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7BF" w:rsidRDefault="007A27BF" w:rsidP="00375AA6">
      <w:pPr>
        <w:jc w:val="center"/>
        <w:rPr>
          <w:b/>
        </w:rPr>
      </w:pPr>
      <w:bookmarkStart w:id="0" w:name="_GoBack"/>
      <w:bookmarkEnd w:id="0"/>
      <w:r>
        <w:rPr>
          <w:b/>
        </w:rPr>
        <w:t>Draft</w:t>
      </w:r>
    </w:p>
    <w:p w:rsidR="007A27BF" w:rsidRDefault="00050DFE" w:rsidP="00375AA6">
      <w:pPr>
        <w:jc w:val="center"/>
        <w:rPr>
          <w:b/>
        </w:rPr>
      </w:pPr>
      <w:r>
        <w:rPr>
          <w:b/>
        </w:rPr>
        <w:t>6</w:t>
      </w:r>
      <w:r w:rsidR="00C15414">
        <w:rPr>
          <w:b/>
        </w:rPr>
        <w:t xml:space="preserve"> June 2013</w:t>
      </w: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7A27BF" w:rsidRDefault="007A27BF" w:rsidP="00375AA6">
      <w:pPr>
        <w:jc w:val="center"/>
        <w:rPr>
          <w:b/>
        </w:rPr>
      </w:pPr>
    </w:p>
    <w:p w:rsidR="003904C2" w:rsidRPr="00C33648" w:rsidRDefault="00C90458" w:rsidP="00375AA6">
      <w:pPr>
        <w:jc w:val="center"/>
        <w:rPr>
          <w:b/>
          <w:sz w:val="32"/>
          <w:szCs w:val="32"/>
        </w:rPr>
      </w:pPr>
      <w:r w:rsidRPr="00C33648">
        <w:rPr>
          <w:b/>
          <w:sz w:val="32"/>
          <w:szCs w:val="32"/>
        </w:rPr>
        <w:t>EVALUATION REPORT</w:t>
      </w:r>
    </w:p>
    <w:p w:rsidR="006F1D1F" w:rsidRPr="00C33648" w:rsidRDefault="007A27BF" w:rsidP="00375AA6">
      <w:pPr>
        <w:jc w:val="center"/>
        <w:rPr>
          <w:b/>
          <w:sz w:val="32"/>
          <w:szCs w:val="32"/>
        </w:rPr>
      </w:pPr>
      <w:r w:rsidRPr="00C33648">
        <w:rPr>
          <w:b/>
          <w:sz w:val="32"/>
          <w:szCs w:val="32"/>
        </w:rPr>
        <w:t xml:space="preserve">UNDP </w:t>
      </w:r>
      <w:r w:rsidR="00C7347F" w:rsidRPr="00C33648">
        <w:rPr>
          <w:b/>
          <w:sz w:val="32"/>
          <w:szCs w:val="32"/>
        </w:rPr>
        <w:t>Country Programme Action Plan (</w:t>
      </w:r>
      <w:r w:rsidRPr="00C33648">
        <w:rPr>
          <w:b/>
          <w:sz w:val="32"/>
          <w:szCs w:val="32"/>
        </w:rPr>
        <w:t>CPAP</w:t>
      </w:r>
      <w:r w:rsidR="00C7347F" w:rsidRPr="00C33648">
        <w:rPr>
          <w:b/>
          <w:sz w:val="32"/>
          <w:szCs w:val="32"/>
        </w:rPr>
        <w:t>)</w:t>
      </w:r>
      <w:r w:rsidRPr="00C33648">
        <w:rPr>
          <w:b/>
          <w:sz w:val="32"/>
          <w:szCs w:val="32"/>
        </w:rPr>
        <w:t xml:space="preserve"> </w:t>
      </w:r>
    </w:p>
    <w:p w:rsidR="006F1D1F" w:rsidRPr="00C33648" w:rsidRDefault="007A27BF" w:rsidP="00375AA6">
      <w:pPr>
        <w:jc w:val="center"/>
        <w:rPr>
          <w:b/>
          <w:sz w:val="32"/>
          <w:szCs w:val="32"/>
        </w:rPr>
      </w:pPr>
      <w:r w:rsidRPr="00C33648">
        <w:rPr>
          <w:b/>
          <w:sz w:val="32"/>
          <w:szCs w:val="32"/>
        </w:rPr>
        <w:t>Bosnia and Herzegovina</w:t>
      </w:r>
      <w:r w:rsidR="00C7347F" w:rsidRPr="00C33648">
        <w:rPr>
          <w:b/>
          <w:sz w:val="32"/>
          <w:szCs w:val="32"/>
        </w:rPr>
        <w:t xml:space="preserve"> </w:t>
      </w:r>
    </w:p>
    <w:p w:rsidR="00B14FE5" w:rsidRPr="00C33648" w:rsidRDefault="00C7347F" w:rsidP="00375AA6">
      <w:pPr>
        <w:jc w:val="center"/>
        <w:rPr>
          <w:b/>
          <w:sz w:val="32"/>
          <w:szCs w:val="32"/>
        </w:rPr>
      </w:pPr>
      <w:r w:rsidRPr="00C33648">
        <w:rPr>
          <w:b/>
          <w:sz w:val="32"/>
          <w:szCs w:val="32"/>
        </w:rPr>
        <w:t>(2010 – 2014)</w:t>
      </w:r>
    </w:p>
    <w:p w:rsidR="007A27BF" w:rsidRPr="00C33648" w:rsidRDefault="007A27BF" w:rsidP="00C7347F">
      <w:pPr>
        <w:rPr>
          <w:b/>
          <w:sz w:val="32"/>
          <w:szCs w:val="32"/>
        </w:rPr>
      </w:pPr>
    </w:p>
    <w:p w:rsidR="007A27BF" w:rsidRPr="00C33648" w:rsidRDefault="007A27BF" w:rsidP="00375AA6">
      <w:pPr>
        <w:jc w:val="center"/>
        <w:rPr>
          <w:b/>
          <w:sz w:val="32"/>
          <w:szCs w:val="32"/>
        </w:rPr>
      </w:pPr>
    </w:p>
    <w:p w:rsidR="008B4492" w:rsidRDefault="007A27BF" w:rsidP="00375AA6">
      <w:pPr>
        <w:jc w:val="center"/>
        <w:rPr>
          <w:b/>
        </w:rPr>
        <w:sectPr w:rsidR="008B4492" w:rsidSect="008B4492">
          <w:type w:val="nextColumn"/>
          <w:pgSz w:w="11920" w:h="16860"/>
          <w:pgMar w:top="1418" w:right="1418" w:bottom="1418" w:left="1418" w:header="720" w:footer="720" w:gutter="0"/>
          <w:cols w:space="720"/>
        </w:sectPr>
      </w:pPr>
      <w:r w:rsidRPr="00C33648">
        <w:rPr>
          <w:b/>
          <w:sz w:val="32"/>
          <w:szCs w:val="32"/>
        </w:rPr>
        <w:t>Michael Askwith</w:t>
      </w:r>
    </w:p>
    <w:sdt>
      <w:sdtPr>
        <w:rPr>
          <w:rFonts w:asciiTheme="minorHAnsi" w:eastAsiaTheme="minorHAnsi" w:hAnsiTheme="minorHAnsi" w:cstheme="minorBidi"/>
          <w:b w:val="0"/>
          <w:bCs w:val="0"/>
          <w:color w:val="auto"/>
          <w:spacing w:val="0"/>
          <w:sz w:val="22"/>
          <w:szCs w:val="22"/>
          <w:lang w:val="en-US" w:eastAsia="en-US"/>
        </w:rPr>
        <w:id w:val="1726639731"/>
        <w:docPartObj>
          <w:docPartGallery w:val="Table of Contents"/>
          <w:docPartUnique/>
        </w:docPartObj>
      </w:sdtPr>
      <w:sdtEndPr>
        <w:rPr>
          <w:noProof/>
          <w:sz w:val="20"/>
        </w:rPr>
      </w:sdtEndPr>
      <w:sdtContent>
        <w:p w:rsidR="008B4492" w:rsidRDefault="008B4492" w:rsidP="003F181D">
          <w:pPr>
            <w:pStyle w:val="TOCHeading"/>
          </w:pPr>
          <w:r>
            <w:t>Table of Contents</w:t>
          </w:r>
        </w:p>
        <w:p w:rsidR="00567392" w:rsidRDefault="00E96C64">
          <w:pPr>
            <w:pStyle w:val="TOC1"/>
            <w:tabs>
              <w:tab w:val="right" w:leader="dot" w:pos="9061"/>
            </w:tabs>
            <w:rPr>
              <w:rFonts w:eastAsiaTheme="minorEastAsia"/>
              <w:noProof/>
              <w:sz w:val="22"/>
              <w:lang w:val="en-GB" w:eastAsia="en-GB"/>
            </w:rPr>
          </w:pPr>
          <w:r w:rsidRPr="00E96C64">
            <w:fldChar w:fldCharType="begin"/>
          </w:r>
          <w:r w:rsidR="008B4492">
            <w:instrText xml:space="preserve"> TOC \o "1-3" \h \z \u </w:instrText>
          </w:r>
          <w:r w:rsidRPr="00E96C64">
            <w:fldChar w:fldCharType="separate"/>
          </w:r>
          <w:hyperlink w:anchor="_Toc358298805" w:history="1">
            <w:r w:rsidR="00567392" w:rsidRPr="0013205A">
              <w:rPr>
                <w:rStyle w:val="Hyperlink"/>
                <w:noProof/>
              </w:rPr>
              <w:t>Thanks</w:t>
            </w:r>
            <w:r w:rsidR="00567392">
              <w:rPr>
                <w:noProof/>
                <w:webHidden/>
              </w:rPr>
              <w:tab/>
            </w:r>
            <w:r>
              <w:rPr>
                <w:noProof/>
                <w:webHidden/>
              </w:rPr>
              <w:fldChar w:fldCharType="begin"/>
            </w:r>
            <w:r w:rsidR="00567392">
              <w:rPr>
                <w:noProof/>
                <w:webHidden/>
              </w:rPr>
              <w:instrText xml:space="preserve"> PAGEREF _Toc358298805 \h </w:instrText>
            </w:r>
            <w:r>
              <w:rPr>
                <w:noProof/>
                <w:webHidden/>
              </w:rPr>
            </w:r>
            <w:r>
              <w:rPr>
                <w:noProof/>
                <w:webHidden/>
              </w:rPr>
              <w:fldChar w:fldCharType="separate"/>
            </w:r>
            <w:r w:rsidR="00567392">
              <w:rPr>
                <w:noProof/>
                <w:webHidden/>
              </w:rPr>
              <w:t>i</w:t>
            </w:r>
            <w:r>
              <w:rPr>
                <w:noProof/>
                <w:webHidden/>
              </w:rPr>
              <w:fldChar w:fldCharType="end"/>
            </w:r>
          </w:hyperlink>
        </w:p>
        <w:p w:rsidR="00567392" w:rsidRDefault="00E96C64">
          <w:pPr>
            <w:pStyle w:val="TOC1"/>
            <w:tabs>
              <w:tab w:val="right" w:leader="dot" w:pos="9061"/>
            </w:tabs>
            <w:rPr>
              <w:rFonts w:eastAsiaTheme="minorEastAsia"/>
              <w:noProof/>
              <w:sz w:val="22"/>
              <w:lang w:val="en-GB" w:eastAsia="en-GB"/>
            </w:rPr>
          </w:pPr>
          <w:hyperlink w:anchor="_Toc358298806" w:history="1">
            <w:r w:rsidR="00567392" w:rsidRPr="0013205A">
              <w:rPr>
                <w:rStyle w:val="Hyperlink"/>
                <w:noProof/>
              </w:rPr>
              <w:t>List</w:t>
            </w:r>
            <w:r w:rsidR="00567392" w:rsidRPr="0013205A">
              <w:rPr>
                <w:rStyle w:val="Hyperlink"/>
                <w:noProof/>
                <w:spacing w:val="-2"/>
              </w:rPr>
              <w:t xml:space="preserve"> </w:t>
            </w:r>
            <w:r w:rsidR="00567392" w:rsidRPr="0013205A">
              <w:rPr>
                <w:rStyle w:val="Hyperlink"/>
                <w:noProof/>
              </w:rPr>
              <w:t>of</w:t>
            </w:r>
            <w:r w:rsidR="00567392" w:rsidRPr="0013205A">
              <w:rPr>
                <w:rStyle w:val="Hyperlink"/>
                <w:noProof/>
                <w:spacing w:val="-3"/>
              </w:rPr>
              <w:t xml:space="preserve"> </w:t>
            </w:r>
            <w:r w:rsidR="00567392" w:rsidRPr="0013205A">
              <w:rPr>
                <w:rStyle w:val="Hyperlink"/>
                <w:noProof/>
                <w:spacing w:val="1"/>
              </w:rPr>
              <w:t>a</w:t>
            </w:r>
            <w:r w:rsidR="00567392" w:rsidRPr="0013205A">
              <w:rPr>
                <w:rStyle w:val="Hyperlink"/>
                <w:noProof/>
              </w:rPr>
              <w:t>cro</w:t>
            </w:r>
            <w:r w:rsidR="00567392" w:rsidRPr="0013205A">
              <w:rPr>
                <w:rStyle w:val="Hyperlink"/>
                <w:noProof/>
                <w:spacing w:val="1"/>
              </w:rPr>
              <w:t>nym</w:t>
            </w:r>
            <w:r w:rsidR="00567392" w:rsidRPr="0013205A">
              <w:rPr>
                <w:rStyle w:val="Hyperlink"/>
                <w:noProof/>
              </w:rPr>
              <w:t>s</w:t>
            </w:r>
            <w:r w:rsidR="00567392" w:rsidRPr="0013205A">
              <w:rPr>
                <w:rStyle w:val="Hyperlink"/>
                <w:noProof/>
                <w:spacing w:val="-9"/>
              </w:rPr>
              <w:t xml:space="preserve"> </w:t>
            </w:r>
            <w:r w:rsidR="00567392" w:rsidRPr="0013205A">
              <w:rPr>
                <w:rStyle w:val="Hyperlink"/>
                <w:noProof/>
                <w:spacing w:val="1"/>
              </w:rPr>
              <w:t>an</w:t>
            </w:r>
            <w:r w:rsidR="00567392" w:rsidRPr="0013205A">
              <w:rPr>
                <w:rStyle w:val="Hyperlink"/>
                <w:noProof/>
              </w:rPr>
              <w:t>d</w:t>
            </w:r>
            <w:r w:rsidR="00567392" w:rsidRPr="0013205A">
              <w:rPr>
                <w:rStyle w:val="Hyperlink"/>
                <w:noProof/>
                <w:spacing w:val="-2"/>
              </w:rPr>
              <w:t xml:space="preserve"> </w:t>
            </w:r>
            <w:r w:rsidR="00567392" w:rsidRPr="0013205A">
              <w:rPr>
                <w:rStyle w:val="Hyperlink"/>
                <w:noProof/>
                <w:spacing w:val="1"/>
              </w:rPr>
              <w:t>abb</w:t>
            </w:r>
            <w:r w:rsidR="00567392" w:rsidRPr="0013205A">
              <w:rPr>
                <w:rStyle w:val="Hyperlink"/>
                <w:noProof/>
              </w:rPr>
              <w:t>revia</w:t>
            </w:r>
            <w:r w:rsidR="00567392" w:rsidRPr="0013205A">
              <w:rPr>
                <w:rStyle w:val="Hyperlink"/>
                <w:noProof/>
                <w:spacing w:val="1"/>
              </w:rPr>
              <w:t>t</w:t>
            </w:r>
            <w:r w:rsidR="00567392" w:rsidRPr="0013205A">
              <w:rPr>
                <w:rStyle w:val="Hyperlink"/>
                <w:noProof/>
              </w:rPr>
              <w:t>io</w:t>
            </w:r>
            <w:r w:rsidR="00567392" w:rsidRPr="0013205A">
              <w:rPr>
                <w:rStyle w:val="Hyperlink"/>
                <w:noProof/>
                <w:spacing w:val="1"/>
              </w:rPr>
              <w:t>n</w:t>
            </w:r>
            <w:r w:rsidR="00567392" w:rsidRPr="0013205A">
              <w:rPr>
                <w:rStyle w:val="Hyperlink"/>
                <w:noProof/>
              </w:rPr>
              <w:t>s</w:t>
            </w:r>
            <w:r w:rsidR="00567392">
              <w:rPr>
                <w:noProof/>
                <w:webHidden/>
              </w:rPr>
              <w:tab/>
            </w:r>
            <w:r>
              <w:rPr>
                <w:noProof/>
                <w:webHidden/>
              </w:rPr>
              <w:fldChar w:fldCharType="begin"/>
            </w:r>
            <w:r w:rsidR="00567392">
              <w:rPr>
                <w:noProof/>
                <w:webHidden/>
              </w:rPr>
              <w:instrText xml:space="preserve"> PAGEREF _Toc358298806 \h </w:instrText>
            </w:r>
            <w:r>
              <w:rPr>
                <w:noProof/>
                <w:webHidden/>
              </w:rPr>
            </w:r>
            <w:r>
              <w:rPr>
                <w:noProof/>
                <w:webHidden/>
              </w:rPr>
              <w:fldChar w:fldCharType="separate"/>
            </w:r>
            <w:r w:rsidR="00567392">
              <w:rPr>
                <w:noProof/>
                <w:webHidden/>
              </w:rPr>
              <w:t>i</w:t>
            </w:r>
            <w:r>
              <w:rPr>
                <w:noProof/>
                <w:webHidden/>
              </w:rPr>
              <w:fldChar w:fldCharType="end"/>
            </w:r>
          </w:hyperlink>
        </w:p>
        <w:p w:rsidR="00567392" w:rsidRDefault="00E96C64">
          <w:pPr>
            <w:pStyle w:val="TOC1"/>
            <w:tabs>
              <w:tab w:val="right" w:leader="dot" w:pos="9061"/>
            </w:tabs>
            <w:rPr>
              <w:rFonts w:eastAsiaTheme="minorEastAsia"/>
              <w:noProof/>
              <w:sz w:val="22"/>
              <w:lang w:val="en-GB" w:eastAsia="en-GB"/>
            </w:rPr>
          </w:pPr>
          <w:hyperlink w:anchor="_Toc358298807" w:history="1">
            <w:r w:rsidR="00567392" w:rsidRPr="0013205A">
              <w:rPr>
                <w:rStyle w:val="Hyperlink"/>
                <w:noProof/>
              </w:rPr>
              <w:t>Map of Bosnia and Herzegovina</w:t>
            </w:r>
            <w:r w:rsidR="00567392">
              <w:rPr>
                <w:noProof/>
                <w:webHidden/>
              </w:rPr>
              <w:tab/>
            </w:r>
            <w:r>
              <w:rPr>
                <w:noProof/>
                <w:webHidden/>
              </w:rPr>
              <w:fldChar w:fldCharType="begin"/>
            </w:r>
            <w:r w:rsidR="00567392">
              <w:rPr>
                <w:noProof/>
                <w:webHidden/>
              </w:rPr>
              <w:instrText xml:space="preserve"> PAGEREF _Toc358298807 \h </w:instrText>
            </w:r>
            <w:r>
              <w:rPr>
                <w:noProof/>
                <w:webHidden/>
              </w:rPr>
            </w:r>
            <w:r>
              <w:rPr>
                <w:noProof/>
                <w:webHidden/>
              </w:rPr>
              <w:fldChar w:fldCharType="separate"/>
            </w:r>
            <w:r w:rsidR="00567392">
              <w:rPr>
                <w:noProof/>
                <w:webHidden/>
              </w:rPr>
              <w:t>iii</w:t>
            </w:r>
            <w:r>
              <w:rPr>
                <w:noProof/>
                <w:webHidden/>
              </w:rPr>
              <w:fldChar w:fldCharType="end"/>
            </w:r>
          </w:hyperlink>
        </w:p>
        <w:p w:rsidR="00567392" w:rsidRDefault="00E96C64">
          <w:pPr>
            <w:pStyle w:val="TOC1"/>
            <w:tabs>
              <w:tab w:val="right" w:leader="dot" w:pos="9061"/>
            </w:tabs>
            <w:rPr>
              <w:rFonts w:eastAsiaTheme="minorEastAsia"/>
              <w:noProof/>
              <w:sz w:val="22"/>
              <w:lang w:val="en-GB" w:eastAsia="en-GB"/>
            </w:rPr>
          </w:pPr>
          <w:hyperlink w:anchor="_Toc358298808" w:history="1">
            <w:r w:rsidR="00567392" w:rsidRPr="0013205A">
              <w:rPr>
                <w:rStyle w:val="Hyperlink"/>
                <w:noProof/>
              </w:rPr>
              <w:t>EXECUTIVE SUMMARY</w:t>
            </w:r>
            <w:r w:rsidR="00567392">
              <w:rPr>
                <w:noProof/>
                <w:webHidden/>
              </w:rPr>
              <w:tab/>
            </w:r>
            <w:r>
              <w:rPr>
                <w:noProof/>
                <w:webHidden/>
              </w:rPr>
              <w:fldChar w:fldCharType="begin"/>
            </w:r>
            <w:r w:rsidR="00567392">
              <w:rPr>
                <w:noProof/>
                <w:webHidden/>
              </w:rPr>
              <w:instrText xml:space="preserve"> PAGEREF _Toc358298808 \h </w:instrText>
            </w:r>
            <w:r>
              <w:rPr>
                <w:noProof/>
                <w:webHidden/>
              </w:rPr>
            </w:r>
            <w:r>
              <w:rPr>
                <w:noProof/>
                <w:webHidden/>
              </w:rPr>
              <w:fldChar w:fldCharType="separate"/>
            </w:r>
            <w:r w:rsidR="00567392">
              <w:rPr>
                <w:noProof/>
                <w:webHidden/>
              </w:rPr>
              <w:t>1</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09" w:history="1">
            <w:r w:rsidR="00567392" w:rsidRPr="0013205A">
              <w:rPr>
                <w:rStyle w:val="Hyperlink"/>
                <w:noProof/>
              </w:rPr>
              <w:t>Background – UNFAF and CPAP</w:t>
            </w:r>
            <w:r w:rsidR="00567392">
              <w:rPr>
                <w:noProof/>
                <w:webHidden/>
              </w:rPr>
              <w:tab/>
            </w:r>
            <w:r>
              <w:rPr>
                <w:noProof/>
                <w:webHidden/>
              </w:rPr>
              <w:fldChar w:fldCharType="begin"/>
            </w:r>
            <w:r w:rsidR="00567392">
              <w:rPr>
                <w:noProof/>
                <w:webHidden/>
              </w:rPr>
              <w:instrText xml:space="preserve"> PAGEREF _Toc358298809 \h </w:instrText>
            </w:r>
            <w:r>
              <w:rPr>
                <w:noProof/>
                <w:webHidden/>
              </w:rPr>
            </w:r>
            <w:r>
              <w:rPr>
                <w:noProof/>
                <w:webHidden/>
              </w:rPr>
              <w:fldChar w:fldCharType="separate"/>
            </w:r>
            <w:r w:rsidR="00567392">
              <w:rPr>
                <w:noProof/>
                <w:webHidden/>
              </w:rPr>
              <w:t>1</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10" w:history="1">
            <w:r w:rsidR="00567392" w:rsidRPr="0013205A">
              <w:rPr>
                <w:rStyle w:val="Hyperlink"/>
                <w:noProof/>
              </w:rPr>
              <w:t>Outline of the report</w:t>
            </w:r>
            <w:r w:rsidR="00567392">
              <w:rPr>
                <w:noProof/>
                <w:webHidden/>
              </w:rPr>
              <w:tab/>
            </w:r>
            <w:r>
              <w:rPr>
                <w:noProof/>
                <w:webHidden/>
              </w:rPr>
              <w:fldChar w:fldCharType="begin"/>
            </w:r>
            <w:r w:rsidR="00567392">
              <w:rPr>
                <w:noProof/>
                <w:webHidden/>
              </w:rPr>
              <w:instrText xml:space="preserve"> PAGEREF _Toc358298810 \h </w:instrText>
            </w:r>
            <w:r>
              <w:rPr>
                <w:noProof/>
                <w:webHidden/>
              </w:rPr>
            </w:r>
            <w:r>
              <w:rPr>
                <w:noProof/>
                <w:webHidden/>
              </w:rPr>
              <w:fldChar w:fldCharType="separate"/>
            </w:r>
            <w:r w:rsidR="00567392">
              <w:rPr>
                <w:noProof/>
                <w:webHidden/>
              </w:rPr>
              <w:t>1</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11" w:history="1">
            <w:r w:rsidR="00567392" w:rsidRPr="0013205A">
              <w:rPr>
                <w:rStyle w:val="Hyperlink"/>
                <w:noProof/>
              </w:rPr>
              <w:t>Conclusions</w:t>
            </w:r>
            <w:r w:rsidR="00567392">
              <w:rPr>
                <w:noProof/>
                <w:webHidden/>
              </w:rPr>
              <w:tab/>
            </w:r>
            <w:r>
              <w:rPr>
                <w:noProof/>
                <w:webHidden/>
              </w:rPr>
              <w:fldChar w:fldCharType="begin"/>
            </w:r>
            <w:r w:rsidR="00567392">
              <w:rPr>
                <w:noProof/>
                <w:webHidden/>
              </w:rPr>
              <w:instrText xml:space="preserve"> PAGEREF _Toc358298811 \h </w:instrText>
            </w:r>
            <w:r>
              <w:rPr>
                <w:noProof/>
                <w:webHidden/>
              </w:rPr>
            </w:r>
            <w:r>
              <w:rPr>
                <w:noProof/>
                <w:webHidden/>
              </w:rPr>
              <w:fldChar w:fldCharType="separate"/>
            </w:r>
            <w:r w:rsidR="00567392">
              <w:rPr>
                <w:noProof/>
                <w:webHidden/>
              </w:rPr>
              <w:t>2</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12" w:history="1">
            <w:r w:rsidR="00567392" w:rsidRPr="0013205A">
              <w:rPr>
                <w:rStyle w:val="Hyperlink"/>
                <w:noProof/>
              </w:rPr>
              <w:t>Recommendations</w:t>
            </w:r>
            <w:r w:rsidR="00567392">
              <w:rPr>
                <w:noProof/>
                <w:webHidden/>
              </w:rPr>
              <w:tab/>
            </w:r>
            <w:r>
              <w:rPr>
                <w:noProof/>
                <w:webHidden/>
              </w:rPr>
              <w:fldChar w:fldCharType="begin"/>
            </w:r>
            <w:r w:rsidR="00567392">
              <w:rPr>
                <w:noProof/>
                <w:webHidden/>
              </w:rPr>
              <w:instrText xml:space="preserve"> PAGEREF _Toc358298812 \h </w:instrText>
            </w:r>
            <w:r>
              <w:rPr>
                <w:noProof/>
                <w:webHidden/>
              </w:rPr>
            </w:r>
            <w:r>
              <w:rPr>
                <w:noProof/>
                <w:webHidden/>
              </w:rPr>
              <w:fldChar w:fldCharType="separate"/>
            </w:r>
            <w:r w:rsidR="00567392">
              <w:rPr>
                <w:noProof/>
                <w:webHidden/>
              </w:rPr>
              <w:t>4</w:t>
            </w:r>
            <w:r>
              <w:rPr>
                <w:noProof/>
                <w:webHidden/>
              </w:rPr>
              <w:fldChar w:fldCharType="end"/>
            </w:r>
          </w:hyperlink>
        </w:p>
        <w:p w:rsidR="00567392" w:rsidRDefault="00E96C64">
          <w:pPr>
            <w:pStyle w:val="TOC1"/>
            <w:tabs>
              <w:tab w:val="right" w:leader="dot" w:pos="9061"/>
            </w:tabs>
            <w:rPr>
              <w:rFonts w:eastAsiaTheme="minorEastAsia"/>
              <w:noProof/>
              <w:sz w:val="22"/>
              <w:lang w:val="en-GB" w:eastAsia="en-GB"/>
            </w:rPr>
          </w:pPr>
          <w:hyperlink w:anchor="_Toc358298813" w:history="1">
            <w:r w:rsidR="00567392" w:rsidRPr="0013205A">
              <w:rPr>
                <w:rStyle w:val="Hyperlink"/>
                <w:noProof/>
              </w:rPr>
              <w:t>INTRODUCTION</w:t>
            </w:r>
            <w:r w:rsidR="00567392">
              <w:rPr>
                <w:noProof/>
                <w:webHidden/>
              </w:rPr>
              <w:tab/>
            </w:r>
            <w:r>
              <w:rPr>
                <w:noProof/>
                <w:webHidden/>
              </w:rPr>
              <w:fldChar w:fldCharType="begin"/>
            </w:r>
            <w:r w:rsidR="00567392">
              <w:rPr>
                <w:noProof/>
                <w:webHidden/>
              </w:rPr>
              <w:instrText xml:space="preserve"> PAGEREF _Toc358298813 \h </w:instrText>
            </w:r>
            <w:r>
              <w:rPr>
                <w:noProof/>
                <w:webHidden/>
              </w:rPr>
            </w:r>
            <w:r>
              <w:rPr>
                <w:noProof/>
                <w:webHidden/>
              </w:rPr>
              <w:fldChar w:fldCharType="separate"/>
            </w:r>
            <w:r w:rsidR="00567392">
              <w:rPr>
                <w:noProof/>
                <w:webHidden/>
              </w:rPr>
              <w:t>6</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14" w:history="1">
            <w:r w:rsidR="00567392" w:rsidRPr="0013205A">
              <w:rPr>
                <w:rStyle w:val="Hyperlink"/>
                <w:noProof/>
              </w:rPr>
              <w:t>1.1 Background</w:t>
            </w:r>
            <w:r w:rsidR="00567392">
              <w:rPr>
                <w:noProof/>
                <w:webHidden/>
              </w:rPr>
              <w:tab/>
            </w:r>
            <w:r>
              <w:rPr>
                <w:noProof/>
                <w:webHidden/>
              </w:rPr>
              <w:fldChar w:fldCharType="begin"/>
            </w:r>
            <w:r w:rsidR="00567392">
              <w:rPr>
                <w:noProof/>
                <w:webHidden/>
              </w:rPr>
              <w:instrText xml:space="preserve"> PAGEREF _Toc358298814 \h </w:instrText>
            </w:r>
            <w:r>
              <w:rPr>
                <w:noProof/>
                <w:webHidden/>
              </w:rPr>
            </w:r>
            <w:r>
              <w:rPr>
                <w:noProof/>
                <w:webHidden/>
              </w:rPr>
              <w:fldChar w:fldCharType="separate"/>
            </w:r>
            <w:r w:rsidR="00567392">
              <w:rPr>
                <w:noProof/>
                <w:webHidden/>
              </w:rPr>
              <w:t>6</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15" w:history="1">
            <w:r w:rsidR="00567392" w:rsidRPr="0013205A">
              <w:rPr>
                <w:rStyle w:val="Hyperlink"/>
                <w:noProof/>
              </w:rPr>
              <w:t>1.2 Evaluation Scope and questions</w:t>
            </w:r>
            <w:r w:rsidR="00567392">
              <w:rPr>
                <w:noProof/>
                <w:webHidden/>
              </w:rPr>
              <w:tab/>
            </w:r>
            <w:r>
              <w:rPr>
                <w:noProof/>
                <w:webHidden/>
              </w:rPr>
              <w:fldChar w:fldCharType="begin"/>
            </w:r>
            <w:r w:rsidR="00567392">
              <w:rPr>
                <w:noProof/>
                <w:webHidden/>
              </w:rPr>
              <w:instrText xml:space="preserve"> PAGEREF _Toc358298815 \h </w:instrText>
            </w:r>
            <w:r>
              <w:rPr>
                <w:noProof/>
                <w:webHidden/>
              </w:rPr>
            </w:r>
            <w:r>
              <w:rPr>
                <w:noProof/>
                <w:webHidden/>
              </w:rPr>
              <w:fldChar w:fldCharType="separate"/>
            </w:r>
            <w:r w:rsidR="00567392">
              <w:rPr>
                <w:noProof/>
                <w:webHidden/>
              </w:rPr>
              <w:t>6</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16" w:history="1">
            <w:r w:rsidR="00567392" w:rsidRPr="0013205A">
              <w:rPr>
                <w:rStyle w:val="Hyperlink"/>
                <w:noProof/>
              </w:rPr>
              <w:t>1.3 O</w:t>
            </w:r>
            <w:r w:rsidR="00567392" w:rsidRPr="0013205A">
              <w:rPr>
                <w:rStyle w:val="Hyperlink"/>
                <w:noProof/>
                <w:spacing w:val="1"/>
              </w:rPr>
              <w:t>u</w:t>
            </w:r>
            <w:r w:rsidR="00567392" w:rsidRPr="0013205A">
              <w:rPr>
                <w:rStyle w:val="Hyperlink"/>
                <w:noProof/>
              </w:rPr>
              <w:t>tc</w:t>
            </w:r>
            <w:r w:rsidR="00567392" w:rsidRPr="0013205A">
              <w:rPr>
                <w:rStyle w:val="Hyperlink"/>
                <w:noProof/>
                <w:spacing w:val="1"/>
              </w:rPr>
              <w:t>o</w:t>
            </w:r>
            <w:r w:rsidR="00567392" w:rsidRPr="0013205A">
              <w:rPr>
                <w:rStyle w:val="Hyperlink"/>
                <w:noProof/>
                <w:spacing w:val="-1"/>
              </w:rPr>
              <w:t>m</w:t>
            </w:r>
            <w:r w:rsidR="00567392" w:rsidRPr="0013205A">
              <w:rPr>
                <w:rStyle w:val="Hyperlink"/>
                <w:noProof/>
              </w:rPr>
              <w:t>e</w:t>
            </w:r>
            <w:r w:rsidR="00567392" w:rsidRPr="0013205A">
              <w:rPr>
                <w:rStyle w:val="Hyperlink"/>
                <w:noProof/>
                <w:spacing w:val="-9"/>
              </w:rPr>
              <w:t xml:space="preserve"> </w:t>
            </w:r>
            <w:r w:rsidR="00567392" w:rsidRPr="0013205A">
              <w:rPr>
                <w:rStyle w:val="Hyperlink"/>
                <w:noProof/>
                <w:spacing w:val="2"/>
              </w:rPr>
              <w:t>E</w:t>
            </w:r>
            <w:r w:rsidR="00567392" w:rsidRPr="0013205A">
              <w:rPr>
                <w:rStyle w:val="Hyperlink"/>
                <w:noProof/>
                <w:spacing w:val="-1"/>
              </w:rPr>
              <w:t>v</w:t>
            </w:r>
            <w:r w:rsidR="00567392" w:rsidRPr="0013205A">
              <w:rPr>
                <w:rStyle w:val="Hyperlink"/>
                <w:noProof/>
              </w:rPr>
              <w:t>al</w:t>
            </w:r>
            <w:r w:rsidR="00567392" w:rsidRPr="0013205A">
              <w:rPr>
                <w:rStyle w:val="Hyperlink"/>
                <w:noProof/>
                <w:spacing w:val="1"/>
              </w:rPr>
              <w:t>u</w:t>
            </w:r>
            <w:r w:rsidR="00567392" w:rsidRPr="0013205A">
              <w:rPr>
                <w:rStyle w:val="Hyperlink"/>
                <w:noProof/>
              </w:rPr>
              <w:t>a</w:t>
            </w:r>
            <w:r w:rsidR="00567392" w:rsidRPr="0013205A">
              <w:rPr>
                <w:rStyle w:val="Hyperlink"/>
                <w:noProof/>
                <w:spacing w:val="1"/>
              </w:rPr>
              <w:t>t</w:t>
            </w:r>
            <w:r w:rsidR="00567392" w:rsidRPr="0013205A">
              <w:rPr>
                <w:rStyle w:val="Hyperlink"/>
                <w:noProof/>
              </w:rPr>
              <w:t>ion</w:t>
            </w:r>
            <w:r w:rsidR="00567392" w:rsidRPr="0013205A">
              <w:rPr>
                <w:rStyle w:val="Hyperlink"/>
                <w:noProof/>
                <w:spacing w:val="-8"/>
              </w:rPr>
              <w:t xml:space="preserve"> </w:t>
            </w:r>
            <w:r w:rsidR="00567392" w:rsidRPr="0013205A">
              <w:rPr>
                <w:rStyle w:val="Hyperlink"/>
                <w:noProof/>
              </w:rPr>
              <w:t>s</w:t>
            </w:r>
            <w:r w:rsidR="00567392" w:rsidRPr="0013205A">
              <w:rPr>
                <w:rStyle w:val="Hyperlink"/>
                <w:noProof/>
                <w:spacing w:val="3"/>
              </w:rPr>
              <w:t>p</w:t>
            </w:r>
            <w:r w:rsidR="00567392" w:rsidRPr="0013205A">
              <w:rPr>
                <w:rStyle w:val="Hyperlink"/>
                <w:noProof/>
                <w:spacing w:val="-1"/>
              </w:rPr>
              <w:t>e</w:t>
            </w:r>
            <w:r w:rsidR="00567392" w:rsidRPr="0013205A">
              <w:rPr>
                <w:rStyle w:val="Hyperlink"/>
                <w:noProof/>
              </w:rPr>
              <w:t>ci</w:t>
            </w:r>
            <w:r w:rsidR="00567392" w:rsidRPr="0013205A">
              <w:rPr>
                <w:rStyle w:val="Hyperlink"/>
                <w:noProof/>
                <w:spacing w:val="-1"/>
              </w:rPr>
              <w:t>f</w:t>
            </w:r>
            <w:r w:rsidR="00567392" w:rsidRPr="0013205A">
              <w:rPr>
                <w:rStyle w:val="Hyperlink"/>
                <w:noProof/>
                <w:spacing w:val="2"/>
              </w:rPr>
              <w:t>i</w:t>
            </w:r>
            <w:r w:rsidR="00567392" w:rsidRPr="0013205A">
              <w:rPr>
                <w:rStyle w:val="Hyperlink"/>
                <w:noProof/>
              </w:rPr>
              <w:t>ci</w:t>
            </w:r>
            <w:r w:rsidR="00567392" w:rsidRPr="0013205A">
              <w:rPr>
                <w:rStyle w:val="Hyperlink"/>
                <w:noProof/>
                <w:spacing w:val="2"/>
              </w:rPr>
              <w:t>t</w:t>
            </w:r>
            <w:r w:rsidR="00567392" w:rsidRPr="0013205A">
              <w:rPr>
                <w:rStyle w:val="Hyperlink"/>
                <w:noProof/>
              </w:rPr>
              <w:t>i</w:t>
            </w:r>
            <w:r w:rsidR="00567392" w:rsidRPr="0013205A">
              <w:rPr>
                <w:rStyle w:val="Hyperlink"/>
                <w:noProof/>
                <w:spacing w:val="-1"/>
              </w:rPr>
              <w:t>es</w:t>
            </w:r>
            <w:r w:rsidR="00567392" w:rsidRPr="0013205A">
              <w:rPr>
                <w:rStyle w:val="Hyperlink"/>
                <w:noProof/>
              </w:rPr>
              <w:t>.</w:t>
            </w:r>
            <w:r w:rsidR="00567392">
              <w:rPr>
                <w:noProof/>
                <w:webHidden/>
              </w:rPr>
              <w:tab/>
            </w:r>
            <w:r>
              <w:rPr>
                <w:noProof/>
                <w:webHidden/>
              </w:rPr>
              <w:fldChar w:fldCharType="begin"/>
            </w:r>
            <w:r w:rsidR="00567392">
              <w:rPr>
                <w:noProof/>
                <w:webHidden/>
              </w:rPr>
              <w:instrText xml:space="preserve"> PAGEREF _Toc358298816 \h </w:instrText>
            </w:r>
            <w:r>
              <w:rPr>
                <w:noProof/>
                <w:webHidden/>
              </w:rPr>
            </w:r>
            <w:r>
              <w:rPr>
                <w:noProof/>
                <w:webHidden/>
              </w:rPr>
              <w:fldChar w:fldCharType="separate"/>
            </w:r>
            <w:r w:rsidR="00567392">
              <w:rPr>
                <w:noProof/>
                <w:webHidden/>
              </w:rPr>
              <w:t>7</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17" w:history="1">
            <w:r w:rsidR="00567392" w:rsidRPr="0013205A">
              <w:rPr>
                <w:rStyle w:val="Hyperlink"/>
                <w:noProof/>
              </w:rPr>
              <w:t>1.4 Conduct of the evaluation</w:t>
            </w:r>
            <w:r w:rsidR="00567392">
              <w:rPr>
                <w:noProof/>
                <w:webHidden/>
              </w:rPr>
              <w:tab/>
            </w:r>
            <w:r>
              <w:rPr>
                <w:noProof/>
                <w:webHidden/>
              </w:rPr>
              <w:fldChar w:fldCharType="begin"/>
            </w:r>
            <w:r w:rsidR="00567392">
              <w:rPr>
                <w:noProof/>
                <w:webHidden/>
              </w:rPr>
              <w:instrText xml:space="preserve"> PAGEREF _Toc358298817 \h </w:instrText>
            </w:r>
            <w:r>
              <w:rPr>
                <w:noProof/>
                <w:webHidden/>
              </w:rPr>
            </w:r>
            <w:r>
              <w:rPr>
                <w:noProof/>
                <w:webHidden/>
              </w:rPr>
              <w:fldChar w:fldCharType="separate"/>
            </w:r>
            <w:r w:rsidR="00567392">
              <w:rPr>
                <w:noProof/>
                <w:webHidden/>
              </w:rPr>
              <w:t>7</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18" w:history="1">
            <w:r w:rsidR="00567392" w:rsidRPr="0013205A">
              <w:rPr>
                <w:rStyle w:val="Hyperlink"/>
                <w:noProof/>
              </w:rPr>
              <w:t>1.5 Methodology of the evaluation</w:t>
            </w:r>
            <w:r w:rsidR="00567392">
              <w:rPr>
                <w:noProof/>
                <w:webHidden/>
              </w:rPr>
              <w:tab/>
            </w:r>
            <w:r>
              <w:rPr>
                <w:noProof/>
                <w:webHidden/>
              </w:rPr>
              <w:fldChar w:fldCharType="begin"/>
            </w:r>
            <w:r w:rsidR="00567392">
              <w:rPr>
                <w:noProof/>
                <w:webHidden/>
              </w:rPr>
              <w:instrText xml:space="preserve"> PAGEREF _Toc358298818 \h </w:instrText>
            </w:r>
            <w:r>
              <w:rPr>
                <w:noProof/>
                <w:webHidden/>
              </w:rPr>
            </w:r>
            <w:r>
              <w:rPr>
                <w:noProof/>
                <w:webHidden/>
              </w:rPr>
              <w:fldChar w:fldCharType="separate"/>
            </w:r>
            <w:r w:rsidR="00567392">
              <w:rPr>
                <w:noProof/>
                <w:webHidden/>
              </w:rPr>
              <w:t>8</w:t>
            </w:r>
            <w:r>
              <w:rPr>
                <w:noProof/>
                <w:webHidden/>
              </w:rPr>
              <w:fldChar w:fldCharType="end"/>
            </w:r>
          </w:hyperlink>
        </w:p>
        <w:p w:rsidR="00567392" w:rsidRDefault="00E96C64">
          <w:pPr>
            <w:pStyle w:val="TOC1"/>
            <w:tabs>
              <w:tab w:val="right" w:leader="dot" w:pos="9061"/>
            </w:tabs>
            <w:rPr>
              <w:rFonts w:eastAsiaTheme="minorEastAsia"/>
              <w:noProof/>
              <w:sz w:val="22"/>
              <w:lang w:val="en-GB" w:eastAsia="en-GB"/>
            </w:rPr>
          </w:pPr>
          <w:hyperlink w:anchor="_Toc358298819" w:history="1">
            <w:r w:rsidR="00567392" w:rsidRPr="0013205A">
              <w:rPr>
                <w:rStyle w:val="Hyperlink"/>
                <w:noProof/>
              </w:rPr>
              <w:t>2. REVIEW OF CPAP</w:t>
            </w:r>
            <w:r w:rsidR="00567392">
              <w:rPr>
                <w:noProof/>
                <w:webHidden/>
              </w:rPr>
              <w:tab/>
            </w:r>
            <w:r>
              <w:rPr>
                <w:noProof/>
                <w:webHidden/>
              </w:rPr>
              <w:fldChar w:fldCharType="begin"/>
            </w:r>
            <w:r w:rsidR="00567392">
              <w:rPr>
                <w:noProof/>
                <w:webHidden/>
              </w:rPr>
              <w:instrText xml:space="preserve"> PAGEREF _Toc358298819 \h </w:instrText>
            </w:r>
            <w:r>
              <w:rPr>
                <w:noProof/>
                <w:webHidden/>
              </w:rPr>
            </w:r>
            <w:r>
              <w:rPr>
                <w:noProof/>
                <w:webHidden/>
              </w:rPr>
              <w:fldChar w:fldCharType="separate"/>
            </w:r>
            <w:r w:rsidR="00567392">
              <w:rPr>
                <w:noProof/>
                <w:webHidden/>
              </w:rPr>
              <w:t>10</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20" w:history="1">
            <w:r w:rsidR="00567392" w:rsidRPr="0013205A">
              <w:rPr>
                <w:rStyle w:val="Hyperlink"/>
                <w:noProof/>
              </w:rPr>
              <w:t>2.1 CPAP design</w:t>
            </w:r>
            <w:r w:rsidR="00567392">
              <w:rPr>
                <w:noProof/>
                <w:webHidden/>
              </w:rPr>
              <w:tab/>
            </w:r>
            <w:r>
              <w:rPr>
                <w:noProof/>
                <w:webHidden/>
              </w:rPr>
              <w:fldChar w:fldCharType="begin"/>
            </w:r>
            <w:r w:rsidR="00567392">
              <w:rPr>
                <w:noProof/>
                <w:webHidden/>
              </w:rPr>
              <w:instrText xml:space="preserve"> PAGEREF _Toc358298820 \h </w:instrText>
            </w:r>
            <w:r>
              <w:rPr>
                <w:noProof/>
                <w:webHidden/>
              </w:rPr>
            </w:r>
            <w:r>
              <w:rPr>
                <w:noProof/>
                <w:webHidden/>
              </w:rPr>
              <w:fldChar w:fldCharType="separate"/>
            </w:r>
            <w:r w:rsidR="00567392">
              <w:rPr>
                <w:noProof/>
                <w:webHidden/>
              </w:rPr>
              <w:t>10</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21" w:history="1">
            <w:r w:rsidR="00567392" w:rsidRPr="0013205A">
              <w:rPr>
                <w:rStyle w:val="Hyperlink"/>
                <w:noProof/>
                <w:lang w:val="en-GB"/>
              </w:rPr>
              <w:t>2.1.1 Alignment with UNDAF</w:t>
            </w:r>
            <w:r w:rsidR="00567392">
              <w:rPr>
                <w:noProof/>
                <w:webHidden/>
              </w:rPr>
              <w:tab/>
            </w:r>
            <w:r>
              <w:rPr>
                <w:noProof/>
                <w:webHidden/>
              </w:rPr>
              <w:fldChar w:fldCharType="begin"/>
            </w:r>
            <w:r w:rsidR="00567392">
              <w:rPr>
                <w:noProof/>
                <w:webHidden/>
              </w:rPr>
              <w:instrText xml:space="preserve"> PAGEREF _Toc358298821 \h </w:instrText>
            </w:r>
            <w:r>
              <w:rPr>
                <w:noProof/>
                <w:webHidden/>
              </w:rPr>
            </w:r>
            <w:r>
              <w:rPr>
                <w:noProof/>
                <w:webHidden/>
              </w:rPr>
              <w:fldChar w:fldCharType="separate"/>
            </w:r>
            <w:r w:rsidR="00567392">
              <w:rPr>
                <w:noProof/>
                <w:webHidden/>
              </w:rPr>
              <w:t>10</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22" w:history="1">
            <w:r w:rsidR="00567392" w:rsidRPr="0013205A">
              <w:rPr>
                <w:rStyle w:val="Hyperlink"/>
                <w:noProof/>
                <w:lang w:val="en-GB"/>
              </w:rPr>
              <w:t>2.1.2 Cluster changes of project portfolios</w:t>
            </w:r>
            <w:r w:rsidR="00567392">
              <w:rPr>
                <w:noProof/>
                <w:webHidden/>
              </w:rPr>
              <w:tab/>
            </w:r>
            <w:r>
              <w:rPr>
                <w:noProof/>
                <w:webHidden/>
              </w:rPr>
              <w:fldChar w:fldCharType="begin"/>
            </w:r>
            <w:r w:rsidR="00567392">
              <w:rPr>
                <w:noProof/>
                <w:webHidden/>
              </w:rPr>
              <w:instrText xml:space="preserve"> PAGEREF _Toc358298822 \h </w:instrText>
            </w:r>
            <w:r>
              <w:rPr>
                <w:noProof/>
                <w:webHidden/>
              </w:rPr>
            </w:r>
            <w:r>
              <w:rPr>
                <w:noProof/>
                <w:webHidden/>
              </w:rPr>
              <w:fldChar w:fldCharType="separate"/>
            </w:r>
            <w:r w:rsidR="00567392">
              <w:rPr>
                <w:noProof/>
                <w:webHidden/>
              </w:rPr>
              <w:t>11</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23" w:history="1">
            <w:r w:rsidR="00567392" w:rsidRPr="0013205A">
              <w:rPr>
                <w:rStyle w:val="Hyperlink"/>
                <w:noProof/>
              </w:rPr>
              <w:t>2.2 UNDP resources</w:t>
            </w:r>
            <w:r w:rsidR="00567392">
              <w:rPr>
                <w:noProof/>
                <w:webHidden/>
              </w:rPr>
              <w:tab/>
            </w:r>
            <w:r>
              <w:rPr>
                <w:noProof/>
                <w:webHidden/>
              </w:rPr>
              <w:fldChar w:fldCharType="begin"/>
            </w:r>
            <w:r w:rsidR="00567392">
              <w:rPr>
                <w:noProof/>
                <w:webHidden/>
              </w:rPr>
              <w:instrText xml:space="preserve"> PAGEREF _Toc358298823 \h </w:instrText>
            </w:r>
            <w:r>
              <w:rPr>
                <w:noProof/>
                <w:webHidden/>
              </w:rPr>
            </w:r>
            <w:r>
              <w:rPr>
                <w:noProof/>
                <w:webHidden/>
              </w:rPr>
              <w:fldChar w:fldCharType="separate"/>
            </w:r>
            <w:r w:rsidR="00567392">
              <w:rPr>
                <w:noProof/>
                <w:webHidden/>
              </w:rPr>
              <w:t>11</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24" w:history="1">
            <w:r w:rsidR="00567392" w:rsidRPr="0013205A">
              <w:rPr>
                <w:rStyle w:val="Hyperlink"/>
                <w:noProof/>
              </w:rPr>
              <w:t>2.2.1 UNDP resources (TRAC and others)</w:t>
            </w:r>
            <w:r w:rsidR="00567392">
              <w:rPr>
                <w:noProof/>
                <w:webHidden/>
              </w:rPr>
              <w:tab/>
            </w:r>
            <w:r>
              <w:rPr>
                <w:noProof/>
                <w:webHidden/>
              </w:rPr>
              <w:fldChar w:fldCharType="begin"/>
            </w:r>
            <w:r w:rsidR="00567392">
              <w:rPr>
                <w:noProof/>
                <w:webHidden/>
              </w:rPr>
              <w:instrText xml:space="preserve"> PAGEREF _Toc358298824 \h </w:instrText>
            </w:r>
            <w:r>
              <w:rPr>
                <w:noProof/>
                <w:webHidden/>
              </w:rPr>
            </w:r>
            <w:r>
              <w:rPr>
                <w:noProof/>
                <w:webHidden/>
              </w:rPr>
              <w:fldChar w:fldCharType="separate"/>
            </w:r>
            <w:r w:rsidR="00567392">
              <w:rPr>
                <w:noProof/>
                <w:webHidden/>
              </w:rPr>
              <w:t>12</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25" w:history="1">
            <w:r w:rsidR="00567392" w:rsidRPr="0013205A">
              <w:rPr>
                <w:rStyle w:val="Hyperlink"/>
                <w:noProof/>
                <w:lang w:val="en-GB"/>
              </w:rPr>
              <w:t>2.2.2 Non-core resources (cost-sharing</w:t>
            </w:r>
            <w:r w:rsidR="00567392">
              <w:rPr>
                <w:noProof/>
                <w:webHidden/>
              </w:rPr>
              <w:tab/>
            </w:r>
            <w:r>
              <w:rPr>
                <w:noProof/>
                <w:webHidden/>
              </w:rPr>
              <w:fldChar w:fldCharType="begin"/>
            </w:r>
            <w:r w:rsidR="00567392">
              <w:rPr>
                <w:noProof/>
                <w:webHidden/>
              </w:rPr>
              <w:instrText xml:space="preserve"> PAGEREF _Toc358298825 \h </w:instrText>
            </w:r>
            <w:r>
              <w:rPr>
                <w:noProof/>
                <w:webHidden/>
              </w:rPr>
            </w:r>
            <w:r>
              <w:rPr>
                <w:noProof/>
                <w:webHidden/>
              </w:rPr>
              <w:fldChar w:fldCharType="separate"/>
            </w:r>
            <w:r w:rsidR="00567392">
              <w:rPr>
                <w:noProof/>
                <w:webHidden/>
              </w:rPr>
              <w:t>12</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26" w:history="1">
            <w:r w:rsidR="00567392" w:rsidRPr="0013205A">
              <w:rPr>
                <w:rStyle w:val="Hyperlink"/>
                <w:noProof/>
              </w:rPr>
              <w:t>2.3 CPAP management</w:t>
            </w:r>
            <w:r w:rsidR="00567392">
              <w:rPr>
                <w:noProof/>
                <w:webHidden/>
              </w:rPr>
              <w:tab/>
            </w:r>
            <w:r>
              <w:rPr>
                <w:noProof/>
                <w:webHidden/>
              </w:rPr>
              <w:fldChar w:fldCharType="begin"/>
            </w:r>
            <w:r w:rsidR="00567392">
              <w:rPr>
                <w:noProof/>
                <w:webHidden/>
              </w:rPr>
              <w:instrText xml:space="preserve"> PAGEREF _Toc358298826 \h </w:instrText>
            </w:r>
            <w:r>
              <w:rPr>
                <w:noProof/>
                <w:webHidden/>
              </w:rPr>
            </w:r>
            <w:r>
              <w:rPr>
                <w:noProof/>
                <w:webHidden/>
              </w:rPr>
              <w:fldChar w:fldCharType="separate"/>
            </w:r>
            <w:r w:rsidR="00567392">
              <w:rPr>
                <w:noProof/>
                <w:webHidden/>
              </w:rPr>
              <w:t>12</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27" w:history="1">
            <w:r w:rsidR="00567392" w:rsidRPr="0013205A">
              <w:rPr>
                <w:rStyle w:val="Hyperlink"/>
                <w:noProof/>
              </w:rPr>
              <w:t>2.4 CPAP monitoring</w:t>
            </w:r>
            <w:r w:rsidR="00567392">
              <w:rPr>
                <w:noProof/>
                <w:webHidden/>
              </w:rPr>
              <w:tab/>
            </w:r>
            <w:r>
              <w:rPr>
                <w:noProof/>
                <w:webHidden/>
              </w:rPr>
              <w:fldChar w:fldCharType="begin"/>
            </w:r>
            <w:r w:rsidR="00567392">
              <w:rPr>
                <w:noProof/>
                <w:webHidden/>
              </w:rPr>
              <w:instrText xml:space="preserve"> PAGEREF _Toc358298827 \h </w:instrText>
            </w:r>
            <w:r>
              <w:rPr>
                <w:noProof/>
                <w:webHidden/>
              </w:rPr>
            </w:r>
            <w:r>
              <w:rPr>
                <w:noProof/>
                <w:webHidden/>
              </w:rPr>
              <w:fldChar w:fldCharType="separate"/>
            </w:r>
            <w:r w:rsidR="00567392">
              <w:rPr>
                <w:noProof/>
                <w:webHidden/>
              </w:rPr>
              <w:t>13</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28" w:history="1">
            <w:r w:rsidR="00567392" w:rsidRPr="0013205A">
              <w:rPr>
                <w:rStyle w:val="Hyperlink"/>
                <w:noProof/>
              </w:rPr>
              <w:t>3. REVIEW OF SUBSTANTIVE RESULTS</w:t>
            </w:r>
            <w:r w:rsidR="00567392">
              <w:rPr>
                <w:noProof/>
                <w:webHidden/>
              </w:rPr>
              <w:tab/>
            </w:r>
            <w:r>
              <w:rPr>
                <w:noProof/>
                <w:webHidden/>
              </w:rPr>
              <w:fldChar w:fldCharType="begin"/>
            </w:r>
            <w:r w:rsidR="00567392">
              <w:rPr>
                <w:noProof/>
                <w:webHidden/>
              </w:rPr>
              <w:instrText xml:space="preserve"> PAGEREF _Toc358298828 \h </w:instrText>
            </w:r>
            <w:r>
              <w:rPr>
                <w:noProof/>
                <w:webHidden/>
              </w:rPr>
            </w:r>
            <w:r>
              <w:rPr>
                <w:noProof/>
                <w:webHidden/>
              </w:rPr>
              <w:fldChar w:fldCharType="separate"/>
            </w:r>
            <w:r w:rsidR="00567392">
              <w:rPr>
                <w:noProof/>
                <w:webHidden/>
              </w:rPr>
              <w:t>15</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29" w:history="1">
            <w:r w:rsidR="00567392" w:rsidRPr="0013205A">
              <w:rPr>
                <w:rStyle w:val="Hyperlink"/>
                <w:noProof/>
              </w:rPr>
              <w:t>3.1 DEMOCRATIC GOVERNANCE</w:t>
            </w:r>
            <w:r w:rsidR="00567392">
              <w:rPr>
                <w:noProof/>
                <w:webHidden/>
              </w:rPr>
              <w:tab/>
            </w:r>
            <w:r>
              <w:rPr>
                <w:noProof/>
                <w:webHidden/>
              </w:rPr>
              <w:fldChar w:fldCharType="begin"/>
            </w:r>
            <w:r w:rsidR="00567392">
              <w:rPr>
                <w:noProof/>
                <w:webHidden/>
              </w:rPr>
              <w:instrText xml:space="preserve"> PAGEREF _Toc358298829 \h </w:instrText>
            </w:r>
            <w:r>
              <w:rPr>
                <w:noProof/>
                <w:webHidden/>
              </w:rPr>
            </w:r>
            <w:r>
              <w:rPr>
                <w:noProof/>
                <w:webHidden/>
              </w:rPr>
              <w:fldChar w:fldCharType="separate"/>
            </w:r>
            <w:r w:rsidR="00567392">
              <w:rPr>
                <w:noProof/>
                <w:webHidden/>
              </w:rPr>
              <w:t>15</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30" w:history="1">
            <w:r w:rsidR="00567392" w:rsidRPr="0013205A">
              <w:rPr>
                <w:rStyle w:val="Hyperlink"/>
                <w:noProof/>
              </w:rPr>
              <w:t>3.1.1 Strategic planning, policy and resources management.</w:t>
            </w:r>
            <w:r w:rsidR="00567392">
              <w:rPr>
                <w:noProof/>
                <w:webHidden/>
              </w:rPr>
              <w:tab/>
            </w:r>
            <w:r>
              <w:rPr>
                <w:noProof/>
                <w:webHidden/>
              </w:rPr>
              <w:fldChar w:fldCharType="begin"/>
            </w:r>
            <w:r w:rsidR="00567392">
              <w:rPr>
                <w:noProof/>
                <w:webHidden/>
              </w:rPr>
              <w:instrText xml:space="preserve"> PAGEREF _Toc358298830 \h </w:instrText>
            </w:r>
            <w:r>
              <w:rPr>
                <w:noProof/>
                <w:webHidden/>
              </w:rPr>
            </w:r>
            <w:r>
              <w:rPr>
                <w:noProof/>
                <w:webHidden/>
              </w:rPr>
              <w:fldChar w:fldCharType="separate"/>
            </w:r>
            <w:r w:rsidR="00567392">
              <w:rPr>
                <w:noProof/>
                <w:webHidden/>
              </w:rPr>
              <w:t>16</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31" w:history="1">
            <w:r w:rsidR="00567392" w:rsidRPr="0013205A">
              <w:rPr>
                <w:rStyle w:val="Hyperlink"/>
                <w:noProof/>
              </w:rPr>
              <w:t>3.1.2 Participatory local policy and planning.</w:t>
            </w:r>
            <w:r w:rsidR="00567392">
              <w:rPr>
                <w:noProof/>
                <w:webHidden/>
              </w:rPr>
              <w:tab/>
            </w:r>
            <w:r>
              <w:rPr>
                <w:noProof/>
                <w:webHidden/>
              </w:rPr>
              <w:fldChar w:fldCharType="begin"/>
            </w:r>
            <w:r w:rsidR="00567392">
              <w:rPr>
                <w:noProof/>
                <w:webHidden/>
              </w:rPr>
              <w:instrText xml:space="preserve"> PAGEREF _Toc358298831 \h </w:instrText>
            </w:r>
            <w:r>
              <w:rPr>
                <w:noProof/>
                <w:webHidden/>
              </w:rPr>
            </w:r>
            <w:r>
              <w:rPr>
                <w:noProof/>
                <w:webHidden/>
              </w:rPr>
              <w:fldChar w:fldCharType="separate"/>
            </w:r>
            <w:r w:rsidR="00567392">
              <w:rPr>
                <w:noProof/>
                <w:webHidden/>
              </w:rPr>
              <w:t>20</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32" w:history="1">
            <w:r w:rsidR="00567392" w:rsidRPr="0013205A">
              <w:rPr>
                <w:rStyle w:val="Hyperlink"/>
                <w:noProof/>
              </w:rPr>
              <w:t>3.2 S0CIAL INCLUSION</w:t>
            </w:r>
            <w:r w:rsidR="00567392">
              <w:rPr>
                <w:noProof/>
                <w:webHidden/>
              </w:rPr>
              <w:tab/>
            </w:r>
            <w:r>
              <w:rPr>
                <w:noProof/>
                <w:webHidden/>
              </w:rPr>
              <w:fldChar w:fldCharType="begin"/>
            </w:r>
            <w:r w:rsidR="00567392">
              <w:rPr>
                <w:noProof/>
                <w:webHidden/>
              </w:rPr>
              <w:instrText xml:space="preserve"> PAGEREF _Toc358298832 \h </w:instrText>
            </w:r>
            <w:r>
              <w:rPr>
                <w:noProof/>
                <w:webHidden/>
              </w:rPr>
            </w:r>
            <w:r>
              <w:rPr>
                <w:noProof/>
                <w:webHidden/>
              </w:rPr>
              <w:fldChar w:fldCharType="separate"/>
            </w:r>
            <w:r w:rsidR="00567392">
              <w:rPr>
                <w:noProof/>
                <w:webHidden/>
              </w:rPr>
              <w:t>25</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33" w:history="1">
            <w:r w:rsidR="00567392" w:rsidRPr="0013205A">
              <w:rPr>
                <w:rStyle w:val="Hyperlink"/>
                <w:noProof/>
              </w:rPr>
              <w:t>3.2.1 Local economic development and poverty reduction</w:t>
            </w:r>
            <w:r w:rsidR="00567392">
              <w:rPr>
                <w:noProof/>
                <w:webHidden/>
              </w:rPr>
              <w:tab/>
            </w:r>
            <w:r>
              <w:rPr>
                <w:noProof/>
                <w:webHidden/>
              </w:rPr>
              <w:fldChar w:fldCharType="begin"/>
            </w:r>
            <w:r w:rsidR="00567392">
              <w:rPr>
                <w:noProof/>
                <w:webHidden/>
              </w:rPr>
              <w:instrText xml:space="preserve"> PAGEREF _Toc358298833 \h </w:instrText>
            </w:r>
            <w:r>
              <w:rPr>
                <w:noProof/>
                <w:webHidden/>
              </w:rPr>
            </w:r>
            <w:r>
              <w:rPr>
                <w:noProof/>
                <w:webHidden/>
              </w:rPr>
              <w:fldChar w:fldCharType="separate"/>
            </w:r>
            <w:r w:rsidR="00567392">
              <w:rPr>
                <w:noProof/>
                <w:webHidden/>
              </w:rPr>
              <w:t>26</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34" w:history="1">
            <w:r w:rsidR="00567392" w:rsidRPr="0013205A">
              <w:rPr>
                <w:rStyle w:val="Hyperlink"/>
                <w:noProof/>
              </w:rPr>
              <w:t>3.2.2 Promotion of cross-cultural understanding.</w:t>
            </w:r>
            <w:r w:rsidR="00567392">
              <w:rPr>
                <w:noProof/>
                <w:webHidden/>
              </w:rPr>
              <w:tab/>
            </w:r>
            <w:r>
              <w:rPr>
                <w:noProof/>
                <w:webHidden/>
              </w:rPr>
              <w:fldChar w:fldCharType="begin"/>
            </w:r>
            <w:r w:rsidR="00567392">
              <w:rPr>
                <w:noProof/>
                <w:webHidden/>
              </w:rPr>
              <w:instrText xml:space="preserve"> PAGEREF _Toc358298834 \h </w:instrText>
            </w:r>
            <w:r>
              <w:rPr>
                <w:noProof/>
                <w:webHidden/>
              </w:rPr>
            </w:r>
            <w:r>
              <w:rPr>
                <w:noProof/>
                <w:webHidden/>
              </w:rPr>
              <w:fldChar w:fldCharType="separate"/>
            </w:r>
            <w:r w:rsidR="00567392">
              <w:rPr>
                <w:noProof/>
                <w:webHidden/>
              </w:rPr>
              <w:t>32</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35" w:history="1">
            <w:r w:rsidR="00567392" w:rsidRPr="0013205A">
              <w:rPr>
                <w:rStyle w:val="Hyperlink"/>
                <w:noProof/>
              </w:rPr>
              <w:t>3.2.3 Youth employment.</w:t>
            </w:r>
            <w:r w:rsidR="00567392">
              <w:rPr>
                <w:noProof/>
                <w:webHidden/>
              </w:rPr>
              <w:tab/>
            </w:r>
            <w:r>
              <w:rPr>
                <w:noProof/>
                <w:webHidden/>
              </w:rPr>
              <w:fldChar w:fldCharType="begin"/>
            </w:r>
            <w:r w:rsidR="00567392">
              <w:rPr>
                <w:noProof/>
                <w:webHidden/>
              </w:rPr>
              <w:instrText xml:space="preserve"> PAGEREF _Toc358298835 \h </w:instrText>
            </w:r>
            <w:r>
              <w:rPr>
                <w:noProof/>
                <w:webHidden/>
              </w:rPr>
            </w:r>
            <w:r>
              <w:rPr>
                <w:noProof/>
                <w:webHidden/>
              </w:rPr>
              <w:fldChar w:fldCharType="separate"/>
            </w:r>
            <w:r w:rsidR="00567392">
              <w:rPr>
                <w:noProof/>
                <w:webHidden/>
              </w:rPr>
              <w:t>35</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36" w:history="1">
            <w:r w:rsidR="00567392" w:rsidRPr="0013205A">
              <w:rPr>
                <w:rStyle w:val="Hyperlink"/>
                <w:noProof/>
              </w:rPr>
              <w:t>3.2.4 Evidence-based policy making and statistics.</w:t>
            </w:r>
            <w:r w:rsidR="00567392">
              <w:rPr>
                <w:noProof/>
                <w:webHidden/>
              </w:rPr>
              <w:tab/>
            </w:r>
            <w:r>
              <w:rPr>
                <w:noProof/>
                <w:webHidden/>
              </w:rPr>
              <w:fldChar w:fldCharType="begin"/>
            </w:r>
            <w:r w:rsidR="00567392">
              <w:rPr>
                <w:noProof/>
                <w:webHidden/>
              </w:rPr>
              <w:instrText xml:space="preserve"> PAGEREF _Toc358298836 \h </w:instrText>
            </w:r>
            <w:r>
              <w:rPr>
                <w:noProof/>
                <w:webHidden/>
              </w:rPr>
            </w:r>
            <w:r>
              <w:rPr>
                <w:noProof/>
                <w:webHidden/>
              </w:rPr>
              <w:fldChar w:fldCharType="separate"/>
            </w:r>
            <w:r w:rsidR="00567392">
              <w:rPr>
                <w:noProof/>
                <w:webHidden/>
              </w:rPr>
              <w:t>36</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37" w:history="1">
            <w:r w:rsidR="00567392" w:rsidRPr="0013205A">
              <w:rPr>
                <w:rStyle w:val="Hyperlink"/>
                <w:noProof/>
              </w:rPr>
              <w:t>3.2.5 Miscellaneous - social</w:t>
            </w:r>
            <w:r w:rsidR="00567392">
              <w:rPr>
                <w:noProof/>
                <w:webHidden/>
              </w:rPr>
              <w:tab/>
            </w:r>
            <w:r>
              <w:rPr>
                <w:noProof/>
                <w:webHidden/>
              </w:rPr>
              <w:fldChar w:fldCharType="begin"/>
            </w:r>
            <w:r w:rsidR="00567392">
              <w:rPr>
                <w:noProof/>
                <w:webHidden/>
              </w:rPr>
              <w:instrText xml:space="preserve"> PAGEREF _Toc358298837 \h </w:instrText>
            </w:r>
            <w:r>
              <w:rPr>
                <w:noProof/>
                <w:webHidden/>
              </w:rPr>
            </w:r>
            <w:r>
              <w:rPr>
                <w:noProof/>
                <w:webHidden/>
              </w:rPr>
              <w:fldChar w:fldCharType="separate"/>
            </w:r>
            <w:r w:rsidR="00567392">
              <w:rPr>
                <w:noProof/>
                <w:webHidden/>
              </w:rPr>
              <w:t>36</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38" w:history="1">
            <w:r w:rsidR="00567392" w:rsidRPr="0013205A">
              <w:rPr>
                <w:rStyle w:val="Hyperlink"/>
                <w:noProof/>
              </w:rPr>
              <w:t>3.3 ENVIRONMENT</w:t>
            </w:r>
            <w:r w:rsidR="00567392">
              <w:rPr>
                <w:noProof/>
                <w:webHidden/>
              </w:rPr>
              <w:tab/>
            </w:r>
            <w:r>
              <w:rPr>
                <w:noProof/>
                <w:webHidden/>
              </w:rPr>
              <w:fldChar w:fldCharType="begin"/>
            </w:r>
            <w:r w:rsidR="00567392">
              <w:rPr>
                <w:noProof/>
                <w:webHidden/>
              </w:rPr>
              <w:instrText xml:space="preserve"> PAGEREF _Toc358298838 \h </w:instrText>
            </w:r>
            <w:r>
              <w:rPr>
                <w:noProof/>
                <w:webHidden/>
              </w:rPr>
            </w:r>
            <w:r>
              <w:rPr>
                <w:noProof/>
                <w:webHidden/>
              </w:rPr>
              <w:fldChar w:fldCharType="separate"/>
            </w:r>
            <w:r w:rsidR="00567392">
              <w:rPr>
                <w:noProof/>
                <w:webHidden/>
              </w:rPr>
              <w:t>38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39" w:history="1">
            <w:r w:rsidR="00567392" w:rsidRPr="0013205A">
              <w:rPr>
                <w:rStyle w:val="Hyperlink"/>
                <w:noProof/>
              </w:rPr>
              <w:t>3.3.1. Environmental planning, management and services capacity.</w:t>
            </w:r>
            <w:r w:rsidR="00567392">
              <w:rPr>
                <w:noProof/>
                <w:webHidden/>
              </w:rPr>
              <w:tab/>
            </w:r>
            <w:r>
              <w:rPr>
                <w:noProof/>
                <w:webHidden/>
              </w:rPr>
              <w:fldChar w:fldCharType="begin"/>
            </w:r>
            <w:r w:rsidR="00567392">
              <w:rPr>
                <w:noProof/>
                <w:webHidden/>
              </w:rPr>
              <w:instrText xml:space="preserve"> PAGEREF _Toc358298839 \h </w:instrText>
            </w:r>
            <w:r>
              <w:rPr>
                <w:noProof/>
                <w:webHidden/>
              </w:rPr>
            </w:r>
            <w:r>
              <w:rPr>
                <w:noProof/>
                <w:webHidden/>
              </w:rPr>
              <w:fldChar w:fldCharType="separate"/>
            </w:r>
            <w:r w:rsidR="00567392">
              <w:rPr>
                <w:noProof/>
                <w:webHidden/>
              </w:rPr>
              <w:t>39</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40" w:history="1">
            <w:r w:rsidR="00567392" w:rsidRPr="0013205A">
              <w:rPr>
                <w:rStyle w:val="Hyperlink"/>
                <w:noProof/>
              </w:rPr>
              <w:t>3.3.2. Biodiversity conservation.</w:t>
            </w:r>
            <w:r w:rsidR="00567392">
              <w:rPr>
                <w:noProof/>
                <w:webHidden/>
              </w:rPr>
              <w:tab/>
            </w:r>
            <w:r>
              <w:rPr>
                <w:noProof/>
                <w:webHidden/>
              </w:rPr>
              <w:fldChar w:fldCharType="begin"/>
            </w:r>
            <w:r w:rsidR="00567392">
              <w:rPr>
                <w:noProof/>
                <w:webHidden/>
              </w:rPr>
              <w:instrText xml:space="preserve"> PAGEREF _Toc358298840 \h </w:instrText>
            </w:r>
            <w:r>
              <w:rPr>
                <w:noProof/>
                <w:webHidden/>
              </w:rPr>
            </w:r>
            <w:r>
              <w:rPr>
                <w:noProof/>
                <w:webHidden/>
              </w:rPr>
              <w:fldChar w:fldCharType="separate"/>
            </w:r>
            <w:r w:rsidR="00567392">
              <w:rPr>
                <w:noProof/>
                <w:webHidden/>
              </w:rPr>
              <w:t>41</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41" w:history="1">
            <w:r w:rsidR="00567392" w:rsidRPr="0013205A">
              <w:rPr>
                <w:rStyle w:val="Hyperlink"/>
                <w:noProof/>
              </w:rPr>
              <w:t>3.3.3. Mitigation and adaptation to climate change.</w:t>
            </w:r>
            <w:r w:rsidR="00567392">
              <w:rPr>
                <w:noProof/>
                <w:webHidden/>
              </w:rPr>
              <w:tab/>
            </w:r>
            <w:r>
              <w:rPr>
                <w:noProof/>
                <w:webHidden/>
              </w:rPr>
              <w:fldChar w:fldCharType="begin"/>
            </w:r>
            <w:r w:rsidR="00567392">
              <w:rPr>
                <w:noProof/>
                <w:webHidden/>
              </w:rPr>
              <w:instrText xml:space="preserve"> PAGEREF _Toc358298841 \h </w:instrText>
            </w:r>
            <w:r>
              <w:rPr>
                <w:noProof/>
                <w:webHidden/>
              </w:rPr>
            </w:r>
            <w:r>
              <w:rPr>
                <w:noProof/>
                <w:webHidden/>
              </w:rPr>
              <w:fldChar w:fldCharType="separate"/>
            </w:r>
            <w:r w:rsidR="00567392">
              <w:rPr>
                <w:noProof/>
                <w:webHidden/>
              </w:rPr>
              <w:t>42</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42" w:history="1">
            <w:r w:rsidR="00567392" w:rsidRPr="0013205A">
              <w:rPr>
                <w:rStyle w:val="Hyperlink"/>
                <w:noProof/>
              </w:rPr>
              <w:t>3.3.4 Response to international environmental obligations.</w:t>
            </w:r>
            <w:r w:rsidR="00567392">
              <w:rPr>
                <w:noProof/>
                <w:webHidden/>
              </w:rPr>
              <w:tab/>
            </w:r>
            <w:r>
              <w:rPr>
                <w:noProof/>
                <w:webHidden/>
              </w:rPr>
              <w:fldChar w:fldCharType="begin"/>
            </w:r>
            <w:r w:rsidR="00567392">
              <w:rPr>
                <w:noProof/>
                <w:webHidden/>
              </w:rPr>
              <w:instrText xml:space="preserve"> PAGEREF _Toc358298842 \h </w:instrText>
            </w:r>
            <w:r>
              <w:rPr>
                <w:noProof/>
                <w:webHidden/>
              </w:rPr>
            </w:r>
            <w:r>
              <w:rPr>
                <w:noProof/>
                <w:webHidden/>
              </w:rPr>
              <w:fldChar w:fldCharType="separate"/>
            </w:r>
            <w:r w:rsidR="00567392">
              <w:rPr>
                <w:noProof/>
                <w:webHidden/>
              </w:rPr>
              <w:t>45</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43" w:history="1">
            <w:r w:rsidR="00567392" w:rsidRPr="0013205A">
              <w:rPr>
                <w:rStyle w:val="Hyperlink"/>
                <w:noProof/>
              </w:rPr>
              <w:t>3.3.5 Water utilities management</w:t>
            </w:r>
            <w:r w:rsidR="00567392">
              <w:rPr>
                <w:noProof/>
                <w:webHidden/>
              </w:rPr>
              <w:tab/>
            </w:r>
            <w:r>
              <w:rPr>
                <w:noProof/>
                <w:webHidden/>
              </w:rPr>
              <w:fldChar w:fldCharType="begin"/>
            </w:r>
            <w:r w:rsidR="00567392">
              <w:rPr>
                <w:noProof/>
                <w:webHidden/>
              </w:rPr>
              <w:instrText xml:space="preserve"> PAGEREF _Toc358298843 \h </w:instrText>
            </w:r>
            <w:r>
              <w:rPr>
                <w:noProof/>
                <w:webHidden/>
              </w:rPr>
            </w:r>
            <w:r>
              <w:rPr>
                <w:noProof/>
                <w:webHidden/>
              </w:rPr>
              <w:fldChar w:fldCharType="separate"/>
            </w:r>
            <w:r w:rsidR="00567392">
              <w:rPr>
                <w:noProof/>
                <w:webHidden/>
              </w:rPr>
              <w:t>47</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44" w:history="1">
            <w:r w:rsidR="00567392" w:rsidRPr="0013205A">
              <w:rPr>
                <w:rStyle w:val="Hyperlink"/>
                <w:noProof/>
              </w:rPr>
              <w:t>3.4 HUMAN SECURITY</w:t>
            </w:r>
            <w:r w:rsidR="00567392">
              <w:rPr>
                <w:noProof/>
                <w:webHidden/>
              </w:rPr>
              <w:tab/>
            </w:r>
            <w:r>
              <w:rPr>
                <w:noProof/>
                <w:webHidden/>
              </w:rPr>
              <w:fldChar w:fldCharType="begin"/>
            </w:r>
            <w:r w:rsidR="00567392">
              <w:rPr>
                <w:noProof/>
                <w:webHidden/>
              </w:rPr>
              <w:instrText xml:space="preserve"> PAGEREF _Toc358298844 \h </w:instrText>
            </w:r>
            <w:r>
              <w:rPr>
                <w:noProof/>
                <w:webHidden/>
              </w:rPr>
            </w:r>
            <w:r>
              <w:rPr>
                <w:noProof/>
                <w:webHidden/>
              </w:rPr>
              <w:fldChar w:fldCharType="separate"/>
            </w:r>
            <w:r w:rsidR="00567392">
              <w:rPr>
                <w:noProof/>
                <w:webHidden/>
              </w:rPr>
              <w:t>50</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45" w:history="1">
            <w:r w:rsidR="00567392" w:rsidRPr="0013205A">
              <w:rPr>
                <w:rStyle w:val="Hyperlink"/>
                <w:noProof/>
              </w:rPr>
              <w:t>3.4.1. Access to justice.</w:t>
            </w:r>
            <w:r w:rsidR="00567392">
              <w:rPr>
                <w:noProof/>
                <w:webHidden/>
              </w:rPr>
              <w:tab/>
            </w:r>
            <w:r>
              <w:rPr>
                <w:noProof/>
                <w:webHidden/>
              </w:rPr>
              <w:fldChar w:fldCharType="begin"/>
            </w:r>
            <w:r w:rsidR="00567392">
              <w:rPr>
                <w:noProof/>
                <w:webHidden/>
              </w:rPr>
              <w:instrText xml:space="preserve"> PAGEREF _Toc358298845 \h </w:instrText>
            </w:r>
            <w:r>
              <w:rPr>
                <w:noProof/>
                <w:webHidden/>
              </w:rPr>
            </w:r>
            <w:r>
              <w:rPr>
                <w:noProof/>
                <w:webHidden/>
              </w:rPr>
              <w:fldChar w:fldCharType="separate"/>
            </w:r>
            <w:r w:rsidR="00567392">
              <w:rPr>
                <w:noProof/>
                <w:webHidden/>
              </w:rPr>
              <w:t>51</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46" w:history="1">
            <w:r w:rsidR="00567392" w:rsidRPr="0013205A">
              <w:rPr>
                <w:rStyle w:val="Hyperlink"/>
                <w:noProof/>
              </w:rPr>
              <w:t>3.4.2. War crimes processing.</w:t>
            </w:r>
            <w:r w:rsidR="00567392">
              <w:rPr>
                <w:noProof/>
                <w:webHidden/>
              </w:rPr>
              <w:tab/>
            </w:r>
            <w:r>
              <w:rPr>
                <w:noProof/>
                <w:webHidden/>
              </w:rPr>
              <w:fldChar w:fldCharType="begin"/>
            </w:r>
            <w:r w:rsidR="00567392">
              <w:rPr>
                <w:noProof/>
                <w:webHidden/>
              </w:rPr>
              <w:instrText xml:space="preserve"> PAGEREF _Toc358298846 \h </w:instrText>
            </w:r>
            <w:r>
              <w:rPr>
                <w:noProof/>
                <w:webHidden/>
              </w:rPr>
            </w:r>
            <w:r>
              <w:rPr>
                <w:noProof/>
                <w:webHidden/>
              </w:rPr>
              <w:fldChar w:fldCharType="separate"/>
            </w:r>
            <w:r w:rsidR="00567392">
              <w:rPr>
                <w:noProof/>
                <w:webHidden/>
              </w:rPr>
              <w:t>53</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47" w:history="1">
            <w:r w:rsidR="00567392" w:rsidRPr="0013205A">
              <w:rPr>
                <w:rStyle w:val="Hyperlink"/>
                <w:noProof/>
              </w:rPr>
              <w:t>3.5 CRISIS AND CONFLICT PREVENTION</w:t>
            </w:r>
            <w:r w:rsidR="00567392">
              <w:rPr>
                <w:noProof/>
                <w:webHidden/>
              </w:rPr>
              <w:tab/>
            </w:r>
            <w:r>
              <w:rPr>
                <w:noProof/>
                <w:webHidden/>
              </w:rPr>
              <w:fldChar w:fldCharType="begin"/>
            </w:r>
            <w:r w:rsidR="00567392">
              <w:rPr>
                <w:noProof/>
                <w:webHidden/>
              </w:rPr>
              <w:instrText xml:space="preserve"> PAGEREF _Toc358298847 \h </w:instrText>
            </w:r>
            <w:r>
              <w:rPr>
                <w:noProof/>
                <w:webHidden/>
              </w:rPr>
            </w:r>
            <w:r>
              <w:rPr>
                <w:noProof/>
                <w:webHidden/>
              </w:rPr>
              <w:fldChar w:fldCharType="separate"/>
            </w:r>
            <w:r w:rsidR="00567392">
              <w:rPr>
                <w:noProof/>
                <w:webHidden/>
              </w:rPr>
              <w:t>56</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48" w:history="1">
            <w:r w:rsidR="00567392" w:rsidRPr="0013205A">
              <w:rPr>
                <w:rStyle w:val="Hyperlink"/>
                <w:noProof/>
              </w:rPr>
              <w:t>3.5.1. Disaster risk management</w:t>
            </w:r>
            <w:r w:rsidR="00567392">
              <w:rPr>
                <w:noProof/>
                <w:webHidden/>
              </w:rPr>
              <w:tab/>
            </w:r>
            <w:r>
              <w:rPr>
                <w:noProof/>
                <w:webHidden/>
              </w:rPr>
              <w:fldChar w:fldCharType="begin"/>
            </w:r>
            <w:r w:rsidR="00567392">
              <w:rPr>
                <w:noProof/>
                <w:webHidden/>
              </w:rPr>
              <w:instrText xml:space="preserve"> PAGEREF _Toc358298848 \h </w:instrText>
            </w:r>
            <w:r>
              <w:rPr>
                <w:noProof/>
                <w:webHidden/>
              </w:rPr>
            </w:r>
            <w:r>
              <w:rPr>
                <w:noProof/>
                <w:webHidden/>
              </w:rPr>
              <w:fldChar w:fldCharType="separate"/>
            </w:r>
            <w:r w:rsidR="00567392">
              <w:rPr>
                <w:noProof/>
                <w:webHidden/>
              </w:rPr>
              <w:t>57</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49" w:history="1">
            <w:r w:rsidR="00567392" w:rsidRPr="0013205A">
              <w:rPr>
                <w:rStyle w:val="Hyperlink"/>
                <w:noProof/>
              </w:rPr>
              <w:t>3.5.2. Small arms and light weapons, mine action and the elimination of risks</w:t>
            </w:r>
            <w:r w:rsidR="00567392">
              <w:rPr>
                <w:noProof/>
                <w:webHidden/>
              </w:rPr>
              <w:tab/>
            </w:r>
            <w:r>
              <w:rPr>
                <w:noProof/>
                <w:webHidden/>
              </w:rPr>
              <w:fldChar w:fldCharType="begin"/>
            </w:r>
            <w:r w:rsidR="00567392">
              <w:rPr>
                <w:noProof/>
                <w:webHidden/>
              </w:rPr>
              <w:instrText xml:space="preserve"> PAGEREF _Toc358298849 \h </w:instrText>
            </w:r>
            <w:r>
              <w:rPr>
                <w:noProof/>
                <w:webHidden/>
              </w:rPr>
            </w:r>
            <w:r>
              <w:rPr>
                <w:noProof/>
                <w:webHidden/>
              </w:rPr>
              <w:fldChar w:fldCharType="separate"/>
            </w:r>
            <w:r w:rsidR="00567392">
              <w:rPr>
                <w:noProof/>
                <w:webHidden/>
              </w:rPr>
              <w:t>58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50" w:history="1">
            <w:r w:rsidR="00567392" w:rsidRPr="0013205A">
              <w:rPr>
                <w:rStyle w:val="Hyperlink"/>
                <w:noProof/>
              </w:rPr>
              <w:t>3.5.3. Community policing, demobilization and reintegration of soldiers.</w:t>
            </w:r>
            <w:r w:rsidR="00567392">
              <w:rPr>
                <w:noProof/>
                <w:webHidden/>
              </w:rPr>
              <w:tab/>
            </w:r>
            <w:r>
              <w:rPr>
                <w:noProof/>
                <w:webHidden/>
              </w:rPr>
              <w:fldChar w:fldCharType="begin"/>
            </w:r>
            <w:r w:rsidR="00567392">
              <w:rPr>
                <w:noProof/>
                <w:webHidden/>
              </w:rPr>
              <w:instrText xml:space="preserve"> PAGEREF _Toc358298850 \h </w:instrText>
            </w:r>
            <w:r>
              <w:rPr>
                <w:noProof/>
                <w:webHidden/>
              </w:rPr>
            </w:r>
            <w:r>
              <w:rPr>
                <w:noProof/>
                <w:webHidden/>
              </w:rPr>
              <w:fldChar w:fldCharType="separate"/>
            </w:r>
            <w:r w:rsidR="00567392">
              <w:rPr>
                <w:noProof/>
                <w:webHidden/>
              </w:rPr>
              <w:t>62</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51" w:history="1">
            <w:r w:rsidR="00567392" w:rsidRPr="0013205A">
              <w:rPr>
                <w:rStyle w:val="Hyperlink"/>
                <w:noProof/>
              </w:rPr>
              <w:t>3.5.4. Border management.</w:t>
            </w:r>
            <w:r w:rsidR="00567392">
              <w:rPr>
                <w:noProof/>
                <w:webHidden/>
              </w:rPr>
              <w:tab/>
            </w:r>
            <w:r>
              <w:rPr>
                <w:noProof/>
                <w:webHidden/>
              </w:rPr>
              <w:fldChar w:fldCharType="begin"/>
            </w:r>
            <w:r w:rsidR="00567392">
              <w:rPr>
                <w:noProof/>
                <w:webHidden/>
              </w:rPr>
              <w:instrText xml:space="preserve"> PAGEREF _Toc358298851 \h </w:instrText>
            </w:r>
            <w:r>
              <w:rPr>
                <w:noProof/>
                <w:webHidden/>
              </w:rPr>
            </w:r>
            <w:r>
              <w:rPr>
                <w:noProof/>
                <w:webHidden/>
              </w:rPr>
              <w:fldChar w:fldCharType="separate"/>
            </w:r>
            <w:r w:rsidR="00567392">
              <w:rPr>
                <w:noProof/>
                <w:webHidden/>
              </w:rPr>
              <w:t>63</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52" w:history="1">
            <w:r w:rsidR="00567392" w:rsidRPr="0013205A">
              <w:rPr>
                <w:rStyle w:val="Hyperlink"/>
                <w:noProof/>
              </w:rPr>
              <w:t>3.5.5. HIV/AIDS management.</w:t>
            </w:r>
            <w:r w:rsidR="00567392">
              <w:rPr>
                <w:noProof/>
                <w:webHidden/>
              </w:rPr>
              <w:tab/>
            </w:r>
            <w:r>
              <w:rPr>
                <w:noProof/>
                <w:webHidden/>
              </w:rPr>
              <w:fldChar w:fldCharType="begin"/>
            </w:r>
            <w:r w:rsidR="00567392">
              <w:rPr>
                <w:noProof/>
                <w:webHidden/>
              </w:rPr>
              <w:instrText xml:space="preserve"> PAGEREF _Toc358298852 \h </w:instrText>
            </w:r>
            <w:r>
              <w:rPr>
                <w:noProof/>
                <w:webHidden/>
              </w:rPr>
            </w:r>
            <w:r>
              <w:rPr>
                <w:noProof/>
                <w:webHidden/>
              </w:rPr>
              <w:fldChar w:fldCharType="separate"/>
            </w:r>
            <w:r w:rsidR="00567392">
              <w:rPr>
                <w:noProof/>
                <w:webHidden/>
              </w:rPr>
              <w:t>64</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53" w:history="1">
            <w:r w:rsidR="00567392" w:rsidRPr="0013205A">
              <w:rPr>
                <w:rStyle w:val="Hyperlink"/>
                <w:noProof/>
              </w:rPr>
              <w:t>3.5.6. Tuberculosis control.</w:t>
            </w:r>
            <w:r w:rsidR="00567392">
              <w:rPr>
                <w:noProof/>
                <w:webHidden/>
              </w:rPr>
              <w:tab/>
            </w:r>
            <w:r>
              <w:rPr>
                <w:noProof/>
                <w:webHidden/>
              </w:rPr>
              <w:fldChar w:fldCharType="begin"/>
            </w:r>
            <w:r w:rsidR="00567392">
              <w:rPr>
                <w:noProof/>
                <w:webHidden/>
              </w:rPr>
              <w:instrText xml:space="preserve"> PAGEREF _Toc358298853 \h </w:instrText>
            </w:r>
            <w:r>
              <w:rPr>
                <w:noProof/>
                <w:webHidden/>
              </w:rPr>
            </w:r>
            <w:r>
              <w:rPr>
                <w:noProof/>
                <w:webHidden/>
              </w:rPr>
              <w:fldChar w:fldCharType="separate"/>
            </w:r>
            <w:r w:rsidR="00567392">
              <w:rPr>
                <w:noProof/>
                <w:webHidden/>
              </w:rPr>
              <w:t>65</w:t>
            </w:r>
            <w:r>
              <w:rPr>
                <w:noProof/>
                <w:webHidden/>
              </w:rPr>
              <w:fldChar w:fldCharType="end"/>
            </w:r>
          </w:hyperlink>
        </w:p>
        <w:p w:rsidR="00567392" w:rsidRDefault="00E96C64">
          <w:pPr>
            <w:pStyle w:val="TOC1"/>
            <w:tabs>
              <w:tab w:val="right" w:leader="dot" w:pos="9061"/>
            </w:tabs>
            <w:rPr>
              <w:rFonts w:eastAsiaTheme="minorEastAsia"/>
              <w:noProof/>
              <w:sz w:val="22"/>
              <w:lang w:val="en-GB" w:eastAsia="en-GB"/>
            </w:rPr>
          </w:pPr>
          <w:hyperlink w:anchor="_Toc358298854" w:history="1">
            <w:r w:rsidR="00567392" w:rsidRPr="0013205A">
              <w:rPr>
                <w:rStyle w:val="Hyperlink"/>
                <w:noProof/>
              </w:rPr>
              <w:t>4. FINDINGS</w:t>
            </w:r>
            <w:r w:rsidR="00567392">
              <w:rPr>
                <w:noProof/>
                <w:webHidden/>
              </w:rPr>
              <w:tab/>
            </w:r>
            <w:r>
              <w:rPr>
                <w:noProof/>
                <w:webHidden/>
              </w:rPr>
              <w:fldChar w:fldCharType="begin"/>
            </w:r>
            <w:r w:rsidR="00567392">
              <w:rPr>
                <w:noProof/>
                <w:webHidden/>
              </w:rPr>
              <w:instrText xml:space="preserve"> PAGEREF _Toc358298854 \h </w:instrText>
            </w:r>
            <w:r>
              <w:rPr>
                <w:noProof/>
                <w:webHidden/>
              </w:rPr>
            </w:r>
            <w:r>
              <w:rPr>
                <w:noProof/>
                <w:webHidden/>
              </w:rPr>
              <w:fldChar w:fldCharType="separate"/>
            </w:r>
            <w:r w:rsidR="00567392">
              <w:rPr>
                <w:noProof/>
                <w:webHidden/>
              </w:rPr>
              <w:t>68</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55" w:history="1">
            <w:r w:rsidR="00567392" w:rsidRPr="0013205A">
              <w:rPr>
                <w:rStyle w:val="Hyperlink"/>
                <w:noProof/>
              </w:rPr>
              <w:t>4.1 CPAP design</w:t>
            </w:r>
            <w:r w:rsidR="00567392">
              <w:rPr>
                <w:noProof/>
                <w:webHidden/>
              </w:rPr>
              <w:tab/>
            </w:r>
            <w:r>
              <w:rPr>
                <w:noProof/>
                <w:webHidden/>
              </w:rPr>
              <w:fldChar w:fldCharType="begin"/>
            </w:r>
            <w:r w:rsidR="00567392">
              <w:rPr>
                <w:noProof/>
                <w:webHidden/>
              </w:rPr>
              <w:instrText xml:space="preserve"> PAGEREF _Toc358298855 \h </w:instrText>
            </w:r>
            <w:r>
              <w:rPr>
                <w:noProof/>
                <w:webHidden/>
              </w:rPr>
            </w:r>
            <w:r>
              <w:rPr>
                <w:noProof/>
                <w:webHidden/>
              </w:rPr>
              <w:fldChar w:fldCharType="separate"/>
            </w:r>
            <w:r w:rsidR="00567392">
              <w:rPr>
                <w:noProof/>
                <w:webHidden/>
              </w:rPr>
              <w:t>68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56" w:history="1">
            <w:r w:rsidR="00567392" w:rsidRPr="0013205A">
              <w:rPr>
                <w:rStyle w:val="Hyperlink"/>
                <w:noProof/>
                <w:lang w:val="en-GB"/>
              </w:rPr>
              <w:t>4.1.1 Alignment with UNDAF</w:t>
            </w:r>
            <w:r w:rsidR="00567392">
              <w:rPr>
                <w:noProof/>
                <w:webHidden/>
              </w:rPr>
              <w:tab/>
            </w:r>
            <w:r>
              <w:rPr>
                <w:noProof/>
                <w:webHidden/>
              </w:rPr>
              <w:fldChar w:fldCharType="begin"/>
            </w:r>
            <w:r w:rsidR="00567392">
              <w:rPr>
                <w:noProof/>
                <w:webHidden/>
              </w:rPr>
              <w:instrText xml:space="preserve"> PAGEREF _Toc358298856 \h </w:instrText>
            </w:r>
            <w:r>
              <w:rPr>
                <w:noProof/>
                <w:webHidden/>
              </w:rPr>
            </w:r>
            <w:r>
              <w:rPr>
                <w:noProof/>
                <w:webHidden/>
              </w:rPr>
              <w:fldChar w:fldCharType="separate"/>
            </w:r>
            <w:r w:rsidR="00567392">
              <w:rPr>
                <w:noProof/>
                <w:webHidden/>
              </w:rPr>
              <w:t>68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57" w:history="1">
            <w:r w:rsidR="00567392" w:rsidRPr="0013205A">
              <w:rPr>
                <w:rStyle w:val="Hyperlink"/>
                <w:noProof/>
                <w:lang w:val="en-GB"/>
              </w:rPr>
              <w:t>4.1.2 Revision of Results and Resources Framework (RRF)</w:t>
            </w:r>
            <w:r w:rsidR="00567392">
              <w:rPr>
                <w:noProof/>
                <w:webHidden/>
              </w:rPr>
              <w:tab/>
            </w:r>
            <w:r>
              <w:rPr>
                <w:noProof/>
                <w:webHidden/>
              </w:rPr>
              <w:fldChar w:fldCharType="begin"/>
            </w:r>
            <w:r w:rsidR="00567392">
              <w:rPr>
                <w:noProof/>
                <w:webHidden/>
              </w:rPr>
              <w:instrText xml:space="preserve"> PAGEREF _Toc358298857 \h </w:instrText>
            </w:r>
            <w:r>
              <w:rPr>
                <w:noProof/>
                <w:webHidden/>
              </w:rPr>
            </w:r>
            <w:r>
              <w:rPr>
                <w:noProof/>
                <w:webHidden/>
              </w:rPr>
              <w:fldChar w:fldCharType="separate"/>
            </w:r>
            <w:r w:rsidR="00567392">
              <w:rPr>
                <w:noProof/>
                <w:webHidden/>
              </w:rPr>
              <w:t>68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58" w:history="1">
            <w:r w:rsidR="00567392" w:rsidRPr="0013205A">
              <w:rPr>
                <w:rStyle w:val="Hyperlink"/>
                <w:noProof/>
                <w:lang w:val="en-GB"/>
              </w:rPr>
              <w:t>4.1.3 Absence of reference to projects</w:t>
            </w:r>
            <w:r w:rsidR="00567392">
              <w:rPr>
                <w:noProof/>
                <w:webHidden/>
              </w:rPr>
              <w:tab/>
            </w:r>
            <w:r>
              <w:rPr>
                <w:noProof/>
                <w:webHidden/>
              </w:rPr>
              <w:fldChar w:fldCharType="begin"/>
            </w:r>
            <w:r w:rsidR="00567392">
              <w:rPr>
                <w:noProof/>
                <w:webHidden/>
              </w:rPr>
              <w:instrText xml:space="preserve"> PAGEREF _Toc358298858 \h </w:instrText>
            </w:r>
            <w:r>
              <w:rPr>
                <w:noProof/>
                <w:webHidden/>
              </w:rPr>
            </w:r>
            <w:r>
              <w:rPr>
                <w:noProof/>
                <w:webHidden/>
              </w:rPr>
              <w:fldChar w:fldCharType="separate"/>
            </w:r>
            <w:r w:rsidR="00567392">
              <w:rPr>
                <w:noProof/>
                <w:webHidden/>
              </w:rPr>
              <w:t>68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59" w:history="1">
            <w:r w:rsidR="00567392" w:rsidRPr="0013205A">
              <w:rPr>
                <w:rStyle w:val="Hyperlink"/>
                <w:noProof/>
                <w:lang w:val="en-GB"/>
              </w:rPr>
              <w:t>4.1.4 Project names</w:t>
            </w:r>
            <w:r w:rsidR="00567392">
              <w:rPr>
                <w:noProof/>
                <w:webHidden/>
              </w:rPr>
              <w:tab/>
            </w:r>
            <w:r>
              <w:rPr>
                <w:noProof/>
                <w:webHidden/>
              </w:rPr>
              <w:fldChar w:fldCharType="begin"/>
            </w:r>
            <w:r w:rsidR="00567392">
              <w:rPr>
                <w:noProof/>
                <w:webHidden/>
              </w:rPr>
              <w:instrText xml:space="preserve"> PAGEREF _Toc358298859 \h </w:instrText>
            </w:r>
            <w:r>
              <w:rPr>
                <w:noProof/>
                <w:webHidden/>
              </w:rPr>
            </w:r>
            <w:r>
              <w:rPr>
                <w:noProof/>
                <w:webHidden/>
              </w:rPr>
              <w:fldChar w:fldCharType="separate"/>
            </w:r>
            <w:r w:rsidR="00567392">
              <w:rPr>
                <w:noProof/>
                <w:webHidden/>
              </w:rPr>
              <w:t>68</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60" w:history="1">
            <w:r w:rsidR="00567392" w:rsidRPr="0013205A">
              <w:rPr>
                <w:rStyle w:val="Hyperlink"/>
                <w:noProof/>
              </w:rPr>
              <w:t>4.2 CPAP implementation</w:t>
            </w:r>
            <w:r w:rsidR="00567392">
              <w:rPr>
                <w:noProof/>
                <w:webHidden/>
              </w:rPr>
              <w:tab/>
            </w:r>
            <w:r>
              <w:rPr>
                <w:noProof/>
                <w:webHidden/>
              </w:rPr>
              <w:fldChar w:fldCharType="begin"/>
            </w:r>
            <w:r w:rsidR="00567392">
              <w:rPr>
                <w:noProof/>
                <w:webHidden/>
              </w:rPr>
              <w:instrText xml:space="preserve"> PAGEREF _Toc358298860 \h </w:instrText>
            </w:r>
            <w:r>
              <w:rPr>
                <w:noProof/>
                <w:webHidden/>
              </w:rPr>
            </w:r>
            <w:r>
              <w:rPr>
                <w:noProof/>
                <w:webHidden/>
              </w:rPr>
              <w:fldChar w:fldCharType="separate"/>
            </w:r>
            <w:r w:rsidR="00567392">
              <w:rPr>
                <w:noProof/>
                <w:webHidden/>
              </w:rPr>
              <w:t>69</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61" w:history="1">
            <w:r w:rsidR="00567392" w:rsidRPr="0013205A">
              <w:rPr>
                <w:rStyle w:val="Hyperlink"/>
                <w:noProof/>
              </w:rPr>
              <w:t>4.2.1 Relevance</w:t>
            </w:r>
            <w:r w:rsidR="00567392">
              <w:rPr>
                <w:noProof/>
                <w:webHidden/>
              </w:rPr>
              <w:tab/>
            </w:r>
            <w:r>
              <w:rPr>
                <w:noProof/>
                <w:webHidden/>
              </w:rPr>
              <w:fldChar w:fldCharType="begin"/>
            </w:r>
            <w:r w:rsidR="00567392">
              <w:rPr>
                <w:noProof/>
                <w:webHidden/>
              </w:rPr>
              <w:instrText xml:space="preserve"> PAGEREF _Toc358298861 \h </w:instrText>
            </w:r>
            <w:r>
              <w:rPr>
                <w:noProof/>
                <w:webHidden/>
              </w:rPr>
            </w:r>
            <w:r>
              <w:rPr>
                <w:noProof/>
                <w:webHidden/>
              </w:rPr>
              <w:fldChar w:fldCharType="separate"/>
            </w:r>
            <w:r w:rsidR="00567392">
              <w:rPr>
                <w:noProof/>
                <w:webHidden/>
              </w:rPr>
              <w:t>69</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62" w:history="1">
            <w:r w:rsidR="00567392" w:rsidRPr="0013205A">
              <w:rPr>
                <w:rStyle w:val="Hyperlink"/>
                <w:noProof/>
                <w:lang w:val="en-GB"/>
              </w:rPr>
              <w:t>4.2.2 Effectiveness</w:t>
            </w:r>
            <w:r w:rsidR="00567392">
              <w:rPr>
                <w:noProof/>
                <w:webHidden/>
              </w:rPr>
              <w:tab/>
            </w:r>
            <w:r>
              <w:rPr>
                <w:noProof/>
                <w:webHidden/>
              </w:rPr>
              <w:fldChar w:fldCharType="begin"/>
            </w:r>
            <w:r w:rsidR="00567392">
              <w:rPr>
                <w:noProof/>
                <w:webHidden/>
              </w:rPr>
              <w:instrText xml:space="preserve"> PAGEREF _Toc358298862 \h </w:instrText>
            </w:r>
            <w:r>
              <w:rPr>
                <w:noProof/>
                <w:webHidden/>
              </w:rPr>
            </w:r>
            <w:r>
              <w:rPr>
                <w:noProof/>
                <w:webHidden/>
              </w:rPr>
              <w:fldChar w:fldCharType="separate"/>
            </w:r>
            <w:r w:rsidR="00567392">
              <w:rPr>
                <w:noProof/>
                <w:webHidden/>
              </w:rPr>
              <w:t>69</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63" w:history="1">
            <w:r w:rsidR="00567392" w:rsidRPr="0013205A">
              <w:rPr>
                <w:rStyle w:val="Hyperlink"/>
                <w:noProof/>
                <w:lang w:val="en-GB"/>
              </w:rPr>
              <w:t>4.2.3 Efficiency</w:t>
            </w:r>
            <w:r w:rsidR="00567392">
              <w:rPr>
                <w:noProof/>
                <w:webHidden/>
              </w:rPr>
              <w:tab/>
            </w:r>
            <w:r>
              <w:rPr>
                <w:noProof/>
                <w:webHidden/>
              </w:rPr>
              <w:fldChar w:fldCharType="begin"/>
            </w:r>
            <w:r w:rsidR="00567392">
              <w:rPr>
                <w:noProof/>
                <w:webHidden/>
              </w:rPr>
              <w:instrText xml:space="preserve"> PAGEREF _Toc358298863 \h </w:instrText>
            </w:r>
            <w:r>
              <w:rPr>
                <w:noProof/>
                <w:webHidden/>
              </w:rPr>
            </w:r>
            <w:r>
              <w:rPr>
                <w:noProof/>
                <w:webHidden/>
              </w:rPr>
              <w:fldChar w:fldCharType="separate"/>
            </w:r>
            <w:r w:rsidR="00567392">
              <w:rPr>
                <w:noProof/>
                <w:webHidden/>
              </w:rPr>
              <w:t>69</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64" w:history="1">
            <w:r w:rsidR="00567392" w:rsidRPr="0013205A">
              <w:rPr>
                <w:rStyle w:val="Hyperlink"/>
                <w:noProof/>
                <w:lang w:val="en-GB"/>
              </w:rPr>
              <w:t>4.2.4 Sustainability</w:t>
            </w:r>
            <w:r w:rsidR="00567392">
              <w:rPr>
                <w:noProof/>
                <w:webHidden/>
              </w:rPr>
              <w:tab/>
            </w:r>
            <w:r>
              <w:rPr>
                <w:noProof/>
                <w:webHidden/>
              </w:rPr>
              <w:fldChar w:fldCharType="begin"/>
            </w:r>
            <w:r w:rsidR="00567392">
              <w:rPr>
                <w:noProof/>
                <w:webHidden/>
              </w:rPr>
              <w:instrText xml:space="preserve"> PAGEREF _Toc358298864 \h </w:instrText>
            </w:r>
            <w:r>
              <w:rPr>
                <w:noProof/>
                <w:webHidden/>
              </w:rPr>
            </w:r>
            <w:r>
              <w:rPr>
                <w:noProof/>
                <w:webHidden/>
              </w:rPr>
              <w:fldChar w:fldCharType="separate"/>
            </w:r>
            <w:r w:rsidR="00567392">
              <w:rPr>
                <w:noProof/>
                <w:webHidden/>
              </w:rPr>
              <w:t>69</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65" w:history="1">
            <w:r w:rsidR="00567392" w:rsidRPr="0013205A">
              <w:rPr>
                <w:rStyle w:val="Hyperlink"/>
                <w:noProof/>
                <w:lang w:val="en-GB"/>
              </w:rPr>
              <w:t>4.2.5 Other criteria</w:t>
            </w:r>
            <w:r w:rsidR="00567392">
              <w:rPr>
                <w:noProof/>
                <w:webHidden/>
              </w:rPr>
              <w:tab/>
            </w:r>
            <w:r>
              <w:rPr>
                <w:noProof/>
                <w:webHidden/>
              </w:rPr>
              <w:fldChar w:fldCharType="begin"/>
            </w:r>
            <w:r w:rsidR="00567392">
              <w:rPr>
                <w:noProof/>
                <w:webHidden/>
              </w:rPr>
              <w:instrText xml:space="preserve"> PAGEREF _Toc358298865 \h </w:instrText>
            </w:r>
            <w:r>
              <w:rPr>
                <w:noProof/>
                <w:webHidden/>
              </w:rPr>
            </w:r>
            <w:r>
              <w:rPr>
                <w:noProof/>
                <w:webHidden/>
              </w:rPr>
              <w:fldChar w:fldCharType="separate"/>
            </w:r>
            <w:r w:rsidR="00567392">
              <w:rPr>
                <w:noProof/>
                <w:webHidden/>
              </w:rPr>
              <w:t>69</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66" w:history="1">
            <w:r w:rsidR="00567392" w:rsidRPr="0013205A">
              <w:rPr>
                <w:rStyle w:val="Hyperlink"/>
                <w:noProof/>
              </w:rPr>
              <w:t>4.3 Resource mobilisation</w:t>
            </w:r>
            <w:r w:rsidR="00567392">
              <w:rPr>
                <w:noProof/>
                <w:webHidden/>
              </w:rPr>
              <w:tab/>
            </w:r>
            <w:r>
              <w:rPr>
                <w:noProof/>
                <w:webHidden/>
              </w:rPr>
              <w:fldChar w:fldCharType="begin"/>
            </w:r>
            <w:r w:rsidR="00567392">
              <w:rPr>
                <w:noProof/>
                <w:webHidden/>
              </w:rPr>
              <w:instrText xml:space="preserve"> PAGEREF _Toc358298866 \h </w:instrText>
            </w:r>
            <w:r>
              <w:rPr>
                <w:noProof/>
                <w:webHidden/>
              </w:rPr>
            </w:r>
            <w:r>
              <w:rPr>
                <w:noProof/>
                <w:webHidden/>
              </w:rPr>
              <w:fldChar w:fldCharType="separate"/>
            </w:r>
            <w:r w:rsidR="00567392">
              <w:rPr>
                <w:noProof/>
                <w:webHidden/>
              </w:rPr>
              <w:t>70</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67" w:history="1">
            <w:r w:rsidR="00567392" w:rsidRPr="0013205A">
              <w:rPr>
                <w:rStyle w:val="Hyperlink"/>
                <w:noProof/>
                <w:lang w:val="en-GB"/>
              </w:rPr>
              <w:t>4.3.1 UNDP resources</w:t>
            </w:r>
            <w:r w:rsidR="00567392">
              <w:rPr>
                <w:noProof/>
                <w:webHidden/>
              </w:rPr>
              <w:tab/>
            </w:r>
            <w:r>
              <w:rPr>
                <w:noProof/>
                <w:webHidden/>
              </w:rPr>
              <w:fldChar w:fldCharType="begin"/>
            </w:r>
            <w:r w:rsidR="00567392">
              <w:rPr>
                <w:noProof/>
                <w:webHidden/>
              </w:rPr>
              <w:instrText xml:space="preserve"> PAGEREF _Toc358298867 \h </w:instrText>
            </w:r>
            <w:r>
              <w:rPr>
                <w:noProof/>
                <w:webHidden/>
              </w:rPr>
            </w:r>
            <w:r>
              <w:rPr>
                <w:noProof/>
                <w:webHidden/>
              </w:rPr>
              <w:fldChar w:fldCharType="separate"/>
            </w:r>
            <w:r w:rsidR="00567392">
              <w:rPr>
                <w:noProof/>
                <w:webHidden/>
              </w:rPr>
              <w:t>70</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68" w:history="1">
            <w:r w:rsidR="00567392" w:rsidRPr="0013205A">
              <w:rPr>
                <w:rStyle w:val="Hyperlink"/>
                <w:noProof/>
                <w:lang w:val="en-GB"/>
              </w:rPr>
              <w:t>4.3.2 Non-core resources</w:t>
            </w:r>
            <w:r w:rsidR="00567392">
              <w:rPr>
                <w:noProof/>
                <w:webHidden/>
              </w:rPr>
              <w:tab/>
            </w:r>
            <w:r>
              <w:rPr>
                <w:noProof/>
                <w:webHidden/>
              </w:rPr>
              <w:fldChar w:fldCharType="begin"/>
            </w:r>
            <w:r w:rsidR="00567392">
              <w:rPr>
                <w:noProof/>
                <w:webHidden/>
              </w:rPr>
              <w:instrText xml:space="preserve"> PAGEREF _Toc358298868 \h </w:instrText>
            </w:r>
            <w:r>
              <w:rPr>
                <w:noProof/>
                <w:webHidden/>
              </w:rPr>
            </w:r>
            <w:r>
              <w:rPr>
                <w:noProof/>
                <w:webHidden/>
              </w:rPr>
              <w:fldChar w:fldCharType="separate"/>
            </w:r>
            <w:r w:rsidR="00567392">
              <w:rPr>
                <w:noProof/>
                <w:webHidden/>
              </w:rPr>
              <w:t>71</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69" w:history="1">
            <w:r w:rsidR="00567392" w:rsidRPr="0013205A">
              <w:rPr>
                <w:rStyle w:val="Hyperlink"/>
                <w:noProof/>
              </w:rPr>
              <w:t>4.4 CPAP management</w:t>
            </w:r>
            <w:r w:rsidR="00567392">
              <w:rPr>
                <w:noProof/>
                <w:webHidden/>
              </w:rPr>
              <w:tab/>
            </w:r>
            <w:r>
              <w:rPr>
                <w:noProof/>
                <w:webHidden/>
              </w:rPr>
              <w:fldChar w:fldCharType="begin"/>
            </w:r>
            <w:r w:rsidR="00567392">
              <w:rPr>
                <w:noProof/>
                <w:webHidden/>
              </w:rPr>
              <w:instrText xml:space="preserve"> PAGEREF _Toc358298869 \h </w:instrText>
            </w:r>
            <w:r>
              <w:rPr>
                <w:noProof/>
                <w:webHidden/>
              </w:rPr>
            </w:r>
            <w:r>
              <w:rPr>
                <w:noProof/>
                <w:webHidden/>
              </w:rPr>
              <w:fldChar w:fldCharType="separate"/>
            </w:r>
            <w:r w:rsidR="00567392">
              <w:rPr>
                <w:noProof/>
                <w:webHidden/>
              </w:rPr>
              <w:t>73</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70" w:history="1">
            <w:r w:rsidR="00567392" w:rsidRPr="0013205A">
              <w:rPr>
                <w:rStyle w:val="Hyperlink"/>
                <w:noProof/>
              </w:rPr>
              <w:t>4.5 Monitoring arrangements</w:t>
            </w:r>
            <w:r w:rsidR="00567392">
              <w:rPr>
                <w:noProof/>
                <w:webHidden/>
              </w:rPr>
              <w:tab/>
            </w:r>
            <w:r>
              <w:rPr>
                <w:noProof/>
                <w:webHidden/>
              </w:rPr>
              <w:fldChar w:fldCharType="begin"/>
            </w:r>
            <w:r w:rsidR="00567392">
              <w:rPr>
                <w:noProof/>
                <w:webHidden/>
              </w:rPr>
              <w:instrText xml:space="preserve"> PAGEREF _Toc358298870 \h </w:instrText>
            </w:r>
            <w:r>
              <w:rPr>
                <w:noProof/>
                <w:webHidden/>
              </w:rPr>
            </w:r>
            <w:r>
              <w:rPr>
                <w:noProof/>
                <w:webHidden/>
              </w:rPr>
              <w:fldChar w:fldCharType="separate"/>
            </w:r>
            <w:r w:rsidR="00567392">
              <w:rPr>
                <w:noProof/>
                <w:webHidden/>
              </w:rPr>
              <w:t>73</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71" w:history="1">
            <w:r w:rsidR="00567392" w:rsidRPr="0013205A">
              <w:rPr>
                <w:rStyle w:val="Hyperlink"/>
                <w:noProof/>
                <w:lang w:val="en-GB"/>
              </w:rPr>
              <w:t>4.5.1 Project monitoring</w:t>
            </w:r>
            <w:r w:rsidR="00567392">
              <w:rPr>
                <w:noProof/>
                <w:webHidden/>
              </w:rPr>
              <w:tab/>
            </w:r>
            <w:r>
              <w:rPr>
                <w:noProof/>
                <w:webHidden/>
              </w:rPr>
              <w:fldChar w:fldCharType="begin"/>
            </w:r>
            <w:r w:rsidR="00567392">
              <w:rPr>
                <w:noProof/>
                <w:webHidden/>
              </w:rPr>
              <w:instrText xml:space="preserve"> PAGEREF _Toc358298871 \h </w:instrText>
            </w:r>
            <w:r>
              <w:rPr>
                <w:noProof/>
                <w:webHidden/>
              </w:rPr>
            </w:r>
            <w:r>
              <w:rPr>
                <w:noProof/>
                <w:webHidden/>
              </w:rPr>
              <w:fldChar w:fldCharType="separate"/>
            </w:r>
            <w:r w:rsidR="00567392">
              <w:rPr>
                <w:noProof/>
                <w:webHidden/>
              </w:rPr>
              <w:t>73</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72" w:history="1">
            <w:r w:rsidR="00567392" w:rsidRPr="0013205A">
              <w:rPr>
                <w:rStyle w:val="Hyperlink"/>
                <w:noProof/>
                <w:lang w:val="en-GB"/>
              </w:rPr>
              <w:t>4.5.2 Results Oriented Annual Reports</w:t>
            </w:r>
            <w:r w:rsidR="00567392">
              <w:rPr>
                <w:noProof/>
                <w:webHidden/>
              </w:rPr>
              <w:tab/>
            </w:r>
            <w:r>
              <w:rPr>
                <w:noProof/>
                <w:webHidden/>
              </w:rPr>
              <w:fldChar w:fldCharType="begin"/>
            </w:r>
            <w:r w:rsidR="00567392">
              <w:rPr>
                <w:noProof/>
                <w:webHidden/>
              </w:rPr>
              <w:instrText xml:space="preserve"> PAGEREF _Toc358298872 \h </w:instrText>
            </w:r>
            <w:r>
              <w:rPr>
                <w:noProof/>
                <w:webHidden/>
              </w:rPr>
            </w:r>
            <w:r>
              <w:rPr>
                <w:noProof/>
                <w:webHidden/>
              </w:rPr>
              <w:fldChar w:fldCharType="separate"/>
            </w:r>
            <w:r w:rsidR="00567392">
              <w:rPr>
                <w:noProof/>
                <w:webHidden/>
              </w:rPr>
              <w:t>73</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73" w:history="1">
            <w:r w:rsidR="00567392" w:rsidRPr="0013205A">
              <w:rPr>
                <w:rStyle w:val="Hyperlink"/>
                <w:noProof/>
                <w:lang w:val="en-GB"/>
              </w:rPr>
              <w:t>4.5.3 CPAP monitoring</w:t>
            </w:r>
            <w:r w:rsidR="00567392">
              <w:rPr>
                <w:noProof/>
                <w:webHidden/>
              </w:rPr>
              <w:tab/>
            </w:r>
            <w:r>
              <w:rPr>
                <w:noProof/>
                <w:webHidden/>
              </w:rPr>
              <w:fldChar w:fldCharType="begin"/>
            </w:r>
            <w:r w:rsidR="00567392">
              <w:rPr>
                <w:noProof/>
                <w:webHidden/>
              </w:rPr>
              <w:instrText xml:space="preserve"> PAGEREF _Toc358298873 \h </w:instrText>
            </w:r>
            <w:r>
              <w:rPr>
                <w:noProof/>
                <w:webHidden/>
              </w:rPr>
            </w:r>
            <w:r>
              <w:rPr>
                <w:noProof/>
                <w:webHidden/>
              </w:rPr>
              <w:fldChar w:fldCharType="separate"/>
            </w:r>
            <w:r w:rsidR="00567392">
              <w:rPr>
                <w:noProof/>
                <w:webHidden/>
              </w:rPr>
              <w:t>74</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74" w:history="1">
            <w:r w:rsidR="00567392" w:rsidRPr="0013205A">
              <w:rPr>
                <w:rStyle w:val="Hyperlink"/>
                <w:noProof/>
              </w:rPr>
              <w:t>4.6 Findings on substantive review</w:t>
            </w:r>
            <w:r w:rsidR="00567392">
              <w:rPr>
                <w:noProof/>
                <w:webHidden/>
              </w:rPr>
              <w:tab/>
            </w:r>
            <w:r>
              <w:rPr>
                <w:noProof/>
                <w:webHidden/>
              </w:rPr>
              <w:fldChar w:fldCharType="begin"/>
            </w:r>
            <w:r w:rsidR="00567392">
              <w:rPr>
                <w:noProof/>
                <w:webHidden/>
              </w:rPr>
              <w:instrText xml:space="preserve"> PAGEREF _Toc358298874 \h </w:instrText>
            </w:r>
            <w:r>
              <w:rPr>
                <w:noProof/>
                <w:webHidden/>
              </w:rPr>
            </w:r>
            <w:r>
              <w:rPr>
                <w:noProof/>
                <w:webHidden/>
              </w:rPr>
              <w:fldChar w:fldCharType="separate"/>
            </w:r>
            <w:r w:rsidR="00567392">
              <w:rPr>
                <w:noProof/>
                <w:webHidden/>
              </w:rPr>
              <w:t>74</w:t>
            </w:r>
            <w:r>
              <w:rPr>
                <w:noProof/>
                <w:webHidden/>
              </w:rPr>
              <w:fldChar w:fldCharType="end"/>
            </w:r>
          </w:hyperlink>
        </w:p>
        <w:p w:rsidR="00567392" w:rsidRDefault="00E96C64">
          <w:pPr>
            <w:pStyle w:val="TOC1"/>
            <w:tabs>
              <w:tab w:val="left" w:pos="440"/>
              <w:tab w:val="right" w:leader="dot" w:pos="9061"/>
            </w:tabs>
            <w:rPr>
              <w:rFonts w:eastAsiaTheme="minorEastAsia"/>
              <w:noProof/>
              <w:sz w:val="22"/>
              <w:lang w:val="en-GB" w:eastAsia="en-GB"/>
            </w:rPr>
          </w:pPr>
          <w:hyperlink w:anchor="_Toc358298875" w:history="1">
            <w:r w:rsidR="00567392" w:rsidRPr="0013205A">
              <w:rPr>
                <w:rStyle w:val="Hyperlink"/>
                <w:noProof/>
              </w:rPr>
              <w:t>5.</w:t>
            </w:r>
            <w:r w:rsidR="00567392">
              <w:rPr>
                <w:rFonts w:eastAsiaTheme="minorEastAsia"/>
                <w:noProof/>
                <w:sz w:val="22"/>
                <w:lang w:val="en-GB" w:eastAsia="en-GB"/>
              </w:rPr>
              <w:tab/>
            </w:r>
            <w:r w:rsidR="00567392" w:rsidRPr="0013205A">
              <w:rPr>
                <w:rStyle w:val="Hyperlink"/>
                <w:noProof/>
              </w:rPr>
              <w:t>RECOMMENDATIONS</w:t>
            </w:r>
            <w:r w:rsidR="00567392">
              <w:rPr>
                <w:noProof/>
                <w:webHidden/>
              </w:rPr>
              <w:tab/>
            </w:r>
            <w:r>
              <w:rPr>
                <w:noProof/>
                <w:webHidden/>
              </w:rPr>
              <w:fldChar w:fldCharType="begin"/>
            </w:r>
            <w:r w:rsidR="00567392">
              <w:rPr>
                <w:noProof/>
                <w:webHidden/>
              </w:rPr>
              <w:instrText xml:space="preserve"> PAGEREF _Toc358298875 \h </w:instrText>
            </w:r>
            <w:r>
              <w:rPr>
                <w:noProof/>
                <w:webHidden/>
              </w:rPr>
            </w:r>
            <w:r>
              <w:rPr>
                <w:noProof/>
                <w:webHidden/>
              </w:rPr>
              <w:fldChar w:fldCharType="separate"/>
            </w:r>
            <w:r w:rsidR="00567392">
              <w:rPr>
                <w:noProof/>
                <w:webHidden/>
              </w:rPr>
              <w:t>75</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76" w:history="1">
            <w:r w:rsidR="00567392" w:rsidRPr="0013205A">
              <w:rPr>
                <w:rStyle w:val="Hyperlink"/>
                <w:noProof/>
              </w:rPr>
              <w:t>5.1 In relation to the Terms of Reference</w:t>
            </w:r>
            <w:r w:rsidR="00567392">
              <w:rPr>
                <w:noProof/>
                <w:webHidden/>
              </w:rPr>
              <w:tab/>
            </w:r>
            <w:r>
              <w:rPr>
                <w:noProof/>
                <w:webHidden/>
              </w:rPr>
              <w:fldChar w:fldCharType="begin"/>
            </w:r>
            <w:r w:rsidR="00567392">
              <w:rPr>
                <w:noProof/>
                <w:webHidden/>
              </w:rPr>
              <w:instrText xml:space="preserve"> PAGEREF _Toc358298876 \h </w:instrText>
            </w:r>
            <w:r>
              <w:rPr>
                <w:noProof/>
                <w:webHidden/>
              </w:rPr>
            </w:r>
            <w:r>
              <w:rPr>
                <w:noProof/>
                <w:webHidden/>
              </w:rPr>
              <w:fldChar w:fldCharType="separate"/>
            </w:r>
            <w:r w:rsidR="00567392">
              <w:rPr>
                <w:noProof/>
                <w:webHidden/>
              </w:rPr>
              <w:t>75</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77" w:history="1">
            <w:r w:rsidR="00567392" w:rsidRPr="0013205A">
              <w:rPr>
                <w:rStyle w:val="Hyperlink"/>
                <w:noProof/>
              </w:rPr>
              <w:t xml:space="preserve">5.1.1 </w:t>
            </w:r>
            <w:r w:rsidR="00567392" w:rsidRPr="0013205A">
              <w:rPr>
                <w:rStyle w:val="Hyperlink"/>
                <w:noProof/>
                <w:lang w:val="en-GB"/>
              </w:rPr>
              <w:t>Bottlenecks and entry points</w:t>
            </w:r>
            <w:r w:rsidR="00567392">
              <w:rPr>
                <w:noProof/>
                <w:webHidden/>
              </w:rPr>
              <w:tab/>
            </w:r>
            <w:r>
              <w:rPr>
                <w:noProof/>
                <w:webHidden/>
              </w:rPr>
              <w:fldChar w:fldCharType="begin"/>
            </w:r>
            <w:r w:rsidR="00567392">
              <w:rPr>
                <w:noProof/>
                <w:webHidden/>
              </w:rPr>
              <w:instrText xml:space="preserve"> PAGEREF _Toc358298877 \h </w:instrText>
            </w:r>
            <w:r>
              <w:rPr>
                <w:noProof/>
                <w:webHidden/>
              </w:rPr>
            </w:r>
            <w:r>
              <w:rPr>
                <w:noProof/>
                <w:webHidden/>
              </w:rPr>
              <w:fldChar w:fldCharType="separate"/>
            </w:r>
            <w:r w:rsidR="00567392">
              <w:rPr>
                <w:noProof/>
                <w:webHidden/>
              </w:rPr>
              <w:t>75</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78" w:history="1">
            <w:r w:rsidR="00567392" w:rsidRPr="0013205A">
              <w:rPr>
                <w:rStyle w:val="Hyperlink"/>
                <w:noProof/>
              </w:rPr>
              <w:t>5.1.2 Monitoring of evaluation criteria</w:t>
            </w:r>
            <w:r w:rsidR="00567392">
              <w:rPr>
                <w:noProof/>
                <w:webHidden/>
              </w:rPr>
              <w:tab/>
            </w:r>
            <w:r>
              <w:rPr>
                <w:noProof/>
                <w:webHidden/>
              </w:rPr>
              <w:fldChar w:fldCharType="begin"/>
            </w:r>
            <w:r w:rsidR="00567392">
              <w:rPr>
                <w:noProof/>
                <w:webHidden/>
              </w:rPr>
              <w:instrText xml:space="preserve"> PAGEREF _Toc358298878 \h </w:instrText>
            </w:r>
            <w:r>
              <w:rPr>
                <w:noProof/>
                <w:webHidden/>
              </w:rPr>
            </w:r>
            <w:r>
              <w:rPr>
                <w:noProof/>
                <w:webHidden/>
              </w:rPr>
              <w:fldChar w:fldCharType="separate"/>
            </w:r>
            <w:r w:rsidR="00567392">
              <w:rPr>
                <w:noProof/>
                <w:webHidden/>
              </w:rPr>
              <w:t>76</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79" w:history="1">
            <w:r w:rsidR="00567392" w:rsidRPr="0013205A">
              <w:rPr>
                <w:rStyle w:val="Hyperlink"/>
                <w:noProof/>
              </w:rPr>
              <w:t xml:space="preserve">5.1.3 </w:t>
            </w:r>
            <w:r w:rsidR="00567392" w:rsidRPr="0013205A">
              <w:rPr>
                <w:rStyle w:val="Hyperlink"/>
                <w:noProof/>
                <w:lang w:val="en-GB"/>
              </w:rPr>
              <w:t>Achievement of CPAP outcomes</w:t>
            </w:r>
            <w:r w:rsidR="00567392">
              <w:rPr>
                <w:noProof/>
                <w:webHidden/>
              </w:rPr>
              <w:tab/>
            </w:r>
            <w:r>
              <w:rPr>
                <w:noProof/>
                <w:webHidden/>
              </w:rPr>
              <w:fldChar w:fldCharType="begin"/>
            </w:r>
            <w:r w:rsidR="00567392">
              <w:rPr>
                <w:noProof/>
                <w:webHidden/>
              </w:rPr>
              <w:instrText xml:space="preserve"> PAGEREF _Toc358298879 \h </w:instrText>
            </w:r>
            <w:r>
              <w:rPr>
                <w:noProof/>
                <w:webHidden/>
              </w:rPr>
            </w:r>
            <w:r>
              <w:rPr>
                <w:noProof/>
                <w:webHidden/>
              </w:rPr>
              <w:fldChar w:fldCharType="separate"/>
            </w:r>
            <w:r w:rsidR="00567392">
              <w:rPr>
                <w:noProof/>
                <w:webHidden/>
              </w:rPr>
              <w:t>76</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80" w:history="1">
            <w:r w:rsidR="00567392" w:rsidRPr="0013205A">
              <w:rPr>
                <w:rStyle w:val="Hyperlink"/>
                <w:noProof/>
              </w:rPr>
              <w:t xml:space="preserve">5.1.4 </w:t>
            </w:r>
            <w:r w:rsidR="00567392" w:rsidRPr="0013205A">
              <w:rPr>
                <w:rStyle w:val="Hyperlink"/>
                <w:noProof/>
                <w:lang w:val="en-GB"/>
              </w:rPr>
              <w:t>Revision of outcome indicators</w:t>
            </w:r>
            <w:r w:rsidR="00567392">
              <w:rPr>
                <w:noProof/>
                <w:webHidden/>
              </w:rPr>
              <w:tab/>
            </w:r>
            <w:r>
              <w:rPr>
                <w:noProof/>
                <w:webHidden/>
              </w:rPr>
              <w:fldChar w:fldCharType="begin"/>
            </w:r>
            <w:r w:rsidR="00567392">
              <w:rPr>
                <w:noProof/>
                <w:webHidden/>
              </w:rPr>
              <w:instrText xml:space="preserve"> PAGEREF _Toc358298880 \h </w:instrText>
            </w:r>
            <w:r>
              <w:rPr>
                <w:noProof/>
                <w:webHidden/>
              </w:rPr>
            </w:r>
            <w:r>
              <w:rPr>
                <w:noProof/>
                <w:webHidden/>
              </w:rPr>
              <w:fldChar w:fldCharType="separate"/>
            </w:r>
            <w:r w:rsidR="00567392">
              <w:rPr>
                <w:noProof/>
                <w:webHidden/>
              </w:rPr>
              <w:t>76</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81" w:history="1">
            <w:r w:rsidR="00567392" w:rsidRPr="0013205A">
              <w:rPr>
                <w:rStyle w:val="Hyperlink"/>
                <w:noProof/>
              </w:rPr>
              <w:t>5.2 Other considerations</w:t>
            </w:r>
            <w:r w:rsidR="00567392">
              <w:rPr>
                <w:noProof/>
                <w:webHidden/>
              </w:rPr>
              <w:tab/>
            </w:r>
            <w:r>
              <w:rPr>
                <w:noProof/>
                <w:webHidden/>
              </w:rPr>
              <w:fldChar w:fldCharType="begin"/>
            </w:r>
            <w:r w:rsidR="00567392">
              <w:rPr>
                <w:noProof/>
                <w:webHidden/>
              </w:rPr>
              <w:instrText xml:space="preserve"> PAGEREF _Toc358298881 \h </w:instrText>
            </w:r>
            <w:r>
              <w:rPr>
                <w:noProof/>
                <w:webHidden/>
              </w:rPr>
            </w:r>
            <w:r>
              <w:rPr>
                <w:noProof/>
                <w:webHidden/>
              </w:rPr>
              <w:fldChar w:fldCharType="separate"/>
            </w:r>
            <w:r w:rsidR="00567392">
              <w:rPr>
                <w:noProof/>
                <w:webHidden/>
              </w:rPr>
              <w:t>76</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82" w:history="1">
            <w:r w:rsidR="00567392" w:rsidRPr="0013205A">
              <w:rPr>
                <w:rStyle w:val="Hyperlink"/>
                <w:noProof/>
              </w:rPr>
              <w:t>5.2.1 CPAP design</w:t>
            </w:r>
            <w:r w:rsidR="00567392">
              <w:rPr>
                <w:noProof/>
                <w:webHidden/>
              </w:rPr>
              <w:tab/>
            </w:r>
            <w:r>
              <w:rPr>
                <w:noProof/>
                <w:webHidden/>
              </w:rPr>
              <w:fldChar w:fldCharType="begin"/>
            </w:r>
            <w:r w:rsidR="00567392">
              <w:rPr>
                <w:noProof/>
                <w:webHidden/>
              </w:rPr>
              <w:instrText xml:space="preserve"> PAGEREF _Toc358298882 \h </w:instrText>
            </w:r>
            <w:r>
              <w:rPr>
                <w:noProof/>
                <w:webHidden/>
              </w:rPr>
            </w:r>
            <w:r>
              <w:rPr>
                <w:noProof/>
                <w:webHidden/>
              </w:rPr>
              <w:fldChar w:fldCharType="separate"/>
            </w:r>
            <w:r w:rsidR="00567392">
              <w:rPr>
                <w:noProof/>
                <w:webHidden/>
              </w:rPr>
              <w:t>76</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83" w:history="1">
            <w:r w:rsidR="00567392" w:rsidRPr="0013205A">
              <w:rPr>
                <w:rStyle w:val="Hyperlink"/>
                <w:noProof/>
              </w:rPr>
              <w:t>5.2.2 CPAP implementation</w:t>
            </w:r>
            <w:r w:rsidR="00567392">
              <w:rPr>
                <w:noProof/>
                <w:webHidden/>
              </w:rPr>
              <w:tab/>
            </w:r>
            <w:r>
              <w:rPr>
                <w:noProof/>
                <w:webHidden/>
              </w:rPr>
              <w:fldChar w:fldCharType="begin"/>
            </w:r>
            <w:r w:rsidR="00567392">
              <w:rPr>
                <w:noProof/>
                <w:webHidden/>
              </w:rPr>
              <w:instrText xml:space="preserve"> PAGEREF _Toc358298883 \h </w:instrText>
            </w:r>
            <w:r>
              <w:rPr>
                <w:noProof/>
                <w:webHidden/>
              </w:rPr>
            </w:r>
            <w:r>
              <w:rPr>
                <w:noProof/>
                <w:webHidden/>
              </w:rPr>
              <w:fldChar w:fldCharType="separate"/>
            </w:r>
            <w:r w:rsidR="00567392">
              <w:rPr>
                <w:noProof/>
                <w:webHidden/>
              </w:rPr>
              <w:t>78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84" w:history="1">
            <w:r w:rsidR="00567392" w:rsidRPr="0013205A">
              <w:rPr>
                <w:rStyle w:val="Hyperlink"/>
                <w:noProof/>
              </w:rPr>
              <w:t>5.2.3 CPAP resource mobilisation</w:t>
            </w:r>
            <w:r w:rsidR="00567392">
              <w:rPr>
                <w:noProof/>
                <w:webHidden/>
              </w:rPr>
              <w:tab/>
            </w:r>
            <w:r>
              <w:rPr>
                <w:noProof/>
                <w:webHidden/>
              </w:rPr>
              <w:fldChar w:fldCharType="begin"/>
            </w:r>
            <w:r w:rsidR="00567392">
              <w:rPr>
                <w:noProof/>
                <w:webHidden/>
              </w:rPr>
              <w:instrText xml:space="preserve"> PAGEREF _Toc358298884 \h </w:instrText>
            </w:r>
            <w:r>
              <w:rPr>
                <w:noProof/>
                <w:webHidden/>
              </w:rPr>
            </w:r>
            <w:r>
              <w:rPr>
                <w:noProof/>
                <w:webHidden/>
              </w:rPr>
              <w:fldChar w:fldCharType="separate"/>
            </w:r>
            <w:r w:rsidR="00567392">
              <w:rPr>
                <w:noProof/>
                <w:webHidden/>
              </w:rPr>
              <w:t>78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85" w:history="1">
            <w:r w:rsidR="00567392" w:rsidRPr="0013205A">
              <w:rPr>
                <w:rStyle w:val="Hyperlink"/>
                <w:noProof/>
              </w:rPr>
              <w:t>5.2.4 CPAP management and contributions to UNDAF</w:t>
            </w:r>
            <w:r w:rsidR="00567392">
              <w:rPr>
                <w:noProof/>
                <w:webHidden/>
              </w:rPr>
              <w:tab/>
            </w:r>
            <w:r>
              <w:rPr>
                <w:noProof/>
                <w:webHidden/>
              </w:rPr>
              <w:fldChar w:fldCharType="begin"/>
            </w:r>
            <w:r w:rsidR="00567392">
              <w:rPr>
                <w:noProof/>
                <w:webHidden/>
              </w:rPr>
              <w:instrText xml:space="preserve"> PAGEREF _Toc358298885 \h </w:instrText>
            </w:r>
            <w:r>
              <w:rPr>
                <w:noProof/>
                <w:webHidden/>
              </w:rPr>
            </w:r>
            <w:r>
              <w:rPr>
                <w:noProof/>
                <w:webHidden/>
              </w:rPr>
              <w:fldChar w:fldCharType="separate"/>
            </w:r>
            <w:r w:rsidR="00567392">
              <w:rPr>
                <w:noProof/>
                <w:webHidden/>
              </w:rPr>
              <w:t>78</w:t>
            </w:r>
            <w:r>
              <w:rPr>
                <w:noProof/>
                <w:webHidden/>
              </w:rPr>
              <w:fldChar w:fldCharType="end"/>
            </w:r>
          </w:hyperlink>
        </w:p>
        <w:p w:rsidR="00567392" w:rsidRDefault="00E96C64">
          <w:pPr>
            <w:pStyle w:val="TOC3"/>
            <w:tabs>
              <w:tab w:val="right" w:leader="dot" w:pos="9061"/>
            </w:tabs>
            <w:rPr>
              <w:rFonts w:eastAsiaTheme="minorEastAsia"/>
              <w:noProof/>
              <w:sz w:val="22"/>
              <w:lang w:val="en-GB" w:eastAsia="en-GB"/>
            </w:rPr>
          </w:pPr>
          <w:hyperlink w:anchor="_Toc358298886" w:history="1">
            <w:r w:rsidR="00567392" w:rsidRPr="0013205A">
              <w:rPr>
                <w:rStyle w:val="Hyperlink"/>
                <w:noProof/>
              </w:rPr>
              <w:t>5.2.5 CPAP Monitoring and evaluation</w:t>
            </w:r>
            <w:r w:rsidR="00567392">
              <w:rPr>
                <w:noProof/>
                <w:webHidden/>
              </w:rPr>
              <w:tab/>
            </w:r>
            <w:r>
              <w:rPr>
                <w:noProof/>
                <w:webHidden/>
              </w:rPr>
              <w:fldChar w:fldCharType="begin"/>
            </w:r>
            <w:r w:rsidR="00567392">
              <w:rPr>
                <w:noProof/>
                <w:webHidden/>
              </w:rPr>
              <w:instrText xml:space="preserve"> PAGEREF _Toc358298886 \h </w:instrText>
            </w:r>
            <w:r>
              <w:rPr>
                <w:noProof/>
                <w:webHidden/>
              </w:rPr>
            </w:r>
            <w:r>
              <w:rPr>
                <w:noProof/>
                <w:webHidden/>
              </w:rPr>
              <w:fldChar w:fldCharType="separate"/>
            </w:r>
            <w:r w:rsidR="00567392">
              <w:rPr>
                <w:noProof/>
                <w:webHidden/>
              </w:rPr>
              <w:t>79</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87" w:history="1">
            <w:r w:rsidR="00567392" w:rsidRPr="0013205A">
              <w:rPr>
                <w:rStyle w:val="Hyperlink"/>
                <w:noProof/>
              </w:rPr>
              <w:t>5.3 Recommendations from substantive review</w:t>
            </w:r>
            <w:r w:rsidR="00567392">
              <w:rPr>
                <w:noProof/>
                <w:webHidden/>
              </w:rPr>
              <w:tab/>
            </w:r>
            <w:r>
              <w:rPr>
                <w:noProof/>
                <w:webHidden/>
              </w:rPr>
              <w:fldChar w:fldCharType="begin"/>
            </w:r>
            <w:r w:rsidR="00567392">
              <w:rPr>
                <w:noProof/>
                <w:webHidden/>
              </w:rPr>
              <w:instrText xml:space="preserve"> PAGEREF _Toc358298887 \h </w:instrText>
            </w:r>
            <w:r>
              <w:rPr>
                <w:noProof/>
                <w:webHidden/>
              </w:rPr>
            </w:r>
            <w:r>
              <w:rPr>
                <w:noProof/>
                <w:webHidden/>
              </w:rPr>
              <w:fldChar w:fldCharType="separate"/>
            </w:r>
            <w:r w:rsidR="00567392">
              <w:rPr>
                <w:noProof/>
                <w:webHidden/>
              </w:rPr>
              <w:t>80</w:t>
            </w:r>
            <w:r>
              <w:rPr>
                <w:noProof/>
                <w:webHidden/>
              </w:rPr>
              <w:fldChar w:fldCharType="end"/>
            </w:r>
          </w:hyperlink>
        </w:p>
        <w:p w:rsidR="00567392" w:rsidRDefault="00E96C64">
          <w:pPr>
            <w:pStyle w:val="TOC1"/>
            <w:tabs>
              <w:tab w:val="right" w:leader="dot" w:pos="9061"/>
            </w:tabs>
            <w:rPr>
              <w:rFonts w:eastAsiaTheme="minorEastAsia"/>
              <w:noProof/>
              <w:sz w:val="22"/>
              <w:lang w:val="en-GB" w:eastAsia="en-GB"/>
            </w:rPr>
          </w:pPr>
          <w:hyperlink w:anchor="_Toc358298888" w:history="1">
            <w:r w:rsidR="00567392" w:rsidRPr="0013205A">
              <w:rPr>
                <w:rStyle w:val="Hyperlink"/>
                <w:noProof/>
              </w:rPr>
              <w:t>ANNEXES</w:t>
            </w:r>
            <w:r w:rsidR="00567392">
              <w:rPr>
                <w:noProof/>
                <w:webHidden/>
              </w:rPr>
              <w:tab/>
            </w:r>
            <w:r>
              <w:rPr>
                <w:noProof/>
                <w:webHidden/>
              </w:rPr>
              <w:fldChar w:fldCharType="begin"/>
            </w:r>
            <w:r w:rsidR="00567392">
              <w:rPr>
                <w:noProof/>
                <w:webHidden/>
              </w:rPr>
              <w:instrText xml:space="preserve"> PAGEREF _Toc358298888 \h </w:instrText>
            </w:r>
            <w:r>
              <w:rPr>
                <w:noProof/>
                <w:webHidden/>
              </w:rPr>
            </w:r>
            <w:r>
              <w:rPr>
                <w:noProof/>
                <w:webHidden/>
              </w:rPr>
              <w:fldChar w:fldCharType="separate"/>
            </w:r>
            <w:r w:rsidR="00567392">
              <w:rPr>
                <w:noProof/>
                <w:webHidden/>
              </w:rPr>
              <w:t>81</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89" w:history="1">
            <w:r w:rsidR="00567392" w:rsidRPr="0013205A">
              <w:rPr>
                <w:rStyle w:val="Hyperlink"/>
                <w:noProof/>
              </w:rPr>
              <w:t>Annex 1 Terms of Reference</w:t>
            </w:r>
            <w:r w:rsidR="00567392">
              <w:rPr>
                <w:noProof/>
                <w:webHidden/>
              </w:rPr>
              <w:tab/>
            </w:r>
            <w:r>
              <w:rPr>
                <w:noProof/>
                <w:webHidden/>
              </w:rPr>
              <w:fldChar w:fldCharType="begin"/>
            </w:r>
            <w:r w:rsidR="00567392">
              <w:rPr>
                <w:noProof/>
                <w:webHidden/>
              </w:rPr>
              <w:instrText xml:space="preserve"> PAGEREF _Toc358298889 \h </w:instrText>
            </w:r>
            <w:r>
              <w:rPr>
                <w:noProof/>
                <w:webHidden/>
              </w:rPr>
            </w:r>
            <w:r>
              <w:rPr>
                <w:noProof/>
                <w:webHidden/>
              </w:rPr>
              <w:fldChar w:fldCharType="separate"/>
            </w:r>
            <w:r w:rsidR="00567392">
              <w:rPr>
                <w:noProof/>
                <w:webHidden/>
              </w:rPr>
              <w:t>81</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90" w:history="1">
            <w:r w:rsidR="00567392" w:rsidRPr="0013205A">
              <w:rPr>
                <w:rStyle w:val="Hyperlink"/>
                <w:noProof/>
              </w:rPr>
              <w:t>Annex 2 People met</w:t>
            </w:r>
            <w:r w:rsidR="00567392">
              <w:rPr>
                <w:noProof/>
                <w:webHidden/>
              </w:rPr>
              <w:tab/>
            </w:r>
            <w:r>
              <w:rPr>
                <w:noProof/>
                <w:webHidden/>
              </w:rPr>
              <w:fldChar w:fldCharType="begin"/>
            </w:r>
            <w:r w:rsidR="00567392">
              <w:rPr>
                <w:noProof/>
                <w:webHidden/>
              </w:rPr>
              <w:instrText xml:space="preserve"> PAGEREF _Toc358298890 \h </w:instrText>
            </w:r>
            <w:r>
              <w:rPr>
                <w:noProof/>
                <w:webHidden/>
              </w:rPr>
            </w:r>
            <w:r>
              <w:rPr>
                <w:noProof/>
                <w:webHidden/>
              </w:rPr>
              <w:fldChar w:fldCharType="separate"/>
            </w:r>
            <w:r w:rsidR="00567392">
              <w:rPr>
                <w:noProof/>
                <w:webHidden/>
              </w:rPr>
              <w:t>90</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91" w:history="1">
            <w:r w:rsidR="00567392" w:rsidRPr="0013205A">
              <w:rPr>
                <w:rStyle w:val="Hyperlink"/>
                <w:noProof/>
              </w:rPr>
              <w:t>Annex 3 Documentation consulted</w:t>
            </w:r>
            <w:r w:rsidR="00567392">
              <w:rPr>
                <w:noProof/>
                <w:webHidden/>
              </w:rPr>
              <w:tab/>
            </w:r>
            <w:r>
              <w:rPr>
                <w:noProof/>
                <w:webHidden/>
              </w:rPr>
              <w:fldChar w:fldCharType="begin"/>
            </w:r>
            <w:r w:rsidR="00567392">
              <w:rPr>
                <w:noProof/>
                <w:webHidden/>
              </w:rPr>
              <w:instrText xml:space="preserve"> PAGEREF _Toc358298891 \h </w:instrText>
            </w:r>
            <w:r>
              <w:rPr>
                <w:noProof/>
                <w:webHidden/>
              </w:rPr>
            </w:r>
            <w:r>
              <w:rPr>
                <w:noProof/>
                <w:webHidden/>
              </w:rPr>
              <w:fldChar w:fldCharType="separate"/>
            </w:r>
            <w:r w:rsidR="00567392">
              <w:rPr>
                <w:noProof/>
                <w:webHidden/>
              </w:rPr>
              <w:t>97</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92" w:history="1">
            <w:r w:rsidR="00567392" w:rsidRPr="0013205A">
              <w:rPr>
                <w:rStyle w:val="Hyperlink"/>
                <w:noProof/>
              </w:rPr>
              <w:t>Annex 4 Joint programming initiatives</w:t>
            </w:r>
            <w:r w:rsidR="00567392">
              <w:rPr>
                <w:noProof/>
                <w:webHidden/>
              </w:rPr>
              <w:tab/>
            </w:r>
            <w:r>
              <w:rPr>
                <w:noProof/>
                <w:webHidden/>
              </w:rPr>
              <w:fldChar w:fldCharType="begin"/>
            </w:r>
            <w:r w:rsidR="00567392">
              <w:rPr>
                <w:noProof/>
                <w:webHidden/>
              </w:rPr>
              <w:instrText xml:space="preserve"> PAGEREF _Toc358298892 \h </w:instrText>
            </w:r>
            <w:r>
              <w:rPr>
                <w:noProof/>
                <w:webHidden/>
              </w:rPr>
            </w:r>
            <w:r>
              <w:rPr>
                <w:noProof/>
                <w:webHidden/>
              </w:rPr>
              <w:fldChar w:fldCharType="separate"/>
            </w:r>
            <w:r w:rsidR="00567392">
              <w:rPr>
                <w:noProof/>
                <w:webHidden/>
              </w:rPr>
              <w:t>102</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93" w:history="1">
            <w:r w:rsidR="00567392" w:rsidRPr="0013205A">
              <w:rPr>
                <w:rStyle w:val="Hyperlink"/>
                <w:noProof/>
              </w:rPr>
              <w:t>Annex 5: CPAP Implementation and Financial Resources Matrix</w:t>
            </w:r>
            <w:r w:rsidR="00567392">
              <w:rPr>
                <w:noProof/>
                <w:webHidden/>
              </w:rPr>
              <w:tab/>
            </w:r>
            <w:r>
              <w:rPr>
                <w:noProof/>
                <w:webHidden/>
              </w:rPr>
              <w:fldChar w:fldCharType="begin"/>
            </w:r>
            <w:r w:rsidR="00567392">
              <w:rPr>
                <w:noProof/>
                <w:webHidden/>
              </w:rPr>
              <w:instrText xml:space="preserve"> PAGEREF _Toc358298893 \h </w:instrText>
            </w:r>
            <w:r>
              <w:rPr>
                <w:noProof/>
                <w:webHidden/>
              </w:rPr>
            </w:r>
            <w:r>
              <w:rPr>
                <w:noProof/>
                <w:webHidden/>
              </w:rPr>
              <w:fldChar w:fldCharType="separate"/>
            </w:r>
            <w:r w:rsidR="00567392">
              <w:rPr>
                <w:noProof/>
                <w:webHidden/>
              </w:rPr>
              <w:t>105</w:t>
            </w:r>
            <w:r>
              <w:rPr>
                <w:noProof/>
                <w:webHidden/>
              </w:rPr>
              <w:fldChar w:fldCharType="end"/>
            </w:r>
          </w:hyperlink>
        </w:p>
        <w:p w:rsidR="00567392" w:rsidRDefault="00E96C64">
          <w:pPr>
            <w:pStyle w:val="TOC2"/>
            <w:tabs>
              <w:tab w:val="right" w:leader="dot" w:pos="9061"/>
            </w:tabs>
            <w:rPr>
              <w:rFonts w:eastAsiaTheme="minorEastAsia"/>
              <w:noProof/>
              <w:sz w:val="22"/>
              <w:lang w:val="en-GB" w:eastAsia="en-GB"/>
            </w:rPr>
          </w:pPr>
          <w:hyperlink w:anchor="_Toc358298894" w:history="1">
            <w:r w:rsidR="00567392" w:rsidRPr="0013205A">
              <w:rPr>
                <w:rStyle w:val="Hyperlink"/>
                <w:noProof/>
              </w:rPr>
              <w:t>Annex 6 Template for recording sources of funding for UNDP CPAP</w:t>
            </w:r>
            <w:r w:rsidR="00567392">
              <w:rPr>
                <w:noProof/>
                <w:webHidden/>
              </w:rPr>
              <w:tab/>
            </w:r>
            <w:r>
              <w:rPr>
                <w:noProof/>
                <w:webHidden/>
              </w:rPr>
              <w:fldChar w:fldCharType="begin"/>
            </w:r>
            <w:r w:rsidR="00567392">
              <w:rPr>
                <w:noProof/>
                <w:webHidden/>
              </w:rPr>
              <w:instrText xml:space="preserve"> PAGEREF _Toc358298894 \h </w:instrText>
            </w:r>
            <w:r>
              <w:rPr>
                <w:noProof/>
                <w:webHidden/>
              </w:rPr>
            </w:r>
            <w:r>
              <w:rPr>
                <w:noProof/>
                <w:webHidden/>
              </w:rPr>
              <w:fldChar w:fldCharType="separate"/>
            </w:r>
            <w:r w:rsidR="00567392">
              <w:rPr>
                <w:noProof/>
                <w:webHidden/>
              </w:rPr>
              <w:t>106</w:t>
            </w:r>
            <w:r>
              <w:rPr>
                <w:noProof/>
                <w:webHidden/>
              </w:rPr>
              <w:fldChar w:fldCharType="end"/>
            </w:r>
          </w:hyperlink>
        </w:p>
        <w:p w:rsidR="008B4492" w:rsidRDefault="00E96C64">
          <w:r>
            <w:rPr>
              <w:b/>
              <w:bCs/>
              <w:noProof/>
            </w:rPr>
            <w:fldChar w:fldCharType="end"/>
          </w:r>
        </w:p>
      </w:sdtContent>
    </w:sdt>
    <w:p w:rsidR="00CB32EF" w:rsidRDefault="00CB32EF" w:rsidP="003F181D">
      <w:pPr>
        <w:pStyle w:val="Heading1"/>
        <w:sectPr w:rsidR="00CB32EF" w:rsidSect="00D92AF5">
          <w:footerReference w:type="default" r:id="rId8"/>
          <w:pgSz w:w="11907" w:h="16840" w:code="9"/>
          <w:pgMar w:top="1418" w:right="1418" w:bottom="1418" w:left="1418" w:header="720" w:footer="720" w:gutter="0"/>
          <w:pgNumType w:fmt="lowerRoman" w:start="1"/>
          <w:cols w:space="720"/>
        </w:sectPr>
      </w:pPr>
    </w:p>
    <w:p w:rsidR="00B832C7" w:rsidRDefault="00B832C7" w:rsidP="003F181D">
      <w:pPr>
        <w:pStyle w:val="Heading1"/>
      </w:pPr>
      <w:bookmarkStart w:id="1" w:name="_Toc358278277"/>
      <w:bookmarkStart w:id="2" w:name="_Toc358298805"/>
      <w:r>
        <w:lastRenderedPageBreak/>
        <w:t>Thanks</w:t>
      </w:r>
      <w:bookmarkEnd w:id="1"/>
      <w:bookmarkEnd w:id="2"/>
      <w:r>
        <w:t xml:space="preserve"> </w:t>
      </w:r>
    </w:p>
    <w:p w:rsidR="00B832C7" w:rsidRDefault="00B832C7" w:rsidP="00B832C7">
      <w:pPr>
        <w:rPr>
          <w:lang w:val="en-GB"/>
        </w:rPr>
      </w:pPr>
      <w:r>
        <w:t xml:space="preserve">The Consultant would like to pay particular thanks to the UN Resident Coordinator and UNDP Resident Representative, Mr. Yuri Afanasiev for the invitation to carry out the two evaluations of the UNDAF and the UNDP CPAP, to Ms. </w:t>
      </w:r>
      <w:r w:rsidRPr="009D1D5E">
        <w:t>Envesa Hodzic-Kovac</w:t>
      </w:r>
      <w:r>
        <w:t xml:space="preserve"> , UN RCO Development, Research, M&amp;E Specialist,</w:t>
      </w:r>
      <w:r>
        <w:rPr>
          <w:lang w:val="en-GB"/>
        </w:rPr>
        <w:t xml:space="preserve">  and to Ms. Emina Durmo, UN RCO Coordination Associate, for the provision of support, information and advice during the course of the mission..</w:t>
      </w:r>
    </w:p>
    <w:p w:rsidR="00B832C7" w:rsidRDefault="00B832C7" w:rsidP="00B832C7">
      <w:pPr>
        <w:rPr>
          <w:lang w:val="en-GB"/>
        </w:rPr>
      </w:pPr>
      <w:r>
        <w:rPr>
          <w:lang w:val="en-GB"/>
        </w:rPr>
        <w:t xml:space="preserve">Thanks are also given to all Sector Coordinators, Project Managers and other UNDP staff who kindly gave of their time, their views and relevant documentation to enable the Consultant to prepare this report, which is a complement to the UNDAF Evaluation Report. </w:t>
      </w:r>
    </w:p>
    <w:p w:rsidR="00B832C7" w:rsidRPr="00B832C7" w:rsidRDefault="00B832C7" w:rsidP="00B832C7">
      <w:pPr>
        <w:rPr>
          <w:lang w:val="en-GB"/>
        </w:rPr>
        <w:sectPr w:rsidR="00B832C7" w:rsidRPr="00B832C7" w:rsidSect="00D92AF5">
          <w:pgSz w:w="11907" w:h="16840" w:code="9"/>
          <w:pgMar w:top="1418" w:right="1418" w:bottom="1418" w:left="1418" w:header="720" w:footer="720" w:gutter="0"/>
          <w:pgNumType w:fmt="lowerRoman" w:start="1"/>
          <w:cols w:space="720"/>
        </w:sectPr>
      </w:pPr>
      <w:r>
        <w:rPr>
          <w:lang w:val="en-GB"/>
        </w:rPr>
        <w:t>Finally thanks are given to all the representatives of national partner stakeholders (see Annex 2) who were met in the context of the visits to Bihac and Banja Luka and meetings in Sarajevo with State, Entity and NGO authorities.</w:t>
      </w:r>
    </w:p>
    <w:p w:rsidR="00B57995" w:rsidRDefault="00C90458" w:rsidP="003F181D">
      <w:pPr>
        <w:pStyle w:val="Heading1"/>
      </w:pPr>
      <w:bookmarkStart w:id="3" w:name="_Toc358278278"/>
      <w:bookmarkStart w:id="4" w:name="_Toc358298806"/>
      <w:r>
        <w:lastRenderedPageBreak/>
        <w:t>List</w:t>
      </w:r>
      <w:r>
        <w:rPr>
          <w:spacing w:val="-2"/>
        </w:rPr>
        <w:t xml:space="preserve"> </w:t>
      </w:r>
      <w:r>
        <w:t>of</w:t>
      </w:r>
      <w:r>
        <w:rPr>
          <w:spacing w:val="-3"/>
        </w:rPr>
        <w:t xml:space="preserve"> </w:t>
      </w:r>
      <w:r>
        <w:rPr>
          <w:spacing w:val="1"/>
        </w:rPr>
        <w:t>a</w:t>
      </w:r>
      <w:r>
        <w:t>cro</w:t>
      </w:r>
      <w:r>
        <w:rPr>
          <w:spacing w:val="1"/>
        </w:rPr>
        <w:t>nym</w:t>
      </w:r>
      <w:r>
        <w:t>s</w:t>
      </w:r>
      <w:r>
        <w:rPr>
          <w:spacing w:val="-9"/>
        </w:rPr>
        <w:t xml:space="preserve"> </w:t>
      </w:r>
      <w:r>
        <w:rPr>
          <w:spacing w:val="1"/>
        </w:rPr>
        <w:t>an</w:t>
      </w:r>
      <w:r>
        <w:t>d</w:t>
      </w:r>
      <w:r>
        <w:rPr>
          <w:spacing w:val="-2"/>
        </w:rPr>
        <w:t xml:space="preserve"> </w:t>
      </w:r>
      <w:r>
        <w:rPr>
          <w:spacing w:val="1"/>
        </w:rPr>
        <w:t>abb</w:t>
      </w:r>
      <w:r>
        <w:t>revia</w:t>
      </w:r>
      <w:r>
        <w:rPr>
          <w:spacing w:val="1"/>
        </w:rPr>
        <w:t>t</w:t>
      </w:r>
      <w:r>
        <w:t>io</w:t>
      </w:r>
      <w:r>
        <w:rPr>
          <w:spacing w:val="1"/>
        </w:rPr>
        <w:t>n</w:t>
      </w:r>
      <w:r>
        <w:t>s</w:t>
      </w:r>
      <w:bookmarkEnd w:id="3"/>
      <w:bookmarkEnd w:id="4"/>
    </w:p>
    <w:p w:rsidR="00E55D95" w:rsidRPr="00FD60BF" w:rsidRDefault="00E55D95" w:rsidP="00E55D95">
      <w:pPr>
        <w:spacing w:before="0" w:after="0"/>
        <w:rPr>
          <w:rFonts w:eastAsia="Times New Roman" w:cs="Times New Roman"/>
          <w:bCs/>
          <w:color w:val="231F20"/>
          <w:szCs w:val="20"/>
        </w:rPr>
      </w:pPr>
      <w:r w:rsidRPr="00FD60BF">
        <w:rPr>
          <w:rFonts w:eastAsia="Times New Roman" w:cs="Times New Roman"/>
          <w:b/>
          <w:bCs/>
          <w:color w:val="231F20"/>
          <w:szCs w:val="20"/>
        </w:rPr>
        <w:t>AECI</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bCs/>
          <w:color w:val="231F20"/>
          <w:szCs w:val="20"/>
        </w:rPr>
        <w:t>Spanish International Cooperation Agency</w:t>
      </w:r>
    </w:p>
    <w:p w:rsidR="00E55D95" w:rsidRPr="00FD60BF" w:rsidRDefault="00E55D95" w:rsidP="00E55D95">
      <w:pPr>
        <w:spacing w:before="0" w:after="0"/>
        <w:rPr>
          <w:rFonts w:eastAsia="Times New Roman" w:cs="Times New Roman"/>
          <w:bCs/>
          <w:color w:val="231F20"/>
          <w:szCs w:val="20"/>
        </w:rPr>
      </w:pPr>
      <w:r w:rsidRPr="00FD60BF">
        <w:rPr>
          <w:rFonts w:eastAsia="Times New Roman" w:cs="Times New Roman"/>
          <w:b/>
          <w:bCs/>
          <w:color w:val="231F20"/>
          <w:szCs w:val="20"/>
        </w:rPr>
        <w:t>BCPR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bCs/>
          <w:color w:val="231F20"/>
          <w:szCs w:val="20"/>
        </w:rPr>
        <w:t>Bureau for Conflict Prevention and Recovery (UNDP)</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BiH</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Bosnia and Herzegovina</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BHMAC</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Bosnia and Herzegovina Mine</w:t>
      </w:r>
      <w:r w:rsidRPr="00FD60BF">
        <w:rPr>
          <w:rFonts w:eastAsia="Times New Roman" w:cs="Times New Roman"/>
          <w:color w:val="231F20"/>
          <w:spacing w:val="-10"/>
          <w:szCs w:val="20"/>
        </w:rPr>
        <w:t xml:space="preserve"> </w:t>
      </w:r>
      <w:r w:rsidRPr="00FD60BF">
        <w:rPr>
          <w:rFonts w:eastAsia="Times New Roman" w:cs="Times New Roman"/>
          <w:color w:val="231F20"/>
          <w:szCs w:val="20"/>
        </w:rPr>
        <w:t>Action Center</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CCA</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Common Country</w:t>
      </w:r>
      <w:r w:rsidRPr="00FD60BF">
        <w:rPr>
          <w:rFonts w:eastAsia="Times New Roman" w:cs="Times New Roman"/>
          <w:color w:val="231F20"/>
          <w:spacing w:val="-10"/>
          <w:szCs w:val="20"/>
        </w:rPr>
        <w:t xml:space="preserve"> </w:t>
      </w:r>
      <w:r w:rsidRPr="00FD60BF">
        <w:rPr>
          <w:rFonts w:eastAsia="Times New Roman" w:cs="Times New Roman"/>
          <w:color w:val="231F20"/>
          <w:szCs w:val="20"/>
        </w:rPr>
        <w:t>Assessment</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CDS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Country Development Strategy</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CED</w:t>
      </w:r>
      <w:r w:rsidRPr="00FD60BF">
        <w:rPr>
          <w:rFonts w:eastAsia="Times New Roman" w:cs="Times New Roman"/>
          <w:b/>
          <w:bCs/>
          <w:color w:val="231F20"/>
          <w:spacing w:val="-20"/>
          <w:szCs w:val="20"/>
        </w:rPr>
        <w:t>A</w:t>
      </w:r>
      <w:r w:rsidRPr="00FD60BF">
        <w:rPr>
          <w:rFonts w:eastAsia="Times New Roman" w:cs="Times New Roman"/>
          <w:b/>
          <w:bCs/>
          <w:color w:val="231F20"/>
          <w:szCs w:val="20"/>
        </w:rPr>
        <w:t>W</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Convention on the Elimination of</w:t>
      </w:r>
      <w:r w:rsidRPr="00FD60BF">
        <w:rPr>
          <w:rFonts w:eastAsia="Times New Roman" w:cs="Times New Roman"/>
          <w:color w:val="231F20"/>
          <w:spacing w:val="-11"/>
          <w:szCs w:val="20"/>
        </w:rPr>
        <w:t xml:space="preserve"> </w:t>
      </w:r>
      <w:r w:rsidRPr="00FD60BF">
        <w:rPr>
          <w:rFonts w:eastAsia="Times New Roman" w:cs="Times New Roman"/>
          <w:color w:val="231F20"/>
          <w:szCs w:val="20"/>
        </w:rPr>
        <w:t>All Forms</w:t>
      </w:r>
      <w:r w:rsidRPr="00FD60BF">
        <w:rPr>
          <w:rFonts w:eastAsia="Times New Roman" w:cs="Times New Roman"/>
          <w:color w:val="231F20"/>
          <w:spacing w:val="-5"/>
          <w:szCs w:val="20"/>
        </w:rPr>
        <w:t xml:space="preserve"> </w:t>
      </w:r>
      <w:r w:rsidRPr="00FD60BF">
        <w:rPr>
          <w:rFonts w:eastAsia="Times New Roman" w:cs="Times New Roman"/>
          <w:color w:val="231F20"/>
          <w:szCs w:val="20"/>
        </w:rPr>
        <w:t>of</w:t>
      </w:r>
      <w:r w:rsidRPr="00FD60BF">
        <w:rPr>
          <w:rFonts w:eastAsia="Times New Roman" w:cs="Times New Roman"/>
          <w:color w:val="231F20"/>
          <w:spacing w:val="-1"/>
          <w:szCs w:val="20"/>
        </w:rPr>
        <w:t xml:space="preserve"> </w:t>
      </w:r>
      <w:r w:rsidRPr="00FD60BF">
        <w:rPr>
          <w:rFonts w:eastAsia="Times New Roman" w:cs="Times New Roman"/>
          <w:color w:val="231F20"/>
          <w:szCs w:val="20"/>
        </w:rPr>
        <w:t>Discrimination against</w:t>
      </w:r>
      <w:r w:rsidRPr="00FD60BF">
        <w:rPr>
          <w:rFonts w:eastAsia="Times New Roman" w:cs="Times New Roman"/>
          <w:color w:val="231F20"/>
          <w:spacing w:val="-4"/>
          <w:szCs w:val="20"/>
        </w:rPr>
        <w:t xml:space="preserve"> </w:t>
      </w:r>
      <w:r w:rsidRPr="00FD60BF">
        <w:rPr>
          <w:rFonts w:eastAsia="Times New Roman" w:cs="Times New Roman"/>
          <w:color w:val="231F20"/>
          <w:spacing w:val="-14"/>
          <w:szCs w:val="20"/>
        </w:rPr>
        <w:t>W</w:t>
      </w:r>
      <w:r w:rsidRPr="00FD60BF">
        <w:rPr>
          <w:rFonts w:eastAsia="Times New Roman" w:cs="Times New Roman"/>
          <w:color w:val="231F20"/>
          <w:szCs w:val="20"/>
        </w:rPr>
        <w:t xml:space="preserve">omen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CERD</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International Convention on the Elimination of all Forms of Racial Discrimination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C</w:t>
      </w:r>
      <w:r w:rsidRPr="00FD60BF">
        <w:rPr>
          <w:rFonts w:eastAsia="Times New Roman" w:cs="Times New Roman"/>
          <w:b/>
          <w:bCs/>
          <w:color w:val="231F20"/>
          <w:spacing w:val="-13"/>
          <w:szCs w:val="20"/>
        </w:rPr>
        <w:t>P</w:t>
      </w:r>
      <w:r w:rsidRPr="00FD60BF">
        <w:rPr>
          <w:rFonts w:eastAsia="Times New Roman" w:cs="Times New Roman"/>
          <w:b/>
          <w:bCs/>
          <w:color w:val="231F20"/>
          <w:szCs w:val="20"/>
        </w:rPr>
        <w:t>AP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Country Programme</w:t>
      </w:r>
      <w:r w:rsidRPr="00FD60BF">
        <w:rPr>
          <w:rFonts w:eastAsia="Times New Roman" w:cs="Times New Roman"/>
          <w:color w:val="231F20"/>
          <w:spacing w:val="-10"/>
          <w:szCs w:val="20"/>
        </w:rPr>
        <w:t xml:space="preserve"> </w:t>
      </w:r>
      <w:r w:rsidRPr="00FD60BF">
        <w:rPr>
          <w:rFonts w:eastAsia="Times New Roman" w:cs="Times New Roman"/>
          <w:color w:val="231F20"/>
          <w:szCs w:val="20"/>
        </w:rPr>
        <w:t>Action Plan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CRIA</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Child Rights Impact</w:t>
      </w:r>
      <w:r w:rsidRPr="00FD60BF">
        <w:rPr>
          <w:rFonts w:eastAsia="Times New Roman" w:cs="Times New Roman"/>
          <w:color w:val="231F20"/>
          <w:spacing w:val="-10"/>
          <w:szCs w:val="20"/>
        </w:rPr>
        <w:t xml:space="preserve"> </w:t>
      </w:r>
      <w:r w:rsidRPr="00FD60BF">
        <w:rPr>
          <w:rFonts w:eastAsia="Times New Roman" w:cs="Times New Roman"/>
          <w:color w:val="231F20"/>
          <w:szCs w:val="20"/>
        </w:rPr>
        <w:t>Assessment</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CRC</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Convention on the Rights of the Child</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CSO</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Civil Society O</w:t>
      </w:r>
      <w:r w:rsidRPr="00FD60BF">
        <w:rPr>
          <w:rFonts w:eastAsia="Times New Roman" w:cs="Times New Roman"/>
          <w:color w:val="231F20"/>
          <w:spacing w:val="-3"/>
          <w:szCs w:val="20"/>
        </w:rPr>
        <w:t>r</w:t>
      </w:r>
      <w:r w:rsidRPr="00FD60BF">
        <w:rPr>
          <w:rFonts w:eastAsia="Times New Roman" w:cs="Times New Roman"/>
          <w:color w:val="231F20"/>
          <w:szCs w:val="20"/>
        </w:rPr>
        <w:t>ganization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DEP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Directorate for Economic Planning</w:t>
      </w:r>
    </w:p>
    <w:p w:rsidR="00E55D95"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DEI</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Directorate for EU Integration </w:t>
      </w:r>
    </w:p>
    <w:p w:rsidR="00E55D95" w:rsidRPr="00FD60BF" w:rsidRDefault="00E55D95" w:rsidP="00E55D95">
      <w:pPr>
        <w:spacing w:before="0" w:after="0"/>
        <w:rPr>
          <w:rFonts w:eastAsia="Times New Roman" w:cs="Times New Roman"/>
          <w:szCs w:val="20"/>
        </w:rPr>
      </w:pPr>
      <w:r w:rsidRPr="00FD60BF">
        <w:rPr>
          <w:rFonts w:eastAsia="Times New Roman" w:cs="Times New Roman"/>
          <w:b/>
          <w:color w:val="231F20"/>
          <w:szCs w:val="20"/>
        </w:rPr>
        <w:t>DGTF</w:t>
      </w:r>
      <w:r w:rsidRPr="00FD60BF">
        <w:rPr>
          <w:rFonts w:eastAsia="Times New Roman" w:cs="Times New Roman"/>
          <w:b/>
          <w:color w:val="231F20"/>
          <w:szCs w:val="20"/>
        </w:rPr>
        <w:tab/>
      </w:r>
      <w:r>
        <w:rPr>
          <w:rFonts w:eastAsia="Times New Roman" w:cs="Times New Roman"/>
          <w:b/>
          <w:color w:val="231F20"/>
          <w:szCs w:val="20"/>
        </w:rPr>
        <w:tab/>
      </w:r>
      <w:r w:rsidRPr="00FD60BF">
        <w:rPr>
          <w:rFonts w:eastAsia="Times New Roman" w:cs="Times New Roman"/>
          <w:color w:val="231F20"/>
          <w:szCs w:val="20"/>
        </w:rPr>
        <w:t>Democratic Governance Trust Fund (UNDP)</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DHS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Demographic Health Survey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DRR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Disaster Risk Reduction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EBRD</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European Bank for Reconstruction and Development</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EC</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European Commission</w:t>
      </w:r>
    </w:p>
    <w:p w:rsidR="00E55D95"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EIB</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European Investment Bank</w:t>
      </w:r>
    </w:p>
    <w:p w:rsidR="00E55D95" w:rsidRDefault="00E55D95" w:rsidP="00E55D95">
      <w:pPr>
        <w:spacing w:before="0" w:after="0"/>
        <w:rPr>
          <w:rFonts w:eastAsia="Times New Roman" w:cs="Times New Roman"/>
          <w:color w:val="231F20"/>
          <w:szCs w:val="20"/>
        </w:rPr>
      </w:pPr>
      <w:r>
        <w:rPr>
          <w:b/>
          <w:lang w:val="en-GB" w:eastAsia="en-GB"/>
        </w:rPr>
        <w:t>ESSPROS</w:t>
      </w:r>
      <w:r>
        <w:rPr>
          <w:b/>
          <w:lang w:val="en-GB" w:eastAsia="en-GB"/>
        </w:rPr>
        <w:tab/>
      </w:r>
      <w:r>
        <w:rPr>
          <w:lang w:val="en-GB" w:eastAsia="en-GB"/>
        </w:rPr>
        <w:t xml:space="preserve">European System on Integrated Social Protection Statistics </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EU</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European Union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EUR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Euro</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pacing w:val="-13"/>
          <w:szCs w:val="20"/>
        </w:rPr>
        <w:t>F</w:t>
      </w:r>
      <w:r w:rsidRPr="00FD60BF">
        <w:rPr>
          <w:rFonts w:eastAsia="Times New Roman" w:cs="Times New Roman"/>
          <w:b/>
          <w:bCs/>
          <w:color w:val="231F20"/>
          <w:szCs w:val="20"/>
        </w:rPr>
        <w:t>AO</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Food and</w:t>
      </w:r>
      <w:r w:rsidRPr="00FD60BF">
        <w:rPr>
          <w:rFonts w:eastAsia="Times New Roman" w:cs="Times New Roman"/>
          <w:color w:val="231F20"/>
          <w:spacing w:val="-10"/>
          <w:szCs w:val="20"/>
        </w:rPr>
        <w:t xml:space="preserve"> </w:t>
      </w:r>
      <w:r w:rsidRPr="00FD60BF">
        <w:rPr>
          <w:rFonts w:eastAsia="Times New Roman" w:cs="Times New Roman"/>
          <w:color w:val="231F20"/>
          <w:szCs w:val="20"/>
        </w:rPr>
        <w:t>Agriculture O</w:t>
      </w:r>
      <w:r w:rsidRPr="00FD60BF">
        <w:rPr>
          <w:rFonts w:eastAsia="Times New Roman" w:cs="Times New Roman"/>
          <w:color w:val="231F20"/>
          <w:spacing w:val="-3"/>
          <w:szCs w:val="20"/>
        </w:rPr>
        <w:t>r</w:t>
      </w:r>
      <w:r w:rsidRPr="00FD60BF">
        <w:rPr>
          <w:rFonts w:eastAsia="Times New Roman" w:cs="Times New Roman"/>
          <w:color w:val="231F20"/>
          <w:szCs w:val="20"/>
        </w:rPr>
        <w:t>ganization of the United Nations</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FBiH</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Federation of Bosnia and Herzegovina</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GDP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Gross domestic product</w:t>
      </w:r>
    </w:p>
    <w:p w:rsidR="00E55D95" w:rsidRPr="00FD60BF" w:rsidRDefault="00E55D95" w:rsidP="00E55D95">
      <w:pPr>
        <w:spacing w:before="0" w:after="0"/>
        <w:rPr>
          <w:rFonts w:eastAsia="Times New Roman" w:cs="Times New Roman"/>
          <w:szCs w:val="20"/>
        </w:rPr>
      </w:pPr>
      <w:r w:rsidRPr="00FD60BF">
        <w:rPr>
          <w:rFonts w:eastAsia="Times New Roman" w:cs="Times New Roman"/>
          <w:b/>
          <w:color w:val="231F20"/>
          <w:szCs w:val="20"/>
        </w:rPr>
        <w:t>GEF</w:t>
      </w:r>
      <w:r w:rsidRPr="00FD60BF">
        <w:rPr>
          <w:rFonts w:eastAsia="Times New Roman" w:cs="Times New Roman"/>
          <w:b/>
          <w:color w:val="231F20"/>
          <w:szCs w:val="20"/>
        </w:rPr>
        <w:tab/>
      </w:r>
      <w:r>
        <w:rPr>
          <w:rFonts w:eastAsia="Times New Roman" w:cs="Times New Roman"/>
          <w:b/>
          <w:color w:val="231F20"/>
          <w:szCs w:val="20"/>
        </w:rPr>
        <w:tab/>
      </w:r>
      <w:r w:rsidRPr="00FD60BF">
        <w:rPr>
          <w:rFonts w:eastAsia="Times New Roman" w:cs="Times New Roman"/>
          <w:color w:val="231F20"/>
          <w:szCs w:val="20"/>
        </w:rPr>
        <w:t>Global Environment Fund</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G</w:t>
      </w:r>
      <w:r w:rsidRPr="00FD60BF">
        <w:rPr>
          <w:rFonts w:eastAsia="Times New Roman" w:cs="Times New Roman"/>
          <w:b/>
          <w:bCs/>
          <w:color w:val="231F20"/>
          <w:spacing w:val="-13"/>
          <w:szCs w:val="20"/>
        </w:rPr>
        <w:t>F</w:t>
      </w:r>
      <w:r w:rsidRPr="00FD60BF">
        <w:rPr>
          <w:rFonts w:eastAsia="Times New Roman" w:cs="Times New Roman"/>
          <w:b/>
          <w:bCs/>
          <w:color w:val="231F20"/>
          <w:szCs w:val="20"/>
        </w:rPr>
        <w:t>AP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General Framework</w:t>
      </w:r>
      <w:r w:rsidRPr="00FD60BF">
        <w:rPr>
          <w:rFonts w:eastAsia="Times New Roman" w:cs="Times New Roman"/>
          <w:color w:val="231F20"/>
          <w:spacing w:val="-10"/>
          <w:szCs w:val="20"/>
        </w:rPr>
        <w:t xml:space="preserve"> </w:t>
      </w:r>
      <w:r w:rsidRPr="00FD60BF">
        <w:rPr>
          <w:rFonts w:eastAsia="Times New Roman" w:cs="Times New Roman"/>
          <w:color w:val="231F20"/>
          <w:szCs w:val="20"/>
        </w:rPr>
        <w:t>Agreement for Peace</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IASCI</w:t>
      </w:r>
      <w:r>
        <w:rPr>
          <w:rFonts w:eastAsia="Times New Roman" w:cs="Times New Roman"/>
          <w:b/>
          <w:bCs/>
          <w:color w:val="231F20"/>
          <w:szCs w:val="20"/>
        </w:rPr>
        <w:tab/>
      </w:r>
      <w:r w:rsidRPr="00FD60BF">
        <w:rPr>
          <w:rFonts w:eastAsia="Times New Roman" w:cs="Times New Roman"/>
          <w:b/>
          <w:bCs/>
          <w:color w:val="231F20"/>
          <w:szCs w:val="20"/>
        </w:rPr>
        <w:tab/>
      </w:r>
      <w:r w:rsidRPr="00FD60BF">
        <w:rPr>
          <w:rFonts w:eastAsia="Times New Roman" w:cs="Times New Roman"/>
          <w:color w:val="231F20"/>
          <w:szCs w:val="20"/>
        </w:rPr>
        <w:t>International</w:t>
      </w:r>
      <w:r w:rsidRPr="00FD60BF">
        <w:rPr>
          <w:rFonts w:eastAsia="Times New Roman" w:cs="Times New Roman"/>
          <w:color w:val="231F20"/>
          <w:spacing w:val="-10"/>
          <w:szCs w:val="20"/>
        </w:rPr>
        <w:t xml:space="preserve"> </w:t>
      </w:r>
      <w:r w:rsidRPr="00FD60BF">
        <w:rPr>
          <w:rFonts w:eastAsia="Times New Roman" w:cs="Times New Roman"/>
          <w:color w:val="231F20"/>
          <w:szCs w:val="20"/>
        </w:rPr>
        <w:t>Agency for Source Country Information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IB</w:t>
      </w:r>
      <w:r w:rsidRPr="00FD60BF">
        <w:rPr>
          <w:rFonts w:eastAsia="Times New Roman" w:cs="Times New Roman"/>
          <w:b/>
          <w:bCs/>
          <w:color w:val="231F20"/>
          <w:spacing w:val="-13"/>
          <w:szCs w:val="20"/>
        </w:rPr>
        <w:t>F</w:t>
      </w:r>
      <w:r w:rsidRPr="00FD60BF">
        <w:rPr>
          <w:rFonts w:eastAsia="Times New Roman" w:cs="Times New Roman"/>
          <w:b/>
          <w:bCs/>
          <w:color w:val="231F20"/>
          <w:szCs w:val="20"/>
        </w:rPr>
        <w:t>AN</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International Baby Food</w:t>
      </w:r>
      <w:r w:rsidRPr="00FD60BF">
        <w:rPr>
          <w:rFonts w:eastAsia="Times New Roman" w:cs="Times New Roman"/>
          <w:color w:val="231F20"/>
          <w:spacing w:val="-10"/>
          <w:szCs w:val="20"/>
        </w:rPr>
        <w:t xml:space="preserve"> </w:t>
      </w:r>
      <w:r w:rsidRPr="00FD60BF">
        <w:rPr>
          <w:rFonts w:eastAsia="Times New Roman" w:cs="Times New Roman"/>
          <w:color w:val="231F20"/>
          <w:szCs w:val="20"/>
        </w:rPr>
        <w:t>Action Network</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ICESCR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International Covenant on Economic, Social and Cultural Rights</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ICCPR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International Covenant on Civil and Political Rights</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IC</w:t>
      </w:r>
      <w:r w:rsidRPr="00FD60BF">
        <w:rPr>
          <w:rFonts w:eastAsia="Times New Roman" w:cs="Times New Roman"/>
          <w:b/>
          <w:bCs/>
          <w:color w:val="231F20"/>
          <w:spacing w:val="-13"/>
          <w:szCs w:val="20"/>
        </w:rPr>
        <w:t>P</w:t>
      </w:r>
      <w:r w:rsidRPr="00FD60BF">
        <w:rPr>
          <w:rFonts w:eastAsia="Times New Roman" w:cs="Times New Roman"/>
          <w:b/>
          <w:bCs/>
          <w:color w:val="231F20"/>
          <w:szCs w:val="20"/>
        </w:rPr>
        <w:t>AMW</w:t>
      </w:r>
      <w:r w:rsidRPr="00FD60BF">
        <w:rPr>
          <w:rFonts w:eastAsia="Times New Roman" w:cs="Times New Roman"/>
          <w:b/>
          <w:bCs/>
          <w:color w:val="231F20"/>
          <w:szCs w:val="20"/>
        </w:rPr>
        <w:tab/>
      </w:r>
      <w:r w:rsidRPr="00FD60BF">
        <w:rPr>
          <w:rFonts w:eastAsia="Times New Roman" w:cs="Times New Roman"/>
          <w:color w:val="231F20"/>
          <w:szCs w:val="20"/>
        </w:rPr>
        <w:t>International Convention on the Protection of</w:t>
      </w:r>
      <w:r w:rsidRPr="00FD60BF">
        <w:rPr>
          <w:rFonts w:eastAsia="Times New Roman" w:cs="Times New Roman"/>
          <w:color w:val="231F20"/>
          <w:spacing w:val="-11"/>
          <w:szCs w:val="20"/>
        </w:rPr>
        <w:t xml:space="preserve"> </w:t>
      </w:r>
      <w:r w:rsidRPr="00FD60BF">
        <w:rPr>
          <w:rFonts w:eastAsia="Times New Roman" w:cs="Times New Roman"/>
          <w:color w:val="231F20"/>
          <w:szCs w:val="20"/>
        </w:rPr>
        <w:t>All Migrant</w:t>
      </w:r>
      <w:r w:rsidRPr="00FD60BF">
        <w:rPr>
          <w:rFonts w:eastAsia="Times New Roman" w:cs="Times New Roman"/>
          <w:color w:val="231F20"/>
          <w:spacing w:val="-3"/>
          <w:szCs w:val="20"/>
        </w:rPr>
        <w:t xml:space="preserve"> </w:t>
      </w:r>
      <w:r w:rsidRPr="00FD60BF">
        <w:rPr>
          <w:rFonts w:eastAsia="Times New Roman" w:cs="Times New Roman"/>
          <w:color w:val="231F20"/>
          <w:spacing w:val="-14"/>
          <w:szCs w:val="20"/>
        </w:rPr>
        <w:t>W</w:t>
      </w:r>
      <w:r w:rsidRPr="00FD60BF">
        <w:rPr>
          <w:rFonts w:eastAsia="Times New Roman" w:cs="Times New Roman"/>
          <w:color w:val="231F20"/>
          <w:szCs w:val="20"/>
        </w:rPr>
        <w:t>orkers</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IDP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Internally displaced persons</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I</w:t>
      </w:r>
      <w:r w:rsidRPr="00FD60BF">
        <w:rPr>
          <w:rFonts w:eastAsia="Times New Roman" w:cs="Times New Roman"/>
          <w:b/>
          <w:bCs/>
          <w:color w:val="231F20"/>
          <w:spacing w:val="-13"/>
          <w:szCs w:val="20"/>
        </w:rPr>
        <w:t>F</w:t>
      </w:r>
      <w:r w:rsidRPr="00FD60BF">
        <w:rPr>
          <w:rFonts w:eastAsia="Times New Roman" w:cs="Times New Roman"/>
          <w:b/>
          <w:bCs/>
          <w:color w:val="231F20"/>
          <w:szCs w:val="20"/>
        </w:rPr>
        <w:t>AD</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International Fund for</w:t>
      </w:r>
      <w:r w:rsidRPr="00FD60BF">
        <w:rPr>
          <w:rFonts w:eastAsia="Times New Roman" w:cs="Times New Roman"/>
          <w:color w:val="231F20"/>
          <w:spacing w:val="-10"/>
          <w:szCs w:val="20"/>
        </w:rPr>
        <w:t xml:space="preserve"> </w:t>
      </w:r>
      <w:r w:rsidRPr="00FD60BF">
        <w:rPr>
          <w:rFonts w:eastAsia="Times New Roman" w:cs="Times New Roman"/>
          <w:color w:val="231F20"/>
          <w:szCs w:val="20"/>
        </w:rPr>
        <w:t>Agriculture and Development</w:t>
      </w:r>
    </w:p>
    <w:p w:rsidR="00E55D95" w:rsidRPr="00FD60BF" w:rsidRDefault="00E55D95" w:rsidP="00E55D95">
      <w:pPr>
        <w:spacing w:before="0" w:after="0"/>
        <w:rPr>
          <w:rFonts w:eastAsia="Times New Roman" w:cs="Times New Roman"/>
          <w:szCs w:val="20"/>
        </w:rPr>
      </w:pPr>
      <w:r w:rsidRPr="00FD60BF">
        <w:rPr>
          <w:rFonts w:eastAsia="Times New Roman" w:cs="Times New Roman"/>
          <w:b/>
          <w:color w:val="231F20"/>
          <w:szCs w:val="20"/>
        </w:rPr>
        <w:t>IFC</w:t>
      </w:r>
      <w:r w:rsidRPr="00FD60BF">
        <w:rPr>
          <w:rFonts w:eastAsia="Times New Roman" w:cs="Times New Roman"/>
          <w:b/>
          <w:color w:val="231F20"/>
          <w:szCs w:val="20"/>
        </w:rPr>
        <w:tab/>
      </w:r>
      <w:r>
        <w:rPr>
          <w:rFonts w:eastAsia="Times New Roman" w:cs="Times New Roman"/>
          <w:b/>
          <w:color w:val="231F20"/>
          <w:szCs w:val="20"/>
        </w:rPr>
        <w:tab/>
      </w:r>
      <w:r w:rsidRPr="00FD60BF">
        <w:rPr>
          <w:rFonts w:eastAsia="Times New Roman" w:cs="Times New Roman"/>
          <w:color w:val="231F20"/>
          <w:szCs w:val="20"/>
        </w:rPr>
        <w:t>International Finance Corporation</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IFI</w:t>
      </w:r>
      <w:r w:rsidRPr="00FD60BF">
        <w:rPr>
          <w:rFonts w:eastAsia="Times New Roman" w:cs="Times New Roman"/>
          <w:b/>
          <w:bCs/>
          <w:color w:val="231F20"/>
          <w:szCs w:val="20"/>
        </w:rPr>
        <w:tab/>
      </w:r>
      <w:r w:rsidRPr="00FD60BF">
        <w:rPr>
          <w:rFonts w:eastAsia="Times New Roman" w:cs="Times New Roman"/>
          <w:b/>
          <w:bCs/>
          <w:color w:val="231F20"/>
          <w:szCs w:val="20"/>
        </w:rPr>
        <w:tab/>
      </w:r>
      <w:r w:rsidRPr="00FD60BF">
        <w:rPr>
          <w:rFonts w:eastAsia="Times New Roman" w:cs="Times New Roman"/>
          <w:bCs/>
          <w:color w:val="231F20"/>
          <w:szCs w:val="20"/>
        </w:rPr>
        <w:t>I</w:t>
      </w:r>
      <w:r w:rsidRPr="00FD60BF">
        <w:rPr>
          <w:rFonts w:eastAsia="Times New Roman" w:cs="Times New Roman"/>
          <w:color w:val="231F20"/>
          <w:szCs w:val="20"/>
        </w:rPr>
        <w:t xml:space="preserve">nternational Financial Institutions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ILO</w:t>
      </w:r>
      <w:r w:rsidRPr="00FD60BF">
        <w:rPr>
          <w:rFonts w:eastAsia="Times New Roman" w:cs="Times New Roman"/>
          <w:b/>
          <w:bCs/>
          <w:color w:val="231F20"/>
          <w:szCs w:val="20"/>
        </w:rPr>
        <w:tab/>
      </w:r>
      <w:r w:rsidRPr="00FD60BF">
        <w:rPr>
          <w:rFonts w:eastAsia="Times New Roman" w:cs="Times New Roman"/>
          <w:b/>
          <w:bCs/>
          <w:color w:val="231F20"/>
          <w:szCs w:val="20"/>
        </w:rPr>
        <w:tab/>
      </w:r>
      <w:r w:rsidRPr="00FD60BF">
        <w:rPr>
          <w:rFonts w:eastAsia="Times New Roman" w:cs="Times New Roman"/>
          <w:color w:val="231F20"/>
          <w:szCs w:val="20"/>
        </w:rPr>
        <w:t>International Labour O</w:t>
      </w:r>
      <w:r w:rsidRPr="00FD60BF">
        <w:rPr>
          <w:rFonts w:eastAsia="Times New Roman" w:cs="Times New Roman"/>
          <w:color w:val="231F20"/>
          <w:spacing w:val="-3"/>
          <w:szCs w:val="20"/>
        </w:rPr>
        <w:t>r</w:t>
      </w:r>
      <w:r w:rsidRPr="00FD60BF">
        <w:rPr>
          <w:rFonts w:eastAsia="Times New Roman" w:cs="Times New Roman"/>
          <w:color w:val="231F20"/>
          <w:szCs w:val="20"/>
        </w:rPr>
        <w:t xml:space="preserve">ganization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IMF</w:t>
      </w:r>
      <w:r w:rsidRPr="00FD60BF">
        <w:rPr>
          <w:rFonts w:eastAsia="Times New Roman" w:cs="Times New Roman"/>
          <w:b/>
          <w:bCs/>
          <w:color w:val="231F20"/>
          <w:szCs w:val="20"/>
        </w:rPr>
        <w:tab/>
      </w:r>
      <w:r w:rsidRPr="00FD60BF">
        <w:rPr>
          <w:rFonts w:eastAsia="Times New Roman" w:cs="Times New Roman"/>
          <w:b/>
          <w:bCs/>
          <w:color w:val="231F20"/>
          <w:szCs w:val="20"/>
        </w:rPr>
        <w:tab/>
      </w:r>
      <w:r w:rsidRPr="00FD60BF">
        <w:rPr>
          <w:rFonts w:eastAsia="Times New Roman" w:cs="Times New Roman"/>
          <w:color w:val="231F20"/>
          <w:szCs w:val="20"/>
        </w:rPr>
        <w:t>International Monetary Fund</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IOM</w:t>
      </w:r>
      <w:r w:rsidRPr="00FD60BF">
        <w:rPr>
          <w:rFonts w:eastAsia="Times New Roman" w:cs="Times New Roman"/>
          <w:b/>
          <w:bCs/>
          <w:color w:val="231F20"/>
          <w:szCs w:val="20"/>
        </w:rPr>
        <w:tab/>
      </w:r>
      <w:r w:rsidRPr="00FD60BF">
        <w:rPr>
          <w:rFonts w:eastAsia="Times New Roman" w:cs="Times New Roman"/>
          <w:b/>
          <w:bCs/>
          <w:color w:val="231F20"/>
          <w:szCs w:val="20"/>
        </w:rPr>
        <w:tab/>
      </w:r>
      <w:r w:rsidRPr="00FD60BF">
        <w:rPr>
          <w:rFonts w:eastAsia="Times New Roman" w:cs="Times New Roman"/>
          <w:color w:val="231F20"/>
          <w:szCs w:val="20"/>
        </w:rPr>
        <w:t>International O</w:t>
      </w:r>
      <w:r w:rsidRPr="00FD60BF">
        <w:rPr>
          <w:rFonts w:eastAsia="Times New Roman" w:cs="Times New Roman"/>
          <w:color w:val="231F20"/>
          <w:spacing w:val="-3"/>
          <w:szCs w:val="20"/>
        </w:rPr>
        <w:t>r</w:t>
      </w:r>
      <w:r w:rsidRPr="00FD60BF">
        <w:rPr>
          <w:rFonts w:eastAsia="Times New Roman" w:cs="Times New Roman"/>
          <w:color w:val="231F20"/>
          <w:szCs w:val="20"/>
        </w:rPr>
        <w:t>ganization for Migration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KM</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Convertible Mark</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LFS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Labor Force Survey</w:t>
      </w:r>
    </w:p>
    <w:p w:rsidR="00E55D95" w:rsidRDefault="00E55D95" w:rsidP="003A5DC6">
      <w:pPr>
        <w:spacing w:before="0" w:after="0"/>
        <w:rPr>
          <w:rFonts w:eastAsia="Times New Roman" w:cs="Times New Roman"/>
          <w:color w:val="231F20"/>
          <w:szCs w:val="20"/>
        </w:rPr>
      </w:pPr>
      <w:r w:rsidRPr="00FD60BF">
        <w:rPr>
          <w:rFonts w:eastAsia="Times New Roman" w:cs="Times New Roman"/>
          <w:b/>
          <w:bCs/>
          <w:color w:val="231F20"/>
          <w:szCs w:val="20"/>
        </w:rPr>
        <w:t>LSMS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Living Standard Measurement Survey</w:t>
      </w:r>
    </w:p>
    <w:p w:rsidR="003A5DC6" w:rsidRDefault="003A5DC6" w:rsidP="003A5DC6">
      <w:pPr>
        <w:spacing w:before="0" w:after="0"/>
      </w:pPr>
      <w:r w:rsidRPr="003A5DC6">
        <w:rPr>
          <w:b/>
        </w:rPr>
        <w:t>MCA</w:t>
      </w:r>
      <w:r>
        <w:tab/>
      </w:r>
      <w:r>
        <w:tab/>
        <w:t xml:space="preserve">Ministry of Civil Affairs </w:t>
      </w:r>
    </w:p>
    <w:p w:rsidR="003A5DC6" w:rsidRDefault="003A5DC6" w:rsidP="003A5DC6">
      <w:pPr>
        <w:spacing w:before="0" w:after="0"/>
      </w:pPr>
      <w:r w:rsidRPr="003A5DC6">
        <w:rPr>
          <w:b/>
        </w:rPr>
        <w:t>MAFWM</w:t>
      </w:r>
      <w:r>
        <w:tab/>
        <w:t>Ministries of Agriculture, Forestry, and Water Management (Federal and RS)</w:t>
      </w:r>
    </w:p>
    <w:p w:rsidR="00E55D95" w:rsidRPr="00FD60BF" w:rsidRDefault="00E55D95" w:rsidP="003A5DC6">
      <w:pPr>
        <w:spacing w:before="0" w:after="0"/>
        <w:rPr>
          <w:rFonts w:eastAsia="Times New Roman" w:cs="Times New Roman"/>
          <w:szCs w:val="20"/>
        </w:rPr>
      </w:pPr>
      <w:r w:rsidRPr="00FD60BF">
        <w:rPr>
          <w:rFonts w:eastAsia="Times New Roman" w:cs="Times New Roman"/>
          <w:b/>
          <w:bCs/>
          <w:color w:val="231F20"/>
          <w:szCs w:val="20"/>
        </w:rPr>
        <w:t>MDG</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Millennium Development Goal</w:t>
      </w:r>
    </w:p>
    <w:p w:rsidR="00E55D95" w:rsidRDefault="00E55D95" w:rsidP="003A5DC6">
      <w:pPr>
        <w:spacing w:before="0" w:after="0"/>
        <w:rPr>
          <w:rFonts w:eastAsia="Times New Roman" w:cs="Times New Roman"/>
          <w:color w:val="231F20"/>
          <w:szCs w:val="20"/>
        </w:rPr>
      </w:pPr>
      <w:r w:rsidRPr="00FD60BF">
        <w:rPr>
          <w:rFonts w:eastAsia="Times New Roman" w:cs="Times New Roman"/>
          <w:b/>
          <w:bCs/>
          <w:color w:val="231F20"/>
          <w:szCs w:val="20"/>
        </w:rPr>
        <w:t>MDG-F</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UNDP-Spain MDGs</w:t>
      </w:r>
      <w:r w:rsidRPr="00FD60BF">
        <w:rPr>
          <w:rFonts w:eastAsia="Times New Roman" w:cs="Times New Roman"/>
          <w:color w:val="231F20"/>
          <w:spacing w:val="-10"/>
          <w:szCs w:val="20"/>
        </w:rPr>
        <w:t xml:space="preserve"> </w:t>
      </w:r>
      <w:r w:rsidRPr="00FD60BF">
        <w:rPr>
          <w:rFonts w:eastAsia="Times New Roman" w:cs="Times New Roman"/>
          <w:color w:val="231F20"/>
          <w:szCs w:val="20"/>
        </w:rPr>
        <w:t xml:space="preserve">Achievement Fund </w:t>
      </w:r>
    </w:p>
    <w:p w:rsidR="003A5DC6" w:rsidRDefault="003A5DC6" w:rsidP="003A5DC6">
      <w:pPr>
        <w:spacing w:before="0" w:after="0"/>
      </w:pPr>
      <w:r w:rsidRPr="003A5DC6">
        <w:rPr>
          <w:b/>
        </w:rPr>
        <w:t>MET</w:t>
      </w:r>
      <w:r>
        <w:tab/>
      </w:r>
      <w:r>
        <w:tab/>
        <w:t xml:space="preserve">Ministry of Environment and Tourism (FBiH), </w:t>
      </w:r>
    </w:p>
    <w:p w:rsidR="003A5DC6" w:rsidRDefault="003A5DC6" w:rsidP="003A5DC6">
      <w:pPr>
        <w:spacing w:before="0" w:after="0"/>
      </w:pPr>
      <w:r w:rsidRPr="003A5DC6">
        <w:rPr>
          <w:b/>
        </w:rPr>
        <w:t>MSPCE</w:t>
      </w:r>
      <w:r>
        <w:tab/>
      </w:r>
      <w:r>
        <w:tab/>
        <w:t>Ministry of Spatial Planning, Construction and Ecology (RS)</w:t>
      </w:r>
    </w:p>
    <w:p w:rsidR="00E55D95" w:rsidRDefault="00E55D95" w:rsidP="003A5DC6">
      <w:pPr>
        <w:spacing w:before="0" w:after="0"/>
        <w:rPr>
          <w:rFonts w:eastAsia="Times New Roman" w:cs="Times New Roman"/>
          <w:color w:val="231F20"/>
          <w:szCs w:val="20"/>
        </w:rPr>
      </w:pPr>
      <w:r w:rsidRPr="00FD60BF">
        <w:rPr>
          <w:rFonts w:eastAsia="Times New Roman" w:cs="Times New Roman"/>
          <w:b/>
          <w:bCs/>
          <w:color w:val="231F20"/>
          <w:szCs w:val="20"/>
        </w:rPr>
        <w:t>MEA</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Multi-lateral environment agreements </w:t>
      </w:r>
    </w:p>
    <w:p w:rsidR="00E55D95" w:rsidRPr="00C01549" w:rsidRDefault="00E55D95" w:rsidP="00E55D95">
      <w:pPr>
        <w:spacing w:before="0" w:after="0"/>
        <w:rPr>
          <w:rFonts w:eastAsia="Times New Roman" w:cs="Times New Roman"/>
          <w:color w:val="231F20"/>
          <w:szCs w:val="20"/>
        </w:rPr>
      </w:pPr>
      <w:r w:rsidRPr="00C01549">
        <w:rPr>
          <w:rFonts w:eastAsia="Times New Roman" w:cs="Times New Roman"/>
          <w:b/>
          <w:color w:val="231F20"/>
          <w:szCs w:val="20"/>
        </w:rPr>
        <w:t>MHRR</w:t>
      </w:r>
      <w:r>
        <w:rPr>
          <w:rFonts w:eastAsia="Times New Roman" w:cs="Times New Roman"/>
          <w:b/>
          <w:color w:val="231F20"/>
          <w:szCs w:val="20"/>
        </w:rPr>
        <w:tab/>
      </w:r>
      <w:r>
        <w:rPr>
          <w:rFonts w:eastAsia="Times New Roman" w:cs="Times New Roman"/>
          <w:b/>
          <w:color w:val="231F20"/>
          <w:szCs w:val="20"/>
        </w:rPr>
        <w:tab/>
      </w:r>
      <w:r>
        <w:rPr>
          <w:rFonts w:eastAsia="Times New Roman" w:cs="Times New Roman"/>
          <w:color w:val="231F20"/>
          <w:szCs w:val="20"/>
        </w:rPr>
        <w:t>Ministry of Human Rights and Refugees</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MICS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Multiple Indicator Cluster Survey</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MIS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Management Information System</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MI</w:t>
      </w:r>
      <w:r w:rsidRPr="00FD60BF">
        <w:rPr>
          <w:rFonts w:eastAsia="Times New Roman" w:cs="Times New Roman"/>
          <w:b/>
          <w:bCs/>
          <w:color w:val="231F20"/>
          <w:spacing w:val="-13"/>
          <w:szCs w:val="20"/>
        </w:rPr>
        <w:t>P</w:t>
      </w:r>
      <w:r w:rsidRPr="00FD60BF">
        <w:rPr>
          <w:rFonts w:eastAsia="Times New Roman" w:cs="Times New Roman"/>
          <w:b/>
          <w:bCs/>
          <w:color w:val="231F20"/>
          <w:szCs w:val="20"/>
        </w:rPr>
        <w:t>AA</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Madrid International Plan of</w:t>
      </w:r>
      <w:r w:rsidRPr="00FD60BF">
        <w:rPr>
          <w:rFonts w:eastAsia="Times New Roman" w:cs="Times New Roman"/>
          <w:color w:val="231F20"/>
          <w:spacing w:val="-10"/>
          <w:szCs w:val="20"/>
        </w:rPr>
        <w:t xml:space="preserve"> </w:t>
      </w:r>
      <w:r w:rsidRPr="00FD60BF">
        <w:rPr>
          <w:rFonts w:eastAsia="Times New Roman" w:cs="Times New Roman"/>
          <w:color w:val="231F20"/>
          <w:szCs w:val="20"/>
        </w:rPr>
        <w:t>Action on</w:t>
      </w:r>
      <w:r w:rsidRPr="00FD60BF">
        <w:rPr>
          <w:rFonts w:eastAsia="Times New Roman" w:cs="Times New Roman"/>
          <w:color w:val="231F20"/>
          <w:spacing w:val="-10"/>
          <w:szCs w:val="20"/>
        </w:rPr>
        <w:t xml:space="preserve"> </w:t>
      </w:r>
      <w:r w:rsidRPr="00FD60BF">
        <w:rPr>
          <w:rFonts w:eastAsia="Times New Roman" w:cs="Times New Roman"/>
          <w:color w:val="231F20"/>
          <w:szCs w:val="20"/>
        </w:rPr>
        <w:t xml:space="preserve">Ageing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MoFTER</w:t>
      </w:r>
      <w:r w:rsidRPr="00FD60BF">
        <w:rPr>
          <w:rFonts w:eastAsia="Times New Roman" w:cs="Times New Roman"/>
          <w:b/>
          <w:bCs/>
          <w:color w:val="231F20"/>
          <w:szCs w:val="20"/>
        </w:rPr>
        <w:tab/>
      </w:r>
      <w:r w:rsidR="00CB32EF">
        <w:rPr>
          <w:rFonts w:eastAsia="Times New Roman" w:cs="Times New Roman"/>
          <w:b/>
          <w:bCs/>
          <w:color w:val="231F20"/>
          <w:szCs w:val="20"/>
        </w:rPr>
        <w:tab/>
      </w:r>
      <w:r w:rsidRPr="00FD60BF">
        <w:rPr>
          <w:rFonts w:eastAsia="Times New Roman" w:cs="Times New Roman"/>
          <w:color w:val="231F20"/>
          <w:szCs w:val="20"/>
        </w:rPr>
        <w:t>Ministry of Foreign</w:t>
      </w:r>
      <w:r w:rsidRPr="00FD60BF">
        <w:rPr>
          <w:rFonts w:eastAsia="Times New Roman" w:cs="Times New Roman"/>
          <w:color w:val="231F20"/>
          <w:spacing w:val="-3"/>
          <w:szCs w:val="20"/>
        </w:rPr>
        <w:t xml:space="preserve"> </w:t>
      </w:r>
      <w:r w:rsidRPr="00FD60BF">
        <w:rPr>
          <w:rFonts w:eastAsia="Times New Roman" w:cs="Times New Roman"/>
          <w:color w:val="231F20"/>
          <w:spacing w:val="-6"/>
          <w:szCs w:val="20"/>
        </w:rPr>
        <w:t>T</w:t>
      </w:r>
      <w:r w:rsidRPr="00FD60BF">
        <w:rPr>
          <w:rFonts w:eastAsia="Times New Roman" w:cs="Times New Roman"/>
          <w:color w:val="231F20"/>
          <w:szCs w:val="20"/>
        </w:rPr>
        <w:t xml:space="preserve">rade and Economic Relations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lastRenderedPageBreak/>
        <w:t>MTDS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Mid-</w:t>
      </w:r>
      <w:r w:rsidRPr="00FD60BF">
        <w:rPr>
          <w:rFonts w:eastAsia="Times New Roman" w:cs="Times New Roman"/>
          <w:color w:val="231F20"/>
          <w:spacing w:val="-13"/>
          <w:szCs w:val="20"/>
        </w:rPr>
        <w:t>T</w:t>
      </w:r>
      <w:r w:rsidRPr="00FD60BF">
        <w:rPr>
          <w:rFonts w:eastAsia="Times New Roman" w:cs="Times New Roman"/>
          <w:color w:val="231F20"/>
          <w:szCs w:val="20"/>
        </w:rPr>
        <w:t>erm Development Strategy</w:t>
      </w:r>
    </w:p>
    <w:p w:rsidR="00E55D95" w:rsidRPr="00FD60BF" w:rsidRDefault="00E55D95" w:rsidP="00E55D95">
      <w:pPr>
        <w:spacing w:before="0" w:after="0"/>
      </w:pPr>
      <w:r w:rsidRPr="00FD60BF">
        <w:rPr>
          <w:b/>
          <w:bCs/>
        </w:rPr>
        <w:t>MTEF</w:t>
      </w:r>
      <w:r w:rsidRPr="00FD60BF">
        <w:rPr>
          <w:b/>
          <w:bCs/>
        </w:rPr>
        <w:tab/>
      </w:r>
      <w:r>
        <w:rPr>
          <w:b/>
          <w:bCs/>
        </w:rPr>
        <w:tab/>
      </w:r>
      <w:r w:rsidRPr="00FD60BF">
        <w:t>Mid-</w:t>
      </w:r>
      <w:r w:rsidRPr="00FD60BF">
        <w:rPr>
          <w:spacing w:val="-13"/>
        </w:rPr>
        <w:t>T</w:t>
      </w:r>
      <w:r w:rsidRPr="00FD60BF">
        <w:t>erm Expenditure Framework</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NAB</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National</w:t>
      </w:r>
      <w:r w:rsidRPr="00FD60BF">
        <w:rPr>
          <w:rFonts w:eastAsia="Times New Roman" w:cs="Times New Roman"/>
          <w:color w:val="231F20"/>
          <w:spacing w:val="-10"/>
          <w:szCs w:val="20"/>
        </w:rPr>
        <w:t xml:space="preserve"> </w:t>
      </w:r>
      <w:r w:rsidRPr="00FD60BF">
        <w:rPr>
          <w:rFonts w:eastAsia="Times New Roman" w:cs="Times New Roman"/>
          <w:color w:val="231F20"/>
          <w:szCs w:val="20"/>
        </w:rPr>
        <w:t>Advisory Board</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N</w:t>
      </w:r>
      <w:r w:rsidRPr="00FD60BF">
        <w:rPr>
          <w:rFonts w:eastAsia="Times New Roman" w:cs="Times New Roman"/>
          <w:b/>
          <w:bCs/>
          <w:color w:val="231F20"/>
          <w:spacing w:val="-13"/>
          <w:szCs w:val="20"/>
        </w:rPr>
        <w:t>A</w:t>
      </w:r>
      <w:r w:rsidRPr="00FD60BF">
        <w:rPr>
          <w:rFonts w:eastAsia="Times New Roman" w:cs="Times New Roman"/>
          <w:b/>
          <w:bCs/>
          <w:color w:val="231F20"/>
          <w:spacing w:val="-3"/>
          <w:szCs w:val="20"/>
        </w:rPr>
        <w:t>T</w:t>
      </w:r>
      <w:r w:rsidRPr="00FD60BF">
        <w:rPr>
          <w:rFonts w:eastAsia="Times New Roman" w:cs="Times New Roman"/>
          <w:b/>
          <w:bCs/>
          <w:color w:val="231F20"/>
          <w:szCs w:val="20"/>
        </w:rPr>
        <w:t>O</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North</w:t>
      </w:r>
      <w:r w:rsidRPr="00FD60BF">
        <w:rPr>
          <w:rFonts w:eastAsia="Times New Roman" w:cs="Times New Roman"/>
          <w:color w:val="231F20"/>
          <w:spacing w:val="-10"/>
          <w:szCs w:val="20"/>
        </w:rPr>
        <w:t xml:space="preserve"> </w:t>
      </w:r>
      <w:r w:rsidRPr="00FD60BF">
        <w:rPr>
          <w:rFonts w:eastAsia="Times New Roman" w:cs="Times New Roman"/>
          <w:color w:val="231F20"/>
          <w:szCs w:val="20"/>
        </w:rPr>
        <w:t>Atlantic</w:t>
      </w:r>
      <w:r w:rsidRPr="00FD60BF">
        <w:rPr>
          <w:rFonts w:eastAsia="Times New Roman" w:cs="Times New Roman"/>
          <w:color w:val="231F20"/>
          <w:spacing w:val="-3"/>
          <w:szCs w:val="20"/>
        </w:rPr>
        <w:t xml:space="preserve"> </w:t>
      </w:r>
      <w:r w:rsidRPr="00FD60BF">
        <w:rPr>
          <w:rFonts w:eastAsia="Times New Roman" w:cs="Times New Roman"/>
          <w:color w:val="231F20"/>
          <w:spacing w:val="-6"/>
          <w:szCs w:val="20"/>
        </w:rPr>
        <w:t>T</w:t>
      </w:r>
      <w:r w:rsidRPr="00FD60BF">
        <w:rPr>
          <w:rFonts w:eastAsia="Times New Roman" w:cs="Times New Roman"/>
          <w:color w:val="231F20"/>
          <w:szCs w:val="20"/>
        </w:rPr>
        <w:t>reaty O</w:t>
      </w:r>
      <w:r w:rsidRPr="00FD60BF">
        <w:rPr>
          <w:rFonts w:eastAsia="Times New Roman" w:cs="Times New Roman"/>
          <w:color w:val="231F20"/>
          <w:spacing w:val="-3"/>
          <w:szCs w:val="20"/>
        </w:rPr>
        <w:t>r</w:t>
      </w:r>
      <w:r w:rsidRPr="00FD60BF">
        <w:rPr>
          <w:rFonts w:eastAsia="Times New Roman" w:cs="Times New Roman"/>
          <w:color w:val="231F20"/>
          <w:szCs w:val="20"/>
        </w:rPr>
        <w:t xml:space="preserve">ganisation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NHDR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National Human Development Report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NGO</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Non-Governmental O</w:t>
      </w:r>
      <w:r w:rsidRPr="00FD60BF">
        <w:rPr>
          <w:rFonts w:eastAsia="Times New Roman" w:cs="Times New Roman"/>
          <w:color w:val="231F20"/>
          <w:spacing w:val="-3"/>
          <w:szCs w:val="20"/>
        </w:rPr>
        <w:t>r</w:t>
      </w:r>
      <w:r w:rsidRPr="00FD60BF">
        <w:rPr>
          <w:rFonts w:eastAsia="Times New Roman" w:cs="Times New Roman"/>
          <w:color w:val="231F20"/>
          <w:szCs w:val="20"/>
        </w:rPr>
        <w:t xml:space="preserve">ganisation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OHR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Office</w:t>
      </w:r>
      <w:r w:rsidRPr="00FD60BF">
        <w:rPr>
          <w:rFonts w:eastAsia="Times New Roman" w:cs="Times New Roman"/>
          <w:color w:val="231F20"/>
          <w:spacing w:val="-14"/>
          <w:szCs w:val="20"/>
        </w:rPr>
        <w:t xml:space="preserve"> </w:t>
      </w:r>
      <w:r w:rsidRPr="00FD60BF">
        <w:rPr>
          <w:rFonts w:eastAsia="Times New Roman" w:cs="Times New Roman"/>
          <w:color w:val="231F20"/>
          <w:szCs w:val="20"/>
        </w:rPr>
        <w:t>of</w:t>
      </w:r>
      <w:r w:rsidRPr="00FD60BF">
        <w:rPr>
          <w:rFonts w:eastAsia="Times New Roman" w:cs="Times New Roman"/>
          <w:color w:val="231F20"/>
          <w:spacing w:val="-1"/>
          <w:szCs w:val="20"/>
        </w:rPr>
        <w:t xml:space="preserve"> </w:t>
      </w:r>
      <w:r w:rsidRPr="00FD60BF">
        <w:rPr>
          <w:rFonts w:eastAsia="Times New Roman" w:cs="Times New Roman"/>
          <w:color w:val="231F20"/>
          <w:szCs w:val="20"/>
        </w:rPr>
        <w:t>the High Representative</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OSCE</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O</w:t>
      </w:r>
      <w:r w:rsidRPr="00FD60BF">
        <w:rPr>
          <w:rFonts w:eastAsia="Times New Roman" w:cs="Times New Roman"/>
          <w:color w:val="231F20"/>
          <w:spacing w:val="-3"/>
          <w:szCs w:val="20"/>
        </w:rPr>
        <w:t>r</w:t>
      </w:r>
      <w:r w:rsidRPr="00FD60BF">
        <w:rPr>
          <w:rFonts w:eastAsia="Times New Roman" w:cs="Times New Roman"/>
          <w:color w:val="231F20"/>
          <w:szCs w:val="20"/>
        </w:rPr>
        <w:t>ganization for Security and Cooperation in Europe</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pacing w:val="-13"/>
          <w:szCs w:val="20"/>
        </w:rPr>
        <w:t>P</w:t>
      </w:r>
      <w:r w:rsidRPr="00FD60BF">
        <w:rPr>
          <w:rFonts w:eastAsia="Times New Roman" w:cs="Times New Roman"/>
          <w:b/>
          <w:bCs/>
          <w:color w:val="231F20"/>
          <w:szCs w:val="20"/>
        </w:rPr>
        <w:t>AR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Public</w:t>
      </w:r>
      <w:r w:rsidRPr="00FD60BF">
        <w:rPr>
          <w:rFonts w:eastAsia="Times New Roman" w:cs="Times New Roman"/>
          <w:color w:val="231F20"/>
          <w:spacing w:val="-10"/>
          <w:szCs w:val="20"/>
        </w:rPr>
        <w:t xml:space="preserve"> </w:t>
      </w:r>
      <w:r w:rsidRPr="00FD60BF">
        <w:rPr>
          <w:rFonts w:eastAsia="Times New Roman" w:cs="Times New Roman"/>
          <w:color w:val="231F20"/>
          <w:szCs w:val="20"/>
        </w:rPr>
        <w:t>Administration Reform</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pacing w:val="-13"/>
          <w:szCs w:val="20"/>
        </w:rPr>
        <w:t>P</w:t>
      </w:r>
      <w:r w:rsidRPr="00FD60BF">
        <w:rPr>
          <w:rFonts w:eastAsia="Times New Roman" w:cs="Times New Roman"/>
          <w:b/>
          <w:bCs/>
          <w:color w:val="231F20"/>
          <w:szCs w:val="20"/>
        </w:rPr>
        <w:t>ARCO</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Public</w:t>
      </w:r>
      <w:r w:rsidRPr="00FD60BF">
        <w:rPr>
          <w:rFonts w:eastAsia="Times New Roman" w:cs="Times New Roman"/>
          <w:color w:val="231F20"/>
          <w:spacing w:val="-10"/>
          <w:szCs w:val="20"/>
        </w:rPr>
        <w:t xml:space="preserve"> </w:t>
      </w:r>
      <w:r w:rsidRPr="00FD60BF">
        <w:rPr>
          <w:rFonts w:eastAsia="Times New Roman" w:cs="Times New Roman"/>
          <w:color w:val="231F20"/>
          <w:szCs w:val="20"/>
        </w:rPr>
        <w:t>Administration Reform Coordinato</w:t>
      </w:r>
      <w:r w:rsidRPr="00FD60BF">
        <w:rPr>
          <w:rFonts w:eastAsia="Times New Roman" w:cs="Times New Roman"/>
          <w:color w:val="231F20"/>
          <w:spacing w:val="6"/>
          <w:szCs w:val="20"/>
        </w:rPr>
        <w:t>r</w:t>
      </w:r>
      <w:r w:rsidRPr="00FD60BF">
        <w:rPr>
          <w:rFonts w:eastAsia="Times New Roman" w:cs="Times New Roman"/>
          <w:color w:val="231F20"/>
          <w:spacing w:val="-10"/>
          <w:szCs w:val="20"/>
        </w:rPr>
        <w:t>’</w:t>
      </w:r>
      <w:r w:rsidRPr="00FD60BF">
        <w:rPr>
          <w:rFonts w:eastAsia="Times New Roman" w:cs="Times New Roman"/>
          <w:color w:val="231F20"/>
          <w:szCs w:val="20"/>
        </w:rPr>
        <w:t>s</w:t>
      </w:r>
      <w:r w:rsidRPr="00FD60BF">
        <w:rPr>
          <w:rFonts w:eastAsia="Times New Roman" w:cs="Times New Roman"/>
          <w:color w:val="231F20"/>
          <w:spacing w:val="-1"/>
          <w:szCs w:val="20"/>
        </w:rPr>
        <w:t xml:space="preserve"> </w:t>
      </w:r>
      <w:r w:rsidRPr="00FD60BF">
        <w:rPr>
          <w:rFonts w:eastAsia="Times New Roman" w:cs="Times New Roman"/>
          <w:color w:val="231F20"/>
          <w:szCs w:val="20"/>
        </w:rPr>
        <w:t>Office</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PHI</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Public Health Institute</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PIP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Public Investment Projects</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PPP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Public Private Partnership</w:t>
      </w:r>
    </w:p>
    <w:p w:rsidR="00E55D95"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PRSP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Poverty Reduction Strategy Paper</w:t>
      </w:r>
    </w:p>
    <w:p w:rsidR="007D311E" w:rsidRPr="007D311E" w:rsidRDefault="007D311E" w:rsidP="00E55D95">
      <w:pPr>
        <w:spacing w:before="0" w:after="0"/>
        <w:rPr>
          <w:rFonts w:eastAsia="Times New Roman" w:cs="Times New Roman"/>
          <w:szCs w:val="20"/>
        </w:rPr>
      </w:pPr>
      <w:r w:rsidRPr="007D311E">
        <w:rPr>
          <w:b/>
          <w:lang w:val="en-GB"/>
        </w:rPr>
        <w:t>RRF</w:t>
      </w:r>
      <w:r>
        <w:rPr>
          <w:b/>
          <w:lang w:val="en-GB"/>
        </w:rPr>
        <w:tab/>
      </w:r>
      <w:r>
        <w:rPr>
          <w:b/>
          <w:lang w:val="en-GB"/>
        </w:rPr>
        <w:tab/>
      </w:r>
      <w:r>
        <w:rPr>
          <w:lang w:val="en-GB"/>
        </w:rPr>
        <w:t>Results and Resources Framework</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RS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Republika Srpska</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SAA</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Stabilization and</w:t>
      </w:r>
      <w:r w:rsidRPr="00FD60BF">
        <w:rPr>
          <w:rFonts w:eastAsia="Times New Roman" w:cs="Times New Roman"/>
          <w:color w:val="231F20"/>
          <w:spacing w:val="-10"/>
          <w:szCs w:val="20"/>
        </w:rPr>
        <w:t xml:space="preserve"> </w:t>
      </w:r>
      <w:r w:rsidRPr="00FD60BF">
        <w:rPr>
          <w:rFonts w:eastAsia="Times New Roman" w:cs="Times New Roman"/>
          <w:color w:val="231F20"/>
          <w:szCs w:val="20"/>
        </w:rPr>
        <w:t>Association</w:t>
      </w:r>
      <w:r w:rsidRPr="00FD60BF">
        <w:rPr>
          <w:rFonts w:eastAsia="Times New Roman" w:cs="Times New Roman"/>
          <w:color w:val="231F20"/>
          <w:spacing w:val="-10"/>
          <w:szCs w:val="20"/>
        </w:rPr>
        <w:t xml:space="preserve"> </w:t>
      </w:r>
      <w:r w:rsidRPr="00FD60BF">
        <w:rPr>
          <w:rFonts w:eastAsia="Times New Roman" w:cs="Times New Roman"/>
          <w:color w:val="231F20"/>
          <w:szCs w:val="20"/>
        </w:rPr>
        <w:t>Agreement</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SAC</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Small</w:t>
      </w:r>
      <w:r w:rsidRPr="00FD60BF">
        <w:rPr>
          <w:rFonts w:eastAsia="Times New Roman" w:cs="Times New Roman"/>
          <w:color w:val="231F20"/>
          <w:spacing w:val="-10"/>
          <w:szCs w:val="20"/>
        </w:rPr>
        <w:t xml:space="preserve"> </w:t>
      </w:r>
      <w:r w:rsidRPr="00FD60BF">
        <w:rPr>
          <w:rFonts w:eastAsia="Times New Roman" w:cs="Times New Roman"/>
          <w:color w:val="231F20"/>
          <w:szCs w:val="20"/>
        </w:rPr>
        <w:t>Arms Control</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SA</w:t>
      </w:r>
      <w:r w:rsidRPr="00FD60BF">
        <w:rPr>
          <w:rFonts w:eastAsia="Times New Roman" w:cs="Times New Roman"/>
          <w:b/>
          <w:bCs/>
          <w:color w:val="231F20"/>
          <w:spacing w:val="-17"/>
          <w:szCs w:val="20"/>
        </w:rPr>
        <w:t>L</w:t>
      </w:r>
      <w:r w:rsidRPr="00FD60BF">
        <w:rPr>
          <w:rFonts w:eastAsia="Times New Roman" w:cs="Times New Roman"/>
          <w:b/>
          <w:bCs/>
          <w:color w:val="231F20"/>
          <w:szCs w:val="20"/>
        </w:rPr>
        <w:t>W</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Small</w:t>
      </w:r>
      <w:r w:rsidRPr="00FD60BF">
        <w:rPr>
          <w:rFonts w:eastAsia="Times New Roman" w:cs="Times New Roman"/>
          <w:color w:val="231F20"/>
          <w:spacing w:val="-10"/>
          <w:szCs w:val="20"/>
        </w:rPr>
        <w:t xml:space="preserve"> </w:t>
      </w:r>
      <w:r w:rsidRPr="00FD60BF">
        <w:rPr>
          <w:rFonts w:eastAsia="Times New Roman" w:cs="Times New Roman"/>
          <w:color w:val="231F20"/>
          <w:szCs w:val="20"/>
        </w:rPr>
        <w:t>Arms</w:t>
      </w:r>
      <w:r w:rsidRPr="00FD60BF">
        <w:rPr>
          <w:rFonts w:eastAsia="Times New Roman" w:cs="Times New Roman"/>
          <w:color w:val="231F20"/>
          <w:spacing w:val="-4"/>
          <w:szCs w:val="20"/>
        </w:rPr>
        <w:t xml:space="preserve"> </w:t>
      </w:r>
      <w:r w:rsidRPr="00FD60BF">
        <w:rPr>
          <w:rFonts w:eastAsia="Times New Roman" w:cs="Times New Roman"/>
          <w:color w:val="231F20"/>
          <w:szCs w:val="20"/>
        </w:rPr>
        <w:t>and Light</w:t>
      </w:r>
      <w:r w:rsidRPr="00FD60BF">
        <w:rPr>
          <w:rFonts w:eastAsia="Times New Roman" w:cs="Times New Roman"/>
          <w:color w:val="231F20"/>
          <w:spacing w:val="-3"/>
          <w:szCs w:val="20"/>
        </w:rPr>
        <w:t xml:space="preserve"> </w:t>
      </w:r>
      <w:r w:rsidRPr="00FD60BF">
        <w:rPr>
          <w:rFonts w:eastAsia="Times New Roman" w:cs="Times New Roman"/>
          <w:color w:val="231F20"/>
          <w:spacing w:val="-14"/>
          <w:szCs w:val="20"/>
        </w:rPr>
        <w:t>W</w:t>
      </w:r>
      <w:r w:rsidRPr="00FD60BF">
        <w:rPr>
          <w:rFonts w:eastAsia="Times New Roman" w:cs="Times New Roman"/>
          <w:color w:val="231F20"/>
          <w:szCs w:val="20"/>
        </w:rPr>
        <w:t>eapons</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SIGMA</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Support for Improvement in Governance and Management</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SIS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Social Inclusion Strategy</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SPIS</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Social Protection and Inclusion Policy</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color w:val="231F20"/>
          <w:szCs w:val="20"/>
        </w:rPr>
        <w:t>UNCB</w:t>
      </w:r>
      <w:r w:rsidRPr="00FD60BF">
        <w:rPr>
          <w:rFonts w:eastAsia="Times New Roman" w:cs="Times New Roman"/>
          <w:b/>
          <w:color w:val="231F20"/>
          <w:szCs w:val="20"/>
        </w:rPr>
        <w:tab/>
      </w:r>
      <w:r>
        <w:rPr>
          <w:rFonts w:eastAsia="Times New Roman" w:cs="Times New Roman"/>
          <w:b/>
          <w:color w:val="231F20"/>
          <w:szCs w:val="20"/>
        </w:rPr>
        <w:tab/>
      </w:r>
      <w:r w:rsidRPr="00FD60BF">
        <w:rPr>
          <w:rFonts w:eastAsia="Times New Roman" w:cs="Times New Roman"/>
          <w:color w:val="231F20"/>
          <w:szCs w:val="20"/>
        </w:rPr>
        <w:t>UN Convention on Biodiversity</w:t>
      </w:r>
    </w:p>
    <w:p w:rsidR="00E55D95" w:rsidRPr="00FD60BF" w:rsidRDefault="00E55D95" w:rsidP="00E55D95">
      <w:pPr>
        <w:spacing w:before="0" w:after="0"/>
        <w:rPr>
          <w:rFonts w:eastAsia="Times New Roman" w:cs="Times New Roman"/>
          <w:szCs w:val="20"/>
        </w:rPr>
      </w:pPr>
      <w:r w:rsidRPr="00FD60BF">
        <w:rPr>
          <w:rFonts w:eastAsia="Times New Roman" w:cs="Times New Roman"/>
          <w:b/>
          <w:color w:val="231F20"/>
          <w:szCs w:val="20"/>
        </w:rPr>
        <w:t>UNCDD</w:t>
      </w:r>
      <w:r w:rsidRPr="00FD60BF">
        <w:rPr>
          <w:rFonts w:eastAsia="Times New Roman" w:cs="Times New Roman"/>
          <w:b/>
          <w:color w:val="231F20"/>
          <w:szCs w:val="20"/>
        </w:rPr>
        <w:tab/>
      </w:r>
      <w:r>
        <w:rPr>
          <w:rFonts w:eastAsia="Times New Roman" w:cs="Times New Roman"/>
          <w:b/>
          <w:color w:val="231F20"/>
          <w:szCs w:val="20"/>
        </w:rPr>
        <w:tab/>
      </w:r>
      <w:r w:rsidRPr="00FD60BF">
        <w:rPr>
          <w:rFonts w:eastAsia="Times New Roman" w:cs="Times New Roman"/>
          <w:color w:val="231F20"/>
          <w:szCs w:val="20"/>
        </w:rPr>
        <w:t>UN Convention on Desertification and land Degradation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UNCT</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w:t>
      </w:r>
      <w:r>
        <w:rPr>
          <w:rFonts w:eastAsia="Times New Roman" w:cs="Times New Roman"/>
          <w:color w:val="231F20"/>
          <w:szCs w:val="20"/>
        </w:rPr>
        <w:t>s</w:t>
      </w:r>
      <w:r w:rsidRPr="00FD60BF">
        <w:rPr>
          <w:rFonts w:eastAsia="Times New Roman" w:cs="Times New Roman"/>
          <w:color w:val="231F20"/>
          <w:szCs w:val="20"/>
        </w:rPr>
        <w:t xml:space="preserve"> Country</w:t>
      </w:r>
      <w:r w:rsidRPr="00FD60BF">
        <w:rPr>
          <w:rFonts w:eastAsia="Times New Roman" w:cs="Times New Roman"/>
          <w:color w:val="231F20"/>
          <w:spacing w:val="-3"/>
          <w:szCs w:val="20"/>
        </w:rPr>
        <w:t xml:space="preserve"> </w:t>
      </w:r>
      <w:r w:rsidRPr="00FD60BF">
        <w:rPr>
          <w:rFonts w:eastAsia="Times New Roman" w:cs="Times New Roman"/>
          <w:color w:val="231F20"/>
          <w:spacing w:val="-13"/>
          <w:szCs w:val="20"/>
        </w:rPr>
        <w:t>T</w:t>
      </w:r>
      <w:r w:rsidRPr="00FD60BF">
        <w:rPr>
          <w:rFonts w:eastAsia="Times New Roman" w:cs="Times New Roman"/>
          <w:color w:val="231F20"/>
          <w:szCs w:val="20"/>
        </w:rPr>
        <w:t>eam</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UNDAF</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 Development</w:t>
      </w:r>
      <w:r w:rsidRPr="00FD60BF">
        <w:rPr>
          <w:rFonts w:eastAsia="Times New Roman" w:cs="Times New Roman"/>
          <w:color w:val="231F20"/>
          <w:spacing w:val="-10"/>
          <w:szCs w:val="20"/>
        </w:rPr>
        <w:t xml:space="preserve"> </w:t>
      </w:r>
      <w:r w:rsidRPr="00FD60BF">
        <w:rPr>
          <w:rFonts w:eastAsia="Times New Roman" w:cs="Times New Roman"/>
          <w:color w:val="231F20"/>
          <w:szCs w:val="20"/>
        </w:rPr>
        <w:t>Assistance Framework</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UNDG</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United Nations  Development Group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UNDP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United Nations Development Programme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color w:val="231F20"/>
          <w:szCs w:val="20"/>
        </w:rPr>
        <w:t>UNFCC</w:t>
      </w:r>
      <w:r w:rsidRPr="00FD60BF">
        <w:rPr>
          <w:rFonts w:eastAsia="Times New Roman" w:cs="Times New Roman"/>
          <w:b/>
          <w:color w:val="231F20"/>
          <w:szCs w:val="20"/>
        </w:rPr>
        <w:tab/>
      </w:r>
      <w:r>
        <w:rPr>
          <w:rFonts w:eastAsia="Times New Roman" w:cs="Times New Roman"/>
          <w:b/>
          <w:color w:val="231F20"/>
          <w:szCs w:val="20"/>
        </w:rPr>
        <w:tab/>
      </w:r>
      <w:r w:rsidRPr="00FD60BF">
        <w:rPr>
          <w:rFonts w:eastAsia="Times New Roman" w:cs="Times New Roman"/>
          <w:color w:val="231F20"/>
          <w:szCs w:val="20"/>
        </w:rPr>
        <w:t>UN Framework Convention on Climate Change</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UNGASS</w:t>
      </w:r>
      <w:r w:rsidRPr="00FD60BF">
        <w:rPr>
          <w:rFonts w:eastAsia="Times New Roman" w:cs="Times New Roman"/>
          <w:b/>
          <w:bCs/>
          <w:color w:val="231F20"/>
          <w:szCs w:val="20"/>
        </w:rPr>
        <w:tab/>
      </w:r>
      <w:r w:rsidR="00CB32EF">
        <w:rPr>
          <w:rFonts w:eastAsia="Times New Roman" w:cs="Times New Roman"/>
          <w:b/>
          <w:bCs/>
          <w:color w:val="231F20"/>
          <w:szCs w:val="20"/>
        </w:rPr>
        <w:tab/>
      </w:r>
      <w:r w:rsidRPr="00FD60BF">
        <w:rPr>
          <w:rFonts w:eastAsia="Times New Roman" w:cs="Times New Roman"/>
          <w:color w:val="231F20"/>
          <w:szCs w:val="20"/>
        </w:rPr>
        <w:t>United Nations General</w:t>
      </w:r>
      <w:r w:rsidRPr="00FD60BF">
        <w:rPr>
          <w:rFonts w:eastAsia="Times New Roman" w:cs="Times New Roman"/>
          <w:color w:val="231F20"/>
          <w:spacing w:val="-10"/>
          <w:szCs w:val="20"/>
        </w:rPr>
        <w:t xml:space="preserve"> </w:t>
      </w:r>
      <w:r w:rsidRPr="00FD60BF">
        <w:rPr>
          <w:rFonts w:eastAsia="Times New Roman" w:cs="Times New Roman"/>
          <w:color w:val="231F20"/>
          <w:szCs w:val="20"/>
        </w:rPr>
        <w:t xml:space="preserve">Assembly Special Session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UNECE</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United Nations Economic Commission for Europe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UNEP</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 Environment Programme</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UNESCO</w:t>
      </w:r>
      <w:r w:rsidRPr="00FD60BF">
        <w:rPr>
          <w:rFonts w:eastAsia="Times New Roman" w:cs="Times New Roman"/>
          <w:b/>
          <w:bCs/>
          <w:color w:val="231F20"/>
          <w:szCs w:val="20"/>
        </w:rPr>
        <w:tab/>
      </w:r>
      <w:r w:rsidR="00CB32EF">
        <w:rPr>
          <w:rFonts w:eastAsia="Times New Roman" w:cs="Times New Roman"/>
          <w:b/>
          <w:bCs/>
          <w:color w:val="231F20"/>
          <w:szCs w:val="20"/>
        </w:rPr>
        <w:tab/>
      </w:r>
      <w:r w:rsidRPr="00FD60BF">
        <w:rPr>
          <w:rFonts w:eastAsia="Times New Roman" w:cs="Times New Roman"/>
          <w:color w:val="231F20"/>
          <w:szCs w:val="20"/>
        </w:rPr>
        <w:t>United Nations, Educational, Scientific</w:t>
      </w:r>
      <w:r w:rsidRPr="00FD60BF">
        <w:rPr>
          <w:rFonts w:eastAsia="Times New Roman" w:cs="Times New Roman"/>
          <w:color w:val="231F20"/>
          <w:spacing w:val="-14"/>
          <w:szCs w:val="20"/>
        </w:rPr>
        <w:t xml:space="preserve"> </w:t>
      </w:r>
      <w:r w:rsidRPr="00FD60BF">
        <w:rPr>
          <w:rFonts w:eastAsia="Times New Roman" w:cs="Times New Roman"/>
          <w:color w:val="231F20"/>
          <w:szCs w:val="20"/>
        </w:rPr>
        <w:t>and Cultural O</w:t>
      </w:r>
      <w:r w:rsidRPr="00FD60BF">
        <w:rPr>
          <w:rFonts w:eastAsia="Times New Roman" w:cs="Times New Roman"/>
          <w:color w:val="231F20"/>
          <w:spacing w:val="-4"/>
          <w:szCs w:val="20"/>
        </w:rPr>
        <w:t>r</w:t>
      </w:r>
      <w:r w:rsidRPr="00FD60BF">
        <w:rPr>
          <w:rFonts w:eastAsia="Times New Roman" w:cs="Times New Roman"/>
          <w:color w:val="231F20"/>
          <w:szCs w:val="20"/>
        </w:rPr>
        <w:t>ganization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UNF</w:t>
      </w:r>
      <w:r w:rsidRPr="00FD60BF">
        <w:rPr>
          <w:rFonts w:eastAsia="Times New Roman" w:cs="Times New Roman"/>
          <w:b/>
          <w:bCs/>
          <w:color w:val="231F20"/>
          <w:spacing w:val="-13"/>
          <w:szCs w:val="20"/>
        </w:rPr>
        <w:t>P</w:t>
      </w:r>
      <w:r w:rsidRPr="00FD60BF">
        <w:rPr>
          <w:rFonts w:eastAsia="Times New Roman" w:cs="Times New Roman"/>
          <w:b/>
          <w:bCs/>
          <w:color w:val="231F20"/>
          <w:szCs w:val="20"/>
        </w:rPr>
        <w:t>A</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 Population Fund</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UN-HABI</w:t>
      </w:r>
      <w:r w:rsidRPr="00FD60BF">
        <w:rPr>
          <w:rFonts w:eastAsia="Times New Roman" w:cs="Times New Roman"/>
          <w:b/>
          <w:bCs/>
          <w:color w:val="231F20"/>
          <w:spacing w:val="-13"/>
          <w:szCs w:val="20"/>
        </w:rPr>
        <w:t>TA</w:t>
      </w:r>
      <w:r w:rsidRPr="00FD60BF">
        <w:rPr>
          <w:rFonts w:eastAsia="Times New Roman" w:cs="Times New Roman"/>
          <w:b/>
          <w:bCs/>
          <w:color w:val="231F20"/>
          <w:szCs w:val="20"/>
        </w:rPr>
        <w:t>T</w:t>
      </w:r>
      <w:r>
        <w:rPr>
          <w:rFonts w:eastAsia="Times New Roman" w:cs="Times New Roman"/>
          <w:b/>
          <w:bCs/>
          <w:color w:val="231F20"/>
          <w:szCs w:val="20"/>
        </w:rPr>
        <w:tab/>
      </w:r>
      <w:r w:rsidRPr="00FD60BF">
        <w:rPr>
          <w:rFonts w:eastAsia="Times New Roman" w:cs="Times New Roman"/>
          <w:color w:val="231F20"/>
          <w:szCs w:val="20"/>
        </w:rPr>
        <w:t xml:space="preserve">United Nations Human Settlements Programme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UNHCR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 xml:space="preserve">United Nations High Commissioner for Refugees </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UNICEF</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 Children</w:t>
      </w:r>
      <w:r w:rsidRPr="00FD60BF">
        <w:rPr>
          <w:rFonts w:eastAsia="Times New Roman" w:cs="Times New Roman"/>
          <w:color w:val="231F20"/>
          <w:spacing w:val="-10"/>
          <w:szCs w:val="20"/>
        </w:rPr>
        <w:t>’</w:t>
      </w:r>
      <w:r w:rsidRPr="00FD60BF">
        <w:rPr>
          <w:rFonts w:eastAsia="Times New Roman" w:cs="Times New Roman"/>
          <w:color w:val="231F20"/>
          <w:szCs w:val="20"/>
        </w:rPr>
        <w:t>s Fund</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UNIDO</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 Industrial Development O</w:t>
      </w:r>
      <w:r w:rsidRPr="00FD60BF">
        <w:rPr>
          <w:rFonts w:eastAsia="Times New Roman" w:cs="Times New Roman"/>
          <w:color w:val="231F20"/>
          <w:spacing w:val="-4"/>
          <w:szCs w:val="20"/>
        </w:rPr>
        <w:t>r</w:t>
      </w:r>
      <w:r w:rsidRPr="00FD60BF">
        <w:rPr>
          <w:rFonts w:eastAsia="Times New Roman" w:cs="Times New Roman"/>
          <w:color w:val="231F20"/>
          <w:szCs w:val="20"/>
        </w:rPr>
        <w:t>ganisation</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UNICTY</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 International Criminal</w:t>
      </w:r>
      <w:r w:rsidRPr="00FD60BF">
        <w:rPr>
          <w:rFonts w:eastAsia="Times New Roman" w:cs="Times New Roman"/>
          <w:color w:val="231F20"/>
          <w:spacing w:val="-4"/>
          <w:szCs w:val="20"/>
        </w:rPr>
        <w:t xml:space="preserve"> </w:t>
      </w:r>
      <w:r w:rsidRPr="00FD60BF">
        <w:rPr>
          <w:rFonts w:eastAsia="Times New Roman" w:cs="Times New Roman"/>
          <w:color w:val="231F20"/>
          <w:spacing w:val="-6"/>
          <w:szCs w:val="20"/>
        </w:rPr>
        <w:t>T</w:t>
      </w:r>
      <w:r w:rsidRPr="00FD60BF">
        <w:rPr>
          <w:rFonts w:eastAsia="Times New Roman" w:cs="Times New Roman"/>
          <w:color w:val="231F20"/>
          <w:szCs w:val="20"/>
        </w:rPr>
        <w:t>ribunal for the former</w:t>
      </w:r>
      <w:r w:rsidRPr="00FD60BF">
        <w:rPr>
          <w:rFonts w:eastAsia="Times New Roman" w:cs="Times New Roman"/>
          <w:color w:val="231F20"/>
          <w:spacing w:val="-7"/>
          <w:szCs w:val="20"/>
        </w:rPr>
        <w:t xml:space="preserve"> </w:t>
      </w:r>
      <w:r w:rsidRPr="00FD60BF">
        <w:rPr>
          <w:rFonts w:eastAsia="Times New Roman" w:cs="Times New Roman"/>
          <w:color w:val="231F20"/>
          <w:spacing w:val="-20"/>
          <w:szCs w:val="20"/>
        </w:rPr>
        <w:t>Y</w:t>
      </w:r>
      <w:r w:rsidRPr="00FD60BF">
        <w:rPr>
          <w:rFonts w:eastAsia="Times New Roman" w:cs="Times New Roman"/>
          <w:color w:val="231F20"/>
          <w:szCs w:val="20"/>
        </w:rPr>
        <w:t>ugoslavia</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UNIFEM</w:t>
      </w:r>
      <w:r w:rsidRPr="00FD60BF">
        <w:rPr>
          <w:rFonts w:eastAsia="Times New Roman" w:cs="Times New Roman"/>
          <w:b/>
          <w:bCs/>
          <w:color w:val="231F20"/>
          <w:szCs w:val="20"/>
        </w:rPr>
        <w:tab/>
      </w:r>
      <w:r w:rsidR="00CB32EF">
        <w:rPr>
          <w:rFonts w:eastAsia="Times New Roman" w:cs="Times New Roman"/>
          <w:b/>
          <w:bCs/>
          <w:color w:val="231F20"/>
          <w:szCs w:val="20"/>
        </w:rPr>
        <w:tab/>
      </w:r>
      <w:r w:rsidRPr="00FD60BF">
        <w:rPr>
          <w:rFonts w:eastAsia="Times New Roman" w:cs="Times New Roman"/>
          <w:color w:val="231F20"/>
          <w:szCs w:val="20"/>
        </w:rPr>
        <w:t>United Nations Development Fund</w:t>
      </w:r>
      <w:r w:rsidRPr="00FD60BF">
        <w:rPr>
          <w:rFonts w:eastAsia="Times New Roman" w:cs="Times New Roman"/>
          <w:color w:val="231F20"/>
          <w:spacing w:val="-4"/>
          <w:szCs w:val="20"/>
        </w:rPr>
        <w:t xml:space="preserve"> </w:t>
      </w:r>
      <w:r w:rsidRPr="00FD60BF">
        <w:rPr>
          <w:rFonts w:eastAsia="Times New Roman" w:cs="Times New Roman"/>
          <w:color w:val="231F20"/>
          <w:szCs w:val="20"/>
        </w:rPr>
        <w:t>for</w:t>
      </w:r>
      <w:r w:rsidRPr="00FD60BF">
        <w:rPr>
          <w:rFonts w:eastAsia="Times New Roman" w:cs="Times New Roman"/>
          <w:color w:val="231F20"/>
          <w:spacing w:val="-5"/>
          <w:szCs w:val="20"/>
        </w:rPr>
        <w:t xml:space="preserve"> </w:t>
      </w:r>
      <w:r w:rsidRPr="00FD60BF">
        <w:rPr>
          <w:rFonts w:eastAsia="Times New Roman" w:cs="Times New Roman"/>
          <w:color w:val="231F20"/>
          <w:spacing w:val="-14"/>
          <w:szCs w:val="20"/>
        </w:rPr>
        <w:t>W</w:t>
      </w:r>
      <w:r w:rsidRPr="00FD60BF">
        <w:rPr>
          <w:rFonts w:eastAsia="Times New Roman" w:cs="Times New Roman"/>
          <w:color w:val="231F20"/>
          <w:szCs w:val="20"/>
        </w:rPr>
        <w:t>omen</w:t>
      </w:r>
      <w:r>
        <w:rPr>
          <w:rStyle w:val="FootnoteReference"/>
          <w:rFonts w:eastAsia="Times New Roman" w:cs="Times New Roman"/>
          <w:color w:val="231F20"/>
          <w:szCs w:val="20"/>
        </w:rPr>
        <w:footnoteReference w:id="1"/>
      </w:r>
    </w:p>
    <w:p w:rsidR="00E55D95"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UNISDR</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 International Strategy for Disaster Reduction</w:t>
      </w:r>
    </w:p>
    <w:p w:rsidR="00CB32EF" w:rsidRPr="00CB32EF" w:rsidRDefault="00CB32EF" w:rsidP="00E55D95">
      <w:pPr>
        <w:spacing w:before="0" w:after="0"/>
        <w:rPr>
          <w:rFonts w:eastAsia="Times New Roman" w:cs="Times New Roman"/>
          <w:szCs w:val="20"/>
        </w:rPr>
      </w:pPr>
      <w:r w:rsidRPr="00CB32EF">
        <w:rPr>
          <w:rFonts w:eastAsia="Times New Roman" w:cs="Times New Roman"/>
          <w:b/>
          <w:color w:val="231F20"/>
          <w:szCs w:val="20"/>
        </w:rPr>
        <w:t>UNTFHS</w:t>
      </w:r>
      <w:r>
        <w:rPr>
          <w:rFonts w:eastAsia="Times New Roman" w:cs="Times New Roman"/>
          <w:b/>
          <w:color w:val="231F20"/>
          <w:szCs w:val="20"/>
        </w:rPr>
        <w:tab/>
      </w:r>
      <w:r>
        <w:rPr>
          <w:rFonts w:eastAsia="Times New Roman" w:cs="Times New Roman"/>
          <w:b/>
          <w:color w:val="231F20"/>
          <w:szCs w:val="20"/>
        </w:rPr>
        <w:tab/>
      </w:r>
      <w:r>
        <w:rPr>
          <w:rFonts w:eastAsia="Times New Roman" w:cs="Times New Roman"/>
          <w:color w:val="231F20"/>
          <w:szCs w:val="20"/>
        </w:rPr>
        <w:t>United Nations Trust Fund for Human Security</w:t>
      </w:r>
    </w:p>
    <w:p w:rsidR="00E55D95"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UNV</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Nations</w:t>
      </w:r>
      <w:r w:rsidRPr="00FD60BF">
        <w:rPr>
          <w:rFonts w:eastAsia="Times New Roman" w:cs="Times New Roman"/>
          <w:color w:val="231F20"/>
          <w:spacing w:val="-3"/>
          <w:szCs w:val="20"/>
        </w:rPr>
        <w:t xml:space="preserve"> </w:t>
      </w:r>
      <w:r w:rsidRPr="00FD60BF">
        <w:rPr>
          <w:rFonts w:eastAsia="Times New Roman" w:cs="Times New Roman"/>
          <w:color w:val="231F20"/>
          <w:spacing w:val="-23"/>
          <w:szCs w:val="20"/>
        </w:rPr>
        <w:t>V</w:t>
      </w:r>
      <w:r w:rsidRPr="00FD60BF">
        <w:rPr>
          <w:rFonts w:eastAsia="Times New Roman" w:cs="Times New Roman"/>
          <w:color w:val="231F20"/>
          <w:szCs w:val="20"/>
        </w:rPr>
        <w:t>olunteers</w:t>
      </w:r>
    </w:p>
    <w:p w:rsidR="00E55D95" w:rsidRPr="00FD60BF" w:rsidRDefault="00E55D95" w:rsidP="00E55D95">
      <w:pPr>
        <w:spacing w:before="0" w:after="0"/>
        <w:rPr>
          <w:rFonts w:eastAsia="Times New Roman" w:cs="Times New Roman"/>
          <w:szCs w:val="20"/>
        </w:rPr>
      </w:pPr>
      <w:r>
        <w:rPr>
          <w:rFonts w:eastAsia="Times New Roman" w:cs="Times New Roman"/>
          <w:b/>
          <w:color w:val="231F20"/>
          <w:szCs w:val="20"/>
        </w:rPr>
        <w:t>UN Women</w:t>
      </w:r>
      <w:r>
        <w:rPr>
          <w:rFonts w:eastAsia="Times New Roman" w:cs="Times New Roman"/>
          <w:b/>
          <w:color w:val="231F20"/>
          <w:szCs w:val="20"/>
        </w:rPr>
        <w:tab/>
      </w:r>
      <w:r>
        <w:rPr>
          <w:rFonts w:eastAsia="Times New Roman" w:cs="Times New Roman"/>
          <w:color w:val="231F20"/>
          <w:szCs w:val="20"/>
        </w:rPr>
        <w:t>United Nations entity for Women (check)</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USD</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United States Dollar</w:t>
      </w:r>
    </w:p>
    <w:p w:rsidR="00E55D95" w:rsidRPr="00FD60BF" w:rsidRDefault="00E55D95" w:rsidP="00E55D95">
      <w:pPr>
        <w:spacing w:before="0" w:after="0"/>
        <w:rPr>
          <w:rFonts w:eastAsia="Times New Roman" w:cs="Times New Roman"/>
          <w:color w:val="231F20"/>
          <w:szCs w:val="20"/>
        </w:rPr>
      </w:pPr>
      <w:r w:rsidRPr="00FD60BF">
        <w:rPr>
          <w:rFonts w:eastAsia="Times New Roman" w:cs="Times New Roman"/>
          <w:b/>
          <w:bCs/>
          <w:color w:val="231F20"/>
          <w:szCs w:val="20"/>
        </w:rPr>
        <w:t>ILO</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zCs w:val="20"/>
        </w:rPr>
        <w:t>International Labour O</w:t>
      </w:r>
      <w:r w:rsidRPr="00FD60BF">
        <w:rPr>
          <w:rFonts w:eastAsia="Times New Roman" w:cs="Times New Roman"/>
          <w:color w:val="231F20"/>
          <w:spacing w:val="-3"/>
          <w:szCs w:val="20"/>
        </w:rPr>
        <w:t>r</w:t>
      </w:r>
      <w:r w:rsidRPr="00FD60BF">
        <w:rPr>
          <w:rFonts w:eastAsia="Times New Roman" w:cs="Times New Roman"/>
          <w:color w:val="231F20"/>
          <w:szCs w:val="20"/>
        </w:rPr>
        <w:t>ganization</w:t>
      </w:r>
    </w:p>
    <w:p w:rsidR="00E55D95" w:rsidRPr="00FD60BF" w:rsidRDefault="00E55D95" w:rsidP="00E55D95">
      <w:pPr>
        <w:spacing w:before="0" w:after="0"/>
        <w:rPr>
          <w:rFonts w:eastAsia="Times New Roman" w:cs="Times New Roman"/>
          <w:szCs w:val="20"/>
        </w:rPr>
      </w:pPr>
      <w:r w:rsidRPr="00FD60BF">
        <w:rPr>
          <w:rFonts w:eastAsia="Times New Roman" w:cs="Times New Roman"/>
          <w:b/>
          <w:color w:val="231F20"/>
          <w:szCs w:val="20"/>
        </w:rPr>
        <w:t>WB</w:t>
      </w:r>
      <w:r w:rsidRPr="00FD60BF">
        <w:rPr>
          <w:rFonts w:eastAsia="Times New Roman" w:cs="Times New Roman"/>
          <w:b/>
          <w:color w:val="231F20"/>
          <w:szCs w:val="20"/>
        </w:rPr>
        <w:tab/>
      </w:r>
      <w:r>
        <w:rPr>
          <w:rFonts w:eastAsia="Times New Roman" w:cs="Times New Roman"/>
          <w:b/>
          <w:color w:val="231F20"/>
          <w:szCs w:val="20"/>
        </w:rPr>
        <w:tab/>
      </w:r>
      <w:r w:rsidRPr="00FD60BF">
        <w:rPr>
          <w:rFonts w:eastAsia="Times New Roman" w:cs="Times New Roman"/>
          <w:color w:val="231F20"/>
          <w:szCs w:val="20"/>
        </w:rPr>
        <w:t>World Bank</w:t>
      </w:r>
    </w:p>
    <w:p w:rsidR="00E55D95" w:rsidRPr="00FD60BF" w:rsidRDefault="00E55D95" w:rsidP="00E55D95">
      <w:pPr>
        <w:spacing w:before="0" w:after="0"/>
        <w:rPr>
          <w:rFonts w:eastAsia="Times New Roman" w:cs="Times New Roman"/>
          <w:szCs w:val="20"/>
        </w:rPr>
      </w:pPr>
      <w:r w:rsidRPr="00FD60BF">
        <w:rPr>
          <w:rFonts w:eastAsia="Times New Roman" w:cs="Times New Roman"/>
          <w:b/>
          <w:bCs/>
          <w:color w:val="231F20"/>
          <w:szCs w:val="20"/>
        </w:rPr>
        <w:t>WHO</w:t>
      </w:r>
      <w:r w:rsidRPr="00FD60BF">
        <w:rPr>
          <w:rFonts w:eastAsia="Times New Roman" w:cs="Times New Roman"/>
          <w:b/>
          <w:bCs/>
          <w:color w:val="231F20"/>
          <w:szCs w:val="20"/>
        </w:rPr>
        <w:tab/>
      </w:r>
      <w:r>
        <w:rPr>
          <w:rFonts w:eastAsia="Times New Roman" w:cs="Times New Roman"/>
          <w:b/>
          <w:bCs/>
          <w:color w:val="231F20"/>
          <w:szCs w:val="20"/>
        </w:rPr>
        <w:tab/>
      </w:r>
      <w:r w:rsidRPr="00FD60BF">
        <w:rPr>
          <w:rFonts w:eastAsia="Times New Roman" w:cs="Times New Roman"/>
          <w:color w:val="231F20"/>
          <w:spacing w:val="-14"/>
          <w:szCs w:val="20"/>
        </w:rPr>
        <w:t>W</w:t>
      </w:r>
      <w:r w:rsidRPr="00FD60BF">
        <w:rPr>
          <w:rFonts w:eastAsia="Times New Roman" w:cs="Times New Roman"/>
          <w:color w:val="231F20"/>
          <w:szCs w:val="20"/>
        </w:rPr>
        <w:t>orld Health O</w:t>
      </w:r>
      <w:r w:rsidRPr="00FD60BF">
        <w:rPr>
          <w:rFonts w:eastAsia="Times New Roman" w:cs="Times New Roman"/>
          <w:color w:val="231F20"/>
          <w:spacing w:val="-3"/>
          <w:szCs w:val="20"/>
        </w:rPr>
        <w:t>r</w:t>
      </w:r>
      <w:r w:rsidRPr="00FD60BF">
        <w:rPr>
          <w:rFonts w:eastAsia="Times New Roman" w:cs="Times New Roman"/>
          <w:color w:val="231F20"/>
          <w:szCs w:val="20"/>
        </w:rPr>
        <w:t>ganization</w:t>
      </w:r>
    </w:p>
    <w:p w:rsidR="00E55D95" w:rsidRPr="00E55D95" w:rsidRDefault="00E55D95" w:rsidP="00E55D95">
      <w:pPr>
        <w:sectPr w:rsidR="00E55D95" w:rsidRPr="00E55D95" w:rsidSect="00D92AF5">
          <w:pgSz w:w="11907" w:h="16840" w:code="9"/>
          <w:pgMar w:top="1418" w:right="1418" w:bottom="1418" w:left="1418" w:header="720" w:footer="720" w:gutter="0"/>
          <w:pgNumType w:fmt="lowerRoman" w:start="1"/>
          <w:cols w:space="720"/>
        </w:sectPr>
      </w:pPr>
    </w:p>
    <w:p w:rsidR="00B57995" w:rsidRDefault="00B57995" w:rsidP="003F181D">
      <w:pPr>
        <w:pStyle w:val="Heading1"/>
      </w:pPr>
      <w:bookmarkStart w:id="5" w:name="_Toc358278279"/>
      <w:bookmarkStart w:id="6" w:name="_Toc358298807"/>
      <w:r>
        <w:lastRenderedPageBreak/>
        <w:t>Map of Bosnia and Herzegovina</w:t>
      </w:r>
      <w:bookmarkEnd w:id="5"/>
      <w:bookmarkEnd w:id="6"/>
    </w:p>
    <w:p w:rsidR="00E55D95" w:rsidRDefault="00E55D95" w:rsidP="00E55D95"/>
    <w:p w:rsidR="00E55D95" w:rsidRDefault="00E55D95" w:rsidP="00E55D95">
      <w:r>
        <w:rPr>
          <w:noProof/>
        </w:rPr>
        <w:drawing>
          <wp:anchor distT="0" distB="0" distL="114300" distR="114300" simplePos="0" relativeHeight="251683840" behindDoc="1" locked="0" layoutInCell="0" allowOverlap="1">
            <wp:simplePos x="0" y="0"/>
            <wp:positionH relativeFrom="margin">
              <wp:posOffset>309245</wp:posOffset>
            </wp:positionH>
            <wp:positionV relativeFrom="margin">
              <wp:posOffset>728345</wp:posOffset>
            </wp:positionV>
            <wp:extent cx="5543550" cy="39719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srcRect l="13649" t="32717" r="13477" b="26679"/>
                    <a:stretch/>
                  </pic:blipFill>
                  <pic:spPr bwMode="auto">
                    <a:xfrm>
                      <a:off x="0" y="0"/>
                      <a:ext cx="5543550" cy="3971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55D95" w:rsidRDefault="00E55D95" w:rsidP="00E55D95"/>
    <w:p w:rsidR="00E55D95" w:rsidRDefault="00E55D95" w:rsidP="00E55D95"/>
    <w:p w:rsidR="00E55D95" w:rsidRDefault="00E55D95" w:rsidP="00E55D95"/>
    <w:p w:rsidR="00E55D95" w:rsidRDefault="00E55D95" w:rsidP="00E55D95"/>
    <w:p w:rsidR="00E55D95" w:rsidRDefault="00E55D95" w:rsidP="00E55D95"/>
    <w:p w:rsidR="00E55D95" w:rsidRDefault="00E55D95" w:rsidP="00E55D95"/>
    <w:p w:rsidR="00E55D95" w:rsidRDefault="00E55D95" w:rsidP="00E55D95"/>
    <w:p w:rsidR="00E55D95" w:rsidRPr="00E55D95" w:rsidRDefault="00E55D95" w:rsidP="00E55D95">
      <w:pPr>
        <w:sectPr w:rsidR="00E55D95" w:rsidRPr="00E55D95" w:rsidSect="00D92AF5">
          <w:pgSz w:w="11907" w:h="16840" w:code="9"/>
          <w:pgMar w:top="1418" w:right="1418" w:bottom="1418" w:left="1418" w:header="720" w:footer="720" w:gutter="0"/>
          <w:pgNumType w:fmt="lowerRoman"/>
          <w:cols w:space="720"/>
        </w:sectPr>
      </w:pPr>
    </w:p>
    <w:p w:rsidR="001B4B9E" w:rsidRDefault="001B4B9E" w:rsidP="003F181D">
      <w:pPr>
        <w:pStyle w:val="Heading1"/>
      </w:pPr>
      <w:bookmarkStart w:id="7" w:name="_Toc358278280"/>
      <w:bookmarkStart w:id="8" w:name="_Toc358298808"/>
      <w:r w:rsidRPr="001B4B9E">
        <w:lastRenderedPageBreak/>
        <w:t>EXECUTIVE SUMMARY</w:t>
      </w:r>
      <w:bookmarkEnd w:id="7"/>
      <w:bookmarkEnd w:id="8"/>
    </w:p>
    <w:p w:rsidR="00CB32EF" w:rsidRPr="00CB32EF" w:rsidRDefault="00CB32EF" w:rsidP="00CB32EF">
      <w:pPr>
        <w:pStyle w:val="Heading2"/>
      </w:pPr>
      <w:bookmarkStart w:id="9" w:name="_Toc358278281"/>
      <w:bookmarkStart w:id="10" w:name="_Toc358298809"/>
      <w:r>
        <w:t>Background</w:t>
      </w:r>
      <w:r w:rsidR="00385588">
        <w:t xml:space="preserve"> – UNFAF and CPAP</w:t>
      </w:r>
      <w:bookmarkEnd w:id="9"/>
      <w:bookmarkEnd w:id="10"/>
    </w:p>
    <w:p w:rsidR="00BA355E" w:rsidRDefault="00BA355E" w:rsidP="001B4B9E">
      <w:pPr>
        <w:rPr>
          <w:lang w:val="en-GB"/>
        </w:rPr>
      </w:pPr>
      <w:r>
        <w:rPr>
          <w:lang w:val="en-GB"/>
        </w:rPr>
        <w:t>An Evaluation was carried out in February-March 2013 of the UNDAF which assessed the extent to which UN system support, estimated at $181 million, had satisfied criteria for relevance, effectiveness, efficiency and sustainability</w:t>
      </w:r>
      <w:r w:rsidR="00CB32EF">
        <w:rPr>
          <w:lang w:val="en-GB"/>
        </w:rPr>
        <w:t xml:space="preserve"> as well as other criteria,</w:t>
      </w:r>
      <w:r>
        <w:rPr>
          <w:lang w:val="en-GB"/>
        </w:rPr>
        <w:t xml:space="preserve"> during its first three years </w:t>
      </w:r>
      <w:r w:rsidR="00CB32EF">
        <w:rPr>
          <w:lang w:val="en-GB"/>
        </w:rPr>
        <w:t xml:space="preserve">of implementation (2010 – 2013). </w:t>
      </w:r>
      <w:r w:rsidR="00374740">
        <w:rPr>
          <w:lang w:val="en-GB"/>
        </w:rPr>
        <w:t>Considering that UNDP support constitutes about 80% of total UN system resources (</w:t>
      </w:r>
      <w:r w:rsidR="00CB32EF">
        <w:rPr>
          <w:lang w:val="en-GB"/>
        </w:rPr>
        <w:t xml:space="preserve">estimated approvals  and commitments of </w:t>
      </w:r>
      <w:r w:rsidR="00374740">
        <w:rPr>
          <w:lang w:val="en-GB"/>
        </w:rPr>
        <w:t>$1</w:t>
      </w:r>
      <w:r w:rsidR="00CB32EF">
        <w:rPr>
          <w:lang w:val="en-GB"/>
        </w:rPr>
        <w:t>17.3</w:t>
      </w:r>
      <w:r w:rsidR="00374740">
        <w:rPr>
          <w:lang w:val="en-GB"/>
        </w:rPr>
        <w:t xml:space="preserve"> million to date) t</w:t>
      </w:r>
      <w:r>
        <w:rPr>
          <w:lang w:val="en-GB"/>
        </w:rPr>
        <w:t>his evaluation was complemented by an Evaluation of the UNDP Country Programme Action Plan (CPAP) for the same period, which is the subject of the present report.</w:t>
      </w:r>
    </w:p>
    <w:p w:rsidR="00F50081" w:rsidRDefault="00374740" w:rsidP="001B4B9E">
      <w:pPr>
        <w:rPr>
          <w:lang w:val="en-GB"/>
        </w:rPr>
      </w:pPr>
      <w:r>
        <w:rPr>
          <w:lang w:val="en-GB"/>
        </w:rPr>
        <w:t>The UNDAF document envisaged UN system support in four main “Outcome areas” or areas of cooperation, namely 1) Democratic governance, 2) Social inclusion, 3) En</w:t>
      </w:r>
      <w:r w:rsidR="00F50081">
        <w:rPr>
          <w:lang w:val="en-GB"/>
        </w:rPr>
        <w:t xml:space="preserve">vironment and 4) Human security, which was broken down into 14 agency outcomes, 65 outputs and 237 indicators. UN agency support is meant to be closely aligned with UNDAF outcomes and outputs </w:t>
      </w:r>
      <w:r>
        <w:rPr>
          <w:lang w:val="en-GB"/>
        </w:rPr>
        <w:t xml:space="preserve"> </w:t>
      </w:r>
    </w:p>
    <w:p w:rsidR="00F50081" w:rsidRDefault="00F50081" w:rsidP="00C33648">
      <w:pPr>
        <w:pStyle w:val="CommentText"/>
        <w:rPr>
          <w:lang w:val="en-GB"/>
        </w:rPr>
      </w:pPr>
      <w:r>
        <w:rPr>
          <w:lang w:val="en-GB"/>
        </w:rPr>
        <w:t>UNDP support was broadly aligned with the above UNDAF outcomes and outputs</w:t>
      </w:r>
      <w:r w:rsidR="003976CB">
        <w:rPr>
          <w:lang w:val="en-GB"/>
        </w:rPr>
        <w:t xml:space="preserve"> except that support under Outcome 4 Human security was divided into two</w:t>
      </w:r>
      <w:r w:rsidR="001F3A60">
        <w:t>outcomes, but as part of one programme component.</w:t>
      </w:r>
      <w:r w:rsidR="001F3A60">
        <w:rPr>
          <w:lang w:val="en-GB"/>
        </w:rPr>
        <w:t xml:space="preserve"> relating to </w:t>
      </w:r>
      <w:r w:rsidR="003976CB">
        <w:rPr>
          <w:lang w:val="en-GB"/>
        </w:rPr>
        <w:t xml:space="preserve">4 Justice and human security and 5 Prevention of conflicts and crises. In 2012, these groupings were revised to (a) combine 1. Democratic Governance and 2 Social Inclusion into a single component of Democratic Governance and Social Inclusion (DG&amp;SI), (b) establish a new component of Rural and Regional Development (RRD) which absorbed most of the projects under the former 2. Social inclusion programme </w:t>
      </w:r>
      <w:r w:rsidR="00CB32EF">
        <w:rPr>
          <w:lang w:val="en-GB"/>
        </w:rPr>
        <w:t>area</w:t>
      </w:r>
      <w:r w:rsidR="003976CB">
        <w:rPr>
          <w:lang w:val="en-GB"/>
        </w:rPr>
        <w:t>, and (c) combine</w:t>
      </w:r>
      <w:r w:rsidR="00CB32EF">
        <w:rPr>
          <w:lang w:val="en-GB"/>
        </w:rPr>
        <w:t>d</w:t>
      </w:r>
      <w:r w:rsidR="003976CB">
        <w:rPr>
          <w:lang w:val="en-GB"/>
        </w:rPr>
        <w:t xml:space="preserve"> components 4 Human security and 5. Prevention of crises and conflicts into 4. Human security and justice.</w:t>
      </w:r>
    </w:p>
    <w:p w:rsidR="00385588" w:rsidRDefault="00385588" w:rsidP="00385588">
      <w:pPr>
        <w:pStyle w:val="Heading2"/>
      </w:pPr>
      <w:bookmarkStart w:id="11" w:name="_Toc358278282"/>
      <w:bookmarkStart w:id="12" w:name="_Toc358298810"/>
      <w:r>
        <w:t>Outline of the report</w:t>
      </w:r>
      <w:bookmarkEnd w:id="11"/>
      <w:bookmarkEnd w:id="12"/>
    </w:p>
    <w:p w:rsidR="00385588" w:rsidRDefault="00385588" w:rsidP="00385588">
      <w:pPr>
        <w:rPr>
          <w:lang w:val="en-GB"/>
        </w:rPr>
      </w:pPr>
      <w:r>
        <w:rPr>
          <w:lang w:val="en-GB"/>
        </w:rPr>
        <w:t xml:space="preserve">Chapter 1 </w:t>
      </w:r>
      <w:r w:rsidRPr="00385588">
        <w:rPr>
          <w:u w:val="single"/>
          <w:lang w:val="en-GB"/>
        </w:rPr>
        <w:t>I</w:t>
      </w:r>
      <w:r>
        <w:rPr>
          <w:u w:val="single"/>
          <w:lang w:val="en-GB"/>
        </w:rPr>
        <w:t>ntroduction</w:t>
      </w:r>
      <w:r>
        <w:rPr>
          <w:lang w:val="en-GB"/>
        </w:rPr>
        <w:t>, provides further background to the Evaluation, the Evaluation scope and questions to be addressed, Outcome evaluation specificities, and conduct of the evaluation, and the proposed methodology</w:t>
      </w:r>
    </w:p>
    <w:p w:rsidR="00385588" w:rsidRDefault="00385588" w:rsidP="00385588">
      <w:pPr>
        <w:rPr>
          <w:lang w:val="en-GB"/>
        </w:rPr>
      </w:pPr>
      <w:r>
        <w:rPr>
          <w:lang w:val="en-GB"/>
        </w:rPr>
        <w:t xml:space="preserve">Chapter 2 </w:t>
      </w:r>
      <w:r>
        <w:rPr>
          <w:u w:val="single"/>
          <w:lang w:val="en-GB"/>
        </w:rPr>
        <w:t>Review of the CPAP</w:t>
      </w:r>
      <w:r>
        <w:rPr>
          <w:lang w:val="en-GB"/>
        </w:rPr>
        <w:t xml:space="preserve"> describes the design of the CPAP in terms of its alignment with the UNDAF, the cluster changes of project portfolios carried out since the beginning of the CPAP, the financial resources (Core and Non-Core) available to UNDP, and CPAP management and monitoring arrangements.</w:t>
      </w:r>
    </w:p>
    <w:p w:rsidR="003D7B98" w:rsidRDefault="00385588" w:rsidP="001B4B9E">
      <w:pPr>
        <w:rPr>
          <w:lang w:val="en-GB"/>
        </w:rPr>
      </w:pPr>
      <w:r>
        <w:rPr>
          <w:lang w:val="en-GB"/>
        </w:rPr>
        <w:t xml:space="preserve">Chapter 3 </w:t>
      </w:r>
      <w:r>
        <w:rPr>
          <w:u w:val="single"/>
          <w:lang w:val="en-GB"/>
        </w:rPr>
        <w:t>Review of substantive reports</w:t>
      </w:r>
      <w:r w:rsidR="007D311E">
        <w:rPr>
          <w:lang w:val="en-GB"/>
        </w:rPr>
        <w:t>,</w:t>
      </w:r>
      <w:r w:rsidRPr="00385588">
        <w:rPr>
          <w:lang w:val="en-GB"/>
        </w:rPr>
        <w:t xml:space="preserve"> gives </w:t>
      </w:r>
      <w:r>
        <w:rPr>
          <w:lang w:val="en-GB"/>
        </w:rPr>
        <w:t>a description of the results achieved under each of the five programmatic areas</w:t>
      </w:r>
      <w:r w:rsidR="003D7B98">
        <w:rPr>
          <w:lang w:val="en-GB"/>
        </w:rPr>
        <w:t>, according to a common structure made up of the following:</w:t>
      </w:r>
    </w:p>
    <w:p w:rsidR="003D7B98" w:rsidRPr="003D7B98" w:rsidRDefault="003D7B98" w:rsidP="007C3EDB">
      <w:pPr>
        <w:pStyle w:val="ListParagraph"/>
        <w:numPr>
          <w:ilvl w:val="0"/>
          <w:numId w:val="51"/>
        </w:numPr>
        <w:rPr>
          <w:lang w:val="en-GB"/>
        </w:rPr>
      </w:pPr>
      <w:r w:rsidRPr="003D7B98">
        <w:rPr>
          <w:lang w:val="en-GB"/>
        </w:rPr>
        <w:t>Outcome statement</w:t>
      </w:r>
    </w:p>
    <w:p w:rsidR="003D7B98" w:rsidRPr="003D7B98" w:rsidRDefault="003D7B98" w:rsidP="007C3EDB">
      <w:pPr>
        <w:pStyle w:val="ListParagraph"/>
        <w:numPr>
          <w:ilvl w:val="0"/>
          <w:numId w:val="51"/>
        </w:numPr>
        <w:rPr>
          <w:lang w:val="en-GB"/>
        </w:rPr>
      </w:pPr>
      <w:r w:rsidRPr="003D7B98">
        <w:rPr>
          <w:lang w:val="en-GB"/>
        </w:rPr>
        <w:t>Box of Output indicators and targets;</w:t>
      </w:r>
    </w:p>
    <w:p w:rsidR="003D7B98" w:rsidRDefault="003D7B98" w:rsidP="007C3EDB">
      <w:pPr>
        <w:pStyle w:val="ListParagraph"/>
        <w:numPr>
          <w:ilvl w:val="0"/>
          <w:numId w:val="51"/>
        </w:numPr>
        <w:rPr>
          <w:lang w:val="en-GB"/>
        </w:rPr>
      </w:pPr>
      <w:r w:rsidRPr="003D7B98">
        <w:rPr>
          <w:lang w:val="en-GB"/>
        </w:rPr>
        <w:t>UNDP support in terms of a box showing UNDP supported projects and annualized expenditures (2012 – 2013) and budgets (pipeline earmarkings (2013 – 2014)</w:t>
      </w:r>
      <w:r w:rsidR="00385588" w:rsidRPr="003D7B98">
        <w:rPr>
          <w:lang w:val="en-GB"/>
        </w:rPr>
        <w:t xml:space="preserve"> </w:t>
      </w:r>
    </w:p>
    <w:p w:rsidR="008C1404" w:rsidRDefault="006E54B1" w:rsidP="007C3EDB">
      <w:pPr>
        <w:pStyle w:val="ListParagraph"/>
        <w:numPr>
          <w:ilvl w:val="0"/>
          <w:numId w:val="51"/>
        </w:numPr>
        <w:rPr>
          <w:lang w:val="en-GB"/>
        </w:rPr>
      </w:pPr>
      <w:r>
        <w:rPr>
          <w:lang w:val="en-GB"/>
        </w:rPr>
        <w:t>Summary of r</w:t>
      </w:r>
      <w:r w:rsidR="003D7B98" w:rsidRPr="003D7B98">
        <w:rPr>
          <w:lang w:val="en-GB"/>
        </w:rPr>
        <w:t>esults achieved</w:t>
      </w:r>
      <w:r w:rsidR="007D311E">
        <w:rPr>
          <w:lang w:val="en-GB"/>
        </w:rPr>
        <w:t xml:space="preserve"> which are </w:t>
      </w:r>
      <w:r w:rsidR="003D7B98" w:rsidRPr="003D7B98">
        <w:rPr>
          <w:lang w:val="en-GB"/>
        </w:rPr>
        <w:t xml:space="preserve">derived from Progress, Final and Evaluation Reports </w:t>
      </w:r>
      <w:r>
        <w:rPr>
          <w:lang w:val="en-GB"/>
        </w:rPr>
        <w:t>of each project</w:t>
      </w:r>
      <w:r w:rsidR="007D311E">
        <w:rPr>
          <w:lang w:val="en-GB"/>
        </w:rPr>
        <w:t xml:space="preserve"> (See Annex 3)</w:t>
      </w:r>
      <w:r>
        <w:rPr>
          <w:lang w:val="en-GB"/>
        </w:rPr>
        <w:t>.</w:t>
      </w:r>
      <w:r w:rsidR="003D7B98" w:rsidRPr="003D7B98">
        <w:rPr>
          <w:lang w:val="en-GB"/>
        </w:rPr>
        <w:t xml:space="preserve"> Where possible</w:t>
      </w:r>
      <w:r w:rsidR="007D311E">
        <w:rPr>
          <w:lang w:val="en-GB"/>
        </w:rPr>
        <w:t>, attempts are made t</w:t>
      </w:r>
      <w:r w:rsidR="003D7B98" w:rsidRPr="003D7B98">
        <w:rPr>
          <w:lang w:val="en-GB"/>
        </w:rPr>
        <w:t xml:space="preserve">o </w:t>
      </w:r>
      <w:r w:rsidR="003D7B98">
        <w:rPr>
          <w:lang w:val="en-GB"/>
        </w:rPr>
        <w:t xml:space="preserve">summarize the </w:t>
      </w:r>
      <w:r w:rsidR="00374740" w:rsidRPr="003D7B98">
        <w:rPr>
          <w:lang w:val="en-GB"/>
        </w:rPr>
        <w:t xml:space="preserve">substantive results </w:t>
      </w:r>
      <w:r w:rsidR="007D311E">
        <w:rPr>
          <w:lang w:val="en-GB"/>
        </w:rPr>
        <w:t xml:space="preserve">achieved </w:t>
      </w:r>
      <w:r w:rsidR="00374740" w:rsidRPr="003D7B98">
        <w:rPr>
          <w:lang w:val="en-GB"/>
        </w:rPr>
        <w:t xml:space="preserve">against </w:t>
      </w:r>
      <w:r w:rsidR="007D311E">
        <w:rPr>
          <w:lang w:val="en-GB"/>
        </w:rPr>
        <w:t xml:space="preserve">RRF </w:t>
      </w:r>
      <w:r w:rsidR="00CB32EF" w:rsidRPr="003D7B98">
        <w:rPr>
          <w:lang w:val="en-GB"/>
        </w:rPr>
        <w:t>indicators and targets</w:t>
      </w:r>
      <w:r>
        <w:rPr>
          <w:lang w:val="en-GB"/>
        </w:rPr>
        <w:t xml:space="preserve">, </w:t>
      </w:r>
      <w:r w:rsidR="003D7B98">
        <w:rPr>
          <w:lang w:val="en-GB"/>
        </w:rPr>
        <w:t>but i</w:t>
      </w:r>
      <w:r>
        <w:rPr>
          <w:lang w:val="en-GB"/>
        </w:rPr>
        <w:t>n many cases this is not possib</w:t>
      </w:r>
      <w:r w:rsidR="003D7B98">
        <w:rPr>
          <w:lang w:val="en-GB"/>
        </w:rPr>
        <w:t xml:space="preserve">le due to the fact </w:t>
      </w:r>
      <w:r w:rsidR="008C1404">
        <w:rPr>
          <w:lang w:val="en-GB"/>
        </w:rPr>
        <w:t>this information is not systematically documented in the above reports, or is difficult to determine from the information available.</w:t>
      </w:r>
    </w:p>
    <w:p w:rsidR="008C1404" w:rsidRDefault="008C1404" w:rsidP="008C1404">
      <w:pPr>
        <w:rPr>
          <w:lang w:val="en-GB"/>
        </w:rPr>
      </w:pPr>
      <w:r>
        <w:rPr>
          <w:lang w:val="en-GB"/>
        </w:rPr>
        <w:t>For each programmatic area, broad Findings are given, coupled with Recommendations which are linked to the concerns of the terms of reference to:</w:t>
      </w:r>
    </w:p>
    <w:p w:rsidR="008C1404" w:rsidRDefault="008C1404" w:rsidP="007C3EDB">
      <w:pPr>
        <w:pStyle w:val="ListParagraph"/>
        <w:numPr>
          <w:ilvl w:val="0"/>
          <w:numId w:val="45"/>
        </w:numPr>
        <w:rPr>
          <w:lang w:val="en-GB"/>
        </w:rPr>
      </w:pPr>
      <w:r>
        <w:rPr>
          <w:lang w:val="en-GB"/>
        </w:rPr>
        <w:t>Identify bottlenecks and entry points for improved implementation towards achieving</w:t>
      </w:r>
      <w:r w:rsidR="006A16D2">
        <w:rPr>
          <w:lang w:val="en-GB"/>
        </w:rPr>
        <w:t xml:space="preserve"> </w:t>
      </w:r>
      <w:r>
        <w:rPr>
          <w:lang w:val="en-GB"/>
        </w:rPr>
        <w:t>CPAP outcomes;</w:t>
      </w:r>
    </w:p>
    <w:p w:rsidR="008C1404" w:rsidRDefault="008C1404" w:rsidP="007C3EDB">
      <w:pPr>
        <w:pStyle w:val="ListParagraph"/>
        <w:numPr>
          <w:ilvl w:val="0"/>
          <w:numId w:val="45"/>
        </w:numPr>
        <w:rPr>
          <w:lang w:val="en-GB"/>
        </w:rPr>
      </w:pPr>
      <w:r>
        <w:rPr>
          <w:lang w:val="en-GB"/>
        </w:rPr>
        <w:t>Assess the contribution of UNDP to the development goals given in the CPAP according to the standard set of evaluation criteria of relevance, effectiveness, efficiency and sustainability;</w:t>
      </w:r>
    </w:p>
    <w:p w:rsidR="008C1404" w:rsidRDefault="008C1404" w:rsidP="007C3EDB">
      <w:pPr>
        <w:pStyle w:val="ListParagraph"/>
        <w:numPr>
          <w:ilvl w:val="0"/>
          <w:numId w:val="45"/>
        </w:numPr>
        <w:rPr>
          <w:lang w:val="en-GB"/>
        </w:rPr>
      </w:pPr>
      <w:r>
        <w:rPr>
          <w:lang w:val="en-GB"/>
        </w:rPr>
        <w:t>Assess the extent to which CPAP Outcomes are being achieved and necessary actions to improve performance;</w:t>
      </w:r>
    </w:p>
    <w:p w:rsidR="003D7B98" w:rsidRDefault="008C1404" w:rsidP="007C3EDB">
      <w:pPr>
        <w:pStyle w:val="ListParagraph"/>
        <w:numPr>
          <w:ilvl w:val="0"/>
          <w:numId w:val="45"/>
        </w:numPr>
        <w:rPr>
          <w:lang w:val="en-GB"/>
        </w:rPr>
      </w:pPr>
      <w:r>
        <w:rPr>
          <w:lang w:val="en-GB"/>
        </w:rPr>
        <w:t>Improve the structure of outcome indicators.</w:t>
      </w:r>
      <w:r w:rsidR="003D7B98" w:rsidRPr="008C1404">
        <w:rPr>
          <w:lang w:val="en-GB"/>
        </w:rPr>
        <w:t xml:space="preserve"> </w:t>
      </w:r>
    </w:p>
    <w:p w:rsidR="008C1404" w:rsidRDefault="008C1404" w:rsidP="008C1404">
      <w:pPr>
        <w:rPr>
          <w:lang w:val="en-GB"/>
        </w:rPr>
      </w:pPr>
      <w:r>
        <w:rPr>
          <w:lang w:val="en-GB"/>
        </w:rPr>
        <w:t xml:space="preserve">Chapter 4 </w:t>
      </w:r>
      <w:r>
        <w:rPr>
          <w:u w:val="single"/>
          <w:lang w:val="en-GB"/>
        </w:rPr>
        <w:t>Findings,</w:t>
      </w:r>
      <w:r>
        <w:rPr>
          <w:lang w:val="en-GB"/>
        </w:rPr>
        <w:t xml:space="preserve"> brings together the Findings given </w:t>
      </w:r>
      <w:r w:rsidR="001D5DBF">
        <w:rPr>
          <w:lang w:val="en-GB"/>
        </w:rPr>
        <w:t xml:space="preserve">for each of the programmatic areas of </w:t>
      </w:r>
      <w:r>
        <w:rPr>
          <w:lang w:val="en-GB"/>
        </w:rPr>
        <w:t>chapter 3 and draws out some common themes;</w:t>
      </w:r>
    </w:p>
    <w:p w:rsidR="008C1404" w:rsidRDefault="008C1404" w:rsidP="008C1404">
      <w:pPr>
        <w:rPr>
          <w:lang w:val="en-GB"/>
        </w:rPr>
      </w:pPr>
      <w:r>
        <w:rPr>
          <w:lang w:val="en-GB"/>
        </w:rPr>
        <w:t xml:space="preserve">Chapter 5 </w:t>
      </w:r>
      <w:r>
        <w:rPr>
          <w:u w:val="single"/>
          <w:lang w:val="en-GB"/>
        </w:rPr>
        <w:t>Recommendations</w:t>
      </w:r>
      <w:r>
        <w:rPr>
          <w:lang w:val="en-GB"/>
        </w:rPr>
        <w:t xml:space="preserve">, </w:t>
      </w:r>
      <w:r w:rsidR="001D5DBF">
        <w:rPr>
          <w:lang w:val="en-GB"/>
        </w:rPr>
        <w:t>likewise, brings together the Recommendatio</w:t>
      </w:r>
      <w:r w:rsidR="007D311E">
        <w:rPr>
          <w:lang w:val="en-GB"/>
        </w:rPr>
        <w:t>ns given in chapter 3.</w:t>
      </w:r>
    </w:p>
    <w:p w:rsidR="00963F0D" w:rsidRDefault="00963F0D" w:rsidP="00963F0D">
      <w:pPr>
        <w:pStyle w:val="Heading2"/>
      </w:pPr>
      <w:bookmarkStart w:id="13" w:name="_Toc358278283"/>
      <w:bookmarkStart w:id="14" w:name="_Toc358298811"/>
      <w:r>
        <w:lastRenderedPageBreak/>
        <w:t>Conclusions</w:t>
      </w:r>
      <w:bookmarkEnd w:id="13"/>
      <w:bookmarkEnd w:id="14"/>
    </w:p>
    <w:p w:rsidR="001D5DBF" w:rsidRDefault="001D5DBF" w:rsidP="00D348B9">
      <w:pPr>
        <w:rPr>
          <w:lang w:val="en-GB"/>
        </w:rPr>
      </w:pPr>
      <w:r>
        <w:rPr>
          <w:lang w:val="en-GB"/>
        </w:rPr>
        <w:t>The overall conclusion</w:t>
      </w:r>
      <w:r w:rsidR="007D311E">
        <w:rPr>
          <w:lang w:val="en-GB"/>
        </w:rPr>
        <w:t>s</w:t>
      </w:r>
      <w:r>
        <w:rPr>
          <w:lang w:val="en-GB"/>
        </w:rPr>
        <w:t xml:space="preserve"> drawn from the </w:t>
      </w:r>
      <w:r w:rsidR="007D311E">
        <w:rPr>
          <w:lang w:val="en-GB"/>
        </w:rPr>
        <w:t xml:space="preserve">evaluation </w:t>
      </w:r>
      <w:r>
        <w:rPr>
          <w:lang w:val="en-GB"/>
        </w:rPr>
        <w:t>are that:</w:t>
      </w:r>
    </w:p>
    <w:p w:rsidR="001D5DBF" w:rsidRDefault="001D5DBF" w:rsidP="007C3EDB">
      <w:pPr>
        <w:pStyle w:val="ListParagraph"/>
        <w:numPr>
          <w:ilvl w:val="0"/>
          <w:numId w:val="46"/>
        </w:numPr>
        <w:contextualSpacing w:val="0"/>
        <w:rPr>
          <w:lang w:val="en-GB"/>
        </w:rPr>
      </w:pPr>
      <w:r>
        <w:rPr>
          <w:lang w:val="en-GB"/>
        </w:rPr>
        <w:t xml:space="preserve">UNDP has played a </w:t>
      </w:r>
      <w:r w:rsidRPr="00A83CF6">
        <w:rPr>
          <w:b/>
          <w:u w:val="single"/>
          <w:lang w:val="en-GB"/>
        </w:rPr>
        <w:t>significant role</w:t>
      </w:r>
      <w:r>
        <w:rPr>
          <w:lang w:val="en-GB"/>
        </w:rPr>
        <w:t xml:space="preserve"> in its support to UNDAF outcomes, far in excess of the limited scope of its own </w:t>
      </w:r>
      <w:r w:rsidR="007D311E">
        <w:rPr>
          <w:lang w:val="en-GB"/>
        </w:rPr>
        <w:t xml:space="preserve">core </w:t>
      </w:r>
      <w:r>
        <w:rPr>
          <w:lang w:val="en-GB"/>
        </w:rPr>
        <w:t>resources, largely because it has managed to demonstrate effectiveness and efficiency in the use of resources which have been entrusted to it</w:t>
      </w:r>
      <w:r w:rsidR="007D311E">
        <w:rPr>
          <w:lang w:val="en-GB"/>
        </w:rPr>
        <w:t>. The importance of UNDP’s role is reflected to some extent in the fact that it is responsible for the provision of about 65% of all UNDAF resources ($117.3 million spent or committed to date out of $181 million) (see Annex 5)</w:t>
      </w:r>
      <w:r>
        <w:rPr>
          <w:lang w:val="en-GB"/>
        </w:rPr>
        <w:t>;</w:t>
      </w:r>
    </w:p>
    <w:p w:rsidR="001D5DBF" w:rsidRDefault="001D5DBF" w:rsidP="007C3EDB">
      <w:pPr>
        <w:pStyle w:val="ListParagraph"/>
        <w:numPr>
          <w:ilvl w:val="0"/>
          <w:numId w:val="46"/>
        </w:numPr>
        <w:contextualSpacing w:val="0"/>
        <w:rPr>
          <w:lang w:val="en-GB"/>
        </w:rPr>
      </w:pPr>
      <w:r>
        <w:rPr>
          <w:lang w:val="en-GB"/>
        </w:rPr>
        <w:t xml:space="preserve">Its contributions have been highly </w:t>
      </w:r>
      <w:r w:rsidRPr="00A83CF6">
        <w:rPr>
          <w:b/>
          <w:u w:val="single"/>
          <w:lang w:val="en-GB"/>
        </w:rPr>
        <w:t>relevant</w:t>
      </w:r>
      <w:r>
        <w:rPr>
          <w:u w:val="single"/>
          <w:lang w:val="en-GB"/>
        </w:rPr>
        <w:t xml:space="preserve"> </w:t>
      </w:r>
      <w:r>
        <w:rPr>
          <w:lang w:val="en-GB"/>
        </w:rPr>
        <w:t xml:space="preserve"> to addressing critical issues facing BiH in the areas of governance, social inclusion, regional and rural development, </w:t>
      </w:r>
      <w:r w:rsidR="002A25FD">
        <w:rPr>
          <w:lang w:val="en-GB"/>
        </w:rPr>
        <w:t xml:space="preserve">energy and environment, </w:t>
      </w:r>
      <w:r>
        <w:rPr>
          <w:lang w:val="en-GB"/>
        </w:rPr>
        <w:t>human security and justice and the prevention of crises and conflicts</w:t>
      </w:r>
      <w:r w:rsidR="00A83CF6">
        <w:rPr>
          <w:lang w:val="en-GB"/>
        </w:rPr>
        <w:t>, and to the need to strengthen national capacity, reconciliation and good governance in the aftermath of the 1992 – 95 war</w:t>
      </w:r>
      <w:r>
        <w:rPr>
          <w:lang w:val="en-GB"/>
        </w:rPr>
        <w:t>;</w:t>
      </w:r>
    </w:p>
    <w:p w:rsidR="0075021E" w:rsidRDefault="001D5DBF" w:rsidP="007C3EDB">
      <w:pPr>
        <w:pStyle w:val="ListParagraph"/>
        <w:numPr>
          <w:ilvl w:val="0"/>
          <w:numId w:val="46"/>
        </w:numPr>
        <w:contextualSpacing w:val="0"/>
        <w:rPr>
          <w:lang w:val="en-GB"/>
        </w:rPr>
      </w:pPr>
      <w:r>
        <w:rPr>
          <w:lang w:val="en-GB"/>
        </w:rPr>
        <w:t xml:space="preserve">The support provided by UNDP has been highly </w:t>
      </w:r>
      <w:r w:rsidRPr="00A83CF6">
        <w:rPr>
          <w:b/>
          <w:u w:val="single"/>
          <w:lang w:val="en-GB"/>
        </w:rPr>
        <w:t>effective</w:t>
      </w:r>
      <w:r>
        <w:rPr>
          <w:lang w:val="en-GB"/>
        </w:rPr>
        <w:t xml:space="preserve"> in producing results at both upstream and downstream levels</w:t>
      </w:r>
      <w:r w:rsidR="00E31FC9">
        <w:rPr>
          <w:lang w:val="en-GB"/>
        </w:rPr>
        <w:t xml:space="preserve"> in </w:t>
      </w:r>
      <w:r w:rsidR="00DA598A">
        <w:rPr>
          <w:lang w:val="en-GB"/>
        </w:rPr>
        <w:t xml:space="preserve">relation to the 17 outcomes of the </w:t>
      </w:r>
      <w:r w:rsidR="00734700">
        <w:rPr>
          <w:lang w:val="en-GB"/>
        </w:rPr>
        <w:t>four</w:t>
      </w:r>
      <w:r w:rsidR="00DA598A">
        <w:rPr>
          <w:lang w:val="en-GB"/>
        </w:rPr>
        <w:t xml:space="preserve"> programmatic areas, </w:t>
      </w:r>
      <w:r w:rsidR="00A83CF6">
        <w:rPr>
          <w:lang w:val="en-GB"/>
        </w:rPr>
        <w:t xml:space="preserve">particularly </w:t>
      </w:r>
      <w:r w:rsidR="00DA598A">
        <w:rPr>
          <w:lang w:val="en-GB"/>
        </w:rPr>
        <w:t xml:space="preserve">in the </w:t>
      </w:r>
      <w:r w:rsidR="00E31FC9">
        <w:rPr>
          <w:lang w:val="en-GB"/>
        </w:rPr>
        <w:t>following areas:</w:t>
      </w:r>
    </w:p>
    <w:p w:rsidR="00E31FC9" w:rsidRDefault="00E31FC9" w:rsidP="007C3EDB">
      <w:pPr>
        <w:pStyle w:val="ListParagraph"/>
        <w:numPr>
          <w:ilvl w:val="0"/>
          <w:numId w:val="55"/>
        </w:numPr>
        <w:rPr>
          <w:u w:val="single"/>
          <w:lang w:val="en-GB"/>
        </w:rPr>
      </w:pPr>
      <w:r w:rsidRPr="006A16D2">
        <w:rPr>
          <w:u w:val="single"/>
          <w:lang w:val="en-GB"/>
        </w:rPr>
        <w:t>Democratic governance</w:t>
      </w:r>
    </w:p>
    <w:p w:rsidR="00734700" w:rsidRPr="00C33648" w:rsidRDefault="00734700" w:rsidP="00C33648">
      <w:pPr>
        <w:ind w:left="360"/>
        <w:rPr>
          <w:i/>
          <w:u w:val="single"/>
          <w:lang w:val="en-GB"/>
        </w:rPr>
      </w:pPr>
      <w:r>
        <w:rPr>
          <w:i/>
          <w:u w:val="single"/>
          <w:lang w:val="en-GB"/>
        </w:rPr>
        <w:t>UNDAF Outcome: Public sector reform through evidence-based policies and stakeholder participation</w:t>
      </w:r>
      <w:r w:rsidR="005B3381">
        <w:rPr>
          <w:i/>
          <w:u w:val="single"/>
          <w:lang w:val="en-GB"/>
        </w:rPr>
        <w:t xml:space="preserve"> (CP Outcomes 1.1 and 1.2)</w:t>
      </w:r>
    </w:p>
    <w:p w:rsidR="0075021E" w:rsidRDefault="0075021E" w:rsidP="007C3EDB">
      <w:pPr>
        <w:pStyle w:val="ListParagraph"/>
        <w:numPr>
          <w:ilvl w:val="0"/>
          <w:numId w:val="47"/>
        </w:numPr>
        <w:contextualSpacing w:val="0"/>
        <w:rPr>
          <w:lang w:val="en-GB"/>
        </w:rPr>
      </w:pPr>
      <w:r>
        <w:rPr>
          <w:lang w:val="en-GB"/>
        </w:rPr>
        <w:t>S</w:t>
      </w:r>
      <w:r w:rsidR="001D5DBF" w:rsidRPr="0075021E">
        <w:rPr>
          <w:lang w:val="en-GB"/>
        </w:rPr>
        <w:t>ectoral, regional</w:t>
      </w:r>
      <w:r w:rsidR="009641D3">
        <w:rPr>
          <w:lang w:val="en-GB"/>
        </w:rPr>
        <w:t xml:space="preserve">, </w:t>
      </w:r>
      <w:r w:rsidR="001D5DBF" w:rsidRPr="0075021E">
        <w:rPr>
          <w:lang w:val="en-GB"/>
        </w:rPr>
        <w:t>municipal planning</w:t>
      </w:r>
      <w:r>
        <w:rPr>
          <w:lang w:val="en-GB"/>
        </w:rPr>
        <w:t xml:space="preserve">,  in relation </w:t>
      </w:r>
      <w:r w:rsidR="009641D3">
        <w:rPr>
          <w:lang w:val="en-GB"/>
        </w:rPr>
        <w:t>to</w:t>
      </w:r>
      <w:r>
        <w:rPr>
          <w:lang w:val="en-GB"/>
        </w:rPr>
        <w:t xml:space="preserve"> economic development and the environment;</w:t>
      </w:r>
      <w:r w:rsidR="009641D3">
        <w:rPr>
          <w:lang w:val="en-GB"/>
        </w:rPr>
        <w:t xml:space="preserve"> (</w:t>
      </w:r>
      <w:r w:rsidR="00A83CF6">
        <w:rPr>
          <w:lang w:val="en-GB"/>
        </w:rPr>
        <w:t xml:space="preserve">CPAP outcome areas </w:t>
      </w:r>
      <w:r w:rsidR="009641D3">
        <w:rPr>
          <w:lang w:val="en-GB"/>
        </w:rPr>
        <w:t>1.1, 1.2 and 3.1)</w:t>
      </w:r>
      <w:r w:rsidR="001D5DBF" w:rsidRPr="0075021E">
        <w:rPr>
          <w:lang w:val="en-GB"/>
        </w:rPr>
        <w:t xml:space="preserve"> </w:t>
      </w:r>
    </w:p>
    <w:p w:rsidR="0075021E" w:rsidRDefault="0075021E" w:rsidP="007C3EDB">
      <w:pPr>
        <w:pStyle w:val="ListParagraph"/>
        <w:numPr>
          <w:ilvl w:val="0"/>
          <w:numId w:val="47"/>
        </w:numPr>
        <w:contextualSpacing w:val="0"/>
        <w:rPr>
          <w:lang w:val="en-GB"/>
        </w:rPr>
      </w:pPr>
      <w:r>
        <w:rPr>
          <w:lang w:val="en-GB"/>
        </w:rPr>
        <w:t>The use of ICT in developing access to services and information through the outworking of regional initiatives (e-See) through national projects for e-Governance, e-leadership and e-</w:t>
      </w:r>
      <w:r w:rsidR="009641D3">
        <w:rPr>
          <w:lang w:val="en-GB"/>
        </w:rPr>
        <w:t>marginalised populations (particularly those with disabilities) (1.1);</w:t>
      </w:r>
    </w:p>
    <w:p w:rsidR="001D5DBF" w:rsidRDefault="00E31FC9" w:rsidP="007C3EDB">
      <w:pPr>
        <w:pStyle w:val="ListParagraph"/>
        <w:numPr>
          <w:ilvl w:val="0"/>
          <w:numId w:val="47"/>
        </w:numPr>
        <w:contextualSpacing w:val="0"/>
        <w:rPr>
          <w:lang w:val="en-GB"/>
        </w:rPr>
      </w:pPr>
      <w:r>
        <w:rPr>
          <w:lang w:val="en-GB"/>
        </w:rPr>
        <w:t xml:space="preserve">Strengthening local governance through </w:t>
      </w:r>
      <w:r w:rsidR="001D5DBF" w:rsidRPr="0075021E">
        <w:rPr>
          <w:lang w:val="en-GB"/>
        </w:rPr>
        <w:t>collaboration between g</w:t>
      </w:r>
      <w:r w:rsidR="0075021E">
        <w:rPr>
          <w:lang w:val="en-GB"/>
        </w:rPr>
        <w:t>overnment and civil society</w:t>
      </w:r>
      <w:r w:rsidR="009641D3">
        <w:rPr>
          <w:lang w:val="en-GB"/>
        </w:rPr>
        <w:t xml:space="preserve"> (1.2)</w:t>
      </w:r>
      <w:r w:rsidR="0075021E">
        <w:rPr>
          <w:lang w:val="en-GB"/>
        </w:rPr>
        <w:t>;</w:t>
      </w:r>
    </w:p>
    <w:p w:rsidR="005B3381" w:rsidRDefault="00E31FC9" w:rsidP="005B3381">
      <w:pPr>
        <w:pStyle w:val="ListParagraph"/>
        <w:numPr>
          <w:ilvl w:val="0"/>
          <w:numId w:val="55"/>
        </w:numPr>
        <w:rPr>
          <w:u w:val="single"/>
          <w:lang w:val="en-GB"/>
        </w:rPr>
      </w:pPr>
      <w:r w:rsidRPr="006A16D2">
        <w:rPr>
          <w:u w:val="single"/>
          <w:lang w:val="en-GB"/>
        </w:rPr>
        <w:t xml:space="preserve">Social </w:t>
      </w:r>
      <w:r w:rsidR="00734700">
        <w:rPr>
          <w:u w:val="single"/>
          <w:lang w:val="en-GB"/>
        </w:rPr>
        <w:t>inclusion</w:t>
      </w:r>
    </w:p>
    <w:p w:rsidR="00E31FC9" w:rsidRPr="00C33648" w:rsidRDefault="00734700" w:rsidP="00C33648">
      <w:pPr>
        <w:ind w:left="360"/>
        <w:rPr>
          <w:u w:val="single"/>
          <w:lang w:val="en-GB"/>
        </w:rPr>
      </w:pPr>
      <w:r w:rsidRPr="00C33648">
        <w:rPr>
          <w:i/>
          <w:u w:val="single"/>
          <w:lang w:val="en-GB"/>
        </w:rPr>
        <w:t>UNDAF Outcome: Access to social, cultural and employment services for s</w:t>
      </w:r>
      <w:r w:rsidR="005B3381" w:rsidRPr="00C33648">
        <w:rPr>
          <w:i/>
          <w:u w:val="single"/>
          <w:lang w:val="en-GB"/>
        </w:rPr>
        <w:t>ocially excluded and vulnerable groups.</w:t>
      </w:r>
      <w:r w:rsidR="005B3381">
        <w:rPr>
          <w:u w:val="single"/>
          <w:lang w:val="en-GB"/>
        </w:rPr>
        <w:t xml:space="preserve"> (CP Outcomes 2.3) </w:t>
      </w:r>
    </w:p>
    <w:p w:rsidR="009641D3" w:rsidRDefault="0075021E" w:rsidP="007C3EDB">
      <w:pPr>
        <w:pStyle w:val="ListParagraph"/>
        <w:numPr>
          <w:ilvl w:val="0"/>
          <w:numId w:val="47"/>
        </w:numPr>
        <w:contextualSpacing w:val="0"/>
        <w:rPr>
          <w:lang w:val="en-GB"/>
        </w:rPr>
      </w:pPr>
      <w:r>
        <w:rPr>
          <w:lang w:val="en-GB"/>
        </w:rPr>
        <w:t>Regional recovery based on areas of high vulnerability and legacy from the war (Srebrenica, Canton 10)</w:t>
      </w:r>
      <w:r w:rsidR="009641D3">
        <w:rPr>
          <w:lang w:val="en-GB"/>
        </w:rPr>
        <w:t xml:space="preserve">, including through the </w:t>
      </w:r>
      <w:r w:rsidR="00D348B9">
        <w:rPr>
          <w:lang w:val="en-GB"/>
        </w:rPr>
        <w:t xml:space="preserve">electrification of housing for vulnerable returnees </w:t>
      </w:r>
      <w:r w:rsidR="00E31FC9">
        <w:rPr>
          <w:lang w:val="en-GB"/>
        </w:rPr>
        <w:t>(2.1)</w:t>
      </w:r>
    </w:p>
    <w:p w:rsidR="0075021E" w:rsidRPr="00D348B9" w:rsidRDefault="009641D3" w:rsidP="007C3EDB">
      <w:pPr>
        <w:pStyle w:val="ListParagraph"/>
        <w:numPr>
          <w:ilvl w:val="0"/>
          <w:numId w:val="47"/>
        </w:numPr>
        <w:contextualSpacing w:val="0"/>
        <w:rPr>
          <w:lang w:val="en-GB"/>
        </w:rPr>
      </w:pPr>
      <w:r w:rsidRPr="00D348B9">
        <w:rPr>
          <w:lang w:val="en-GB"/>
        </w:rPr>
        <w:t>The strengthening of coordination be</w:t>
      </w:r>
      <w:r w:rsidR="00D348B9" w:rsidRPr="00D348B9">
        <w:rPr>
          <w:lang w:val="en-GB"/>
        </w:rPr>
        <w:t>tween UNDP-assisted and other UN</w:t>
      </w:r>
      <w:r w:rsidRPr="00D348B9">
        <w:rPr>
          <w:lang w:val="en-GB"/>
        </w:rPr>
        <w:t xml:space="preserve">-assisted projects </w:t>
      </w:r>
      <w:r w:rsidR="0075021E" w:rsidRPr="00D348B9">
        <w:rPr>
          <w:lang w:val="en-GB"/>
        </w:rPr>
        <w:t xml:space="preserve">through </w:t>
      </w:r>
      <w:r w:rsidRPr="00D348B9">
        <w:rPr>
          <w:lang w:val="en-GB"/>
        </w:rPr>
        <w:t xml:space="preserve">the decentralization of decision-making and the opening of </w:t>
      </w:r>
      <w:r w:rsidR="00D348B9">
        <w:rPr>
          <w:lang w:val="en-GB"/>
        </w:rPr>
        <w:t xml:space="preserve">UNDP </w:t>
      </w:r>
      <w:r w:rsidRPr="00D348B9">
        <w:rPr>
          <w:lang w:val="en-GB"/>
        </w:rPr>
        <w:t>regional offices (2.1);</w:t>
      </w:r>
    </w:p>
    <w:p w:rsidR="0075021E" w:rsidRDefault="009641D3" w:rsidP="007C3EDB">
      <w:pPr>
        <w:pStyle w:val="ListParagraph"/>
        <w:numPr>
          <w:ilvl w:val="0"/>
          <w:numId w:val="47"/>
        </w:numPr>
        <w:contextualSpacing w:val="0"/>
        <w:rPr>
          <w:lang w:val="en-GB"/>
        </w:rPr>
      </w:pPr>
      <w:r>
        <w:rPr>
          <w:lang w:val="en-GB"/>
        </w:rPr>
        <w:t>The restoration and expansion of economic activities through research into high value chains  (VCE) and market opportunities (GIM)</w:t>
      </w:r>
      <w:r w:rsidR="00E31FC9">
        <w:rPr>
          <w:lang w:val="en-GB"/>
        </w:rPr>
        <w:t xml:space="preserve"> (2.1);</w:t>
      </w:r>
    </w:p>
    <w:p w:rsidR="00E31FC9" w:rsidRDefault="00E31FC9" w:rsidP="007C3EDB">
      <w:pPr>
        <w:pStyle w:val="ListParagraph"/>
        <w:numPr>
          <w:ilvl w:val="0"/>
          <w:numId w:val="47"/>
        </w:numPr>
        <w:contextualSpacing w:val="0"/>
        <w:rPr>
          <w:lang w:val="en-GB"/>
        </w:rPr>
      </w:pPr>
      <w:r>
        <w:rPr>
          <w:lang w:val="en-GB"/>
        </w:rPr>
        <w:t>Strengthening of community reconciliatio</w:t>
      </w:r>
      <w:r w:rsidR="00D348B9">
        <w:rPr>
          <w:lang w:val="en-GB"/>
        </w:rPr>
        <w:t>n, and cultural understanding through</w:t>
      </w:r>
      <w:r>
        <w:rPr>
          <w:lang w:val="en-GB"/>
        </w:rPr>
        <w:t xml:space="preserve"> education;(2.2);</w:t>
      </w:r>
    </w:p>
    <w:p w:rsidR="00E31FC9" w:rsidRDefault="00E31FC9" w:rsidP="007C3EDB">
      <w:pPr>
        <w:pStyle w:val="ListParagraph"/>
        <w:numPr>
          <w:ilvl w:val="0"/>
          <w:numId w:val="47"/>
        </w:numPr>
        <w:contextualSpacing w:val="0"/>
        <w:rPr>
          <w:lang w:val="en-GB"/>
        </w:rPr>
      </w:pPr>
      <w:r>
        <w:rPr>
          <w:lang w:val="en-GB"/>
        </w:rPr>
        <w:t>Strengthening the employability of young people in search of jobs (2.2)</w:t>
      </w:r>
      <w:r w:rsidR="00540CB1">
        <w:rPr>
          <w:lang w:val="en-GB"/>
        </w:rPr>
        <w:t>.</w:t>
      </w:r>
      <w:r>
        <w:rPr>
          <w:lang w:val="en-GB"/>
        </w:rPr>
        <w:t xml:space="preserve"> </w:t>
      </w:r>
    </w:p>
    <w:p w:rsidR="00E31FC9" w:rsidRPr="00C33648" w:rsidRDefault="00E31FC9" w:rsidP="007C3EDB">
      <w:pPr>
        <w:pStyle w:val="ListParagraph"/>
        <w:numPr>
          <w:ilvl w:val="0"/>
          <w:numId w:val="55"/>
        </w:numPr>
        <w:contextualSpacing w:val="0"/>
        <w:rPr>
          <w:lang w:val="en-GB"/>
        </w:rPr>
      </w:pPr>
      <w:r>
        <w:rPr>
          <w:u w:val="single"/>
          <w:lang w:val="en-GB"/>
        </w:rPr>
        <w:t>Environmental and energy management</w:t>
      </w:r>
    </w:p>
    <w:p w:rsidR="005B3381" w:rsidRPr="00C33648" w:rsidRDefault="005B3381" w:rsidP="00C33648">
      <w:pPr>
        <w:ind w:left="360"/>
        <w:rPr>
          <w:i/>
          <w:u w:val="single"/>
          <w:lang w:val="en-GB"/>
        </w:rPr>
      </w:pPr>
      <w:r w:rsidRPr="00C33648">
        <w:rPr>
          <w:i/>
          <w:u w:val="single"/>
          <w:lang w:val="en-GB"/>
        </w:rPr>
        <w:t>UNDAF Outcome Integration of environmental and energy concerns into development plans and sectoral priorities. (</w:t>
      </w:r>
      <w:r w:rsidR="002A300F" w:rsidRPr="00C33648">
        <w:rPr>
          <w:i/>
          <w:u w:val="single"/>
          <w:lang w:val="en-GB"/>
        </w:rPr>
        <w:t>CP Outcome 3.1)</w:t>
      </w:r>
    </w:p>
    <w:p w:rsidR="00E31FC9" w:rsidRDefault="00B04D42" w:rsidP="007C3EDB">
      <w:pPr>
        <w:pStyle w:val="ListParagraph"/>
        <w:numPr>
          <w:ilvl w:val="0"/>
          <w:numId w:val="48"/>
        </w:numPr>
        <w:ind w:left="1418" w:hanging="284"/>
        <w:contextualSpacing w:val="0"/>
        <w:rPr>
          <w:lang w:val="en-GB"/>
        </w:rPr>
      </w:pPr>
      <w:r>
        <w:rPr>
          <w:lang w:val="en-GB"/>
        </w:rPr>
        <w:t>Capacity development and awareness-raising of the need to mainstream environmental governance issues in all areas of economic and social development (3.1);</w:t>
      </w:r>
    </w:p>
    <w:p w:rsidR="00B04D42" w:rsidRDefault="00B04D42" w:rsidP="007C3EDB">
      <w:pPr>
        <w:pStyle w:val="ListParagraph"/>
        <w:numPr>
          <w:ilvl w:val="0"/>
          <w:numId w:val="48"/>
        </w:numPr>
        <w:ind w:left="1418" w:hanging="284"/>
        <w:contextualSpacing w:val="0"/>
        <w:rPr>
          <w:lang w:val="en-GB"/>
        </w:rPr>
      </w:pPr>
      <w:r>
        <w:rPr>
          <w:lang w:val="en-GB"/>
        </w:rPr>
        <w:t>Biodiversity conservation through the balanced development of the Karst peatlands in Herzegovina (3.2);</w:t>
      </w:r>
    </w:p>
    <w:p w:rsidR="00B04D42" w:rsidRDefault="00B04D42" w:rsidP="007C3EDB">
      <w:pPr>
        <w:pStyle w:val="ListParagraph"/>
        <w:numPr>
          <w:ilvl w:val="0"/>
          <w:numId w:val="48"/>
        </w:numPr>
        <w:ind w:left="1418" w:hanging="284"/>
        <w:contextualSpacing w:val="0"/>
        <w:rPr>
          <w:lang w:val="en-GB"/>
        </w:rPr>
      </w:pPr>
      <w:r>
        <w:rPr>
          <w:lang w:val="en-GB"/>
        </w:rPr>
        <w:t xml:space="preserve">The promotion of energy efficiency to mitigate against and adapt to the consequences of climate change, through the introduction of biomass (wood-based) energy and improved </w:t>
      </w:r>
      <w:r>
        <w:rPr>
          <w:lang w:val="en-GB"/>
        </w:rPr>
        <w:lastRenderedPageBreak/>
        <w:t xml:space="preserve">combustion technology in public buildings (schools, hospitals, municipal buildings, etc.), as well as the exchange of carbon credits to stimulate </w:t>
      </w:r>
      <w:r w:rsidR="00D348B9">
        <w:rPr>
          <w:lang w:val="en-GB"/>
        </w:rPr>
        <w:t xml:space="preserve">investment in </w:t>
      </w:r>
      <w:r>
        <w:rPr>
          <w:lang w:val="en-GB"/>
        </w:rPr>
        <w:t>renewable energy</w:t>
      </w:r>
      <w:r w:rsidR="00D348B9">
        <w:rPr>
          <w:lang w:val="en-GB"/>
        </w:rPr>
        <w:t xml:space="preserve">, particularly hydro-power </w:t>
      </w:r>
      <w:r>
        <w:rPr>
          <w:lang w:val="en-GB"/>
        </w:rPr>
        <w:t>(3.3);</w:t>
      </w:r>
    </w:p>
    <w:p w:rsidR="00225DAC" w:rsidRDefault="00225DAC" w:rsidP="007C3EDB">
      <w:pPr>
        <w:pStyle w:val="ListParagraph"/>
        <w:numPr>
          <w:ilvl w:val="0"/>
          <w:numId w:val="48"/>
        </w:numPr>
        <w:ind w:left="1418" w:hanging="284"/>
        <w:contextualSpacing w:val="0"/>
        <w:rPr>
          <w:lang w:val="en-GB"/>
        </w:rPr>
      </w:pPr>
      <w:r>
        <w:rPr>
          <w:lang w:val="en-GB"/>
        </w:rPr>
        <w:t>Reporting on and compliance with international environmental agreements (3.4);</w:t>
      </w:r>
    </w:p>
    <w:p w:rsidR="00225DAC" w:rsidRDefault="00540CB1" w:rsidP="007C3EDB">
      <w:pPr>
        <w:pStyle w:val="ListParagraph"/>
        <w:numPr>
          <w:ilvl w:val="0"/>
          <w:numId w:val="48"/>
        </w:numPr>
        <w:ind w:left="1418" w:hanging="284"/>
        <w:contextualSpacing w:val="0"/>
        <w:rPr>
          <w:lang w:val="en-GB"/>
        </w:rPr>
      </w:pPr>
      <w:r>
        <w:rPr>
          <w:lang w:val="en-GB"/>
        </w:rPr>
        <w:t>Strengthening water utilities management in selected municipalities (3.5).</w:t>
      </w:r>
    </w:p>
    <w:p w:rsidR="00734700" w:rsidRDefault="00540CB1" w:rsidP="00734700">
      <w:pPr>
        <w:pStyle w:val="ListParagraph"/>
        <w:numPr>
          <w:ilvl w:val="0"/>
          <w:numId w:val="55"/>
        </w:numPr>
        <w:contextualSpacing w:val="0"/>
        <w:rPr>
          <w:u w:val="single"/>
          <w:lang w:val="en-GB"/>
        </w:rPr>
      </w:pPr>
      <w:r w:rsidRPr="00540CB1">
        <w:rPr>
          <w:u w:val="single"/>
          <w:lang w:val="en-GB"/>
        </w:rPr>
        <w:t>Human security</w:t>
      </w:r>
    </w:p>
    <w:p w:rsidR="00734700" w:rsidRPr="00C33648" w:rsidRDefault="005B3381" w:rsidP="005B3381">
      <w:pPr>
        <w:pStyle w:val="ListParagraph"/>
        <w:numPr>
          <w:ilvl w:val="0"/>
          <w:numId w:val="55"/>
        </w:numPr>
        <w:contextualSpacing w:val="0"/>
        <w:rPr>
          <w:i/>
          <w:u w:val="single"/>
          <w:lang w:val="en-GB"/>
        </w:rPr>
      </w:pPr>
      <w:r w:rsidRPr="00C33648">
        <w:rPr>
          <w:i/>
          <w:u w:val="single"/>
          <w:lang w:val="en-GB"/>
        </w:rPr>
        <w:t>UNDAF Outcome</w:t>
      </w:r>
      <w:r w:rsidRPr="005B3381">
        <w:rPr>
          <w:i/>
          <w:u w:val="single"/>
          <w:lang w:val="en-GB"/>
        </w:rPr>
        <w:t xml:space="preserve"> </w:t>
      </w:r>
      <w:r w:rsidR="00734700" w:rsidRPr="00C33648">
        <w:rPr>
          <w:i/>
          <w:u w:val="single"/>
          <w:lang w:val="en-GB"/>
        </w:rPr>
        <w:t>A</w:t>
      </w:r>
      <w:r w:rsidRPr="00C33648">
        <w:rPr>
          <w:i/>
          <w:u w:val="single"/>
          <w:lang w:val="en-GB"/>
        </w:rPr>
        <w:t>.</w:t>
      </w:r>
      <w:r w:rsidR="00734700" w:rsidRPr="00C33648">
        <w:rPr>
          <w:i/>
          <w:u w:val="single"/>
          <w:lang w:val="en-GB"/>
        </w:rPr>
        <w:t xml:space="preserve"> Access to justice, protection of human rights and gender equality</w:t>
      </w:r>
      <w:r w:rsidR="002A300F">
        <w:rPr>
          <w:i/>
          <w:u w:val="single"/>
          <w:lang w:val="en-GB"/>
        </w:rPr>
        <w:t xml:space="preserve"> (CP Outcvomes 1.3)</w:t>
      </w:r>
    </w:p>
    <w:p w:rsidR="00540CB1" w:rsidRDefault="00540CB1" w:rsidP="007C3EDB">
      <w:pPr>
        <w:pStyle w:val="ListParagraph"/>
        <w:numPr>
          <w:ilvl w:val="0"/>
          <w:numId w:val="49"/>
        </w:numPr>
        <w:ind w:left="1418" w:hanging="284"/>
        <w:contextualSpacing w:val="0"/>
        <w:rPr>
          <w:lang w:val="en-GB"/>
        </w:rPr>
      </w:pPr>
      <w:r>
        <w:rPr>
          <w:lang w:val="en-GB"/>
        </w:rPr>
        <w:t>Strengthening capacity for transitional justice and access to justice by victims of war crimes, sexual and gender-based violence, including through witness support (4..1);</w:t>
      </w:r>
    </w:p>
    <w:p w:rsidR="00540CB1" w:rsidRPr="00C33648" w:rsidRDefault="00540CB1" w:rsidP="00C33648">
      <w:pPr>
        <w:spacing w:before="240"/>
        <w:rPr>
          <w:i/>
          <w:lang w:val="en-GB"/>
        </w:rPr>
      </w:pPr>
      <w:r>
        <w:rPr>
          <w:lang w:val="en-GB"/>
        </w:rPr>
        <w:t>Strengthening capacity for the processing of war crimes (4.2)</w:t>
      </w:r>
      <w:r w:rsidR="005B3381" w:rsidRPr="00C33648">
        <w:rPr>
          <w:i/>
          <w:u w:val="single"/>
          <w:lang w:val="en-GB"/>
        </w:rPr>
        <w:t xml:space="preserve">UNDAF Outcome </w:t>
      </w:r>
      <w:r w:rsidR="00734700" w:rsidRPr="00C33648">
        <w:rPr>
          <w:i/>
          <w:u w:val="single"/>
          <w:lang w:val="en-GB"/>
        </w:rPr>
        <w:t>B</w:t>
      </w:r>
      <w:r w:rsidR="005B3381" w:rsidRPr="00C33648">
        <w:rPr>
          <w:i/>
          <w:u w:val="single"/>
          <w:lang w:val="en-GB"/>
        </w:rPr>
        <w:t>.</w:t>
      </w:r>
      <w:r w:rsidR="00734700" w:rsidRPr="00C33648">
        <w:rPr>
          <w:i/>
          <w:u w:val="single"/>
          <w:lang w:val="en-GB"/>
        </w:rPr>
        <w:t xml:space="preserve"> </w:t>
      </w:r>
      <w:r w:rsidRPr="00C33648">
        <w:rPr>
          <w:i/>
          <w:u w:val="single"/>
          <w:lang w:val="en-GB"/>
        </w:rPr>
        <w:t>Crisis and conflict prevention</w:t>
      </w:r>
      <w:r w:rsidR="005B3381">
        <w:rPr>
          <w:i/>
          <w:u w:val="single"/>
          <w:lang w:val="en-GB"/>
        </w:rPr>
        <w:t xml:space="preserve"> through mitigation of risks</w:t>
      </w:r>
      <w:r w:rsidR="002A300F">
        <w:rPr>
          <w:i/>
          <w:u w:val="single"/>
          <w:lang w:val="en-GB"/>
        </w:rPr>
        <w:t xml:space="preserve"> (CP Outcome 4.1, 4.2, </w:t>
      </w:r>
    </w:p>
    <w:p w:rsidR="00540CB1" w:rsidRDefault="00540CB1" w:rsidP="007C3EDB">
      <w:pPr>
        <w:pStyle w:val="ListParagraph"/>
        <w:numPr>
          <w:ilvl w:val="0"/>
          <w:numId w:val="50"/>
        </w:numPr>
        <w:ind w:left="1418" w:hanging="284"/>
        <w:contextualSpacing w:val="0"/>
        <w:rPr>
          <w:lang w:val="en-GB"/>
        </w:rPr>
      </w:pPr>
      <w:r>
        <w:rPr>
          <w:lang w:val="en-GB"/>
        </w:rPr>
        <w:t>Strengthening capacity of disaster risk reduction, and emergency response (5.1);</w:t>
      </w:r>
    </w:p>
    <w:p w:rsidR="00540CB1" w:rsidRDefault="00540CB1" w:rsidP="007C3EDB">
      <w:pPr>
        <w:pStyle w:val="ListParagraph"/>
        <w:numPr>
          <w:ilvl w:val="0"/>
          <w:numId w:val="50"/>
        </w:numPr>
        <w:ind w:left="1418" w:hanging="284"/>
        <w:contextualSpacing w:val="0"/>
        <w:rPr>
          <w:lang w:val="en-GB"/>
        </w:rPr>
      </w:pPr>
      <w:r>
        <w:rPr>
          <w:lang w:val="en-GB"/>
        </w:rPr>
        <w:t xml:space="preserve">Strengthening capacity for the control and management of small arms and light weapons, mine clearance, the disposal of </w:t>
      </w:r>
      <w:r w:rsidR="00DA598A">
        <w:rPr>
          <w:lang w:val="en-GB"/>
        </w:rPr>
        <w:t>surplus ammunition (5.2)</w:t>
      </w:r>
    </w:p>
    <w:p w:rsidR="00DA598A" w:rsidRDefault="00DA598A" w:rsidP="007C3EDB">
      <w:pPr>
        <w:pStyle w:val="ListParagraph"/>
        <w:numPr>
          <w:ilvl w:val="0"/>
          <w:numId w:val="50"/>
        </w:numPr>
        <w:ind w:left="1418" w:hanging="284"/>
        <w:contextualSpacing w:val="0"/>
        <w:rPr>
          <w:lang w:val="en-GB"/>
        </w:rPr>
      </w:pPr>
      <w:r>
        <w:rPr>
          <w:lang w:val="en-GB"/>
        </w:rPr>
        <w:t>The strengthening of capacity for the reduction of armed violence  through community policing (5.3);</w:t>
      </w:r>
    </w:p>
    <w:p w:rsidR="00DA598A" w:rsidRDefault="00DA598A" w:rsidP="007C3EDB">
      <w:pPr>
        <w:pStyle w:val="ListParagraph"/>
        <w:numPr>
          <w:ilvl w:val="0"/>
          <w:numId w:val="50"/>
        </w:numPr>
        <w:ind w:left="1418" w:hanging="284"/>
        <w:contextualSpacing w:val="0"/>
        <w:rPr>
          <w:lang w:val="en-GB"/>
        </w:rPr>
      </w:pPr>
      <w:r>
        <w:rPr>
          <w:lang w:val="en-GB"/>
        </w:rPr>
        <w:t>The strengthening of border management (5.4);</w:t>
      </w:r>
    </w:p>
    <w:p w:rsidR="00DA598A" w:rsidRDefault="00DA598A" w:rsidP="007C3EDB">
      <w:pPr>
        <w:pStyle w:val="ListParagraph"/>
        <w:numPr>
          <w:ilvl w:val="0"/>
          <w:numId w:val="50"/>
        </w:numPr>
        <w:ind w:left="1418" w:hanging="284"/>
        <w:contextualSpacing w:val="0"/>
        <w:rPr>
          <w:lang w:val="en-GB"/>
        </w:rPr>
      </w:pPr>
      <w:r>
        <w:rPr>
          <w:lang w:val="en-GB"/>
        </w:rPr>
        <w:t>The coordination and management of HIV/AIDS prevention and control (5.5)</w:t>
      </w:r>
    </w:p>
    <w:p w:rsidR="00DA598A" w:rsidRDefault="00DA598A" w:rsidP="007C3EDB">
      <w:pPr>
        <w:pStyle w:val="ListParagraph"/>
        <w:numPr>
          <w:ilvl w:val="0"/>
          <w:numId w:val="50"/>
        </w:numPr>
        <w:ind w:left="1418" w:hanging="284"/>
        <w:contextualSpacing w:val="0"/>
        <w:rPr>
          <w:lang w:val="en-GB"/>
        </w:rPr>
      </w:pPr>
      <w:r>
        <w:rPr>
          <w:lang w:val="en-GB"/>
        </w:rPr>
        <w:t>The strengthening of Tuberculosis prevention and control through the use of the DOTS treatment.</w:t>
      </w:r>
    </w:p>
    <w:p w:rsidR="00A6754B" w:rsidRDefault="00DA598A" w:rsidP="007C3EDB">
      <w:pPr>
        <w:pStyle w:val="ListParagraph"/>
        <w:numPr>
          <w:ilvl w:val="0"/>
          <w:numId w:val="46"/>
        </w:numPr>
        <w:contextualSpacing w:val="0"/>
        <w:rPr>
          <w:lang w:val="en-GB"/>
        </w:rPr>
      </w:pPr>
      <w:r>
        <w:rPr>
          <w:lang w:val="en-GB"/>
        </w:rPr>
        <w:t xml:space="preserve">UNDP has made major efforts to increase </w:t>
      </w:r>
      <w:r w:rsidRPr="00A83CF6">
        <w:rPr>
          <w:b/>
          <w:u w:val="single"/>
          <w:lang w:val="en-GB"/>
        </w:rPr>
        <w:t>efficiency</w:t>
      </w:r>
      <w:r w:rsidRPr="00A83CF6">
        <w:rPr>
          <w:b/>
          <w:lang w:val="en-GB"/>
        </w:rPr>
        <w:t xml:space="preserve"> </w:t>
      </w:r>
      <w:r>
        <w:rPr>
          <w:lang w:val="en-GB"/>
        </w:rPr>
        <w:t xml:space="preserve">of its interventions through direct execution, as opposed to national execution, and through collaboration with other agencies in the context of joint initiatives and joint programmes/programming. </w:t>
      </w:r>
    </w:p>
    <w:p w:rsidR="00A6754B" w:rsidRDefault="00DA598A" w:rsidP="007C3EDB">
      <w:pPr>
        <w:pStyle w:val="ListParagraph"/>
        <w:numPr>
          <w:ilvl w:val="0"/>
          <w:numId w:val="52"/>
        </w:numPr>
        <w:contextualSpacing w:val="0"/>
        <w:rPr>
          <w:lang w:val="en-GB"/>
        </w:rPr>
      </w:pPr>
      <w:r w:rsidRPr="00A6754B">
        <w:rPr>
          <w:lang w:val="en-GB"/>
        </w:rPr>
        <w:t xml:space="preserve">With the regard to </w:t>
      </w:r>
      <w:r w:rsidRPr="006A16D2">
        <w:rPr>
          <w:u w:val="single"/>
          <w:lang w:val="en-GB"/>
        </w:rPr>
        <w:t>execution modalities</w:t>
      </w:r>
      <w:r w:rsidRPr="00A6754B">
        <w:rPr>
          <w:lang w:val="en-GB"/>
        </w:rPr>
        <w:t xml:space="preserve">, </w:t>
      </w:r>
      <w:r w:rsidR="00ED1CB0" w:rsidRPr="00A6754B">
        <w:rPr>
          <w:lang w:val="en-GB"/>
        </w:rPr>
        <w:t xml:space="preserve">virtually all the 30 plus projects use the </w:t>
      </w:r>
      <w:r w:rsidR="005E18BC">
        <w:rPr>
          <w:lang w:val="en-GB"/>
        </w:rPr>
        <w:t>Direct Implementation Modality (DIM)</w:t>
      </w:r>
      <w:r w:rsidR="00ED1CB0" w:rsidRPr="00A6754B">
        <w:rPr>
          <w:lang w:val="en-GB"/>
        </w:rPr>
        <w:t>, in view of the practical challenges of execution through state, entity and municipal governments</w:t>
      </w:r>
      <w:r w:rsidR="006A16D2">
        <w:rPr>
          <w:lang w:val="en-GB"/>
        </w:rPr>
        <w:t>;</w:t>
      </w:r>
    </w:p>
    <w:p w:rsidR="00DA598A" w:rsidRPr="00A6754B" w:rsidRDefault="00ED1CB0" w:rsidP="007C3EDB">
      <w:pPr>
        <w:pStyle w:val="ListParagraph"/>
        <w:numPr>
          <w:ilvl w:val="0"/>
          <w:numId w:val="52"/>
        </w:numPr>
        <w:contextualSpacing w:val="0"/>
        <w:rPr>
          <w:lang w:val="en-GB"/>
        </w:rPr>
      </w:pPr>
      <w:r w:rsidRPr="00A6754B">
        <w:rPr>
          <w:lang w:val="en-GB"/>
        </w:rPr>
        <w:t xml:space="preserve">With regards to </w:t>
      </w:r>
      <w:r w:rsidRPr="006A16D2">
        <w:rPr>
          <w:u w:val="single"/>
          <w:lang w:val="en-GB"/>
        </w:rPr>
        <w:t>joint programming,</w:t>
      </w:r>
      <w:r w:rsidRPr="00A6754B">
        <w:rPr>
          <w:lang w:val="en-GB"/>
        </w:rPr>
        <w:t xml:space="preserve"> UNDP has played a major role in the implementation </w:t>
      </w:r>
      <w:r w:rsidR="00DB0757" w:rsidRPr="00A6754B">
        <w:rPr>
          <w:lang w:val="en-GB"/>
        </w:rPr>
        <w:t>of the four successful MD</w:t>
      </w:r>
      <w:r w:rsidRPr="00A6754B">
        <w:rPr>
          <w:lang w:val="en-GB"/>
        </w:rPr>
        <w:t xml:space="preserve">G-F projects relating to Cultural understanding </w:t>
      </w:r>
      <w:r w:rsidR="00DB0757" w:rsidRPr="00A6754B">
        <w:rPr>
          <w:lang w:val="en-GB"/>
        </w:rPr>
        <w:t>(UNDP, UNESCO;</w:t>
      </w:r>
      <w:r w:rsidRPr="00A6754B">
        <w:rPr>
          <w:lang w:val="en-GB"/>
        </w:rPr>
        <w:t>(2.2), Youth employability and retention (YERP)</w:t>
      </w:r>
      <w:r w:rsidR="00DB0757" w:rsidRPr="00A6754B">
        <w:rPr>
          <w:lang w:val="en-GB"/>
        </w:rPr>
        <w:t xml:space="preserve"> (UNDP, IOM, </w:t>
      </w:r>
      <w:r w:rsidR="00B62B08" w:rsidRPr="00A6754B">
        <w:rPr>
          <w:lang w:val="en-GB"/>
        </w:rPr>
        <w:t xml:space="preserve">UNICEF, </w:t>
      </w:r>
      <w:r w:rsidR="00DB0757" w:rsidRPr="00A6754B">
        <w:rPr>
          <w:lang w:val="en-GB"/>
        </w:rPr>
        <w:t>UNV);</w:t>
      </w:r>
      <w:r w:rsidRPr="00A6754B">
        <w:rPr>
          <w:lang w:val="en-GB"/>
        </w:rPr>
        <w:t xml:space="preserve"> Environmental governance</w:t>
      </w:r>
      <w:r w:rsidR="00DB0757" w:rsidRPr="00A6754B">
        <w:rPr>
          <w:lang w:val="en-GB"/>
        </w:rPr>
        <w:t xml:space="preserve"> (UNDP, UNEP</w:t>
      </w:r>
      <w:r w:rsidR="00B62B08" w:rsidRPr="00A6754B">
        <w:rPr>
          <w:lang w:val="en-GB"/>
        </w:rPr>
        <w:t>, UNESCO, FAO, UNV</w:t>
      </w:r>
      <w:r w:rsidR="00DB0757" w:rsidRPr="00A6754B">
        <w:rPr>
          <w:lang w:val="en-GB"/>
        </w:rPr>
        <w:t>)</w:t>
      </w:r>
      <w:r w:rsidRPr="00A6754B">
        <w:rPr>
          <w:lang w:val="en-GB"/>
        </w:rPr>
        <w:t xml:space="preserve"> (3.1) and </w:t>
      </w:r>
      <w:r w:rsidR="00E12255">
        <w:rPr>
          <w:lang w:val="en-GB"/>
        </w:rPr>
        <w:t>Democratic Economic Governance</w:t>
      </w:r>
      <w:r w:rsidR="00D85833">
        <w:rPr>
          <w:lang w:val="en-GB"/>
        </w:rPr>
        <w:t xml:space="preserve"> for water utilities management</w:t>
      </w:r>
      <w:r w:rsidR="00E12255">
        <w:rPr>
          <w:lang w:val="en-GB"/>
        </w:rPr>
        <w:t xml:space="preserve"> </w:t>
      </w:r>
      <w:r w:rsidR="00DB0757" w:rsidRPr="00A6754B">
        <w:rPr>
          <w:lang w:val="en-GB"/>
        </w:rPr>
        <w:t xml:space="preserve">(UNDP, UNICEF) </w:t>
      </w:r>
      <w:r w:rsidRPr="00A6754B">
        <w:rPr>
          <w:lang w:val="en-GB"/>
        </w:rPr>
        <w:t>(3.4)</w:t>
      </w:r>
      <w:r w:rsidR="00B62B08" w:rsidRPr="00A6754B">
        <w:rPr>
          <w:lang w:val="en-GB"/>
        </w:rPr>
        <w:t xml:space="preserve">. It has also been active in </w:t>
      </w:r>
      <w:r w:rsidRPr="00A6754B">
        <w:rPr>
          <w:lang w:val="en-GB"/>
        </w:rPr>
        <w:t>promoting joint initiatives in relation to combating violence against women (UNDP/UNFPA), armed violence prevention (UNDP, UN Women, UNFPA, UNICEF</w:t>
      </w:r>
      <w:r w:rsidR="00DB0757" w:rsidRPr="00A6754B">
        <w:rPr>
          <w:lang w:val="en-GB"/>
        </w:rPr>
        <w:t>, UNV</w:t>
      </w:r>
      <w:r w:rsidRPr="00A6754B">
        <w:rPr>
          <w:lang w:val="en-GB"/>
        </w:rPr>
        <w:t>)</w:t>
      </w:r>
      <w:r w:rsidR="00D348B9" w:rsidRPr="00A6754B">
        <w:rPr>
          <w:lang w:val="en-GB"/>
        </w:rPr>
        <w:t>, energy efficiency (see Annex 4)</w:t>
      </w:r>
    </w:p>
    <w:p w:rsidR="00A6754B" w:rsidRPr="00A6754B" w:rsidRDefault="00A6754B" w:rsidP="007C3EDB">
      <w:pPr>
        <w:pStyle w:val="ListParagraph"/>
        <w:numPr>
          <w:ilvl w:val="0"/>
          <w:numId w:val="52"/>
        </w:numPr>
        <w:contextualSpacing w:val="0"/>
        <w:rPr>
          <w:lang w:val="en-GB"/>
        </w:rPr>
      </w:pPr>
      <w:r>
        <w:rPr>
          <w:lang w:val="en-GB"/>
        </w:rPr>
        <w:t xml:space="preserve">UNDP’s </w:t>
      </w:r>
      <w:r w:rsidRPr="006A16D2">
        <w:rPr>
          <w:u w:val="single"/>
          <w:lang w:val="en-GB"/>
        </w:rPr>
        <w:t>implementation capacity</w:t>
      </w:r>
      <w:r>
        <w:rPr>
          <w:lang w:val="en-GB"/>
        </w:rPr>
        <w:t>, as well as its effectiveness and efficiency, has been recognised by donor partners which have agreed to channel significant amounts of funding as cost-sharing to complement the very limited TRAC resources. The sources of funding include UNDP Thematic Trust F</w:t>
      </w:r>
      <w:r w:rsidRPr="00A6754B">
        <w:rPr>
          <w:lang w:val="en-GB"/>
        </w:rPr>
        <w:t>unds (TTFs), BCPR,</w:t>
      </w:r>
      <w:r w:rsidR="00687CAE">
        <w:rPr>
          <w:lang w:val="en-GB"/>
        </w:rPr>
        <w:t xml:space="preserve"> the GFTAM, MDG-F, GEF,</w:t>
      </w:r>
      <w:r w:rsidRPr="00A6754B">
        <w:rPr>
          <w:lang w:val="en-GB"/>
        </w:rPr>
        <w:t xml:space="preserve"> government cost-sharing (national, entity and municipal), </w:t>
      </w:r>
      <w:r>
        <w:rPr>
          <w:lang w:val="en-GB"/>
        </w:rPr>
        <w:t xml:space="preserve">the European Union and bilateral sources (Japan, </w:t>
      </w:r>
      <w:r w:rsidR="005E18BC">
        <w:rPr>
          <w:lang w:val="en-GB"/>
        </w:rPr>
        <w:t>Netherlands,</w:t>
      </w:r>
      <w:r>
        <w:rPr>
          <w:lang w:val="en-GB"/>
        </w:rPr>
        <w:t xml:space="preserve">Norway, Sweden, </w:t>
      </w:r>
      <w:r w:rsidR="005E18BC">
        <w:rPr>
          <w:lang w:val="en-GB"/>
        </w:rPr>
        <w:t xml:space="preserve">Switzerland, </w:t>
      </w:r>
      <w:r w:rsidR="00687CAE">
        <w:rPr>
          <w:lang w:val="en-GB"/>
        </w:rPr>
        <w:t>UK/DFID</w:t>
      </w:r>
      <w:r w:rsidR="005E18BC">
        <w:rPr>
          <w:lang w:val="en-GB"/>
        </w:rPr>
        <w:t>, USA,</w:t>
      </w:r>
      <w:r w:rsidR="00687CAE">
        <w:rPr>
          <w:lang w:val="en-GB"/>
        </w:rPr>
        <w:t>totalling an average of $25 million annually (see table</w:t>
      </w:r>
      <w:r w:rsidR="00581822">
        <w:rPr>
          <w:lang w:val="en-GB"/>
        </w:rPr>
        <w:t xml:space="preserve"> 10, chapter 4.4.2).</w:t>
      </w:r>
    </w:p>
    <w:p w:rsidR="00DA598A" w:rsidRDefault="00C71C1A" w:rsidP="007C3EDB">
      <w:pPr>
        <w:pStyle w:val="ListParagraph"/>
        <w:numPr>
          <w:ilvl w:val="0"/>
          <w:numId w:val="46"/>
        </w:numPr>
        <w:contextualSpacing w:val="0"/>
        <w:rPr>
          <w:lang w:val="en-GB"/>
        </w:rPr>
      </w:pPr>
      <w:r>
        <w:rPr>
          <w:lang w:val="en-GB"/>
        </w:rPr>
        <w:t xml:space="preserve">In terms of </w:t>
      </w:r>
      <w:r w:rsidRPr="00A83CF6">
        <w:rPr>
          <w:b/>
          <w:u w:val="single"/>
          <w:lang w:val="en-GB"/>
        </w:rPr>
        <w:t>sustainability</w:t>
      </w:r>
      <w:r>
        <w:rPr>
          <w:lang w:val="en-GB"/>
        </w:rPr>
        <w:t>, UNDP has placed great emphasis on capacity development through the introduction of systems, mechanisms and tools</w:t>
      </w:r>
      <w:r w:rsidR="00D348B9">
        <w:rPr>
          <w:lang w:val="en-GB"/>
        </w:rPr>
        <w:t xml:space="preserve"> in national institutions, as well as the </w:t>
      </w:r>
      <w:r>
        <w:rPr>
          <w:lang w:val="en-GB"/>
        </w:rPr>
        <w:t xml:space="preserve">training of national </w:t>
      </w:r>
      <w:r w:rsidR="006A16D2">
        <w:rPr>
          <w:lang w:val="en-GB"/>
        </w:rPr>
        <w:t>officials,</w:t>
      </w:r>
      <w:r>
        <w:rPr>
          <w:lang w:val="en-GB"/>
        </w:rPr>
        <w:t xml:space="preserve"> in order to strengthen the possibilities of continuity on the completion of UNDP support.</w:t>
      </w:r>
    </w:p>
    <w:p w:rsidR="00581822" w:rsidRPr="006A16D2" w:rsidRDefault="00581822" w:rsidP="007C3EDB">
      <w:pPr>
        <w:pStyle w:val="ListParagraph"/>
        <w:numPr>
          <w:ilvl w:val="0"/>
          <w:numId w:val="46"/>
        </w:numPr>
        <w:contextualSpacing w:val="0"/>
        <w:rPr>
          <w:rFonts w:ascii="Calibri" w:eastAsia="Calibri" w:hAnsi="Calibri" w:cs="Calibri"/>
          <w:szCs w:val="20"/>
        </w:rPr>
      </w:pPr>
      <w:r w:rsidRPr="006A16D2">
        <w:rPr>
          <w:lang w:val="en-GB"/>
        </w:rPr>
        <w:t xml:space="preserve">With respect to the </w:t>
      </w:r>
      <w:r w:rsidRPr="00A83CF6">
        <w:rPr>
          <w:rFonts w:ascii="Calibri" w:eastAsia="Calibri" w:hAnsi="Calibri" w:cs="Calibri"/>
          <w:b/>
          <w:szCs w:val="20"/>
        </w:rPr>
        <w:t>“</w:t>
      </w:r>
      <w:r w:rsidRPr="00A83CF6">
        <w:rPr>
          <w:rFonts w:ascii="Calibri" w:eastAsia="Calibri" w:hAnsi="Calibri" w:cs="Calibri"/>
          <w:b/>
          <w:szCs w:val="20"/>
          <w:u w:val="single"/>
        </w:rPr>
        <w:t>A</w:t>
      </w:r>
      <w:r w:rsidRPr="00A83CF6">
        <w:rPr>
          <w:rFonts w:ascii="Calibri" w:eastAsia="Calibri" w:hAnsi="Calibri" w:cs="Calibri"/>
          <w:b/>
          <w:spacing w:val="1"/>
          <w:szCs w:val="20"/>
          <w:u w:val="single"/>
        </w:rPr>
        <w:t>dd</w:t>
      </w:r>
      <w:r w:rsidRPr="00A83CF6">
        <w:rPr>
          <w:rFonts w:ascii="Calibri" w:eastAsia="Calibri" w:hAnsi="Calibri" w:cs="Calibri"/>
          <w:b/>
          <w:szCs w:val="20"/>
          <w:u w:val="single"/>
        </w:rPr>
        <w:t>iti</w:t>
      </w:r>
      <w:r w:rsidRPr="00A83CF6">
        <w:rPr>
          <w:rFonts w:ascii="Calibri" w:eastAsia="Calibri" w:hAnsi="Calibri" w:cs="Calibri"/>
          <w:b/>
          <w:spacing w:val="1"/>
          <w:szCs w:val="20"/>
          <w:u w:val="single"/>
        </w:rPr>
        <w:t>on</w:t>
      </w:r>
      <w:r w:rsidRPr="00A83CF6">
        <w:rPr>
          <w:rFonts w:ascii="Calibri" w:eastAsia="Calibri" w:hAnsi="Calibri" w:cs="Calibri"/>
          <w:b/>
          <w:szCs w:val="20"/>
          <w:u w:val="single"/>
        </w:rPr>
        <w:t>al</w:t>
      </w:r>
      <w:r w:rsidRPr="00A83CF6">
        <w:rPr>
          <w:rFonts w:ascii="Calibri" w:eastAsia="Calibri" w:hAnsi="Calibri" w:cs="Calibri"/>
          <w:b/>
          <w:spacing w:val="-7"/>
          <w:szCs w:val="20"/>
          <w:u w:val="single"/>
        </w:rPr>
        <w:t xml:space="preserve"> </w:t>
      </w:r>
      <w:r w:rsidRPr="00A83CF6">
        <w:rPr>
          <w:rFonts w:ascii="Calibri" w:eastAsia="Calibri" w:hAnsi="Calibri" w:cs="Calibri"/>
          <w:b/>
          <w:spacing w:val="1"/>
          <w:szCs w:val="20"/>
          <w:u w:val="single"/>
        </w:rPr>
        <w:t>qu</w:t>
      </w:r>
      <w:r w:rsidRPr="00A83CF6">
        <w:rPr>
          <w:rFonts w:ascii="Calibri" w:eastAsia="Calibri" w:hAnsi="Calibri" w:cs="Calibri"/>
          <w:b/>
          <w:spacing w:val="-1"/>
          <w:szCs w:val="20"/>
          <w:u w:val="single"/>
        </w:rPr>
        <w:t>es</w:t>
      </w:r>
      <w:r w:rsidRPr="00A83CF6">
        <w:rPr>
          <w:rFonts w:ascii="Calibri" w:eastAsia="Calibri" w:hAnsi="Calibri" w:cs="Calibri"/>
          <w:b/>
          <w:szCs w:val="20"/>
          <w:u w:val="single"/>
        </w:rPr>
        <w:t>ti</w:t>
      </w:r>
      <w:r w:rsidRPr="00A83CF6">
        <w:rPr>
          <w:rFonts w:ascii="Calibri" w:eastAsia="Calibri" w:hAnsi="Calibri" w:cs="Calibri"/>
          <w:b/>
          <w:spacing w:val="1"/>
          <w:szCs w:val="20"/>
          <w:u w:val="single"/>
        </w:rPr>
        <w:t>on</w:t>
      </w:r>
      <w:r w:rsidRPr="00A83CF6">
        <w:rPr>
          <w:rFonts w:ascii="Calibri" w:eastAsia="Calibri" w:hAnsi="Calibri" w:cs="Calibri"/>
          <w:b/>
          <w:szCs w:val="20"/>
          <w:u w:val="single"/>
        </w:rPr>
        <w:t>s</w:t>
      </w:r>
      <w:r w:rsidRPr="006A16D2">
        <w:rPr>
          <w:rFonts w:ascii="Calibri" w:eastAsia="Calibri" w:hAnsi="Calibri" w:cs="Calibri"/>
          <w:spacing w:val="-9"/>
          <w:szCs w:val="20"/>
        </w:rPr>
        <w:t xml:space="preserve"> </w:t>
      </w:r>
      <w:r w:rsidRPr="006A16D2">
        <w:rPr>
          <w:rFonts w:ascii="Calibri" w:eastAsia="Calibri" w:hAnsi="Calibri" w:cs="Calibri"/>
          <w:szCs w:val="20"/>
        </w:rPr>
        <w:t>for</w:t>
      </w:r>
      <w:r w:rsidRPr="006A16D2">
        <w:rPr>
          <w:rFonts w:ascii="Calibri" w:eastAsia="Calibri" w:hAnsi="Calibri" w:cs="Calibri"/>
          <w:spacing w:val="-1"/>
          <w:szCs w:val="20"/>
        </w:rPr>
        <w:t xml:space="preserve"> </w:t>
      </w:r>
      <w:r w:rsidRPr="006A16D2">
        <w:rPr>
          <w:rFonts w:ascii="Calibri" w:eastAsia="Calibri" w:hAnsi="Calibri" w:cs="Calibri"/>
          <w:szCs w:val="20"/>
        </w:rPr>
        <w:t>t</w:t>
      </w:r>
      <w:r w:rsidRPr="006A16D2">
        <w:rPr>
          <w:rFonts w:ascii="Calibri" w:eastAsia="Calibri" w:hAnsi="Calibri" w:cs="Calibri"/>
          <w:spacing w:val="1"/>
          <w:szCs w:val="20"/>
        </w:rPr>
        <w:t>h</w:t>
      </w:r>
      <w:r w:rsidRPr="006A16D2">
        <w:rPr>
          <w:rFonts w:ascii="Calibri" w:eastAsia="Calibri" w:hAnsi="Calibri" w:cs="Calibri"/>
          <w:szCs w:val="20"/>
        </w:rPr>
        <w:t>e</w:t>
      </w:r>
      <w:r w:rsidRPr="006A16D2">
        <w:rPr>
          <w:rFonts w:ascii="Calibri" w:eastAsia="Calibri" w:hAnsi="Calibri" w:cs="Calibri"/>
          <w:spacing w:val="-4"/>
          <w:szCs w:val="20"/>
        </w:rPr>
        <w:t xml:space="preserve"> </w:t>
      </w:r>
      <w:r w:rsidRPr="006A16D2">
        <w:rPr>
          <w:rFonts w:ascii="Calibri" w:eastAsia="Calibri" w:hAnsi="Calibri" w:cs="Calibri"/>
          <w:spacing w:val="2"/>
          <w:szCs w:val="20"/>
        </w:rPr>
        <w:t>U</w:t>
      </w:r>
      <w:r w:rsidRPr="006A16D2">
        <w:rPr>
          <w:rFonts w:ascii="Calibri" w:eastAsia="Calibri" w:hAnsi="Calibri" w:cs="Calibri"/>
          <w:spacing w:val="1"/>
          <w:szCs w:val="20"/>
        </w:rPr>
        <w:t>N</w:t>
      </w:r>
      <w:r w:rsidRPr="006A16D2">
        <w:rPr>
          <w:rFonts w:ascii="Calibri" w:eastAsia="Calibri" w:hAnsi="Calibri" w:cs="Calibri"/>
          <w:szCs w:val="20"/>
        </w:rPr>
        <w:t>DP</w:t>
      </w:r>
      <w:r w:rsidRPr="006A16D2">
        <w:rPr>
          <w:rFonts w:ascii="Calibri" w:eastAsia="Calibri" w:hAnsi="Calibri" w:cs="Calibri"/>
          <w:spacing w:val="-1"/>
          <w:szCs w:val="20"/>
        </w:rPr>
        <w:t xml:space="preserve"> </w:t>
      </w:r>
      <w:r w:rsidRPr="006A16D2">
        <w:rPr>
          <w:rFonts w:ascii="Calibri" w:eastAsia="Calibri" w:hAnsi="Calibri" w:cs="Calibri"/>
          <w:szCs w:val="20"/>
        </w:rPr>
        <w:t>CPAP</w:t>
      </w:r>
      <w:r w:rsidRPr="006A16D2">
        <w:rPr>
          <w:rFonts w:ascii="Calibri" w:eastAsia="Calibri" w:hAnsi="Calibri" w:cs="Calibri"/>
          <w:spacing w:val="-3"/>
          <w:szCs w:val="20"/>
        </w:rPr>
        <w:t xml:space="preserve"> </w:t>
      </w:r>
      <w:r w:rsidRPr="006A16D2">
        <w:rPr>
          <w:rFonts w:ascii="Calibri" w:eastAsia="Calibri" w:hAnsi="Calibri" w:cs="Calibri"/>
          <w:spacing w:val="-1"/>
          <w:szCs w:val="20"/>
        </w:rPr>
        <w:t>m</w:t>
      </w:r>
      <w:r w:rsidRPr="006A16D2">
        <w:rPr>
          <w:rFonts w:ascii="Calibri" w:eastAsia="Calibri" w:hAnsi="Calibri" w:cs="Calibri"/>
          <w:szCs w:val="20"/>
        </w:rPr>
        <w:t>i</w:t>
      </w:r>
      <w:r w:rsidRPr="006A16D2">
        <w:rPr>
          <w:rFonts w:ascii="Calibri" w:eastAsia="Calibri" w:hAnsi="Calibri" w:cs="Calibri"/>
          <w:spacing w:val="3"/>
          <w:szCs w:val="20"/>
        </w:rPr>
        <w:t>d</w:t>
      </w:r>
      <w:r w:rsidRPr="006A16D2">
        <w:rPr>
          <w:rFonts w:ascii="Calibri" w:eastAsia="Calibri" w:hAnsi="Calibri" w:cs="Calibri"/>
          <w:spacing w:val="-1"/>
          <w:szCs w:val="20"/>
        </w:rPr>
        <w:t>-</w:t>
      </w:r>
      <w:r w:rsidRPr="006A16D2">
        <w:rPr>
          <w:rFonts w:ascii="Calibri" w:eastAsia="Calibri" w:hAnsi="Calibri" w:cs="Calibri"/>
          <w:szCs w:val="20"/>
        </w:rPr>
        <w:t>te</w:t>
      </w:r>
      <w:r w:rsidRPr="006A16D2">
        <w:rPr>
          <w:rFonts w:ascii="Calibri" w:eastAsia="Calibri" w:hAnsi="Calibri" w:cs="Calibri"/>
          <w:spacing w:val="2"/>
          <w:szCs w:val="20"/>
        </w:rPr>
        <w:t>r</w:t>
      </w:r>
      <w:r w:rsidRPr="006A16D2">
        <w:rPr>
          <w:rFonts w:ascii="Calibri" w:eastAsia="Calibri" w:hAnsi="Calibri" w:cs="Calibri"/>
          <w:szCs w:val="20"/>
        </w:rPr>
        <w:t>m</w:t>
      </w:r>
      <w:r w:rsidRPr="006A16D2">
        <w:rPr>
          <w:rFonts w:ascii="Calibri" w:eastAsia="Calibri" w:hAnsi="Calibri" w:cs="Calibri"/>
          <w:spacing w:val="-9"/>
          <w:szCs w:val="20"/>
        </w:rPr>
        <w:t xml:space="preserve"> </w:t>
      </w:r>
      <w:r w:rsidRPr="006A16D2">
        <w:rPr>
          <w:rFonts w:ascii="Calibri" w:eastAsia="Calibri" w:hAnsi="Calibri" w:cs="Calibri"/>
          <w:spacing w:val="1"/>
          <w:szCs w:val="20"/>
        </w:rPr>
        <w:t>ou</w:t>
      </w:r>
      <w:r w:rsidRPr="006A16D2">
        <w:rPr>
          <w:rFonts w:ascii="Calibri" w:eastAsia="Calibri" w:hAnsi="Calibri" w:cs="Calibri"/>
          <w:szCs w:val="20"/>
        </w:rPr>
        <w:t>tc</w:t>
      </w:r>
      <w:r w:rsidRPr="006A16D2">
        <w:rPr>
          <w:rFonts w:ascii="Calibri" w:eastAsia="Calibri" w:hAnsi="Calibri" w:cs="Calibri"/>
          <w:spacing w:val="1"/>
          <w:szCs w:val="20"/>
        </w:rPr>
        <w:t>o</w:t>
      </w:r>
      <w:r w:rsidRPr="006A16D2">
        <w:rPr>
          <w:rFonts w:ascii="Calibri" w:eastAsia="Calibri" w:hAnsi="Calibri" w:cs="Calibri"/>
          <w:spacing w:val="-1"/>
          <w:szCs w:val="20"/>
        </w:rPr>
        <w:t>m</w:t>
      </w:r>
      <w:r w:rsidRPr="006A16D2">
        <w:rPr>
          <w:rFonts w:ascii="Calibri" w:eastAsia="Calibri" w:hAnsi="Calibri" w:cs="Calibri"/>
          <w:szCs w:val="20"/>
        </w:rPr>
        <w:t>e</w:t>
      </w:r>
      <w:r w:rsidRPr="006A16D2">
        <w:rPr>
          <w:rFonts w:ascii="Calibri" w:eastAsia="Calibri" w:hAnsi="Calibri" w:cs="Calibri"/>
          <w:spacing w:val="-6"/>
          <w:szCs w:val="20"/>
        </w:rPr>
        <w:t xml:space="preserve"> </w:t>
      </w:r>
      <w:r w:rsidRPr="006A16D2">
        <w:rPr>
          <w:rFonts w:ascii="Calibri" w:eastAsia="Calibri" w:hAnsi="Calibri" w:cs="Calibri"/>
          <w:szCs w:val="20"/>
        </w:rPr>
        <w:t>e</w:t>
      </w:r>
      <w:r w:rsidRPr="006A16D2">
        <w:rPr>
          <w:rFonts w:ascii="Calibri" w:eastAsia="Calibri" w:hAnsi="Calibri" w:cs="Calibri"/>
          <w:spacing w:val="-1"/>
          <w:szCs w:val="20"/>
        </w:rPr>
        <w:t>v</w:t>
      </w:r>
      <w:r w:rsidRPr="006A16D2">
        <w:rPr>
          <w:rFonts w:ascii="Calibri" w:eastAsia="Calibri" w:hAnsi="Calibri" w:cs="Calibri"/>
          <w:szCs w:val="20"/>
        </w:rPr>
        <w:t>al</w:t>
      </w:r>
      <w:r w:rsidRPr="006A16D2">
        <w:rPr>
          <w:rFonts w:ascii="Calibri" w:eastAsia="Calibri" w:hAnsi="Calibri" w:cs="Calibri"/>
          <w:spacing w:val="1"/>
          <w:szCs w:val="20"/>
        </w:rPr>
        <w:t>u</w:t>
      </w:r>
      <w:r w:rsidRPr="006A16D2">
        <w:rPr>
          <w:rFonts w:ascii="Calibri" w:eastAsia="Calibri" w:hAnsi="Calibri" w:cs="Calibri"/>
          <w:szCs w:val="20"/>
        </w:rPr>
        <w:t>a</w:t>
      </w:r>
      <w:r w:rsidRPr="006A16D2">
        <w:rPr>
          <w:rFonts w:ascii="Calibri" w:eastAsia="Calibri" w:hAnsi="Calibri" w:cs="Calibri"/>
          <w:spacing w:val="1"/>
          <w:szCs w:val="20"/>
        </w:rPr>
        <w:t>t</w:t>
      </w:r>
      <w:r w:rsidRPr="006A16D2">
        <w:rPr>
          <w:rFonts w:ascii="Calibri" w:eastAsia="Calibri" w:hAnsi="Calibri" w:cs="Calibri"/>
          <w:szCs w:val="20"/>
        </w:rPr>
        <w:t>ion” of:</w:t>
      </w:r>
    </w:p>
    <w:p w:rsidR="00581822" w:rsidRPr="00581822" w:rsidRDefault="00581822" w:rsidP="007C3EDB">
      <w:pPr>
        <w:pStyle w:val="ListParagraph"/>
        <w:numPr>
          <w:ilvl w:val="1"/>
          <w:numId w:val="54"/>
        </w:numPr>
        <w:ind w:left="993" w:hanging="284"/>
        <w:contextualSpacing w:val="0"/>
        <w:rPr>
          <w:rFonts w:ascii="Calibri" w:eastAsia="Calibri" w:hAnsi="Calibri" w:cs="Calibri"/>
          <w:szCs w:val="20"/>
        </w:rPr>
      </w:pPr>
      <w:r w:rsidRPr="00581822">
        <w:rPr>
          <w:rFonts w:ascii="Calibri" w:eastAsia="Calibri" w:hAnsi="Calibri" w:cs="Calibri"/>
          <w:spacing w:val="-1"/>
          <w:szCs w:val="20"/>
        </w:rPr>
        <w:lastRenderedPageBreak/>
        <w:t>T</w:t>
      </w:r>
      <w:r w:rsidRPr="00581822">
        <w:rPr>
          <w:rFonts w:ascii="Calibri" w:eastAsia="Calibri" w:hAnsi="Calibri" w:cs="Calibri"/>
          <w:szCs w:val="20"/>
        </w:rPr>
        <w:t>o</w:t>
      </w:r>
      <w:r w:rsidRPr="00581822">
        <w:rPr>
          <w:rFonts w:ascii="Calibri" w:eastAsia="Calibri" w:hAnsi="Calibri" w:cs="Calibri"/>
          <w:spacing w:val="-2"/>
          <w:szCs w:val="20"/>
        </w:rPr>
        <w:t xml:space="preserve"> </w:t>
      </w: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zCs w:val="20"/>
        </w:rPr>
        <w:t>at</w:t>
      </w:r>
      <w:r w:rsidRPr="00581822">
        <w:rPr>
          <w:rFonts w:ascii="Calibri" w:eastAsia="Calibri" w:hAnsi="Calibri" w:cs="Calibri"/>
          <w:spacing w:val="-1"/>
          <w:szCs w:val="20"/>
        </w:rPr>
        <w:t xml:space="preserve"> e</w:t>
      </w:r>
      <w:r w:rsidRPr="00581822">
        <w:rPr>
          <w:rFonts w:ascii="Calibri" w:eastAsia="Calibri" w:hAnsi="Calibri" w:cs="Calibri"/>
          <w:szCs w:val="20"/>
        </w:rPr>
        <w:t>xt</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4"/>
          <w:szCs w:val="20"/>
        </w:rPr>
        <w:t xml:space="preserve"> </w:t>
      </w:r>
      <w:r w:rsidRPr="00581822">
        <w:rPr>
          <w:rFonts w:ascii="Calibri" w:eastAsia="Calibri" w:hAnsi="Calibri" w:cs="Calibri"/>
          <w:szCs w:val="20"/>
        </w:rPr>
        <w:t>are</w:t>
      </w:r>
      <w:r w:rsidRPr="00581822">
        <w:rPr>
          <w:rFonts w:ascii="Calibri" w:eastAsia="Calibri" w:hAnsi="Calibri" w:cs="Calibri"/>
          <w:spacing w:val="-2"/>
          <w:szCs w:val="20"/>
        </w:rPr>
        <w:t xml:space="preserve"> </w:t>
      </w:r>
      <w:r w:rsidRPr="00581822">
        <w:rPr>
          <w:rFonts w:ascii="Calibri" w:eastAsia="Calibri" w:hAnsi="Calibri" w:cs="Calibri"/>
          <w:szCs w:val="20"/>
        </w:rPr>
        <w:t>CPAP</w:t>
      </w:r>
      <w:r w:rsidRPr="00581822">
        <w:rPr>
          <w:rFonts w:ascii="Calibri" w:eastAsia="Calibri" w:hAnsi="Calibri" w:cs="Calibri"/>
          <w:spacing w:val="-1"/>
          <w:szCs w:val="20"/>
        </w:rPr>
        <w:t xml:space="preserve"> </w:t>
      </w:r>
      <w:r w:rsidRPr="00581822">
        <w:rPr>
          <w:rFonts w:ascii="Calibri" w:eastAsia="Calibri" w:hAnsi="Calibri" w:cs="Calibri"/>
          <w:spacing w:val="1"/>
          <w:szCs w:val="20"/>
        </w:rPr>
        <w:t>Ou</w:t>
      </w:r>
      <w:r w:rsidRPr="00581822">
        <w:rPr>
          <w:rFonts w:ascii="Calibri" w:eastAsia="Calibri" w:hAnsi="Calibri" w:cs="Calibri"/>
          <w:szCs w:val="20"/>
        </w:rPr>
        <w:t>t</w:t>
      </w:r>
      <w:r w:rsidRPr="00581822">
        <w:rPr>
          <w:rFonts w:ascii="Calibri" w:eastAsia="Calibri" w:hAnsi="Calibri" w:cs="Calibri"/>
          <w:spacing w:val="2"/>
          <w:szCs w:val="20"/>
        </w:rPr>
        <w:t>c</w:t>
      </w:r>
      <w:r w:rsidRPr="00581822">
        <w:rPr>
          <w:rFonts w:ascii="Calibri" w:eastAsia="Calibri" w:hAnsi="Calibri" w:cs="Calibri"/>
          <w:szCs w:val="20"/>
        </w:rPr>
        <w:t>o</w:t>
      </w:r>
      <w:r w:rsidRPr="00581822">
        <w:rPr>
          <w:rFonts w:ascii="Calibri" w:eastAsia="Calibri" w:hAnsi="Calibri" w:cs="Calibri"/>
          <w:spacing w:val="-1"/>
          <w:szCs w:val="20"/>
        </w:rPr>
        <w:t>m</w:t>
      </w:r>
      <w:r w:rsidRPr="00581822">
        <w:rPr>
          <w:rFonts w:ascii="Calibri" w:eastAsia="Calibri" w:hAnsi="Calibri" w:cs="Calibri"/>
          <w:spacing w:val="1"/>
          <w:szCs w:val="20"/>
        </w:rPr>
        <w:t>e</w:t>
      </w:r>
      <w:r w:rsidRPr="00581822">
        <w:rPr>
          <w:rFonts w:ascii="Calibri" w:eastAsia="Calibri" w:hAnsi="Calibri" w:cs="Calibri"/>
          <w:szCs w:val="20"/>
        </w:rPr>
        <w:t>s</w:t>
      </w:r>
      <w:r w:rsidRPr="00581822">
        <w:rPr>
          <w:rFonts w:ascii="Calibri" w:eastAsia="Calibri" w:hAnsi="Calibri" w:cs="Calibri"/>
          <w:spacing w:val="-9"/>
          <w:szCs w:val="20"/>
        </w:rPr>
        <w:t xml:space="preserve"> </w:t>
      </w:r>
      <w:r w:rsidRPr="00581822">
        <w:rPr>
          <w:rFonts w:ascii="Calibri" w:eastAsia="Calibri" w:hAnsi="Calibri" w:cs="Calibri"/>
          <w:spacing w:val="1"/>
          <w:szCs w:val="20"/>
        </w:rPr>
        <w:t>b</w:t>
      </w:r>
      <w:r w:rsidRPr="00581822">
        <w:rPr>
          <w:rFonts w:ascii="Calibri" w:eastAsia="Calibri" w:hAnsi="Calibri" w:cs="Calibri"/>
          <w:spacing w:val="-1"/>
          <w:szCs w:val="20"/>
        </w:rPr>
        <w:t>e</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g</w:t>
      </w:r>
      <w:r w:rsidRPr="00581822">
        <w:rPr>
          <w:rFonts w:ascii="Calibri" w:eastAsia="Calibri" w:hAnsi="Calibri" w:cs="Calibri"/>
          <w:spacing w:val="-4"/>
          <w:szCs w:val="20"/>
        </w:rPr>
        <w:t xml:space="preserve"> </w:t>
      </w:r>
      <w:r w:rsidRPr="00581822">
        <w:rPr>
          <w:rFonts w:ascii="Calibri" w:eastAsia="Calibri" w:hAnsi="Calibri" w:cs="Calibri"/>
          <w:spacing w:val="3"/>
          <w:szCs w:val="20"/>
        </w:rPr>
        <w:t>a</w:t>
      </w:r>
      <w:r w:rsidRPr="00581822">
        <w:rPr>
          <w:rFonts w:ascii="Calibri" w:eastAsia="Calibri" w:hAnsi="Calibri" w:cs="Calibri"/>
          <w:szCs w:val="20"/>
        </w:rPr>
        <w:t>c</w:t>
      </w:r>
      <w:r w:rsidRPr="00581822">
        <w:rPr>
          <w:rFonts w:ascii="Calibri" w:eastAsia="Calibri" w:hAnsi="Calibri" w:cs="Calibri"/>
          <w:spacing w:val="1"/>
          <w:szCs w:val="20"/>
        </w:rPr>
        <w:t>h</w:t>
      </w:r>
      <w:r w:rsidRPr="00581822">
        <w:rPr>
          <w:rFonts w:ascii="Calibri" w:eastAsia="Calibri" w:hAnsi="Calibri" w:cs="Calibri"/>
          <w:szCs w:val="20"/>
        </w:rPr>
        <w:t>i</w:t>
      </w:r>
      <w:r w:rsidRPr="00581822">
        <w:rPr>
          <w:rFonts w:ascii="Calibri" w:eastAsia="Calibri" w:hAnsi="Calibri" w:cs="Calibri"/>
          <w:spacing w:val="1"/>
          <w:szCs w:val="20"/>
        </w:rPr>
        <w:t>e</w:t>
      </w:r>
      <w:r w:rsidRPr="00581822">
        <w:rPr>
          <w:rFonts w:ascii="Calibri" w:eastAsia="Calibri" w:hAnsi="Calibri" w:cs="Calibri"/>
          <w:spacing w:val="-1"/>
          <w:szCs w:val="20"/>
        </w:rPr>
        <w:t>ve</w:t>
      </w:r>
      <w:r w:rsidRPr="00581822">
        <w:rPr>
          <w:rFonts w:ascii="Calibri" w:eastAsia="Calibri" w:hAnsi="Calibri" w:cs="Calibri"/>
          <w:szCs w:val="20"/>
        </w:rPr>
        <w:t>d</w:t>
      </w:r>
      <w:r w:rsidRPr="00581822">
        <w:rPr>
          <w:rFonts w:ascii="Calibri" w:eastAsia="Calibri" w:hAnsi="Calibri" w:cs="Calibri"/>
          <w:spacing w:val="-6"/>
          <w:szCs w:val="20"/>
        </w:rPr>
        <w:t xml:space="preserve"> </w:t>
      </w:r>
      <w:r w:rsidRPr="00581822">
        <w:rPr>
          <w:rFonts w:ascii="Calibri" w:eastAsia="Calibri" w:hAnsi="Calibri" w:cs="Calibri"/>
          <w:spacing w:val="1"/>
          <w:szCs w:val="20"/>
        </w:rPr>
        <w:t>an</w:t>
      </w:r>
      <w:r w:rsidRPr="00581822">
        <w:rPr>
          <w:rFonts w:ascii="Calibri" w:eastAsia="Calibri" w:hAnsi="Calibri" w:cs="Calibri"/>
          <w:szCs w:val="20"/>
        </w:rPr>
        <w:t>d</w:t>
      </w:r>
      <w:r w:rsidRPr="00581822">
        <w:rPr>
          <w:rFonts w:ascii="Calibri" w:eastAsia="Calibri" w:hAnsi="Calibri" w:cs="Calibri"/>
          <w:spacing w:val="-2"/>
          <w:szCs w:val="20"/>
        </w:rPr>
        <w:t xml:space="preserve"> </w:t>
      </w:r>
      <w:r w:rsidRPr="00581822">
        <w:rPr>
          <w:rFonts w:ascii="Calibri" w:eastAsia="Calibri" w:hAnsi="Calibri" w:cs="Calibri"/>
          <w:spacing w:val="1"/>
          <w:szCs w:val="20"/>
        </w:rPr>
        <w:t>a</w:t>
      </w:r>
      <w:r w:rsidRPr="00581822">
        <w:rPr>
          <w:rFonts w:ascii="Calibri" w:eastAsia="Calibri" w:hAnsi="Calibri" w:cs="Calibri"/>
          <w:szCs w:val="20"/>
        </w:rPr>
        <w:t>re</w:t>
      </w:r>
      <w:r w:rsidRPr="00581822">
        <w:rPr>
          <w:rFonts w:ascii="Calibri" w:eastAsia="Calibri" w:hAnsi="Calibri" w:cs="Calibri"/>
          <w:spacing w:val="-1"/>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pacing w:val="-1"/>
          <w:szCs w:val="20"/>
        </w:rPr>
        <w:t>e</w:t>
      </w:r>
      <w:r w:rsidRPr="00581822">
        <w:rPr>
          <w:rFonts w:ascii="Calibri" w:eastAsia="Calibri" w:hAnsi="Calibri" w:cs="Calibri"/>
          <w:szCs w:val="20"/>
        </w:rPr>
        <w:t>re</w:t>
      </w:r>
      <w:r w:rsidRPr="00581822">
        <w:rPr>
          <w:rFonts w:ascii="Calibri" w:eastAsia="Calibri" w:hAnsi="Calibri" w:cs="Calibri"/>
          <w:spacing w:val="-5"/>
          <w:szCs w:val="20"/>
        </w:rPr>
        <w:t xml:space="preserve"> </w:t>
      </w:r>
      <w:r w:rsidRPr="00581822">
        <w:rPr>
          <w:rFonts w:ascii="Calibri" w:eastAsia="Calibri" w:hAnsi="Calibri" w:cs="Calibri"/>
          <w:spacing w:val="1"/>
          <w:szCs w:val="20"/>
        </w:rPr>
        <w:t>n</w:t>
      </w:r>
      <w:r w:rsidRPr="00581822">
        <w:rPr>
          <w:rFonts w:ascii="Calibri" w:eastAsia="Calibri" w:hAnsi="Calibri" w:cs="Calibri"/>
          <w:spacing w:val="-1"/>
          <w:szCs w:val="20"/>
        </w:rPr>
        <w:t>e</w:t>
      </w:r>
      <w:r w:rsidRPr="00581822">
        <w:rPr>
          <w:rFonts w:ascii="Calibri" w:eastAsia="Calibri" w:hAnsi="Calibri" w:cs="Calibri"/>
          <w:spacing w:val="2"/>
          <w:szCs w:val="20"/>
        </w:rPr>
        <w:t>c</w:t>
      </w:r>
      <w:r w:rsidRPr="00581822">
        <w:rPr>
          <w:rFonts w:ascii="Calibri" w:eastAsia="Calibri" w:hAnsi="Calibri" w:cs="Calibri"/>
          <w:spacing w:val="-1"/>
          <w:szCs w:val="20"/>
        </w:rPr>
        <w:t>e</w:t>
      </w:r>
      <w:r w:rsidRPr="00581822">
        <w:rPr>
          <w:rFonts w:ascii="Calibri" w:eastAsia="Calibri" w:hAnsi="Calibri" w:cs="Calibri"/>
          <w:spacing w:val="1"/>
          <w:szCs w:val="20"/>
        </w:rPr>
        <w:t>s</w:t>
      </w:r>
      <w:r w:rsidRPr="00581822">
        <w:rPr>
          <w:rFonts w:ascii="Calibri" w:eastAsia="Calibri" w:hAnsi="Calibri" w:cs="Calibri"/>
          <w:spacing w:val="-1"/>
          <w:szCs w:val="20"/>
        </w:rPr>
        <w:t>s</w:t>
      </w:r>
      <w:r w:rsidRPr="00581822">
        <w:rPr>
          <w:rFonts w:ascii="Calibri" w:eastAsia="Calibri" w:hAnsi="Calibri" w:cs="Calibri"/>
          <w:szCs w:val="20"/>
        </w:rPr>
        <w:t>ary</w:t>
      </w:r>
      <w:r w:rsidRPr="00581822">
        <w:rPr>
          <w:rFonts w:ascii="Calibri" w:eastAsia="Calibri" w:hAnsi="Calibri" w:cs="Calibri"/>
          <w:spacing w:val="-7"/>
          <w:szCs w:val="20"/>
        </w:rPr>
        <w:t xml:space="preserve"> </w:t>
      </w:r>
      <w:r w:rsidRPr="00581822">
        <w:rPr>
          <w:rFonts w:ascii="Calibri" w:eastAsia="Calibri" w:hAnsi="Calibri" w:cs="Calibri"/>
          <w:spacing w:val="1"/>
          <w:szCs w:val="20"/>
        </w:rPr>
        <w:t>a</w:t>
      </w:r>
      <w:r w:rsidRPr="00581822">
        <w:rPr>
          <w:rFonts w:ascii="Calibri" w:eastAsia="Calibri" w:hAnsi="Calibri" w:cs="Calibri"/>
          <w:szCs w:val="20"/>
        </w:rPr>
        <w:t>ctio</w:t>
      </w:r>
      <w:r w:rsidRPr="00581822">
        <w:rPr>
          <w:rFonts w:ascii="Calibri" w:eastAsia="Calibri" w:hAnsi="Calibri" w:cs="Calibri"/>
          <w:spacing w:val="1"/>
          <w:szCs w:val="20"/>
        </w:rPr>
        <w:t>n</w:t>
      </w:r>
      <w:r w:rsidRPr="00581822">
        <w:rPr>
          <w:rFonts w:ascii="Calibri" w:eastAsia="Calibri" w:hAnsi="Calibri" w:cs="Calibri"/>
          <w:szCs w:val="20"/>
        </w:rPr>
        <w:t>s</w:t>
      </w:r>
      <w:r w:rsidRPr="00581822">
        <w:rPr>
          <w:rFonts w:ascii="Calibri" w:eastAsia="Calibri" w:hAnsi="Calibri" w:cs="Calibri"/>
          <w:spacing w:val="-5"/>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o</w:t>
      </w:r>
      <w:r w:rsidRPr="00581822">
        <w:rPr>
          <w:rFonts w:ascii="Calibri" w:eastAsia="Calibri" w:hAnsi="Calibri" w:cs="Calibri"/>
          <w:spacing w:val="-2"/>
          <w:szCs w:val="20"/>
        </w:rPr>
        <w:t xml:space="preserve"> </w:t>
      </w:r>
      <w:r w:rsidRPr="00581822">
        <w:rPr>
          <w:rFonts w:ascii="Calibri" w:eastAsia="Calibri" w:hAnsi="Calibri" w:cs="Calibri"/>
          <w:spacing w:val="1"/>
          <w:szCs w:val="20"/>
        </w:rPr>
        <w:t>b</w:t>
      </w:r>
      <w:r w:rsidRPr="00581822">
        <w:rPr>
          <w:rFonts w:ascii="Calibri" w:eastAsia="Calibri" w:hAnsi="Calibri" w:cs="Calibri"/>
          <w:szCs w:val="20"/>
        </w:rPr>
        <w:t>e t</w:t>
      </w:r>
      <w:r w:rsidRPr="00581822">
        <w:rPr>
          <w:rFonts w:ascii="Calibri" w:eastAsia="Calibri" w:hAnsi="Calibri" w:cs="Calibri"/>
          <w:spacing w:val="1"/>
          <w:szCs w:val="20"/>
        </w:rPr>
        <w:t>a</w:t>
      </w:r>
      <w:r w:rsidRPr="00581822">
        <w:rPr>
          <w:rFonts w:ascii="Calibri" w:eastAsia="Calibri" w:hAnsi="Calibri" w:cs="Calibri"/>
          <w:szCs w:val="20"/>
        </w:rPr>
        <w:t xml:space="preserve">ken </w:t>
      </w:r>
      <w:r w:rsidRPr="00581822">
        <w:rPr>
          <w:rFonts w:ascii="Calibri" w:eastAsia="Calibri" w:hAnsi="Calibri" w:cs="Calibri"/>
          <w:spacing w:val="1"/>
          <w:szCs w:val="20"/>
        </w:rPr>
        <w:t>p</w:t>
      </w:r>
      <w:r w:rsidRPr="00581822">
        <w:rPr>
          <w:rFonts w:ascii="Calibri" w:eastAsia="Calibri" w:hAnsi="Calibri" w:cs="Calibri"/>
          <w:szCs w:val="20"/>
        </w:rPr>
        <w:t>rior</w:t>
      </w:r>
      <w:r w:rsidRPr="00581822">
        <w:rPr>
          <w:rFonts w:ascii="Calibri" w:eastAsia="Calibri" w:hAnsi="Calibri" w:cs="Calibri"/>
          <w:spacing w:val="21"/>
          <w:szCs w:val="20"/>
        </w:rPr>
        <w:t xml:space="preserve"> </w:t>
      </w:r>
      <w:r w:rsidRPr="00581822">
        <w:rPr>
          <w:rFonts w:ascii="Calibri" w:eastAsia="Calibri" w:hAnsi="Calibri" w:cs="Calibri"/>
          <w:szCs w:val="20"/>
        </w:rPr>
        <w:t>to</w:t>
      </w:r>
      <w:r w:rsidRPr="00581822">
        <w:rPr>
          <w:rFonts w:ascii="Calibri" w:eastAsia="Calibri" w:hAnsi="Calibri" w:cs="Calibri"/>
          <w:spacing w:val="23"/>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20"/>
          <w:szCs w:val="20"/>
        </w:rPr>
        <w:t xml:space="preserve"> </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d</w:t>
      </w:r>
      <w:r w:rsidRPr="00581822">
        <w:rPr>
          <w:rFonts w:ascii="Calibri" w:eastAsia="Calibri" w:hAnsi="Calibri" w:cs="Calibri"/>
          <w:spacing w:val="22"/>
          <w:szCs w:val="20"/>
        </w:rPr>
        <w:t xml:space="preserve"> </w:t>
      </w:r>
      <w:r w:rsidRPr="00581822">
        <w:rPr>
          <w:rFonts w:ascii="Calibri" w:eastAsia="Calibri" w:hAnsi="Calibri" w:cs="Calibri"/>
          <w:szCs w:val="20"/>
        </w:rPr>
        <w:t>of</w:t>
      </w:r>
      <w:r w:rsidRPr="00581822">
        <w:rPr>
          <w:rFonts w:ascii="Calibri" w:eastAsia="Calibri" w:hAnsi="Calibri" w:cs="Calibri"/>
          <w:spacing w:val="22"/>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20"/>
          <w:szCs w:val="20"/>
        </w:rPr>
        <w:t xml:space="preserve"> </w:t>
      </w:r>
      <w:r w:rsidRPr="00581822">
        <w:rPr>
          <w:rFonts w:ascii="Calibri" w:eastAsia="Calibri" w:hAnsi="Calibri" w:cs="Calibri"/>
          <w:spacing w:val="1"/>
          <w:szCs w:val="20"/>
        </w:rPr>
        <w:t>p</w:t>
      </w:r>
      <w:r w:rsidRPr="00581822">
        <w:rPr>
          <w:rFonts w:ascii="Calibri" w:eastAsia="Calibri" w:hAnsi="Calibri" w:cs="Calibri"/>
          <w:szCs w:val="20"/>
        </w:rPr>
        <w:t>la</w:t>
      </w:r>
      <w:r w:rsidRPr="00581822">
        <w:rPr>
          <w:rFonts w:ascii="Calibri" w:eastAsia="Calibri" w:hAnsi="Calibri" w:cs="Calibri"/>
          <w:spacing w:val="1"/>
          <w:szCs w:val="20"/>
        </w:rPr>
        <w:t>nn</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g</w:t>
      </w:r>
      <w:r w:rsidRPr="00581822">
        <w:rPr>
          <w:rFonts w:ascii="Calibri" w:eastAsia="Calibri" w:hAnsi="Calibri" w:cs="Calibri"/>
          <w:spacing w:val="17"/>
          <w:szCs w:val="20"/>
        </w:rPr>
        <w:t xml:space="preserve"> </w:t>
      </w:r>
      <w:r w:rsidRPr="00581822">
        <w:rPr>
          <w:rFonts w:ascii="Calibri" w:eastAsia="Calibri" w:hAnsi="Calibri" w:cs="Calibri"/>
          <w:spacing w:val="1"/>
          <w:szCs w:val="20"/>
        </w:rPr>
        <w:t>p</w:t>
      </w:r>
      <w:r w:rsidRPr="00581822">
        <w:rPr>
          <w:rFonts w:ascii="Calibri" w:eastAsia="Calibri" w:hAnsi="Calibri" w:cs="Calibri"/>
          <w:spacing w:val="-1"/>
          <w:szCs w:val="20"/>
        </w:rPr>
        <w:t>e</w:t>
      </w:r>
      <w:r w:rsidRPr="00581822">
        <w:rPr>
          <w:rFonts w:ascii="Calibri" w:eastAsia="Calibri" w:hAnsi="Calibri" w:cs="Calibri"/>
          <w:szCs w:val="20"/>
        </w:rPr>
        <w:t>riod</w:t>
      </w:r>
      <w:r w:rsidRPr="00581822">
        <w:rPr>
          <w:rFonts w:ascii="Calibri" w:eastAsia="Calibri" w:hAnsi="Calibri" w:cs="Calibri"/>
          <w:spacing w:val="20"/>
          <w:szCs w:val="20"/>
        </w:rPr>
        <w:t xml:space="preserve"> </w:t>
      </w:r>
      <w:r w:rsidRPr="00581822">
        <w:rPr>
          <w:rFonts w:ascii="Calibri" w:eastAsia="Calibri" w:hAnsi="Calibri" w:cs="Calibri"/>
          <w:szCs w:val="20"/>
        </w:rPr>
        <w:t>(2</w:t>
      </w:r>
      <w:r w:rsidRPr="00581822">
        <w:rPr>
          <w:rFonts w:ascii="Calibri" w:eastAsia="Calibri" w:hAnsi="Calibri" w:cs="Calibri"/>
          <w:spacing w:val="-1"/>
          <w:szCs w:val="20"/>
        </w:rPr>
        <w:t>0</w:t>
      </w:r>
      <w:r w:rsidRPr="00581822">
        <w:rPr>
          <w:rFonts w:ascii="Calibri" w:eastAsia="Calibri" w:hAnsi="Calibri" w:cs="Calibri"/>
          <w:szCs w:val="20"/>
        </w:rPr>
        <w:t>14)</w:t>
      </w:r>
      <w:r w:rsidRPr="00581822">
        <w:rPr>
          <w:rFonts w:ascii="Calibri" w:eastAsia="Calibri" w:hAnsi="Calibri" w:cs="Calibri"/>
          <w:spacing w:val="18"/>
          <w:szCs w:val="20"/>
        </w:rPr>
        <w:t xml:space="preserve"> </w:t>
      </w:r>
      <w:r w:rsidRPr="00581822">
        <w:rPr>
          <w:rFonts w:ascii="Calibri" w:eastAsia="Calibri" w:hAnsi="Calibri" w:cs="Calibri"/>
          <w:szCs w:val="20"/>
        </w:rPr>
        <w:t>in</w:t>
      </w:r>
      <w:r w:rsidRPr="00581822">
        <w:rPr>
          <w:rFonts w:ascii="Calibri" w:eastAsia="Calibri" w:hAnsi="Calibri" w:cs="Calibri"/>
          <w:spacing w:val="24"/>
          <w:szCs w:val="20"/>
        </w:rPr>
        <w:t xml:space="preserve"> </w:t>
      </w:r>
      <w:r w:rsidRPr="00581822">
        <w:rPr>
          <w:rFonts w:ascii="Calibri" w:eastAsia="Calibri" w:hAnsi="Calibri" w:cs="Calibri"/>
          <w:szCs w:val="20"/>
        </w:rPr>
        <w:t>or</w:t>
      </w:r>
      <w:r w:rsidRPr="00581822">
        <w:rPr>
          <w:rFonts w:ascii="Calibri" w:eastAsia="Calibri" w:hAnsi="Calibri" w:cs="Calibri"/>
          <w:spacing w:val="1"/>
          <w:szCs w:val="20"/>
        </w:rPr>
        <w:t>d</w:t>
      </w:r>
      <w:r w:rsidRPr="00581822">
        <w:rPr>
          <w:rFonts w:ascii="Calibri" w:eastAsia="Calibri" w:hAnsi="Calibri" w:cs="Calibri"/>
          <w:spacing w:val="-1"/>
          <w:szCs w:val="20"/>
        </w:rPr>
        <w:t>e</w:t>
      </w:r>
      <w:r w:rsidRPr="00581822">
        <w:rPr>
          <w:rFonts w:ascii="Calibri" w:eastAsia="Calibri" w:hAnsi="Calibri" w:cs="Calibri"/>
          <w:szCs w:val="20"/>
        </w:rPr>
        <w:t>r</w:t>
      </w:r>
      <w:r w:rsidRPr="00581822">
        <w:rPr>
          <w:rFonts w:ascii="Calibri" w:eastAsia="Calibri" w:hAnsi="Calibri" w:cs="Calibri"/>
          <w:spacing w:val="20"/>
          <w:szCs w:val="20"/>
        </w:rPr>
        <w:t xml:space="preserve"> </w:t>
      </w:r>
      <w:r w:rsidRPr="00581822">
        <w:rPr>
          <w:rFonts w:ascii="Calibri" w:eastAsia="Calibri" w:hAnsi="Calibri" w:cs="Calibri"/>
          <w:spacing w:val="3"/>
          <w:szCs w:val="20"/>
        </w:rPr>
        <w:t>t</w:t>
      </w:r>
      <w:r w:rsidRPr="00581822">
        <w:rPr>
          <w:rFonts w:ascii="Calibri" w:eastAsia="Calibri" w:hAnsi="Calibri" w:cs="Calibri"/>
          <w:szCs w:val="20"/>
        </w:rPr>
        <w:t>o</w:t>
      </w:r>
      <w:r w:rsidRPr="00581822">
        <w:rPr>
          <w:rFonts w:ascii="Calibri" w:eastAsia="Calibri" w:hAnsi="Calibri" w:cs="Calibri"/>
          <w:spacing w:val="22"/>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m</w:t>
      </w:r>
      <w:r w:rsidRPr="00581822">
        <w:rPr>
          <w:rFonts w:ascii="Calibri" w:eastAsia="Calibri" w:hAnsi="Calibri" w:cs="Calibri"/>
          <w:spacing w:val="1"/>
          <w:szCs w:val="20"/>
        </w:rPr>
        <w:t>p</w:t>
      </w:r>
      <w:r w:rsidRPr="00581822">
        <w:rPr>
          <w:rFonts w:ascii="Calibri" w:eastAsia="Calibri" w:hAnsi="Calibri" w:cs="Calibri"/>
          <w:szCs w:val="20"/>
        </w:rPr>
        <w:t>r</w:t>
      </w:r>
      <w:r w:rsidRPr="00581822">
        <w:rPr>
          <w:rFonts w:ascii="Calibri" w:eastAsia="Calibri" w:hAnsi="Calibri" w:cs="Calibri"/>
          <w:spacing w:val="1"/>
          <w:szCs w:val="20"/>
        </w:rPr>
        <w:t>o</w:t>
      </w:r>
      <w:r w:rsidRPr="00581822">
        <w:rPr>
          <w:rFonts w:ascii="Calibri" w:eastAsia="Calibri" w:hAnsi="Calibri" w:cs="Calibri"/>
          <w:spacing w:val="-1"/>
          <w:szCs w:val="20"/>
        </w:rPr>
        <w:t>v</w:t>
      </w:r>
      <w:r w:rsidRPr="00581822">
        <w:rPr>
          <w:rFonts w:ascii="Calibri" w:eastAsia="Calibri" w:hAnsi="Calibri" w:cs="Calibri"/>
          <w:szCs w:val="20"/>
        </w:rPr>
        <w:t>e</w:t>
      </w:r>
      <w:r w:rsidRPr="00581822">
        <w:rPr>
          <w:rFonts w:ascii="Calibri" w:eastAsia="Calibri" w:hAnsi="Calibri" w:cs="Calibri"/>
          <w:spacing w:val="16"/>
          <w:szCs w:val="20"/>
        </w:rPr>
        <w:t xml:space="preserve"> </w:t>
      </w:r>
      <w:r w:rsidRPr="00581822">
        <w:rPr>
          <w:rFonts w:ascii="Calibri" w:eastAsia="Calibri" w:hAnsi="Calibri" w:cs="Calibri"/>
          <w:spacing w:val="3"/>
          <w:szCs w:val="20"/>
        </w:rPr>
        <w:t>p</w:t>
      </w:r>
      <w:r w:rsidRPr="00581822">
        <w:rPr>
          <w:rFonts w:ascii="Calibri" w:eastAsia="Calibri" w:hAnsi="Calibri" w:cs="Calibri"/>
          <w:spacing w:val="-1"/>
          <w:szCs w:val="20"/>
        </w:rPr>
        <w:t>e</w:t>
      </w:r>
      <w:r w:rsidRPr="00581822">
        <w:rPr>
          <w:rFonts w:ascii="Calibri" w:eastAsia="Calibri" w:hAnsi="Calibri" w:cs="Calibri"/>
          <w:szCs w:val="20"/>
        </w:rPr>
        <w:t>r</w:t>
      </w:r>
      <w:r w:rsidRPr="00581822">
        <w:rPr>
          <w:rFonts w:ascii="Calibri" w:eastAsia="Calibri" w:hAnsi="Calibri" w:cs="Calibri"/>
          <w:spacing w:val="-1"/>
          <w:szCs w:val="20"/>
        </w:rPr>
        <w:t>f</w:t>
      </w:r>
      <w:r w:rsidRPr="00581822">
        <w:rPr>
          <w:rFonts w:ascii="Calibri" w:eastAsia="Calibri" w:hAnsi="Calibri" w:cs="Calibri"/>
          <w:szCs w:val="20"/>
        </w:rPr>
        <w:t>o</w:t>
      </w:r>
      <w:r w:rsidRPr="00581822">
        <w:rPr>
          <w:rFonts w:ascii="Calibri" w:eastAsia="Calibri" w:hAnsi="Calibri" w:cs="Calibri"/>
          <w:spacing w:val="2"/>
          <w:szCs w:val="20"/>
        </w:rPr>
        <w:t>r</w:t>
      </w:r>
      <w:r w:rsidRPr="00581822">
        <w:rPr>
          <w:rFonts w:ascii="Calibri" w:eastAsia="Calibri" w:hAnsi="Calibri" w:cs="Calibri"/>
          <w:spacing w:val="-1"/>
          <w:szCs w:val="20"/>
        </w:rPr>
        <w:t>m</w:t>
      </w:r>
      <w:r w:rsidRPr="00581822">
        <w:rPr>
          <w:rFonts w:ascii="Calibri" w:eastAsia="Calibri" w:hAnsi="Calibri" w:cs="Calibri"/>
          <w:szCs w:val="20"/>
        </w:rPr>
        <w:t>a</w:t>
      </w:r>
      <w:r w:rsidRPr="00581822">
        <w:rPr>
          <w:rFonts w:ascii="Calibri" w:eastAsia="Calibri" w:hAnsi="Calibri" w:cs="Calibri"/>
          <w:spacing w:val="1"/>
          <w:szCs w:val="20"/>
        </w:rPr>
        <w:t>n</w:t>
      </w:r>
      <w:r w:rsidRPr="00581822">
        <w:rPr>
          <w:rFonts w:ascii="Calibri" w:eastAsia="Calibri" w:hAnsi="Calibri" w:cs="Calibri"/>
          <w:szCs w:val="20"/>
        </w:rPr>
        <w:t>ce</w:t>
      </w:r>
      <w:r w:rsidRPr="00581822">
        <w:rPr>
          <w:rFonts w:ascii="Calibri" w:eastAsia="Calibri" w:hAnsi="Calibri" w:cs="Calibri"/>
          <w:spacing w:val="13"/>
          <w:szCs w:val="20"/>
        </w:rPr>
        <w:t xml:space="preserve"> </w:t>
      </w:r>
      <w:r w:rsidRPr="00581822">
        <w:rPr>
          <w:rFonts w:ascii="Calibri" w:eastAsia="Calibri" w:hAnsi="Calibri" w:cs="Calibri"/>
          <w:szCs w:val="20"/>
        </w:rPr>
        <w:t>of</w:t>
      </w:r>
      <w:r w:rsidRPr="00581822">
        <w:rPr>
          <w:rFonts w:ascii="Calibri" w:eastAsia="Calibri" w:hAnsi="Calibri" w:cs="Calibri"/>
          <w:spacing w:val="24"/>
          <w:szCs w:val="20"/>
        </w:rPr>
        <w:t xml:space="preserve"> </w:t>
      </w:r>
      <w:r w:rsidRPr="00581822">
        <w:rPr>
          <w:rFonts w:ascii="Calibri" w:eastAsia="Calibri" w:hAnsi="Calibri" w:cs="Calibri"/>
          <w:spacing w:val="2"/>
          <w:szCs w:val="20"/>
        </w:rPr>
        <w:t>U</w:t>
      </w:r>
      <w:r w:rsidRPr="00581822">
        <w:rPr>
          <w:rFonts w:ascii="Calibri" w:eastAsia="Calibri" w:hAnsi="Calibri" w:cs="Calibri"/>
          <w:spacing w:val="1"/>
          <w:szCs w:val="20"/>
        </w:rPr>
        <w:t>N</w:t>
      </w:r>
      <w:r w:rsidRPr="00581822">
        <w:rPr>
          <w:rFonts w:ascii="Calibri" w:eastAsia="Calibri" w:hAnsi="Calibri" w:cs="Calibri"/>
          <w:szCs w:val="20"/>
        </w:rPr>
        <w:t>DP</w:t>
      </w:r>
      <w:r w:rsidRPr="00581822">
        <w:rPr>
          <w:rFonts w:ascii="Calibri" w:eastAsia="Calibri" w:hAnsi="Calibri" w:cs="Calibri"/>
          <w:spacing w:val="19"/>
          <w:szCs w:val="20"/>
        </w:rPr>
        <w:t xml:space="preserve"> </w:t>
      </w:r>
      <w:r w:rsidRPr="00581822">
        <w:rPr>
          <w:rFonts w:ascii="Calibri" w:eastAsia="Calibri" w:hAnsi="Calibri" w:cs="Calibri"/>
          <w:szCs w:val="20"/>
        </w:rPr>
        <w:t>in ac</w:t>
      </w:r>
      <w:r w:rsidRPr="00581822">
        <w:rPr>
          <w:rFonts w:ascii="Calibri" w:eastAsia="Calibri" w:hAnsi="Calibri" w:cs="Calibri"/>
          <w:spacing w:val="1"/>
          <w:szCs w:val="20"/>
        </w:rPr>
        <w:t>h</w:t>
      </w:r>
      <w:r w:rsidRPr="00581822">
        <w:rPr>
          <w:rFonts w:ascii="Calibri" w:eastAsia="Calibri" w:hAnsi="Calibri" w:cs="Calibri"/>
          <w:szCs w:val="20"/>
        </w:rPr>
        <w:t>i</w:t>
      </w:r>
      <w:r w:rsidRPr="00581822">
        <w:rPr>
          <w:rFonts w:ascii="Calibri" w:eastAsia="Calibri" w:hAnsi="Calibri" w:cs="Calibri"/>
          <w:spacing w:val="-1"/>
          <w:szCs w:val="20"/>
        </w:rPr>
        <w:t>ev</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g</w:t>
      </w:r>
      <w:r w:rsidRPr="00581822">
        <w:rPr>
          <w:rFonts w:ascii="Calibri" w:eastAsia="Calibri" w:hAnsi="Calibri" w:cs="Calibri"/>
          <w:spacing w:val="-8"/>
          <w:szCs w:val="20"/>
        </w:rPr>
        <w:t xml:space="preserve"> </w:t>
      </w:r>
      <w:r w:rsidRPr="00581822">
        <w:rPr>
          <w:rFonts w:ascii="Calibri" w:eastAsia="Calibri" w:hAnsi="Calibri" w:cs="Calibri"/>
          <w:spacing w:val="1"/>
          <w:szCs w:val="20"/>
        </w:rPr>
        <w:t>the</w:t>
      </w:r>
      <w:r w:rsidRPr="00581822">
        <w:rPr>
          <w:rFonts w:ascii="Calibri" w:eastAsia="Calibri" w:hAnsi="Calibri" w:cs="Calibri"/>
          <w:spacing w:val="-1"/>
          <w:szCs w:val="20"/>
        </w:rPr>
        <w:t>s</w:t>
      </w:r>
      <w:r w:rsidRPr="00581822">
        <w:rPr>
          <w:rFonts w:ascii="Calibri" w:eastAsia="Calibri" w:hAnsi="Calibri" w:cs="Calibri"/>
          <w:szCs w:val="20"/>
        </w:rPr>
        <w:t>e</w:t>
      </w:r>
      <w:r w:rsidRPr="00581822">
        <w:rPr>
          <w:rFonts w:ascii="Calibri" w:eastAsia="Calibri" w:hAnsi="Calibri" w:cs="Calibri"/>
          <w:spacing w:val="-5"/>
          <w:szCs w:val="20"/>
        </w:rPr>
        <w:t xml:space="preserve"> </w:t>
      </w:r>
      <w:r w:rsidRPr="00581822">
        <w:rPr>
          <w:rFonts w:ascii="Calibri" w:eastAsia="Calibri" w:hAnsi="Calibri" w:cs="Calibri"/>
          <w:spacing w:val="1"/>
          <w:szCs w:val="20"/>
        </w:rPr>
        <w:t>ou</w:t>
      </w:r>
      <w:r w:rsidRPr="00581822">
        <w:rPr>
          <w:rFonts w:ascii="Calibri" w:eastAsia="Calibri" w:hAnsi="Calibri" w:cs="Calibri"/>
          <w:szCs w:val="20"/>
        </w:rPr>
        <w:t>tc</w:t>
      </w:r>
      <w:r w:rsidRPr="00581822">
        <w:rPr>
          <w:rFonts w:ascii="Calibri" w:eastAsia="Calibri" w:hAnsi="Calibri" w:cs="Calibri"/>
          <w:spacing w:val="3"/>
          <w:szCs w:val="20"/>
        </w:rPr>
        <w:t>o</w:t>
      </w:r>
      <w:r w:rsidRPr="00581822">
        <w:rPr>
          <w:rFonts w:ascii="Calibri" w:eastAsia="Calibri" w:hAnsi="Calibri" w:cs="Calibri"/>
          <w:spacing w:val="-1"/>
          <w:szCs w:val="20"/>
        </w:rPr>
        <w:t>m</w:t>
      </w:r>
      <w:r w:rsidRPr="00581822">
        <w:rPr>
          <w:rFonts w:ascii="Calibri" w:eastAsia="Calibri" w:hAnsi="Calibri" w:cs="Calibri"/>
          <w:spacing w:val="1"/>
          <w:szCs w:val="20"/>
        </w:rPr>
        <w:t>e</w:t>
      </w:r>
      <w:r w:rsidRPr="00581822">
        <w:rPr>
          <w:rFonts w:ascii="Calibri" w:eastAsia="Calibri" w:hAnsi="Calibri" w:cs="Calibri"/>
          <w:spacing w:val="-1"/>
          <w:szCs w:val="20"/>
        </w:rPr>
        <w:t>s</w:t>
      </w:r>
      <w:r w:rsidRPr="00581822">
        <w:rPr>
          <w:rFonts w:ascii="Calibri" w:eastAsia="Calibri" w:hAnsi="Calibri" w:cs="Calibri"/>
          <w:szCs w:val="20"/>
        </w:rPr>
        <w:t>?</w:t>
      </w:r>
    </w:p>
    <w:p w:rsidR="00581822" w:rsidRPr="00581822" w:rsidRDefault="00581822" w:rsidP="007C3EDB">
      <w:pPr>
        <w:pStyle w:val="ListParagraph"/>
        <w:numPr>
          <w:ilvl w:val="1"/>
          <w:numId w:val="54"/>
        </w:numPr>
        <w:ind w:left="993" w:hanging="284"/>
        <w:contextualSpacing w:val="0"/>
      </w:pP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zCs w:val="20"/>
        </w:rPr>
        <w:t>at</w:t>
      </w:r>
      <w:r w:rsidRPr="00581822">
        <w:rPr>
          <w:rFonts w:ascii="Calibri" w:eastAsia="Calibri" w:hAnsi="Calibri" w:cs="Calibri"/>
          <w:spacing w:val="-3"/>
          <w:szCs w:val="20"/>
        </w:rPr>
        <w:t xml:space="preserve"> </w:t>
      </w:r>
      <w:r w:rsidRPr="00581822">
        <w:rPr>
          <w:rFonts w:ascii="Calibri" w:eastAsia="Calibri" w:hAnsi="Calibri" w:cs="Calibri"/>
          <w:spacing w:val="1"/>
          <w:szCs w:val="20"/>
        </w:rPr>
        <w:t>ar</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zCs w:val="20"/>
        </w:rPr>
        <w:t>r</w:t>
      </w:r>
      <w:r w:rsidRPr="00581822">
        <w:rPr>
          <w:rFonts w:ascii="Calibri" w:eastAsia="Calibri" w:hAnsi="Calibri" w:cs="Calibri"/>
          <w:spacing w:val="-1"/>
          <w:szCs w:val="20"/>
        </w:rPr>
        <w:t>e</w:t>
      </w:r>
      <w:r w:rsidRPr="00581822">
        <w:rPr>
          <w:rFonts w:ascii="Calibri" w:eastAsia="Calibri" w:hAnsi="Calibri" w:cs="Calibri"/>
          <w:szCs w:val="20"/>
        </w:rPr>
        <w:t>co</w:t>
      </w:r>
      <w:r w:rsidRPr="00581822">
        <w:rPr>
          <w:rFonts w:ascii="Calibri" w:eastAsia="Calibri" w:hAnsi="Calibri" w:cs="Calibri"/>
          <w:spacing w:val="2"/>
          <w:szCs w:val="20"/>
        </w:rPr>
        <w:t>m</w:t>
      </w:r>
      <w:r w:rsidRPr="00581822">
        <w:rPr>
          <w:rFonts w:ascii="Calibri" w:eastAsia="Calibri" w:hAnsi="Calibri" w:cs="Calibri"/>
          <w:spacing w:val="-1"/>
          <w:szCs w:val="20"/>
        </w:rPr>
        <w:t>me</w:t>
      </w:r>
      <w:r w:rsidRPr="00581822">
        <w:rPr>
          <w:rFonts w:ascii="Calibri" w:eastAsia="Calibri" w:hAnsi="Calibri" w:cs="Calibri"/>
          <w:spacing w:val="1"/>
          <w:szCs w:val="20"/>
        </w:rPr>
        <w:t>nd</w:t>
      </w:r>
      <w:r w:rsidRPr="00581822">
        <w:rPr>
          <w:rFonts w:ascii="Calibri" w:eastAsia="Calibri" w:hAnsi="Calibri" w:cs="Calibri"/>
          <w:szCs w:val="20"/>
        </w:rPr>
        <w:t>a</w:t>
      </w:r>
      <w:r w:rsidRPr="00581822">
        <w:rPr>
          <w:rFonts w:ascii="Calibri" w:eastAsia="Calibri" w:hAnsi="Calibri" w:cs="Calibri"/>
          <w:spacing w:val="1"/>
          <w:szCs w:val="20"/>
        </w:rPr>
        <w:t>t</w:t>
      </w:r>
      <w:r w:rsidRPr="00581822">
        <w:rPr>
          <w:rFonts w:ascii="Calibri" w:eastAsia="Calibri" w:hAnsi="Calibri" w:cs="Calibri"/>
          <w:szCs w:val="20"/>
        </w:rPr>
        <w:t>i</w:t>
      </w:r>
      <w:r w:rsidRPr="00581822">
        <w:rPr>
          <w:rFonts w:ascii="Calibri" w:eastAsia="Calibri" w:hAnsi="Calibri" w:cs="Calibri"/>
          <w:spacing w:val="3"/>
          <w:szCs w:val="20"/>
        </w:rPr>
        <w:t>o</w:t>
      </w:r>
      <w:r w:rsidRPr="00581822">
        <w:rPr>
          <w:rFonts w:ascii="Calibri" w:eastAsia="Calibri" w:hAnsi="Calibri" w:cs="Calibri"/>
          <w:spacing w:val="1"/>
          <w:szCs w:val="20"/>
        </w:rPr>
        <w:t>n</w:t>
      </w:r>
      <w:r w:rsidRPr="00581822">
        <w:rPr>
          <w:rFonts w:ascii="Calibri" w:eastAsia="Calibri" w:hAnsi="Calibri" w:cs="Calibri"/>
          <w:szCs w:val="20"/>
        </w:rPr>
        <w:t>s</w:t>
      </w:r>
      <w:r w:rsidRPr="00581822">
        <w:rPr>
          <w:rFonts w:ascii="Calibri" w:eastAsia="Calibri" w:hAnsi="Calibri" w:cs="Calibri"/>
          <w:spacing w:val="-16"/>
          <w:szCs w:val="20"/>
        </w:rPr>
        <w:t xml:space="preserve"> </w:t>
      </w:r>
      <w:r w:rsidRPr="00581822">
        <w:rPr>
          <w:rFonts w:ascii="Calibri" w:eastAsia="Calibri" w:hAnsi="Calibri" w:cs="Calibri"/>
          <w:szCs w:val="20"/>
        </w:rPr>
        <w:t>for</w:t>
      </w:r>
      <w:r w:rsidRPr="00581822">
        <w:rPr>
          <w:rFonts w:ascii="Calibri" w:eastAsia="Calibri" w:hAnsi="Calibri" w:cs="Calibri"/>
          <w:spacing w:val="-1"/>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m</w:t>
      </w:r>
      <w:r w:rsidRPr="00581822">
        <w:rPr>
          <w:rFonts w:ascii="Calibri" w:eastAsia="Calibri" w:hAnsi="Calibri" w:cs="Calibri"/>
          <w:spacing w:val="1"/>
          <w:szCs w:val="20"/>
        </w:rPr>
        <w:t>p</w:t>
      </w:r>
      <w:r w:rsidRPr="00581822">
        <w:rPr>
          <w:rFonts w:ascii="Calibri" w:eastAsia="Calibri" w:hAnsi="Calibri" w:cs="Calibri"/>
          <w:szCs w:val="20"/>
        </w:rPr>
        <w:t>r</w:t>
      </w:r>
      <w:r w:rsidRPr="00581822">
        <w:rPr>
          <w:rFonts w:ascii="Calibri" w:eastAsia="Calibri" w:hAnsi="Calibri" w:cs="Calibri"/>
          <w:spacing w:val="3"/>
          <w:szCs w:val="20"/>
        </w:rPr>
        <w:t>o</w:t>
      </w:r>
      <w:r w:rsidRPr="00581822">
        <w:rPr>
          <w:rFonts w:ascii="Calibri" w:eastAsia="Calibri" w:hAnsi="Calibri" w:cs="Calibri"/>
          <w:spacing w:val="-1"/>
          <w:szCs w:val="20"/>
        </w:rPr>
        <w:t>v</w:t>
      </w:r>
      <w:r w:rsidRPr="00581822">
        <w:rPr>
          <w:rFonts w:ascii="Calibri" w:eastAsia="Calibri" w:hAnsi="Calibri" w:cs="Calibri"/>
          <w:spacing w:val="1"/>
          <w:szCs w:val="20"/>
        </w:rPr>
        <w:t>e</w:t>
      </w:r>
      <w:r w:rsidRPr="00581822">
        <w:rPr>
          <w:rFonts w:ascii="Calibri" w:eastAsia="Calibri" w:hAnsi="Calibri" w:cs="Calibri"/>
          <w:spacing w:val="-1"/>
          <w:szCs w:val="20"/>
        </w:rPr>
        <w:t>me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10"/>
          <w:szCs w:val="20"/>
        </w:rPr>
        <w:t xml:space="preserve"> </w:t>
      </w:r>
      <w:r w:rsidRPr="00581822">
        <w:rPr>
          <w:rFonts w:ascii="Calibri" w:eastAsia="Calibri" w:hAnsi="Calibri" w:cs="Calibri"/>
          <w:szCs w:val="20"/>
        </w:rPr>
        <w:t>of</w:t>
      </w:r>
      <w:r w:rsidRPr="00581822">
        <w:rPr>
          <w:rFonts w:ascii="Calibri" w:eastAsia="Calibri" w:hAnsi="Calibri" w:cs="Calibri"/>
          <w:spacing w:val="-3"/>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1"/>
          <w:szCs w:val="20"/>
        </w:rPr>
        <w:t xml:space="preserve"> s</w:t>
      </w:r>
      <w:r w:rsidRPr="00581822">
        <w:rPr>
          <w:rFonts w:ascii="Calibri" w:eastAsia="Calibri" w:hAnsi="Calibri" w:cs="Calibri"/>
          <w:szCs w:val="20"/>
        </w:rPr>
        <w:t>tr</w:t>
      </w:r>
      <w:r w:rsidRPr="00581822">
        <w:rPr>
          <w:rFonts w:ascii="Calibri" w:eastAsia="Calibri" w:hAnsi="Calibri" w:cs="Calibri"/>
          <w:spacing w:val="1"/>
          <w:szCs w:val="20"/>
        </w:rPr>
        <w:t>u</w:t>
      </w:r>
      <w:r w:rsidRPr="00581822">
        <w:rPr>
          <w:rFonts w:ascii="Calibri" w:eastAsia="Calibri" w:hAnsi="Calibri" w:cs="Calibri"/>
          <w:szCs w:val="20"/>
        </w:rPr>
        <w:t>ct</w:t>
      </w:r>
      <w:r w:rsidRPr="00581822">
        <w:rPr>
          <w:rFonts w:ascii="Calibri" w:eastAsia="Calibri" w:hAnsi="Calibri" w:cs="Calibri"/>
          <w:spacing w:val="1"/>
          <w:szCs w:val="20"/>
        </w:rPr>
        <w:t>u</w:t>
      </w:r>
      <w:r w:rsidRPr="00581822">
        <w:rPr>
          <w:rFonts w:ascii="Calibri" w:eastAsia="Calibri" w:hAnsi="Calibri" w:cs="Calibri"/>
          <w:szCs w:val="20"/>
        </w:rPr>
        <w:t>re</w:t>
      </w:r>
      <w:r w:rsidRPr="00581822">
        <w:rPr>
          <w:rFonts w:ascii="Calibri" w:eastAsia="Calibri" w:hAnsi="Calibri" w:cs="Calibri"/>
          <w:spacing w:val="-8"/>
          <w:szCs w:val="20"/>
        </w:rPr>
        <w:t xml:space="preserve"> </w:t>
      </w:r>
      <w:r w:rsidRPr="00581822">
        <w:rPr>
          <w:rFonts w:ascii="Calibri" w:eastAsia="Calibri" w:hAnsi="Calibri" w:cs="Calibri"/>
          <w:spacing w:val="1"/>
          <w:szCs w:val="20"/>
        </w:rPr>
        <w:t>o</w:t>
      </w:r>
      <w:r w:rsidRPr="00581822">
        <w:rPr>
          <w:rFonts w:ascii="Calibri" w:eastAsia="Calibri" w:hAnsi="Calibri" w:cs="Calibri"/>
          <w:szCs w:val="20"/>
        </w:rPr>
        <w:t>f</w:t>
      </w:r>
      <w:r w:rsidRPr="00581822">
        <w:rPr>
          <w:rFonts w:ascii="Calibri" w:eastAsia="Calibri" w:hAnsi="Calibri" w:cs="Calibri"/>
          <w:spacing w:val="-3"/>
          <w:szCs w:val="20"/>
        </w:rPr>
        <w:t xml:space="preserve"> </w:t>
      </w:r>
      <w:r w:rsidRPr="00581822">
        <w:rPr>
          <w:rFonts w:ascii="Calibri" w:eastAsia="Calibri" w:hAnsi="Calibri" w:cs="Calibri"/>
          <w:spacing w:val="1"/>
          <w:szCs w:val="20"/>
        </w:rPr>
        <w:t>ou</w:t>
      </w:r>
      <w:r w:rsidRPr="00581822">
        <w:rPr>
          <w:rFonts w:ascii="Calibri" w:eastAsia="Calibri" w:hAnsi="Calibri" w:cs="Calibri"/>
          <w:szCs w:val="20"/>
        </w:rPr>
        <w:t>tc</w:t>
      </w:r>
      <w:r w:rsidRPr="00581822">
        <w:rPr>
          <w:rFonts w:ascii="Calibri" w:eastAsia="Calibri" w:hAnsi="Calibri" w:cs="Calibri"/>
          <w:spacing w:val="1"/>
          <w:szCs w:val="20"/>
        </w:rPr>
        <w:t>o</w:t>
      </w:r>
      <w:r w:rsidRPr="00581822">
        <w:rPr>
          <w:rFonts w:ascii="Calibri" w:eastAsia="Calibri" w:hAnsi="Calibri" w:cs="Calibri"/>
          <w:spacing w:val="-1"/>
          <w:szCs w:val="20"/>
        </w:rPr>
        <w:t>m</w:t>
      </w:r>
      <w:r w:rsidRPr="00581822">
        <w:rPr>
          <w:rFonts w:ascii="Calibri" w:eastAsia="Calibri" w:hAnsi="Calibri" w:cs="Calibri"/>
          <w:szCs w:val="20"/>
        </w:rPr>
        <w:t>e</w:t>
      </w:r>
      <w:r w:rsidRPr="00581822">
        <w:rPr>
          <w:rFonts w:ascii="Calibri" w:eastAsia="Calibri" w:hAnsi="Calibri" w:cs="Calibri"/>
          <w:spacing w:val="-1"/>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nd</w:t>
      </w:r>
      <w:r w:rsidRPr="00581822">
        <w:rPr>
          <w:rFonts w:ascii="Calibri" w:eastAsia="Calibri" w:hAnsi="Calibri" w:cs="Calibri"/>
          <w:szCs w:val="20"/>
        </w:rPr>
        <w:t>icat</w:t>
      </w:r>
      <w:r w:rsidRPr="00581822">
        <w:rPr>
          <w:rFonts w:ascii="Calibri" w:eastAsia="Calibri" w:hAnsi="Calibri" w:cs="Calibri"/>
          <w:spacing w:val="1"/>
          <w:szCs w:val="20"/>
        </w:rPr>
        <w:t>o</w:t>
      </w:r>
      <w:r w:rsidRPr="00581822">
        <w:rPr>
          <w:rFonts w:ascii="Calibri" w:eastAsia="Calibri" w:hAnsi="Calibri" w:cs="Calibri"/>
          <w:spacing w:val="2"/>
          <w:szCs w:val="20"/>
        </w:rPr>
        <w:t>r</w:t>
      </w:r>
      <w:r w:rsidRPr="00581822">
        <w:rPr>
          <w:rFonts w:ascii="Calibri" w:eastAsia="Calibri" w:hAnsi="Calibri" w:cs="Calibri"/>
          <w:szCs w:val="20"/>
        </w:rPr>
        <w:t>s?”</w:t>
      </w:r>
      <w:r>
        <w:rPr>
          <w:rFonts w:ascii="Calibri" w:eastAsia="Calibri" w:hAnsi="Calibri" w:cs="Calibri"/>
          <w:szCs w:val="20"/>
        </w:rPr>
        <w:t xml:space="preserve"> (see 2.3 below), </w:t>
      </w:r>
      <w:r w:rsidR="006A16D2">
        <w:rPr>
          <w:rFonts w:ascii="Calibri" w:eastAsia="Calibri" w:hAnsi="Calibri" w:cs="Calibri"/>
          <w:szCs w:val="20"/>
        </w:rPr>
        <w:t>these are addressed in the recommendations below.</w:t>
      </w:r>
      <w:r w:rsidR="006A16D2" w:rsidRPr="00581822">
        <w:t xml:space="preserve"> </w:t>
      </w:r>
    </w:p>
    <w:p w:rsidR="00A6754B" w:rsidRDefault="00A6754B" w:rsidP="00A6754B">
      <w:pPr>
        <w:pStyle w:val="Heading2"/>
      </w:pPr>
      <w:bookmarkStart w:id="15" w:name="_Toc358278284"/>
      <w:bookmarkStart w:id="16" w:name="_Toc358298812"/>
      <w:r>
        <w:t>Recommendations</w:t>
      </w:r>
      <w:bookmarkEnd w:id="15"/>
      <w:bookmarkEnd w:id="16"/>
    </w:p>
    <w:p w:rsidR="006A16D2" w:rsidRPr="006A16D2" w:rsidRDefault="006A16D2" w:rsidP="006A16D2">
      <w:pPr>
        <w:rPr>
          <w:lang w:val="en-GB"/>
        </w:rPr>
      </w:pPr>
      <w:r>
        <w:rPr>
          <w:lang w:val="en-GB"/>
        </w:rPr>
        <w:t>The following recommendations</w:t>
      </w:r>
      <w:r w:rsidR="00A83CF6">
        <w:rPr>
          <w:lang w:val="en-GB"/>
        </w:rPr>
        <w:t xml:space="preserve"> (see chapter 5)</w:t>
      </w:r>
      <w:r>
        <w:rPr>
          <w:lang w:val="en-GB"/>
        </w:rPr>
        <w:t xml:space="preserve"> are given in relation to the four main points of the Terms of Reference:</w:t>
      </w:r>
    </w:p>
    <w:p w:rsidR="006A16D2" w:rsidRDefault="001B6526" w:rsidP="007C3EDB">
      <w:pPr>
        <w:pStyle w:val="ListParagraph"/>
        <w:numPr>
          <w:ilvl w:val="0"/>
          <w:numId w:val="56"/>
        </w:numPr>
        <w:contextualSpacing w:val="0"/>
        <w:rPr>
          <w:lang w:val="en-GB"/>
        </w:rPr>
      </w:pPr>
      <w:r w:rsidRPr="0000665E">
        <w:rPr>
          <w:b/>
          <w:u w:val="single"/>
          <w:lang w:val="en-GB"/>
        </w:rPr>
        <w:t>Bottlenecks and entry points</w:t>
      </w:r>
      <w:r>
        <w:rPr>
          <w:lang w:val="en-GB"/>
        </w:rPr>
        <w:t xml:space="preserve">: </w:t>
      </w:r>
      <w:r w:rsidR="006A16D2" w:rsidRPr="009B5620">
        <w:rPr>
          <w:i/>
          <w:lang w:val="en-GB"/>
        </w:rPr>
        <w:t>Identify bottlenecks and entry points for improved implementation towards achieving CPAP outcomes</w:t>
      </w:r>
      <w:r w:rsidR="006A16D2">
        <w:rPr>
          <w:lang w:val="en-GB"/>
        </w:rPr>
        <w:t>;</w:t>
      </w:r>
    </w:p>
    <w:p w:rsidR="001B6526" w:rsidRPr="00CD67C9" w:rsidRDefault="001B6526" w:rsidP="007C3EDB">
      <w:pPr>
        <w:pStyle w:val="ListParagraph"/>
        <w:numPr>
          <w:ilvl w:val="0"/>
          <w:numId w:val="57"/>
        </w:numPr>
        <w:contextualSpacing w:val="0"/>
        <w:rPr>
          <w:u w:val="single"/>
          <w:lang w:val="en-GB"/>
        </w:rPr>
      </w:pPr>
      <w:r w:rsidRPr="001B6526">
        <w:rPr>
          <w:u w:val="single"/>
          <w:lang w:val="en-GB"/>
        </w:rPr>
        <w:t>Substantive priorities</w:t>
      </w:r>
      <w:r>
        <w:rPr>
          <w:lang w:val="en-GB"/>
        </w:rPr>
        <w:t>: UNDP should give increased attention to strengthening capacity for economic development and employment</w:t>
      </w:r>
      <w:r w:rsidR="00CD67C9">
        <w:rPr>
          <w:lang w:val="en-GB"/>
        </w:rPr>
        <w:t xml:space="preserve"> in the context of the Rural and Regional Development sector</w:t>
      </w:r>
      <w:r>
        <w:rPr>
          <w:lang w:val="en-GB"/>
        </w:rPr>
        <w:t xml:space="preserve">. In financial terms only </w:t>
      </w:r>
      <w:r w:rsidR="00BA233C">
        <w:rPr>
          <w:lang w:val="en-GB"/>
        </w:rPr>
        <w:t>one CPAP output (2.1) is devoted to economic development with four</w:t>
      </w:r>
      <w:r>
        <w:rPr>
          <w:lang w:val="en-GB"/>
        </w:rPr>
        <w:t xml:space="preserve"> projects (</w:t>
      </w:r>
      <w:r w:rsidR="00BA233C">
        <w:rPr>
          <w:lang w:val="en-GB"/>
        </w:rPr>
        <w:t xml:space="preserve">SRRP, </w:t>
      </w:r>
      <w:r>
        <w:rPr>
          <w:lang w:val="en-GB"/>
        </w:rPr>
        <w:t>VCE, GIM, YERP)  directly focused on this area</w:t>
      </w:r>
      <w:r w:rsidR="00CD67C9">
        <w:rPr>
          <w:lang w:val="en-GB"/>
        </w:rPr>
        <w:t>, with total funding of $</w:t>
      </w:r>
      <w:r w:rsidR="000F3C6D">
        <w:rPr>
          <w:lang w:val="en-GB"/>
        </w:rPr>
        <w:t>20.5</w:t>
      </w:r>
      <w:r w:rsidR="00CD67C9">
        <w:rPr>
          <w:lang w:val="en-GB"/>
        </w:rPr>
        <w:t>million, all of which</w:t>
      </w:r>
      <w:r w:rsidR="000F3C6D">
        <w:rPr>
          <w:lang w:val="en-GB"/>
        </w:rPr>
        <w:t>, except for SRRP</w:t>
      </w:r>
      <w:r w:rsidR="00CD67C9">
        <w:rPr>
          <w:lang w:val="en-GB"/>
        </w:rPr>
        <w:t xml:space="preserve"> were completed by 2013</w:t>
      </w:r>
      <w:r w:rsidR="00BA233C">
        <w:rPr>
          <w:lang w:val="en-GB"/>
        </w:rPr>
        <w:t xml:space="preserve"> (see Annex 5 Financial matrix, row 2.1</w:t>
      </w:r>
      <w:r w:rsidR="000F3C6D">
        <w:rPr>
          <w:lang w:val="en-GB"/>
        </w:rPr>
        <w:t xml:space="preserve"> and 2.3</w:t>
      </w:r>
      <w:r w:rsidR="00BA233C">
        <w:rPr>
          <w:lang w:val="en-GB"/>
        </w:rPr>
        <w:t>)</w:t>
      </w:r>
      <w:r w:rsidR="00CD67C9">
        <w:rPr>
          <w:lang w:val="en-GB"/>
        </w:rPr>
        <w:t>. Considering the importance of creating sustainable incomes and employment, this should be an area of high</w:t>
      </w:r>
      <w:r w:rsidR="000F3C6D">
        <w:rPr>
          <w:lang w:val="en-GB"/>
        </w:rPr>
        <w:t>er</w:t>
      </w:r>
      <w:r w:rsidR="00CD67C9">
        <w:rPr>
          <w:lang w:val="en-GB"/>
        </w:rPr>
        <w:t xml:space="preserve"> priority, and within UNDP’s mandate, with good possibilities for collaboration with agencies such as ILO, UNIDO, FAO, IFAD and the World Bank;</w:t>
      </w:r>
    </w:p>
    <w:p w:rsidR="00CD67C9" w:rsidRDefault="00CD67C9" w:rsidP="00CD67C9">
      <w:pPr>
        <w:pStyle w:val="ListParagraph"/>
        <w:ind w:left="1080"/>
        <w:contextualSpacing w:val="0"/>
        <w:rPr>
          <w:lang w:val="en-GB"/>
        </w:rPr>
      </w:pPr>
      <w:r>
        <w:rPr>
          <w:lang w:val="en-GB"/>
        </w:rPr>
        <w:t>A similar recommendation for the UNDAF was made in the UNDAF Evaluation Report, while proposing a new outcome area for the next UNDAF for “Economic development and employment”.</w:t>
      </w:r>
    </w:p>
    <w:p w:rsidR="00A83CF6" w:rsidRPr="00A83CF6" w:rsidRDefault="00A83CF6" w:rsidP="007C3EDB">
      <w:pPr>
        <w:pStyle w:val="ListParagraph"/>
        <w:numPr>
          <w:ilvl w:val="0"/>
          <w:numId w:val="57"/>
        </w:numPr>
        <w:contextualSpacing w:val="0"/>
        <w:rPr>
          <w:rFonts w:ascii="Calibri" w:eastAsia="Calibri" w:hAnsi="Calibri" w:cs="Calibri"/>
          <w:szCs w:val="20"/>
        </w:rPr>
      </w:pPr>
      <w:r>
        <w:rPr>
          <w:rFonts w:ascii="Calibri" w:eastAsia="Calibri" w:hAnsi="Calibri" w:cs="Calibri"/>
          <w:szCs w:val="20"/>
          <w:u w:val="single"/>
        </w:rPr>
        <w:t>Governance</w:t>
      </w:r>
      <w:r w:rsidR="003C17BE">
        <w:rPr>
          <w:rFonts w:ascii="Calibri" w:eastAsia="Calibri" w:hAnsi="Calibri" w:cs="Calibri"/>
          <w:szCs w:val="20"/>
          <w:u w:val="single"/>
        </w:rPr>
        <w:t>, policies and institutions</w:t>
      </w:r>
      <w:r>
        <w:rPr>
          <w:rFonts w:ascii="Calibri" w:eastAsia="Calibri" w:hAnsi="Calibri" w:cs="Calibri"/>
          <w:szCs w:val="20"/>
          <w:u w:val="single"/>
        </w:rPr>
        <w:t>:</w:t>
      </w:r>
      <w:r>
        <w:rPr>
          <w:rFonts w:ascii="Calibri" w:eastAsia="Calibri" w:hAnsi="Calibri" w:cs="Calibri"/>
          <w:szCs w:val="20"/>
        </w:rPr>
        <w:t>:Continued support is required to address the needs in a pragmatic way, of governance at the state, entity, canton and municipal levels, and to try and harmonise policies, legislation, institutional capacity and approaches at each level.</w:t>
      </w:r>
    </w:p>
    <w:p w:rsidR="0000665E" w:rsidRPr="0000665E" w:rsidRDefault="0000665E" w:rsidP="007C3EDB">
      <w:pPr>
        <w:pStyle w:val="ListParagraph"/>
        <w:numPr>
          <w:ilvl w:val="0"/>
          <w:numId w:val="57"/>
        </w:numPr>
        <w:contextualSpacing w:val="0"/>
        <w:rPr>
          <w:rFonts w:ascii="Calibri" w:eastAsia="Calibri" w:hAnsi="Calibri" w:cs="Calibri"/>
          <w:szCs w:val="20"/>
        </w:rPr>
      </w:pPr>
      <w:r>
        <w:rPr>
          <w:rFonts w:ascii="Calibri" w:eastAsia="Calibri" w:hAnsi="Calibri" w:cs="Calibri"/>
          <w:szCs w:val="20"/>
          <w:u w:val="single"/>
        </w:rPr>
        <w:t>CPAP management</w:t>
      </w:r>
      <w:r>
        <w:rPr>
          <w:rFonts w:ascii="Calibri" w:eastAsia="Calibri" w:hAnsi="Calibri" w:cs="Calibri"/>
          <w:szCs w:val="20"/>
        </w:rPr>
        <w:t>: In order to strengthen overall CPAP management, it is recommended that, if it does not exist already, a CPAP steering or management committee or Board, made up of the DRR and Sector Coordinators, and an M &amp; E specialist and co-opted members, meet on a regular basis to aspects all aspects of CPAP implementation to review progress and operational issues, and to make recommendations in terms of policies, priorities, procedures and monitoring; Such a committee would help to identify and address any bottlenecks which emerge, and entry points for solutions;</w:t>
      </w:r>
    </w:p>
    <w:p w:rsidR="00CD67C9" w:rsidRPr="00CD67C9" w:rsidRDefault="0000665E" w:rsidP="007C3EDB">
      <w:pPr>
        <w:pStyle w:val="ListParagraph"/>
        <w:numPr>
          <w:ilvl w:val="0"/>
          <w:numId w:val="57"/>
        </w:numPr>
        <w:contextualSpacing w:val="0"/>
        <w:rPr>
          <w:rFonts w:ascii="Calibri" w:eastAsia="Calibri" w:hAnsi="Calibri" w:cs="Calibri"/>
          <w:szCs w:val="20"/>
        </w:rPr>
      </w:pPr>
      <w:r>
        <w:rPr>
          <w:rFonts w:ascii="Calibri" w:eastAsia="Calibri" w:hAnsi="Calibri" w:cs="Calibri"/>
          <w:szCs w:val="20"/>
          <w:u w:val="single"/>
        </w:rPr>
        <w:t xml:space="preserve">CPAP </w:t>
      </w:r>
      <w:r w:rsidR="00CD67C9">
        <w:rPr>
          <w:rFonts w:ascii="Calibri" w:eastAsia="Calibri" w:hAnsi="Calibri" w:cs="Calibri"/>
          <w:szCs w:val="20"/>
          <w:u w:val="single"/>
        </w:rPr>
        <w:t>Monitoring</w:t>
      </w:r>
      <w:r w:rsidR="00CD67C9">
        <w:rPr>
          <w:rFonts w:ascii="Calibri" w:eastAsia="Calibri" w:hAnsi="Calibri" w:cs="Calibri"/>
          <w:szCs w:val="20"/>
        </w:rPr>
        <w:t>: In order to strengthen overall CPAP monitoring, and to facilitate cross-referencing, it is proposed that:</w:t>
      </w:r>
    </w:p>
    <w:p w:rsidR="006A16D2" w:rsidRPr="006A16D2" w:rsidRDefault="006A16D2" w:rsidP="007C3EDB">
      <w:pPr>
        <w:pStyle w:val="ListParagraph"/>
        <w:numPr>
          <w:ilvl w:val="0"/>
          <w:numId w:val="58"/>
        </w:numPr>
        <w:contextualSpacing w:val="0"/>
        <w:rPr>
          <w:rFonts w:ascii="Calibri" w:eastAsia="Calibri" w:hAnsi="Calibri" w:cs="Calibri"/>
          <w:szCs w:val="20"/>
        </w:rPr>
      </w:pPr>
      <w:r w:rsidRPr="006A16D2">
        <w:rPr>
          <w:rFonts w:ascii="Calibri" w:eastAsia="Calibri" w:hAnsi="Calibri" w:cs="Calibri"/>
          <w:szCs w:val="20"/>
          <w:u w:val="single"/>
        </w:rPr>
        <w:t>Reporting on UNDAF</w:t>
      </w:r>
      <w:r w:rsidRPr="006A16D2">
        <w:rPr>
          <w:rFonts w:ascii="Calibri" w:eastAsia="Calibri" w:hAnsi="Calibri" w:cs="Calibri"/>
          <w:szCs w:val="20"/>
        </w:rPr>
        <w:t xml:space="preserve">: Project reports should explicitly include a section on results achieved in relation UNDAF outcomes and outputs, and their corresponding indicators and targets. This section would be up-dated with each report. </w:t>
      </w:r>
    </w:p>
    <w:p w:rsidR="006A16D2" w:rsidRPr="00483216" w:rsidRDefault="006A16D2" w:rsidP="00CD67C9">
      <w:pPr>
        <w:pStyle w:val="ListParagraph"/>
        <w:ind w:left="1080"/>
        <w:contextualSpacing w:val="0"/>
        <w:rPr>
          <w:rFonts w:ascii="Calibri" w:eastAsia="Calibri" w:hAnsi="Calibri" w:cs="Calibri"/>
          <w:szCs w:val="20"/>
        </w:rPr>
      </w:pPr>
      <w:r w:rsidRPr="00483216">
        <w:rPr>
          <w:rFonts w:ascii="Calibri" w:eastAsia="Calibri" w:hAnsi="Calibri" w:cs="Calibri"/>
          <w:szCs w:val="20"/>
        </w:rPr>
        <w:t xml:space="preserve">This will help to ensure that project managements consciously seek to achieve UNDAF goals, and have a tool for including monitoring statements </w:t>
      </w:r>
      <w:r>
        <w:rPr>
          <w:rFonts w:ascii="Calibri" w:eastAsia="Calibri" w:hAnsi="Calibri" w:cs="Calibri"/>
          <w:szCs w:val="20"/>
        </w:rPr>
        <w:t xml:space="preserve">and traffic light ratings in reports </w:t>
      </w:r>
      <w:r w:rsidRPr="00483216">
        <w:rPr>
          <w:rFonts w:ascii="Calibri" w:eastAsia="Calibri" w:hAnsi="Calibri" w:cs="Calibri"/>
          <w:szCs w:val="20"/>
        </w:rPr>
        <w:t xml:space="preserve">which can </w:t>
      </w:r>
      <w:r>
        <w:rPr>
          <w:rFonts w:ascii="Calibri" w:eastAsia="Calibri" w:hAnsi="Calibri" w:cs="Calibri"/>
          <w:szCs w:val="20"/>
        </w:rPr>
        <w:t xml:space="preserve">then be used </w:t>
      </w:r>
      <w:r w:rsidRPr="00483216">
        <w:rPr>
          <w:rFonts w:ascii="Calibri" w:eastAsia="Calibri" w:hAnsi="Calibri" w:cs="Calibri"/>
          <w:szCs w:val="20"/>
        </w:rPr>
        <w:t>in annual CPAP reviews</w:t>
      </w:r>
      <w:r>
        <w:rPr>
          <w:rFonts w:ascii="Calibri" w:eastAsia="Calibri" w:hAnsi="Calibri" w:cs="Calibri"/>
          <w:szCs w:val="20"/>
        </w:rPr>
        <w:t xml:space="preserve"> and Results Group monitoring</w:t>
      </w:r>
      <w:r w:rsidRPr="00483216">
        <w:rPr>
          <w:rFonts w:ascii="Calibri" w:eastAsia="Calibri" w:hAnsi="Calibri" w:cs="Calibri"/>
          <w:szCs w:val="20"/>
        </w:rPr>
        <w:t xml:space="preserve">. </w:t>
      </w:r>
      <w:r>
        <w:t>This exercise will no doubt reveal that UNDAF indicators may not be broad enough or relevant to UNDP project activities. This may therefore require a redefinition of UNDAF goals to respond to changing needs, and ensure that the UNDAF is a living document,</w:t>
      </w:r>
    </w:p>
    <w:p w:rsidR="006A16D2" w:rsidRDefault="006A16D2" w:rsidP="007C3EDB">
      <w:pPr>
        <w:pStyle w:val="ListParagraph"/>
        <w:numPr>
          <w:ilvl w:val="0"/>
          <w:numId w:val="58"/>
        </w:numPr>
        <w:contextualSpacing w:val="0"/>
        <w:rPr>
          <w:rFonts w:ascii="Calibri" w:eastAsia="Calibri" w:hAnsi="Calibri" w:cs="Calibri"/>
          <w:szCs w:val="20"/>
        </w:rPr>
      </w:pPr>
      <w:r w:rsidRPr="00483216">
        <w:rPr>
          <w:rFonts w:ascii="Calibri" w:eastAsia="Calibri" w:hAnsi="Calibri" w:cs="Calibri"/>
          <w:szCs w:val="20"/>
          <w:u w:val="single"/>
        </w:rPr>
        <w:t>Reporting on CPAP</w:t>
      </w:r>
      <w:r w:rsidRPr="00483216">
        <w:rPr>
          <w:rFonts w:ascii="Calibri" w:eastAsia="Calibri" w:hAnsi="Calibri" w:cs="Calibri"/>
          <w:szCs w:val="20"/>
        </w:rPr>
        <w:t>: Likewise UNDP projects should explicitly</w:t>
      </w:r>
      <w:r>
        <w:rPr>
          <w:rFonts w:ascii="Calibri" w:eastAsia="Calibri" w:hAnsi="Calibri" w:cs="Calibri"/>
          <w:szCs w:val="20"/>
        </w:rPr>
        <w:t xml:space="preserve"> refer to</w:t>
      </w:r>
      <w:r w:rsidRPr="00483216">
        <w:rPr>
          <w:rFonts w:ascii="Calibri" w:eastAsia="Calibri" w:hAnsi="Calibri" w:cs="Calibri"/>
          <w:szCs w:val="20"/>
        </w:rPr>
        <w:t xml:space="preserve"> </w:t>
      </w:r>
      <w:r>
        <w:rPr>
          <w:rFonts w:ascii="Calibri" w:eastAsia="Calibri" w:hAnsi="Calibri" w:cs="Calibri"/>
          <w:szCs w:val="20"/>
        </w:rPr>
        <w:t xml:space="preserve">the relevant CPAP indicators (and numbers) and </w:t>
      </w:r>
      <w:r w:rsidRPr="00483216">
        <w:rPr>
          <w:rFonts w:ascii="Calibri" w:eastAsia="Calibri" w:hAnsi="Calibri" w:cs="Calibri"/>
          <w:szCs w:val="20"/>
        </w:rPr>
        <w:t xml:space="preserve">report on their contributions to </w:t>
      </w:r>
      <w:r>
        <w:rPr>
          <w:rFonts w:ascii="Calibri" w:eastAsia="Calibri" w:hAnsi="Calibri" w:cs="Calibri"/>
          <w:szCs w:val="20"/>
        </w:rPr>
        <w:t>their achievement</w:t>
      </w:r>
      <w:r w:rsidRPr="00483216">
        <w:rPr>
          <w:rFonts w:ascii="Calibri" w:eastAsia="Calibri" w:hAnsi="Calibri" w:cs="Calibri"/>
          <w:szCs w:val="20"/>
        </w:rPr>
        <w:t xml:space="preserve">.  </w:t>
      </w:r>
    </w:p>
    <w:p w:rsidR="009271B4" w:rsidRDefault="006A16D2" w:rsidP="00CD67C9">
      <w:pPr>
        <w:pStyle w:val="ListParagraph"/>
        <w:ind w:left="1080"/>
        <w:contextualSpacing w:val="0"/>
        <w:rPr>
          <w:rFonts w:ascii="Calibri" w:eastAsia="Calibri" w:hAnsi="Calibri" w:cs="Calibri"/>
          <w:szCs w:val="20"/>
        </w:rPr>
      </w:pPr>
      <w:r w:rsidRPr="00483216">
        <w:rPr>
          <w:rFonts w:ascii="Calibri" w:eastAsia="Calibri" w:hAnsi="Calibri" w:cs="Calibri"/>
          <w:szCs w:val="20"/>
        </w:rPr>
        <w:t>This will also help project managements to align support to achieve these targets as well as report on results. As for the UNDAF, this may reveal inconsistencies between CPAP goals and project support, thereby requiring a possible broadening or redefinition of CPAP indicators or of project goals</w:t>
      </w:r>
      <w:r>
        <w:rPr>
          <w:rFonts w:ascii="Calibri" w:eastAsia="Calibri" w:hAnsi="Calibri" w:cs="Calibri"/>
          <w:szCs w:val="20"/>
        </w:rPr>
        <w:t>, on a contin</w:t>
      </w:r>
      <w:r w:rsidR="009B5620">
        <w:rPr>
          <w:rFonts w:ascii="Calibri" w:eastAsia="Calibri" w:hAnsi="Calibri" w:cs="Calibri"/>
          <w:szCs w:val="20"/>
        </w:rPr>
        <w:t>uing basis</w:t>
      </w:r>
      <w:r w:rsidR="009271B4">
        <w:rPr>
          <w:rFonts w:ascii="Calibri" w:eastAsia="Calibri" w:hAnsi="Calibri" w:cs="Calibri"/>
          <w:szCs w:val="20"/>
        </w:rPr>
        <w:t>.</w:t>
      </w:r>
    </w:p>
    <w:p w:rsidR="006A16D2" w:rsidRDefault="009271B4" w:rsidP="00CD67C9">
      <w:pPr>
        <w:pStyle w:val="ListParagraph"/>
        <w:ind w:left="1080"/>
        <w:contextualSpacing w:val="0"/>
        <w:rPr>
          <w:rFonts w:ascii="Calibri" w:eastAsia="Calibri" w:hAnsi="Calibri" w:cs="Calibri"/>
          <w:szCs w:val="20"/>
        </w:rPr>
      </w:pPr>
      <w:r>
        <w:rPr>
          <w:rFonts w:ascii="Calibri" w:eastAsia="Calibri" w:hAnsi="Calibri" w:cs="Calibri"/>
          <w:szCs w:val="20"/>
        </w:rPr>
        <w:t xml:space="preserve">Annexes 5 and 6 provide suggested formats for strengthening substantive and financial monitoring of the CPAP, which should greatly </w:t>
      </w:r>
    </w:p>
    <w:p w:rsidR="009B5620" w:rsidRDefault="009B5620" w:rsidP="007C3EDB">
      <w:pPr>
        <w:pStyle w:val="ListParagraph"/>
        <w:numPr>
          <w:ilvl w:val="0"/>
          <w:numId w:val="58"/>
        </w:numPr>
        <w:contextualSpacing w:val="0"/>
        <w:rPr>
          <w:rFonts w:ascii="Calibri" w:eastAsia="Calibri" w:hAnsi="Calibri" w:cs="Calibri"/>
          <w:szCs w:val="20"/>
        </w:rPr>
      </w:pPr>
      <w:r>
        <w:rPr>
          <w:rFonts w:ascii="Calibri" w:eastAsia="Calibri" w:hAnsi="Calibri" w:cs="Calibri"/>
          <w:szCs w:val="20"/>
          <w:u w:val="single"/>
        </w:rPr>
        <w:lastRenderedPageBreak/>
        <w:t>Monitoring and Evaluation Specialist</w:t>
      </w:r>
      <w:r>
        <w:rPr>
          <w:rFonts w:ascii="Calibri" w:eastAsia="Calibri" w:hAnsi="Calibri" w:cs="Calibri"/>
          <w:szCs w:val="20"/>
        </w:rPr>
        <w:t>: An M &amp; E specialist should be appointed in order to ensure that CPAP monitoring is carried out effectively and efficiently and to up-date UNDP’s data base on a continuous basis.</w:t>
      </w:r>
    </w:p>
    <w:p w:rsidR="009B5620" w:rsidRPr="009B5620" w:rsidRDefault="009B5620" w:rsidP="009B5620">
      <w:pPr>
        <w:ind w:left="1080"/>
        <w:rPr>
          <w:rFonts w:ascii="Calibri" w:eastAsia="Calibri" w:hAnsi="Calibri" w:cs="Calibri"/>
          <w:szCs w:val="20"/>
        </w:rPr>
      </w:pPr>
      <w:r w:rsidRPr="009B5620">
        <w:rPr>
          <w:rFonts w:ascii="Calibri" w:eastAsia="Calibri" w:hAnsi="Calibri" w:cs="Calibri"/>
          <w:szCs w:val="20"/>
        </w:rPr>
        <w:t xml:space="preserve">This person would be a member of the UNDAF M &amp; E Group and </w:t>
      </w:r>
      <w:r>
        <w:rPr>
          <w:rFonts w:ascii="Calibri" w:eastAsia="Calibri" w:hAnsi="Calibri" w:cs="Calibri"/>
          <w:szCs w:val="20"/>
        </w:rPr>
        <w:t xml:space="preserve">would </w:t>
      </w:r>
      <w:r w:rsidRPr="009B5620">
        <w:rPr>
          <w:rFonts w:ascii="Calibri" w:eastAsia="Calibri" w:hAnsi="Calibri" w:cs="Calibri"/>
          <w:szCs w:val="20"/>
        </w:rPr>
        <w:t xml:space="preserve">play a key role in promoting common approaches and data bases, and ensuring that adequate </w:t>
      </w:r>
      <w:r>
        <w:rPr>
          <w:rFonts w:ascii="Calibri" w:eastAsia="Calibri" w:hAnsi="Calibri" w:cs="Calibri"/>
          <w:szCs w:val="20"/>
        </w:rPr>
        <w:t>documentation is in place for future UNDAF and UNDP reporting</w:t>
      </w:r>
      <w:r w:rsidR="003C17BE">
        <w:rPr>
          <w:rFonts w:ascii="Calibri" w:eastAsia="Calibri" w:hAnsi="Calibri" w:cs="Calibri"/>
          <w:szCs w:val="20"/>
        </w:rPr>
        <w:t xml:space="preserve"> and reviews</w:t>
      </w:r>
      <w:r>
        <w:rPr>
          <w:rFonts w:ascii="Calibri" w:eastAsia="Calibri" w:hAnsi="Calibri" w:cs="Calibri"/>
          <w:szCs w:val="20"/>
        </w:rPr>
        <w:t>.</w:t>
      </w:r>
    </w:p>
    <w:p w:rsidR="009B5620" w:rsidRPr="009B5620" w:rsidRDefault="0000665E" w:rsidP="007C3EDB">
      <w:pPr>
        <w:pStyle w:val="ListParagraph"/>
        <w:numPr>
          <w:ilvl w:val="0"/>
          <w:numId w:val="59"/>
        </w:numPr>
        <w:contextualSpacing w:val="0"/>
        <w:rPr>
          <w:lang w:val="en-GB"/>
        </w:rPr>
      </w:pPr>
      <w:r w:rsidRPr="009B5620">
        <w:rPr>
          <w:b/>
        </w:rPr>
        <w:t xml:space="preserve">Monitoring of evaluation criteria:  </w:t>
      </w:r>
      <w:r w:rsidR="009B5620" w:rsidRPr="009B5620">
        <w:rPr>
          <w:i/>
          <w:lang w:val="en-GB"/>
        </w:rPr>
        <w:t>Assess the contribution of UNDP to the development goals given in the CPAP according to the standard set of evaluation criteria of relevance, effectiveness, efficiency and sustainability;</w:t>
      </w:r>
    </w:p>
    <w:p w:rsidR="0000665E" w:rsidRDefault="0000665E" w:rsidP="009B5620">
      <w:pPr>
        <w:pStyle w:val="ListParagraph"/>
        <w:contextualSpacing w:val="0"/>
        <w:rPr>
          <w:lang w:val="en-GB"/>
        </w:rPr>
      </w:pPr>
      <w:r>
        <w:t xml:space="preserve">In order to ensure that all UNDP support complies with the four evaluation criteria of </w:t>
      </w:r>
      <w:r w:rsidR="006A16D2" w:rsidRPr="0000665E">
        <w:rPr>
          <w:lang w:val="en-GB"/>
        </w:rPr>
        <w:t>of relevance, effectiveness</w:t>
      </w:r>
      <w:r w:rsidRPr="0000665E">
        <w:rPr>
          <w:lang w:val="en-GB"/>
        </w:rPr>
        <w:t xml:space="preserve">, efficiency and sustainability, Sector Coordinators and Project Managers should ensure that attention is given to these criteria at all time, and that </w:t>
      </w:r>
      <w:r w:rsidR="009B5620">
        <w:rPr>
          <w:lang w:val="en-GB"/>
        </w:rPr>
        <w:t xml:space="preserve">reporting on them should be a standard requirement of all </w:t>
      </w:r>
      <w:r w:rsidRPr="0000665E">
        <w:rPr>
          <w:lang w:val="en-GB"/>
        </w:rPr>
        <w:t>progress and annual report</w:t>
      </w:r>
      <w:r w:rsidR="009B5620">
        <w:rPr>
          <w:lang w:val="en-GB"/>
        </w:rPr>
        <w:t>s</w:t>
      </w:r>
      <w:r w:rsidRPr="0000665E">
        <w:rPr>
          <w:lang w:val="en-GB"/>
        </w:rPr>
        <w:t>.</w:t>
      </w:r>
    </w:p>
    <w:p w:rsidR="0000665E" w:rsidRPr="0000665E" w:rsidRDefault="0000665E" w:rsidP="0000665E">
      <w:pPr>
        <w:pStyle w:val="ListParagraph"/>
        <w:contextualSpacing w:val="0"/>
        <w:rPr>
          <w:lang w:val="en-GB"/>
        </w:rPr>
      </w:pPr>
      <w:r w:rsidRPr="0000665E">
        <w:rPr>
          <w:lang w:val="en-GB"/>
        </w:rPr>
        <w:t>This would help CPAP and UNDAF annual reporting</w:t>
      </w:r>
      <w:r w:rsidR="009B5620">
        <w:rPr>
          <w:lang w:val="en-GB"/>
        </w:rPr>
        <w:t>, and the maintenance of a consistent data base.</w:t>
      </w:r>
    </w:p>
    <w:p w:rsidR="006A16D2" w:rsidRDefault="009B5620" w:rsidP="007C3EDB">
      <w:pPr>
        <w:pStyle w:val="ListParagraph"/>
        <w:numPr>
          <w:ilvl w:val="0"/>
          <w:numId w:val="59"/>
        </w:numPr>
        <w:contextualSpacing w:val="0"/>
        <w:rPr>
          <w:i/>
          <w:lang w:val="en-GB"/>
        </w:rPr>
      </w:pPr>
      <w:r>
        <w:rPr>
          <w:b/>
          <w:lang w:val="en-GB"/>
        </w:rPr>
        <w:t xml:space="preserve">Achievement of CPAP outcomes: </w:t>
      </w:r>
      <w:r w:rsidR="006A16D2" w:rsidRPr="009B5620">
        <w:rPr>
          <w:i/>
          <w:lang w:val="en-GB"/>
        </w:rPr>
        <w:t>Assess the extent to which CPAP Outcomes are being achieved and necessary actions to improve performance;</w:t>
      </w:r>
    </w:p>
    <w:p w:rsidR="009B5620" w:rsidRPr="009B5620" w:rsidRDefault="009B5620" w:rsidP="009B5620">
      <w:pPr>
        <w:pStyle w:val="ListParagraph"/>
        <w:contextualSpacing w:val="0"/>
        <w:rPr>
          <w:i/>
          <w:lang w:val="en-GB"/>
        </w:rPr>
      </w:pPr>
      <w:r>
        <w:rPr>
          <w:lang w:val="en-GB"/>
        </w:rPr>
        <w:t xml:space="preserve">As mentioned </w:t>
      </w:r>
      <w:r w:rsidR="00E10F80">
        <w:rPr>
          <w:lang w:val="en-GB"/>
        </w:rPr>
        <w:t>above, the evaluation considers that good progress has been made towards the achievement of outcomes and outputs. But the absence a</w:t>
      </w:r>
      <w:r w:rsidR="00864728">
        <w:rPr>
          <w:lang w:val="en-GB"/>
        </w:rPr>
        <w:t>n effective</w:t>
      </w:r>
      <w:r w:rsidR="00E10F80">
        <w:rPr>
          <w:lang w:val="en-GB"/>
        </w:rPr>
        <w:t xml:space="preserve"> CPAP monitoring system which tracks the achievement of indicators and targets given in the RRF has not made it</w:t>
      </w:r>
      <w:r w:rsidR="00864728">
        <w:rPr>
          <w:lang w:val="en-GB"/>
        </w:rPr>
        <w:t xml:space="preserve"> possible to establish </w:t>
      </w:r>
      <w:r w:rsidR="00E10F80">
        <w:rPr>
          <w:lang w:val="en-GB"/>
        </w:rPr>
        <w:t xml:space="preserve">a comprehensive picture of </w:t>
      </w:r>
      <w:r w:rsidR="00864728">
        <w:rPr>
          <w:lang w:val="en-GB"/>
        </w:rPr>
        <w:t>outcome or output achievement. Instead, the evaluation has had to rely on broad reviews of project final and evaluation reports, in which the information provided is not always comparable. The recommendations given under 1. and 2 above should be go some way to addressing this shortcoming.</w:t>
      </w:r>
    </w:p>
    <w:p w:rsidR="006A16D2" w:rsidRDefault="009B5620" w:rsidP="007C3EDB">
      <w:pPr>
        <w:pStyle w:val="ListParagraph"/>
        <w:numPr>
          <w:ilvl w:val="0"/>
          <w:numId w:val="59"/>
        </w:numPr>
        <w:contextualSpacing w:val="0"/>
        <w:rPr>
          <w:i/>
          <w:lang w:val="en-GB"/>
        </w:rPr>
      </w:pPr>
      <w:r>
        <w:rPr>
          <w:b/>
          <w:lang w:val="en-GB"/>
        </w:rPr>
        <w:t xml:space="preserve">Revision of outcome indicators: </w:t>
      </w:r>
      <w:r w:rsidR="006A16D2" w:rsidRPr="009B5620">
        <w:rPr>
          <w:i/>
          <w:lang w:val="en-GB"/>
        </w:rPr>
        <w:t xml:space="preserve">Improve the structure of outcome indicators. </w:t>
      </w:r>
    </w:p>
    <w:p w:rsidR="00864728" w:rsidRDefault="00864728" w:rsidP="003C17BE">
      <w:pPr>
        <w:ind w:left="720"/>
        <w:rPr>
          <w:lang w:val="en-GB"/>
        </w:rPr>
      </w:pPr>
      <w:r>
        <w:rPr>
          <w:lang w:val="en-GB"/>
        </w:rPr>
        <w:t>A review of the indicators showed that while many were being addressed, many projects were carrying out activities whose indicators were not included in the CPAP RRF. There was therefore a disconnect between CPAP indicators and those included in project documents. While inevitably the RRF cannot cover all project activities, its use as a monitoring tool is severely limited since it is not broad enough to cover all areas.</w:t>
      </w:r>
    </w:p>
    <w:p w:rsidR="00864728" w:rsidRDefault="00864728" w:rsidP="003C17BE">
      <w:pPr>
        <w:ind w:left="720"/>
        <w:rPr>
          <w:lang w:val="en-GB"/>
        </w:rPr>
      </w:pPr>
      <w:r>
        <w:rPr>
          <w:lang w:val="en-GB"/>
        </w:rPr>
        <w:t xml:space="preserve">It is recommended that the CPAP steering/management committee/board review this question, in conjunction with the proposed UNDP M &amp; E specialist </w:t>
      </w:r>
      <w:r w:rsidR="00A27720">
        <w:rPr>
          <w:lang w:val="en-GB"/>
        </w:rPr>
        <w:t xml:space="preserve">(and/or UNDAF </w:t>
      </w:r>
      <w:r w:rsidR="00A27720">
        <w:t xml:space="preserve">Research, Development, </w:t>
      </w:r>
      <w:r w:rsidR="00A27720" w:rsidRPr="009D1D5E">
        <w:t xml:space="preserve">Monitoring and Evaluation </w:t>
      </w:r>
      <w:r w:rsidR="00A27720">
        <w:t>Specialist</w:t>
      </w:r>
      <w:r w:rsidR="00A27720">
        <w:rPr>
          <w:lang w:val="en-GB"/>
        </w:rPr>
        <w:t xml:space="preserve"> ) to revise the RRF in order to incorporate the same outcomes and output indicators as are given in project documents. </w:t>
      </w:r>
    </w:p>
    <w:p w:rsidR="00A27720" w:rsidRPr="00864728" w:rsidRDefault="00A27720" w:rsidP="003C17BE">
      <w:pPr>
        <w:ind w:left="720"/>
        <w:rPr>
          <w:lang w:val="en-GB"/>
        </w:rPr>
      </w:pPr>
      <w:r>
        <w:rPr>
          <w:lang w:val="en-GB"/>
        </w:rPr>
        <w:t xml:space="preserve">This would also require the inclusion of projects along the lines of Annex 5, so that the tools for achieving </w:t>
      </w:r>
      <w:r w:rsidR="00B832C7">
        <w:rPr>
          <w:lang w:val="en-GB"/>
        </w:rPr>
        <w:t xml:space="preserve"> </w:t>
      </w:r>
      <w:r>
        <w:rPr>
          <w:lang w:val="en-GB"/>
        </w:rPr>
        <w:t>CPAP results, i.e. projects, are correctly placed in the RRF.</w:t>
      </w:r>
    </w:p>
    <w:p w:rsidR="00BA355E" w:rsidRDefault="00BA355E" w:rsidP="001B4B9E">
      <w:pPr>
        <w:rPr>
          <w:lang w:val="en-GB"/>
        </w:rPr>
      </w:pPr>
    </w:p>
    <w:p w:rsidR="001B4B9E" w:rsidRPr="001B4B9E" w:rsidRDefault="001B4B9E" w:rsidP="00DA2094">
      <w:pPr>
        <w:rPr>
          <w:lang w:val="en-GB"/>
        </w:rPr>
        <w:sectPr w:rsidR="001B4B9E" w:rsidRPr="001B4B9E" w:rsidSect="008A68DF">
          <w:pgSz w:w="11907" w:h="16840" w:code="9"/>
          <w:pgMar w:top="1418" w:right="1418" w:bottom="1418" w:left="1418" w:header="720" w:footer="720" w:gutter="0"/>
          <w:pgNumType w:start="1"/>
          <w:cols w:space="720"/>
        </w:sectPr>
      </w:pPr>
    </w:p>
    <w:p w:rsidR="00496C0E" w:rsidRDefault="00496C0E" w:rsidP="00217E70">
      <w:pPr>
        <w:pStyle w:val="Heading1"/>
      </w:pPr>
      <w:bookmarkStart w:id="17" w:name="_Toc358278285"/>
      <w:bookmarkStart w:id="18" w:name="_Toc358298813"/>
      <w:r w:rsidRPr="00A05C01">
        <w:lastRenderedPageBreak/>
        <w:t>I</w:t>
      </w:r>
      <w:r w:rsidR="00914D29">
        <w:t>NTRODUCTION</w:t>
      </w:r>
      <w:bookmarkEnd w:id="17"/>
      <w:bookmarkEnd w:id="18"/>
      <w:r w:rsidRPr="00A05C01">
        <w:t xml:space="preserve"> </w:t>
      </w:r>
    </w:p>
    <w:p w:rsidR="00C90458" w:rsidRDefault="007C4E3F" w:rsidP="00217E70">
      <w:pPr>
        <w:pStyle w:val="Heading2"/>
      </w:pPr>
      <w:bookmarkStart w:id="19" w:name="_Toc358278286"/>
      <w:bookmarkStart w:id="20" w:name="_Toc358298814"/>
      <w:r>
        <w:t xml:space="preserve">1.1 </w:t>
      </w:r>
      <w:r w:rsidR="00625445">
        <w:t>Background</w:t>
      </w:r>
      <w:bookmarkEnd w:id="19"/>
      <w:bookmarkEnd w:id="20"/>
      <w:r w:rsidR="00625445">
        <w:t xml:space="preserve"> </w:t>
      </w:r>
    </w:p>
    <w:p w:rsidR="00625445" w:rsidRDefault="00625445" w:rsidP="00DA2094">
      <w:pPr>
        <w:rPr>
          <w:rFonts w:ascii="Calibri" w:eastAsia="Calibri" w:hAnsi="Calibri" w:cs="Calibri"/>
          <w:szCs w:val="20"/>
        </w:rPr>
      </w:pPr>
      <w:r>
        <w:rPr>
          <w:rFonts w:ascii="Calibri" w:eastAsia="Calibri" w:hAnsi="Calibri" w:cs="Calibri"/>
          <w:spacing w:val="1"/>
          <w:szCs w:val="20"/>
        </w:rPr>
        <w:t xml:space="preserve">The evaluation of the UNDP CPAP was envisaged as a complementary activity of the UNDAF evaluation which was carried out from 15 February – 30 March 2013, of which the draft report was submitted on 17 April 2013,. This was due to the fact that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ximately.</w:t>
      </w:r>
      <w:r>
        <w:rPr>
          <w:rFonts w:ascii="Calibri" w:eastAsia="Calibri" w:hAnsi="Calibri" w:cs="Calibri"/>
          <w:spacing w:val="-3"/>
          <w:szCs w:val="20"/>
        </w:rPr>
        <w:t xml:space="preserve"> </w:t>
      </w:r>
      <w:r>
        <w:rPr>
          <w:rFonts w:ascii="Calibri" w:eastAsia="Calibri" w:hAnsi="Calibri" w:cs="Calibri"/>
          <w:szCs w:val="20"/>
        </w:rPr>
        <w:t>80%</w:t>
      </w:r>
      <w:r>
        <w:rPr>
          <w:rFonts w:ascii="Calibri" w:eastAsia="Calibri" w:hAnsi="Calibri" w:cs="Calibri"/>
          <w:spacing w:val="1"/>
          <w:szCs w:val="20"/>
        </w:rPr>
        <w:t xml:space="preserve"> </w:t>
      </w:r>
      <w:r>
        <w:rPr>
          <w:rFonts w:ascii="Calibri" w:eastAsia="Calibri" w:hAnsi="Calibri" w:cs="Calibri"/>
          <w:szCs w:val="20"/>
        </w:rPr>
        <w:t>of the</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DAF</w:t>
      </w:r>
      <w:r>
        <w:rPr>
          <w:rFonts w:ascii="Calibri" w:eastAsia="Calibri" w:hAnsi="Calibri" w:cs="Calibri"/>
          <w:spacing w:val="-4"/>
          <w:szCs w:val="20"/>
        </w:rPr>
        <w:t xml:space="preserve"> </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zCs w:val="20"/>
        </w:rPr>
        <w:t>la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 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 xml:space="preserve"> </w:t>
      </w:r>
      <w:r>
        <w:rPr>
          <w:rFonts w:ascii="Calibri" w:eastAsia="Calibri" w:hAnsi="Calibri" w:cs="Calibri"/>
          <w:szCs w:val="20"/>
        </w:rPr>
        <w:t>80%</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de</w:t>
      </w:r>
      <w:r>
        <w:rPr>
          <w:rFonts w:ascii="Calibri" w:eastAsia="Calibri" w:hAnsi="Calibri" w:cs="Calibri"/>
          <w:szCs w:val="20"/>
        </w:rPr>
        <w:t>rs</w:t>
      </w:r>
      <w:r>
        <w:rPr>
          <w:rFonts w:ascii="Calibri" w:eastAsia="Calibri" w:hAnsi="Calibri" w:cs="Calibri"/>
          <w:spacing w:val="-6"/>
          <w:szCs w:val="20"/>
        </w:rPr>
        <w:t xml:space="preserve"> </w:t>
      </w:r>
      <w:r>
        <w:rPr>
          <w:rFonts w:ascii="Calibri" w:eastAsia="Calibri" w:hAnsi="Calibri" w:cs="Calibri"/>
          <w:szCs w:val="20"/>
        </w:rPr>
        <w:t>are</w:t>
      </w:r>
      <w:r>
        <w:rPr>
          <w:rFonts w:ascii="Calibri" w:eastAsia="Calibri" w:hAnsi="Calibri" w:cs="Calibri"/>
          <w:spacing w:val="-1"/>
          <w:szCs w:val="20"/>
        </w:rPr>
        <w:t xml:space="preserve"> </w:t>
      </w:r>
      <w:r>
        <w:rPr>
          <w:rFonts w:ascii="Calibri" w:eastAsia="Calibri" w:hAnsi="Calibri" w:cs="Calibri"/>
          <w:szCs w:val="20"/>
        </w:rPr>
        <w:t>al</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DP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zCs w:val="20"/>
        </w:rPr>
        <w:t xml:space="preserve">. </w:t>
      </w:r>
    </w:p>
    <w:p w:rsidR="00201151" w:rsidRDefault="00625445" w:rsidP="00DA2094">
      <w:pPr>
        <w:rPr>
          <w:rFonts w:ascii="Calibri" w:eastAsia="Calibri" w:hAnsi="Calibri" w:cs="Calibri"/>
          <w:szCs w:val="20"/>
        </w:rPr>
      </w:pPr>
      <w:r>
        <w:rPr>
          <w:rFonts w:ascii="Calibri" w:eastAsia="Calibri" w:hAnsi="Calibri" w:cs="Calibri"/>
          <w:spacing w:val="-1"/>
          <w:szCs w:val="20"/>
        </w:rPr>
        <w:t>The U</w:t>
      </w:r>
      <w:r>
        <w:rPr>
          <w:rFonts w:ascii="Calibri" w:eastAsia="Calibri" w:hAnsi="Calibri" w:cs="Calibri"/>
          <w:spacing w:val="1"/>
          <w:szCs w:val="20"/>
        </w:rPr>
        <w:t>N</w:t>
      </w:r>
      <w:r>
        <w:rPr>
          <w:rFonts w:ascii="Calibri" w:eastAsia="Calibri" w:hAnsi="Calibri" w:cs="Calibri"/>
          <w:szCs w:val="20"/>
        </w:rPr>
        <w:t>DP Co</w:t>
      </w:r>
      <w:r>
        <w:rPr>
          <w:rFonts w:ascii="Calibri" w:eastAsia="Calibri" w:hAnsi="Calibri" w:cs="Calibri"/>
          <w:spacing w:val="1"/>
          <w:szCs w:val="20"/>
        </w:rPr>
        <w:t>un</w:t>
      </w:r>
      <w:r>
        <w:rPr>
          <w:rFonts w:ascii="Calibri" w:eastAsia="Calibri" w:hAnsi="Calibri" w:cs="Calibri"/>
          <w:szCs w:val="20"/>
        </w:rPr>
        <w:t>try Pr</w:t>
      </w:r>
      <w:r>
        <w:rPr>
          <w:rFonts w:ascii="Calibri" w:eastAsia="Calibri" w:hAnsi="Calibri" w:cs="Calibri"/>
          <w:spacing w:val="1"/>
          <w:szCs w:val="20"/>
        </w:rPr>
        <w:t>o</w:t>
      </w:r>
      <w:r>
        <w:rPr>
          <w:rFonts w:ascii="Calibri" w:eastAsia="Calibri" w:hAnsi="Calibri" w:cs="Calibri"/>
          <w:szCs w:val="20"/>
        </w:rPr>
        <w:t>gra</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4"/>
          <w:szCs w:val="20"/>
        </w:rPr>
        <w:t xml:space="preserve"> (CP) was approved by the U</w:t>
      </w:r>
      <w:r w:rsidR="00201151">
        <w:rPr>
          <w:rFonts w:ascii="Calibri" w:eastAsia="Calibri" w:hAnsi="Calibri" w:cs="Calibri"/>
          <w:spacing w:val="-4"/>
          <w:szCs w:val="20"/>
        </w:rPr>
        <w:t xml:space="preserve">NDP Executive Board in June 2009 and covers the period 1 January 2010 – 31 December 2014. A Country Programme </w:t>
      </w:r>
      <w:r>
        <w:rPr>
          <w:rFonts w:ascii="Calibri" w:eastAsia="Calibri" w:hAnsi="Calibri" w:cs="Calibri"/>
          <w:szCs w:val="20"/>
        </w:rPr>
        <w:t>A</w:t>
      </w:r>
      <w:r>
        <w:rPr>
          <w:rFonts w:ascii="Calibri" w:eastAsia="Calibri" w:hAnsi="Calibri" w:cs="Calibri"/>
          <w:spacing w:val="2"/>
          <w:szCs w:val="20"/>
        </w:rPr>
        <w:t>c</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
          <w:szCs w:val="20"/>
        </w:rPr>
        <w:t xml:space="preserve"> </w:t>
      </w:r>
      <w:r>
        <w:rPr>
          <w:rFonts w:ascii="Calibri" w:eastAsia="Calibri" w:hAnsi="Calibri" w:cs="Calibri"/>
          <w:szCs w:val="20"/>
        </w:rPr>
        <w:t>Plan</w:t>
      </w:r>
      <w:r>
        <w:rPr>
          <w:rFonts w:ascii="Calibri" w:eastAsia="Calibri" w:hAnsi="Calibri" w:cs="Calibri"/>
          <w:spacing w:val="6"/>
          <w:szCs w:val="20"/>
        </w:rPr>
        <w:t xml:space="preserve"> </w:t>
      </w:r>
      <w:r>
        <w:rPr>
          <w:rFonts w:ascii="Calibri" w:eastAsia="Calibri" w:hAnsi="Calibri" w:cs="Calibri"/>
          <w:szCs w:val="20"/>
        </w:rPr>
        <w:t>(</w:t>
      </w:r>
      <w:r>
        <w:rPr>
          <w:rFonts w:ascii="Calibri" w:eastAsia="Calibri" w:hAnsi="Calibri" w:cs="Calibri"/>
          <w:spacing w:val="-1"/>
          <w:szCs w:val="20"/>
        </w:rPr>
        <w:t>C</w:t>
      </w:r>
      <w:r>
        <w:rPr>
          <w:rFonts w:ascii="Calibri" w:eastAsia="Calibri" w:hAnsi="Calibri" w:cs="Calibri"/>
          <w:szCs w:val="20"/>
        </w:rPr>
        <w:t>PA</w:t>
      </w:r>
      <w:r>
        <w:rPr>
          <w:rFonts w:ascii="Calibri" w:eastAsia="Calibri" w:hAnsi="Calibri" w:cs="Calibri"/>
          <w:spacing w:val="1"/>
          <w:szCs w:val="20"/>
        </w:rPr>
        <w:t>P</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pacing w:val="-1"/>
          <w:szCs w:val="20"/>
        </w:rPr>
        <w:t>w</w:t>
      </w:r>
      <w:r>
        <w:rPr>
          <w:rFonts w:ascii="Calibri" w:eastAsia="Calibri" w:hAnsi="Calibri" w:cs="Calibri"/>
          <w:szCs w:val="20"/>
        </w:rPr>
        <w:t>as</w:t>
      </w:r>
      <w:r>
        <w:rPr>
          <w:rFonts w:ascii="Calibri" w:eastAsia="Calibri" w:hAnsi="Calibri" w:cs="Calibri"/>
          <w:spacing w:val="4"/>
          <w:szCs w:val="20"/>
        </w:rPr>
        <w:t xml:space="preserve"> </w:t>
      </w:r>
      <w:r>
        <w:rPr>
          <w:rFonts w:ascii="Calibri" w:eastAsia="Calibri" w:hAnsi="Calibri" w:cs="Calibri"/>
          <w:spacing w:val="1"/>
          <w:szCs w:val="20"/>
        </w:rPr>
        <w:t>d</w:t>
      </w:r>
      <w:r>
        <w:rPr>
          <w:rFonts w:ascii="Calibri" w:eastAsia="Calibri" w:hAnsi="Calibri" w:cs="Calibri"/>
          <w:spacing w:val="3"/>
          <w:szCs w:val="20"/>
        </w:rPr>
        <w:t>e</w:t>
      </w:r>
      <w:r>
        <w:rPr>
          <w:rFonts w:ascii="Calibri" w:eastAsia="Calibri" w:hAnsi="Calibri" w:cs="Calibri"/>
          <w:spacing w:val="-1"/>
          <w:szCs w:val="20"/>
        </w:rPr>
        <w:t>ve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sidR="00201151">
        <w:rPr>
          <w:rFonts w:ascii="Calibri" w:eastAsia="Calibri" w:hAnsi="Calibri" w:cs="Calibri"/>
          <w:spacing w:val="-3"/>
          <w:szCs w:val="20"/>
        </w:rPr>
        <w:t>as a tool to assist in the implementation of the CP</w:t>
      </w:r>
      <w:r w:rsidR="00A9787D">
        <w:rPr>
          <w:rFonts w:ascii="Calibri" w:eastAsia="Calibri" w:hAnsi="Calibri" w:cs="Calibri"/>
          <w:spacing w:val="-3"/>
          <w:szCs w:val="20"/>
        </w:rPr>
        <w:t xml:space="preserve"> </w:t>
      </w:r>
      <w:r w:rsidR="00201151">
        <w:rPr>
          <w:rFonts w:ascii="Calibri" w:eastAsia="Calibri" w:hAnsi="Calibri" w:cs="Calibri"/>
          <w:szCs w:val="20"/>
        </w:rPr>
        <w:t>and</w:t>
      </w:r>
      <w:r w:rsidR="00A9787D">
        <w:rPr>
          <w:rFonts w:ascii="Calibri" w:eastAsia="Calibri" w:hAnsi="Calibri" w:cs="Calibri"/>
          <w:szCs w:val="20"/>
        </w:rPr>
        <w:t xml:space="preserve"> was </w:t>
      </w:r>
      <w:r w:rsidR="00201151">
        <w:rPr>
          <w:rFonts w:ascii="Calibri" w:eastAsia="Calibri" w:hAnsi="Calibri" w:cs="Calibri"/>
          <w:szCs w:val="20"/>
        </w:rPr>
        <w:t xml:space="preserve"> signed by the Resident Representative, Mr Yuri Afanasiev and the  Chairman of the Council of Ministers of Bosnia and Herzegovina, Mr Nikolo Spiric, on 20 May 2010. </w:t>
      </w:r>
    </w:p>
    <w:p w:rsidR="00A9787D" w:rsidRDefault="00201151" w:rsidP="00DA2094">
      <w:pPr>
        <w:rPr>
          <w:rFonts w:ascii="Calibri" w:eastAsia="Calibri" w:hAnsi="Calibri" w:cs="Calibri"/>
          <w:szCs w:val="20"/>
        </w:rPr>
      </w:pPr>
      <w:r>
        <w:rPr>
          <w:rFonts w:ascii="Calibri" w:eastAsia="Calibri" w:hAnsi="Calibri" w:cs="Calibri"/>
          <w:szCs w:val="20"/>
        </w:rPr>
        <w:t xml:space="preserve">The UNDP CP </w:t>
      </w:r>
      <w:r w:rsidR="00A9787D">
        <w:rPr>
          <w:rFonts w:ascii="Calibri" w:eastAsia="Calibri" w:hAnsi="Calibri" w:cs="Calibri"/>
          <w:szCs w:val="20"/>
        </w:rPr>
        <w:t xml:space="preserve">was designed to reflect proposed UNDP support for the achievement of  selected components of the UNDAF in four main areas of cooperation, namely: </w:t>
      </w:r>
    </w:p>
    <w:p w:rsidR="00A9787D" w:rsidRDefault="00A9787D" w:rsidP="00DA2094">
      <w:pPr>
        <w:rPr>
          <w:rFonts w:ascii="Calibri" w:eastAsia="Calibri" w:hAnsi="Calibri" w:cs="Calibri"/>
          <w:szCs w:val="20"/>
        </w:rPr>
      </w:pPr>
      <w:r>
        <w:rPr>
          <w:rFonts w:ascii="Calibri" w:eastAsia="Calibri" w:hAnsi="Calibri" w:cs="Calibri"/>
          <w:spacing w:val="-1"/>
          <w:szCs w:val="20"/>
        </w:rPr>
        <w:t xml:space="preserve">1) </w:t>
      </w:r>
      <w:r w:rsidRPr="00A9787D">
        <w:rPr>
          <w:rFonts w:ascii="Calibri" w:eastAsia="Calibri" w:hAnsi="Calibri" w:cs="Calibri"/>
          <w:spacing w:val="-1"/>
          <w:szCs w:val="20"/>
          <w:u w:val="single"/>
        </w:rPr>
        <w:t>T</w:t>
      </w:r>
      <w:r w:rsidRPr="00A9787D">
        <w:rPr>
          <w:rFonts w:ascii="Calibri" w:eastAsia="Calibri" w:hAnsi="Calibri" w:cs="Calibri"/>
          <w:szCs w:val="20"/>
          <w:u w:val="single"/>
        </w:rPr>
        <w:t>ra</w:t>
      </w:r>
      <w:r w:rsidRPr="00A9787D">
        <w:rPr>
          <w:rFonts w:ascii="Calibri" w:eastAsia="Calibri" w:hAnsi="Calibri" w:cs="Calibri"/>
          <w:spacing w:val="1"/>
          <w:szCs w:val="20"/>
          <w:u w:val="single"/>
        </w:rPr>
        <w:t>n</w:t>
      </w:r>
      <w:r w:rsidRPr="00A9787D">
        <w:rPr>
          <w:rFonts w:ascii="Calibri" w:eastAsia="Calibri" w:hAnsi="Calibri" w:cs="Calibri"/>
          <w:spacing w:val="-1"/>
          <w:szCs w:val="20"/>
          <w:u w:val="single"/>
        </w:rPr>
        <w:t>s</w:t>
      </w:r>
      <w:r w:rsidRPr="00A9787D">
        <w:rPr>
          <w:rFonts w:ascii="Calibri" w:eastAsia="Calibri" w:hAnsi="Calibri" w:cs="Calibri"/>
          <w:spacing w:val="1"/>
          <w:szCs w:val="20"/>
          <w:u w:val="single"/>
        </w:rPr>
        <w:t>p</w:t>
      </w:r>
      <w:r w:rsidRPr="00A9787D">
        <w:rPr>
          <w:rFonts w:ascii="Calibri" w:eastAsia="Calibri" w:hAnsi="Calibri" w:cs="Calibri"/>
          <w:szCs w:val="20"/>
          <w:u w:val="single"/>
        </w:rPr>
        <w:t>ar</w:t>
      </w:r>
      <w:r w:rsidRPr="00A9787D">
        <w:rPr>
          <w:rFonts w:ascii="Calibri" w:eastAsia="Calibri" w:hAnsi="Calibri" w:cs="Calibri"/>
          <w:spacing w:val="-1"/>
          <w:szCs w:val="20"/>
          <w:u w:val="single"/>
        </w:rPr>
        <w:t>e</w:t>
      </w:r>
      <w:r w:rsidRPr="00A9787D">
        <w:rPr>
          <w:rFonts w:ascii="Calibri" w:eastAsia="Calibri" w:hAnsi="Calibri" w:cs="Calibri"/>
          <w:spacing w:val="1"/>
          <w:szCs w:val="20"/>
          <w:u w:val="single"/>
        </w:rPr>
        <w:t>n</w:t>
      </w:r>
      <w:r w:rsidRPr="00A9787D">
        <w:rPr>
          <w:rFonts w:ascii="Calibri" w:eastAsia="Calibri" w:hAnsi="Calibri" w:cs="Calibri"/>
          <w:szCs w:val="20"/>
          <w:u w:val="single"/>
        </w:rPr>
        <w:t>t</w:t>
      </w:r>
      <w:r w:rsidRPr="00A9787D">
        <w:rPr>
          <w:rFonts w:ascii="Calibri" w:eastAsia="Calibri" w:hAnsi="Calibri" w:cs="Calibri"/>
          <w:spacing w:val="17"/>
          <w:szCs w:val="20"/>
          <w:u w:val="single"/>
        </w:rPr>
        <w:t xml:space="preserve"> </w:t>
      </w:r>
      <w:r w:rsidRPr="00A9787D">
        <w:rPr>
          <w:rFonts w:ascii="Calibri" w:eastAsia="Calibri" w:hAnsi="Calibri" w:cs="Calibri"/>
          <w:szCs w:val="20"/>
          <w:u w:val="single"/>
        </w:rPr>
        <w:t>a</w:t>
      </w:r>
      <w:r w:rsidRPr="00A9787D">
        <w:rPr>
          <w:rFonts w:ascii="Calibri" w:eastAsia="Calibri" w:hAnsi="Calibri" w:cs="Calibri"/>
          <w:spacing w:val="1"/>
          <w:szCs w:val="20"/>
          <w:u w:val="single"/>
        </w:rPr>
        <w:t>n</w:t>
      </w:r>
      <w:r w:rsidRPr="00A9787D">
        <w:rPr>
          <w:rFonts w:ascii="Calibri" w:eastAsia="Calibri" w:hAnsi="Calibri" w:cs="Calibri"/>
          <w:szCs w:val="20"/>
          <w:u w:val="single"/>
        </w:rPr>
        <w:t>d</w:t>
      </w:r>
      <w:r w:rsidRPr="00A9787D">
        <w:rPr>
          <w:rFonts w:ascii="Calibri" w:eastAsia="Calibri" w:hAnsi="Calibri" w:cs="Calibri"/>
          <w:spacing w:val="24"/>
          <w:szCs w:val="20"/>
          <w:u w:val="single"/>
        </w:rPr>
        <w:t xml:space="preserve"> </w:t>
      </w:r>
      <w:r w:rsidRPr="00A9787D">
        <w:rPr>
          <w:rFonts w:ascii="Calibri" w:eastAsia="Calibri" w:hAnsi="Calibri" w:cs="Calibri"/>
          <w:szCs w:val="20"/>
          <w:u w:val="single"/>
        </w:rPr>
        <w:t>a</w:t>
      </w:r>
      <w:r w:rsidRPr="00A9787D">
        <w:rPr>
          <w:rFonts w:ascii="Calibri" w:eastAsia="Calibri" w:hAnsi="Calibri" w:cs="Calibri"/>
          <w:spacing w:val="3"/>
          <w:szCs w:val="20"/>
          <w:u w:val="single"/>
        </w:rPr>
        <w:t>c</w:t>
      </w:r>
      <w:r w:rsidRPr="00A9787D">
        <w:rPr>
          <w:rFonts w:ascii="Calibri" w:eastAsia="Calibri" w:hAnsi="Calibri" w:cs="Calibri"/>
          <w:szCs w:val="20"/>
          <w:u w:val="single"/>
        </w:rPr>
        <w:t>co</w:t>
      </w:r>
      <w:r w:rsidRPr="00A9787D">
        <w:rPr>
          <w:rFonts w:ascii="Calibri" w:eastAsia="Calibri" w:hAnsi="Calibri" w:cs="Calibri"/>
          <w:spacing w:val="1"/>
          <w:szCs w:val="20"/>
          <w:u w:val="single"/>
        </w:rPr>
        <w:t>un</w:t>
      </w:r>
      <w:r w:rsidRPr="00A9787D">
        <w:rPr>
          <w:rFonts w:ascii="Calibri" w:eastAsia="Calibri" w:hAnsi="Calibri" w:cs="Calibri"/>
          <w:szCs w:val="20"/>
          <w:u w:val="single"/>
        </w:rPr>
        <w:t>t</w:t>
      </w:r>
      <w:r w:rsidRPr="00A9787D">
        <w:rPr>
          <w:rFonts w:ascii="Calibri" w:eastAsia="Calibri" w:hAnsi="Calibri" w:cs="Calibri"/>
          <w:spacing w:val="1"/>
          <w:szCs w:val="20"/>
          <w:u w:val="single"/>
        </w:rPr>
        <w:t>ab</w:t>
      </w:r>
      <w:r w:rsidRPr="00A9787D">
        <w:rPr>
          <w:rFonts w:ascii="Calibri" w:eastAsia="Calibri" w:hAnsi="Calibri" w:cs="Calibri"/>
          <w:szCs w:val="20"/>
          <w:u w:val="single"/>
        </w:rPr>
        <w:t>le</w:t>
      </w:r>
      <w:r w:rsidRPr="00A9787D">
        <w:rPr>
          <w:rFonts w:ascii="Calibri" w:eastAsia="Calibri" w:hAnsi="Calibri" w:cs="Calibri"/>
          <w:spacing w:val="19"/>
          <w:szCs w:val="20"/>
          <w:u w:val="single"/>
        </w:rPr>
        <w:t xml:space="preserve"> </w:t>
      </w:r>
      <w:r w:rsidRPr="00A9787D">
        <w:rPr>
          <w:rFonts w:ascii="Calibri" w:eastAsia="Calibri" w:hAnsi="Calibri" w:cs="Calibri"/>
          <w:b/>
          <w:bCs/>
          <w:spacing w:val="1"/>
          <w:szCs w:val="20"/>
          <w:u w:val="single"/>
        </w:rPr>
        <w:t>d</w:t>
      </w:r>
      <w:r w:rsidRPr="00A9787D">
        <w:rPr>
          <w:rFonts w:ascii="Calibri" w:eastAsia="Calibri" w:hAnsi="Calibri" w:cs="Calibri"/>
          <w:b/>
          <w:bCs/>
          <w:szCs w:val="20"/>
          <w:u w:val="single"/>
        </w:rPr>
        <w:t>e</w:t>
      </w:r>
      <w:r w:rsidRPr="00A9787D">
        <w:rPr>
          <w:rFonts w:ascii="Calibri" w:eastAsia="Calibri" w:hAnsi="Calibri" w:cs="Calibri"/>
          <w:b/>
          <w:bCs/>
          <w:spacing w:val="1"/>
          <w:szCs w:val="20"/>
          <w:u w:val="single"/>
        </w:rPr>
        <w:t>mocr</w:t>
      </w:r>
      <w:r w:rsidRPr="00A9787D">
        <w:rPr>
          <w:rFonts w:ascii="Calibri" w:eastAsia="Calibri" w:hAnsi="Calibri" w:cs="Calibri"/>
          <w:b/>
          <w:bCs/>
          <w:szCs w:val="20"/>
          <w:u w:val="single"/>
        </w:rPr>
        <w:t>atic</w:t>
      </w:r>
      <w:r w:rsidRPr="00A9787D">
        <w:rPr>
          <w:rFonts w:ascii="Calibri" w:eastAsia="Calibri" w:hAnsi="Calibri" w:cs="Calibri"/>
          <w:b/>
          <w:bCs/>
          <w:spacing w:val="18"/>
          <w:szCs w:val="20"/>
          <w:u w:val="single"/>
        </w:rPr>
        <w:t xml:space="preserve"> </w:t>
      </w:r>
      <w:r w:rsidRPr="00A9787D">
        <w:rPr>
          <w:rFonts w:ascii="Calibri" w:eastAsia="Calibri" w:hAnsi="Calibri" w:cs="Calibri"/>
          <w:b/>
          <w:bCs/>
          <w:spacing w:val="-1"/>
          <w:szCs w:val="20"/>
          <w:u w:val="single"/>
        </w:rPr>
        <w:t>g</w:t>
      </w:r>
      <w:r w:rsidRPr="00A9787D">
        <w:rPr>
          <w:rFonts w:ascii="Calibri" w:eastAsia="Calibri" w:hAnsi="Calibri" w:cs="Calibri"/>
          <w:b/>
          <w:bCs/>
          <w:spacing w:val="1"/>
          <w:szCs w:val="20"/>
          <w:u w:val="single"/>
        </w:rPr>
        <w:t>o</w:t>
      </w:r>
      <w:r w:rsidRPr="00A9787D">
        <w:rPr>
          <w:rFonts w:ascii="Calibri" w:eastAsia="Calibri" w:hAnsi="Calibri" w:cs="Calibri"/>
          <w:b/>
          <w:bCs/>
          <w:spacing w:val="-1"/>
          <w:szCs w:val="20"/>
          <w:u w:val="single"/>
        </w:rPr>
        <w:t>v</w:t>
      </w:r>
      <w:r w:rsidRPr="00A9787D">
        <w:rPr>
          <w:rFonts w:ascii="Calibri" w:eastAsia="Calibri" w:hAnsi="Calibri" w:cs="Calibri"/>
          <w:b/>
          <w:bCs/>
          <w:szCs w:val="20"/>
          <w:u w:val="single"/>
        </w:rPr>
        <w:t>e</w:t>
      </w:r>
      <w:r w:rsidRPr="00A9787D">
        <w:rPr>
          <w:rFonts w:ascii="Calibri" w:eastAsia="Calibri" w:hAnsi="Calibri" w:cs="Calibri"/>
          <w:b/>
          <w:bCs/>
          <w:spacing w:val="1"/>
          <w:szCs w:val="20"/>
          <w:u w:val="single"/>
        </w:rPr>
        <w:t>rn</w:t>
      </w:r>
      <w:r w:rsidRPr="00A9787D">
        <w:rPr>
          <w:rFonts w:ascii="Calibri" w:eastAsia="Calibri" w:hAnsi="Calibri" w:cs="Calibri"/>
          <w:b/>
          <w:bCs/>
          <w:szCs w:val="20"/>
          <w:u w:val="single"/>
        </w:rPr>
        <w:t>a</w:t>
      </w:r>
      <w:r w:rsidRPr="00A9787D">
        <w:rPr>
          <w:rFonts w:ascii="Calibri" w:eastAsia="Calibri" w:hAnsi="Calibri" w:cs="Calibri"/>
          <w:b/>
          <w:bCs/>
          <w:spacing w:val="1"/>
          <w:szCs w:val="20"/>
          <w:u w:val="single"/>
        </w:rPr>
        <w:t>nc</w:t>
      </w:r>
      <w:r w:rsidRPr="00A9787D">
        <w:rPr>
          <w:rFonts w:ascii="Calibri" w:eastAsia="Calibri" w:hAnsi="Calibri" w:cs="Calibri"/>
          <w:b/>
          <w:bCs/>
          <w:szCs w:val="20"/>
          <w:u w:val="single"/>
        </w:rPr>
        <w:t>e</w:t>
      </w:r>
      <w:r w:rsidRPr="00607C2B">
        <w:rPr>
          <w:rFonts w:ascii="Calibri" w:eastAsia="Calibri" w:hAnsi="Calibri" w:cs="Calibri"/>
          <w:b/>
          <w:bCs/>
          <w:spacing w:val="21"/>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at</w:t>
      </w:r>
      <w:r w:rsidRPr="00607C2B">
        <w:rPr>
          <w:rFonts w:ascii="Calibri" w:eastAsia="Calibri" w:hAnsi="Calibri" w:cs="Calibri"/>
          <w:spacing w:val="24"/>
          <w:szCs w:val="20"/>
        </w:rPr>
        <w:t xml:space="preserve"> </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pacing w:val="-1"/>
          <w:szCs w:val="20"/>
        </w:rPr>
        <w:t>e</w:t>
      </w:r>
      <w:r w:rsidRPr="00607C2B">
        <w:rPr>
          <w:rFonts w:ascii="Calibri" w:eastAsia="Calibri" w:hAnsi="Calibri" w:cs="Calibri"/>
          <w:szCs w:val="20"/>
        </w:rPr>
        <w:t>ts</w:t>
      </w:r>
      <w:r w:rsidRPr="00607C2B">
        <w:rPr>
          <w:rFonts w:ascii="Calibri" w:eastAsia="Calibri" w:hAnsi="Calibri" w:cs="Calibri"/>
          <w:spacing w:val="23"/>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25"/>
          <w:szCs w:val="20"/>
        </w:rPr>
        <w:t xml:space="preserve"> </w:t>
      </w:r>
      <w:r w:rsidRPr="00607C2B">
        <w:rPr>
          <w:rFonts w:ascii="Calibri" w:eastAsia="Calibri" w:hAnsi="Calibri" w:cs="Calibri"/>
          <w:szCs w:val="20"/>
        </w:rPr>
        <w:t>r</w:t>
      </w:r>
      <w:r w:rsidRPr="00607C2B">
        <w:rPr>
          <w:rFonts w:ascii="Calibri" w:eastAsia="Calibri" w:hAnsi="Calibri" w:cs="Calibri"/>
          <w:spacing w:val="-1"/>
          <w:szCs w:val="20"/>
        </w:rPr>
        <w:t>e</w:t>
      </w:r>
      <w:r w:rsidRPr="00607C2B">
        <w:rPr>
          <w:rFonts w:ascii="Calibri" w:eastAsia="Calibri" w:hAnsi="Calibri" w:cs="Calibri"/>
          <w:spacing w:val="1"/>
          <w:szCs w:val="20"/>
        </w:rPr>
        <w:t>qu</w:t>
      </w:r>
      <w:r w:rsidRPr="00607C2B">
        <w:rPr>
          <w:rFonts w:ascii="Calibri" w:eastAsia="Calibri" w:hAnsi="Calibri" w:cs="Calibri"/>
          <w:szCs w:val="20"/>
        </w:rPr>
        <w:t>ir</w:t>
      </w:r>
      <w:r w:rsidRPr="00607C2B">
        <w:rPr>
          <w:rFonts w:ascii="Calibri" w:eastAsia="Calibri" w:hAnsi="Calibri" w:cs="Calibri"/>
          <w:spacing w:val="1"/>
          <w:szCs w:val="20"/>
        </w:rPr>
        <w:t>e</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pacing w:val="3"/>
          <w:szCs w:val="20"/>
        </w:rPr>
        <w:t>t</w:t>
      </w:r>
      <w:r w:rsidRPr="00607C2B">
        <w:rPr>
          <w:rFonts w:ascii="Calibri" w:eastAsia="Calibri" w:hAnsi="Calibri" w:cs="Calibri"/>
          <w:szCs w:val="20"/>
        </w:rPr>
        <w:t>s</w:t>
      </w:r>
      <w:r w:rsidRPr="00607C2B">
        <w:rPr>
          <w:rFonts w:ascii="Calibri" w:eastAsia="Calibri" w:hAnsi="Calibri" w:cs="Calibri"/>
          <w:spacing w:val="14"/>
          <w:szCs w:val="20"/>
        </w:rPr>
        <w:t xml:space="preserve"> </w:t>
      </w:r>
      <w:r w:rsidRPr="00607C2B">
        <w:rPr>
          <w:rFonts w:ascii="Calibri" w:eastAsia="Calibri" w:hAnsi="Calibri" w:cs="Calibri"/>
          <w:szCs w:val="20"/>
        </w:rPr>
        <w:t>of</w:t>
      </w:r>
      <w:r w:rsidRPr="00607C2B">
        <w:rPr>
          <w:rFonts w:ascii="Calibri" w:eastAsia="Calibri" w:hAnsi="Calibri" w:cs="Calibri"/>
          <w:spacing w:val="29"/>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23"/>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U</w:t>
      </w:r>
      <w:r w:rsidRPr="00607C2B">
        <w:rPr>
          <w:rFonts w:ascii="Calibri" w:eastAsia="Calibri" w:hAnsi="Calibri" w:cs="Calibri"/>
          <w:spacing w:val="24"/>
          <w:szCs w:val="20"/>
        </w:rPr>
        <w:t xml:space="preserve"> </w:t>
      </w:r>
      <w:r w:rsidRPr="00607C2B">
        <w:rPr>
          <w:rFonts w:ascii="Calibri" w:eastAsia="Calibri" w:hAnsi="Calibri" w:cs="Calibri"/>
          <w:szCs w:val="20"/>
        </w:rPr>
        <w:t>a</w:t>
      </w:r>
      <w:r w:rsidRPr="00607C2B">
        <w:rPr>
          <w:rFonts w:ascii="Calibri" w:eastAsia="Calibri" w:hAnsi="Calibri" w:cs="Calibri"/>
          <w:spacing w:val="3"/>
          <w:szCs w:val="20"/>
        </w:rPr>
        <w:t>c</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ss</w:t>
      </w:r>
      <w:r w:rsidRPr="00607C2B">
        <w:rPr>
          <w:rFonts w:ascii="Calibri" w:eastAsia="Calibri" w:hAnsi="Calibri" w:cs="Calibri"/>
          <w:szCs w:val="20"/>
        </w:rPr>
        <w:t xml:space="preserve">ion </w:t>
      </w:r>
      <w:r w:rsidRPr="00607C2B">
        <w:rPr>
          <w:rFonts w:ascii="Calibri" w:eastAsia="Calibri" w:hAnsi="Calibri" w:cs="Calibri"/>
          <w:spacing w:val="1"/>
          <w:szCs w:val="20"/>
        </w:rPr>
        <w:t>p</w:t>
      </w:r>
      <w:r w:rsidRPr="00607C2B">
        <w:rPr>
          <w:rFonts w:ascii="Calibri" w:eastAsia="Calibri" w:hAnsi="Calibri" w:cs="Calibri"/>
          <w:szCs w:val="20"/>
        </w:rPr>
        <w:t>r</w:t>
      </w:r>
      <w:r w:rsidRPr="00607C2B">
        <w:rPr>
          <w:rFonts w:ascii="Calibri" w:eastAsia="Calibri" w:hAnsi="Calibri" w:cs="Calibri"/>
          <w:spacing w:val="1"/>
          <w:szCs w:val="20"/>
        </w:rPr>
        <w:t>o</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4"/>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clu</w:t>
      </w:r>
      <w:r w:rsidRPr="00607C2B">
        <w:rPr>
          <w:rFonts w:ascii="Calibri" w:eastAsia="Calibri" w:hAnsi="Calibri" w:cs="Calibri"/>
          <w:spacing w:val="1"/>
          <w:szCs w:val="20"/>
        </w:rPr>
        <w:t>d</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2"/>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v</w:t>
      </w:r>
      <w:r w:rsidRPr="00607C2B">
        <w:rPr>
          <w:rFonts w:ascii="Calibri" w:eastAsia="Calibri" w:hAnsi="Calibri" w:cs="Calibri"/>
          <w:szCs w:val="20"/>
        </w:rPr>
        <w:t>i</w:t>
      </w:r>
      <w:r w:rsidRPr="00607C2B">
        <w:rPr>
          <w:rFonts w:ascii="Calibri" w:eastAsia="Calibri" w:hAnsi="Calibri" w:cs="Calibri"/>
          <w:spacing w:val="1"/>
          <w:szCs w:val="20"/>
        </w:rPr>
        <w:t>d</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c</w:t>
      </w:r>
      <w:r w:rsidRPr="00607C2B">
        <w:rPr>
          <w:rFonts w:ascii="Calibri" w:eastAsia="Calibri" w:hAnsi="Calibri" w:cs="Calibri"/>
          <w:spacing w:val="4"/>
          <w:szCs w:val="20"/>
        </w:rPr>
        <w:t>e</w:t>
      </w:r>
      <w:r w:rsidRPr="00607C2B">
        <w:rPr>
          <w:rFonts w:ascii="Calibri" w:eastAsia="Calibri" w:hAnsi="Calibri" w:cs="Calibri"/>
          <w:spacing w:val="-1"/>
          <w:szCs w:val="20"/>
        </w:rPr>
        <w:t>-</w:t>
      </w:r>
      <w:r w:rsidRPr="00607C2B">
        <w:rPr>
          <w:rFonts w:ascii="Calibri" w:eastAsia="Calibri" w:hAnsi="Calibri" w:cs="Calibri"/>
          <w:spacing w:val="3"/>
          <w:szCs w:val="20"/>
        </w:rPr>
        <w:t>b</w:t>
      </w:r>
      <w:r w:rsidRPr="00607C2B">
        <w:rPr>
          <w:rFonts w:ascii="Calibri" w:eastAsia="Calibri" w:hAnsi="Calibri" w:cs="Calibri"/>
          <w:szCs w:val="20"/>
        </w:rPr>
        <w:t>as</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10"/>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olicy</w:t>
      </w:r>
      <w:r w:rsidRPr="00607C2B">
        <w:rPr>
          <w:rFonts w:ascii="Calibri" w:eastAsia="Calibri" w:hAnsi="Calibri" w:cs="Calibri"/>
          <w:spacing w:val="1"/>
          <w:szCs w:val="20"/>
        </w:rPr>
        <w:t xml:space="preserve"> </w:t>
      </w:r>
      <w:r w:rsidRPr="00607C2B">
        <w:rPr>
          <w:rFonts w:ascii="Calibri" w:eastAsia="Calibri" w:hAnsi="Calibri" w:cs="Calibri"/>
          <w:spacing w:val="-1"/>
          <w:szCs w:val="20"/>
        </w:rPr>
        <w:t>m</w:t>
      </w:r>
      <w:r w:rsidRPr="00607C2B">
        <w:rPr>
          <w:rFonts w:ascii="Calibri" w:eastAsia="Calibri" w:hAnsi="Calibri" w:cs="Calibri"/>
          <w:szCs w:val="20"/>
        </w:rPr>
        <w:t>a</w:t>
      </w:r>
      <w:r w:rsidRPr="00607C2B">
        <w:rPr>
          <w:rFonts w:ascii="Calibri" w:eastAsia="Calibri" w:hAnsi="Calibri" w:cs="Calibri"/>
          <w:spacing w:val="1"/>
          <w:szCs w:val="20"/>
        </w:rPr>
        <w:t>k</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2"/>
          <w:szCs w:val="20"/>
        </w:rPr>
        <w:t>g</w:t>
      </w:r>
      <w:r w:rsidRPr="00607C2B">
        <w:rPr>
          <w:rFonts w:ascii="Calibri" w:eastAsia="Calibri" w:hAnsi="Calibri" w:cs="Calibri"/>
          <w:szCs w:val="20"/>
        </w:rPr>
        <w:t>;</w:t>
      </w:r>
      <w:r w:rsidRPr="00607C2B">
        <w:rPr>
          <w:rFonts w:ascii="Calibri" w:eastAsia="Calibri" w:hAnsi="Calibri" w:cs="Calibri"/>
          <w:spacing w:val="-4"/>
          <w:szCs w:val="20"/>
        </w:rPr>
        <w:t xml:space="preserve"> </w:t>
      </w:r>
      <w:r w:rsidRPr="00607C2B">
        <w:rPr>
          <w:rFonts w:ascii="Calibri" w:eastAsia="Calibri" w:hAnsi="Calibri" w:cs="Calibri"/>
          <w:szCs w:val="20"/>
        </w:rPr>
        <w:t>loc</w:t>
      </w:r>
      <w:r w:rsidRPr="00607C2B">
        <w:rPr>
          <w:rFonts w:ascii="Calibri" w:eastAsia="Calibri" w:hAnsi="Calibri" w:cs="Calibri"/>
          <w:spacing w:val="1"/>
          <w:szCs w:val="20"/>
        </w:rPr>
        <w:t>a</w:t>
      </w:r>
      <w:r w:rsidRPr="00607C2B">
        <w:rPr>
          <w:rFonts w:ascii="Calibri" w:eastAsia="Calibri" w:hAnsi="Calibri" w:cs="Calibri"/>
          <w:szCs w:val="20"/>
        </w:rPr>
        <w:t>l</w:t>
      </w:r>
      <w:r w:rsidRPr="00607C2B">
        <w:rPr>
          <w:rFonts w:ascii="Calibri" w:eastAsia="Calibri" w:hAnsi="Calibri" w:cs="Calibri"/>
          <w:spacing w:val="1"/>
          <w:szCs w:val="20"/>
        </w:rPr>
        <w:t xml:space="preserve"> </w:t>
      </w:r>
      <w:r w:rsidRPr="00607C2B">
        <w:rPr>
          <w:rFonts w:ascii="Calibri" w:eastAsia="Calibri" w:hAnsi="Calibri" w:cs="Calibri"/>
          <w:szCs w:val="20"/>
        </w:rPr>
        <w:t>g</w:t>
      </w:r>
      <w:r w:rsidRPr="00607C2B">
        <w:rPr>
          <w:rFonts w:ascii="Calibri" w:eastAsia="Calibri" w:hAnsi="Calibri" w:cs="Calibri"/>
          <w:spacing w:val="3"/>
          <w:szCs w:val="20"/>
        </w:rPr>
        <w:t>o</w:t>
      </w:r>
      <w:r w:rsidRPr="00607C2B">
        <w:rPr>
          <w:rFonts w:ascii="Calibri" w:eastAsia="Calibri" w:hAnsi="Calibri" w:cs="Calibri"/>
          <w:spacing w:val="1"/>
          <w:szCs w:val="20"/>
        </w:rPr>
        <w:t>v</w:t>
      </w:r>
      <w:r w:rsidRPr="00607C2B">
        <w:rPr>
          <w:rFonts w:ascii="Calibri" w:eastAsia="Calibri" w:hAnsi="Calibri" w:cs="Calibri"/>
          <w:spacing w:val="-1"/>
          <w:szCs w:val="20"/>
        </w:rPr>
        <w:t>e</w:t>
      </w:r>
      <w:r w:rsidRPr="00607C2B">
        <w:rPr>
          <w:rFonts w:ascii="Calibri" w:eastAsia="Calibri" w:hAnsi="Calibri" w:cs="Calibri"/>
          <w:szCs w:val="20"/>
        </w:rPr>
        <w:t>r</w:t>
      </w:r>
      <w:r w:rsidRPr="00607C2B">
        <w:rPr>
          <w:rFonts w:ascii="Calibri" w:eastAsia="Calibri" w:hAnsi="Calibri" w:cs="Calibri"/>
          <w:spacing w:val="5"/>
          <w:szCs w:val="20"/>
        </w:rPr>
        <w:t>n</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zCs w:val="20"/>
        </w:rPr>
        <w:t>;</w:t>
      </w:r>
      <w:r w:rsidRPr="00607C2B">
        <w:rPr>
          <w:rFonts w:ascii="Calibri" w:eastAsia="Calibri" w:hAnsi="Calibri" w:cs="Calibri"/>
          <w:spacing w:val="-6"/>
          <w:szCs w:val="20"/>
        </w:rPr>
        <w:t xml:space="preserve"> </w:t>
      </w:r>
      <w:r w:rsidRPr="00607C2B">
        <w:rPr>
          <w:rFonts w:ascii="Calibri" w:eastAsia="Calibri" w:hAnsi="Calibri" w:cs="Calibri"/>
          <w:spacing w:val="1"/>
          <w:szCs w:val="20"/>
        </w:rPr>
        <w:t>pub</w:t>
      </w:r>
      <w:r w:rsidRPr="00607C2B">
        <w:rPr>
          <w:rFonts w:ascii="Calibri" w:eastAsia="Calibri" w:hAnsi="Calibri" w:cs="Calibri"/>
          <w:szCs w:val="20"/>
        </w:rPr>
        <w:t>lic</w:t>
      </w:r>
      <w:r w:rsidRPr="00607C2B">
        <w:rPr>
          <w:rFonts w:ascii="Calibri" w:eastAsia="Calibri" w:hAnsi="Calibri" w:cs="Calibri"/>
          <w:spacing w:val="-3"/>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d</w:t>
      </w:r>
      <w:r w:rsidRPr="00607C2B">
        <w:rPr>
          <w:rFonts w:ascii="Calibri" w:eastAsia="Calibri" w:hAnsi="Calibri" w:cs="Calibri"/>
          <w:spacing w:val="-1"/>
          <w:szCs w:val="20"/>
        </w:rPr>
        <w:t>m</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2"/>
          <w:szCs w:val="20"/>
        </w:rPr>
        <w:t>i</w:t>
      </w:r>
      <w:r w:rsidRPr="00607C2B">
        <w:rPr>
          <w:rFonts w:ascii="Calibri" w:eastAsia="Calibri" w:hAnsi="Calibri" w:cs="Calibri"/>
          <w:spacing w:val="-1"/>
          <w:szCs w:val="20"/>
        </w:rPr>
        <w:t>s</w:t>
      </w:r>
      <w:r w:rsidRPr="00607C2B">
        <w:rPr>
          <w:rFonts w:ascii="Calibri" w:eastAsia="Calibri" w:hAnsi="Calibri" w:cs="Calibri"/>
          <w:szCs w:val="20"/>
        </w:rPr>
        <w:t>tr</w:t>
      </w:r>
      <w:r w:rsidRPr="00607C2B">
        <w:rPr>
          <w:rFonts w:ascii="Calibri" w:eastAsia="Calibri" w:hAnsi="Calibri" w:cs="Calibri"/>
          <w:spacing w:val="1"/>
          <w:szCs w:val="20"/>
        </w:rPr>
        <w:t>a</w:t>
      </w:r>
      <w:r w:rsidRPr="00607C2B">
        <w:rPr>
          <w:rFonts w:ascii="Calibri" w:eastAsia="Calibri" w:hAnsi="Calibri" w:cs="Calibri"/>
          <w:szCs w:val="20"/>
        </w:rPr>
        <w:t>ti</w:t>
      </w:r>
      <w:r w:rsidRPr="00607C2B">
        <w:rPr>
          <w:rFonts w:ascii="Calibri" w:eastAsia="Calibri" w:hAnsi="Calibri" w:cs="Calibri"/>
          <w:spacing w:val="3"/>
          <w:szCs w:val="20"/>
        </w:rPr>
        <w:t>o</w:t>
      </w:r>
      <w:r w:rsidRPr="00607C2B">
        <w:rPr>
          <w:rFonts w:ascii="Calibri" w:eastAsia="Calibri" w:hAnsi="Calibri" w:cs="Calibri"/>
          <w:szCs w:val="20"/>
        </w:rPr>
        <w:t>n</w:t>
      </w:r>
      <w:r w:rsidRPr="00607C2B">
        <w:rPr>
          <w:rFonts w:ascii="Calibri" w:eastAsia="Calibri" w:hAnsi="Calibri" w:cs="Calibri"/>
          <w:spacing w:val="-9"/>
          <w:szCs w:val="20"/>
        </w:rPr>
        <w:t xml:space="preserve"> </w:t>
      </w:r>
      <w:r w:rsidRPr="00607C2B">
        <w:rPr>
          <w:rFonts w:ascii="Calibri" w:eastAsia="Calibri" w:hAnsi="Calibri" w:cs="Calibri"/>
          <w:szCs w:val="20"/>
        </w:rPr>
        <w:t>r</w:t>
      </w:r>
      <w:r w:rsidRPr="00607C2B">
        <w:rPr>
          <w:rFonts w:ascii="Calibri" w:eastAsia="Calibri" w:hAnsi="Calibri" w:cs="Calibri"/>
          <w:spacing w:val="-1"/>
          <w:szCs w:val="20"/>
        </w:rPr>
        <w:t>ef</w:t>
      </w:r>
      <w:r w:rsidRPr="00607C2B">
        <w:rPr>
          <w:rFonts w:ascii="Calibri" w:eastAsia="Calibri" w:hAnsi="Calibri" w:cs="Calibri"/>
          <w:szCs w:val="20"/>
        </w:rPr>
        <w:t>o</w:t>
      </w:r>
      <w:r w:rsidRPr="00607C2B">
        <w:rPr>
          <w:rFonts w:ascii="Calibri" w:eastAsia="Calibri" w:hAnsi="Calibri" w:cs="Calibri"/>
          <w:spacing w:val="2"/>
          <w:szCs w:val="20"/>
        </w:rPr>
        <w:t>r</w:t>
      </w:r>
      <w:r w:rsidRPr="00607C2B">
        <w:rPr>
          <w:rFonts w:ascii="Calibri" w:eastAsia="Calibri" w:hAnsi="Calibri" w:cs="Calibri"/>
          <w:spacing w:val="-1"/>
          <w:szCs w:val="20"/>
        </w:rPr>
        <w:t>m</w:t>
      </w:r>
      <w:r w:rsidRPr="00607C2B">
        <w:rPr>
          <w:rFonts w:ascii="Calibri" w:eastAsia="Calibri" w:hAnsi="Calibri" w:cs="Calibri"/>
          <w:szCs w:val="20"/>
        </w:rPr>
        <w:t>;</w:t>
      </w:r>
      <w:r w:rsidRPr="00607C2B">
        <w:rPr>
          <w:rFonts w:ascii="Calibri" w:eastAsia="Calibri" w:hAnsi="Calibri" w:cs="Calibri"/>
          <w:spacing w:val="-2"/>
          <w:szCs w:val="20"/>
        </w:rPr>
        <w:t xml:space="preserve"> </w:t>
      </w:r>
      <w:r w:rsidRPr="00607C2B">
        <w:rPr>
          <w:rFonts w:ascii="Calibri" w:eastAsia="Calibri" w:hAnsi="Calibri" w:cs="Calibri"/>
          <w:szCs w:val="20"/>
        </w:rPr>
        <w:t>acc</w:t>
      </w:r>
      <w:r w:rsidRPr="00607C2B">
        <w:rPr>
          <w:rFonts w:ascii="Calibri" w:eastAsia="Calibri" w:hAnsi="Calibri" w:cs="Calibri"/>
          <w:spacing w:val="2"/>
          <w:szCs w:val="20"/>
        </w:rPr>
        <w:t>e</w:t>
      </w:r>
      <w:r w:rsidRPr="00607C2B">
        <w:rPr>
          <w:rFonts w:ascii="Calibri" w:eastAsia="Calibri" w:hAnsi="Calibri" w:cs="Calibri"/>
          <w:spacing w:val="1"/>
          <w:szCs w:val="20"/>
        </w:rPr>
        <w:t>s</w:t>
      </w:r>
      <w:r w:rsidRPr="00607C2B">
        <w:rPr>
          <w:rFonts w:ascii="Calibri" w:eastAsia="Calibri" w:hAnsi="Calibri" w:cs="Calibri"/>
          <w:szCs w:val="20"/>
        </w:rPr>
        <w:t>s</w:t>
      </w:r>
      <w:r w:rsidRPr="00607C2B">
        <w:rPr>
          <w:rFonts w:ascii="Calibri" w:eastAsia="Calibri" w:hAnsi="Calibri" w:cs="Calibri"/>
          <w:spacing w:val="-3"/>
          <w:szCs w:val="20"/>
        </w:rPr>
        <w:t xml:space="preserve"> </w:t>
      </w:r>
      <w:r w:rsidRPr="00607C2B">
        <w:rPr>
          <w:rFonts w:ascii="Calibri" w:eastAsia="Calibri" w:hAnsi="Calibri" w:cs="Calibri"/>
          <w:szCs w:val="20"/>
        </w:rPr>
        <w:t>to j</w:t>
      </w:r>
      <w:r w:rsidRPr="00607C2B">
        <w:rPr>
          <w:rFonts w:ascii="Calibri" w:eastAsia="Calibri" w:hAnsi="Calibri" w:cs="Calibri"/>
          <w:spacing w:val="1"/>
          <w:szCs w:val="20"/>
        </w:rPr>
        <w:t>u</w:t>
      </w:r>
      <w:r w:rsidRPr="00607C2B">
        <w:rPr>
          <w:rFonts w:ascii="Calibri" w:eastAsia="Calibri" w:hAnsi="Calibri" w:cs="Calibri"/>
          <w:spacing w:val="-1"/>
          <w:szCs w:val="20"/>
        </w:rPr>
        <w:t>s</w:t>
      </w:r>
      <w:r w:rsidRPr="00607C2B">
        <w:rPr>
          <w:rFonts w:ascii="Calibri" w:eastAsia="Calibri" w:hAnsi="Calibri" w:cs="Calibri"/>
          <w:szCs w:val="20"/>
        </w:rPr>
        <w:t>tic</w:t>
      </w:r>
      <w:r w:rsidRPr="00607C2B">
        <w:rPr>
          <w:rFonts w:ascii="Calibri" w:eastAsia="Calibri" w:hAnsi="Calibri" w:cs="Calibri"/>
          <w:spacing w:val="-1"/>
          <w:szCs w:val="20"/>
        </w:rPr>
        <w:t>e</w:t>
      </w:r>
      <w:r w:rsidRPr="00607C2B">
        <w:rPr>
          <w:rFonts w:ascii="Calibri" w:eastAsia="Calibri" w:hAnsi="Calibri" w:cs="Calibri"/>
          <w:szCs w:val="20"/>
        </w:rPr>
        <w:t>;</w:t>
      </w:r>
      <w:r w:rsidRPr="00607C2B">
        <w:rPr>
          <w:rFonts w:ascii="Calibri" w:eastAsia="Calibri" w:hAnsi="Calibri" w:cs="Calibri"/>
          <w:spacing w:val="-6"/>
          <w:szCs w:val="20"/>
        </w:rPr>
        <w:t xml:space="preserve"> </w:t>
      </w:r>
      <w:r w:rsidRPr="00607C2B">
        <w:rPr>
          <w:rFonts w:ascii="Calibri" w:eastAsia="Calibri" w:hAnsi="Calibri" w:cs="Calibri"/>
          <w:spacing w:val="2"/>
          <w:szCs w:val="20"/>
        </w:rPr>
        <w:t>g</w:t>
      </w:r>
      <w:r w:rsidRPr="00607C2B">
        <w:rPr>
          <w:rFonts w:ascii="Calibri" w:eastAsia="Calibri" w:hAnsi="Calibri" w:cs="Calibri"/>
          <w:spacing w:val="-1"/>
          <w:szCs w:val="20"/>
        </w:rPr>
        <w:t>e</w:t>
      </w:r>
      <w:r w:rsidRPr="00607C2B">
        <w:rPr>
          <w:rFonts w:ascii="Calibri" w:eastAsia="Calibri" w:hAnsi="Calibri" w:cs="Calibri"/>
          <w:spacing w:val="1"/>
          <w:szCs w:val="20"/>
        </w:rPr>
        <w:t>nd</w:t>
      </w:r>
      <w:r w:rsidRPr="00607C2B">
        <w:rPr>
          <w:rFonts w:ascii="Calibri" w:eastAsia="Calibri" w:hAnsi="Calibri" w:cs="Calibri"/>
          <w:spacing w:val="-1"/>
          <w:szCs w:val="20"/>
        </w:rPr>
        <w:t>e</w:t>
      </w:r>
      <w:r w:rsidRPr="00607C2B">
        <w:rPr>
          <w:rFonts w:ascii="Calibri" w:eastAsia="Calibri" w:hAnsi="Calibri" w:cs="Calibri"/>
          <w:szCs w:val="20"/>
        </w:rPr>
        <w:t>r</w:t>
      </w:r>
      <w:r w:rsidRPr="00607C2B">
        <w:rPr>
          <w:rFonts w:ascii="Calibri" w:eastAsia="Calibri" w:hAnsi="Calibri" w:cs="Calibri"/>
          <w:spacing w:val="-6"/>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qu</w:t>
      </w:r>
      <w:r w:rsidRPr="00607C2B">
        <w:rPr>
          <w:rFonts w:ascii="Calibri" w:eastAsia="Calibri" w:hAnsi="Calibri" w:cs="Calibri"/>
          <w:szCs w:val="20"/>
        </w:rPr>
        <w:t>alit</w:t>
      </w:r>
      <w:r w:rsidRPr="00607C2B">
        <w:rPr>
          <w:rFonts w:ascii="Calibri" w:eastAsia="Calibri" w:hAnsi="Calibri" w:cs="Calibri"/>
          <w:spacing w:val="1"/>
          <w:szCs w:val="20"/>
        </w:rPr>
        <w:t>y</w:t>
      </w:r>
      <w:r w:rsidRPr="00607C2B">
        <w:rPr>
          <w:rFonts w:ascii="Calibri" w:eastAsia="Calibri" w:hAnsi="Calibri" w:cs="Calibri"/>
          <w:szCs w:val="20"/>
        </w:rPr>
        <w:t>;</w:t>
      </w:r>
      <w:r w:rsidRPr="00607C2B">
        <w:rPr>
          <w:rFonts w:ascii="Calibri" w:eastAsia="Calibri" w:hAnsi="Calibri" w:cs="Calibri"/>
          <w:spacing w:val="-7"/>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zCs w:val="20"/>
        </w:rPr>
        <w:t>ci</w:t>
      </w:r>
      <w:r w:rsidRPr="00607C2B">
        <w:rPr>
          <w:rFonts w:ascii="Calibri" w:eastAsia="Calibri" w:hAnsi="Calibri" w:cs="Calibri"/>
          <w:spacing w:val="-1"/>
          <w:szCs w:val="20"/>
        </w:rPr>
        <w:t>v</w:t>
      </w:r>
      <w:r w:rsidRPr="00607C2B">
        <w:rPr>
          <w:rFonts w:ascii="Calibri" w:eastAsia="Calibri" w:hAnsi="Calibri" w:cs="Calibri"/>
          <w:szCs w:val="20"/>
        </w:rPr>
        <w:t>il</w:t>
      </w:r>
      <w:r w:rsidRPr="00607C2B">
        <w:rPr>
          <w:rFonts w:ascii="Calibri" w:eastAsia="Calibri" w:hAnsi="Calibri" w:cs="Calibri"/>
          <w:spacing w:val="-3"/>
          <w:szCs w:val="20"/>
        </w:rPr>
        <w:t xml:space="preserve"> </w:t>
      </w:r>
      <w:r w:rsidRPr="00607C2B">
        <w:rPr>
          <w:rFonts w:ascii="Calibri" w:eastAsia="Calibri" w:hAnsi="Calibri" w:cs="Calibri"/>
          <w:spacing w:val="-1"/>
          <w:szCs w:val="20"/>
        </w:rPr>
        <w:t>s</w:t>
      </w:r>
      <w:r w:rsidRPr="00607C2B">
        <w:rPr>
          <w:rFonts w:ascii="Calibri" w:eastAsia="Calibri" w:hAnsi="Calibri" w:cs="Calibri"/>
          <w:spacing w:val="3"/>
          <w:szCs w:val="20"/>
        </w:rPr>
        <w:t>o</w:t>
      </w:r>
      <w:r w:rsidRPr="00607C2B">
        <w:rPr>
          <w:rFonts w:ascii="Calibri" w:eastAsia="Calibri" w:hAnsi="Calibri" w:cs="Calibri"/>
          <w:szCs w:val="20"/>
        </w:rPr>
        <w:t>ci</w:t>
      </w:r>
      <w:r w:rsidRPr="00607C2B">
        <w:rPr>
          <w:rFonts w:ascii="Calibri" w:eastAsia="Calibri" w:hAnsi="Calibri" w:cs="Calibri"/>
          <w:spacing w:val="-1"/>
          <w:szCs w:val="20"/>
        </w:rPr>
        <w:t>e</w:t>
      </w:r>
      <w:r w:rsidRPr="00607C2B">
        <w:rPr>
          <w:rFonts w:ascii="Calibri" w:eastAsia="Calibri" w:hAnsi="Calibri" w:cs="Calibri"/>
          <w:szCs w:val="20"/>
        </w:rPr>
        <w:t>t</w:t>
      </w:r>
      <w:r w:rsidRPr="00607C2B">
        <w:rPr>
          <w:rFonts w:ascii="Calibri" w:eastAsia="Calibri" w:hAnsi="Calibri" w:cs="Calibri"/>
          <w:spacing w:val="1"/>
          <w:szCs w:val="20"/>
        </w:rPr>
        <w:t>y</w:t>
      </w:r>
      <w:r w:rsidRPr="00607C2B">
        <w:rPr>
          <w:rFonts w:ascii="Calibri" w:eastAsia="Calibri" w:hAnsi="Calibri" w:cs="Calibri"/>
          <w:szCs w:val="20"/>
        </w:rPr>
        <w:t>’s</w:t>
      </w:r>
      <w:r w:rsidRPr="00607C2B">
        <w:rPr>
          <w:rFonts w:ascii="Calibri" w:eastAsia="Calibri" w:hAnsi="Calibri" w:cs="Calibri"/>
          <w:spacing w:val="-8"/>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artici</w:t>
      </w:r>
      <w:r w:rsidRPr="00607C2B">
        <w:rPr>
          <w:rFonts w:ascii="Calibri" w:eastAsia="Calibri" w:hAnsi="Calibri" w:cs="Calibri"/>
          <w:spacing w:val="1"/>
          <w:szCs w:val="20"/>
        </w:rPr>
        <w:t>p</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ion</w:t>
      </w:r>
      <w:r w:rsidRPr="00607C2B">
        <w:rPr>
          <w:rFonts w:ascii="Calibri" w:eastAsia="Calibri" w:hAnsi="Calibri" w:cs="Calibri"/>
          <w:spacing w:val="-9"/>
          <w:szCs w:val="20"/>
        </w:rPr>
        <w:t xml:space="preserve"> </w:t>
      </w:r>
      <w:r w:rsidRPr="00607C2B">
        <w:rPr>
          <w:rFonts w:ascii="Calibri" w:eastAsia="Calibri" w:hAnsi="Calibri" w:cs="Calibri"/>
          <w:szCs w:val="20"/>
        </w:rPr>
        <w:t>in</w:t>
      </w:r>
      <w:r w:rsidRPr="00607C2B">
        <w:rPr>
          <w:rFonts w:ascii="Calibri" w:eastAsia="Calibri" w:hAnsi="Calibri" w:cs="Calibri"/>
          <w:spacing w:val="-1"/>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oli</w:t>
      </w:r>
      <w:r w:rsidRPr="00607C2B">
        <w:rPr>
          <w:rFonts w:ascii="Calibri" w:eastAsia="Calibri" w:hAnsi="Calibri" w:cs="Calibri"/>
          <w:spacing w:val="-1"/>
          <w:szCs w:val="20"/>
        </w:rPr>
        <w:t>c</w:t>
      </w:r>
      <w:r w:rsidRPr="00607C2B">
        <w:rPr>
          <w:rFonts w:ascii="Calibri" w:eastAsia="Calibri" w:hAnsi="Calibri" w:cs="Calibri"/>
          <w:spacing w:val="6"/>
          <w:szCs w:val="20"/>
        </w:rPr>
        <w:t>y</w:t>
      </w:r>
      <w:r w:rsidRPr="00607C2B">
        <w:rPr>
          <w:rFonts w:ascii="Calibri" w:eastAsia="Calibri" w:hAnsi="Calibri" w:cs="Calibri"/>
          <w:spacing w:val="-1"/>
          <w:szCs w:val="20"/>
        </w:rPr>
        <w:t>-m</w:t>
      </w:r>
      <w:r w:rsidRPr="00607C2B">
        <w:rPr>
          <w:rFonts w:ascii="Calibri" w:eastAsia="Calibri" w:hAnsi="Calibri" w:cs="Calibri"/>
          <w:szCs w:val="20"/>
        </w:rPr>
        <w:t>a</w:t>
      </w:r>
      <w:r w:rsidRPr="00607C2B">
        <w:rPr>
          <w:rFonts w:ascii="Calibri" w:eastAsia="Calibri" w:hAnsi="Calibri" w:cs="Calibri"/>
          <w:spacing w:val="1"/>
          <w:szCs w:val="20"/>
        </w:rPr>
        <w:t>k</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9"/>
          <w:szCs w:val="20"/>
        </w:rPr>
        <w:t xml:space="preserve"> </w:t>
      </w:r>
      <w:r w:rsidRPr="00607C2B">
        <w:rPr>
          <w:rFonts w:ascii="Calibri" w:eastAsia="Calibri" w:hAnsi="Calibri" w:cs="Calibri"/>
          <w:spacing w:val="-1"/>
          <w:szCs w:val="20"/>
        </w:rPr>
        <w:t>me</w:t>
      </w:r>
      <w:r w:rsidRPr="00607C2B">
        <w:rPr>
          <w:rFonts w:ascii="Calibri" w:eastAsia="Calibri" w:hAnsi="Calibri" w:cs="Calibri"/>
          <w:szCs w:val="20"/>
        </w:rPr>
        <w:t>c</w:t>
      </w:r>
      <w:r w:rsidRPr="00607C2B">
        <w:rPr>
          <w:rFonts w:ascii="Calibri" w:eastAsia="Calibri" w:hAnsi="Calibri" w:cs="Calibri"/>
          <w:spacing w:val="1"/>
          <w:szCs w:val="20"/>
        </w:rPr>
        <w:t>h</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pacing w:val="2"/>
          <w:szCs w:val="20"/>
        </w:rPr>
        <w:t>i</w:t>
      </w:r>
      <w:r w:rsidRPr="00607C2B">
        <w:rPr>
          <w:rFonts w:ascii="Calibri" w:eastAsia="Calibri" w:hAnsi="Calibri" w:cs="Calibri"/>
          <w:spacing w:val="-1"/>
          <w:szCs w:val="20"/>
        </w:rPr>
        <w:t>s</w:t>
      </w:r>
      <w:r w:rsidRPr="00607C2B">
        <w:rPr>
          <w:rFonts w:ascii="Calibri" w:eastAsia="Calibri" w:hAnsi="Calibri" w:cs="Calibri"/>
          <w:spacing w:val="1"/>
          <w:szCs w:val="20"/>
        </w:rPr>
        <w:t>m</w:t>
      </w:r>
      <w:r w:rsidRPr="00607C2B">
        <w:rPr>
          <w:rFonts w:ascii="Calibri" w:eastAsia="Calibri" w:hAnsi="Calibri" w:cs="Calibri"/>
          <w:szCs w:val="20"/>
        </w:rPr>
        <w:t>s</w:t>
      </w:r>
      <w:r w:rsidRPr="00607C2B">
        <w:rPr>
          <w:rFonts w:ascii="Calibri" w:eastAsia="Calibri" w:hAnsi="Calibri" w:cs="Calibri"/>
          <w:spacing w:val="-11"/>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r</w:t>
      </w:r>
      <w:r w:rsidRPr="00607C2B">
        <w:rPr>
          <w:rFonts w:ascii="Calibri" w:eastAsia="Calibri" w:hAnsi="Calibri" w:cs="Calibri"/>
          <w:spacing w:val="1"/>
          <w:szCs w:val="20"/>
        </w:rPr>
        <w:t>o</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pacing w:val="-1"/>
          <w:szCs w:val="20"/>
        </w:rPr>
        <w:t>s</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zCs w:val="20"/>
        </w:rPr>
        <w:t>.</w:t>
      </w:r>
    </w:p>
    <w:p w:rsidR="00A9787D" w:rsidRPr="00607C2B" w:rsidRDefault="00A9787D" w:rsidP="00DA2094">
      <w:pPr>
        <w:rPr>
          <w:rFonts w:ascii="Calibri" w:eastAsia="Calibri" w:hAnsi="Calibri" w:cs="Calibri"/>
          <w:szCs w:val="20"/>
        </w:rPr>
      </w:pPr>
      <w:r>
        <w:rPr>
          <w:rFonts w:ascii="Calibri" w:eastAsia="Calibri" w:hAnsi="Calibri" w:cs="Calibri"/>
          <w:b/>
          <w:bCs/>
          <w:spacing w:val="-1"/>
          <w:szCs w:val="20"/>
        </w:rPr>
        <w:t xml:space="preserve">2) </w:t>
      </w:r>
      <w:r w:rsidRPr="00A9787D">
        <w:rPr>
          <w:rFonts w:ascii="Calibri" w:eastAsia="Calibri" w:hAnsi="Calibri" w:cs="Calibri"/>
          <w:b/>
          <w:bCs/>
          <w:spacing w:val="-1"/>
          <w:szCs w:val="20"/>
          <w:u w:val="single"/>
        </w:rPr>
        <w:t>S</w:t>
      </w:r>
      <w:r w:rsidRPr="00A9787D">
        <w:rPr>
          <w:rFonts w:ascii="Calibri" w:eastAsia="Calibri" w:hAnsi="Calibri" w:cs="Calibri"/>
          <w:b/>
          <w:bCs/>
          <w:spacing w:val="1"/>
          <w:szCs w:val="20"/>
          <w:u w:val="single"/>
        </w:rPr>
        <w:t>oc</w:t>
      </w:r>
      <w:r w:rsidRPr="00A9787D">
        <w:rPr>
          <w:rFonts w:ascii="Calibri" w:eastAsia="Calibri" w:hAnsi="Calibri" w:cs="Calibri"/>
          <w:b/>
          <w:bCs/>
          <w:spacing w:val="-1"/>
          <w:szCs w:val="20"/>
          <w:u w:val="single"/>
        </w:rPr>
        <w:t>i</w:t>
      </w:r>
      <w:r w:rsidRPr="00A9787D">
        <w:rPr>
          <w:rFonts w:ascii="Calibri" w:eastAsia="Calibri" w:hAnsi="Calibri" w:cs="Calibri"/>
          <w:b/>
          <w:bCs/>
          <w:szCs w:val="20"/>
          <w:u w:val="single"/>
        </w:rPr>
        <w:t>al</w:t>
      </w:r>
      <w:r w:rsidRPr="00A9787D">
        <w:rPr>
          <w:rFonts w:ascii="Calibri" w:eastAsia="Calibri" w:hAnsi="Calibri" w:cs="Calibri"/>
          <w:b/>
          <w:bCs/>
          <w:spacing w:val="13"/>
          <w:szCs w:val="20"/>
          <w:u w:val="single"/>
        </w:rPr>
        <w:t xml:space="preserve"> </w:t>
      </w:r>
      <w:r w:rsidRPr="00A9787D">
        <w:rPr>
          <w:rFonts w:ascii="Calibri" w:eastAsia="Calibri" w:hAnsi="Calibri" w:cs="Calibri"/>
          <w:b/>
          <w:bCs/>
          <w:spacing w:val="-1"/>
          <w:szCs w:val="20"/>
          <w:u w:val="single"/>
        </w:rPr>
        <w:t>i</w:t>
      </w:r>
      <w:r w:rsidRPr="00A9787D">
        <w:rPr>
          <w:rFonts w:ascii="Calibri" w:eastAsia="Calibri" w:hAnsi="Calibri" w:cs="Calibri"/>
          <w:b/>
          <w:bCs/>
          <w:spacing w:val="1"/>
          <w:szCs w:val="20"/>
          <w:u w:val="single"/>
        </w:rPr>
        <w:t>nc</w:t>
      </w:r>
      <w:r w:rsidRPr="00A9787D">
        <w:rPr>
          <w:rFonts w:ascii="Calibri" w:eastAsia="Calibri" w:hAnsi="Calibri" w:cs="Calibri"/>
          <w:b/>
          <w:bCs/>
          <w:spacing w:val="-1"/>
          <w:szCs w:val="20"/>
          <w:u w:val="single"/>
        </w:rPr>
        <w:t>l</w:t>
      </w:r>
      <w:r w:rsidRPr="00A9787D">
        <w:rPr>
          <w:rFonts w:ascii="Calibri" w:eastAsia="Calibri" w:hAnsi="Calibri" w:cs="Calibri"/>
          <w:b/>
          <w:bCs/>
          <w:spacing w:val="1"/>
          <w:szCs w:val="20"/>
          <w:u w:val="single"/>
        </w:rPr>
        <w:t>u</w:t>
      </w:r>
      <w:r w:rsidRPr="00A9787D">
        <w:rPr>
          <w:rFonts w:ascii="Calibri" w:eastAsia="Calibri" w:hAnsi="Calibri" w:cs="Calibri"/>
          <w:b/>
          <w:bCs/>
          <w:spacing w:val="2"/>
          <w:szCs w:val="20"/>
          <w:u w:val="single"/>
        </w:rPr>
        <w:t>s</w:t>
      </w:r>
      <w:r w:rsidRPr="00A9787D">
        <w:rPr>
          <w:rFonts w:ascii="Calibri" w:eastAsia="Calibri" w:hAnsi="Calibri" w:cs="Calibri"/>
          <w:b/>
          <w:bCs/>
          <w:spacing w:val="-1"/>
          <w:szCs w:val="20"/>
          <w:u w:val="single"/>
        </w:rPr>
        <w:t>i</w:t>
      </w:r>
      <w:r w:rsidRPr="00A9787D">
        <w:rPr>
          <w:rFonts w:ascii="Calibri" w:eastAsia="Calibri" w:hAnsi="Calibri" w:cs="Calibri"/>
          <w:b/>
          <w:bCs/>
          <w:spacing w:val="1"/>
          <w:szCs w:val="20"/>
          <w:u w:val="single"/>
        </w:rPr>
        <w:t>o</w:t>
      </w:r>
      <w:r w:rsidRPr="00A9787D">
        <w:rPr>
          <w:rFonts w:ascii="Calibri" w:eastAsia="Calibri" w:hAnsi="Calibri" w:cs="Calibri"/>
          <w:b/>
          <w:bCs/>
          <w:spacing w:val="3"/>
          <w:szCs w:val="20"/>
          <w:u w:val="single"/>
        </w:rPr>
        <w:t>n</w:t>
      </w:r>
      <w:r w:rsidRPr="00A9787D">
        <w:rPr>
          <w:rFonts w:ascii="Calibri" w:eastAsia="Calibri" w:hAnsi="Calibri" w:cs="Calibri"/>
          <w:szCs w:val="20"/>
          <w:u w:val="single"/>
        </w:rPr>
        <w:t>,</w:t>
      </w:r>
      <w:r w:rsidRPr="00607C2B">
        <w:rPr>
          <w:rFonts w:ascii="Calibri" w:eastAsia="Calibri" w:hAnsi="Calibri" w:cs="Calibri"/>
          <w:spacing w:val="12"/>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compa</w:t>
      </w:r>
      <w:r w:rsidRPr="00607C2B">
        <w:rPr>
          <w:rFonts w:ascii="Calibri" w:eastAsia="Calibri" w:hAnsi="Calibri" w:cs="Calibri"/>
          <w:spacing w:val="2"/>
          <w:szCs w:val="20"/>
        </w:rPr>
        <w:t>s</w:t>
      </w:r>
      <w:r w:rsidRPr="00607C2B">
        <w:rPr>
          <w:rFonts w:ascii="Calibri" w:eastAsia="Calibri" w:hAnsi="Calibri" w:cs="Calibri"/>
          <w:spacing w:val="-1"/>
          <w:szCs w:val="20"/>
        </w:rPr>
        <w:t>s</w:t>
      </w:r>
      <w:r w:rsidRPr="00607C2B">
        <w:rPr>
          <w:rFonts w:ascii="Calibri" w:eastAsia="Calibri" w:hAnsi="Calibri" w:cs="Calibri"/>
          <w:spacing w:val="2"/>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7"/>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artici</w:t>
      </w:r>
      <w:r w:rsidRPr="00607C2B">
        <w:rPr>
          <w:rFonts w:ascii="Calibri" w:eastAsia="Calibri" w:hAnsi="Calibri" w:cs="Calibri"/>
          <w:spacing w:val="1"/>
          <w:szCs w:val="20"/>
        </w:rPr>
        <w:t>p</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ory</w:t>
      </w:r>
      <w:r w:rsidRPr="00607C2B">
        <w:rPr>
          <w:rFonts w:ascii="Calibri" w:eastAsia="Calibri" w:hAnsi="Calibri" w:cs="Calibri"/>
          <w:spacing w:val="10"/>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olicy</w:t>
      </w:r>
      <w:r w:rsidRPr="00607C2B">
        <w:rPr>
          <w:rFonts w:ascii="Calibri" w:eastAsia="Calibri" w:hAnsi="Calibri" w:cs="Calibri"/>
          <w:spacing w:val="13"/>
          <w:szCs w:val="20"/>
        </w:rPr>
        <w:t xml:space="preserve"> </w:t>
      </w:r>
      <w:r w:rsidRPr="00607C2B">
        <w:rPr>
          <w:rFonts w:ascii="Calibri" w:eastAsia="Calibri" w:hAnsi="Calibri" w:cs="Calibri"/>
          <w:spacing w:val="1"/>
          <w:szCs w:val="20"/>
        </w:rPr>
        <w:t>d</w:t>
      </w:r>
      <w:r w:rsidRPr="00607C2B">
        <w:rPr>
          <w:rFonts w:ascii="Calibri" w:eastAsia="Calibri" w:hAnsi="Calibri" w:cs="Calibri"/>
          <w:spacing w:val="-1"/>
          <w:szCs w:val="20"/>
        </w:rPr>
        <w:t>eve</w:t>
      </w:r>
      <w:r w:rsidRPr="00607C2B">
        <w:rPr>
          <w:rFonts w:ascii="Calibri" w:eastAsia="Calibri" w:hAnsi="Calibri" w:cs="Calibri"/>
          <w:spacing w:val="2"/>
          <w:szCs w:val="20"/>
        </w:rPr>
        <w:t>l</w:t>
      </w:r>
      <w:r w:rsidRPr="00607C2B">
        <w:rPr>
          <w:rFonts w:ascii="Calibri" w:eastAsia="Calibri" w:hAnsi="Calibri" w:cs="Calibri"/>
          <w:szCs w:val="20"/>
        </w:rPr>
        <w:t>o</w:t>
      </w:r>
      <w:r w:rsidRPr="00607C2B">
        <w:rPr>
          <w:rFonts w:ascii="Calibri" w:eastAsia="Calibri" w:hAnsi="Calibri" w:cs="Calibri"/>
          <w:spacing w:val="1"/>
          <w:szCs w:val="20"/>
        </w:rPr>
        <w:t>p</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9"/>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17"/>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m</w:t>
      </w:r>
      <w:r w:rsidRPr="00607C2B">
        <w:rPr>
          <w:rFonts w:ascii="Calibri" w:eastAsia="Calibri" w:hAnsi="Calibri" w:cs="Calibri"/>
          <w:spacing w:val="1"/>
          <w:szCs w:val="20"/>
        </w:rPr>
        <w:t>p</w:t>
      </w:r>
      <w:r w:rsidRPr="00607C2B">
        <w:rPr>
          <w:rFonts w:ascii="Calibri" w:eastAsia="Calibri" w:hAnsi="Calibri" w:cs="Calibri"/>
          <w:szCs w:val="20"/>
        </w:rPr>
        <w:t>l</w:t>
      </w:r>
      <w:r w:rsidRPr="00607C2B">
        <w:rPr>
          <w:rFonts w:ascii="Calibri" w:eastAsia="Calibri" w:hAnsi="Calibri" w:cs="Calibri"/>
          <w:spacing w:val="-1"/>
          <w:szCs w:val="20"/>
        </w:rPr>
        <w:t>e</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
          <w:szCs w:val="20"/>
        </w:rPr>
        <w:t>a</w:t>
      </w:r>
      <w:r w:rsidRPr="00607C2B">
        <w:rPr>
          <w:rFonts w:ascii="Calibri" w:eastAsia="Calibri" w:hAnsi="Calibri" w:cs="Calibri"/>
          <w:szCs w:val="20"/>
        </w:rPr>
        <w:t>ti</w:t>
      </w:r>
      <w:r w:rsidRPr="00607C2B">
        <w:rPr>
          <w:rFonts w:ascii="Calibri" w:eastAsia="Calibri" w:hAnsi="Calibri" w:cs="Calibri"/>
          <w:spacing w:val="1"/>
          <w:szCs w:val="20"/>
        </w:rPr>
        <w:t>o</w:t>
      </w:r>
      <w:r w:rsidRPr="00607C2B">
        <w:rPr>
          <w:rFonts w:ascii="Calibri" w:eastAsia="Calibri" w:hAnsi="Calibri" w:cs="Calibri"/>
          <w:szCs w:val="20"/>
        </w:rPr>
        <w:t>n</w:t>
      </w:r>
      <w:r w:rsidRPr="00607C2B">
        <w:rPr>
          <w:rFonts w:ascii="Calibri" w:eastAsia="Calibri" w:hAnsi="Calibri" w:cs="Calibri"/>
          <w:spacing w:val="7"/>
          <w:szCs w:val="20"/>
        </w:rPr>
        <w:t xml:space="preserve"> </w:t>
      </w:r>
      <w:r w:rsidRPr="00607C2B">
        <w:rPr>
          <w:rFonts w:ascii="Calibri" w:eastAsia="Calibri" w:hAnsi="Calibri" w:cs="Calibri"/>
          <w:szCs w:val="20"/>
        </w:rPr>
        <w:t>to</w:t>
      </w:r>
      <w:r w:rsidRPr="00607C2B">
        <w:rPr>
          <w:rFonts w:ascii="Calibri" w:eastAsia="Calibri" w:hAnsi="Calibri" w:cs="Calibri"/>
          <w:spacing w:val="18"/>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pacing w:val="-1"/>
          <w:szCs w:val="20"/>
        </w:rPr>
        <w:t>s</w:t>
      </w:r>
      <w:r w:rsidRPr="00607C2B">
        <w:rPr>
          <w:rFonts w:ascii="Calibri" w:eastAsia="Calibri" w:hAnsi="Calibri" w:cs="Calibri"/>
          <w:spacing w:val="1"/>
          <w:szCs w:val="20"/>
        </w:rPr>
        <w:t>u</w:t>
      </w:r>
      <w:r w:rsidRPr="00607C2B">
        <w:rPr>
          <w:rFonts w:ascii="Calibri" w:eastAsia="Calibri" w:hAnsi="Calibri" w:cs="Calibri"/>
          <w:szCs w:val="20"/>
        </w:rPr>
        <w:t>re</w:t>
      </w:r>
      <w:r w:rsidRPr="00607C2B">
        <w:rPr>
          <w:rFonts w:ascii="Calibri" w:eastAsia="Calibri" w:hAnsi="Calibri" w:cs="Calibri"/>
          <w:spacing w:val="13"/>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clus</w:t>
      </w:r>
      <w:r w:rsidRPr="00607C2B">
        <w:rPr>
          <w:rFonts w:ascii="Calibri" w:eastAsia="Calibri" w:hAnsi="Calibri" w:cs="Calibri"/>
          <w:spacing w:val="2"/>
          <w:szCs w:val="20"/>
        </w:rPr>
        <w:t>i</w:t>
      </w:r>
      <w:r w:rsidRPr="00607C2B">
        <w:rPr>
          <w:rFonts w:ascii="Calibri" w:eastAsia="Calibri" w:hAnsi="Calibri" w:cs="Calibri"/>
          <w:spacing w:val="-1"/>
          <w:szCs w:val="20"/>
        </w:rPr>
        <w:t>v</w:t>
      </w:r>
      <w:r w:rsidRPr="00607C2B">
        <w:rPr>
          <w:rFonts w:ascii="Calibri" w:eastAsia="Calibri" w:hAnsi="Calibri" w:cs="Calibri"/>
          <w:szCs w:val="20"/>
        </w:rPr>
        <w:t xml:space="preserve">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7"/>
          <w:szCs w:val="20"/>
        </w:rPr>
        <w:t xml:space="preserve"> </w:t>
      </w:r>
      <w:r w:rsidRPr="00607C2B">
        <w:rPr>
          <w:rFonts w:ascii="Calibri" w:eastAsia="Calibri" w:hAnsi="Calibri" w:cs="Calibri"/>
          <w:spacing w:val="1"/>
          <w:szCs w:val="20"/>
        </w:rPr>
        <w:t>qu</w:t>
      </w:r>
      <w:r w:rsidRPr="00607C2B">
        <w:rPr>
          <w:rFonts w:ascii="Calibri" w:eastAsia="Calibri" w:hAnsi="Calibri" w:cs="Calibri"/>
          <w:szCs w:val="20"/>
        </w:rPr>
        <w:t>ali</w:t>
      </w:r>
      <w:r w:rsidRPr="00607C2B">
        <w:rPr>
          <w:rFonts w:ascii="Calibri" w:eastAsia="Calibri" w:hAnsi="Calibri" w:cs="Calibri"/>
          <w:spacing w:val="-2"/>
          <w:szCs w:val="20"/>
        </w:rPr>
        <w:t>t</w:t>
      </w:r>
      <w:r w:rsidRPr="00607C2B">
        <w:rPr>
          <w:rFonts w:ascii="Calibri" w:eastAsia="Calibri" w:hAnsi="Calibri" w:cs="Calibri"/>
          <w:szCs w:val="20"/>
        </w:rPr>
        <w:t>y</w:t>
      </w:r>
      <w:r w:rsidRPr="00607C2B">
        <w:rPr>
          <w:rFonts w:ascii="Calibri" w:eastAsia="Calibri" w:hAnsi="Calibri" w:cs="Calibri"/>
          <w:spacing w:val="5"/>
          <w:szCs w:val="20"/>
        </w:rPr>
        <w:t xml:space="preserve"> </w:t>
      </w:r>
      <w:r w:rsidRPr="00607C2B">
        <w:rPr>
          <w:rFonts w:ascii="Calibri" w:eastAsia="Calibri" w:hAnsi="Calibri" w:cs="Calibri"/>
          <w:spacing w:val="1"/>
          <w:szCs w:val="20"/>
        </w:rPr>
        <w:t>b</w:t>
      </w:r>
      <w:r w:rsidRPr="00607C2B">
        <w:rPr>
          <w:rFonts w:ascii="Calibri" w:eastAsia="Calibri" w:hAnsi="Calibri" w:cs="Calibri"/>
          <w:szCs w:val="20"/>
        </w:rPr>
        <w:t>as</w:t>
      </w:r>
      <w:r w:rsidRPr="00607C2B">
        <w:rPr>
          <w:rFonts w:ascii="Calibri" w:eastAsia="Calibri" w:hAnsi="Calibri" w:cs="Calibri"/>
          <w:spacing w:val="-1"/>
          <w:szCs w:val="20"/>
        </w:rPr>
        <w:t>i</w:t>
      </w:r>
      <w:r w:rsidRPr="00607C2B">
        <w:rPr>
          <w:rFonts w:ascii="Calibri" w:eastAsia="Calibri" w:hAnsi="Calibri" w:cs="Calibri"/>
          <w:szCs w:val="20"/>
        </w:rPr>
        <w:t>c</w:t>
      </w:r>
      <w:r w:rsidRPr="00607C2B">
        <w:rPr>
          <w:rFonts w:ascii="Calibri" w:eastAsia="Calibri" w:hAnsi="Calibri" w:cs="Calibri"/>
          <w:spacing w:val="5"/>
          <w:szCs w:val="20"/>
        </w:rPr>
        <w:t xml:space="preserve"> </w:t>
      </w:r>
      <w:r w:rsidRPr="00607C2B">
        <w:rPr>
          <w:rFonts w:ascii="Calibri" w:eastAsia="Calibri" w:hAnsi="Calibri" w:cs="Calibri"/>
          <w:spacing w:val="-1"/>
          <w:szCs w:val="20"/>
        </w:rPr>
        <w:t>s</w:t>
      </w:r>
      <w:r w:rsidRPr="00607C2B">
        <w:rPr>
          <w:rFonts w:ascii="Calibri" w:eastAsia="Calibri" w:hAnsi="Calibri" w:cs="Calibri"/>
          <w:szCs w:val="20"/>
        </w:rPr>
        <w:t>ocial</w:t>
      </w:r>
      <w:r w:rsidRPr="00607C2B">
        <w:rPr>
          <w:rFonts w:ascii="Calibri" w:eastAsia="Calibri" w:hAnsi="Calibri" w:cs="Calibri"/>
          <w:spacing w:val="6"/>
          <w:szCs w:val="20"/>
        </w:rPr>
        <w:t xml:space="preserve"> </w:t>
      </w:r>
      <w:r w:rsidRPr="00607C2B">
        <w:rPr>
          <w:rFonts w:ascii="Calibri" w:eastAsia="Calibri" w:hAnsi="Calibri" w:cs="Calibri"/>
          <w:spacing w:val="1"/>
          <w:szCs w:val="20"/>
        </w:rPr>
        <w:t>p</w:t>
      </w:r>
      <w:r w:rsidRPr="00607C2B">
        <w:rPr>
          <w:rFonts w:ascii="Calibri" w:eastAsia="Calibri" w:hAnsi="Calibri" w:cs="Calibri"/>
          <w:spacing w:val="-2"/>
          <w:szCs w:val="20"/>
        </w:rPr>
        <w:t>r</w:t>
      </w:r>
      <w:r w:rsidRPr="00607C2B">
        <w:rPr>
          <w:rFonts w:ascii="Calibri" w:eastAsia="Calibri" w:hAnsi="Calibri" w:cs="Calibri"/>
          <w:szCs w:val="20"/>
        </w:rPr>
        <w:t>otection</w:t>
      </w:r>
      <w:r w:rsidRPr="00607C2B">
        <w:rPr>
          <w:rFonts w:ascii="Calibri" w:eastAsia="Calibri" w:hAnsi="Calibri" w:cs="Calibri"/>
          <w:spacing w:val="3"/>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7"/>
          <w:szCs w:val="20"/>
        </w:rPr>
        <w:t xml:space="preserve"> </w:t>
      </w:r>
      <w:r w:rsidRPr="00607C2B">
        <w:rPr>
          <w:rFonts w:ascii="Calibri" w:eastAsia="Calibri" w:hAnsi="Calibri" w:cs="Calibri"/>
          <w:spacing w:val="-1"/>
          <w:szCs w:val="20"/>
        </w:rPr>
        <w:t>em</w:t>
      </w:r>
      <w:r w:rsidRPr="00607C2B">
        <w:rPr>
          <w:rFonts w:ascii="Calibri" w:eastAsia="Calibri" w:hAnsi="Calibri" w:cs="Calibri"/>
          <w:spacing w:val="1"/>
          <w:szCs w:val="20"/>
        </w:rPr>
        <w:t>p</w:t>
      </w:r>
      <w:r w:rsidRPr="00607C2B">
        <w:rPr>
          <w:rFonts w:ascii="Calibri" w:eastAsia="Calibri" w:hAnsi="Calibri" w:cs="Calibri"/>
          <w:szCs w:val="20"/>
        </w:rPr>
        <w:t>lo</w:t>
      </w:r>
      <w:r w:rsidRPr="00607C2B">
        <w:rPr>
          <w:rFonts w:ascii="Calibri" w:eastAsia="Calibri" w:hAnsi="Calibri" w:cs="Calibri"/>
          <w:spacing w:val="1"/>
          <w:szCs w:val="20"/>
        </w:rPr>
        <w:t>y</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 xml:space="preserve">t </w:t>
      </w:r>
      <w:r w:rsidRPr="00607C2B">
        <w:rPr>
          <w:rFonts w:ascii="Calibri" w:eastAsia="Calibri" w:hAnsi="Calibri" w:cs="Calibri"/>
          <w:spacing w:val="-1"/>
          <w:szCs w:val="20"/>
        </w:rPr>
        <w:t>se</w:t>
      </w:r>
      <w:r w:rsidRPr="00607C2B">
        <w:rPr>
          <w:rFonts w:ascii="Calibri" w:eastAsia="Calibri" w:hAnsi="Calibri" w:cs="Calibri"/>
          <w:szCs w:val="20"/>
        </w:rPr>
        <w:t>r</w:t>
      </w:r>
      <w:r w:rsidRPr="00607C2B">
        <w:rPr>
          <w:rFonts w:ascii="Calibri" w:eastAsia="Calibri" w:hAnsi="Calibri" w:cs="Calibri"/>
          <w:spacing w:val="-1"/>
          <w:szCs w:val="20"/>
        </w:rPr>
        <w:t>v</w:t>
      </w:r>
      <w:r w:rsidRPr="00607C2B">
        <w:rPr>
          <w:rFonts w:ascii="Calibri" w:eastAsia="Calibri" w:hAnsi="Calibri" w:cs="Calibri"/>
          <w:spacing w:val="2"/>
          <w:szCs w:val="20"/>
        </w:rPr>
        <w:t>i</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3"/>
          <w:szCs w:val="20"/>
        </w:rPr>
        <w:t xml:space="preserve"> </w:t>
      </w:r>
      <w:r w:rsidRPr="00607C2B">
        <w:rPr>
          <w:rFonts w:ascii="Calibri" w:eastAsia="Calibri" w:hAnsi="Calibri" w:cs="Calibri"/>
          <w:spacing w:val="-1"/>
          <w:szCs w:val="20"/>
        </w:rPr>
        <w:t>w</w:t>
      </w:r>
      <w:r w:rsidRPr="00607C2B">
        <w:rPr>
          <w:rFonts w:ascii="Calibri" w:eastAsia="Calibri" w:hAnsi="Calibri" w:cs="Calibri"/>
          <w:szCs w:val="20"/>
        </w:rPr>
        <w:t>ith</w:t>
      </w:r>
      <w:r w:rsidRPr="00607C2B">
        <w:rPr>
          <w:rFonts w:ascii="Calibri" w:eastAsia="Calibri" w:hAnsi="Calibri" w:cs="Calibri"/>
          <w:spacing w:val="7"/>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artic</w:t>
      </w:r>
      <w:r w:rsidRPr="00607C2B">
        <w:rPr>
          <w:rFonts w:ascii="Calibri" w:eastAsia="Calibri" w:hAnsi="Calibri" w:cs="Calibri"/>
          <w:spacing w:val="1"/>
          <w:szCs w:val="20"/>
        </w:rPr>
        <w:t>u</w:t>
      </w:r>
      <w:r w:rsidRPr="00607C2B">
        <w:rPr>
          <w:rFonts w:ascii="Calibri" w:eastAsia="Calibri" w:hAnsi="Calibri" w:cs="Calibri"/>
          <w:szCs w:val="20"/>
        </w:rPr>
        <w:t>lar</w:t>
      </w:r>
      <w:r w:rsidRPr="00607C2B">
        <w:rPr>
          <w:rFonts w:ascii="Calibri" w:eastAsia="Calibri" w:hAnsi="Calibri" w:cs="Calibri"/>
          <w:spacing w:val="3"/>
          <w:szCs w:val="20"/>
        </w:rPr>
        <w:t xml:space="preserve"> </w:t>
      </w:r>
      <w:r w:rsidRPr="00607C2B">
        <w:rPr>
          <w:rFonts w:ascii="Calibri" w:eastAsia="Calibri" w:hAnsi="Calibri" w:cs="Calibri"/>
          <w:spacing w:val="-1"/>
          <w:szCs w:val="20"/>
        </w:rPr>
        <w:t>f</w:t>
      </w:r>
      <w:r w:rsidRPr="00607C2B">
        <w:rPr>
          <w:rFonts w:ascii="Calibri" w:eastAsia="Calibri" w:hAnsi="Calibri" w:cs="Calibri"/>
          <w:szCs w:val="20"/>
        </w:rPr>
        <w:t>oc</w:t>
      </w:r>
      <w:r w:rsidRPr="00607C2B">
        <w:rPr>
          <w:rFonts w:ascii="Calibri" w:eastAsia="Calibri" w:hAnsi="Calibri" w:cs="Calibri"/>
          <w:spacing w:val="1"/>
          <w:szCs w:val="20"/>
        </w:rPr>
        <w:t>u</w:t>
      </w:r>
      <w:r w:rsidRPr="00607C2B">
        <w:rPr>
          <w:rFonts w:ascii="Calibri" w:eastAsia="Calibri" w:hAnsi="Calibri" w:cs="Calibri"/>
          <w:szCs w:val="20"/>
        </w:rPr>
        <w:t>s</w:t>
      </w:r>
      <w:r w:rsidRPr="00607C2B">
        <w:rPr>
          <w:rFonts w:ascii="Calibri" w:eastAsia="Calibri" w:hAnsi="Calibri" w:cs="Calibri"/>
          <w:spacing w:val="4"/>
          <w:szCs w:val="20"/>
        </w:rPr>
        <w:t xml:space="preserve"> </w:t>
      </w:r>
      <w:r w:rsidRPr="00607C2B">
        <w:rPr>
          <w:rFonts w:ascii="Calibri" w:eastAsia="Calibri" w:hAnsi="Calibri" w:cs="Calibri"/>
          <w:szCs w:val="20"/>
        </w:rPr>
        <w:t>on</w:t>
      </w:r>
      <w:r w:rsidRPr="00607C2B">
        <w:rPr>
          <w:rFonts w:ascii="Calibri" w:eastAsia="Calibri" w:hAnsi="Calibri" w:cs="Calibri"/>
          <w:spacing w:val="8"/>
          <w:szCs w:val="20"/>
        </w:rPr>
        <w:t xml:space="preserve"> </w:t>
      </w:r>
      <w:r w:rsidRPr="00607C2B">
        <w:rPr>
          <w:rFonts w:ascii="Calibri" w:eastAsia="Calibri" w:hAnsi="Calibri" w:cs="Calibri"/>
          <w:szCs w:val="20"/>
        </w:rPr>
        <w:t>acc</w:t>
      </w:r>
      <w:r w:rsidRPr="00607C2B">
        <w:rPr>
          <w:rFonts w:ascii="Calibri" w:eastAsia="Calibri" w:hAnsi="Calibri" w:cs="Calibri"/>
          <w:spacing w:val="-1"/>
          <w:szCs w:val="20"/>
        </w:rPr>
        <w:t>es</w:t>
      </w:r>
      <w:r w:rsidRPr="00607C2B">
        <w:rPr>
          <w:rFonts w:ascii="Calibri" w:eastAsia="Calibri" w:hAnsi="Calibri" w:cs="Calibri"/>
          <w:szCs w:val="20"/>
        </w:rPr>
        <w:t>s</w:t>
      </w:r>
      <w:r w:rsidRPr="00607C2B">
        <w:rPr>
          <w:rFonts w:ascii="Calibri" w:eastAsia="Calibri" w:hAnsi="Calibri" w:cs="Calibri"/>
          <w:spacing w:val="3"/>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 xml:space="preserve">d </w:t>
      </w:r>
      <w:r w:rsidRPr="00607C2B">
        <w:rPr>
          <w:rFonts w:ascii="Calibri" w:eastAsia="Calibri" w:hAnsi="Calibri" w:cs="Calibri"/>
          <w:spacing w:val="1"/>
          <w:szCs w:val="20"/>
        </w:rPr>
        <w:t>p</w:t>
      </w:r>
      <w:r w:rsidRPr="00607C2B">
        <w:rPr>
          <w:rFonts w:ascii="Calibri" w:eastAsia="Calibri" w:hAnsi="Calibri" w:cs="Calibri"/>
          <w:szCs w:val="20"/>
        </w:rPr>
        <w:t>artici</w:t>
      </w:r>
      <w:r w:rsidRPr="00607C2B">
        <w:rPr>
          <w:rFonts w:ascii="Calibri" w:eastAsia="Calibri" w:hAnsi="Calibri" w:cs="Calibri"/>
          <w:spacing w:val="1"/>
          <w:szCs w:val="20"/>
        </w:rPr>
        <w:t>p</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ion</w:t>
      </w:r>
      <w:r w:rsidRPr="00607C2B">
        <w:rPr>
          <w:rFonts w:ascii="Calibri" w:eastAsia="Calibri" w:hAnsi="Calibri" w:cs="Calibri"/>
          <w:spacing w:val="-9"/>
          <w:szCs w:val="20"/>
        </w:rPr>
        <w:t xml:space="preserve"> </w:t>
      </w:r>
      <w:r w:rsidRPr="00607C2B">
        <w:rPr>
          <w:rFonts w:ascii="Calibri" w:eastAsia="Calibri" w:hAnsi="Calibri" w:cs="Calibri"/>
          <w:spacing w:val="1"/>
          <w:szCs w:val="20"/>
        </w:rPr>
        <w:t>o</w:t>
      </w:r>
      <w:r w:rsidRPr="00607C2B">
        <w:rPr>
          <w:rFonts w:ascii="Calibri" w:eastAsia="Calibri" w:hAnsi="Calibri" w:cs="Calibri"/>
          <w:szCs w:val="20"/>
        </w:rPr>
        <w:t>f</w:t>
      </w:r>
      <w:r w:rsidRPr="00607C2B">
        <w:rPr>
          <w:rFonts w:ascii="Calibri" w:eastAsia="Calibri" w:hAnsi="Calibri" w:cs="Calibri"/>
          <w:spacing w:val="-3"/>
          <w:szCs w:val="20"/>
        </w:rPr>
        <w:t xml:space="preserve"> </w:t>
      </w:r>
      <w:r w:rsidRPr="00607C2B">
        <w:rPr>
          <w:rFonts w:ascii="Calibri" w:eastAsia="Calibri" w:hAnsi="Calibri" w:cs="Calibri"/>
          <w:szCs w:val="20"/>
        </w:rPr>
        <w:t>socially</w:t>
      </w:r>
      <w:r w:rsidRPr="00607C2B">
        <w:rPr>
          <w:rFonts w:ascii="Calibri" w:eastAsia="Calibri" w:hAnsi="Calibri" w:cs="Calibri"/>
          <w:spacing w:val="-5"/>
          <w:szCs w:val="20"/>
        </w:rPr>
        <w:t xml:space="preserve"> </w:t>
      </w:r>
      <w:r w:rsidRPr="00607C2B">
        <w:rPr>
          <w:rFonts w:ascii="Calibri" w:eastAsia="Calibri" w:hAnsi="Calibri" w:cs="Calibri"/>
          <w:szCs w:val="20"/>
        </w:rPr>
        <w:t>excl</w:t>
      </w:r>
      <w:r w:rsidRPr="00607C2B">
        <w:rPr>
          <w:rFonts w:ascii="Calibri" w:eastAsia="Calibri" w:hAnsi="Calibri" w:cs="Calibri"/>
          <w:spacing w:val="3"/>
          <w:szCs w:val="20"/>
        </w:rPr>
        <w:t>u</w:t>
      </w:r>
      <w:r w:rsidRPr="00607C2B">
        <w:rPr>
          <w:rFonts w:ascii="Calibri" w:eastAsia="Calibri" w:hAnsi="Calibri" w:cs="Calibri"/>
          <w:spacing w:val="1"/>
          <w:szCs w:val="20"/>
        </w:rPr>
        <w:t>d</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6"/>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v</w:t>
      </w:r>
      <w:r w:rsidRPr="00607C2B">
        <w:rPr>
          <w:rFonts w:ascii="Calibri" w:eastAsia="Calibri" w:hAnsi="Calibri" w:cs="Calibri"/>
          <w:spacing w:val="1"/>
          <w:szCs w:val="20"/>
        </w:rPr>
        <w:t>u</w:t>
      </w:r>
      <w:r w:rsidRPr="00607C2B">
        <w:rPr>
          <w:rFonts w:ascii="Calibri" w:eastAsia="Calibri" w:hAnsi="Calibri" w:cs="Calibri"/>
          <w:szCs w:val="20"/>
        </w:rPr>
        <w:t>l</w:t>
      </w:r>
      <w:r w:rsidRPr="00607C2B">
        <w:rPr>
          <w:rFonts w:ascii="Calibri" w:eastAsia="Calibri" w:hAnsi="Calibri" w:cs="Calibri"/>
          <w:spacing w:val="1"/>
          <w:szCs w:val="20"/>
        </w:rPr>
        <w:t>n</w:t>
      </w:r>
      <w:r w:rsidRPr="00607C2B">
        <w:rPr>
          <w:rFonts w:ascii="Calibri" w:eastAsia="Calibri" w:hAnsi="Calibri" w:cs="Calibri"/>
          <w:spacing w:val="-1"/>
          <w:szCs w:val="20"/>
        </w:rPr>
        <w:t>e</w:t>
      </w:r>
      <w:r w:rsidRPr="00607C2B">
        <w:rPr>
          <w:rFonts w:ascii="Calibri" w:eastAsia="Calibri" w:hAnsi="Calibri" w:cs="Calibri"/>
          <w:szCs w:val="20"/>
        </w:rPr>
        <w:t>ra</w:t>
      </w:r>
      <w:r w:rsidRPr="00607C2B">
        <w:rPr>
          <w:rFonts w:ascii="Calibri" w:eastAsia="Calibri" w:hAnsi="Calibri" w:cs="Calibri"/>
          <w:spacing w:val="1"/>
          <w:szCs w:val="20"/>
        </w:rPr>
        <w:t>b</w:t>
      </w:r>
      <w:r w:rsidRPr="00607C2B">
        <w:rPr>
          <w:rFonts w:ascii="Calibri" w:eastAsia="Calibri" w:hAnsi="Calibri" w:cs="Calibri"/>
          <w:szCs w:val="20"/>
        </w:rPr>
        <w:t>le</w:t>
      </w:r>
      <w:r w:rsidRPr="00607C2B">
        <w:rPr>
          <w:rFonts w:ascii="Calibri" w:eastAsia="Calibri" w:hAnsi="Calibri" w:cs="Calibri"/>
          <w:spacing w:val="-10"/>
          <w:szCs w:val="20"/>
        </w:rPr>
        <w:t xml:space="preserve"> </w:t>
      </w:r>
      <w:r w:rsidRPr="00607C2B">
        <w:rPr>
          <w:rFonts w:ascii="Calibri" w:eastAsia="Calibri" w:hAnsi="Calibri" w:cs="Calibri"/>
          <w:szCs w:val="20"/>
        </w:rPr>
        <w:t>gr</w:t>
      </w:r>
      <w:r w:rsidRPr="00607C2B">
        <w:rPr>
          <w:rFonts w:ascii="Calibri" w:eastAsia="Calibri" w:hAnsi="Calibri" w:cs="Calibri"/>
          <w:spacing w:val="1"/>
          <w:szCs w:val="20"/>
        </w:rPr>
        <w:t>oup</w:t>
      </w:r>
      <w:r w:rsidRPr="00607C2B">
        <w:rPr>
          <w:rFonts w:ascii="Calibri" w:eastAsia="Calibri" w:hAnsi="Calibri" w:cs="Calibri"/>
          <w:spacing w:val="-1"/>
          <w:szCs w:val="20"/>
        </w:rPr>
        <w:t>s</w:t>
      </w:r>
      <w:r w:rsidRPr="00607C2B">
        <w:rPr>
          <w:rFonts w:ascii="Calibri" w:eastAsia="Calibri" w:hAnsi="Calibri" w:cs="Calibri"/>
          <w:szCs w:val="20"/>
        </w:rPr>
        <w:t>.</w:t>
      </w:r>
    </w:p>
    <w:p w:rsidR="00A9787D" w:rsidRPr="00A9787D" w:rsidRDefault="00A9787D" w:rsidP="00DA2094">
      <w:pPr>
        <w:rPr>
          <w:rFonts w:ascii="Calibri" w:eastAsia="Calibri" w:hAnsi="Calibri" w:cs="Calibri"/>
          <w:szCs w:val="20"/>
        </w:rPr>
      </w:pPr>
      <w:r>
        <w:rPr>
          <w:rFonts w:ascii="Calibri" w:eastAsia="Calibri" w:hAnsi="Calibri" w:cs="Calibri"/>
          <w:b/>
          <w:bCs/>
          <w:spacing w:val="-1"/>
          <w:szCs w:val="20"/>
        </w:rPr>
        <w:t xml:space="preserve">3) </w:t>
      </w:r>
      <w:r w:rsidRPr="00A9787D">
        <w:rPr>
          <w:rFonts w:ascii="Calibri" w:eastAsia="Calibri" w:hAnsi="Calibri" w:cs="Calibri"/>
          <w:b/>
          <w:bCs/>
          <w:spacing w:val="-1"/>
          <w:szCs w:val="20"/>
          <w:u w:val="single"/>
        </w:rPr>
        <w:t>E</w:t>
      </w:r>
      <w:r w:rsidRPr="00A9787D">
        <w:rPr>
          <w:rFonts w:ascii="Calibri" w:eastAsia="Calibri" w:hAnsi="Calibri" w:cs="Calibri"/>
          <w:b/>
          <w:bCs/>
          <w:spacing w:val="1"/>
          <w:szCs w:val="20"/>
          <w:u w:val="single"/>
        </w:rPr>
        <w:t>n</w:t>
      </w:r>
      <w:r w:rsidRPr="00A9787D">
        <w:rPr>
          <w:rFonts w:ascii="Calibri" w:eastAsia="Calibri" w:hAnsi="Calibri" w:cs="Calibri"/>
          <w:b/>
          <w:bCs/>
          <w:spacing w:val="-1"/>
          <w:szCs w:val="20"/>
          <w:u w:val="single"/>
        </w:rPr>
        <w:t>vi</w:t>
      </w:r>
      <w:r w:rsidRPr="00A9787D">
        <w:rPr>
          <w:rFonts w:ascii="Calibri" w:eastAsia="Calibri" w:hAnsi="Calibri" w:cs="Calibri"/>
          <w:b/>
          <w:bCs/>
          <w:spacing w:val="1"/>
          <w:szCs w:val="20"/>
          <w:u w:val="single"/>
        </w:rPr>
        <w:t>ronm</w:t>
      </w:r>
      <w:r w:rsidRPr="00A9787D">
        <w:rPr>
          <w:rFonts w:ascii="Calibri" w:eastAsia="Calibri" w:hAnsi="Calibri" w:cs="Calibri"/>
          <w:b/>
          <w:bCs/>
          <w:szCs w:val="20"/>
          <w:u w:val="single"/>
        </w:rPr>
        <w:t>e</w:t>
      </w:r>
      <w:r w:rsidRPr="00A9787D">
        <w:rPr>
          <w:rFonts w:ascii="Calibri" w:eastAsia="Calibri" w:hAnsi="Calibri" w:cs="Calibri"/>
          <w:b/>
          <w:bCs/>
          <w:spacing w:val="1"/>
          <w:szCs w:val="20"/>
          <w:u w:val="single"/>
        </w:rPr>
        <w:t>n</w:t>
      </w:r>
      <w:r w:rsidRPr="00A9787D">
        <w:rPr>
          <w:rFonts w:ascii="Calibri" w:eastAsia="Calibri" w:hAnsi="Calibri" w:cs="Calibri"/>
          <w:b/>
          <w:bCs/>
          <w:spacing w:val="2"/>
          <w:szCs w:val="20"/>
          <w:u w:val="single"/>
        </w:rPr>
        <w:t>t</w:t>
      </w:r>
      <w:r w:rsidRPr="00A9787D">
        <w:rPr>
          <w:rFonts w:ascii="Calibri" w:eastAsia="Calibri" w:hAnsi="Calibri" w:cs="Calibri"/>
          <w:szCs w:val="20"/>
        </w:rPr>
        <w:t>,</w:t>
      </w:r>
      <w:r w:rsidRPr="00A9787D">
        <w:rPr>
          <w:rFonts w:ascii="Calibri" w:eastAsia="Calibri" w:hAnsi="Calibri" w:cs="Calibri"/>
          <w:spacing w:val="26"/>
          <w:szCs w:val="20"/>
        </w:rPr>
        <w:t xml:space="preserve"> </w:t>
      </w:r>
      <w:r w:rsidRPr="00A9787D">
        <w:rPr>
          <w:rFonts w:ascii="Calibri" w:eastAsia="Calibri" w:hAnsi="Calibri" w:cs="Calibri"/>
          <w:szCs w:val="20"/>
        </w:rPr>
        <w:t>i</w:t>
      </w:r>
      <w:r w:rsidRPr="00A9787D">
        <w:rPr>
          <w:rFonts w:ascii="Calibri" w:eastAsia="Calibri" w:hAnsi="Calibri" w:cs="Calibri"/>
          <w:spacing w:val="1"/>
          <w:szCs w:val="20"/>
        </w:rPr>
        <w:t>n</w:t>
      </w:r>
      <w:r w:rsidRPr="00A9787D">
        <w:rPr>
          <w:rFonts w:ascii="Calibri" w:eastAsia="Calibri" w:hAnsi="Calibri" w:cs="Calibri"/>
          <w:szCs w:val="20"/>
        </w:rPr>
        <w:t>clu</w:t>
      </w:r>
      <w:r w:rsidRPr="00A9787D">
        <w:rPr>
          <w:rFonts w:ascii="Calibri" w:eastAsia="Calibri" w:hAnsi="Calibri" w:cs="Calibri"/>
          <w:spacing w:val="1"/>
          <w:szCs w:val="20"/>
        </w:rPr>
        <w:t>d</w:t>
      </w:r>
      <w:r w:rsidRPr="00A9787D">
        <w:rPr>
          <w:rFonts w:ascii="Calibri" w:eastAsia="Calibri" w:hAnsi="Calibri" w:cs="Calibri"/>
          <w:szCs w:val="20"/>
        </w:rPr>
        <w:t>i</w:t>
      </w:r>
      <w:r w:rsidRPr="00A9787D">
        <w:rPr>
          <w:rFonts w:ascii="Calibri" w:eastAsia="Calibri" w:hAnsi="Calibri" w:cs="Calibri"/>
          <w:spacing w:val="1"/>
          <w:szCs w:val="20"/>
        </w:rPr>
        <w:t>n</w:t>
      </w:r>
      <w:r w:rsidRPr="00A9787D">
        <w:rPr>
          <w:rFonts w:ascii="Calibri" w:eastAsia="Calibri" w:hAnsi="Calibri" w:cs="Calibri"/>
          <w:szCs w:val="20"/>
        </w:rPr>
        <w:t>g</w:t>
      </w:r>
      <w:r w:rsidRPr="00A9787D">
        <w:rPr>
          <w:rFonts w:ascii="Calibri" w:eastAsia="Calibri" w:hAnsi="Calibri" w:cs="Calibri"/>
          <w:spacing w:val="29"/>
          <w:szCs w:val="20"/>
        </w:rPr>
        <w:t xml:space="preserve"> </w:t>
      </w:r>
      <w:r w:rsidRPr="00A9787D">
        <w:rPr>
          <w:rFonts w:ascii="Calibri" w:eastAsia="Calibri" w:hAnsi="Calibri" w:cs="Calibri"/>
          <w:szCs w:val="20"/>
        </w:rPr>
        <w:t>t</w:t>
      </w:r>
      <w:r w:rsidRPr="00A9787D">
        <w:rPr>
          <w:rFonts w:ascii="Calibri" w:eastAsia="Calibri" w:hAnsi="Calibri" w:cs="Calibri"/>
          <w:spacing w:val="1"/>
          <w:szCs w:val="20"/>
        </w:rPr>
        <w:t>h</w:t>
      </w:r>
      <w:r w:rsidRPr="00A9787D">
        <w:rPr>
          <w:rFonts w:ascii="Calibri" w:eastAsia="Calibri" w:hAnsi="Calibri" w:cs="Calibri"/>
          <w:szCs w:val="20"/>
        </w:rPr>
        <w:t>e</w:t>
      </w:r>
      <w:r w:rsidRPr="00A9787D">
        <w:rPr>
          <w:rFonts w:ascii="Calibri" w:eastAsia="Calibri" w:hAnsi="Calibri" w:cs="Calibri"/>
          <w:spacing w:val="32"/>
          <w:szCs w:val="20"/>
        </w:rPr>
        <w:t xml:space="preserve"> </w:t>
      </w:r>
      <w:r w:rsidRPr="00A9787D">
        <w:rPr>
          <w:rFonts w:ascii="Calibri" w:eastAsia="Calibri" w:hAnsi="Calibri" w:cs="Calibri"/>
          <w:spacing w:val="-1"/>
          <w:szCs w:val="20"/>
        </w:rPr>
        <w:t>s</w:t>
      </w:r>
      <w:r w:rsidRPr="00A9787D">
        <w:rPr>
          <w:rFonts w:ascii="Calibri" w:eastAsia="Calibri" w:hAnsi="Calibri" w:cs="Calibri"/>
          <w:szCs w:val="20"/>
        </w:rPr>
        <w:t>tre</w:t>
      </w:r>
      <w:r w:rsidRPr="00A9787D">
        <w:rPr>
          <w:rFonts w:ascii="Calibri" w:eastAsia="Calibri" w:hAnsi="Calibri" w:cs="Calibri"/>
          <w:spacing w:val="1"/>
          <w:szCs w:val="20"/>
        </w:rPr>
        <w:t>n</w:t>
      </w:r>
      <w:r w:rsidRPr="00A9787D">
        <w:rPr>
          <w:rFonts w:ascii="Calibri" w:eastAsia="Calibri" w:hAnsi="Calibri" w:cs="Calibri"/>
          <w:szCs w:val="20"/>
        </w:rPr>
        <w:t>gt</w:t>
      </w:r>
      <w:r w:rsidRPr="00A9787D">
        <w:rPr>
          <w:rFonts w:ascii="Calibri" w:eastAsia="Calibri" w:hAnsi="Calibri" w:cs="Calibri"/>
          <w:spacing w:val="1"/>
          <w:szCs w:val="20"/>
        </w:rPr>
        <w:t>h</w:t>
      </w:r>
      <w:r w:rsidRPr="00A9787D">
        <w:rPr>
          <w:rFonts w:ascii="Calibri" w:eastAsia="Calibri" w:hAnsi="Calibri" w:cs="Calibri"/>
          <w:spacing w:val="-1"/>
          <w:szCs w:val="20"/>
        </w:rPr>
        <w:t>e</w:t>
      </w:r>
      <w:r w:rsidRPr="00A9787D">
        <w:rPr>
          <w:rFonts w:ascii="Calibri" w:eastAsia="Calibri" w:hAnsi="Calibri" w:cs="Calibri"/>
          <w:spacing w:val="1"/>
          <w:szCs w:val="20"/>
        </w:rPr>
        <w:t>n</w:t>
      </w:r>
      <w:r w:rsidRPr="00A9787D">
        <w:rPr>
          <w:rFonts w:ascii="Calibri" w:eastAsia="Calibri" w:hAnsi="Calibri" w:cs="Calibri"/>
          <w:szCs w:val="20"/>
        </w:rPr>
        <w:t>i</w:t>
      </w:r>
      <w:r w:rsidRPr="00A9787D">
        <w:rPr>
          <w:rFonts w:ascii="Calibri" w:eastAsia="Calibri" w:hAnsi="Calibri" w:cs="Calibri"/>
          <w:spacing w:val="1"/>
          <w:szCs w:val="20"/>
        </w:rPr>
        <w:t>n</w:t>
      </w:r>
      <w:r w:rsidRPr="00A9787D">
        <w:rPr>
          <w:rFonts w:ascii="Calibri" w:eastAsia="Calibri" w:hAnsi="Calibri" w:cs="Calibri"/>
          <w:szCs w:val="20"/>
        </w:rPr>
        <w:t>g</w:t>
      </w:r>
      <w:r w:rsidRPr="00A9787D">
        <w:rPr>
          <w:rFonts w:ascii="Calibri" w:eastAsia="Calibri" w:hAnsi="Calibri" w:cs="Calibri"/>
          <w:spacing w:val="25"/>
          <w:szCs w:val="20"/>
        </w:rPr>
        <w:t xml:space="preserve"> </w:t>
      </w:r>
      <w:r w:rsidRPr="00A9787D">
        <w:rPr>
          <w:rFonts w:ascii="Calibri" w:eastAsia="Calibri" w:hAnsi="Calibri" w:cs="Calibri"/>
          <w:spacing w:val="3"/>
          <w:szCs w:val="20"/>
        </w:rPr>
        <w:t>o</w:t>
      </w:r>
      <w:r w:rsidRPr="00A9787D">
        <w:rPr>
          <w:rFonts w:ascii="Calibri" w:eastAsia="Calibri" w:hAnsi="Calibri" w:cs="Calibri"/>
          <w:szCs w:val="20"/>
        </w:rPr>
        <w:t>f</w:t>
      </w:r>
      <w:r w:rsidRPr="00A9787D">
        <w:rPr>
          <w:rFonts w:ascii="Calibri" w:eastAsia="Calibri" w:hAnsi="Calibri" w:cs="Calibri"/>
          <w:spacing w:val="34"/>
          <w:szCs w:val="20"/>
        </w:rPr>
        <w:t xml:space="preserve"> </w:t>
      </w:r>
      <w:r w:rsidRPr="00A9787D">
        <w:rPr>
          <w:rFonts w:ascii="Calibri" w:eastAsia="Calibri" w:hAnsi="Calibri" w:cs="Calibri"/>
          <w:spacing w:val="-1"/>
          <w:szCs w:val="20"/>
        </w:rPr>
        <w:t>e</w:t>
      </w:r>
      <w:r w:rsidRPr="00A9787D">
        <w:rPr>
          <w:rFonts w:ascii="Calibri" w:eastAsia="Calibri" w:hAnsi="Calibri" w:cs="Calibri"/>
          <w:spacing w:val="3"/>
          <w:szCs w:val="20"/>
        </w:rPr>
        <w:t>n</w:t>
      </w:r>
      <w:r w:rsidRPr="00A9787D">
        <w:rPr>
          <w:rFonts w:ascii="Calibri" w:eastAsia="Calibri" w:hAnsi="Calibri" w:cs="Calibri"/>
          <w:spacing w:val="-1"/>
          <w:szCs w:val="20"/>
        </w:rPr>
        <w:t>v</w:t>
      </w:r>
      <w:r w:rsidRPr="00A9787D">
        <w:rPr>
          <w:rFonts w:ascii="Calibri" w:eastAsia="Calibri" w:hAnsi="Calibri" w:cs="Calibri"/>
          <w:szCs w:val="20"/>
        </w:rPr>
        <w:t>iro</w:t>
      </w:r>
      <w:r w:rsidRPr="00A9787D">
        <w:rPr>
          <w:rFonts w:ascii="Calibri" w:eastAsia="Calibri" w:hAnsi="Calibri" w:cs="Calibri"/>
          <w:spacing w:val="1"/>
          <w:szCs w:val="20"/>
        </w:rPr>
        <w:t>nm</w:t>
      </w:r>
      <w:r w:rsidRPr="00A9787D">
        <w:rPr>
          <w:rFonts w:ascii="Calibri" w:eastAsia="Calibri" w:hAnsi="Calibri" w:cs="Calibri"/>
          <w:spacing w:val="-1"/>
          <w:szCs w:val="20"/>
        </w:rPr>
        <w:t>e</w:t>
      </w:r>
      <w:r w:rsidRPr="00A9787D">
        <w:rPr>
          <w:rFonts w:ascii="Calibri" w:eastAsia="Calibri" w:hAnsi="Calibri" w:cs="Calibri"/>
          <w:spacing w:val="3"/>
          <w:szCs w:val="20"/>
        </w:rPr>
        <w:t>n</w:t>
      </w:r>
      <w:r w:rsidRPr="00A9787D">
        <w:rPr>
          <w:rFonts w:ascii="Calibri" w:eastAsia="Calibri" w:hAnsi="Calibri" w:cs="Calibri"/>
          <w:szCs w:val="20"/>
        </w:rPr>
        <w:t>t</w:t>
      </w:r>
      <w:r w:rsidRPr="00A9787D">
        <w:rPr>
          <w:rFonts w:ascii="Calibri" w:eastAsia="Calibri" w:hAnsi="Calibri" w:cs="Calibri"/>
          <w:spacing w:val="1"/>
          <w:szCs w:val="20"/>
        </w:rPr>
        <w:t>a</w:t>
      </w:r>
      <w:r w:rsidRPr="00A9787D">
        <w:rPr>
          <w:rFonts w:ascii="Calibri" w:eastAsia="Calibri" w:hAnsi="Calibri" w:cs="Calibri"/>
          <w:szCs w:val="20"/>
        </w:rPr>
        <w:t>l</w:t>
      </w:r>
      <w:r w:rsidRPr="00A9787D">
        <w:rPr>
          <w:rFonts w:ascii="Calibri" w:eastAsia="Calibri" w:hAnsi="Calibri" w:cs="Calibri"/>
          <w:spacing w:val="24"/>
          <w:szCs w:val="20"/>
        </w:rPr>
        <w:t xml:space="preserve"> </w:t>
      </w:r>
      <w:r w:rsidRPr="00A9787D">
        <w:rPr>
          <w:rFonts w:ascii="Calibri" w:eastAsia="Calibri" w:hAnsi="Calibri" w:cs="Calibri"/>
          <w:spacing w:val="-1"/>
          <w:szCs w:val="20"/>
        </w:rPr>
        <w:t>m</w:t>
      </w:r>
      <w:r w:rsidRPr="00A9787D">
        <w:rPr>
          <w:rFonts w:ascii="Calibri" w:eastAsia="Calibri" w:hAnsi="Calibri" w:cs="Calibri"/>
          <w:szCs w:val="20"/>
        </w:rPr>
        <w:t>a</w:t>
      </w:r>
      <w:r w:rsidRPr="00A9787D">
        <w:rPr>
          <w:rFonts w:ascii="Calibri" w:eastAsia="Calibri" w:hAnsi="Calibri" w:cs="Calibri"/>
          <w:spacing w:val="1"/>
          <w:szCs w:val="20"/>
        </w:rPr>
        <w:t>n</w:t>
      </w:r>
      <w:r w:rsidRPr="00A9787D">
        <w:rPr>
          <w:rFonts w:ascii="Calibri" w:eastAsia="Calibri" w:hAnsi="Calibri" w:cs="Calibri"/>
          <w:szCs w:val="20"/>
        </w:rPr>
        <w:t>ag</w:t>
      </w:r>
      <w:r w:rsidRPr="00A9787D">
        <w:rPr>
          <w:rFonts w:ascii="Calibri" w:eastAsia="Calibri" w:hAnsi="Calibri" w:cs="Calibri"/>
          <w:spacing w:val="2"/>
          <w:szCs w:val="20"/>
        </w:rPr>
        <w:t>e</w:t>
      </w:r>
      <w:r w:rsidRPr="00A9787D">
        <w:rPr>
          <w:rFonts w:ascii="Calibri" w:eastAsia="Calibri" w:hAnsi="Calibri" w:cs="Calibri"/>
          <w:spacing w:val="-1"/>
          <w:szCs w:val="20"/>
        </w:rPr>
        <w:t>me</w:t>
      </w:r>
      <w:r w:rsidRPr="00A9787D">
        <w:rPr>
          <w:rFonts w:ascii="Calibri" w:eastAsia="Calibri" w:hAnsi="Calibri" w:cs="Calibri"/>
          <w:spacing w:val="1"/>
          <w:szCs w:val="20"/>
        </w:rPr>
        <w:t>n</w:t>
      </w:r>
      <w:r w:rsidRPr="00A9787D">
        <w:rPr>
          <w:rFonts w:ascii="Calibri" w:eastAsia="Calibri" w:hAnsi="Calibri" w:cs="Calibri"/>
          <w:szCs w:val="20"/>
        </w:rPr>
        <w:t>t</w:t>
      </w:r>
      <w:r w:rsidRPr="00A9787D">
        <w:rPr>
          <w:rFonts w:ascii="Calibri" w:eastAsia="Calibri" w:hAnsi="Calibri" w:cs="Calibri"/>
          <w:spacing w:val="28"/>
          <w:szCs w:val="20"/>
        </w:rPr>
        <w:t xml:space="preserve"> </w:t>
      </w:r>
      <w:r w:rsidRPr="00A9787D">
        <w:rPr>
          <w:rFonts w:ascii="Calibri" w:eastAsia="Calibri" w:hAnsi="Calibri" w:cs="Calibri"/>
          <w:spacing w:val="-1"/>
          <w:szCs w:val="20"/>
        </w:rPr>
        <w:t>me</w:t>
      </w:r>
      <w:r w:rsidRPr="00A9787D">
        <w:rPr>
          <w:rFonts w:ascii="Calibri" w:eastAsia="Calibri" w:hAnsi="Calibri" w:cs="Calibri"/>
          <w:szCs w:val="20"/>
        </w:rPr>
        <w:t>c</w:t>
      </w:r>
      <w:r w:rsidRPr="00A9787D">
        <w:rPr>
          <w:rFonts w:ascii="Calibri" w:eastAsia="Calibri" w:hAnsi="Calibri" w:cs="Calibri"/>
          <w:spacing w:val="1"/>
          <w:szCs w:val="20"/>
        </w:rPr>
        <w:t>h</w:t>
      </w:r>
      <w:r w:rsidRPr="00A9787D">
        <w:rPr>
          <w:rFonts w:ascii="Calibri" w:eastAsia="Calibri" w:hAnsi="Calibri" w:cs="Calibri"/>
          <w:szCs w:val="20"/>
        </w:rPr>
        <w:t>a</w:t>
      </w:r>
      <w:r w:rsidRPr="00A9787D">
        <w:rPr>
          <w:rFonts w:ascii="Calibri" w:eastAsia="Calibri" w:hAnsi="Calibri" w:cs="Calibri"/>
          <w:spacing w:val="1"/>
          <w:szCs w:val="20"/>
        </w:rPr>
        <w:t>n</w:t>
      </w:r>
      <w:r w:rsidRPr="00A9787D">
        <w:rPr>
          <w:rFonts w:ascii="Calibri" w:eastAsia="Calibri" w:hAnsi="Calibri" w:cs="Calibri"/>
          <w:spacing w:val="2"/>
          <w:szCs w:val="20"/>
        </w:rPr>
        <w:t>i</w:t>
      </w:r>
      <w:r w:rsidRPr="00A9787D">
        <w:rPr>
          <w:rFonts w:ascii="Calibri" w:eastAsia="Calibri" w:hAnsi="Calibri" w:cs="Calibri"/>
          <w:spacing w:val="-1"/>
          <w:szCs w:val="20"/>
        </w:rPr>
        <w:t>s</w:t>
      </w:r>
      <w:r w:rsidRPr="00A9787D">
        <w:rPr>
          <w:rFonts w:ascii="Calibri" w:eastAsia="Calibri" w:hAnsi="Calibri" w:cs="Calibri"/>
          <w:spacing w:val="1"/>
          <w:szCs w:val="20"/>
        </w:rPr>
        <w:t>m</w:t>
      </w:r>
      <w:r w:rsidRPr="00A9787D">
        <w:rPr>
          <w:rFonts w:ascii="Calibri" w:eastAsia="Calibri" w:hAnsi="Calibri" w:cs="Calibri"/>
          <w:szCs w:val="20"/>
        </w:rPr>
        <w:t>s</w:t>
      </w:r>
      <w:r w:rsidRPr="00A9787D">
        <w:rPr>
          <w:rFonts w:ascii="Calibri" w:eastAsia="Calibri" w:hAnsi="Calibri" w:cs="Calibri"/>
          <w:spacing w:val="25"/>
          <w:szCs w:val="20"/>
        </w:rPr>
        <w:t xml:space="preserve"> </w:t>
      </w:r>
      <w:r w:rsidRPr="00A9787D">
        <w:rPr>
          <w:rFonts w:ascii="Calibri" w:eastAsia="Calibri" w:hAnsi="Calibri" w:cs="Calibri"/>
          <w:szCs w:val="20"/>
        </w:rPr>
        <w:t>to</w:t>
      </w:r>
      <w:r w:rsidRPr="00A9787D">
        <w:rPr>
          <w:rFonts w:ascii="Calibri" w:eastAsia="Calibri" w:hAnsi="Calibri" w:cs="Calibri"/>
          <w:spacing w:val="35"/>
          <w:szCs w:val="20"/>
        </w:rPr>
        <w:t xml:space="preserve"> </w:t>
      </w:r>
      <w:r w:rsidRPr="00A9787D">
        <w:rPr>
          <w:rFonts w:ascii="Calibri" w:eastAsia="Calibri" w:hAnsi="Calibri" w:cs="Calibri"/>
          <w:spacing w:val="1"/>
          <w:szCs w:val="20"/>
        </w:rPr>
        <w:t>m</w:t>
      </w:r>
      <w:r w:rsidRPr="00A9787D">
        <w:rPr>
          <w:rFonts w:ascii="Calibri" w:eastAsia="Calibri" w:hAnsi="Calibri" w:cs="Calibri"/>
          <w:spacing w:val="-1"/>
          <w:szCs w:val="20"/>
        </w:rPr>
        <w:t>ee</w:t>
      </w:r>
      <w:r w:rsidRPr="00A9787D">
        <w:rPr>
          <w:rFonts w:ascii="Calibri" w:eastAsia="Calibri" w:hAnsi="Calibri" w:cs="Calibri"/>
          <w:szCs w:val="20"/>
        </w:rPr>
        <w:t>t</w:t>
      </w:r>
      <w:r w:rsidRPr="00A9787D">
        <w:rPr>
          <w:rFonts w:ascii="Calibri" w:eastAsia="Calibri" w:hAnsi="Calibri" w:cs="Calibri"/>
          <w:spacing w:val="32"/>
          <w:szCs w:val="20"/>
        </w:rPr>
        <w:t xml:space="preserve"> </w:t>
      </w:r>
      <w:r w:rsidRPr="00A9787D">
        <w:rPr>
          <w:rFonts w:ascii="Calibri" w:eastAsia="Calibri" w:hAnsi="Calibri" w:cs="Calibri"/>
          <w:szCs w:val="20"/>
        </w:rPr>
        <w:t>t</w:t>
      </w:r>
      <w:r w:rsidRPr="00A9787D">
        <w:rPr>
          <w:rFonts w:ascii="Calibri" w:eastAsia="Calibri" w:hAnsi="Calibri" w:cs="Calibri"/>
          <w:spacing w:val="4"/>
          <w:szCs w:val="20"/>
        </w:rPr>
        <w:t>h</w:t>
      </w:r>
      <w:r w:rsidRPr="00A9787D">
        <w:rPr>
          <w:rFonts w:ascii="Calibri" w:eastAsia="Calibri" w:hAnsi="Calibri" w:cs="Calibri"/>
          <w:szCs w:val="20"/>
        </w:rPr>
        <w:t>e</w:t>
      </w:r>
      <w:r w:rsidRPr="00A9787D">
        <w:rPr>
          <w:rFonts w:ascii="Calibri" w:eastAsia="Calibri" w:hAnsi="Calibri" w:cs="Calibri"/>
          <w:spacing w:val="32"/>
          <w:szCs w:val="20"/>
        </w:rPr>
        <w:t xml:space="preserve"> </w:t>
      </w:r>
      <w:r w:rsidRPr="00A9787D">
        <w:rPr>
          <w:rFonts w:ascii="Calibri" w:eastAsia="Calibri" w:hAnsi="Calibri" w:cs="Calibri"/>
          <w:spacing w:val="1"/>
          <w:szCs w:val="20"/>
        </w:rPr>
        <w:t>E</w:t>
      </w:r>
      <w:r w:rsidRPr="00A9787D">
        <w:rPr>
          <w:rFonts w:ascii="Calibri" w:eastAsia="Calibri" w:hAnsi="Calibri" w:cs="Calibri"/>
          <w:szCs w:val="20"/>
        </w:rPr>
        <w:t>U acc</w:t>
      </w:r>
      <w:r w:rsidRPr="00A9787D">
        <w:rPr>
          <w:rFonts w:ascii="Calibri" w:eastAsia="Calibri" w:hAnsi="Calibri" w:cs="Calibri"/>
          <w:spacing w:val="-1"/>
          <w:szCs w:val="20"/>
        </w:rPr>
        <w:t>e</w:t>
      </w:r>
      <w:r w:rsidRPr="00A9787D">
        <w:rPr>
          <w:rFonts w:ascii="Calibri" w:eastAsia="Calibri" w:hAnsi="Calibri" w:cs="Calibri"/>
          <w:spacing w:val="1"/>
          <w:szCs w:val="20"/>
        </w:rPr>
        <w:t>s</w:t>
      </w:r>
      <w:r w:rsidRPr="00A9787D">
        <w:rPr>
          <w:rFonts w:ascii="Calibri" w:eastAsia="Calibri" w:hAnsi="Calibri" w:cs="Calibri"/>
          <w:spacing w:val="-1"/>
          <w:szCs w:val="20"/>
        </w:rPr>
        <w:t>s</w:t>
      </w:r>
      <w:r w:rsidRPr="00A9787D">
        <w:rPr>
          <w:rFonts w:ascii="Calibri" w:eastAsia="Calibri" w:hAnsi="Calibri" w:cs="Calibri"/>
          <w:szCs w:val="20"/>
        </w:rPr>
        <w:t>ion</w:t>
      </w:r>
      <w:r w:rsidRPr="00A9787D">
        <w:rPr>
          <w:rFonts w:ascii="Calibri" w:eastAsia="Calibri" w:hAnsi="Calibri" w:cs="Calibri"/>
          <w:spacing w:val="20"/>
          <w:szCs w:val="20"/>
        </w:rPr>
        <w:t xml:space="preserve"> </w:t>
      </w:r>
      <w:r w:rsidRPr="00A9787D">
        <w:rPr>
          <w:rFonts w:ascii="Calibri" w:eastAsia="Calibri" w:hAnsi="Calibri" w:cs="Calibri"/>
          <w:szCs w:val="20"/>
        </w:rPr>
        <w:t>a</w:t>
      </w:r>
      <w:r w:rsidRPr="00A9787D">
        <w:rPr>
          <w:rFonts w:ascii="Calibri" w:eastAsia="Calibri" w:hAnsi="Calibri" w:cs="Calibri"/>
          <w:spacing w:val="1"/>
          <w:szCs w:val="20"/>
        </w:rPr>
        <w:t>n</w:t>
      </w:r>
      <w:r w:rsidRPr="00A9787D">
        <w:rPr>
          <w:rFonts w:ascii="Calibri" w:eastAsia="Calibri" w:hAnsi="Calibri" w:cs="Calibri"/>
          <w:szCs w:val="20"/>
        </w:rPr>
        <w:t>d</w:t>
      </w:r>
      <w:r w:rsidRPr="00A9787D">
        <w:rPr>
          <w:rFonts w:ascii="Calibri" w:eastAsia="Calibri" w:hAnsi="Calibri" w:cs="Calibri"/>
          <w:spacing w:val="24"/>
          <w:szCs w:val="20"/>
        </w:rPr>
        <w:t xml:space="preserve"> </w:t>
      </w:r>
      <w:r w:rsidRPr="00A9787D">
        <w:rPr>
          <w:rFonts w:ascii="Calibri" w:eastAsia="Calibri" w:hAnsi="Calibri" w:cs="Calibri"/>
          <w:spacing w:val="-1"/>
          <w:szCs w:val="20"/>
        </w:rPr>
        <w:t>m</w:t>
      </w:r>
      <w:r w:rsidRPr="00A9787D">
        <w:rPr>
          <w:rFonts w:ascii="Calibri" w:eastAsia="Calibri" w:hAnsi="Calibri" w:cs="Calibri"/>
          <w:spacing w:val="1"/>
          <w:szCs w:val="20"/>
        </w:rPr>
        <w:t>u</w:t>
      </w:r>
      <w:r w:rsidRPr="00A9787D">
        <w:rPr>
          <w:rFonts w:ascii="Calibri" w:eastAsia="Calibri" w:hAnsi="Calibri" w:cs="Calibri"/>
          <w:szCs w:val="20"/>
        </w:rPr>
        <w:t>lt</w:t>
      </w:r>
      <w:r w:rsidRPr="00A9787D">
        <w:rPr>
          <w:rFonts w:ascii="Calibri" w:eastAsia="Calibri" w:hAnsi="Calibri" w:cs="Calibri"/>
          <w:spacing w:val="2"/>
          <w:szCs w:val="20"/>
        </w:rPr>
        <w:t>i</w:t>
      </w:r>
      <w:r w:rsidRPr="00A9787D">
        <w:rPr>
          <w:rFonts w:ascii="Calibri" w:eastAsia="Calibri" w:hAnsi="Calibri" w:cs="Calibri"/>
          <w:szCs w:val="20"/>
        </w:rPr>
        <w:t>la</w:t>
      </w:r>
      <w:r w:rsidRPr="00A9787D">
        <w:rPr>
          <w:rFonts w:ascii="Calibri" w:eastAsia="Calibri" w:hAnsi="Calibri" w:cs="Calibri"/>
          <w:spacing w:val="1"/>
          <w:szCs w:val="20"/>
        </w:rPr>
        <w:t>t</w:t>
      </w:r>
      <w:r w:rsidRPr="00A9787D">
        <w:rPr>
          <w:rFonts w:ascii="Calibri" w:eastAsia="Calibri" w:hAnsi="Calibri" w:cs="Calibri"/>
          <w:spacing w:val="-1"/>
          <w:szCs w:val="20"/>
        </w:rPr>
        <w:t>e</w:t>
      </w:r>
      <w:r w:rsidRPr="00A9787D">
        <w:rPr>
          <w:rFonts w:ascii="Calibri" w:eastAsia="Calibri" w:hAnsi="Calibri" w:cs="Calibri"/>
          <w:szCs w:val="20"/>
        </w:rPr>
        <w:t>ral</w:t>
      </w:r>
      <w:r w:rsidRPr="00A9787D">
        <w:rPr>
          <w:rFonts w:ascii="Calibri" w:eastAsia="Calibri" w:hAnsi="Calibri" w:cs="Calibri"/>
          <w:spacing w:val="20"/>
          <w:szCs w:val="20"/>
        </w:rPr>
        <w:t xml:space="preserve"> </w:t>
      </w:r>
      <w:r w:rsidRPr="00A9787D">
        <w:rPr>
          <w:rFonts w:ascii="Calibri" w:eastAsia="Calibri" w:hAnsi="Calibri" w:cs="Calibri"/>
          <w:spacing w:val="-1"/>
          <w:szCs w:val="20"/>
        </w:rPr>
        <w:t>e</w:t>
      </w:r>
      <w:r w:rsidRPr="00A9787D">
        <w:rPr>
          <w:rFonts w:ascii="Calibri" w:eastAsia="Calibri" w:hAnsi="Calibri" w:cs="Calibri"/>
          <w:spacing w:val="1"/>
          <w:szCs w:val="20"/>
        </w:rPr>
        <w:t>n</w:t>
      </w:r>
      <w:r w:rsidRPr="00A9787D">
        <w:rPr>
          <w:rFonts w:ascii="Calibri" w:eastAsia="Calibri" w:hAnsi="Calibri" w:cs="Calibri"/>
          <w:spacing w:val="-1"/>
          <w:szCs w:val="20"/>
        </w:rPr>
        <w:t>v</w:t>
      </w:r>
      <w:r w:rsidRPr="00A9787D">
        <w:rPr>
          <w:rFonts w:ascii="Calibri" w:eastAsia="Calibri" w:hAnsi="Calibri" w:cs="Calibri"/>
          <w:szCs w:val="20"/>
        </w:rPr>
        <w:t>iro</w:t>
      </w:r>
      <w:r w:rsidRPr="00A9787D">
        <w:rPr>
          <w:rFonts w:ascii="Calibri" w:eastAsia="Calibri" w:hAnsi="Calibri" w:cs="Calibri"/>
          <w:spacing w:val="1"/>
          <w:szCs w:val="20"/>
        </w:rPr>
        <w:t>nm</w:t>
      </w:r>
      <w:r w:rsidRPr="00A9787D">
        <w:rPr>
          <w:rFonts w:ascii="Calibri" w:eastAsia="Calibri" w:hAnsi="Calibri" w:cs="Calibri"/>
          <w:spacing w:val="-1"/>
          <w:szCs w:val="20"/>
        </w:rPr>
        <w:t>e</w:t>
      </w:r>
      <w:r w:rsidRPr="00A9787D">
        <w:rPr>
          <w:rFonts w:ascii="Calibri" w:eastAsia="Calibri" w:hAnsi="Calibri" w:cs="Calibri"/>
          <w:spacing w:val="1"/>
          <w:szCs w:val="20"/>
        </w:rPr>
        <w:t>n</w:t>
      </w:r>
      <w:r w:rsidRPr="00A9787D">
        <w:rPr>
          <w:rFonts w:ascii="Calibri" w:eastAsia="Calibri" w:hAnsi="Calibri" w:cs="Calibri"/>
          <w:szCs w:val="20"/>
        </w:rPr>
        <w:t>t</w:t>
      </w:r>
      <w:r w:rsidRPr="00A9787D">
        <w:rPr>
          <w:rFonts w:ascii="Calibri" w:eastAsia="Calibri" w:hAnsi="Calibri" w:cs="Calibri"/>
          <w:spacing w:val="1"/>
          <w:szCs w:val="20"/>
        </w:rPr>
        <w:t>a</w:t>
      </w:r>
      <w:r w:rsidRPr="00A9787D">
        <w:rPr>
          <w:rFonts w:ascii="Calibri" w:eastAsia="Calibri" w:hAnsi="Calibri" w:cs="Calibri"/>
          <w:szCs w:val="20"/>
        </w:rPr>
        <w:t>l</w:t>
      </w:r>
      <w:r w:rsidRPr="00A9787D">
        <w:rPr>
          <w:rFonts w:ascii="Calibri" w:eastAsia="Calibri" w:hAnsi="Calibri" w:cs="Calibri"/>
          <w:spacing w:val="14"/>
          <w:szCs w:val="20"/>
        </w:rPr>
        <w:t xml:space="preserve"> </w:t>
      </w:r>
      <w:r w:rsidRPr="00A9787D">
        <w:rPr>
          <w:rFonts w:ascii="Calibri" w:eastAsia="Calibri" w:hAnsi="Calibri" w:cs="Calibri"/>
          <w:szCs w:val="20"/>
        </w:rPr>
        <w:t>agr</w:t>
      </w:r>
      <w:r w:rsidRPr="00A9787D">
        <w:rPr>
          <w:rFonts w:ascii="Calibri" w:eastAsia="Calibri" w:hAnsi="Calibri" w:cs="Calibri"/>
          <w:spacing w:val="2"/>
          <w:szCs w:val="20"/>
        </w:rPr>
        <w:t>e</w:t>
      </w:r>
      <w:r w:rsidRPr="00A9787D">
        <w:rPr>
          <w:rFonts w:ascii="Calibri" w:eastAsia="Calibri" w:hAnsi="Calibri" w:cs="Calibri"/>
          <w:spacing w:val="-1"/>
          <w:szCs w:val="20"/>
        </w:rPr>
        <w:t>e</w:t>
      </w:r>
      <w:r w:rsidRPr="00A9787D">
        <w:rPr>
          <w:rFonts w:ascii="Calibri" w:eastAsia="Calibri" w:hAnsi="Calibri" w:cs="Calibri"/>
          <w:spacing w:val="1"/>
          <w:szCs w:val="20"/>
        </w:rPr>
        <w:t>m</w:t>
      </w:r>
      <w:r w:rsidRPr="00A9787D">
        <w:rPr>
          <w:rFonts w:ascii="Calibri" w:eastAsia="Calibri" w:hAnsi="Calibri" w:cs="Calibri"/>
          <w:spacing w:val="-1"/>
          <w:szCs w:val="20"/>
        </w:rPr>
        <w:t>e</w:t>
      </w:r>
      <w:r w:rsidRPr="00A9787D">
        <w:rPr>
          <w:rFonts w:ascii="Calibri" w:eastAsia="Calibri" w:hAnsi="Calibri" w:cs="Calibri"/>
          <w:spacing w:val="1"/>
          <w:szCs w:val="20"/>
        </w:rPr>
        <w:t>n</w:t>
      </w:r>
      <w:r w:rsidRPr="00A9787D">
        <w:rPr>
          <w:rFonts w:ascii="Calibri" w:eastAsia="Calibri" w:hAnsi="Calibri" w:cs="Calibri"/>
          <w:szCs w:val="20"/>
        </w:rPr>
        <w:t>t</w:t>
      </w:r>
      <w:r w:rsidRPr="00A9787D">
        <w:rPr>
          <w:rFonts w:ascii="Calibri" w:eastAsia="Calibri" w:hAnsi="Calibri" w:cs="Calibri"/>
          <w:spacing w:val="-1"/>
          <w:szCs w:val="20"/>
        </w:rPr>
        <w:t>s</w:t>
      </w:r>
      <w:r w:rsidRPr="00A9787D">
        <w:rPr>
          <w:rFonts w:ascii="Calibri" w:eastAsia="Calibri" w:hAnsi="Calibri" w:cs="Calibri"/>
          <w:szCs w:val="20"/>
        </w:rPr>
        <w:t>’</w:t>
      </w:r>
      <w:r w:rsidRPr="00A9787D">
        <w:rPr>
          <w:rFonts w:ascii="Calibri" w:eastAsia="Calibri" w:hAnsi="Calibri" w:cs="Calibri"/>
          <w:spacing w:val="17"/>
          <w:szCs w:val="20"/>
        </w:rPr>
        <w:t xml:space="preserve"> </w:t>
      </w:r>
      <w:r w:rsidRPr="00A9787D">
        <w:rPr>
          <w:rFonts w:ascii="Calibri" w:eastAsia="Calibri" w:hAnsi="Calibri" w:cs="Calibri"/>
          <w:spacing w:val="2"/>
          <w:szCs w:val="20"/>
        </w:rPr>
        <w:t>r</w:t>
      </w:r>
      <w:r w:rsidRPr="00A9787D">
        <w:rPr>
          <w:rFonts w:ascii="Calibri" w:eastAsia="Calibri" w:hAnsi="Calibri" w:cs="Calibri"/>
          <w:spacing w:val="-1"/>
          <w:szCs w:val="20"/>
        </w:rPr>
        <w:t>e</w:t>
      </w:r>
      <w:r w:rsidRPr="00A9787D">
        <w:rPr>
          <w:rFonts w:ascii="Calibri" w:eastAsia="Calibri" w:hAnsi="Calibri" w:cs="Calibri"/>
          <w:spacing w:val="1"/>
          <w:szCs w:val="20"/>
        </w:rPr>
        <w:t>qu</w:t>
      </w:r>
      <w:r w:rsidRPr="00A9787D">
        <w:rPr>
          <w:rFonts w:ascii="Calibri" w:eastAsia="Calibri" w:hAnsi="Calibri" w:cs="Calibri"/>
          <w:szCs w:val="20"/>
        </w:rPr>
        <w:t>ir</w:t>
      </w:r>
      <w:r w:rsidRPr="00A9787D">
        <w:rPr>
          <w:rFonts w:ascii="Calibri" w:eastAsia="Calibri" w:hAnsi="Calibri" w:cs="Calibri"/>
          <w:spacing w:val="-1"/>
          <w:szCs w:val="20"/>
        </w:rPr>
        <w:t>eme</w:t>
      </w:r>
      <w:r w:rsidRPr="00A9787D">
        <w:rPr>
          <w:rFonts w:ascii="Calibri" w:eastAsia="Calibri" w:hAnsi="Calibri" w:cs="Calibri"/>
          <w:spacing w:val="1"/>
          <w:szCs w:val="20"/>
        </w:rPr>
        <w:t>n</w:t>
      </w:r>
      <w:r w:rsidRPr="00A9787D">
        <w:rPr>
          <w:rFonts w:ascii="Calibri" w:eastAsia="Calibri" w:hAnsi="Calibri" w:cs="Calibri"/>
          <w:spacing w:val="3"/>
          <w:szCs w:val="20"/>
        </w:rPr>
        <w:t>t</w:t>
      </w:r>
      <w:r w:rsidRPr="00A9787D">
        <w:rPr>
          <w:rFonts w:ascii="Calibri" w:eastAsia="Calibri" w:hAnsi="Calibri" w:cs="Calibri"/>
          <w:spacing w:val="-1"/>
          <w:szCs w:val="20"/>
        </w:rPr>
        <w:t>s</w:t>
      </w:r>
      <w:r w:rsidRPr="00A9787D">
        <w:rPr>
          <w:rFonts w:ascii="Calibri" w:eastAsia="Calibri" w:hAnsi="Calibri" w:cs="Calibri"/>
          <w:szCs w:val="20"/>
        </w:rPr>
        <w:t>;</w:t>
      </w:r>
      <w:r w:rsidRPr="00A9787D">
        <w:rPr>
          <w:rFonts w:ascii="Calibri" w:eastAsia="Calibri" w:hAnsi="Calibri" w:cs="Calibri"/>
          <w:spacing w:val="15"/>
          <w:szCs w:val="20"/>
        </w:rPr>
        <w:t xml:space="preserve"> </w:t>
      </w:r>
      <w:r w:rsidRPr="00A9787D">
        <w:rPr>
          <w:rFonts w:ascii="Calibri" w:eastAsia="Calibri" w:hAnsi="Calibri" w:cs="Calibri"/>
          <w:szCs w:val="20"/>
        </w:rPr>
        <w:t>a</w:t>
      </w:r>
      <w:r w:rsidRPr="00A9787D">
        <w:rPr>
          <w:rFonts w:ascii="Calibri" w:eastAsia="Calibri" w:hAnsi="Calibri" w:cs="Calibri"/>
          <w:spacing w:val="1"/>
          <w:szCs w:val="20"/>
        </w:rPr>
        <w:t>nd</w:t>
      </w:r>
      <w:r w:rsidRPr="00A9787D">
        <w:rPr>
          <w:rFonts w:ascii="Calibri" w:eastAsia="Calibri" w:hAnsi="Calibri" w:cs="Calibri"/>
          <w:szCs w:val="20"/>
        </w:rPr>
        <w:t>,</w:t>
      </w:r>
      <w:r w:rsidRPr="00A9787D">
        <w:rPr>
          <w:rFonts w:ascii="Calibri" w:eastAsia="Calibri" w:hAnsi="Calibri" w:cs="Calibri"/>
          <w:spacing w:val="24"/>
          <w:szCs w:val="20"/>
        </w:rPr>
        <w:t xml:space="preserve"> </w:t>
      </w:r>
      <w:r w:rsidRPr="00A9787D">
        <w:rPr>
          <w:rFonts w:ascii="Calibri" w:eastAsia="Calibri" w:hAnsi="Calibri" w:cs="Calibri"/>
          <w:szCs w:val="20"/>
        </w:rPr>
        <w:t>at</w:t>
      </w:r>
      <w:r w:rsidRPr="00A9787D">
        <w:rPr>
          <w:rFonts w:ascii="Calibri" w:eastAsia="Calibri" w:hAnsi="Calibri" w:cs="Calibri"/>
          <w:spacing w:val="26"/>
          <w:szCs w:val="20"/>
        </w:rPr>
        <w:t xml:space="preserve"> </w:t>
      </w:r>
      <w:r w:rsidRPr="00A9787D">
        <w:rPr>
          <w:rFonts w:ascii="Calibri" w:eastAsia="Calibri" w:hAnsi="Calibri" w:cs="Calibri"/>
          <w:szCs w:val="20"/>
        </w:rPr>
        <w:t>t</w:t>
      </w:r>
      <w:r w:rsidRPr="00A9787D">
        <w:rPr>
          <w:rFonts w:ascii="Calibri" w:eastAsia="Calibri" w:hAnsi="Calibri" w:cs="Calibri"/>
          <w:spacing w:val="1"/>
          <w:szCs w:val="20"/>
        </w:rPr>
        <w:t>h</w:t>
      </w:r>
      <w:r w:rsidRPr="00A9787D">
        <w:rPr>
          <w:rFonts w:ascii="Calibri" w:eastAsia="Calibri" w:hAnsi="Calibri" w:cs="Calibri"/>
          <w:szCs w:val="20"/>
        </w:rPr>
        <w:t>e</w:t>
      </w:r>
      <w:r w:rsidRPr="00A9787D">
        <w:rPr>
          <w:rFonts w:ascii="Calibri" w:eastAsia="Calibri" w:hAnsi="Calibri" w:cs="Calibri"/>
          <w:spacing w:val="25"/>
          <w:szCs w:val="20"/>
        </w:rPr>
        <w:t xml:space="preserve"> </w:t>
      </w:r>
      <w:r w:rsidRPr="00A9787D">
        <w:rPr>
          <w:rFonts w:ascii="Calibri" w:eastAsia="Calibri" w:hAnsi="Calibri" w:cs="Calibri"/>
          <w:spacing w:val="-1"/>
          <w:szCs w:val="20"/>
        </w:rPr>
        <w:t>s</w:t>
      </w:r>
      <w:r w:rsidRPr="00A9787D">
        <w:rPr>
          <w:rFonts w:ascii="Calibri" w:eastAsia="Calibri" w:hAnsi="Calibri" w:cs="Calibri"/>
          <w:szCs w:val="20"/>
        </w:rPr>
        <w:t>a</w:t>
      </w:r>
      <w:r w:rsidRPr="00A9787D">
        <w:rPr>
          <w:rFonts w:ascii="Calibri" w:eastAsia="Calibri" w:hAnsi="Calibri" w:cs="Calibri"/>
          <w:spacing w:val="2"/>
          <w:szCs w:val="20"/>
        </w:rPr>
        <w:t>m</w:t>
      </w:r>
      <w:r w:rsidRPr="00A9787D">
        <w:rPr>
          <w:rFonts w:ascii="Calibri" w:eastAsia="Calibri" w:hAnsi="Calibri" w:cs="Calibri"/>
          <w:szCs w:val="20"/>
        </w:rPr>
        <w:t>e</w:t>
      </w:r>
      <w:r w:rsidRPr="00A9787D">
        <w:rPr>
          <w:rFonts w:ascii="Calibri" w:eastAsia="Calibri" w:hAnsi="Calibri" w:cs="Calibri"/>
          <w:spacing w:val="24"/>
          <w:szCs w:val="20"/>
        </w:rPr>
        <w:t xml:space="preserve"> </w:t>
      </w:r>
      <w:r w:rsidRPr="00A9787D">
        <w:rPr>
          <w:rFonts w:ascii="Calibri" w:eastAsia="Calibri" w:hAnsi="Calibri" w:cs="Calibri"/>
          <w:szCs w:val="20"/>
        </w:rPr>
        <w:t>tim</w:t>
      </w:r>
      <w:r w:rsidRPr="00A9787D">
        <w:rPr>
          <w:rFonts w:ascii="Calibri" w:eastAsia="Calibri" w:hAnsi="Calibri" w:cs="Calibri"/>
          <w:spacing w:val="-1"/>
          <w:szCs w:val="20"/>
        </w:rPr>
        <w:t>e</w:t>
      </w:r>
      <w:r w:rsidRPr="00A9787D">
        <w:rPr>
          <w:rFonts w:ascii="Calibri" w:eastAsia="Calibri" w:hAnsi="Calibri" w:cs="Calibri"/>
          <w:szCs w:val="20"/>
        </w:rPr>
        <w:t>,</w:t>
      </w:r>
      <w:r w:rsidRPr="00A9787D">
        <w:rPr>
          <w:rFonts w:ascii="Calibri" w:eastAsia="Calibri" w:hAnsi="Calibri" w:cs="Calibri"/>
          <w:spacing w:val="25"/>
          <w:szCs w:val="20"/>
        </w:rPr>
        <w:t xml:space="preserve"> </w:t>
      </w:r>
      <w:r w:rsidRPr="00A9787D">
        <w:rPr>
          <w:rFonts w:ascii="Calibri" w:eastAsia="Calibri" w:hAnsi="Calibri" w:cs="Calibri"/>
          <w:spacing w:val="-1"/>
          <w:szCs w:val="20"/>
        </w:rPr>
        <w:t>s</w:t>
      </w:r>
      <w:r w:rsidRPr="00A9787D">
        <w:rPr>
          <w:rFonts w:ascii="Calibri" w:eastAsia="Calibri" w:hAnsi="Calibri" w:cs="Calibri"/>
          <w:spacing w:val="1"/>
          <w:szCs w:val="20"/>
        </w:rPr>
        <w:t>upp</w:t>
      </w:r>
      <w:r w:rsidRPr="00A9787D">
        <w:rPr>
          <w:rFonts w:ascii="Calibri" w:eastAsia="Calibri" w:hAnsi="Calibri" w:cs="Calibri"/>
          <w:szCs w:val="20"/>
        </w:rPr>
        <w:t>orti</w:t>
      </w:r>
      <w:r w:rsidRPr="00A9787D">
        <w:rPr>
          <w:rFonts w:ascii="Calibri" w:eastAsia="Calibri" w:hAnsi="Calibri" w:cs="Calibri"/>
          <w:spacing w:val="1"/>
          <w:szCs w:val="20"/>
        </w:rPr>
        <w:t>n</w:t>
      </w:r>
      <w:r w:rsidRPr="00A9787D">
        <w:rPr>
          <w:rFonts w:ascii="Calibri" w:eastAsia="Calibri" w:hAnsi="Calibri" w:cs="Calibri"/>
          <w:szCs w:val="20"/>
        </w:rPr>
        <w:t>g t</w:t>
      </w:r>
      <w:r w:rsidRPr="00A9787D">
        <w:rPr>
          <w:rFonts w:ascii="Calibri" w:eastAsia="Calibri" w:hAnsi="Calibri" w:cs="Calibri"/>
          <w:spacing w:val="1"/>
          <w:szCs w:val="20"/>
        </w:rPr>
        <w:t>h</w:t>
      </w:r>
      <w:r w:rsidRPr="00A9787D">
        <w:rPr>
          <w:rFonts w:ascii="Calibri" w:eastAsia="Calibri" w:hAnsi="Calibri" w:cs="Calibri"/>
          <w:szCs w:val="20"/>
        </w:rPr>
        <w:t>e</w:t>
      </w:r>
      <w:r w:rsidRPr="00A9787D">
        <w:rPr>
          <w:rFonts w:ascii="Calibri" w:eastAsia="Calibri" w:hAnsi="Calibri" w:cs="Calibri"/>
          <w:spacing w:val="7"/>
          <w:szCs w:val="20"/>
        </w:rPr>
        <w:t xml:space="preserve"> </w:t>
      </w:r>
      <w:r w:rsidRPr="00A9787D">
        <w:rPr>
          <w:rFonts w:ascii="Calibri" w:eastAsia="Calibri" w:hAnsi="Calibri" w:cs="Calibri"/>
          <w:spacing w:val="1"/>
          <w:szCs w:val="20"/>
        </w:rPr>
        <w:t>d</w:t>
      </w:r>
      <w:r w:rsidRPr="00A9787D">
        <w:rPr>
          <w:rFonts w:ascii="Calibri" w:eastAsia="Calibri" w:hAnsi="Calibri" w:cs="Calibri"/>
          <w:spacing w:val="-1"/>
          <w:szCs w:val="20"/>
        </w:rPr>
        <w:t>eve</w:t>
      </w:r>
      <w:r w:rsidRPr="00A9787D">
        <w:rPr>
          <w:rFonts w:ascii="Calibri" w:eastAsia="Calibri" w:hAnsi="Calibri" w:cs="Calibri"/>
          <w:szCs w:val="20"/>
        </w:rPr>
        <w:t>lo</w:t>
      </w:r>
      <w:r w:rsidRPr="00A9787D">
        <w:rPr>
          <w:rFonts w:ascii="Calibri" w:eastAsia="Calibri" w:hAnsi="Calibri" w:cs="Calibri"/>
          <w:spacing w:val="4"/>
          <w:szCs w:val="20"/>
        </w:rPr>
        <w:t>p</w:t>
      </w:r>
      <w:r w:rsidRPr="00A9787D">
        <w:rPr>
          <w:rFonts w:ascii="Calibri" w:eastAsia="Calibri" w:hAnsi="Calibri" w:cs="Calibri"/>
          <w:spacing w:val="-1"/>
          <w:szCs w:val="20"/>
        </w:rPr>
        <w:t>me</w:t>
      </w:r>
      <w:r w:rsidRPr="00A9787D">
        <w:rPr>
          <w:rFonts w:ascii="Calibri" w:eastAsia="Calibri" w:hAnsi="Calibri" w:cs="Calibri"/>
          <w:spacing w:val="1"/>
          <w:szCs w:val="20"/>
        </w:rPr>
        <w:t>n</w:t>
      </w:r>
      <w:r w:rsidRPr="00A9787D">
        <w:rPr>
          <w:rFonts w:ascii="Calibri" w:eastAsia="Calibri" w:hAnsi="Calibri" w:cs="Calibri"/>
          <w:szCs w:val="20"/>
        </w:rPr>
        <w:t>t of</w:t>
      </w:r>
      <w:r w:rsidRPr="00A9787D">
        <w:rPr>
          <w:rFonts w:ascii="Calibri" w:eastAsia="Calibri" w:hAnsi="Calibri" w:cs="Calibri"/>
          <w:spacing w:val="8"/>
          <w:szCs w:val="20"/>
        </w:rPr>
        <w:t xml:space="preserve"> </w:t>
      </w:r>
      <w:r w:rsidRPr="00A9787D">
        <w:rPr>
          <w:rFonts w:ascii="Calibri" w:eastAsia="Calibri" w:hAnsi="Calibri" w:cs="Calibri"/>
          <w:szCs w:val="20"/>
        </w:rPr>
        <w:t>ca</w:t>
      </w:r>
      <w:r w:rsidRPr="00A9787D">
        <w:rPr>
          <w:rFonts w:ascii="Calibri" w:eastAsia="Calibri" w:hAnsi="Calibri" w:cs="Calibri"/>
          <w:spacing w:val="1"/>
          <w:szCs w:val="20"/>
        </w:rPr>
        <w:t>p</w:t>
      </w:r>
      <w:r w:rsidRPr="00A9787D">
        <w:rPr>
          <w:rFonts w:ascii="Calibri" w:eastAsia="Calibri" w:hAnsi="Calibri" w:cs="Calibri"/>
          <w:szCs w:val="20"/>
        </w:rPr>
        <w:t>aci</w:t>
      </w:r>
      <w:r w:rsidRPr="00A9787D">
        <w:rPr>
          <w:rFonts w:ascii="Calibri" w:eastAsia="Calibri" w:hAnsi="Calibri" w:cs="Calibri"/>
          <w:spacing w:val="3"/>
          <w:szCs w:val="20"/>
        </w:rPr>
        <w:t>t</w:t>
      </w:r>
      <w:r w:rsidRPr="00A9787D">
        <w:rPr>
          <w:rFonts w:ascii="Calibri" w:eastAsia="Calibri" w:hAnsi="Calibri" w:cs="Calibri"/>
          <w:szCs w:val="20"/>
        </w:rPr>
        <w:t>i</w:t>
      </w:r>
      <w:r w:rsidRPr="00A9787D">
        <w:rPr>
          <w:rFonts w:ascii="Calibri" w:eastAsia="Calibri" w:hAnsi="Calibri" w:cs="Calibri"/>
          <w:spacing w:val="-1"/>
          <w:szCs w:val="20"/>
        </w:rPr>
        <w:t>e</w:t>
      </w:r>
      <w:r w:rsidRPr="00A9787D">
        <w:rPr>
          <w:rFonts w:ascii="Calibri" w:eastAsia="Calibri" w:hAnsi="Calibri" w:cs="Calibri"/>
          <w:szCs w:val="20"/>
        </w:rPr>
        <w:t>s</w:t>
      </w:r>
      <w:r w:rsidRPr="00A9787D">
        <w:rPr>
          <w:rFonts w:ascii="Calibri" w:eastAsia="Calibri" w:hAnsi="Calibri" w:cs="Calibri"/>
          <w:spacing w:val="2"/>
          <w:szCs w:val="20"/>
        </w:rPr>
        <w:t xml:space="preserve"> </w:t>
      </w:r>
      <w:r w:rsidRPr="00A9787D">
        <w:rPr>
          <w:rFonts w:ascii="Calibri" w:eastAsia="Calibri" w:hAnsi="Calibri" w:cs="Calibri"/>
          <w:szCs w:val="20"/>
        </w:rPr>
        <w:t>at</w:t>
      </w:r>
      <w:r w:rsidRPr="00A9787D">
        <w:rPr>
          <w:rFonts w:ascii="Calibri" w:eastAsia="Calibri" w:hAnsi="Calibri" w:cs="Calibri"/>
          <w:spacing w:val="10"/>
          <w:szCs w:val="20"/>
        </w:rPr>
        <w:t xml:space="preserve"> </w:t>
      </w:r>
      <w:r w:rsidRPr="00A9787D">
        <w:rPr>
          <w:rFonts w:ascii="Calibri" w:eastAsia="Calibri" w:hAnsi="Calibri" w:cs="Calibri"/>
          <w:szCs w:val="20"/>
        </w:rPr>
        <w:t>t</w:t>
      </w:r>
      <w:r w:rsidRPr="00A9787D">
        <w:rPr>
          <w:rFonts w:ascii="Calibri" w:eastAsia="Calibri" w:hAnsi="Calibri" w:cs="Calibri"/>
          <w:spacing w:val="1"/>
          <w:szCs w:val="20"/>
        </w:rPr>
        <w:t>h</w:t>
      </w:r>
      <w:r w:rsidRPr="00A9787D">
        <w:rPr>
          <w:rFonts w:ascii="Calibri" w:eastAsia="Calibri" w:hAnsi="Calibri" w:cs="Calibri"/>
          <w:szCs w:val="20"/>
        </w:rPr>
        <w:t>e</w:t>
      </w:r>
      <w:r w:rsidRPr="00A9787D">
        <w:rPr>
          <w:rFonts w:ascii="Calibri" w:eastAsia="Calibri" w:hAnsi="Calibri" w:cs="Calibri"/>
          <w:spacing w:val="7"/>
          <w:szCs w:val="20"/>
        </w:rPr>
        <w:t xml:space="preserve"> </w:t>
      </w:r>
      <w:r w:rsidRPr="00A9787D">
        <w:rPr>
          <w:rFonts w:ascii="Calibri" w:eastAsia="Calibri" w:hAnsi="Calibri" w:cs="Calibri"/>
          <w:szCs w:val="20"/>
        </w:rPr>
        <w:t>loc</w:t>
      </w:r>
      <w:r w:rsidRPr="00A9787D">
        <w:rPr>
          <w:rFonts w:ascii="Calibri" w:eastAsia="Calibri" w:hAnsi="Calibri" w:cs="Calibri"/>
          <w:spacing w:val="1"/>
          <w:szCs w:val="20"/>
        </w:rPr>
        <w:t>a</w:t>
      </w:r>
      <w:r w:rsidRPr="00A9787D">
        <w:rPr>
          <w:rFonts w:ascii="Calibri" w:eastAsia="Calibri" w:hAnsi="Calibri" w:cs="Calibri"/>
          <w:szCs w:val="20"/>
        </w:rPr>
        <w:t>l</w:t>
      </w:r>
      <w:r w:rsidRPr="00A9787D">
        <w:rPr>
          <w:rFonts w:ascii="Calibri" w:eastAsia="Calibri" w:hAnsi="Calibri" w:cs="Calibri"/>
          <w:spacing w:val="7"/>
          <w:szCs w:val="20"/>
        </w:rPr>
        <w:t xml:space="preserve"> </w:t>
      </w:r>
      <w:r w:rsidRPr="00A9787D">
        <w:rPr>
          <w:rFonts w:ascii="Calibri" w:eastAsia="Calibri" w:hAnsi="Calibri" w:cs="Calibri"/>
          <w:szCs w:val="20"/>
        </w:rPr>
        <w:t>l</w:t>
      </w:r>
      <w:r w:rsidRPr="00A9787D">
        <w:rPr>
          <w:rFonts w:ascii="Calibri" w:eastAsia="Calibri" w:hAnsi="Calibri" w:cs="Calibri"/>
          <w:spacing w:val="1"/>
          <w:szCs w:val="20"/>
        </w:rPr>
        <w:t>e</w:t>
      </w:r>
      <w:r w:rsidRPr="00A9787D">
        <w:rPr>
          <w:rFonts w:ascii="Calibri" w:eastAsia="Calibri" w:hAnsi="Calibri" w:cs="Calibri"/>
          <w:spacing w:val="-1"/>
          <w:szCs w:val="20"/>
        </w:rPr>
        <w:t>ve</w:t>
      </w:r>
      <w:r w:rsidRPr="00A9787D">
        <w:rPr>
          <w:rFonts w:ascii="Calibri" w:eastAsia="Calibri" w:hAnsi="Calibri" w:cs="Calibri"/>
          <w:szCs w:val="20"/>
        </w:rPr>
        <w:t>l</w:t>
      </w:r>
      <w:r w:rsidRPr="00A9787D">
        <w:rPr>
          <w:rFonts w:ascii="Calibri" w:eastAsia="Calibri" w:hAnsi="Calibri" w:cs="Calibri"/>
          <w:spacing w:val="7"/>
          <w:szCs w:val="20"/>
        </w:rPr>
        <w:t xml:space="preserve"> </w:t>
      </w:r>
      <w:r w:rsidRPr="00A9787D">
        <w:rPr>
          <w:rFonts w:ascii="Calibri" w:eastAsia="Calibri" w:hAnsi="Calibri" w:cs="Calibri"/>
          <w:spacing w:val="-1"/>
          <w:szCs w:val="20"/>
        </w:rPr>
        <w:t>f</w:t>
      </w:r>
      <w:r w:rsidRPr="00A9787D">
        <w:rPr>
          <w:rFonts w:ascii="Calibri" w:eastAsia="Calibri" w:hAnsi="Calibri" w:cs="Calibri"/>
          <w:szCs w:val="20"/>
        </w:rPr>
        <w:t>or</w:t>
      </w:r>
      <w:r w:rsidRPr="00A9787D">
        <w:rPr>
          <w:rFonts w:ascii="Calibri" w:eastAsia="Calibri" w:hAnsi="Calibri" w:cs="Calibri"/>
          <w:spacing w:val="8"/>
          <w:szCs w:val="20"/>
        </w:rPr>
        <w:t xml:space="preserve"> </w:t>
      </w:r>
      <w:r w:rsidRPr="00A9787D">
        <w:rPr>
          <w:rFonts w:ascii="Calibri" w:eastAsia="Calibri" w:hAnsi="Calibri" w:cs="Calibri"/>
          <w:spacing w:val="3"/>
          <w:szCs w:val="20"/>
        </w:rPr>
        <w:t>n</w:t>
      </w:r>
      <w:r w:rsidRPr="00A9787D">
        <w:rPr>
          <w:rFonts w:ascii="Calibri" w:eastAsia="Calibri" w:hAnsi="Calibri" w:cs="Calibri"/>
          <w:szCs w:val="20"/>
        </w:rPr>
        <w:t>a</w:t>
      </w:r>
      <w:r w:rsidRPr="00A9787D">
        <w:rPr>
          <w:rFonts w:ascii="Calibri" w:eastAsia="Calibri" w:hAnsi="Calibri" w:cs="Calibri"/>
          <w:spacing w:val="1"/>
          <w:szCs w:val="20"/>
        </w:rPr>
        <w:t>tu</w:t>
      </w:r>
      <w:r w:rsidRPr="00A9787D">
        <w:rPr>
          <w:rFonts w:ascii="Calibri" w:eastAsia="Calibri" w:hAnsi="Calibri" w:cs="Calibri"/>
          <w:szCs w:val="20"/>
        </w:rPr>
        <w:t>ral</w:t>
      </w:r>
      <w:r w:rsidRPr="00A9787D">
        <w:rPr>
          <w:rFonts w:ascii="Calibri" w:eastAsia="Calibri" w:hAnsi="Calibri" w:cs="Calibri"/>
          <w:spacing w:val="5"/>
          <w:szCs w:val="20"/>
        </w:rPr>
        <w:t xml:space="preserve"> </w:t>
      </w:r>
      <w:r w:rsidRPr="00A9787D">
        <w:rPr>
          <w:rFonts w:ascii="Calibri" w:eastAsia="Calibri" w:hAnsi="Calibri" w:cs="Calibri"/>
          <w:szCs w:val="20"/>
        </w:rPr>
        <w:t>r</w:t>
      </w:r>
      <w:r w:rsidRPr="00A9787D">
        <w:rPr>
          <w:rFonts w:ascii="Calibri" w:eastAsia="Calibri" w:hAnsi="Calibri" w:cs="Calibri"/>
          <w:spacing w:val="-1"/>
          <w:szCs w:val="20"/>
        </w:rPr>
        <w:t>es</w:t>
      </w:r>
      <w:r w:rsidRPr="00A9787D">
        <w:rPr>
          <w:rFonts w:ascii="Calibri" w:eastAsia="Calibri" w:hAnsi="Calibri" w:cs="Calibri"/>
          <w:szCs w:val="20"/>
        </w:rPr>
        <w:t>o</w:t>
      </w:r>
      <w:r w:rsidRPr="00A9787D">
        <w:rPr>
          <w:rFonts w:ascii="Calibri" w:eastAsia="Calibri" w:hAnsi="Calibri" w:cs="Calibri"/>
          <w:spacing w:val="1"/>
          <w:szCs w:val="20"/>
        </w:rPr>
        <w:t>u</w:t>
      </w:r>
      <w:r w:rsidRPr="00A9787D">
        <w:rPr>
          <w:rFonts w:ascii="Calibri" w:eastAsia="Calibri" w:hAnsi="Calibri" w:cs="Calibri"/>
          <w:szCs w:val="20"/>
        </w:rPr>
        <w:t>rce</w:t>
      </w:r>
      <w:r w:rsidRPr="00A9787D">
        <w:rPr>
          <w:rFonts w:ascii="Calibri" w:eastAsia="Calibri" w:hAnsi="Calibri" w:cs="Calibri"/>
          <w:spacing w:val="3"/>
          <w:szCs w:val="20"/>
        </w:rPr>
        <w:t xml:space="preserve"> </w:t>
      </w:r>
      <w:r w:rsidRPr="00A9787D">
        <w:rPr>
          <w:rFonts w:ascii="Calibri" w:eastAsia="Calibri" w:hAnsi="Calibri" w:cs="Calibri"/>
          <w:spacing w:val="-1"/>
          <w:szCs w:val="20"/>
        </w:rPr>
        <w:t>m</w:t>
      </w:r>
      <w:r w:rsidRPr="00A9787D">
        <w:rPr>
          <w:rFonts w:ascii="Calibri" w:eastAsia="Calibri" w:hAnsi="Calibri" w:cs="Calibri"/>
          <w:szCs w:val="20"/>
        </w:rPr>
        <w:t>a</w:t>
      </w:r>
      <w:r w:rsidRPr="00A9787D">
        <w:rPr>
          <w:rFonts w:ascii="Calibri" w:eastAsia="Calibri" w:hAnsi="Calibri" w:cs="Calibri"/>
          <w:spacing w:val="1"/>
          <w:szCs w:val="20"/>
        </w:rPr>
        <w:t>n</w:t>
      </w:r>
      <w:r w:rsidRPr="00A9787D">
        <w:rPr>
          <w:rFonts w:ascii="Calibri" w:eastAsia="Calibri" w:hAnsi="Calibri" w:cs="Calibri"/>
          <w:szCs w:val="20"/>
        </w:rPr>
        <w:t>a</w:t>
      </w:r>
      <w:r w:rsidRPr="00A9787D">
        <w:rPr>
          <w:rFonts w:ascii="Calibri" w:eastAsia="Calibri" w:hAnsi="Calibri" w:cs="Calibri"/>
          <w:spacing w:val="3"/>
          <w:szCs w:val="20"/>
        </w:rPr>
        <w:t>g</w:t>
      </w:r>
      <w:r w:rsidRPr="00A9787D">
        <w:rPr>
          <w:rFonts w:ascii="Calibri" w:eastAsia="Calibri" w:hAnsi="Calibri" w:cs="Calibri"/>
          <w:spacing w:val="-1"/>
          <w:szCs w:val="20"/>
        </w:rPr>
        <w:t>e</w:t>
      </w:r>
      <w:r w:rsidRPr="00A9787D">
        <w:rPr>
          <w:rFonts w:ascii="Calibri" w:eastAsia="Calibri" w:hAnsi="Calibri" w:cs="Calibri"/>
          <w:spacing w:val="1"/>
          <w:szCs w:val="20"/>
        </w:rPr>
        <w:t>m</w:t>
      </w:r>
      <w:r w:rsidRPr="00A9787D">
        <w:rPr>
          <w:rFonts w:ascii="Calibri" w:eastAsia="Calibri" w:hAnsi="Calibri" w:cs="Calibri"/>
          <w:spacing w:val="-1"/>
          <w:szCs w:val="20"/>
        </w:rPr>
        <w:t>e</w:t>
      </w:r>
      <w:r w:rsidRPr="00A9787D">
        <w:rPr>
          <w:rFonts w:ascii="Calibri" w:eastAsia="Calibri" w:hAnsi="Calibri" w:cs="Calibri"/>
          <w:spacing w:val="1"/>
          <w:szCs w:val="20"/>
        </w:rPr>
        <w:t>n</w:t>
      </w:r>
      <w:r w:rsidRPr="00A9787D">
        <w:rPr>
          <w:rFonts w:ascii="Calibri" w:eastAsia="Calibri" w:hAnsi="Calibri" w:cs="Calibri"/>
          <w:szCs w:val="20"/>
        </w:rPr>
        <w:t>t a</w:t>
      </w:r>
      <w:r w:rsidRPr="00A9787D">
        <w:rPr>
          <w:rFonts w:ascii="Calibri" w:eastAsia="Calibri" w:hAnsi="Calibri" w:cs="Calibri"/>
          <w:spacing w:val="1"/>
          <w:szCs w:val="20"/>
        </w:rPr>
        <w:t>n</w:t>
      </w:r>
      <w:r w:rsidRPr="00A9787D">
        <w:rPr>
          <w:rFonts w:ascii="Calibri" w:eastAsia="Calibri" w:hAnsi="Calibri" w:cs="Calibri"/>
          <w:szCs w:val="20"/>
        </w:rPr>
        <w:t>d</w:t>
      </w:r>
      <w:r w:rsidRPr="00A9787D">
        <w:rPr>
          <w:rFonts w:ascii="Calibri" w:eastAsia="Calibri" w:hAnsi="Calibri" w:cs="Calibri"/>
          <w:spacing w:val="9"/>
          <w:szCs w:val="20"/>
        </w:rPr>
        <w:t xml:space="preserve"> </w:t>
      </w:r>
      <w:r w:rsidRPr="00A9787D">
        <w:rPr>
          <w:rFonts w:ascii="Calibri" w:eastAsia="Calibri" w:hAnsi="Calibri" w:cs="Calibri"/>
          <w:spacing w:val="-1"/>
          <w:szCs w:val="20"/>
        </w:rPr>
        <w:t>s</w:t>
      </w:r>
      <w:r w:rsidRPr="00A9787D">
        <w:rPr>
          <w:rFonts w:ascii="Calibri" w:eastAsia="Calibri" w:hAnsi="Calibri" w:cs="Calibri"/>
          <w:spacing w:val="1"/>
          <w:szCs w:val="20"/>
        </w:rPr>
        <w:t>u</w:t>
      </w:r>
      <w:r w:rsidRPr="00A9787D">
        <w:rPr>
          <w:rFonts w:ascii="Calibri" w:eastAsia="Calibri" w:hAnsi="Calibri" w:cs="Calibri"/>
          <w:spacing w:val="-1"/>
          <w:szCs w:val="20"/>
        </w:rPr>
        <w:t>s</w:t>
      </w:r>
      <w:r w:rsidRPr="00A9787D">
        <w:rPr>
          <w:rFonts w:ascii="Calibri" w:eastAsia="Calibri" w:hAnsi="Calibri" w:cs="Calibri"/>
          <w:szCs w:val="20"/>
        </w:rPr>
        <w:t>t</w:t>
      </w:r>
      <w:r w:rsidRPr="00A9787D">
        <w:rPr>
          <w:rFonts w:ascii="Calibri" w:eastAsia="Calibri" w:hAnsi="Calibri" w:cs="Calibri"/>
          <w:spacing w:val="1"/>
          <w:szCs w:val="20"/>
        </w:rPr>
        <w:t>a</w:t>
      </w:r>
      <w:r w:rsidRPr="00A9787D">
        <w:rPr>
          <w:rFonts w:ascii="Calibri" w:eastAsia="Calibri" w:hAnsi="Calibri" w:cs="Calibri"/>
          <w:szCs w:val="20"/>
        </w:rPr>
        <w:t>i</w:t>
      </w:r>
      <w:r w:rsidRPr="00A9787D">
        <w:rPr>
          <w:rFonts w:ascii="Calibri" w:eastAsia="Calibri" w:hAnsi="Calibri" w:cs="Calibri"/>
          <w:spacing w:val="1"/>
          <w:szCs w:val="20"/>
        </w:rPr>
        <w:t>n</w:t>
      </w:r>
      <w:r w:rsidRPr="00A9787D">
        <w:rPr>
          <w:rFonts w:ascii="Calibri" w:eastAsia="Calibri" w:hAnsi="Calibri" w:cs="Calibri"/>
          <w:szCs w:val="20"/>
        </w:rPr>
        <w:t>a</w:t>
      </w:r>
      <w:r w:rsidRPr="00A9787D">
        <w:rPr>
          <w:rFonts w:ascii="Calibri" w:eastAsia="Calibri" w:hAnsi="Calibri" w:cs="Calibri"/>
          <w:spacing w:val="1"/>
          <w:szCs w:val="20"/>
        </w:rPr>
        <w:t>b</w:t>
      </w:r>
      <w:r w:rsidRPr="00A9787D">
        <w:rPr>
          <w:rFonts w:ascii="Calibri" w:eastAsia="Calibri" w:hAnsi="Calibri" w:cs="Calibri"/>
          <w:szCs w:val="20"/>
        </w:rPr>
        <w:t xml:space="preserve">le </w:t>
      </w:r>
      <w:r w:rsidRPr="00A9787D">
        <w:rPr>
          <w:rFonts w:ascii="Calibri" w:eastAsia="Calibri" w:hAnsi="Calibri" w:cs="Calibri"/>
          <w:spacing w:val="1"/>
          <w:szCs w:val="20"/>
        </w:rPr>
        <w:t>d</w:t>
      </w:r>
      <w:r w:rsidRPr="00A9787D">
        <w:rPr>
          <w:rFonts w:ascii="Calibri" w:eastAsia="Calibri" w:hAnsi="Calibri" w:cs="Calibri"/>
          <w:spacing w:val="-1"/>
          <w:szCs w:val="20"/>
        </w:rPr>
        <w:t>eve</w:t>
      </w:r>
      <w:r w:rsidRPr="00A9787D">
        <w:rPr>
          <w:rFonts w:ascii="Calibri" w:eastAsia="Calibri" w:hAnsi="Calibri" w:cs="Calibri"/>
          <w:szCs w:val="20"/>
        </w:rPr>
        <w:t>lo</w:t>
      </w:r>
      <w:r w:rsidRPr="00A9787D">
        <w:rPr>
          <w:rFonts w:ascii="Calibri" w:eastAsia="Calibri" w:hAnsi="Calibri" w:cs="Calibri"/>
          <w:spacing w:val="4"/>
          <w:szCs w:val="20"/>
        </w:rPr>
        <w:t>p</w:t>
      </w:r>
      <w:r w:rsidRPr="00A9787D">
        <w:rPr>
          <w:rFonts w:ascii="Calibri" w:eastAsia="Calibri" w:hAnsi="Calibri" w:cs="Calibri"/>
          <w:spacing w:val="-1"/>
          <w:szCs w:val="20"/>
        </w:rPr>
        <w:t>me</w:t>
      </w:r>
      <w:r w:rsidRPr="00A9787D">
        <w:rPr>
          <w:rFonts w:ascii="Calibri" w:eastAsia="Calibri" w:hAnsi="Calibri" w:cs="Calibri"/>
          <w:spacing w:val="1"/>
          <w:szCs w:val="20"/>
        </w:rPr>
        <w:t>n</w:t>
      </w:r>
      <w:r w:rsidRPr="00A9787D">
        <w:rPr>
          <w:rFonts w:ascii="Calibri" w:eastAsia="Calibri" w:hAnsi="Calibri" w:cs="Calibri"/>
          <w:szCs w:val="20"/>
        </w:rPr>
        <w:t>t.</w:t>
      </w:r>
    </w:p>
    <w:p w:rsidR="00A9787D" w:rsidRDefault="00A9787D" w:rsidP="00DA2094">
      <w:pPr>
        <w:rPr>
          <w:rFonts w:ascii="Calibri" w:eastAsia="Calibri" w:hAnsi="Calibri" w:cs="Calibri"/>
          <w:szCs w:val="20"/>
        </w:rPr>
      </w:pPr>
      <w:r>
        <w:rPr>
          <w:rFonts w:ascii="Calibri" w:eastAsia="Calibri" w:hAnsi="Calibri" w:cs="Calibri"/>
          <w:b/>
          <w:bCs/>
          <w:spacing w:val="-1"/>
          <w:szCs w:val="20"/>
        </w:rPr>
        <w:t xml:space="preserve">4) </w:t>
      </w:r>
      <w:r w:rsidRPr="00A9787D">
        <w:rPr>
          <w:rFonts w:ascii="Calibri" w:eastAsia="Calibri" w:hAnsi="Calibri" w:cs="Calibri"/>
          <w:b/>
          <w:bCs/>
          <w:spacing w:val="-1"/>
          <w:szCs w:val="20"/>
          <w:u w:val="single"/>
        </w:rPr>
        <w:t>H</w:t>
      </w:r>
      <w:r w:rsidRPr="00A9787D">
        <w:rPr>
          <w:rFonts w:ascii="Calibri" w:eastAsia="Calibri" w:hAnsi="Calibri" w:cs="Calibri"/>
          <w:b/>
          <w:bCs/>
          <w:spacing w:val="1"/>
          <w:szCs w:val="20"/>
          <w:u w:val="single"/>
        </w:rPr>
        <w:t>um</w:t>
      </w:r>
      <w:r w:rsidRPr="00A9787D">
        <w:rPr>
          <w:rFonts w:ascii="Calibri" w:eastAsia="Calibri" w:hAnsi="Calibri" w:cs="Calibri"/>
          <w:b/>
          <w:bCs/>
          <w:szCs w:val="20"/>
          <w:u w:val="single"/>
        </w:rPr>
        <w:t xml:space="preserve">an </w:t>
      </w:r>
      <w:r w:rsidRPr="00A9787D">
        <w:rPr>
          <w:rFonts w:ascii="Calibri" w:eastAsia="Calibri" w:hAnsi="Calibri" w:cs="Calibri"/>
          <w:b/>
          <w:bCs/>
          <w:spacing w:val="-1"/>
          <w:szCs w:val="20"/>
          <w:u w:val="single"/>
        </w:rPr>
        <w:t>S</w:t>
      </w:r>
      <w:r w:rsidRPr="00A9787D">
        <w:rPr>
          <w:rFonts w:ascii="Calibri" w:eastAsia="Calibri" w:hAnsi="Calibri" w:cs="Calibri"/>
          <w:b/>
          <w:bCs/>
          <w:szCs w:val="20"/>
          <w:u w:val="single"/>
        </w:rPr>
        <w:t>e</w:t>
      </w:r>
      <w:r w:rsidRPr="00A9787D">
        <w:rPr>
          <w:rFonts w:ascii="Calibri" w:eastAsia="Calibri" w:hAnsi="Calibri" w:cs="Calibri"/>
          <w:b/>
          <w:bCs/>
          <w:spacing w:val="1"/>
          <w:szCs w:val="20"/>
          <w:u w:val="single"/>
        </w:rPr>
        <w:t>cur</w:t>
      </w:r>
      <w:r w:rsidRPr="00A9787D">
        <w:rPr>
          <w:rFonts w:ascii="Calibri" w:eastAsia="Calibri" w:hAnsi="Calibri" w:cs="Calibri"/>
          <w:b/>
          <w:bCs/>
          <w:spacing w:val="-1"/>
          <w:szCs w:val="20"/>
          <w:u w:val="single"/>
        </w:rPr>
        <w:t>i</w:t>
      </w:r>
      <w:r w:rsidRPr="00A9787D">
        <w:rPr>
          <w:rFonts w:ascii="Calibri" w:eastAsia="Calibri" w:hAnsi="Calibri" w:cs="Calibri"/>
          <w:b/>
          <w:bCs/>
          <w:szCs w:val="20"/>
          <w:u w:val="single"/>
        </w:rPr>
        <w:t>t</w:t>
      </w:r>
      <w:r w:rsidRPr="00A9787D">
        <w:rPr>
          <w:rFonts w:ascii="Calibri" w:eastAsia="Calibri" w:hAnsi="Calibri" w:cs="Calibri"/>
          <w:b/>
          <w:bCs/>
          <w:spacing w:val="1"/>
          <w:szCs w:val="20"/>
          <w:u w:val="single"/>
        </w:rPr>
        <w:t>y</w:t>
      </w:r>
      <w:r w:rsidRPr="00607C2B">
        <w:rPr>
          <w:rFonts w:ascii="Calibri" w:eastAsia="Calibri" w:hAnsi="Calibri" w:cs="Calibri"/>
          <w:szCs w:val="20"/>
        </w:rPr>
        <w:t>,</w:t>
      </w:r>
      <w:r w:rsidRPr="00607C2B">
        <w:rPr>
          <w:rFonts w:ascii="Calibri" w:eastAsia="Calibri" w:hAnsi="Calibri" w:cs="Calibri"/>
          <w:spacing w:val="-2"/>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artic</w:t>
      </w:r>
      <w:r w:rsidRPr="00607C2B">
        <w:rPr>
          <w:rFonts w:ascii="Calibri" w:eastAsia="Calibri" w:hAnsi="Calibri" w:cs="Calibri"/>
          <w:spacing w:val="1"/>
          <w:szCs w:val="20"/>
        </w:rPr>
        <w:t>u</w:t>
      </w:r>
      <w:r w:rsidRPr="00607C2B">
        <w:rPr>
          <w:rFonts w:ascii="Calibri" w:eastAsia="Calibri" w:hAnsi="Calibri" w:cs="Calibri"/>
          <w:szCs w:val="20"/>
        </w:rPr>
        <w:t>lar</w:t>
      </w:r>
      <w:r>
        <w:rPr>
          <w:rFonts w:ascii="Calibri" w:eastAsia="Calibri" w:hAnsi="Calibri" w:cs="Calibri"/>
          <w:szCs w:val="20"/>
        </w:rPr>
        <w:t>ly</w:t>
      </w:r>
      <w:r w:rsidRPr="00607C2B">
        <w:rPr>
          <w:rFonts w:ascii="Calibri" w:eastAsia="Calibri" w:hAnsi="Calibri" w:cs="Calibri"/>
          <w:spacing w:val="-2"/>
          <w:szCs w:val="20"/>
        </w:rPr>
        <w:t xml:space="preserve"> </w:t>
      </w:r>
      <w:r w:rsidRPr="00607C2B">
        <w:rPr>
          <w:rFonts w:ascii="Calibri" w:eastAsia="Calibri" w:hAnsi="Calibri" w:cs="Calibri"/>
          <w:spacing w:val="3"/>
          <w:szCs w:val="20"/>
        </w:rPr>
        <w:t>a</w:t>
      </w:r>
      <w:r w:rsidRPr="00607C2B">
        <w:rPr>
          <w:rFonts w:ascii="Calibri" w:eastAsia="Calibri" w:hAnsi="Calibri" w:cs="Calibri"/>
          <w:szCs w:val="20"/>
        </w:rPr>
        <w:t>s</w:t>
      </w:r>
      <w:r w:rsidRPr="00607C2B">
        <w:rPr>
          <w:rFonts w:ascii="Calibri" w:eastAsia="Calibri" w:hAnsi="Calibri" w:cs="Calibri"/>
          <w:spacing w:val="4"/>
          <w:szCs w:val="20"/>
        </w:rPr>
        <w:t xml:space="preserve"> </w:t>
      </w:r>
      <w:r w:rsidRPr="00607C2B">
        <w:rPr>
          <w:rFonts w:ascii="Calibri" w:eastAsia="Calibri" w:hAnsi="Calibri" w:cs="Calibri"/>
          <w:szCs w:val="20"/>
        </w:rPr>
        <w:t>it</w:t>
      </w:r>
      <w:r w:rsidRPr="00607C2B">
        <w:rPr>
          <w:rFonts w:ascii="Calibri" w:eastAsia="Calibri" w:hAnsi="Calibri" w:cs="Calibri"/>
          <w:spacing w:val="4"/>
          <w:szCs w:val="20"/>
        </w:rPr>
        <w:t xml:space="preserve"> </w:t>
      </w:r>
      <w:r w:rsidRPr="00607C2B">
        <w:rPr>
          <w:rFonts w:ascii="Calibri" w:eastAsia="Calibri" w:hAnsi="Calibri" w:cs="Calibri"/>
          <w:spacing w:val="1"/>
          <w:szCs w:val="20"/>
        </w:rPr>
        <w:t>p</w:t>
      </w:r>
      <w:r w:rsidRPr="00607C2B">
        <w:rPr>
          <w:rFonts w:ascii="Calibri" w:eastAsia="Calibri" w:hAnsi="Calibri" w:cs="Calibri"/>
          <w:spacing w:val="-1"/>
          <w:szCs w:val="20"/>
        </w:rPr>
        <w:t>e</w:t>
      </w:r>
      <w:r w:rsidRPr="00607C2B">
        <w:rPr>
          <w:rFonts w:ascii="Calibri" w:eastAsia="Calibri" w:hAnsi="Calibri" w:cs="Calibri"/>
          <w:szCs w:val="20"/>
        </w:rPr>
        <w:t>rt</w:t>
      </w:r>
      <w:r w:rsidRPr="00607C2B">
        <w:rPr>
          <w:rFonts w:ascii="Calibri" w:eastAsia="Calibri" w:hAnsi="Calibri" w:cs="Calibri"/>
          <w:spacing w:val="1"/>
          <w:szCs w:val="20"/>
        </w:rPr>
        <w:t>a</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s</w:t>
      </w:r>
      <w:r w:rsidRPr="00607C2B">
        <w:rPr>
          <w:rFonts w:ascii="Calibri" w:eastAsia="Calibri" w:hAnsi="Calibri" w:cs="Calibri"/>
          <w:spacing w:val="-1"/>
          <w:szCs w:val="20"/>
        </w:rPr>
        <w:t xml:space="preserve"> </w:t>
      </w:r>
      <w:r w:rsidRPr="00607C2B">
        <w:rPr>
          <w:rFonts w:ascii="Calibri" w:eastAsia="Calibri" w:hAnsi="Calibri" w:cs="Calibri"/>
          <w:szCs w:val="20"/>
        </w:rPr>
        <w:t>to</w:t>
      </w:r>
      <w:r w:rsidRPr="00607C2B">
        <w:rPr>
          <w:rFonts w:ascii="Calibri" w:eastAsia="Calibri" w:hAnsi="Calibri" w:cs="Calibri"/>
          <w:spacing w:val="4"/>
          <w:szCs w:val="20"/>
        </w:rPr>
        <w:t xml:space="preserve"> </w:t>
      </w:r>
      <w:r w:rsidRPr="00607C2B">
        <w:rPr>
          <w:rFonts w:ascii="Calibri" w:eastAsia="Calibri" w:hAnsi="Calibri" w:cs="Calibri"/>
          <w:spacing w:val="5"/>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1"/>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pacing w:val="2"/>
          <w:szCs w:val="20"/>
        </w:rPr>
        <w:t>r</w:t>
      </w:r>
      <w:r w:rsidRPr="00607C2B">
        <w:rPr>
          <w:rFonts w:ascii="Calibri" w:eastAsia="Calibri" w:hAnsi="Calibri" w:cs="Calibri"/>
          <w:spacing w:val="-1"/>
          <w:szCs w:val="20"/>
        </w:rPr>
        <w:t>e</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s</w:t>
      </w:r>
      <w:r w:rsidRPr="00607C2B">
        <w:rPr>
          <w:rFonts w:ascii="Calibri" w:eastAsia="Calibri" w:hAnsi="Calibri" w:cs="Calibri"/>
          <w:spacing w:val="-2"/>
          <w:szCs w:val="20"/>
        </w:rPr>
        <w:t xml:space="preserve"> </w:t>
      </w:r>
      <w:r w:rsidRPr="00607C2B">
        <w:rPr>
          <w:rFonts w:ascii="Calibri" w:eastAsia="Calibri" w:hAnsi="Calibri" w:cs="Calibri"/>
          <w:spacing w:val="1"/>
          <w:szCs w:val="20"/>
        </w:rPr>
        <w:t>p</w:t>
      </w:r>
      <w:r w:rsidRPr="00607C2B">
        <w:rPr>
          <w:rFonts w:ascii="Calibri" w:eastAsia="Calibri" w:hAnsi="Calibri" w:cs="Calibri"/>
          <w:spacing w:val="3"/>
          <w:szCs w:val="20"/>
        </w:rPr>
        <w:t>o</w:t>
      </w:r>
      <w:r w:rsidRPr="00607C2B">
        <w:rPr>
          <w:rFonts w:ascii="Calibri" w:eastAsia="Calibri" w:hAnsi="Calibri" w:cs="Calibri"/>
          <w:spacing w:val="1"/>
          <w:szCs w:val="20"/>
        </w:rPr>
        <w:t>s</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1"/>
          <w:szCs w:val="20"/>
        </w:rPr>
        <w:t xml:space="preserve"> b</w:t>
      </w:r>
      <w:r w:rsidRPr="00607C2B">
        <w:rPr>
          <w:rFonts w:ascii="Calibri" w:eastAsia="Calibri" w:hAnsi="Calibri" w:cs="Calibri"/>
          <w:szCs w:val="20"/>
        </w:rPr>
        <w:t>y</w:t>
      </w:r>
      <w:r w:rsidRPr="00607C2B">
        <w:rPr>
          <w:rFonts w:ascii="Calibri" w:eastAsia="Calibri" w:hAnsi="Calibri" w:cs="Calibri"/>
          <w:spacing w:val="4"/>
          <w:szCs w:val="20"/>
        </w:rPr>
        <w:t xml:space="preserve"> </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1"/>
          <w:szCs w:val="20"/>
        </w:rPr>
        <w:t>tu</w:t>
      </w:r>
      <w:r w:rsidRPr="00607C2B">
        <w:rPr>
          <w:rFonts w:ascii="Calibri" w:eastAsia="Calibri" w:hAnsi="Calibri" w:cs="Calibri"/>
          <w:szCs w:val="20"/>
        </w:rPr>
        <w:t>ral</w:t>
      </w:r>
      <w:r w:rsidRPr="00607C2B">
        <w:rPr>
          <w:rFonts w:ascii="Calibri" w:eastAsia="Calibri" w:hAnsi="Calibri" w:cs="Calibri"/>
          <w:spacing w:val="-1"/>
          <w:szCs w:val="20"/>
        </w:rPr>
        <w:t xml:space="preserve"> </w:t>
      </w:r>
      <w:r w:rsidRPr="00607C2B">
        <w:rPr>
          <w:rFonts w:ascii="Calibri" w:eastAsia="Calibri" w:hAnsi="Calibri" w:cs="Calibri"/>
          <w:spacing w:val="1"/>
          <w:szCs w:val="20"/>
        </w:rPr>
        <w:t>d</w:t>
      </w:r>
      <w:r w:rsidRPr="00607C2B">
        <w:rPr>
          <w:rFonts w:ascii="Calibri" w:eastAsia="Calibri" w:hAnsi="Calibri" w:cs="Calibri"/>
          <w:szCs w:val="20"/>
        </w:rPr>
        <w:t>i</w:t>
      </w:r>
      <w:r w:rsidRPr="00607C2B">
        <w:rPr>
          <w:rFonts w:ascii="Calibri" w:eastAsia="Calibri" w:hAnsi="Calibri" w:cs="Calibri"/>
          <w:spacing w:val="-1"/>
          <w:szCs w:val="20"/>
        </w:rPr>
        <w:t>s</w:t>
      </w:r>
      <w:r w:rsidRPr="00607C2B">
        <w:rPr>
          <w:rFonts w:ascii="Calibri" w:eastAsia="Calibri" w:hAnsi="Calibri" w:cs="Calibri"/>
          <w:szCs w:val="20"/>
        </w:rPr>
        <w:t>as</w:t>
      </w:r>
      <w:r w:rsidRPr="00607C2B">
        <w:rPr>
          <w:rFonts w:ascii="Calibri" w:eastAsia="Calibri" w:hAnsi="Calibri" w:cs="Calibri"/>
          <w:spacing w:val="2"/>
          <w:szCs w:val="20"/>
        </w:rPr>
        <w:t>t</w:t>
      </w:r>
      <w:r w:rsidRPr="00607C2B">
        <w:rPr>
          <w:rFonts w:ascii="Calibri" w:eastAsia="Calibri" w:hAnsi="Calibri" w:cs="Calibri"/>
          <w:spacing w:val="-1"/>
          <w:szCs w:val="20"/>
        </w:rPr>
        <w:t>e</w:t>
      </w:r>
      <w:r w:rsidRPr="00607C2B">
        <w:rPr>
          <w:rFonts w:ascii="Calibri" w:eastAsia="Calibri" w:hAnsi="Calibri" w:cs="Calibri"/>
          <w:szCs w:val="20"/>
        </w:rPr>
        <w:t>r</w:t>
      </w:r>
      <w:r w:rsidRPr="00607C2B">
        <w:rPr>
          <w:rFonts w:ascii="Calibri" w:eastAsia="Calibri" w:hAnsi="Calibri" w:cs="Calibri"/>
          <w:spacing w:val="-1"/>
          <w:szCs w:val="20"/>
        </w:rPr>
        <w:t>s</w:t>
      </w:r>
      <w:r w:rsidRPr="00607C2B">
        <w:rPr>
          <w:rFonts w:ascii="Calibri" w:eastAsia="Calibri" w:hAnsi="Calibri" w:cs="Calibri"/>
          <w:szCs w:val="20"/>
        </w:rPr>
        <w:t>, co</w:t>
      </w:r>
      <w:r w:rsidRPr="00607C2B">
        <w:rPr>
          <w:rFonts w:ascii="Calibri" w:eastAsia="Calibri" w:hAnsi="Calibri" w:cs="Calibri"/>
          <w:spacing w:val="2"/>
          <w:szCs w:val="20"/>
        </w:rPr>
        <w:t>m</w:t>
      </w:r>
      <w:r w:rsidRPr="00607C2B">
        <w:rPr>
          <w:rFonts w:ascii="Calibri" w:eastAsia="Calibri" w:hAnsi="Calibri" w:cs="Calibri"/>
          <w:spacing w:val="-1"/>
          <w:szCs w:val="20"/>
        </w:rPr>
        <w:t>m</w:t>
      </w:r>
      <w:r w:rsidRPr="00607C2B">
        <w:rPr>
          <w:rFonts w:ascii="Calibri" w:eastAsia="Calibri" w:hAnsi="Calibri" w:cs="Calibri"/>
          <w:spacing w:val="1"/>
          <w:szCs w:val="20"/>
        </w:rPr>
        <w:t>un</w:t>
      </w:r>
      <w:r w:rsidRPr="00607C2B">
        <w:rPr>
          <w:rFonts w:ascii="Calibri" w:eastAsia="Calibri" w:hAnsi="Calibri" w:cs="Calibri"/>
          <w:szCs w:val="20"/>
        </w:rPr>
        <w:t>ica</w:t>
      </w:r>
      <w:r w:rsidRPr="00607C2B">
        <w:rPr>
          <w:rFonts w:ascii="Calibri" w:eastAsia="Calibri" w:hAnsi="Calibri" w:cs="Calibri"/>
          <w:spacing w:val="1"/>
          <w:szCs w:val="20"/>
        </w:rPr>
        <w:t>b</w:t>
      </w:r>
      <w:r w:rsidRPr="00607C2B">
        <w:rPr>
          <w:rFonts w:ascii="Calibri" w:eastAsia="Calibri" w:hAnsi="Calibri" w:cs="Calibri"/>
          <w:szCs w:val="20"/>
        </w:rPr>
        <w:t>le</w:t>
      </w:r>
      <w:r w:rsidRPr="00607C2B">
        <w:rPr>
          <w:rFonts w:ascii="Calibri" w:eastAsia="Calibri" w:hAnsi="Calibri" w:cs="Calibri"/>
          <w:spacing w:val="-8"/>
          <w:szCs w:val="20"/>
        </w:rPr>
        <w:t xml:space="preserve"> </w:t>
      </w:r>
      <w:r w:rsidRPr="00607C2B">
        <w:rPr>
          <w:rFonts w:ascii="Calibri" w:eastAsia="Calibri" w:hAnsi="Calibri" w:cs="Calibri"/>
          <w:spacing w:val="1"/>
          <w:szCs w:val="20"/>
        </w:rPr>
        <w:t>d</w:t>
      </w:r>
      <w:r w:rsidRPr="00607C2B">
        <w:rPr>
          <w:rFonts w:ascii="Calibri" w:eastAsia="Calibri" w:hAnsi="Calibri" w:cs="Calibri"/>
          <w:spacing w:val="2"/>
          <w:szCs w:val="20"/>
        </w:rPr>
        <w:t>i</w:t>
      </w:r>
      <w:r w:rsidRPr="00607C2B">
        <w:rPr>
          <w:rFonts w:ascii="Calibri" w:eastAsia="Calibri" w:hAnsi="Calibri" w:cs="Calibri"/>
          <w:spacing w:val="-1"/>
          <w:szCs w:val="20"/>
        </w:rPr>
        <w:t>se</w:t>
      </w:r>
      <w:r w:rsidRPr="00607C2B">
        <w:rPr>
          <w:rFonts w:ascii="Calibri" w:eastAsia="Calibri" w:hAnsi="Calibri" w:cs="Calibri"/>
          <w:spacing w:val="3"/>
          <w:szCs w:val="20"/>
        </w:rPr>
        <w:t>a</w:t>
      </w:r>
      <w:r w:rsidRPr="00607C2B">
        <w:rPr>
          <w:rFonts w:ascii="Calibri" w:eastAsia="Calibri" w:hAnsi="Calibri" w:cs="Calibri"/>
          <w:spacing w:val="-1"/>
          <w:szCs w:val="20"/>
        </w:rPr>
        <w:t>s</w:t>
      </w:r>
      <w:r w:rsidRPr="00607C2B">
        <w:rPr>
          <w:rFonts w:ascii="Calibri" w:eastAsia="Calibri" w:hAnsi="Calibri" w:cs="Calibri"/>
          <w:spacing w:val="1"/>
          <w:szCs w:val="20"/>
        </w:rPr>
        <w:t>e</w:t>
      </w:r>
      <w:r w:rsidRPr="00607C2B">
        <w:rPr>
          <w:rFonts w:ascii="Calibri" w:eastAsia="Calibri" w:hAnsi="Calibri" w:cs="Calibri"/>
          <w:szCs w:val="20"/>
        </w:rPr>
        <w:t>s incl</w:t>
      </w:r>
      <w:r w:rsidRPr="00607C2B">
        <w:rPr>
          <w:rFonts w:ascii="Calibri" w:eastAsia="Calibri" w:hAnsi="Calibri" w:cs="Calibri"/>
          <w:spacing w:val="1"/>
          <w:szCs w:val="20"/>
        </w:rPr>
        <w:t>ud</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8"/>
          <w:szCs w:val="20"/>
        </w:rPr>
        <w:t xml:space="preserve"> </w:t>
      </w:r>
      <w:r w:rsidRPr="00607C2B">
        <w:rPr>
          <w:rFonts w:ascii="Calibri" w:eastAsia="Calibri" w:hAnsi="Calibri" w:cs="Calibri"/>
          <w:spacing w:val="1"/>
          <w:szCs w:val="20"/>
        </w:rPr>
        <w:t>H</w:t>
      </w:r>
      <w:r w:rsidRPr="00607C2B">
        <w:rPr>
          <w:rFonts w:ascii="Calibri" w:eastAsia="Calibri" w:hAnsi="Calibri" w:cs="Calibri"/>
          <w:szCs w:val="20"/>
        </w:rPr>
        <w:t>IV/AIDS</w:t>
      </w:r>
      <w:r w:rsidRPr="00607C2B">
        <w:rPr>
          <w:rFonts w:ascii="Calibri" w:eastAsia="Calibri" w:hAnsi="Calibri" w:cs="Calibri"/>
          <w:spacing w:val="-7"/>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tub</w:t>
      </w:r>
      <w:r w:rsidRPr="00607C2B">
        <w:rPr>
          <w:rFonts w:ascii="Calibri" w:eastAsia="Calibri" w:hAnsi="Calibri" w:cs="Calibri"/>
          <w:spacing w:val="-1"/>
          <w:szCs w:val="20"/>
        </w:rPr>
        <w:t>e</w:t>
      </w:r>
      <w:r w:rsidRPr="00607C2B">
        <w:rPr>
          <w:rFonts w:ascii="Calibri" w:eastAsia="Calibri" w:hAnsi="Calibri" w:cs="Calibri"/>
          <w:szCs w:val="20"/>
        </w:rPr>
        <w:t>rc</w:t>
      </w:r>
      <w:r w:rsidRPr="00607C2B">
        <w:rPr>
          <w:rFonts w:ascii="Calibri" w:eastAsia="Calibri" w:hAnsi="Calibri" w:cs="Calibri"/>
          <w:spacing w:val="1"/>
          <w:szCs w:val="20"/>
        </w:rPr>
        <w:t>u</w:t>
      </w:r>
      <w:r w:rsidRPr="00607C2B">
        <w:rPr>
          <w:rFonts w:ascii="Calibri" w:eastAsia="Calibri" w:hAnsi="Calibri" w:cs="Calibri"/>
          <w:szCs w:val="20"/>
        </w:rPr>
        <w:t>lo</w:t>
      </w:r>
      <w:r w:rsidRPr="00607C2B">
        <w:rPr>
          <w:rFonts w:ascii="Calibri" w:eastAsia="Calibri" w:hAnsi="Calibri" w:cs="Calibri"/>
          <w:spacing w:val="-1"/>
          <w:szCs w:val="20"/>
        </w:rPr>
        <w:t>s</w:t>
      </w:r>
      <w:r w:rsidRPr="00607C2B">
        <w:rPr>
          <w:rFonts w:ascii="Calibri" w:eastAsia="Calibri" w:hAnsi="Calibri" w:cs="Calibri"/>
          <w:szCs w:val="20"/>
        </w:rPr>
        <w:t>i</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11"/>
          <w:szCs w:val="20"/>
        </w:rPr>
        <w:t xml:space="preserve"> </w:t>
      </w:r>
      <w:r w:rsidRPr="00607C2B">
        <w:rPr>
          <w:rFonts w:ascii="Calibri" w:eastAsia="Calibri" w:hAnsi="Calibri" w:cs="Calibri"/>
          <w:szCs w:val="20"/>
        </w:rPr>
        <w:t>la</w:t>
      </w:r>
      <w:r w:rsidRPr="00607C2B">
        <w:rPr>
          <w:rFonts w:ascii="Calibri" w:eastAsia="Calibri" w:hAnsi="Calibri" w:cs="Calibri"/>
          <w:spacing w:val="1"/>
          <w:szCs w:val="20"/>
        </w:rPr>
        <w:t>nd</w:t>
      </w:r>
      <w:r w:rsidRPr="00607C2B">
        <w:rPr>
          <w:rFonts w:ascii="Calibri" w:eastAsia="Calibri" w:hAnsi="Calibri" w:cs="Calibri"/>
          <w:spacing w:val="-1"/>
          <w:szCs w:val="20"/>
        </w:rPr>
        <w:t>m</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1"/>
          <w:szCs w:val="20"/>
        </w:rPr>
        <w:t>es</w:t>
      </w:r>
      <w:r w:rsidRPr="00607C2B">
        <w:rPr>
          <w:rFonts w:ascii="Calibri" w:eastAsia="Calibri" w:hAnsi="Calibri" w:cs="Calibri"/>
          <w:szCs w:val="20"/>
        </w:rPr>
        <w:t>,</w:t>
      </w:r>
      <w:r w:rsidRPr="00607C2B">
        <w:rPr>
          <w:rFonts w:ascii="Calibri" w:eastAsia="Calibri" w:hAnsi="Calibri" w:cs="Calibri"/>
          <w:spacing w:val="-6"/>
          <w:szCs w:val="20"/>
        </w:rPr>
        <w:t xml:space="preserve"> </w:t>
      </w:r>
      <w:r w:rsidRPr="00607C2B">
        <w:rPr>
          <w:rFonts w:ascii="Calibri" w:eastAsia="Calibri" w:hAnsi="Calibri" w:cs="Calibri"/>
          <w:spacing w:val="-1"/>
          <w:szCs w:val="20"/>
        </w:rPr>
        <w:t>sm</w:t>
      </w:r>
      <w:r w:rsidRPr="00607C2B">
        <w:rPr>
          <w:rFonts w:ascii="Calibri" w:eastAsia="Calibri" w:hAnsi="Calibri" w:cs="Calibri"/>
          <w:szCs w:val="20"/>
        </w:rPr>
        <w:t>all</w:t>
      </w:r>
      <w:r w:rsidRPr="00607C2B">
        <w:rPr>
          <w:rFonts w:ascii="Calibri" w:eastAsia="Calibri" w:hAnsi="Calibri" w:cs="Calibri"/>
          <w:spacing w:val="-3"/>
          <w:szCs w:val="20"/>
        </w:rPr>
        <w:t xml:space="preserve"> </w:t>
      </w:r>
      <w:r w:rsidRPr="00607C2B">
        <w:rPr>
          <w:rFonts w:ascii="Calibri" w:eastAsia="Calibri" w:hAnsi="Calibri" w:cs="Calibri"/>
          <w:szCs w:val="20"/>
        </w:rPr>
        <w:t>a</w:t>
      </w:r>
      <w:r w:rsidRPr="00607C2B">
        <w:rPr>
          <w:rFonts w:ascii="Calibri" w:eastAsia="Calibri" w:hAnsi="Calibri" w:cs="Calibri"/>
          <w:spacing w:val="3"/>
          <w:szCs w:val="20"/>
        </w:rPr>
        <w:t>r</w:t>
      </w:r>
      <w:r w:rsidRPr="00607C2B">
        <w:rPr>
          <w:rFonts w:ascii="Calibri" w:eastAsia="Calibri" w:hAnsi="Calibri" w:cs="Calibri"/>
          <w:spacing w:val="1"/>
          <w:szCs w:val="20"/>
        </w:rPr>
        <w:t>m</w:t>
      </w:r>
      <w:r w:rsidRPr="00607C2B">
        <w:rPr>
          <w:rFonts w:ascii="Calibri" w:eastAsia="Calibri" w:hAnsi="Calibri" w:cs="Calibri"/>
          <w:szCs w:val="20"/>
        </w:rPr>
        <w:t>s</w:t>
      </w:r>
      <w:r w:rsidRPr="00607C2B">
        <w:rPr>
          <w:rFonts w:ascii="Calibri" w:eastAsia="Calibri" w:hAnsi="Calibri" w:cs="Calibri"/>
          <w:spacing w:val="-5"/>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zCs w:val="20"/>
        </w:rPr>
        <w:t>lig</w:t>
      </w:r>
      <w:r w:rsidRPr="00607C2B">
        <w:rPr>
          <w:rFonts w:ascii="Calibri" w:eastAsia="Calibri" w:hAnsi="Calibri" w:cs="Calibri"/>
          <w:spacing w:val="1"/>
          <w:szCs w:val="20"/>
        </w:rPr>
        <w:t>h</w:t>
      </w:r>
      <w:r w:rsidRPr="00607C2B">
        <w:rPr>
          <w:rFonts w:ascii="Calibri" w:eastAsia="Calibri" w:hAnsi="Calibri" w:cs="Calibri"/>
          <w:szCs w:val="20"/>
        </w:rPr>
        <w:t>t</w:t>
      </w:r>
      <w:r w:rsidRPr="00607C2B">
        <w:rPr>
          <w:rFonts w:ascii="Calibri" w:eastAsia="Calibri" w:hAnsi="Calibri" w:cs="Calibri"/>
          <w:spacing w:val="-3"/>
          <w:szCs w:val="20"/>
        </w:rPr>
        <w:t xml:space="preserve"> </w:t>
      </w:r>
      <w:r w:rsidRPr="00607C2B">
        <w:rPr>
          <w:rFonts w:ascii="Calibri" w:eastAsia="Calibri" w:hAnsi="Calibri" w:cs="Calibri"/>
          <w:spacing w:val="-1"/>
          <w:szCs w:val="20"/>
        </w:rPr>
        <w:t>we</w:t>
      </w:r>
      <w:r w:rsidRPr="00607C2B">
        <w:rPr>
          <w:rFonts w:ascii="Calibri" w:eastAsia="Calibri" w:hAnsi="Calibri" w:cs="Calibri"/>
          <w:szCs w:val="20"/>
        </w:rPr>
        <w:t>a</w:t>
      </w:r>
      <w:r w:rsidRPr="00607C2B">
        <w:rPr>
          <w:rFonts w:ascii="Calibri" w:eastAsia="Calibri" w:hAnsi="Calibri" w:cs="Calibri"/>
          <w:spacing w:val="1"/>
          <w:szCs w:val="20"/>
        </w:rPr>
        <w:t>p</w:t>
      </w:r>
      <w:r w:rsidRPr="00607C2B">
        <w:rPr>
          <w:rFonts w:ascii="Calibri" w:eastAsia="Calibri" w:hAnsi="Calibri" w:cs="Calibri"/>
          <w:szCs w:val="20"/>
        </w:rPr>
        <w:t>o</w:t>
      </w:r>
      <w:r w:rsidRPr="00607C2B">
        <w:rPr>
          <w:rFonts w:ascii="Calibri" w:eastAsia="Calibri" w:hAnsi="Calibri" w:cs="Calibri"/>
          <w:spacing w:val="1"/>
          <w:szCs w:val="20"/>
        </w:rPr>
        <w:t>n</w:t>
      </w:r>
      <w:r w:rsidRPr="00607C2B">
        <w:rPr>
          <w:rFonts w:ascii="Calibri" w:eastAsia="Calibri" w:hAnsi="Calibri" w:cs="Calibri"/>
          <w:szCs w:val="20"/>
        </w:rPr>
        <w:t>s</w:t>
      </w:r>
      <w:r w:rsidRPr="00607C2B">
        <w:rPr>
          <w:rFonts w:ascii="Calibri" w:eastAsia="Calibri" w:hAnsi="Calibri" w:cs="Calibri"/>
          <w:spacing w:val="-8"/>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ss</w:t>
      </w:r>
      <w:r w:rsidRPr="00607C2B">
        <w:rPr>
          <w:rFonts w:ascii="Calibri" w:eastAsia="Calibri" w:hAnsi="Calibri" w:cs="Calibri"/>
          <w:spacing w:val="3"/>
          <w:szCs w:val="20"/>
        </w:rPr>
        <w:t>u</w:t>
      </w:r>
      <w:r w:rsidRPr="00607C2B">
        <w:rPr>
          <w:rFonts w:ascii="Calibri" w:eastAsia="Calibri" w:hAnsi="Calibri" w:cs="Calibri"/>
          <w:spacing w:val="1"/>
          <w:szCs w:val="20"/>
        </w:rPr>
        <w:t>e</w:t>
      </w:r>
      <w:r w:rsidRPr="00607C2B">
        <w:rPr>
          <w:rFonts w:ascii="Calibri" w:eastAsia="Calibri" w:hAnsi="Calibri" w:cs="Calibri"/>
          <w:szCs w:val="20"/>
        </w:rPr>
        <w:t>s</w:t>
      </w:r>
      <w:r w:rsidRPr="00607C2B">
        <w:rPr>
          <w:rFonts w:ascii="Calibri" w:eastAsia="Calibri" w:hAnsi="Calibri" w:cs="Calibri"/>
          <w:spacing w:val="-6"/>
          <w:szCs w:val="20"/>
        </w:rPr>
        <w:t xml:space="preserve"> </w:t>
      </w:r>
      <w:r w:rsidRPr="00607C2B">
        <w:rPr>
          <w:rFonts w:ascii="Calibri" w:eastAsia="Calibri" w:hAnsi="Calibri" w:cs="Calibri"/>
          <w:spacing w:val="1"/>
          <w:szCs w:val="20"/>
        </w:rPr>
        <w:t>o</w:t>
      </w:r>
      <w:r w:rsidRPr="00607C2B">
        <w:rPr>
          <w:rFonts w:ascii="Calibri" w:eastAsia="Calibri" w:hAnsi="Calibri" w:cs="Calibri"/>
          <w:szCs w:val="20"/>
        </w:rPr>
        <w:t>f</w:t>
      </w:r>
      <w:r w:rsidRPr="00607C2B">
        <w:rPr>
          <w:rFonts w:ascii="Calibri" w:eastAsia="Calibri" w:hAnsi="Calibri" w:cs="Calibri"/>
          <w:spacing w:val="-3"/>
          <w:szCs w:val="20"/>
        </w:rPr>
        <w:t xml:space="preserve"> </w:t>
      </w:r>
      <w:r w:rsidRPr="00607C2B">
        <w:rPr>
          <w:rFonts w:ascii="Calibri" w:eastAsia="Calibri" w:hAnsi="Calibri" w:cs="Calibri"/>
          <w:szCs w:val="20"/>
        </w:rPr>
        <w:t>m</w:t>
      </w:r>
      <w:r w:rsidRPr="00607C2B">
        <w:rPr>
          <w:rFonts w:ascii="Calibri" w:eastAsia="Calibri" w:hAnsi="Calibri" w:cs="Calibri"/>
          <w:spacing w:val="2"/>
          <w:szCs w:val="20"/>
        </w:rPr>
        <w:t>i</w:t>
      </w:r>
      <w:r w:rsidRPr="00607C2B">
        <w:rPr>
          <w:rFonts w:ascii="Calibri" w:eastAsia="Calibri" w:hAnsi="Calibri" w:cs="Calibri"/>
          <w:szCs w:val="20"/>
        </w:rPr>
        <w:t>gra</w:t>
      </w:r>
      <w:r w:rsidRPr="00607C2B">
        <w:rPr>
          <w:rFonts w:ascii="Calibri" w:eastAsia="Calibri" w:hAnsi="Calibri" w:cs="Calibri"/>
          <w:spacing w:val="1"/>
          <w:szCs w:val="20"/>
        </w:rPr>
        <w:t>t</w:t>
      </w:r>
      <w:r w:rsidRPr="00607C2B">
        <w:rPr>
          <w:rFonts w:ascii="Calibri" w:eastAsia="Calibri" w:hAnsi="Calibri" w:cs="Calibri"/>
          <w:szCs w:val="20"/>
        </w:rPr>
        <w:t>io</w:t>
      </w:r>
      <w:r w:rsidRPr="00607C2B">
        <w:rPr>
          <w:rFonts w:ascii="Calibri" w:eastAsia="Calibri" w:hAnsi="Calibri" w:cs="Calibri"/>
          <w:spacing w:val="1"/>
          <w:szCs w:val="20"/>
        </w:rPr>
        <w:t>n</w:t>
      </w:r>
      <w:r w:rsidRPr="00607C2B">
        <w:rPr>
          <w:rFonts w:ascii="Calibri" w:eastAsia="Calibri" w:hAnsi="Calibri" w:cs="Calibri"/>
          <w:szCs w:val="20"/>
        </w:rPr>
        <w:t>.</w:t>
      </w:r>
    </w:p>
    <w:p w:rsidR="00A9787D" w:rsidRDefault="00A9787D" w:rsidP="00DA2094">
      <w:pPr>
        <w:rPr>
          <w:rFonts w:ascii="Calibri" w:eastAsia="Calibri" w:hAnsi="Calibri" w:cs="Calibri"/>
          <w:szCs w:val="20"/>
        </w:rPr>
      </w:pPr>
      <w:r>
        <w:rPr>
          <w:rFonts w:ascii="Calibri" w:eastAsia="Calibri" w:hAnsi="Calibri" w:cs="Calibri"/>
          <w:szCs w:val="20"/>
        </w:rPr>
        <w:t>In preparing the UNDP CPAP it was decided to formulate UNDP support in five main areas, which are directly compatible with the above four UNDAF areas of cooperation, namely:</w:t>
      </w:r>
    </w:p>
    <w:p w:rsidR="00625445" w:rsidRDefault="00625445" w:rsidP="00DA2094">
      <w:pPr>
        <w:rPr>
          <w:rFonts w:ascii="Calibri" w:eastAsia="Calibri" w:hAnsi="Calibri" w:cs="Calibri"/>
          <w:szCs w:val="20"/>
        </w:rPr>
      </w:pP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4"/>
          <w:szCs w:val="20"/>
        </w:rPr>
        <w:t xml:space="preserve"> </w:t>
      </w:r>
      <w:r>
        <w:rPr>
          <w:rFonts w:ascii="Calibri" w:eastAsia="Calibri" w:hAnsi="Calibri" w:cs="Calibri"/>
          <w:spacing w:val="1"/>
          <w:szCs w:val="20"/>
        </w:rPr>
        <w:t>h</w:t>
      </w:r>
      <w:r>
        <w:rPr>
          <w:rFonts w:ascii="Calibri" w:eastAsia="Calibri" w:hAnsi="Calibri" w:cs="Calibri"/>
          <w:spacing w:val="3"/>
          <w:szCs w:val="20"/>
        </w:rPr>
        <w:t>a</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zCs w:val="20"/>
        </w:rPr>
        <w:t>it</w:t>
      </w:r>
      <w:r>
        <w:rPr>
          <w:rFonts w:ascii="Calibri" w:eastAsia="Calibri" w:hAnsi="Calibri" w:cs="Calibri"/>
          <w:spacing w:val="1"/>
          <w:szCs w:val="20"/>
        </w:rPr>
        <w:t>te</w:t>
      </w:r>
      <w:r>
        <w:rPr>
          <w:rFonts w:ascii="Calibri" w:eastAsia="Calibri" w:hAnsi="Calibri" w:cs="Calibri"/>
          <w:szCs w:val="20"/>
        </w:rPr>
        <w:t>d</w:t>
      </w:r>
      <w:r>
        <w:rPr>
          <w:rFonts w:ascii="Calibri" w:eastAsia="Calibri" w:hAnsi="Calibri" w:cs="Calibri"/>
          <w:spacing w:val="1"/>
          <w:szCs w:val="20"/>
        </w:rPr>
        <w:t xml:space="preserve"> </w:t>
      </w:r>
      <w:r>
        <w:rPr>
          <w:rFonts w:ascii="Calibri" w:eastAsia="Calibri" w:hAnsi="Calibri" w:cs="Calibri"/>
          <w:szCs w:val="20"/>
        </w:rPr>
        <w:t>to</w:t>
      </w:r>
      <w:r>
        <w:rPr>
          <w:rFonts w:ascii="Calibri" w:eastAsia="Calibri" w:hAnsi="Calibri" w:cs="Calibri"/>
          <w:spacing w:val="8"/>
          <w:szCs w:val="20"/>
        </w:rPr>
        <w:t xml:space="preserve"> </w:t>
      </w:r>
      <w:r>
        <w:rPr>
          <w:rFonts w:ascii="Calibri" w:eastAsia="Calibri" w:hAnsi="Calibri" w:cs="Calibri"/>
          <w:szCs w:val="20"/>
        </w:rPr>
        <w:t>5</w:t>
      </w:r>
      <w:r>
        <w:rPr>
          <w:rFonts w:ascii="Calibri" w:eastAsia="Calibri" w:hAnsi="Calibri" w:cs="Calibri"/>
          <w:spacing w:val="8"/>
          <w:szCs w:val="20"/>
        </w:rPr>
        <w:t xml:space="preserve"> </w:t>
      </w:r>
      <w:r>
        <w:rPr>
          <w:rFonts w:ascii="Calibri" w:eastAsia="Calibri" w:hAnsi="Calibri" w:cs="Calibri"/>
          <w:spacing w:val="1"/>
          <w:szCs w:val="20"/>
        </w:rPr>
        <w:t>d</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3"/>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zCs w:val="20"/>
        </w:rPr>
        <w:t xml:space="preserve">s </w:t>
      </w:r>
      <w:r>
        <w:rPr>
          <w:rFonts w:ascii="Calibri" w:eastAsia="Calibri" w:hAnsi="Calibri" w:cs="Calibri"/>
          <w:spacing w:val="2"/>
          <w:szCs w:val="20"/>
        </w:rPr>
        <w:t>i</w:t>
      </w:r>
      <w:r>
        <w:rPr>
          <w:rFonts w:ascii="Calibri" w:eastAsia="Calibri" w:hAnsi="Calibri" w:cs="Calibri"/>
          <w:szCs w:val="20"/>
        </w:rPr>
        <w:t>n</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8"/>
          <w:szCs w:val="20"/>
        </w:rPr>
        <w:t xml:space="preserve"> </w:t>
      </w:r>
      <w:r>
        <w:rPr>
          <w:rFonts w:ascii="Calibri" w:eastAsia="Calibri" w:hAnsi="Calibri" w:cs="Calibri"/>
          <w:szCs w:val="20"/>
        </w:rPr>
        <w:t>of D</w:t>
      </w:r>
      <w:r>
        <w:rPr>
          <w:rFonts w:ascii="Calibri" w:eastAsia="Calibri" w:hAnsi="Calibri" w:cs="Calibri"/>
          <w:spacing w:val="-1"/>
          <w:szCs w:val="20"/>
        </w:rPr>
        <w:t>em</w:t>
      </w:r>
      <w:r>
        <w:rPr>
          <w:rFonts w:ascii="Calibri" w:eastAsia="Calibri" w:hAnsi="Calibri" w:cs="Calibri"/>
          <w:spacing w:val="3"/>
          <w:szCs w:val="20"/>
        </w:rPr>
        <w:t>o</w:t>
      </w:r>
      <w:r>
        <w:rPr>
          <w:rFonts w:ascii="Calibri" w:eastAsia="Calibri" w:hAnsi="Calibri" w:cs="Calibri"/>
          <w:szCs w:val="20"/>
        </w:rPr>
        <w:t>cra</w:t>
      </w:r>
      <w:r>
        <w:rPr>
          <w:rFonts w:ascii="Calibri" w:eastAsia="Calibri" w:hAnsi="Calibri" w:cs="Calibri"/>
          <w:spacing w:val="1"/>
          <w:szCs w:val="20"/>
        </w:rPr>
        <w:t>t</w:t>
      </w:r>
      <w:r>
        <w:rPr>
          <w:rFonts w:ascii="Calibri" w:eastAsia="Calibri" w:hAnsi="Calibri" w:cs="Calibri"/>
          <w:szCs w:val="20"/>
        </w:rPr>
        <w:t xml:space="preserve">ic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 So</w:t>
      </w:r>
      <w:r>
        <w:rPr>
          <w:rFonts w:ascii="Calibri" w:eastAsia="Calibri" w:hAnsi="Calibri" w:cs="Calibri"/>
          <w:spacing w:val="2"/>
          <w:szCs w:val="20"/>
        </w:rPr>
        <w:t>c</w:t>
      </w:r>
      <w:r>
        <w:rPr>
          <w:rFonts w:ascii="Calibri" w:eastAsia="Calibri" w:hAnsi="Calibri" w:cs="Calibri"/>
          <w:szCs w:val="20"/>
        </w:rPr>
        <w:t>ial</w:t>
      </w:r>
      <w:r>
        <w:rPr>
          <w:rFonts w:ascii="Calibri" w:eastAsia="Calibri" w:hAnsi="Calibri" w:cs="Calibri"/>
          <w:spacing w:val="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clus</w:t>
      </w:r>
      <w:r>
        <w:rPr>
          <w:rFonts w:ascii="Calibri" w:eastAsia="Calibri" w:hAnsi="Calibri" w:cs="Calibri"/>
          <w:spacing w:val="-1"/>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En</w:t>
      </w:r>
      <w:r>
        <w:rPr>
          <w:rFonts w:ascii="Calibri" w:eastAsia="Calibri" w:hAnsi="Calibri" w:cs="Calibri"/>
          <w:spacing w:val="-1"/>
          <w:szCs w:val="20"/>
        </w:rPr>
        <w:t>e</w:t>
      </w:r>
      <w:r>
        <w:rPr>
          <w:rFonts w:ascii="Calibri" w:eastAsia="Calibri" w:hAnsi="Calibri" w:cs="Calibri"/>
          <w:szCs w:val="20"/>
        </w:rPr>
        <w:t>rgy</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pacing w:val="-1"/>
          <w:szCs w:val="20"/>
        </w:rPr>
        <w:t>nv</w:t>
      </w:r>
      <w:r>
        <w:rPr>
          <w:rFonts w:ascii="Calibri" w:eastAsia="Calibri" w:hAnsi="Calibri" w:cs="Calibri"/>
          <w:szCs w:val="20"/>
        </w:rPr>
        <w:t>iro</w:t>
      </w:r>
      <w:r>
        <w:rPr>
          <w:rFonts w:ascii="Calibri" w:eastAsia="Calibri" w:hAnsi="Calibri" w:cs="Calibri"/>
          <w:spacing w:val="1"/>
          <w:szCs w:val="20"/>
        </w:rPr>
        <w:t>nm</w:t>
      </w:r>
      <w:r>
        <w:rPr>
          <w:rFonts w:ascii="Calibri" w:eastAsia="Calibri" w:hAnsi="Calibri" w:cs="Calibri"/>
          <w:spacing w:val="5"/>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J</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w:t>
      </w:r>
      <w:r>
        <w:rPr>
          <w:rFonts w:ascii="Calibri" w:eastAsia="Calibri" w:hAnsi="Calibri" w:cs="Calibri"/>
          <w:spacing w:val="5"/>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rity</w:t>
      </w:r>
      <w:r>
        <w:rPr>
          <w:rFonts w:ascii="Calibri" w:eastAsia="Calibri" w:hAnsi="Calibri" w:cs="Calibri"/>
          <w:spacing w:val="5"/>
          <w:szCs w:val="20"/>
        </w:rPr>
        <w:t xml:space="preserve"> </w:t>
      </w:r>
      <w:r>
        <w:rPr>
          <w:rFonts w:ascii="Calibri" w:eastAsia="Calibri" w:hAnsi="Calibri" w:cs="Calibri"/>
          <w:szCs w:val="20"/>
        </w:rPr>
        <w:t xml:space="preserve">as </w:t>
      </w:r>
      <w:r>
        <w:rPr>
          <w:rFonts w:ascii="Calibri" w:eastAsia="Calibri" w:hAnsi="Calibri" w:cs="Calibri"/>
          <w:spacing w:val="-1"/>
          <w:szCs w:val="20"/>
        </w:rPr>
        <w:t>f</w:t>
      </w:r>
      <w:r>
        <w:rPr>
          <w:rFonts w:ascii="Calibri" w:eastAsia="Calibri" w:hAnsi="Calibri" w:cs="Calibri"/>
          <w:szCs w:val="20"/>
        </w:rPr>
        <w:t>ollo</w:t>
      </w:r>
      <w:r>
        <w:rPr>
          <w:rFonts w:ascii="Calibri" w:eastAsia="Calibri" w:hAnsi="Calibri" w:cs="Calibri"/>
          <w:spacing w:val="2"/>
          <w:szCs w:val="20"/>
        </w:rPr>
        <w:t>w</w:t>
      </w:r>
      <w:r>
        <w:rPr>
          <w:rFonts w:ascii="Calibri" w:eastAsia="Calibri" w:hAnsi="Calibri" w:cs="Calibri"/>
          <w:spacing w:val="-1"/>
          <w:szCs w:val="20"/>
        </w:rPr>
        <w:t>s</w:t>
      </w:r>
      <w:r>
        <w:rPr>
          <w:rFonts w:ascii="Calibri" w:eastAsia="Calibri" w:hAnsi="Calibri" w:cs="Calibri"/>
          <w:szCs w:val="20"/>
        </w:rPr>
        <w:t>:</w:t>
      </w:r>
    </w:p>
    <w:p w:rsidR="00625445" w:rsidRDefault="00966D25" w:rsidP="00DA2094">
      <w:pPr>
        <w:rPr>
          <w:rFonts w:ascii="Calibri" w:eastAsia="Calibri" w:hAnsi="Calibri" w:cs="Calibri"/>
          <w:szCs w:val="20"/>
        </w:rPr>
      </w:pPr>
      <w:r>
        <w:rPr>
          <w:rFonts w:ascii="Calibri" w:eastAsia="Calibri" w:hAnsi="Calibri" w:cs="Calibri"/>
          <w:szCs w:val="20"/>
        </w:rPr>
        <w:t xml:space="preserve">1) </w:t>
      </w:r>
      <w:r>
        <w:rPr>
          <w:rFonts w:ascii="Calibri" w:eastAsia="Calibri" w:hAnsi="Calibri" w:cs="Calibri"/>
          <w:szCs w:val="20"/>
          <w:u w:val="single"/>
        </w:rPr>
        <w:t>Democratic governance</w:t>
      </w:r>
      <w:r w:rsidRPr="00966D25">
        <w:rPr>
          <w:rFonts w:ascii="Calibri" w:eastAsia="Calibri" w:hAnsi="Calibri" w:cs="Calibri"/>
          <w:szCs w:val="20"/>
        </w:rPr>
        <w:t xml:space="preserve">: </w:t>
      </w:r>
      <w:r w:rsidR="00625445">
        <w:rPr>
          <w:rFonts w:ascii="Calibri" w:eastAsia="Calibri" w:hAnsi="Calibri" w:cs="Calibri"/>
          <w:spacing w:val="-1"/>
          <w:szCs w:val="20"/>
        </w:rPr>
        <w:t>G</w:t>
      </w:r>
      <w:r w:rsidR="00625445">
        <w:rPr>
          <w:rFonts w:ascii="Calibri" w:eastAsia="Calibri" w:hAnsi="Calibri" w:cs="Calibri"/>
          <w:spacing w:val="3"/>
          <w:szCs w:val="20"/>
        </w:rPr>
        <w:t>o</w:t>
      </w:r>
      <w:r w:rsidR="00625445">
        <w:rPr>
          <w:rFonts w:ascii="Calibri" w:eastAsia="Calibri" w:hAnsi="Calibri" w:cs="Calibri"/>
          <w:spacing w:val="-1"/>
          <w:szCs w:val="20"/>
        </w:rPr>
        <w:t>ve</w:t>
      </w:r>
      <w:r w:rsidR="00625445">
        <w:rPr>
          <w:rFonts w:ascii="Calibri" w:eastAsia="Calibri" w:hAnsi="Calibri" w:cs="Calibri"/>
          <w:szCs w:val="20"/>
        </w:rPr>
        <w:t>r</w:t>
      </w:r>
      <w:r w:rsidR="00625445">
        <w:rPr>
          <w:rFonts w:ascii="Calibri" w:eastAsia="Calibri" w:hAnsi="Calibri" w:cs="Calibri"/>
          <w:spacing w:val="3"/>
          <w:szCs w:val="20"/>
        </w:rPr>
        <w:t>n</w:t>
      </w:r>
      <w:r w:rsidR="00625445">
        <w:rPr>
          <w:rFonts w:ascii="Calibri" w:eastAsia="Calibri" w:hAnsi="Calibri" w:cs="Calibri"/>
          <w:spacing w:val="-1"/>
          <w:szCs w:val="20"/>
        </w:rPr>
        <w:t>me</w:t>
      </w:r>
      <w:r w:rsidR="00625445">
        <w:rPr>
          <w:rFonts w:ascii="Calibri" w:eastAsia="Calibri" w:hAnsi="Calibri" w:cs="Calibri"/>
          <w:spacing w:val="1"/>
          <w:szCs w:val="20"/>
        </w:rPr>
        <w:t>n</w:t>
      </w:r>
      <w:r w:rsidR="00625445">
        <w:rPr>
          <w:rFonts w:ascii="Calibri" w:eastAsia="Calibri" w:hAnsi="Calibri" w:cs="Calibri"/>
          <w:szCs w:val="20"/>
        </w:rPr>
        <w:t>t</w:t>
      </w:r>
      <w:r w:rsidR="00625445">
        <w:rPr>
          <w:rFonts w:ascii="Calibri" w:eastAsia="Calibri" w:hAnsi="Calibri" w:cs="Calibri"/>
          <w:spacing w:val="-2"/>
          <w:szCs w:val="20"/>
        </w:rPr>
        <w:t xml:space="preserve"> </w:t>
      </w:r>
      <w:r w:rsidR="00625445">
        <w:rPr>
          <w:rFonts w:ascii="Calibri" w:eastAsia="Calibri" w:hAnsi="Calibri" w:cs="Calibri"/>
          <w:szCs w:val="20"/>
        </w:rPr>
        <w:t>at</w:t>
      </w:r>
      <w:r w:rsidR="00625445">
        <w:rPr>
          <w:rFonts w:ascii="Calibri" w:eastAsia="Calibri" w:hAnsi="Calibri" w:cs="Calibri"/>
          <w:spacing w:val="9"/>
          <w:szCs w:val="20"/>
        </w:rPr>
        <w:t xml:space="preserve"> </w:t>
      </w:r>
      <w:r w:rsidR="00625445">
        <w:rPr>
          <w:rFonts w:ascii="Calibri" w:eastAsia="Calibri" w:hAnsi="Calibri" w:cs="Calibri"/>
          <w:szCs w:val="20"/>
        </w:rPr>
        <w:t>all</w:t>
      </w:r>
      <w:r w:rsidR="00625445">
        <w:rPr>
          <w:rFonts w:ascii="Calibri" w:eastAsia="Calibri" w:hAnsi="Calibri" w:cs="Calibri"/>
          <w:spacing w:val="6"/>
          <w:szCs w:val="20"/>
        </w:rPr>
        <w:t xml:space="preserve"> </w:t>
      </w:r>
      <w:r w:rsidR="00625445">
        <w:rPr>
          <w:rFonts w:ascii="Calibri" w:eastAsia="Calibri" w:hAnsi="Calibri" w:cs="Calibri"/>
          <w:spacing w:val="2"/>
          <w:szCs w:val="20"/>
        </w:rPr>
        <w:t>l</w:t>
      </w:r>
      <w:r w:rsidR="00625445">
        <w:rPr>
          <w:rFonts w:ascii="Calibri" w:eastAsia="Calibri" w:hAnsi="Calibri" w:cs="Calibri"/>
          <w:spacing w:val="-1"/>
          <w:szCs w:val="20"/>
        </w:rPr>
        <w:t>e</w:t>
      </w:r>
      <w:r w:rsidR="00625445">
        <w:rPr>
          <w:rFonts w:ascii="Calibri" w:eastAsia="Calibri" w:hAnsi="Calibri" w:cs="Calibri"/>
          <w:spacing w:val="1"/>
          <w:szCs w:val="20"/>
        </w:rPr>
        <w:t>v</w:t>
      </w:r>
      <w:r w:rsidR="00625445">
        <w:rPr>
          <w:rFonts w:ascii="Calibri" w:eastAsia="Calibri" w:hAnsi="Calibri" w:cs="Calibri"/>
          <w:spacing w:val="-1"/>
          <w:szCs w:val="20"/>
        </w:rPr>
        <w:t>e</w:t>
      </w:r>
      <w:r w:rsidR="00625445">
        <w:rPr>
          <w:rFonts w:ascii="Calibri" w:eastAsia="Calibri" w:hAnsi="Calibri" w:cs="Calibri"/>
          <w:spacing w:val="2"/>
          <w:szCs w:val="20"/>
        </w:rPr>
        <w:t>l</w:t>
      </w:r>
      <w:r w:rsidR="00625445">
        <w:rPr>
          <w:rFonts w:ascii="Calibri" w:eastAsia="Calibri" w:hAnsi="Calibri" w:cs="Calibri"/>
          <w:szCs w:val="20"/>
        </w:rPr>
        <w:t>s</w:t>
      </w:r>
      <w:r w:rsidR="00625445">
        <w:rPr>
          <w:rFonts w:ascii="Calibri" w:eastAsia="Calibri" w:hAnsi="Calibri" w:cs="Calibri"/>
          <w:spacing w:val="4"/>
          <w:szCs w:val="20"/>
        </w:rPr>
        <w:t xml:space="preserve"> </w:t>
      </w:r>
      <w:r w:rsidR="00625445">
        <w:rPr>
          <w:rFonts w:ascii="Calibri" w:eastAsia="Calibri" w:hAnsi="Calibri" w:cs="Calibri"/>
          <w:spacing w:val="1"/>
          <w:szCs w:val="20"/>
        </w:rPr>
        <w:t>m</w:t>
      </w:r>
      <w:r w:rsidR="00625445">
        <w:rPr>
          <w:rFonts w:ascii="Calibri" w:eastAsia="Calibri" w:hAnsi="Calibri" w:cs="Calibri"/>
          <w:spacing w:val="3"/>
          <w:szCs w:val="20"/>
        </w:rPr>
        <w:t>o</w:t>
      </w:r>
      <w:r w:rsidR="00625445">
        <w:rPr>
          <w:rFonts w:ascii="Calibri" w:eastAsia="Calibri" w:hAnsi="Calibri" w:cs="Calibri"/>
          <w:spacing w:val="1"/>
          <w:szCs w:val="20"/>
        </w:rPr>
        <w:t>d</w:t>
      </w:r>
      <w:r w:rsidR="00625445">
        <w:rPr>
          <w:rFonts w:ascii="Calibri" w:eastAsia="Calibri" w:hAnsi="Calibri" w:cs="Calibri"/>
          <w:spacing w:val="-1"/>
          <w:szCs w:val="20"/>
        </w:rPr>
        <w:t>e</w:t>
      </w:r>
      <w:r w:rsidR="00625445">
        <w:rPr>
          <w:rFonts w:ascii="Calibri" w:eastAsia="Calibri" w:hAnsi="Calibri" w:cs="Calibri"/>
          <w:szCs w:val="20"/>
        </w:rPr>
        <w:t>r</w:t>
      </w:r>
      <w:r w:rsidR="00625445">
        <w:rPr>
          <w:rFonts w:ascii="Calibri" w:eastAsia="Calibri" w:hAnsi="Calibri" w:cs="Calibri"/>
          <w:spacing w:val="1"/>
          <w:szCs w:val="20"/>
        </w:rPr>
        <w:t>n</w:t>
      </w:r>
      <w:r w:rsidR="00625445">
        <w:rPr>
          <w:rFonts w:ascii="Calibri" w:eastAsia="Calibri" w:hAnsi="Calibri" w:cs="Calibri"/>
          <w:szCs w:val="20"/>
        </w:rPr>
        <w:t>izes</w:t>
      </w:r>
      <w:r w:rsidR="00625445">
        <w:rPr>
          <w:rFonts w:ascii="Calibri" w:eastAsia="Calibri" w:hAnsi="Calibri" w:cs="Calibri"/>
          <w:spacing w:val="-1"/>
          <w:szCs w:val="20"/>
        </w:rPr>
        <w:t xml:space="preserve"> </w:t>
      </w:r>
      <w:r w:rsidR="00625445">
        <w:rPr>
          <w:rFonts w:ascii="Calibri" w:eastAsia="Calibri" w:hAnsi="Calibri" w:cs="Calibri"/>
          <w:spacing w:val="1"/>
          <w:szCs w:val="20"/>
        </w:rPr>
        <w:t>pub</w:t>
      </w:r>
      <w:r w:rsidR="00625445">
        <w:rPr>
          <w:rFonts w:ascii="Calibri" w:eastAsia="Calibri" w:hAnsi="Calibri" w:cs="Calibri"/>
          <w:szCs w:val="20"/>
        </w:rPr>
        <w:t>lic</w:t>
      </w:r>
      <w:r w:rsidR="00625445">
        <w:rPr>
          <w:rFonts w:ascii="Calibri" w:eastAsia="Calibri" w:hAnsi="Calibri" w:cs="Calibri"/>
          <w:spacing w:val="2"/>
          <w:szCs w:val="20"/>
        </w:rPr>
        <w:t xml:space="preserve"> </w:t>
      </w:r>
      <w:r w:rsidR="00625445">
        <w:rPr>
          <w:rFonts w:ascii="Calibri" w:eastAsia="Calibri" w:hAnsi="Calibri" w:cs="Calibri"/>
          <w:spacing w:val="1"/>
          <w:szCs w:val="20"/>
        </w:rPr>
        <w:t>s</w:t>
      </w:r>
      <w:r w:rsidR="00625445">
        <w:rPr>
          <w:rFonts w:ascii="Calibri" w:eastAsia="Calibri" w:hAnsi="Calibri" w:cs="Calibri"/>
          <w:spacing w:val="-1"/>
          <w:szCs w:val="20"/>
        </w:rPr>
        <w:t>e</w:t>
      </w:r>
      <w:r w:rsidR="00625445">
        <w:rPr>
          <w:rFonts w:ascii="Calibri" w:eastAsia="Calibri" w:hAnsi="Calibri" w:cs="Calibri"/>
          <w:szCs w:val="20"/>
        </w:rPr>
        <w:t>ct</w:t>
      </w:r>
      <w:r w:rsidR="00625445">
        <w:rPr>
          <w:rFonts w:ascii="Calibri" w:eastAsia="Calibri" w:hAnsi="Calibri" w:cs="Calibri"/>
          <w:spacing w:val="1"/>
          <w:szCs w:val="20"/>
        </w:rPr>
        <w:t>o</w:t>
      </w:r>
      <w:r w:rsidR="00625445">
        <w:rPr>
          <w:rFonts w:ascii="Calibri" w:eastAsia="Calibri" w:hAnsi="Calibri" w:cs="Calibri"/>
          <w:szCs w:val="20"/>
        </w:rPr>
        <w:t>r</w:t>
      </w:r>
      <w:r w:rsidR="00625445">
        <w:rPr>
          <w:rFonts w:ascii="Calibri" w:eastAsia="Calibri" w:hAnsi="Calibri" w:cs="Calibri"/>
          <w:spacing w:val="2"/>
          <w:szCs w:val="20"/>
        </w:rPr>
        <w:t xml:space="preserve"> </w:t>
      </w:r>
      <w:r w:rsidR="00625445">
        <w:rPr>
          <w:rFonts w:ascii="Calibri" w:eastAsia="Calibri" w:hAnsi="Calibri" w:cs="Calibri"/>
          <w:spacing w:val="1"/>
          <w:szCs w:val="20"/>
        </w:rPr>
        <w:t>p</w:t>
      </w:r>
      <w:r w:rsidR="00625445">
        <w:rPr>
          <w:rFonts w:ascii="Calibri" w:eastAsia="Calibri" w:hAnsi="Calibri" w:cs="Calibri"/>
          <w:szCs w:val="20"/>
        </w:rPr>
        <w:t>rac</w:t>
      </w:r>
      <w:r w:rsidR="00625445">
        <w:rPr>
          <w:rFonts w:ascii="Calibri" w:eastAsia="Calibri" w:hAnsi="Calibri" w:cs="Calibri"/>
          <w:spacing w:val="2"/>
          <w:szCs w:val="20"/>
        </w:rPr>
        <w:t>ti</w:t>
      </w:r>
      <w:r w:rsidR="00625445">
        <w:rPr>
          <w:rFonts w:ascii="Calibri" w:eastAsia="Calibri" w:hAnsi="Calibri" w:cs="Calibri"/>
          <w:szCs w:val="20"/>
        </w:rPr>
        <w:t>c</w:t>
      </w:r>
      <w:r w:rsidR="00625445">
        <w:rPr>
          <w:rFonts w:ascii="Calibri" w:eastAsia="Calibri" w:hAnsi="Calibri" w:cs="Calibri"/>
          <w:spacing w:val="-1"/>
          <w:szCs w:val="20"/>
        </w:rPr>
        <w:t>e</w:t>
      </w:r>
      <w:r w:rsidR="00625445">
        <w:rPr>
          <w:rFonts w:ascii="Calibri" w:eastAsia="Calibri" w:hAnsi="Calibri" w:cs="Calibri"/>
          <w:szCs w:val="20"/>
        </w:rPr>
        <w:t>s</w:t>
      </w:r>
      <w:r w:rsidR="00625445">
        <w:rPr>
          <w:rFonts w:ascii="Calibri" w:eastAsia="Calibri" w:hAnsi="Calibri" w:cs="Calibri"/>
          <w:spacing w:val="2"/>
          <w:szCs w:val="20"/>
        </w:rPr>
        <w:t xml:space="preserve"> </w:t>
      </w:r>
      <w:r w:rsidR="00625445">
        <w:rPr>
          <w:rFonts w:ascii="Calibri" w:eastAsia="Calibri" w:hAnsi="Calibri" w:cs="Calibri"/>
          <w:szCs w:val="20"/>
        </w:rPr>
        <w:t>t</w:t>
      </w:r>
      <w:r w:rsidR="00625445">
        <w:rPr>
          <w:rFonts w:ascii="Calibri" w:eastAsia="Calibri" w:hAnsi="Calibri" w:cs="Calibri"/>
          <w:spacing w:val="1"/>
          <w:szCs w:val="20"/>
        </w:rPr>
        <w:t>h</w:t>
      </w:r>
      <w:r w:rsidR="00625445">
        <w:rPr>
          <w:rFonts w:ascii="Calibri" w:eastAsia="Calibri" w:hAnsi="Calibri" w:cs="Calibri"/>
          <w:szCs w:val="20"/>
        </w:rPr>
        <w:t>r</w:t>
      </w:r>
      <w:r w:rsidR="00625445">
        <w:rPr>
          <w:rFonts w:ascii="Calibri" w:eastAsia="Calibri" w:hAnsi="Calibri" w:cs="Calibri"/>
          <w:spacing w:val="1"/>
          <w:szCs w:val="20"/>
        </w:rPr>
        <w:t>ou</w:t>
      </w:r>
      <w:r w:rsidR="00625445">
        <w:rPr>
          <w:rFonts w:ascii="Calibri" w:eastAsia="Calibri" w:hAnsi="Calibri" w:cs="Calibri"/>
          <w:szCs w:val="20"/>
        </w:rPr>
        <w:t>gh</w:t>
      </w:r>
      <w:r w:rsidR="00625445">
        <w:rPr>
          <w:rFonts w:ascii="Calibri" w:eastAsia="Calibri" w:hAnsi="Calibri" w:cs="Calibri"/>
          <w:spacing w:val="1"/>
          <w:szCs w:val="20"/>
        </w:rPr>
        <w:t xml:space="preserve"> pub</w:t>
      </w:r>
      <w:r w:rsidR="00625445">
        <w:rPr>
          <w:rFonts w:ascii="Calibri" w:eastAsia="Calibri" w:hAnsi="Calibri" w:cs="Calibri"/>
          <w:szCs w:val="20"/>
        </w:rPr>
        <w:t>lic</w:t>
      </w:r>
      <w:r w:rsidR="00625445">
        <w:rPr>
          <w:rFonts w:ascii="Calibri" w:eastAsia="Calibri" w:hAnsi="Calibri" w:cs="Calibri"/>
          <w:spacing w:val="4"/>
          <w:szCs w:val="20"/>
        </w:rPr>
        <w:t xml:space="preserve"> </w:t>
      </w:r>
      <w:r w:rsidR="00625445">
        <w:rPr>
          <w:rFonts w:ascii="Calibri" w:eastAsia="Calibri" w:hAnsi="Calibri" w:cs="Calibri"/>
          <w:spacing w:val="-1"/>
          <w:szCs w:val="20"/>
        </w:rPr>
        <w:t>se</w:t>
      </w:r>
      <w:r w:rsidR="00625445">
        <w:rPr>
          <w:rFonts w:ascii="Calibri" w:eastAsia="Calibri" w:hAnsi="Calibri" w:cs="Calibri"/>
          <w:szCs w:val="20"/>
        </w:rPr>
        <w:t>ct</w:t>
      </w:r>
      <w:r w:rsidR="00625445">
        <w:rPr>
          <w:rFonts w:ascii="Calibri" w:eastAsia="Calibri" w:hAnsi="Calibri" w:cs="Calibri"/>
          <w:spacing w:val="1"/>
          <w:szCs w:val="20"/>
        </w:rPr>
        <w:t>o</w:t>
      </w:r>
      <w:r w:rsidR="00625445">
        <w:rPr>
          <w:rFonts w:ascii="Calibri" w:eastAsia="Calibri" w:hAnsi="Calibri" w:cs="Calibri"/>
          <w:szCs w:val="20"/>
        </w:rPr>
        <w:t>r</w:t>
      </w:r>
      <w:r w:rsidR="00625445">
        <w:rPr>
          <w:rFonts w:ascii="Calibri" w:eastAsia="Calibri" w:hAnsi="Calibri" w:cs="Calibri"/>
          <w:spacing w:val="5"/>
          <w:szCs w:val="20"/>
        </w:rPr>
        <w:t xml:space="preserve"> </w:t>
      </w:r>
      <w:r w:rsidR="00625445">
        <w:rPr>
          <w:rFonts w:ascii="Calibri" w:eastAsia="Calibri" w:hAnsi="Calibri" w:cs="Calibri"/>
          <w:szCs w:val="20"/>
        </w:rPr>
        <w:t>r</w:t>
      </w:r>
      <w:r w:rsidR="00625445">
        <w:rPr>
          <w:rFonts w:ascii="Calibri" w:eastAsia="Calibri" w:hAnsi="Calibri" w:cs="Calibri"/>
          <w:spacing w:val="2"/>
          <w:szCs w:val="20"/>
        </w:rPr>
        <w:t>e</w:t>
      </w:r>
      <w:r w:rsidR="00625445">
        <w:rPr>
          <w:rFonts w:ascii="Calibri" w:eastAsia="Calibri" w:hAnsi="Calibri" w:cs="Calibri"/>
          <w:spacing w:val="1"/>
          <w:szCs w:val="20"/>
        </w:rPr>
        <w:t>f</w:t>
      </w:r>
      <w:r w:rsidR="00625445">
        <w:rPr>
          <w:rFonts w:ascii="Calibri" w:eastAsia="Calibri" w:hAnsi="Calibri" w:cs="Calibri"/>
          <w:szCs w:val="20"/>
        </w:rPr>
        <w:t>orm</w:t>
      </w:r>
      <w:r w:rsidR="00625445">
        <w:rPr>
          <w:rFonts w:ascii="Calibri" w:eastAsia="Calibri" w:hAnsi="Calibri" w:cs="Calibri"/>
          <w:spacing w:val="1"/>
          <w:szCs w:val="20"/>
        </w:rPr>
        <w:t xml:space="preserve"> </w:t>
      </w:r>
      <w:r w:rsidR="00625445">
        <w:rPr>
          <w:rFonts w:ascii="Calibri" w:eastAsia="Calibri" w:hAnsi="Calibri" w:cs="Calibri"/>
          <w:szCs w:val="20"/>
        </w:rPr>
        <w:t>a</w:t>
      </w:r>
      <w:r w:rsidR="00625445">
        <w:rPr>
          <w:rFonts w:ascii="Calibri" w:eastAsia="Calibri" w:hAnsi="Calibri" w:cs="Calibri"/>
          <w:spacing w:val="1"/>
          <w:szCs w:val="20"/>
        </w:rPr>
        <w:t>n</w:t>
      </w:r>
      <w:r w:rsidR="00625445">
        <w:rPr>
          <w:rFonts w:ascii="Calibri" w:eastAsia="Calibri" w:hAnsi="Calibri" w:cs="Calibri"/>
          <w:szCs w:val="20"/>
        </w:rPr>
        <w:t>d</w:t>
      </w:r>
      <w:r w:rsidR="00625445">
        <w:rPr>
          <w:rFonts w:ascii="Calibri" w:eastAsia="Calibri" w:hAnsi="Calibri" w:cs="Calibri"/>
          <w:spacing w:val="5"/>
          <w:szCs w:val="20"/>
        </w:rPr>
        <w:t xml:space="preserve"> </w:t>
      </w:r>
      <w:r w:rsidR="00625445">
        <w:rPr>
          <w:rFonts w:ascii="Calibri" w:eastAsia="Calibri" w:hAnsi="Calibri" w:cs="Calibri"/>
          <w:spacing w:val="1"/>
          <w:szCs w:val="20"/>
        </w:rPr>
        <w:t>b</w:t>
      </w:r>
      <w:r w:rsidR="00625445">
        <w:rPr>
          <w:rFonts w:ascii="Calibri" w:eastAsia="Calibri" w:hAnsi="Calibri" w:cs="Calibri"/>
          <w:szCs w:val="20"/>
        </w:rPr>
        <w:t>a</w:t>
      </w:r>
      <w:r w:rsidR="00625445">
        <w:rPr>
          <w:rFonts w:ascii="Calibri" w:eastAsia="Calibri" w:hAnsi="Calibri" w:cs="Calibri"/>
          <w:spacing w:val="2"/>
          <w:szCs w:val="20"/>
        </w:rPr>
        <w:t>s</w:t>
      </w:r>
      <w:r w:rsidR="00625445">
        <w:rPr>
          <w:rFonts w:ascii="Calibri" w:eastAsia="Calibri" w:hAnsi="Calibri" w:cs="Calibri"/>
          <w:spacing w:val="-1"/>
          <w:szCs w:val="20"/>
        </w:rPr>
        <w:t>e</w:t>
      </w:r>
      <w:r w:rsidR="00625445">
        <w:rPr>
          <w:rFonts w:ascii="Calibri" w:eastAsia="Calibri" w:hAnsi="Calibri" w:cs="Calibri"/>
          <w:szCs w:val="20"/>
        </w:rPr>
        <w:t xml:space="preserve">s </w:t>
      </w:r>
      <w:r w:rsidR="00625445">
        <w:rPr>
          <w:rFonts w:ascii="Calibri" w:eastAsia="Calibri" w:hAnsi="Calibri" w:cs="Calibri"/>
          <w:spacing w:val="1"/>
          <w:szCs w:val="20"/>
        </w:rPr>
        <w:t>p</w:t>
      </w:r>
      <w:r w:rsidR="00625445">
        <w:rPr>
          <w:rFonts w:ascii="Calibri" w:eastAsia="Calibri" w:hAnsi="Calibri" w:cs="Calibri"/>
          <w:szCs w:val="20"/>
        </w:rPr>
        <w:t>olici</w:t>
      </w:r>
      <w:r w:rsidR="00625445">
        <w:rPr>
          <w:rFonts w:ascii="Calibri" w:eastAsia="Calibri" w:hAnsi="Calibri" w:cs="Calibri"/>
          <w:spacing w:val="-1"/>
          <w:szCs w:val="20"/>
        </w:rPr>
        <w:t>e</w:t>
      </w:r>
      <w:r w:rsidR="00625445">
        <w:rPr>
          <w:rFonts w:ascii="Calibri" w:eastAsia="Calibri" w:hAnsi="Calibri" w:cs="Calibri"/>
          <w:szCs w:val="20"/>
        </w:rPr>
        <w:t>s</w:t>
      </w:r>
      <w:r w:rsidR="00625445">
        <w:rPr>
          <w:rFonts w:ascii="Calibri" w:eastAsia="Calibri" w:hAnsi="Calibri" w:cs="Calibri"/>
          <w:spacing w:val="4"/>
          <w:szCs w:val="20"/>
        </w:rPr>
        <w:t xml:space="preserve"> </w:t>
      </w:r>
      <w:r w:rsidR="00625445">
        <w:rPr>
          <w:rFonts w:ascii="Calibri" w:eastAsia="Calibri" w:hAnsi="Calibri" w:cs="Calibri"/>
          <w:szCs w:val="20"/>
        </w:rPr>
        <w:t>on</w:t>
      </w:r>
      <w:r w:rsidR="00625445">
        <w:rPr>
          <w:rFonts w:ascii="Calibri" w:eastAsia="Calibri" w:hAnsi="Calibri" w:cs="Calibri"/>
          <w:spacing w:val="10"/>
          <w:szCs w:val="20"/>
        </w:rPr>
        <w:t xml:space="preserve"> </w:t>
      </w:r>
      <w:r w:rsidR="00625445">
        <w:rPr>
          <w:rFonts w:ascii="Calibri" w:eastAsia="Calibri" w:hAnsi="Calibri" w:cs="Calibri"/>
          <w:spacing w:val="-1"/>
          <w:szCs w:val="20"/>
        </w:rPr>
        <w:t>s</w:t>
      </w:r>
      <w:r w:rsidR="00625445">
        <w:rPr>
          <w:rFonts w:ascii="Calibri" w:eastAsia="Calibri" w:hAnsi="Calibri" w:cs="Calibri"/>
          <w:szCs w:val="20"/>
        </w:rPr>
        <w:t>o</w:t>
      </w:r>
      <w:r w:rsidR="00625445">
        <w:rPr>
          <w:rFonts w:ascii="Calibri" w:eastAsia="Calibri" w:hAnsi="Calibri" w:cs="Calibri"/>
          <w:spacing w:val="1"/>
          <w:szCs w:val="20"/>
        </w:rPr>
        <w:t>un</w:t>
      </w:r>
      <w:r w:rsidR="00625445">
        <w:rPr>
          <w:rFonts w:ascii="Calibri" w:eastAsia="Calibri" w:hAnsi="Calibri" w:cs="Calibri"/>
          <w:szCs w:val="20"/>
        </w:rPr>
        <w:t>d</w:t>
      </w:r>
      <w:r w:rsidR="00625445">
        <w:rPr>
          <w:rFonts w:ascii="Calibri" w:eastAsia="Calibri" w:hAnsi="Calibri" w:cs="Calibri"/>
          <w:spacing w:val="7"/>
          <w:szCs w:val="20"/>
        </w:rPr>
        <w:t xml:space="preserve"> </w:t>
      </w:r>
      <w:r w:rsidR="00625445">
        <w:rPr>
          <w:rFonts w:ascii="Calibri" w:eastAsia="Calibri" w:hAnsi="Calibri" w:cs="Calibri"/>
          <w:spacing w:val="1"/>
          <w:szCs w:val="20"/>
        </w:rPr>
        <w:t>qu</w:t>
      </w:r>
      <w:r w:rsidR="00625445">
        <w:rPr>
          <w:rFonts w:ascii="Calibri" w:eastAsia="Calibri" w:hAnsi="Calibri" w:cs="Calibri"/>
          <w:szCs w:val="20"/>
        </w:rPr>
        <w:t>a</w:t>
      </w:r>
      <w:r w:rsidR="00625445">
        <w:rPr>
          <w:rFonts w:ascii="Calibri" w:eastAsia="Calibri" w:hAnsi="Calibri" w:cs="Calibri"/>
          <w:spacing w:val="1"/>
          <w:szCs w:val="20"/>
        </w:rPr>
        <w:t>n</w:t>
      </w:r>
      <w:r w:rsidR="00625445">
        <w:rPr>
          <w:rFonts w:ascii="Calibri" w:eastAsia="Calibri" w:hAnsi="Calibri" w:cs="Calibri"/>
          <w:szCs w:val="20"/>
        </w:rPr>
        <w:t>ti</w:t>
      </w:r>
      <w:r w:rsidR="00625445">
        <w:rPr>
          <w:rFonts w:ascii="Calibri" w:eastAsia="Calibri" w:hAnsi="Calibri" w:cs="Calibri"/>
          <w:spacing w:val="1"/>
          <w:szCs w:val="20"/>
        </w:rPr>
        <w:t>t</w:t>
      </w:r>
      <w:r w:rsidR="00625445">
        <w:rPr>
          <w:rFonts w:ascii="Calibri" w:eastAsia="Calibri" w:hAnsi="Calibri" w:cs="Calibri"/>
          <w:szCs w:val="20"/>
        </w:rPr>
        <w:t>a</w:t>
      </w:r>
      <w:r w:rsidR="00625445">
        <w:rPr>
          <w:rFonts w:ascii="Calibri" w:eastAsia="Calibri" w:hAnsi="Calibri" w:cs="Calibri"/>
          <w:spacing w:val="1"/>
          <w:szCs w:val="20"/>
        </w:rPr>
        <w:t>t</w:t>
      </w:r>
      <w:r w:rsidR="00625445">
        <w:rPr>
          <w:rFonts w:ascii="Calibri" w:eastAsia="Calibri" w:hAnsi="Calibri" w:cs="Calibri"/>
          <w:spacing w:val="-2"/>
          <w:szCs w:val="20"/>
        </w:rPr>
        <w:t>i</w:t>
      </w:r>
      <w:r w:rsidR="00625445">
        <w:rPr>
          <w:rFonts w:ascii="Calibri" w:eastAsia="Calibri" w:hAnsi="Calibri" w:cs="Calibri"/>
          <w:spacing w:val="-1"/>
          <w:szCs w:val="20"/>
        </w:rPr>
        <w:t>v</w:t>
      </w:r>
      <w:r w:rsidR="00625445">
        <w:rPr>
          <w:rFonts w:ascii="Calibri" w:eastAsia="Calibri" w:hAnsi="Calibri" w:cs="Calibri"/>
          <w:szCs w:val="20"/>
        </w:rPr>
        <w:t>e a</w:t>
      </w:r>
      <w:r w:rsidR="00625445">
        <w:rPr>
          <w:rFonts w:ascii="Calibri" w:eastAsia="Calibri" w:hAnsi="Calibri" w:cs="Calibri"/>
          <w:spacing w:val="1"/>
          <w:szCs w:val="20"/>
        </w:rPr>
        <w:t>n</w:t>
      </w:r>
      <w:r w:rsidR="00625445">
        <w:rPr>
          <w:rFonts w:ascii="Calibri" w:eastAsia="Calibri" w:hAnsi="Calibri" w:cs="Calibri"/>
          <w:szCs w:val="20"/>
        </w:rPr>
        <w:t>d</w:t>
      </w:r>
      <w:r w:rsidR="00625445">
        <w:rPr>
          <w:rFonts w:ascii="Calibri" w:eastAsia="Calibri" w:hAnsi="Calibri" w:cs="Calibri"/>
          <w:spacing w:val="9"/>
          <w:szCs w:val="20"/>
        </w:rPr>
        <w:t xml:space="preserve"> </w:t>
      </w:r>
      <w:r w:rsidR="00625445">
        <w:rPr>
          <w:rFonts w:ascii="Calibri" w:eastAsia="Calibri" w:hAnsi="Calibri" w:cs="Calibri"/>
          <w:spacing w:val="1"/>
          <w:szCs w:val="20"/>
        </w:rPr>
        <w:t>qu</w:t>
      </w:r>
      <w:r w:rsidR="00625445">
        <w:rPr>
          <w:rFonts w:ascii="Calibri" w:eastAsia="Calibri" w:hAnsi="Calibri" w:cs="Calibri"/>
          <w:szCs w:val="20"/>
        </w:rPr>
        <w:t>ali</w:t>
      </w:r>
      <w:r w:rsidR="00625445">
        <w:rPr>
          <w:rFonts w:ascii="Calibri" w:eastAsia="Calibri" w:hAnsi="Calibri" w:cs="Calibri"/>
          <w:spacing w:val="1"/>
          <w:szCs w:val="20"/>
        </w:rPr>
        <w:t>t</w:t>
      </w:r>
      <w:r w:rsidR="00625445">
        <w:rPr>
          <w:rFonts w:ascii="Calibri" w:eastAsia="Calibri" w:hAnsi="Calibri" w:cs="Calibri"/>
          <w:szCs w:val="20"/>
        </w:rPr>
        <w:t>a</w:t>
      </w:r>
      <w:r w:rsidR="00625445">
        <w:rPr>
          <w:rFonts w:ascii="Calibri" w:eastAsia="Calibri" w:hAnsi="Calibri" w:cs="Calibri"/>
          <w:spacing w:val="1"/>
          <w:szCs w:val="20"/>
        </w:rPr>
        <w:t>t</w:t>
      </w:r>
      <w:r w:rsidR="00625445">
        <w:rPr>
          <w:rFonts w:ascii="Calibri" w:eastAsia="Calibri" w:hAnsi="Calibri" w:cs="Calibri"/>
          <w:szCs w:val="20"/>
        </w:rPr>
        <w:t>i</w:t>
      </w:r>
      <w:r w:rsidR="00625445">
        <w:rPr>
          <w:rFonts w:ascii="Calibri" w:eastAsia="Calibri" w:hAnsi="Calibri" w:cs="Calibri"/>
          <w:spacing w:val="-1"/>
          <w:szCs w:val="20"/>
        </w:rPr>
        <w:t>v</w:t>
      </w:r>
      <w:r w:rsidR="00625445">
        <w:rPr>
          <w:rFonts w:ascii="Calibri" w:eastAsia="Calibri" w:hAnsi="Calibri" w:cs="Calibri"/>
          <w:szCs w:val="20"/>
        </w:rPr>
        <w:t>e</w:t>
      </w:r>
      <w:r w:rsidR="00625445">
        <w:rPr>
          <w:rFonts w:ascii="Calibri" w:eastAsia="Calibri" w:hAnsi="Calibri" w:cs="Calibri"/>
          <w:spacing w:val="1"/>
          <w:szCs w:val="20"/>
        </w:rPr>
        <w:t xml:space="preserve"> </w:t>
      </w:r>
      <w:r w:rsidR="00625445">
        <w:rPr>
          <w:rFonts w:ascii="Calibri" w:eastAsia="Calibri" w:hAnsi="Calibri" w:cs="Calibri"/>
          <w:szCs w:val="20"/>
        </w:rPr>
        <w:t>a</w:t>
      </w:r>
      <w:r w:rsidR="00625445">
        <w:rPr>
          <w:rFonts w:ascii="Calibri" w:eastAsia="Calibri" w:hAnsi="Calibri" w:cs="Calibri"/>
          <w:spacing w:val="1"/>
          <w:szCs w:val="20"/>
        </w:rPr>
        <w:t>n</w:t>
      </w:r>
      <w:r w:rsidR="00625445">
        <w:rPr>
          <w:rFonts w:ascii="Calibri" w:eastAsia="Calibri" w:hAnsi="Calibri" w:cs="Calibri"/>
          <w:szCs w:val="20"/>
        </w:rPr>
        <w:t>al</w:t>
      </w:r>
      <w:r w:rsidR="00625445">
        <w:rPr>
          <w:rFonts w:ascii="Calibri" w:eastAsia="Calibri" w:hAnsi="Calibri" w:cs="Calibri"/>
          <w:spacing w:val="1"/>
          <w:szCs w:val="20"/>
        </w:rPr>
        <w:t>y</w:t>
      </w:r>
      <w:r w:rsidR="00625445">
        <w:rPr>
          <w:rFonts w:ascii="Calibri" w:eastAsia="Calibri" w:hAnsi="Calibri" w:cs="Calibri"/>
          <w:spacing w:val="-1"/>
          <w:szCs w:val="20"/>
        </w:rPr>
        <w:t>s</w:t>
      </w:r>
      <w:r w:rsidR="00625445">
        <w:rPr>
          <w:rFonts w:ascii="Calibri" w:eastAsia="Calibri" w:hAnsi="Calibri" w:cs="Calibri"/>
          <w:szCs w:val="20"/>
        </w:rPr>
        <w:t>is</w:t>
      </w:r>
      <w:r w:rsidR="00625445">
        <w:rPr>
          <w:rFonts w:ascii="Calibri" w:eastAsia="Calibri" w:hAnsi="Calibri" w:cs="Calibri"/>
          <w:spacing w:val="6"/>
          <w:szCs w:val="20"/>
        </w:rPr>
        <w:t xml:space="preserve"> </w:t>
      </w:r>
      <w:r w:rsidR="00625445">
        <w:rPr>
          <w:rFonts w:ascii="Calibri" w:eastAsia="Calibri" w:hAnsi="Calibri" w:cs="Calibri"/>
          <w:spacing w:val="-1"/>
          <w:szCs w:val="20"/>
        </w:rPr>
        <w:t>w</w:t>
      </w:r>
      <w:r w:rsidR="00625445">
        <w:rPr>
          <w:rFonts w:ascii="Calibri" w:eastAsia="Calibri" w:hAnsi="Calibri" w:cs="Calibri"/>
          <w:szCs w:val="20"/>
        </w:rPr>
        <w:t>ith</w:t>
      </w:r>
      <w:r w:rsidR="00625445">
        <w:rPr>
          <w:rFonts w:ascii="Calibri" w:eastAsia="Calibri" w:hAnsi="Calibri" w:cs="Calibri"/>
          <w:spacing w:val="8"/>
          <w:szCs w:val="20"/>
        </w:rPr>
        <w:t xml:space="preserve"> </w:t>
      </w:r>
      <w:r w:rsidR="00625445">
        <w:rPr>
          <w:rFonts w:ascii="Calibri" w:eastAsia="Calibri" w:hAnsi="Calibri" w:cs="Calibri"/>
          <w:spacing w:val="-1"/>
          <w:szCs w:val="20"/>
        </w:rPr>
        <w:t>f</w:t>
      </w:r>
      <w:r w:rsidR="00625445">
        <w:rPr>
          <w:rFonts w:ascii="Calibri" w:eastAsia="Calibri" w:hAnsi="Calibri" w:cs="Calibri"/>
          <w:spacing w:val="1"/>
          <w:szCs w:val="20"/>
        </w:rPr>
        <w:t>u</w:t>
      </w:r>
      <w:r w:rsidR="00625445">
        <w:rPr>
          <w:rFonts w:ascii="Calibri" w:eastAsia="Calibri" w:hAnsi="Calibri" w:cs="Calibri"/>
          <w:szCs w:val="20"/>
        </w:rPr>
        <w:t>ll</w:t>
      </w:r>
      <w:r w:rsidR="00625445">
        <w:rPr>
          <w:rFonts w:ascii="Calibri" w:eastAsia="Calibri" w:hAnsi="Calibri" w:cs="Calibri"/>
          <w:spacing w:val="8"/>
          <w:szCs w:val="20"/>
        </w:rPr>
        <w:t xml:space="preserve"> </w:t>
      </w:r>
      <w:r w:rsidR="00625445">
        <w:rPr>
          <w:rFonts w:ascii="Calibri" w:eastAsia="Calibri" w:hAnsi="Calibri" w:cs="Calibri"/>
          <w:spacing w:val="1"/>
          <w:szCs w:val="20"/>
        </w:rPr>
        <w:t>p</w:t>
      </w:r>
      <w:r w:rsidR="00625445">
        <w:rPr>
          <w:rFonts w:ascii="Calibri" w:eastAsia="Calibri" w:hAnsi="Calibri" w:cs="Calibri"/>
          <w:szCs w:val="20"/>
        </w:rPr>
        <w:t>artici</w:t>
      </w:r>
      <w:r w:rsidR="00625445">
        <w:rPr>
          <w:rFonts w:ascii="Calibri" w:eastAsia="Calibri" w:hAnsi="Calibri" w:cs="Calibri"/>
          <w:spacing w:val="1"/>
          <w:szCs w:val="20"/>
        </w:rPr>
        <w:t>p</w:t>
      </w:r>
      <w:r w:rsidR="00625445">
        <w:rPr>
          <w:rFonts w:ascii="Calibri" w:eastAsia="Calibri" w:hAnsi="Calibri" w:cs="Calibri"/>
          <w:szCs w:val="20"/>
        </w:rPr>
        <w:t>a</w:t>
      </w:r>
      <w:r w:rsidR="00625445">
        <w:rPr>
          <w:rFonts w:ascii="Calibri" w:eastAsia="Calibri" w:hAnsi="Calibri" w:cs="Calibri"/>
          <w:spacing w:val="1"/>
          <w:szCs w:val="20"/>
        </w:rPr>
        <w:t>t</w:t>
      </w:r>
      <w:r w:rsidR="00625445">
        <w:rPr>
          <w:rFonts w:ascii="Calibri" w:eastAsia="Calibri" w:hAnsi="Calibri" w:cs="Calibri"/>
          <w:szCs w:val="20"/>
        </w:rPr>
        <w:t>ion</w:t>
      </w:r>
      <w:r w:rsidR="00625445">
        <w:rPr>
          <w:rFonts w:ascii="Calibri" w:eastAsia="Calibri" w:hAnsi="Calibri" w:cs="Calibri"/>
          <w:spacing w:val="2"/>
          <w:szCs w:val="20"/>
        </w:rPr>
        <w:t xml:space="preserve"> </w:t>
      </w:r>
      <w:r w:rsidR="00625445">
        <w:rPr>
          <w:rFonts w:ascii="Calibri" w:eastAsia="Calibri" w:hAnsi="Calibri" w:cs="Calibri"/>
          <w:szCs w:val="20"/>
        </w:rPr>
        <w:t>of</w:t>
      </w:r>
      <w:r w:rsidR="00625445">
        <w:rPr>
          <w:rFonts w:ascii="Calibri" w:eastAsia="Calibri" w:hAnsi="Calibri" w:cs="Calibri"/>
          <w:spacing w:val="8"/>
          <w:szCs w:val="20"/>
        </w:rPr>
        <w:t xml:space="preserve"> </w:t>
      </w:r>
      <w:r w:rsidR="00625445">
        <w:rPr>
          <w:rFonts w:ascii="Calibri" w:eastAsia="Calibri" w:hAnsi="Calibri" w:cs="Calibri"/>
          <w:szCs w:val="20"/>
        </w:rPr>
        <w:t>r</w:t>
      </w:r>
      <w:r w:rsidR="00625445">
        <w:rPr>
          <w:rFonts w:ascii="Calibri" w:eastAsia="Calibri" w:hAnsi="Calibri" w:cs="Calibri"/>
          <w:spacing w:val="-1"/>
          <w:szCs w:val="20"/>
        </w:rPr>
        <w:t>e</w:t>
      </w:r>
      <w:r w:rsidR="00625445">
        <w:rPr>
          <w:rFonts w:ascii="Calibri" w:eastAsia="Calibri" w:hAnsi="Calibri" w:cs="Calibri"/>
          <w:szCs w:val="20"/>
        </w:rPr>
        <w:t>l</w:t>
      </w:r>
      <w:r w:rsidR="00625445">
        <w:rPr>
          <w:rFonts w:ascii="Calibri" w:eastAsia="Calibri" w:hAnsi="Calibri" w:cs="Calibri"/>
          <w:spacing w:val="-1"/>
          <w:szCs w:val="20"/>
        </w:rPr>
        <w:t>ev</w:t>
      </w:r>
      <w:r w:rsidR="00625445">
        <w:rPr>
          <w:rFonts w:ascii="Calibri" w:eastAsia="Calibri" w:hAnsi="Calibri" w:cs="Calibri"/>
          <w:szCs w:val="20"/>
        </w:rPr>
        <w:t>a</w:t>
      </w:r>
      <w:r w:rsidR="00625445">
        <w:rPr>
          <w:rFonts w:ascii="Calibri" w:eastAsia="Calibri" w:hAnsi="Calibri" w:cs="Calibri"/>
          <w:spacing w:val="1"/>
          <w:szCs w:val="20"/>
        </w:rPr>
        <w:t>n</w:t>
      </w:r>
      <w:r w:rsidR="00625445">
        <w:rPr>
          <w:rFonts w:ascii="Calibri" w:eastAsia="Calibri" w:hAnsi="Calibri" w:cs="Calibri"/>
          <w:szCs w:val="20"/>
        </w:rPr>
        <w:t>t</w:t>
      </w:r>
      <w:r w:rsidR="00625445">
        <w:rPr>
          <w:rFonts w:ascii="Calibri" w:eastAsia="Calibri" w:hAnsi="Calibri" w:cs="Calibri"/>
          <w:spacing w:val="4"/>
          <w:szCs w:val="20"/>
        </w:rPr>
        <w:t xml:space="preserve"> </w:t>
      </w:r>
      <w:r w:rsidR="00625445">
        <w:rPr>
          <w:rFonts w:ascii="Calibri" w:eastAsia="Calibri" w:hAnsi="Calibri" w:cs="Calibri"/>
          <w:spacing w:val="1"/>
          <w:szCs w:val="20"/>
        </w:rPr>
        <w:t>n</w:t>
      </w:r>
      <w:r w:rsidR="00625445">
        <w:rPr>
          <w:rFonts w:ascii="Calibri" w:eastAsia="Calibri" w:hAnsi="Calibri" w:cs="Calibri"/>
          <w:szCs w:val="20"/>
        </w:rPr>
        <w:t>a</w:t>
      </w:r>
      <w:r w:rsidR="00625445">
        <w:rPr>
          <w:rFonts w:ascii="Calibri" w:eastAsia="Calibri" w:hAnsi="Calibri" w:cs="Calibri"/>
          <w:spacing w:val="1"/>
          <w:szCs w:val="20"/>
        </w:rPr>
        <w:t>t</w:t>
      </w:r>
      <w:r w:rsidR="00625445">
        <w:rPr>
          <w:rFonts w:ascii="Calibri" w:eastAsia="Calibri" w:hAnsi="Calibri" w:cs="Calibri"/>
          <w:szCs w:val="20"/>
        </w:rPr>
        <w:t>io</w:t>
      </w:r>
      <w:r w:rsidR="00625445">
        <w:rPr>
          <w:rFonts w:ascii="Calibri" w:eastAsia="Calibri" w:hAnsi="Calibri" w:cs="Calibri"/>
          <w:spacing w:val="1"/>
          <w:szCs w:val="20"/>
        </w:rPr>
        <w:t>n</w:t>
      </w:r>
      <w:r w:rsidR="00625445">
        <w:rPr>
          <w:rFonts w:ascii="Calibri" w:eastAsia="Calibri" w:hAnsi="Calibri" w:cs="Calibri"/>
          <w:szCs w:val="20"/>
        </w:rPr>
        <w:t xml:space="preserve">al </w:t>
      </w:r>
      <w:r w:rsidR="00625445">
        <w:rPr>
          <w:rFonts w:ascii="Calibri" w:eastAsia="Calibri" w:hAnsi="Calibri" w:cs="Calibri"/>
          <w:spacing w:val="-1"/>
          <w:szCs w:val="20"/>
        </w:rPr>
        <w:t>s</w:t>
      </w:r>
      <w:r w:rsidR="00625445">
        <w:rPr>
          <w:rFonts w:ascii="Calibri" w:eastAsia="Calibri" w:hAnsi="Calibri" w:cs="Calibri"/>
          <w:szCs w:val="20"/>
        </w:rPr>
        <w:t>t</w:t>
      </w:r>
      <w:r w:rsidR="00625445">
        <w:rPr>
          <w:rFonts w:ascii="Calibri" w:eastAsia="Calibri" w:hAnsi="Calibri" w:cs="Calibri"/>
          <w:spacing w:val="1"/>
          <w:szCs w:val="20"/>
        </w:rPr>
        <w:t>a</w:t>
      </w:r>
      <w:r w:rsidR="00625445">
        <w:rPr>
          <w:rFonts w:ascii="Calibri" w:eastAsia="Calibri" w:hAnsi="Calibri" w:cs="Calibri"/>
          <w:szCs w:val="20"/>
        </w:rPr>
        <w:t>ke</w:t>
      </w:r>
      <w:r w:rsidR="00625445">
        <w:rPr>
          <w:rFonts w:ascii="Calibri" w:eastAsia="Calibri" w:hAnsi="Calibri" w:cs="Calibri"/>
          <w:spacing w:val="1"/>
          <w:szCs w:val="20"/>
        </w:rPr>
        <w:t>h</w:t>
      </w:r>
      <w:r w:rsidR="00625445">
        <w:rPr>
          <w:rFonts w:ascii="Calibri" w:eastAsia="Calibri" w:hAnsi="Calibri" w:cs="Calibri"/>
          <w:szCs w:val="20"/>
        </w:rPr>
        <w:t>ol</w:t>
      </w:r>
      <w:r w:rsidR="00625445">
        <w:rPr>
          <w:rFonts w:ascii="Calibri" w:eastAsia="Calibri" w:hAnsi="Calibri" w:cs="Calibri"/>
          <w:spacing w:val="1"/>
          <w:szCs w:val="20"/>
        </w:rPr>
        <w:t>d</w:t>
      </w:r>
      <w:r w:rsidR="00625445">
        <w:rPr>
          <w:rFonts w:ascii="Calibri" w:eastAsia="Calibri" w:hAnsi="Calibri" w:cs="Calibri"/>
          <w:spacing w:val="-1"/>
          <w:szCs w:val="20"/>
        </w:rPr>
        <w:t>e</w:t>
      </w:r>
      <w:r w:rsidR="00625445">
        <w:rPr>
          <w:rFonts w:ascii="Calibri" w:eastAsia="Calibri" w:hAnsi="Calibri" w:cs="Calibri"/>
          <w:spacing w:val="2"/>
          <w:szCs w:val="20"/>
        </w:rPr>
        <w:t>r</w:t>
      </w:r>
      <w:r w:rsidR="00625445">
        <w:rPr>
          <w:rFonts w:ascii="Calibri" w:eastAsia="Calibri" w:hAnsi="Calibri" w:cs="Calibri"/>
          <w:szCs w:val="20"/>
        </w:rPr>
        <w:t>s,</w:t>
      </w:r>
      <w:r w:rsidR="00625445">
        <w:rPr>
          <w:rFonts w:ascii="Calibri" w:eastAsia="Calibri" w:hAnsi="Calibri" w:cs="Calibri"/>
          <w:spacing w:val="-11"/>
          <w:szCs w:val="20"/>
        </w:rPr>
        <w:t xml:space="preserve"> </w:t>
      </w:r>
      <w:r w:rsidR="00625445">
        <w:rPr>
          <w:rFonts w:ascii="Calibri" w:eastAsia="Calibri" w:hAnsi="Calibri" w:cs="Calibri"/>
          <w:szCs w:val="20"/>
        </w:rPr>
        <w:t>i</w:t>
      </w:r>
      <w:r w:rsidR="00625445">
        <w:rPr>
          <w:rFonts w:ascii="Calibri" w:eastAsia="Calibri" w:hAnsi="Calibri" w:cs="Calibri"/>
          <w:spacing w:val="1"/>
          <w:szCs w:val="20"/>
        </w:rPr>
        <w:t>n</w:t>
      </w:r>
      <w:r w:rsidR="00625445">
        <w:rPr>
          <w:rFonts w:ascii="Calibri" w:eastAsia="Calibri" w:hAnsi="Calibri" w:cs="Calibri"/>
          <w:szCs w:val="20"/>
        </w:rPr>
        <w:t>clu</w:t>
      </w:r>
      <w:r w:rsidR="00625445">
        <w:rPr>
          <w:rFonts w:ascii="Calibri" w:eastAsia="Calibri" w:hAnsi="Calibri" w:cs="Calibri"/>
          <w:spacing w:val="1"/>
          <w:szCs w:val="20"/>
        </w:rPr>
        <w:t>d</w:t>
      </w:r>
      <w:r w:rsidR="00625445">
        <w:rPr>
          <w:rFonts w:ascii="Calibri" w:eastAsia="Calibri" w:hAnsi="Calibri" w:cs="Calibri"/>
          <w:szCs w:val="20"/>
        </w:rPr>
        <w:t>i</w:t>
      </w:r>
      <w:r w:rsidR="00625445">
        <w:rPr>
          <w:rFonts w:ascii="Calibri" w:eastAsia="Calibri" w:hAnsi="Calibri" w:cs="Calibri"/>
          <w:spacing w:val="1"/>
          <w:szCs w:val="20"/>
        </w:rPr>
        <w:t>n</w:t>
      </w:r>
      <w:r w:rsidR="00625445">
        <w:rPr>
          <w:rFonts w:ascii="Calibri" w:eastAsia="Calibri" w:hAnsi="Calibri" w:cs="Calibri"/>
          <w:szCs w:val="20"/>
        </w:rPr>
        <w:t>g</w:t>
      </w:r>
      <w:r w:rsidR="00625445">
        <w:rPr>
          <w:rFonts w:ascii="Calibri" w:eastAsia="Calibri" w:hAnsi="Calibri" w:cs="Calibri"/>
          <w:spacing w:val="-6"/>
          <w:szCs w:val="20"/>
        </w:rPr>
        <w:t xml:space="preserve"> </w:t>
      </w:r>
      <w:r w:rsidR="00625445">
        <w:rPr>
          <w:rFonts w:ascii="Calibri" w:eastAsia="Calibri" w:hAnsi="Calibri" w:cs="Calibri"/>
          <w:szCs w:val="20"/>
        </w:rPr>
        <w:t>C</w:t>
      </w:r>
      <w:r w:rsidR="00625445">
        <w:rPr>
          <w:rFonts w:ascii="Calibri" w:eastAsia="Calibri" w:hAnsi="Calibri" w:cs="Calibri"/>
          <w:spacing w:val="-1"/>
          <w:szCs w:val="20"/>
        </w:rPr>
        <w:t>S</w:t>
      </w:r>
      <w:r w:rsidR="00625445">
        <w:rPr>
          <w:rFonts w:ascii="Calibri" w:eastAsia="Calibri" w:hAnsi="Calibri" w:cs="Calibri"/>
          <w:spacing w:val="2"/>
          <w:szCs w:val="20"/>
        </w:rPr>
        <w:t>O</w:t>
      </w:r>
      <w:r w:rsidR="00625445">
        <w:rPr>
          <w:rFonts w:ascii="Calibri" w:eastAsia="Calibri" w:hAnsi="Calibri" w:cs="Calibri"/>
          <w:szCs w:val="20"/>
        </w:rPr>
        <w:t>s</w:t>
      </w:r>
      <w:r w:rsidR="00625445">
        <w:rPr>
          <w:rFonts w:ascii="Calibri" w:eastAsia="Calibri" w:hAnsi="Calibri" w:cs="Calibri"/>
          <w:spacing w:val="-5"/>
          <w:szCs w:val="20"/>
        </w:rPr>
        <w:t xml:space="preserve"> </w:t>
      </w:r>
      <w:r w:rsidR="00625445">
        <w:rPr>
          <w:rFonts w:ascii="Calibri" w:eastAsia="Calibri" w:hAnsi="Calibri" w:cs="Calibri"/>
          <w:spacing w:val="1"/>
          <w:szCs w:val="20"/>
        </w:rPr>
        <w:t>an</w:t>
      </w:r>
      <w:r w:rsidR="00625445">
        <w:rPr>
          <w:rFonts w:ascii="Calibri" w:eastAsia="Calibri" w:hAnsi="Calibri" w:cs="Calibri"/>
          <w:szCs w:val="20"/>
        </w:rPr>
        <w:t>d</w:t>
      </w:r>
      <w:r w:rsidR="00625445">
        <w:rPr>
          <w:rFonts w:ascii="Calibri" w:eastAsia="Calibri" w:hAnsi="Calibri" w:cs="Calibri"/>
          <w:spacing w:val="-2"/>
          <w:szCs w:val="20"/>
        </w:rPr>
        <w:t xml:space="preserve"> </w:t>
      </w:r>
      <w:r w:rsidR="00625445">
        <w:rPr>
          <w:rFonts w:ascii="Calibri" w:eastAsia="Calibri" w:hAnsi="Calibri" w:cs="Calibri"/>
          <w:spacing w:val="1"/>
          <w:szCs w:val="20"/>
        </w:rPr>
        <w:t>a</w:t>
      </w:r>
      <w:r w:rsidR="00625445">
        <w:rPr>
          <w:rFonts w:ascii="Calibri" w:eastAsia="Calibri" w:hAnsi="Calibri" w:cs="Calibri"/>
          <w:szCs w:val="20"/>
        </w:rPr>
        <w:t>ca</w:t>
      </w:r>
      <w:r w:rsidR="00625445">
        <w:rPr>
          <w:rFonts w:ascii="Calibri" w:eastAsia="Calibri" w:hAnsi="Calibri" w:cs="Calibri"/>
          <w:spacing w:val="1"/>
          <w:szCs w:val="20"/>
        </w:rPr>
        <w:t>d</w:t>
      </w:r>
      <w:r w:rsidR="00625445">
        <w:rPr>
          <w:rFonts w:ascii="Calibri" w:eastAsia="Calibri" w:hAnsi="Calibri" w:cs="Calibri"/>
          <w:spacing w:val="-1"/>
          <w:szCs w:val="20"/>
        </w:rPr>
        <w:t>em</w:t>
      </w:r>
      <w:r>
        <w:rPr>
          <w:rFonts w:ascii="Calibri" w:eastAsia="Calibri" w:hAnsi="Calibri" w:cs="Calibri"/>
          <w:szCs w:val="20"/>
        </w:rPr>
        <w:t>ia;</w:t>
      </w:r>
    </w:p>
    <w:p w:rsidR="00625445" w:rsidRDefault="00625445" w:rsidP="00DA2094">
      <w:pPr>
        <w:rPr>
          <w:rFonts w:ascii="Calibri" w:eastAsia="Calibri" w:hAnsi="Calibri" w:cs="Calibri"/>
          <w:szCs w:val="20"/>
        </w:rPr>
      </w:pPr>
      <w:r>
        <w:rPr>
          <w:rFonts w:ascii="Calibri" w:eastAsia="Calibri" w:hAnsi="Calibri" w:cs="Calibri"/>
          <w:szCs w:val="20"/>
        </w:rPr>
        <w:t>2</w:t>
      </w:r>
      <w:r w:rsidR="00966D25">
        <w:rPr>
          <w:rFonts w:ascii="Calibri" w:eastAsia="Calibri" w:hAnsi="Calibri" w:cs="Calibri"/>
          <w:szCs w:val="20"/>
        </w:rPr>
        <w:t xml:space="preserve">) </w:t>
      </w:r>
      <w:r w:rsidR="00966D25">
        <w:rPr>
          <w:rFonts w:ascii="Calibri" w:eastAsia="Calibri" w:hAnsi="Calibri" w:cs="Calibri"/>
          <w:szCs w:val="20"/>
          <w:u w:val="single"/>
        </w:rPr>
        <w:t>Social inclusion:</w:t>
      </w:r>
      <w:r>
        <w:rPr>
          <w:rFonts w:ascii="Calibri" w:eastAsia="Calibri" w:hAnsi="Calibri" w:cs="Calibri"/>
          <w:spacing w:val="23"/>
          <w:szCs w:val="20"/>
        </w:rPr>
        <w:t xml:space="preserve">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2"/>
          <w:szCs w:val="20"/>
        </w:rPr>
        <w:t xml:space="preserve"> </w:t>
      </w:r>
      <w:r>
        <w:rPr>
          <w:rFonts w:ascii="Calibri" w:eastAsia="Calibri" w:hAnsi="Calibri" w:cs="Calibri"/>
          <w:szCs w:val="20"/>
        </w:rPr>
        <w:t>loc</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20"/>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mm</w:t>
      </w:r>
      <w:r>
        <w:rPr>
          <w:rFonts w:ascii="Calibri" w:eastAsia="Calibri" w:hAnsi="Calibri" w:cs="Calibri"/>
          <w:spacing w:val="1"/>
          <w:szCs w:val="20"/>
        </w:rPr>
        <w:t>un</w:t>
      </w:r>
      <w:r>
        <w:rPr>
          <w:rFonts w:ascii="Calibri" w:eastAsia="Calibri" w:hAnsi="Calibri" w:cs="Calibri"/>
          <w:szCs w:val="20"/>
        </w:rPr>
        <w:t>ity</w:t>
      </w:r>
      <w:r>
        <w:rPr>
          <w:rFonts w:ascii="Calibri" w:eastAsia="Calibri" w:hAnsi="Calibri" w:cs="Calibri"/>
          <w:spacing w:val="1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5"/>
          <w:szCs w:val="20"/>
        </w:rPr>
        <w:t>t</w:t>
      </w:r>
      <w:r>
        <w:rPr>
          <w:rFonts w:ascii="Calibri" w:eastAsia="Calibri" w:hAnsi="Calibri" w:cs="Calibri"/>
          <w:spacing w:val="1"/>
          <w:szCs w:val="20"/>
        </w:rPr>
        <w: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pacing w:val="-1"/>
          <w:szCs w:val="20"/>
        </w:rPr>
        <w:t>em</w:t>
      </w:r>
      <w:r>
        <w:rPr>
          <w:rFonts w:ascii="Calibri" w:eastAsia="Calibri" w:hAnsi="Calibri" w:cs="Calibri"/>
          <w:spacing w:val="1"/>
          <w:szCs w:val="20"/>
        </w:rPr>
        <w:t>p</w:t>
      </w:r>
      <w:r>
        <w:rPr>
          <w:rFonts w:ascii="Calibri" w:eastAsia="Calibri" w:hAnsi="Calibri" w:cs="Calibri"/>
          <w:spacing w:val="3"/>
          <w:szCs w:val="20"/>
        </w:rPr>
        <w:t>o</w:t>
      </w:r>
      <w:r>
        <w:rPr>
          <w:rFonts w:ascii="Calibri" w:eastAsia="Calibri" w:hAnsi="Calibri" w:cs="Calibri"/>
          <w:spacing w:val="1"/>
          <w:szCs w:val="20"/>
        </w:rPr>
        <w:t>w</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5"/>
          <w:szCs w:val="20"/>
        </w:rPr>
        <w:t xml:space="preserve"> </w:t>
      </w:r>
      <w:r>
        <w:rPr>
          <w:rFonts w:ascii="Calibri" w:eastAsia="Calibri" w:hAnsi="Calibri" w:cs="Calibri"/>
          <w:szCs w:val="20"/>
        </w:rPr>
        <w:t>to</w:t>
      </w:r>
      <w:r>
        <w:rPr>
          <w:rFonts w:ascii="Calibri" w:eastAsia="Calibri" w:hAnsi="Calibri" w:cs="Calibri"/>
          <w:spacing w:val="23"/>
          <w:szCs w:val="20"/>
        </w:rPr>
        <w:t xml:space="preserve"> </w:t>
      </w:r>
      <w:r>
        <w:rPr>
          <w:rFonts w:ascii="Calibri" w:eastAsia="Calibri" w:hAnsi="Calibri" w:cs="Calibri"/>
          <w:spacing w:val="1"/>
          <w:szCs w:val="20"/>
        </w:rPr>
        <w:t>de</w:t>
      </w:r>
      <w:r>
        <w:rPr>
          <w:rFonts w:ascii="Calibri" w:eastAsia="Calibri" w:hAnsi="Calibri" w:cs="Calibri"/>
          <w:spacing w:val="-1"/>
          <w:szCs w:val="20"/>
        </w:rPr>
        <w:t>ve</w:t>
      </w:r>
      <w:r>
        <w:rPr>
          <w:rFonts w:ascii="Calibri" w:eastAsia="Calibri" w:hAnsi="Calibri" w:cs="Calibri"/>
          <w:szCs w:val="20"/>
        </w:rPr>
        <w:t>lop</w:t>
      </w:r>
      <w:r>
        <w:rPr>
          <w:rFonts w:ascii="Calibri" w:eastAsia="Calibri" w:hAnsi="Calibri" w:cs="Calibri"/>
          <w:spacing w:val="1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2"/>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5"/>
          <w:szCs w:val="20"/>
        </w:rPr>
        <w:t xml:space="preserve"> </w:t>
      </w:r>
      <w:r>
        <w:rPr>
          <w:rFonts w:ascii="Calibri" w:eastAsia="Calibri" w:hAnsi="Calibri" w:cs="Calibri"/>
          <w:spacing w:val="1"/>
          <w:szCs w:val="20"/>
        </w:rPr>
        <w:t>p</w:t>
      </w:r>
      <w:r>
        <w:rPr>
          <w:rFonts w:ascii="Calibri" w:eastAsia="Calibri" w:hAnsi="Calibri" w:cs="Calibri"/>
          <w:szCs w:val="20"/>
        </w:rPr>
        <w:t>olici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7"/>
          <w:szCs w:val="20"/>
        </w:rPr>
        <w:t xml:space="preserve"> </w:t>
      </w:r>
      <w:r>
        <w:rPr>
          <w:rFonts w:ascii="Calibri" w:eastAsia="Calibri" w:hAnsi="Calibri" w:cs="Calibri"/>
          <w:spacing w:val="-1"/>
          <w:szCs w:val="20"/>
        </w:rPr>
        <w:t>f</w:t>
      </w:r>
      <w:r>
        <w:rPr>
          <w:rFonts w:ascii="Calibri" w:eastAsia="Calibri" w:hAnsi="Calibri" w:cs="Calibri"/>
          <w:szCs w:val="20"/>
        </w:rPr>
        <w:t>or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4"/>
          <w:szCs w:val="20"/>
        </w:rPr>
        <w:t xml:space="preserve"> </w:t>
      </w:r>
      <w:r>
        <w:rPr>
          <w:rFonts w:ascii="Calibri" w:eastAsia="Calibri" w:hAnsi="Calibri" w:cs="Calibri"/>
          <w:szCs w:val="20"/>
        </w:rPr>
        <w:t>acc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5"/>
          <w:szCs w:val="20"/>
        </w:rPr>
        <w:t xml:space="preserve"> </w:t>
      </w:r>
      <w:r>
        <w:rPr>
          <w:rFonts w:ascii="Calibri" w:eastAsia="Calibri" w:hAnsi="Calibri" w:cs="Calibri"/>
          <w:spacing w:val="-1"/>
          <w:szCs w:val="20"/>
        </w:rPr>
        <w:t>s</w:t>
      </w:r>
      <w:r>
        <w:rPr>
          <w:rFonts w:ascii="Calibri" w:eastAsia="Calibri" w:hAnsi="Calibri" w:cs="Calibri"/>
          <w:szCs w:val="20"/>
        </w:rPr>
        <w:t>ocial,</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u</w:t>
      </w:r>
      <w:r>
        <w:rPr>
          <w:rFonts w:ascii="Calibri" w:eastAsia="Calibri" w:hAnsi="Calibri" w:cs="Calibri"/>
          <w:szCs w:val="20"/>
        </w:rPr>
        <w:t>ral</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em</w:t>
      </w:r>
      <w:r>
        <w:rPr>
          <w:rFonts w:ascii="Calibri" w:eastAsia="Calibri" w:hAnsi="Calibri" w:cs="Calibri"/>
          <w:spacing w:val="1"/>
          <w:szCs w:val="20"/>
        </w:rPr>
        <w:t>p</w:t>
      </w:r>
      <w:r>
        <w:rPr>
          <w:rFonts w:ascii="Calibri" w:eastAsia="Calibri" w:hAnsi="Calibri" w:cs="Calibri"/>
          <w:szCs w:val="20"/>
        </w:rPr>
        <w:t>lo</w:t>
      </w:r>
      <w:r>
        <w:rPr>
          <w:rFonts w:ascii="Calibri" w:eastAsia="Calibri" w:hAnsi="Calibri" w:cs="Calibri"/>
          <w:spacing w:val="1"/>
          <w:szCs w:val="20"/>
        </w:rPr>
        <w:t>y</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se</w:t>
      </w:r>
      <w:r>
        <w:rPr>
          <w:rFonts w:ascii="Calibri" w:eastAsia="Calibri" w:hAnsi="Calibri" w:cs="Calibri"/>
          <w:spacing w:val="2"/>
          <w:szCs w:val="20"/>
        </w:rPr>
        <w:t>r</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zCs w:val="20"/>
        </w:rPr>
        <w:t>ocially</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zCs w:val="20"/>
        </w:rPr>
        <w:t>xclu</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v</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ra</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2"/>
          <w:szCs w:val="20"/>
        </w:rPr>
        <w:t xml:space="preserve"> </w:t>
      </w:r>
      <w:r>
        <w:rPr>
          <w:rFonts w:ascii="Calibri" w:eastAsia="Calibri" w:hAnsi="Calibri" w:cs="Calibri"/>
          <w:szCs w:val="20"/>
        </w:rPr>
        <w:t>gro</w:t>
      </w:r>
      <w:r>
        <w:rPr>
          <w:rFonts w:ascii="Calibri" w:eastAsia="Calibri" w:hAnsi="Calibri" w:cs="Calibri"/>
          <w:spacing w:val="1"/>
          <w:szCs w:val="20"/>
        </w:rPr>
        <w:t>up</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8"/>
          <w:szCs w:val="20"/>
        </w:rPr>
        <w:t xml:space="preserve"> </w:t>
      </w:r>
      <w:r>
        <w:rPr>
          <w:rFonts w:ascii="Calibri" w:eastAsia="Calibri" w:hAnsi="Calibri" w:cs="Calibri"/>
          <w:szCs w:val="20"/>
        </w:rPr>
        <w:t>as</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zCs w:val="20"/>
        </w:rPr>
        <w:t>arallel</w:t>
      </w:r>
      <w:r>
        <w:rPr>
          <w:rFonts w:ascii="Calibri" w:eastAsia="Calibri" w:hAnsi="Calibri" w:cs="Calibri"/>
          <w:spacing w:val="5"/>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 xml:space="preserve">s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m</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t</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se</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zCs w:val="20"/>
        </w:rPr>
        <w:t>ci</w:t>
      </w:r>
      <w:r>
        <w:rPr>
          <w:rFonts w:ascii="Calibri" w:eastAsia="Calibri" w:hAnsi="Calibri" w:cs="Calibri"/>
          <w:spacing w:val="-2"/>
          <w:szCs w:val="20"/>
        </w:rPr>
        <w:t>v</w:t>
      </w:r>
      <w:r>
        <w:rPr>
          <w:rFonts w:ascii="Calibri" w:eastAsia="Calibri" w:hAnsi="Calibri" w:cs="Calibri"/>
          <w:spacing w:val="2"/>
          <w:szCs w:val="20"/>
        </w:rPr>
        <w:t>i</w:t>
      </w:r>
      <w:r>
        <w:rPr>
          <w:rFonts w:ascii="Calibri" w:eastAsia="Calibri" w:hAnsi="Calibri" w:cs="Calibri"/>
          <w:szCs w:val="20"/>
        </w:rPr>
        <w:t>l</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3"/>
          <w:szCs w:val="20"/>
        </w:rPr>
        <w:t>o</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y</w:t>
      </w:r>
      <w:r>
        <w:rPr>
          <w:rFonts w:ascii="Calibri" w:eastAsia="Calibri" w:hAnsi="Calibri" w:cs="Calibri"/>
          <w:szCs w:val="20"/>
        </w:rPr>
        <w:t>, co</w:t>
      </w:r>
      <w:r>
        <w:rPr>
          <w:rFonts w:ascii="Calibri" w:eastAsia="Calibri" w:hAnsi="Calibri" w:cs="Calibri"/>
          <w:spacing w:val="1"/>
          <w:szCs w:val="20"/>
        </w:rPr>
        <w:t>n</w:t>
      </w:r>
      <w:r>
        <w:rPr>
          <w:rFonts w:ascii="Calibri" w:eastAsia="Calibri" w:hAnsi="Calibri" w:cs="Calibri"/>
          <w:szCs w:val="20"/>
        </w:rPr>
        <w:t>tr</w:t>
      </w:r>
      <w:r>
        <w:rPr>
          <w:rFonts w:ascii="Calibri" w:eastAsia="Calibri" w:hAnsi="Calibri" w:cs="Calibri"/>
          <w:spacing w:val="1"/>
          <w:szCs w:val="20"/>
        </w:rPr>
        <w:t>ibu</w:t>
      </w:r>
      <w:r>
        <w:rPr>
          <w:rFonts w:ascii="Calibri" w:eastAsia="Calibri" w:hAnsi="Calibri" w:cs="Calibri"/>
          <w:szCs w:val="20"/>
        </w:rPr>
        <w:t>te</w:t>
      </w:r>
      <w:r>
        <w:rPr>
          <w:rFonts w:ascii="Calibri" w:eastAsia="Calibri" w:hAnsi="Calibri" w:cs="Calibri"/>
          <w:spacing w:val="-9"/>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clus</w:t>
      </w:r>
      <w:r>
        <w:rPr>
          <w:rFonts w:ascii="Calibri" w:eastAsia="Calibri" w:hAnsi="Calibri" w:cs="Calibri"/>
          <w:spacing w:val="-1"/>
          <w:szCs w:val="20"/>
        </w:rPr>
        <w:t>iv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s</w:t>
      </w:r>
      <w:r>
        <w:rPr>
          <w:rFonts w:ascii="Calibri" w:eastAsia="Calibri" w:hAnsi="Calibri" w:cs="Calibri"/>
          <w:szCs w:val="20"/>
        </w:rPr>
        <w:t>ocial</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eco</w:t>
      </w:r>
      <w:r>
        <w:rPr>
          <w:rFonts w:ascii="Calibri" w:eastAsia="Calibri" w:hAnsi="Calibri" w:cs="Calibri"/>
          <w:spacing w:val="1"/>
          <w:szCs w:val="20"/>
        </w:rPr>
        <w:t>n</w:t>
      </w:r>
      <w:r>
        <w:rPr>
          <w:rFonts w:ascii="Calibri" w:eastAsia="Calibri" w:hAnsi="Calibri" w:cs="Calibri"/>
          <w:szCs w:val="20"/>
        </w:rPr>
        <w:t>o</w:t>
      </w:r>
      <w:r>
        <w:rPr>
          <w:rFonts w:ascii="Calibri" w:eastAsia="Calibri" w:hAnsi="Calibri" w:cs="Calibri"/>
          <w:spacing w:val="-1"/>
          <w:szCs w:val="20"/>
        </w:rPr>
        <w:t>m</w:t>
      </w:r>
      <w:r>
        <w:rPr>
          <w:rFonts w:ascii="Calibri" w:eastAsia="Calibri" w:hAnsi="Calibri" w:cs="Calibri"/>
          <w:szCs w:val="20"/>
        </w:rPr>
        <w:t>ic</w:t>
      </w:r>
      <w:r>
        <w:rPr>
          <w:rFonts w:ascii="Calibri" w:eastAsia="Calibri" w:hAnsi="Calibri" w:cs="Calibri"/>
          <w:spacing w:val="-8"/>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p>
    <w:p w:rsidR="00625445" w:rsidRDefault="00966D25" w:rsidP="00DA2094">
      <w:pPr>
        <w:rPr>
          <w:rFonts w:ascii="Calibri" w:eastAsia="Calibri" w:hAnsi="Calibri" w:cs="Calibri"/>
          <w:szCs w:val="20"/>
        </w:rPr>
      </w:pPr>
      <w:r>
        <w:rPr>
          <w:rFonts w:ascii="Calibri" w:eastAsia="Calibri" w:hAnsi="Calibri" w:cs="Calibri"/>
          <w:szCs w:val="20"/>
        </w:rPr>
        <w:t>3)</w:t>
      </w:r>
      <w:r w:rsidR="00625445">
        <w:rPr>
          <w:rFonts w:ascii="Calibri" w:eastAsia="Calibri" w:hAnsi="Calibri" w:cs="Calibri"/>
          <w:spacing w:val="3"/>
          <w:szCs w:val="20"/>
        </w:rPr>
        <w:t xml:space="preserve"> </w:t>
      </w:r>
      <w:r w:rsidRPr="00966D25">
        <w:rPr>
          <w:rFonts w:ascii="Calibri" w:eastAsia="Calibri" w:hAnsi="Calibri" w:cs="Calibri"/>
          <w:spacing w:val="3"/>
          <w:szCs w:val="20"/>
          <w:u w:val="single"/>
        </w:rPr>
        <w:t>Energy and environment</w:t>
      </w:r>
      <w:r w:rsidRPr="00966D25">
        <w:rPr>
          <w:rFonts w:ascii="Calibri" w:eastAsia="Calibri" w:hAnsi="Calibri" w:cs="Calibri"/>
          <w:spacing w:val="3"/>
          <w:szCs w:val="20"/>
        </w:rPr>
        <w:t xml:space="preserve">: </w:t>
      </w:r>
      <w:r w:rsidR="00625445">
        <w:rPr>
          <w:rFonts w:ascii="Calibri" w:eastAsia="Calibri" w:hAnsi="Calibri" w:cs="Calibri"/>
          <w:szCs w:val="20"/>
        </w:rPr>
        <w:t>Streng</w:t>
      </w:r>
      <w:r w:rsidR="00625445">
        <w:rPr>
          <w:rFonts w:ascii="Calibri" w:eastAsia="Calibri" w:hAnsi="Calibri" w:cs="Calibri"/>
          <w:spacing w:val="1"/>
          <w:szCs w:val="20"/>
        </w:rPr>
        <w:t>th</w:t>
      </w:r>
      <w:r w:rsidR="00625445">
        <w:rPr>
          <w:rFonts w:ascii="Calibri" w:eastAsia="Calibri" w:hAnsi="Calibri" w:cs="Calibri"/>
          <w:spacing w:val="-1"/>
          <w:szCs w:val="20"/>
        </w:rPr>
        <w:t>e</w:t>
      </w:r>
      <w:r w:rsidR="00625445">
        <w:rPr>
          <w:rFonts w:ascii="Calibri" w:eastAsia="Calibri" w:hAnsi="Calibri" w:cs="Calibri"/>
          <w:spacing w:val="1"/>
          <w:szCs w:val="20"/>
        </w:rPr>
        <w:t>n</w:t>
      </w:r>
      <w:r w:rsidR="00625445">
        <w:rPr>
          <w:rFonts w:ascii="Calibri" w:eastAsia="Calibri" w:hAnsi="Calibri" w:cs="Calibri"/>
          <w:spacing w:val="-1"/>
          <w:szCs w:val="20"/>
        </w:rPr>
        <w:t>e</w:t>
      </w:r>
      <w:r w:rsidR="00625445">
        <w:rPr>
          <w:rFonts w:ascii="Calibri" w:eastAsia="Calibri" w:hAnsi="Calibri" w:cs="Calibri"/>
          <w:szCs w:val="20"/>
        </w:rPr>
        <w:t>d</w:t>
      </w:r>
      <w:r w:rsidR="00625445">
        <w:rPr>
          <w:rFonts w:ascii="Calibri" w:eastAsia="Calibri" w:hAnsi="Calibri" w:cs="Calibri"/>
          <w:spacing w:val="-5"/>
          <w:szCs w:val="20"/>
        </w:rPr>
        <w:t xml:space="preserve"> </w:t>
      </w:r>
      <w:r w:rsidR="00625445">
        <w:rPr>
          <w:rFonts w:ascii="Calibri" w:eastAsia="Calibri" w:hAnsi="Calibri" w:cs="Calibri"/>
          <w:spacing w:val="1"/>
          <w:szCs w:val="20"/>
        </w:rPr>
        <w:t>n</w:t>
      </w:r>
      <w:r w:rsidR="00625445">
        <w:rPr>
          <w:rFonts w:ascii="Calibri" w:eastAsia="Calibri" w:hAnsi="Calibri" w:cs="Calibri"/>
          <w:szCs w:val="20"/>
        </w:rPr>
        <w:t>a</w:t>
      </w:r>
      <w:r w:rsidR="00625445">
        <w:rPr>
          <w:rFonts w:ascii="Calibri" w:eastAsia="Calibri" w:hAnsi="Calibri" w:cs="Calibri"/>
          <w:spacing w:val="1"/>
          <w:szCs w:val="20"/>
        </w:rPr>
        <w:t>t</w:t>
      </w:r>
      <w:r w:rsidR="00625445">
        <w:rPr>
          <w:rFonts w:ascii="Calibri" w:eastAsia="Calibri" w:hAnsi="Calibri" w:cs="Calibri"/>
          <w:szCs w:val="20"/>
        </w:rPr>
        <w:t>io</w:t>
      </w:r>
      <w:r w:rsidR="00625445">
        <w:rPr>
          <w:rFonts w:ascii="Calibri" w:eastAsia="Calibri" w:hAnsi="Calibri" w:cs="Calibri"/>
          <w:spacing w:val="1"/>
          <w:szCs w:val="20"/>
        </w:rPr>
        <w:t>n</w:t>
      </w:r>
      <w:r w:rsidR="00625445">
        <w:rPr>
          <w:rFonts w:ascii="Calibri" w:eastAsia="Calibri" w:hAnsi="Calibri" w:cs="Calibri"/>
          <w:szCs w:val="20"/>
        </w:rPr>
        <w:t>al</w:t>
      </w:r>
      <w:r w:rsidR="00625445">
        <w:rPr>
          <w:rFonts w:ascii="Calibri" w:eastAsia="Calibri" w:hAnsi="Calibri" w:cs="Calibri"/>
          <w:spacing w:val="-2"/>
          <w:szCs w:val="20"/>
        </w:rPr>
        <w:t xml:space="preserve"> </w:t>
      </w:r>
      <w:r w:rsidR="00625445">
        <w:rPr>
          <w:rFonts w:ascii="Calibri" w:eastAsia="Calibri" w:hAnsi="Calibri" w:cs="Calibri"/>
          <w:szCs w:val="20"/>
        </w:rPr>
        <w:t>ca</w:t>
      </w:r>
      <w:r w:rsidR="00625445">
        <w:rPr>
          <w:rFonts w:ascii="Calibri" w:eastAsia="Calibri" w:hAnsi="Calibri" w:cs="Calibri"/>
          <w:spacing w:val="1"/>
          <w:szCs w:val="20"/>
        </w:rPr>
        <w:t>p</w:t>
      </w:r>
      <w:r w:rsidR="00625445">
        <w:rPr>
          <w:rFonts w:ascii="Calibri" w:eastAsia="Calibri" w:hAnsi="Calibri" w:cs="Calibri"/>
          <w:szCs w:val="20"/>
        </w:rPr>
        <w:t>acities</w:t>
      </w:r>
      <w:r w:rsidR="00625445">
        <w:rPr>
          <w:rFonts w:ascii="Calibri" w:eastAsia="Calibri" w:hAnsi="Calibri" w:cs="Calibri"/>
          <w:spacing w:val="-4"/>
          <w:szCs w:val="20"/>
        </w:rPr>
        <w:t xml:space="preserve"> </w:t>
      </w:r>
      <w:r w:rsidR="00625445">
        <w:rPr>
          <w:rFonts w:ascii="Calibri" w:eastAsia="Calibri" w:hAnsi="Calibri" w:cs="Calibri"/>
          <w:szCs w:val="20"/>
        </w:rPr>
        <w:t>to</w:t>
      </w:r>
      <w:r w:rsidR="00625445">
        <w:rPr>
          <w:rFonts w:ascii="Calibri" w:eastAsia="Calibri" w:hAnsi="Calibri" w:cs="Calibri"/>
          <w:spacing w:val="4"/>
          <w:szCs w:val="20"/>
        </w:rPr>
        <w:t xml:space="preserve"> </w:t>
      </w:r>
      <w:r w:rsidR="00625445">
        <w:rPr>
          <w:rFonts w:ascii="Calibri" w:eastAsia="Calibri" w:hAnsi="Calibri" w:cs="Calibri"/>
          <w:szCs w:val="20"/>
        </w:rPr>
        <w:t>i</w:t>
      </w:r>
      <w:r w:rsidR="00625445">
        <w:rPr>
          <w:rFonts w:ascii="Calibri" w:eastAsia="Calibri" w:hAnsi="Calibri" w:cs="Calibri"/>
          <w:spacing w:val="1"/>
          <w:szCs w:val="20"/>
        </w:rPr>
        <w:t>n</w:t>
      </w:r>
      <w:r w:rsidR="00625445">
        <w:rPr>
          <w:rFonts w:ascii="Calibri" w:eastAsia="Calibri" w:hAnsi="Calibri" w:cs="Calibri"/>
          <w:szCs w:val="20"/>
        </w:rPr>
        <w:t>te</w:t>
      </w:r>
      <w:r w:rsidR="00625445">
        <w:rPr>
          <w:rFonts w:ascii="Calibri" w:eastAsia="Calibri" w:hAnsi="Calibri" w:cs="Calibri"/>
          <w:spacing w:val="2"/>
          <w:szCs w:val="20"/>
        </w:rPr>
        <w:t>g</w:t>
      </w:r>
      <w:r w:rsidR="00625445">
        <w:rPr>
          <w:rFonts w:ascii="Calibri" w:eastAsia="Calibri" w:hAnsi="Calibri" w:cs="Calibri"/>
          <w:szCs w:val="20"/>
        </w:rPr>
        <w:t>rate</w:t>
      </w:r>
      <w:r w:rsidR="00625445">
        <w:rPr>
          <w:rFonts w:ascii="Calibri" w:eastAsia="Calibri" w:hAnsi="Calibri" w:cs="Calibri"/>
          <w:spacing w:val="-2"/>
          <w:szCs w:val="20"/>
        </w:rPr>
        <w:t xml:space="preserve"> </w:t>
      </w:r>
      <w:r w:rsidR="00625445">
        <w:rPr>
          <w:rFonts w:ascii="Calibri" w:eastAsia="Calibri" w:hAnsi="Calibri" w:cs="Calibri"/>
          <w:spacing w:val="-1"/>
          <w:szCs w:val="20"/>
        </w:rPr>
        <w:t>e</w:t>
      </w:r>
      <w:r w:rsidR="00625445">
        <w:rPr>
          <w:rFonts w:ascii="Calibri" w:eastAsia="Calibri" w:hAnsi="Calibri" w:cs="Calibri"/>
          <w:spacing w:val="3"/>
          <w:szCs w:val="20"/>
        </w:rPr>
        <w:t>n</w:t>
      </w:r>
      <w:r w:rsidR="00625445">
        <w:rPr>
          <w:rFonts w:ascii="Calibri" w:eastAsia="Calibri" w:hAnsi="Calibri" w:cs="Calibri"/>
          <w:spacing w:val="-1"/>
          <w:szCs w:val="20"/>
        </w:rPr>
        <w:t>v</w:t>
      </w:r>
      <w:r w:rsidR="00625445">
        <w:rPr>
          <w:rFonts w:ascii="Calibri" w:eastAsia="Calibri" w:hAnsi="Calibri" w:cs="Calibri"/>
          <w:szCs w:val="20"/>
        </w:rPr>
        <w:t>iro</w:t>
      </w:r>
      <w:r w:rsidR="00625445">
        <w:rPr>
          <w:rFonts w:ascii="Calibri" w:eastAsia="Calibri" w:hAnsi="Calibri" w:cs="Calibri"/>
          <w:spacing w:val="1"/>
          <w:szCs w:val="20"/>
        </w:rPr>
        <w:t>nm</w:t>
      </w:r>
      <w:r w:rsidR="00625445">
        <w:rPr>
          <w:rFonts w:ascii="Calibri" w:eastAsia="Calibri" w:hAnsi="Calibri" w:cs="Calibri"/>
          <w:spacing w:val="-1"/>
          <w:szCs w:val="20"/>
        </w:rPr>
        <w:t>e</w:t>
      </w:r>
      <w:r w:rsidR="00625445">
        <w:rPr>
          <w:rFonts w:ascii="Calibri" w:eastAsia="Calibri" w:hAnsi="Calibri" w:cs="Calibri"/>
          <w:spacing w:val="1"/>
          <w:szCs w:val="20"/>
        </w:rPr>
        <w:t>n</w:t>
      </w:r>
      <w:r w:rsidR="00625445">
        <w:rPr>
          <w:rFonts w:ascii="Calibri" w:eastAsia="Calibri" w:hAnsi="Calibri" w:cs="Calibri"/>
          <w:szCs w:val="20"/>
        </w:rPr>
        <w:t>t</w:t>
      </w:r>
      <w:r w:rsidR="00625445">
        <w:rPr>
          <w:rFonts w:ascii="Calibri" w:eastAsia="Calibri" w:hAnsi="Calibri" w:cs="Calibri"/>
          <w:spacing w:val="1"/>
          <w:szCs w:val="20"/>
        </w:rPr>
        <w:t>a</w:t>
      </w:r>
      <w:r w:rsidR="00625445">
        <w:rPr>
          <w:rFonts w:ascii="Calibri" w:eastAsia="Calibri" w:hAnsi="Calibri" w:cs="Calibri"/>
          <w:szCs w:val="20"/>
        </w:rPr>
        <w:t>l</w:t>
      </w:r>
      <w:r w:rsidR="00625445">
        <w:rPr>
          <w:rFonts w:ascii="Calibri" w:eastAsia="Calibri" w:hAnsi="Calibri" w:cs="Calibri"/>
          <w:spacing w:val="-7"/>
          <w:szCs w:val="20"/>
        </w:rPr>
        <w:t xml:space="preserve"> </w:t>
      </w:r>
      <w:r w:rsidR="00625445">
        <w:rPr>
          <w:rFonts w:ascii="Calibri" w:eastAsia="Calibri" w:hAnsi="Calibri" w:cs="Calibri"/>
          <w:szCs w:val="20"/>
        </w:rPr>
        <w:t>a</w:t>
      </w:r>
      <w:r w:rsidR="00625445">
        <w:rPr>
          <w:rFonts w:ascii="Calibri" w:eastAsia="Calibri" w:hAnsi="Calibri" w:cs="Calibri"/>
          <w:spacing w:val="1"/>
          <w:szCs w:val="20"/>
        </w:rPr>
        <w:t>n</w:t>
      </w:r>
      <w:r w:rsidR="00625445">
        <w:rPr>
          <w:rFonts w:ascii="Calibri" w:eastAsia="Calibri" w:hAnsi="Calibri" w:cs="Calibri"/>
          <w:szCs w:val="20"/>
        </w:rPr>
        <w:t>d</w:t>
      </w:r>
      <w:r w:rsidR="00625445">
        <w:rPr>
          <w:rFonts w:ascii="Calibri" w:eastAsia="Calibri" w:hAnsi="Calibri" w:cs="Calibri"/>
          <w:spacing w:val="3"/>
          <w:szCs w:val="20"/>
        </w:rPr>
        <w:t xml:space="preserve"> </w:t>
      </w:r>
      <w:r w:rsidR="00625445">
        <w:rPr>
          <w:rFonts w:ascii="Calibri" w:eastAsia="Calibri" w:hAnsi="Calibri" w:cs="Calibri"/>
          <w:spacing w:val="-1"/>
          <w:szCs w:val="20"/>
        </w:rPr>
        <w:t>e</w:t>
      </w:r>
      <w:r w:rsidR="00625445">
        <w:rPr>
          <w:rFonts w:ascii="Calibri" w:eastAsia="Calibri" w:hAnsi="Calibri" w:cs="Calibri"/>
          <w:spacing w:val="1"/>
          <w:szCs w:val="20"/>
        </w:rPr>
        <w:t>n</w:t>
      </w:r>
      <w:r w:rsidR="00625445">
        <w:rPr>
          <w:rFonts w:ascii="Calibri" w:eastAsia="Calibri" w:hAnsi="Calibri" w:cs="Calibri"/>
          <w:spacing w:val="-1"/>
          <w:szCs w:val="20"/>
        </w:rPr>
        <w:t>e</w:t>
      </w:r>
      <w:r w:rsidR="00625445">
        <w:rPr>
          <w:rFonts w:ascii="Calibri" w:eastAsia="Calibri" w:hAnsi="Calibri" w:cs="Calibri"/>
          <w:szCs w:val="20"/>
        </w:rPr>
        <w:t>rgy co</w:t>
      </w:r>
      <w:r w:rsidR="00625445">
        <w:rPr>
          <w:rFonts w:ascii="Calibri" w:eastAsia="Calibri" w:hAnsi="Calibri" w:cs="Calibri"/>
          <w:spacing w:val="1"/>
          <w:szCs w:val="20"/>
        </w:rPr>
        <w:t>n</w:t>
      </w:r>
      <w:r w:rsidR="00625445">
        <w:rPr>
          <w:rFonts w:ascii="Calibri" w:eastAsia="Calibri" w:hAnsi="Calibri" w:cs="Calibri"/>
          <w:szCs w:val="20"/>
        </w:rPr>
        <w:t>c</w:t>
      </w:r>
      <w:r w:rsidR="00625445">
        <w:rPr>
          <w:rFonts w:ascii="Calibri" w:eastAsia="Calibri" w:hAnsi="Calibri" w:cs="Calibri"/>
          <w:spacing w:val="-1"/>
          <w:szCs w:val="20"/>
        </w:rPr>
        <w:t>e</w:t>
      </w:r>
      <w:r w:rsidR="00625445">
        <w:rPr>
          <w:rFonts w:ascii="Calibri" w:eastAsia="Calibri" w:hAnsi="Calibri" w:cs="Calibri"/>
          <w:szCs w:val="20"/>
        </w:rPr>
        <w:t>r</w:t>
      </w:r>
      <w:r w:rsidR="00625445">
        <w:rPr>
          <w:rFonts w:ascii="Calibri" w:eastAsia="Calibri" w:hAnsi="Calibri" w:cs="Calibri"/>
          <w:spacing w:val="1"/>
          <w:szCs w:val="20"/>
        </w:rPr>
        <w:t>n</w:t>
      </w:r>
      <w:r w:rsidR="00625445">
        <w:rPr>
          <w:rFonts w:ascii="Calibri" w:eastAsia="Calibri" w:hAnsi="Calibri" w:cs="Calibri"/>
          <w:szCs w:val="20"/>
        </w:rPr>
        <w:t>s</w:t>
      </w:r>
      <w:r w:rsidR="00625445">
        <w:rPr>
          <w:rFonts w:ascii="Calibri" w:eastAsia="Calibri" w:hAnsi="Calibri" w:cs="Calibri"/>
          <w:spacing w:val="-3"/>
          <w:szCs w:val="20"/>
        </w:rPr>
        <w:t xml:space="preserve"> </w:t>
      </w:r>
      <w:r w:rsidR="00625445">
        <w:rPr>
          <w:rFonts w:ascii="Calibri" w:eastAsia="Calibri" w:hAnsi="Calibri" w:cs="Calibri"/>
          <w:szCs w:val="20"/>
        </w:rPr>
        <w:t>i</w:t>
      </w:r>
      <w:r w:rsidR="00625445">
        <w:rPr>
          <w:rFonts w:ascii="Calibri" w:eastAsia="Calibri" w:hAnsi="Calibri" w:cs="Calibri"/>
          <w:spacing w:val="1"/>
          <w:szCs w:val="20"/>
        </w:rPr>
        <w:t>n</w:t>
      </w:r>
      <w:r w:rsidR="00625445">
        <w:rPr>
          <w:rFonts w:ascii="Calibri" w:eastAsia="Calibri" w:hAnsi="Calibri" w:cs="Calibri"/>
          <w:spacing w:val="3"/>
          <w:szCs w:val="20"/>
        </w:rPr>
        <w:t>t</w:t>
      </w:r>
      <w:r w:rsidR="00625445">
        <w:rPr>
          <w:rFonts w:ascii="Calibri" w:eastAsia="Calibri" w:hAnsi="Calibri" w:cs="Calibri"/>
          <w:szCs w:val="20"/>
        </w:rPr>
        <w:t>o</w:t>
      </w:r>
      <w:r w:rsidR="00625445">
        <w:rPr>
          <w:rFonts w:ascii="Calibri" w:eastAsia="Calibri" w:hAnsi="Calibri" w:cs="Calibri"/>
          <w:spacing w:val="2"/>
          <w:szCs w:val="20"/>
        </w:rPr>
        <w:t xml:space="preserve"> </w:t>
      </w:r>
      <w:r w:rsidR="00625445">
        <w:rPr>
          <w:rFonts w:ascii="Calibri" w:eastAsia="Calibri" w:hAnsi="Calibri" w:cs="Calibri"/>
          <w:spacing w:val="1"/>
          <w:szCs w:val="20"/>
        </w:rPr>
        <w:t>d</w:t>
      </w:r>
      <w:r w:rsidR="00625445">
        <w:rPr>
          <w:rFonts w:ascii="Calibri" w:eastAsia="Calibri" w:hAnsi="Calibri" w:cs="Calibri"/>
          <w:spacing w:val="-1"/>
          <w:szCs w:val="20"/>
        </w:rPr>
        <w:t>eve</w:t>
      </w:r>
      <w:r w:rsidR="00625445">
        <w:rPr>
          <w:rFonts w:ascii="Calibri" w:eastAsia="Calibri" w:hAnsi="Calibri" w:cs="Calibri"/>
          <w:szCs w:val="20"/>
        </w:rPr>
        <w:t>lo</w:t>
      </w:r>
      <w:r w:rsidR="00625445">
        <w:rPr>
          <w:rFonts w:ascii="Calibri" w:eastAsia="Calibri" w:hAnsi="Calibri" w:cs="Calibri"/>
          <w:spacing w:val="4"/>
          <w:szCs w:val="20"/>
        </w:rPr>
        <w:t>p</w:t>
      </w:r>
      <w:r w:rsidR="00625445">
        <w:rPr>
          <w:rFonts w:ascii="Calibri" w:eastAsia="Calibri" w:hAnsi="Calibri" w:cs="Calibri"/>
          <w:spacing w:val="-1"/>
          <w:szCs w:val="20"/>
        </w:rPr>
        <w:t>me</w:t>
      </w:r>
      <w:r w:rsidR="00625445">
        <w:rPr>
          <w:rFonts w:ascii="Calibri" w:eastAsia="Calibri" w:hAnsi="Calibri" w:cs="Calibri"/>
          <w:spacing w:val="1"/>
          <w:szCs w:val="20"/>
        </w:rPr>
        <w:t>n</w:t>
      </w:r>
      <w:r w:rsidR="00625445">
        <w:rPr>
          <w:rFonts w:ascii="Calibri" w:eastAsia="Calibri" w:hAnsi="Calibri" w:cs="Calibri"/>
          <w:szCs w:val="20"/>
        </w:rPr>
        <w:t xml:space="preserve">t </w:t>
      </w:r>
      <w:r w:rsidR="00625445">
        <w:rPr>
          <w:rFonts w:ascii="Calibri" w:eastAsia="Calibri" w:hAnsi="Calibri" w:cs="Calibri"/>
          <w:spacing w:val="1"/>
          <w:szCs w:val="20"/>
        </w:rPr>
        <w:t>p</w:t>
      </w:r>
      <w:r w:rsidR="00625445">
        <w:rPr>
          <w:rFonts w:ascii="Calibri" w:eastAsia="Calibri" w:hAnsi="Calibri" w:cs="Calibri"/>
          <w:szCs w:val="20"/>
        </w:rPr>
        <w:t>la</w:t>
      </w:r>
      <w:r w:rsidR="00625445">
        <w:rPr>
          <w:rFonts w:ascii="Calibri" w:eastAsia="Calibri" w:hAnsi="Calibri" w:cs="Calibri"/>
          <w:spacing w:val="1"/>
          <w:szCs w:val="20"/>
        </w:rPr>
        <w:t>n</w:t>
      </w:r>
      <w:r w:rsidR="00625445">
        <w:rPr>
          <w:rFonts w:ascii="Calibri" w:eastAsia="Calibri" w:hAnsi="Calibri" w:cs="Calibri"/>
          <w:szCs w:val="20"/>
        </w:rPr>
        <w:t>s</w:t>
      </w:r>
      <w:r w:rsidR="00625445">
        <w:rPr>
          <w:rFonts w:ascii="Calibri" w:eastAsia="Calibri" w:hAnsi="Calibri" w:cs="Calibri"/>
          <w:spacing w:val="-5"/>
          <w:szCs w:val="20"/>
        </w:rPr>
        <w:t xml:space="preserve"> </w:t>
      </w:r>
      <w:r w:rsidR="00625445">
        <w:rPr>
          <w:rFonts w:ascii="Calibri" w:eastAsia="Calibri" w:hAnsi="Calibri" w:cs="Calibri"/>
          <w:spacing w:val="1"/>
          <w:szCs w:val="20"/>
        </w:rPr>
        <w:t>a</w:t>
      </w:r>
      <w:r w:rsidR="00625445">
        <w:rPr>
          <w:rFonts w:ascii="Calibri" w:eastAsia="Calibri" w:hAnsi="Calibri" w:cs="Calibri"/>
          <w:szCs w:val="20"/>
        </w:rPr>
        <w:t>t</w:t>
      </w:r>
      <w:r w:rsidR="00625445">
        <w:rPr>
          <w:rFonts w:ascii="Calibri" w:eastAsia="Calibri" w:hAnsi="Calibri" w:cs="Calibri"/>
          <w:spacing w:val="-1"/>
          <w:szCs w:val="20"/>
        </w:rPr>
        <w:t xml:space="preserve"> </w:t>
      </w:r>
      <w:r w:rsidR="00625445">
        <w:rPr>
          <w:rFonts w:ascii="Calibri" w:eastAsia="Calibri" w:hAnsi="Calibri" w:cs="Calibri"/>
          <w:szCs w:val="20"/>
        </w:rPr>
        <w:t>all</w:t>
      </w:r>
      <w:r w:rsidR="00625445">
        <w:rPr>
          <w:rFonts w:ascii="Calibri" w:eastAsia="Calibri" w:hAnsi="Calibri" w:cs="Calibri"/>
          <w:spacing w:val="-1"/>
          <w:szCs w:val="20"/>
        </w:rPr>
        <w:t xml:space="preserve"> </w:t>
      </w:r>
      <w:r w:rsidR="00625445">
        <w:rPr>
          <w:rFonts w:ascii="Calibri" w:eastAsia="Calibri" w:hAnsi="Calibri" w:cs="Calibri"/>
          <w:szCs w:val="20"/>
        </w:rPr>
        <w:t>l</w:t>
      </w:r>
      <w:r w:rsidR="00625445">
        <w:rPr>
          <w:rFonts w:ascii="Calibri" w:eastAsia="Calibri" w:hAnsi="Calibri" w:cs="Calibri"/>
          <w:spacing w:val="-1"/>
          <w:szCs w:val="20"/>
        </w:rPr>
        <w:t>ev</w:t>
      </w:r>
      <w:r w:rsidR="00625445">
        <w:rPr>
          <w:rFonts w:ascii="Calibri" w:eastAsia="Calibri" w:hAnsi="Calibri" w:cs="Calibri"/>
          <w:spacing w:val="1"/>
          <w:szCs w:val="20"/>
        </w:rPr>
        <w:t>e</w:t>
      </w:r>
      <w:r w:rsidR="00625445">
        <w:rPr>
          <w:rFonts w:ascii="Calibri" w:eastAsia="Calibri" w:hAnsi="Calibri" w:cs="Calibri"/>
          <w:szCs w:val="20"/>
        </w:rPr>
        <w:t>ls</w:t>
      </w:r>
      <w:r w:rsidR="00625445">
        <w:rPr>
          <w:rFonts w:ascii="Calibri" w:eastAsia="Calibri" w:hAnsi="Calibri" w:cs="Calibri"/>
          <w:spacing w:val="-7"/>
          <w:szCs w:val="20"/>
        </w:rPr>
        <w:t xml:space="preserve"> </w:t>
      </w:r>
      <w:r w:rsidR="00625445">
        <w:rPr>
          <w:rFonts w:ascii="Calibri" w:eastAsia="Calibri" w:hAnsi="Calibri" w:cs="Calibri"/>
          <w:spacing w:val="1"/>
          <w:szCs w:val="20"/>
        </w:rPr>
        <w:t>an</w:t>
      </w:r>
      <w:r w:rsidR="00625445">
        <w:rPr>
          <w:rFonts w:ascii="Calibri" w:eastAsia="Calibri" w:hAnsi="Calibri" w:cs="Calibri"/>
          <w:szCs w:val="20"/>
        </w:rPr>
        <w:t>d</w:t>
      </w:r>
      <w:r w:rsidR="00625445">
        <w:rPr>
          <w:rFonts w:ascii="Calibri" w:eastAsia="Calibri" w:hAnsi="Calibri" w:cs="Calibri"/>
          <w:spacing w:val="-2"/>
          <w:szCs w:val="20"/>
        </w:rPr>
        <w:t xml:space="preserve"> </w:t>
      </w:r>
      <w:r w:rsidR="00625445">
        <w:rPr>
          <w:rFonts w:ascii="Calibri" w:eastAsia="Calibri" w:hAnsi="Calibri" w:cs="Calibri"/>
          <w:szCs w:val="20"/>
        </w:rPr>
        <w:t>sy</w:t>
      </w:r>
      <w:r w:rsidR="00625445">
        <w:rPr>
          <w:rFonts w:ascii="Calibri" w:eastAsia="Calibri" w:hAnsi="Calibri" w:cs="Calibri"/>
          <w:spacing w:val="-1"/>
          <w:szCs w:val="20"/>
        </w:rPr>
        <w:t>s</w:t>
      </w:r>
      <w:r w:rsidR="00625445">
        <w:rPr>
          <w:rFonts w:ascii="Calibri" w:eastAsia="Calibri" w:hAnsi="Calibri" w:cs="Calibri"/>
          <w:spacing w:val="3"/>
          <w:szCs w:val="20"/>
        </w:rPr>
        <w:t>t</w:t>
      </w:r>
      <w:r w:rsidR="00625445">
        <w:rPr>
          <w:rFonts w:ascii="Calibri" w:eastAsia="Calibri" w:hAnsi="Calibri" w:cs="Calibri"/>
          <w:spacing w:val="-1"/>
          <w:szCs w:val="20"/>
        </w:rPr>
        <w:t>e</w:t>
      </w:r>
      <w:r w:rsidR="00625445">
        <w:rPr>
          <w:rFonts w:ascii="Calibri" w:eastAsia="Calibri" w:hAnsi="Calibri" w:cs="Calibri"/>
          <w:spacing w:val="1"/>
          <w:szCs w:val="20"/>
        </w:rPr>
        <w:t>m</w:t>
      </w:r>
      <w:r w:rsidR="00625445">
        <w:rPr>
          <w:rFonts w:ascii="Calibri" w:eastAsia="Calibri" w:hAnsi="Calibri" w:cs="Calibri"/>
          <w:szCs w:val="20"/>
        </w:rPr>
        <w:t>s</w:t>
      </w:r>
      <w:r w:rsidR="00625445">
        <w:rPr>
          <w:rFonts w:ascii="Calibri" w:eastAsia="Calibri" w:hAnsi="Calibri" w:cs="Calibri"/>
          <w:spacing w:val="-6"/>
          <w:szCs w:val="20"/>
        </w:rPr>
        <w:t xml:space="preserve"> </w:t>
      </w:r>
      <w:r w:rsidR="00625445">
        <w:rPr>
          <w:rFonts w:ascii="Calibri" w:eastAsia="Calibri" w:hAnsi="Calibri" w:cs="Calibri"/>
          <w:szCs w:val="20"/>
        </w:rPr>
        <w:t>for</w:t>
      </w:r>
      <w:r w:rsidR="00625445">
        <w:rPr>
          <w:rFonts w:ascii="Calibri" w:eastAsia="Calibri" w:hAnsi="Calibri" w:cs="Calibri"/>
          <w:spacing w:val="-1"/>
          <w:szCs w:val="20"/>
        </w:rPr>
        <w:t xml:space="preserve"> ef</w:t>
      </w:r>
      <w:r w:rsidR="00625445">
        <w:rPr>
          <w:rFonts w:ascii="Calibri" w:eastAsia="Calibri" w:hAnsi="Calibri" w:cs="Calibri"/>
          <w:spacing w:val="1"/>
          <w:szCs w:val="20"/>
        </w:rPr>
        <w:t>f</w:t>
      </w:r>
      <w:r w:rsidR="00625445">
        <w:rPr>
          <w:rFonts w:ascii="Calibri" w:eastAsia="Calibri" w:hAnsi="Calibri" w:cs="Calibri"/>
          <w:spacing w:val="-1"/>
          <w:szCs w:val="20"/>
        </w:rPr>
        <w:t>e</w:t>
      </w:r>
      <w:r w:rsidR="00625445">
        <w:rPr>
          <w:rFonts w:ascii="Calibri" w:eastAsia="Calibri" w:hAnsi="Calibri" w:cs="Calibri"/>
          <w:szCs w:val="20"/>
        </w:rPr>
        <w:t>ct</w:t>
      </w:r>
      <w:r w:rsidR="00625445">
        <w:rPr>
          <w:rFonts w:ascii="Calibri" w:eastAsia="Calibri" w:hAnsi="Calibri" w:cs="Calibri"/>
          <w:spacing w:val="2"/>
          <w:szCs w:val="20"/>
        </w:rPr>
        <w:t>i</w:t>
      </w:r>
      <w:r w:rsidR="00625445">
        <w:rPr>
          <w:rFonts w:ascii="Calibri" w:eastAsia="Calibri" w:hAnsi="Calibri" w:cs="Calibri"/>
          <w:spacing w:val="-1"/>
          <w:szCs w:val="20"/>
        </w:rPr>
        <w:t>v</w:t>
      </w:r>
      <w:r w:rsidR="00625445">
        <w:rPr>
          <w:rFonts w:ascii="Calibri" w:eastAsia="Calibri" w:hAnsi="Calibri" w:cs="Calibri"/>
          <w:szCs w:val="20"/>
        </w:rPr>
        <w:t>e</w:t>
      </w:r>
      <w:r w:rsidR="00625445">
        <w:rPr>
          <w:rFonts w:ascii="Calibri" w:eastAsia="Calibri" w:hAnsi="Calibri" w:cs="Calibri"/>
          <w:spacing w:val="-8"/>
          <w:szCs w:val="20"/>
        </w:rPr>
        <w:t xml:space="preserve"> </w:t>
      </w:r>
      <w:r w:rsidR="00625445">
        <w:rPr>
          <w:rFonts w:ascii="Calibri" w:eastAsia="Calibri" w:hAnsi="Calibri" w:cs="Calibri"/>
          <w:spacing w:val="3"/>
          <w:szCs w:val="20"/>
        </w:rPr>
        <w:t>i</w:t>
      </w:r>
      <w:r w:rsidR="00625445">
        <w:rPr>
          <w:rFonts w:ascii="Calibri" w:eastAsia="Calibri" w:hAnsi="Calibri" w:cs="Calibri"/>
          <w:spacing w:val="-1"/>
          <w:szCs w:val="20"/>
        </w:rPr>
        <w:t>m</w:t>
      </w:r>
      <w:r w:rsidR="00625445">
        <w:rPr>
          <w:rFonts w:ascii="Calibri" w:eastAsia="Calibri" w:hAnsi="Calibri" w:cs="Calibri"/>
          <w:spacing w:val="1"/>
          <w:szCs w:val="20"/>
        </w:rPr>
        <w:t>p</w:t>
      </w:r>
      <w:r w:rsidR="00625445">
        <w:rPr>
          <w:rFonts w:ascii="Calibri" w:eastAsia="Calibri" w:hAnsi="Calibri" w:cs="Calibri"/>
          <w:szCs w:val="20"/>
        </w:rPr>
        <w:t>l</w:t>
      </w:r>
      <w:r w:rsidR="00625445">
        <w:rPr>
          <w:rFonts w:ascii="Calibri" w:eastAsia="Calibri" w:hAnsi="Calibri" w:cs="Calibri"/>
          <w:spacing w:val="1"/>
          <w:szCs w:val="20"/>
        </w:rPr>
        <w:t>e</w:t>
      </w:r>
      <w:r w:rsidR="00625445">
        <w:rPr>
          <w:rFonts w:ascii="Calibri" w:eastAsia="Calibri" w:hAnsi="Calibri" w:cs="Calibri"/>
          <w:spacing w:val="-1"/>
          <w:szCs w:val="20"/>
        </w:rPr>
        <w:t>me</w:t>
      </w:r>
      <w:r w:rsidR="00625445">
        <w:rPr>
          <w:rFonts w:ascii="Calibri" w:eastAsia="Calibri" w:hAnsi="Calibri" w:cs="Calibri"/>
          <w:spacing w:val="1"/>
          <w:szCs w:val="20"/>
        </w:rPr>
        <w:t>n</w:t>
      </w:r>
      <w:r w:rsidR="00625445">
        <w:rPr>
          <w:rFonts w:ascii="Calibri" w:eastAsia="Calibri" w:hAnsi="Calibri" w:cs="Calibri"/>
          <w:szCs w:val="20"/>
        </w:rPr>
        <w:t>t</w:t>
      </w:r>
      <w:r w:rsidR="00625445">
        <w:rPr>
          <w:rFonts w:ascii="Calibri" w:eastAsia="Calibri" w:hAnsi="Calibri" w:cs="Calibri"/>
          <w:spacing w:val="1"/>
          <w:szCs w:val="20"/>
        </w:rPr>
        <w:t>a</w:t>
      </w:r>
      <w:r w:rsidR="00625445">
        <w:rPr>
          <w:rFonts w:ascii="Calibri" w:eastAsia="Calibri" w:hAnsi="Calibri" w:cs="Calibri"/>
          <w:szCs w:val="20"/>
        </w:rPr>
        <w:t>ti</w:t>
      </w:r>
      <w:r w:rsidR="00625445">
        <w:rPr>
          <w:rFonts w:ascii="Calibri" w:eastAsia="Calibri" w:hAnsi="Calibri" w:cs="Calibri"/>
          <w:spacing w:val="1"/>
          <w:szCs w:val="20"/>
        </w:rPr>
        <w:t>o</w:t>
      </w:r>
      <w:r w:rsidR="00625445">
        <w:rPr>
          <w:rFonts w:ascii="Calibri" w:eastAsia="Calibri" w:hAnsi="Calibri" w:cs="Calibri"/>
          <w:szCs w:val="20"/>
        </w:rPr>
        <w:t>n</w:t>
      </w:r>
      <w:r w:rsidR="00625445">
        <w:rPr>
          <w:rFonts w:ascii="Calibri" w:eastAsia="Calibri" w:hAnsi="Calibri" w:cs="Calibri"/>
          <w:spacing w:val="-10"/>
          <w:szCs w:val="20"/>
        </w:rPr>
        <w:t xml:space="preserve"> </w:t>
      </w:r>
      <w:r w:rsidR="00625445">
        <w:rPr>
          <w:rFonts w:ascii="Calibri" w:eastAsia="Calibri" w:hAnsi="Calibri" w:cs="Calibri"/>
          <w:szCs w:val="20"/>
        </w:rPr>
        <w:t>of</w:t>
      </w:r>
      <w:r w:rsidR="00625445">
        <w:rPr>
          <w:rFonts w:ascii="Calibri" w:eastAsia="Calibri" w:hAnsi="Calibri" w:cs="Calibri"/>
          <w:spacing w:val="-3"/>
          <w:szCs w:val="20"/>
        </w:rPr>
        <w:t xml:space="preserve"> </w:t>
      </w:r>
      <w:r w:rsidR="00625445">
        <w:rPr>
          <w:rFonts w:ascii="Calibri" w:eastAsia="Calibri" w:hAnsi="Calibri" w:cs="Calibri"/>
          <w:spacing w:val="1"/>
          <w:szCs w:val="20"/>
        </w:rPr>
        <w:t>th</w:t>
      </w:r>
      <w:r w:rsidR="00625445">
        <w:rPr>
          <w:rFonts w:ascii="Calibri" w:eastAsia="Calibri" w:hAnsi="Calibri" w:cs="Calibri"/>
          <w:szCs w:val="20"/>
        </w:rPr>
        <w:t>e</w:t>
      </w:r>
      <w:r w:rsidR="00625445">
        <w:rPr>
          <w:rFonts w:ascii="Calibri" w:eastAsia="Calibri" w:hAnsi="Calibri" w:cs="Calibri"/>
          <w:spacing w:val="-4"/>
          <w:szCs w:val="20"/>
        </w:rPr>
        <w:t xml:space="preserve"> </w:t>
      </w:r>
      <w:r w:rsidR="00625445">
        <w:rPr>
          <w:rFonts w:ascii="Calibri" w:eastAsia="Calibri" w:hAnsi="Calibri" w:cs="Calibri"/>
          <w:szCs w:val="20"/>
        </w:rPr>
        <w:t>s</w:t>
      </w:r>
      <w:r w:rsidR="00625445">
        <w:rPr>
          <w:rFonts w:ascii="Calibri" w:eastAsia="Calibri" w:hAnsi="Calibri" w:cs="Calibri"/>
          <w:spacing w:val="1"/>
          <w:szCs w:val="20"/>
        </w:rPr>
        <w:t>e</w:t>
      </w:r>
      <w:r w:rsidR="00625445">
        <w:rPr>
          <w:rFonts w:ascii="Calibri" w:eastAsia="Calibri" w:hAnsi="Calibri" w:cs="Calibri"/>
          <w:szCs w:val="20"/>
        </w:rPr>
        <w:t>ct</w:t>
      </w:r>
      <w:r w:rsidR="00625445">
        <w:rPr>
          <w:rFonts w:ascii="Calibri" w:eastAsia="Calibri" w:hAnsi="Calibri" w:cs="Calibri"/>
          <w:spacing w:val="1"/>
          <w:szCs w:val="20"/>
        </w:rPr>
        <w:t>o</w:t>
      </w:r>
      <w:r w:rsidR="00625445">
        <w:rPr>
          <w:rFonts w:ascii="Calibri" w:eastAsia="Calibri" w:hAnsi="Calibri" w:cs="Calibri"/>
          <w:szCs w:val="20"/>
        </w:rPr>
        <w:t>ral</w:t>
      </w:r>
      <w:r w:rsidR="00625445">
        <w:rPr>
          <w:rFonts w:ascii="Calibri" w:eastAsia="Calibri" w:hAnsi="Calibri" w:cs="Calibri"/>
          <w:spacing w:val="-6"/>
          <w:szCs w:val="20"/>
        </w:rPr>
        <w:t xml:space="preserve"> </w:t>
      </w:r>
      <w:r w:rsidR="00625445">
        <w:rPr>
          <w:rFonts w:ascii="Calibri" w:eastAsia="Calibri" w:hAnsi="Calibri" w:cs="Calibri"/>
          <w:spacing w:val="1"/>
          <w:szCs w:val="20"/>
        </w:rPr>
        <w:t>p</w:t>
      </w:r>
      <w:r w:rsidR="00625445">
        <w:rPr>
          <w:rFonts w:ascii="Calibri" w:eastAsia="Calibri" w:hAnsi="Calibri" w:cs="Calibri"/>
          <w:szCs w:val="20"/>
        </w:rPr>
        <w:t>riori</w:t>
      </w:r>
      <w:r w:rsidR="00625445">
        <w:rPr>
          <w:rFonts w:ascii="Calibri" w:eastAsia="Calibri" w:hAnsi="Calibri" w:cs="Calibri"/>
          <w:spacing w:val="1"/>
          <w:szCs w:val="20"/>
        </w:rPr>
        <w:t>t</w:t>
      </w:r>
      <w:r w:rsidR="00625445">
        <w:rPr>
          <w:rFonts w:ascii="Calibri" w:eastAsia="Calibri" w:hAnsi="Calibri" w:cs="Calibri"/>
          <w:szCs w:val="20"/>
        </w:rPr>
        <w:t>i</w:t>
      </w:r>
      <w:r w:rsidR="00625445">
        <w:rPr>
          <w:rFonts w:ascii="Calibri" w:eastAsia="Calibri" w:hAnsi="Calibri" w:cs="Calibri"/>
          <w:spacing w:val="1"/>
          <w:szCs w:val="20"/>
        </w:rPr>
        <w:t>e</w:t>
      </w:r>
      <w:r w:rsidR="00625445">
        <w:rPr>
          <w:rFonts w:ascii="Calibri" w:eastAsia="Calibri" w:hAnsi="Calibri" w:cs="Calibri"/>
          <w:spacing w:val="7"/>
          <w:szCs w:val="20"/>
        </w:rPr>
        <w:t>s</w:t>
      </w:r>
      <w:r w:rsidR="00625445">
        <w:rPr>
          <w:rFonts w:ascii="Calibri" w:eastAsia="Calibri" w:hAnsi="Calibri" w:cs="Calibri"/>
          <w:szCs w:val="20"/>
        </w:rPr>
        <w:t>.</w:t>
      </w:r>
    </w:p>
    <w:p w:rsidR="00625445" w:rsidRDefault="00625445" w:rsidP="00DA2094">
      <w:pPr>
        <w:rPr>
          <w:rFonts w:ascii="Calibri" w:eastAsia="Calibri" w:hAnsi="Calibri" w:cs="Calibri"/>
          <w:szCs w:val="20"/>
        </w:rPr>
      </w:pPr>
      <w:r>
        <w:rPr>
          <w:rFonts w:ascii="Calibri" w:eastAsia="Calibri" w:hAnsi="Calibri" w:cs="Calibri"/>
          <w:szCs w:val="20"/>
        </w:rPr>
        <w:t>4</w:t>
      </w:r>
      <w:r w:rsidR="00966D25">
        <w:rPr>
          <w:rFonts w:ascii="Calibri" w:eastAsia="Calibri" w:hAnsi="Calibri" w:cs="Calibri"/>
          <w:szCs w:val="20"/>
        </w:rPr>
        <w:t xml:space="preserve">) </w:t>
      </w:r>
      <w:r w:rsidR="00966D25">
        <w:rPr>
          <w:rFonts w:ascii="Calibri" w:eastAsia="Calibri" w:hAnsi="Calibri" w:cs="Calibri"/>
          <w:szCs w:val="20"/>
          <w:u w:val="single"/>
        </w:rPr>
        <w:t>Human security</w:t>
      </w:r>
      <w:r w:rsidR="00966D25" w:rsidRPr="00966D25">
        <w:rPr>
          <w:rFonts w:ascii="Calibri" w:eastAsia="Calibri" w:hAnsi="Calibri" w:cs="Calibri"/>
          <w:szCs w:val="20"/>
        </w:rPr>
        <w:t>:</w:t>
      </w:r>
      <w:r>
        <w:rPr>
          <w:rFonts w:ascii="Calibri" w:eastAsia="Calibri" w:hAnsi="Calibri" w:cs="Calibri"/>
          <w:szCs w:val="20"/>
        </w:rPr>
        <w:t xml:space="preserve"> </w:t>
      </w:r>
      <w:r>
        <w:rPr>
          <w:rFonts w:ascii="Calibri" w:eastAsia="Calibri" w:hAnsi="Calibri" w:cs="Calibri"/>
          <w:spacing w:val="4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5"/>
          <w:szCs w:val="20"/>
        </w:rPr>
        <w:t xml:space="preserve"> </w:t>
      </w:r>
      <w:r>
        <w:rPr>
          <w:rFonts w:ascii="Calibri" w:eastAsia="Calibri" w:hAnsi="Calibri" w:cs="Calibri"/>
          <w:szCs w:val="20"/>
        </w:rPr>
        <w:t>I</w:t>
      </w:r>
      <w:r>
        <w:rPr>
          <w:rFonts w:ascii="Calibri" w:eastAsia="Calibri" w:hAnsi="Calibri" w:cs="Calibri"/>
          <w:spacing w:val="2"/>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12"/>
          <w:szCs w:val="20"/>
        </w:rPr>
        <w:t xml:space="preserve"> </w:t>
      </w:r>
      <w:r>
        <w:rPr>
          <w:rFonts w:ascii="Calibri" w:eastAsia="Calibri" w:hAnsi="Calibri" w:cs="Calibri"/>
          <w:szCs w:val="20"/>
        </w:rPr>
        <w:t>at</w:t>
      </w:r>
      <w:r>
        <w:rPr>
          <w:rFonts w:ascii="Calibri" w:eastAsia="Calibri" w:hAnsi="Calibri" w:cs="Calibri"/>
          <w:spacing w:val="21"/>
          <w:szCs w:val="20"/>
        </w:rPr>
        <w:t xml:space="preserve"> </w:t>
      </w:r>
      <w:r>
        <w:rPr>
          <w:rFonts w:ascii="Calibri" w:eastAsia="Calibri" w:hAnsi="Calibri" w:cs="Calibri"/>
          <w:szCs w:val="20"/>
        </w:rPr>
        <w:t>all</w:t>
      </w:r>
      <w:r>
        <w:rPr>
          <w:rFonts w:ascii="Calibri" w:eastAsia="Calibri" w:hAnsi="Calibri" w:cs="Calibri"/>
          <w:spacing w:val="20"/>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ls</w:t>
      </w:r>
      <w:r>
        <w:rPr>
          <w:rFonts w:ascii="Calibri" w:eastAsia="Calibri" w:hAnsi="Calibri" w:cs="Calibri"/>
          <w:spacing w:val="19"/>
          <w:szCs w:val="20"/>
        </w:rPr>
        <w:t xml:space="preserve"> </w:t>
      </w:r>
      <w:r>
        <w:rPr>
          <w:rFonts w:ascii="Calibri" w:eastAsia="Calibri" w:hAnsi="Calibri" w:cs="Calibri"/>
          <w:spacing w:val="-1"/>
          <w:szCs w:val="20"/>
        </w:rPr>
        <w:t>s</w:t>
      </w:r>
      <w:r>
        <w:rPr>
          <w:rFonts w:ascii="Calibri" w:eastAsia="Calibri" w:hAnsi="Calibri" w:cs="Calibri"/>
          <w:szCs w:val="20"/>
        </w:rPr>
        <w:t>tre</w:t>
      </w:r>
      <w:r>
        <w:rPr>
          <w:rFonts w:ascii="Calibri" w:eastAsia="Calibri" w:hAnsi="Calibri" w:cs="Calibri"/>
          <w:spacing w:val="1"/>
          <w:szCs w:val="20"/>
        </w:rPr>
        <w:t>n</w:t>
      </w:r>
      <w:r>
        <w:rPr>
          <w:rFonts w:ascii="Calibri" w:eastAsia="Calibri" w:hAnsi="Calibri" w:cs="Calibri"/>
          <w:szCs w:val="20"/>
        </w:rPr>
        <w:t>gt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13"/>
          <w:szCs w:val="20"/>
        </w:rPr>
        <w:t xml:space="preserve"> </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al</w:t>
      </w:r>
      <w:r>
        <w:rPr>
          <w:rFonts w:ascii="Calibri" w:eastAsia="Calibri" w:hAnsi="Calibri" w:cs="Calibri"/>
          <w:spacing w:val="17"/>
          <w:szCs w:val="20"/>
        </w:rPr>
        <w:t xml:space="preserve"> </w:t>
      </w:r>
      <w:r>
        <w:rPr>
          <w:rFonts w:ascii="Calibri" w:eastAsia="Calibri" w:hAnsi="Calibri" w:cs="Calibri"/>
          <w:szCs w:val="20"/>
        </w:rPr>
        <w:t>ac</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zCs w:val="20"/>
        </w:rPr>
        <w:t>to</w:t>
      </w:r>
      <w:r>
        <w:rPr>
          <w:rFonts w:ascii="Calibri" w:eastAsia="Calibri" w:hAnsi="Calibri" w:cs="Calibri"/>
          <w:spacing w:val="20"/>
          <w:szCs w:val="20"/>
        </w:rPr>
        <w:t xml:space="preserve"> </w:t>
      </w:r>
      <w:r>
        <w:rPr>
          <w:rFonts w:ascii="Calibri" w:eastAsia="Calibri" w:hAnsi="Calibri" w:cs="Calibri"/>
          <w:szCs w:val="20"/>
        </w:rPr>
        <w:t>j</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tice</w:t>
      </w:r>
      <w:r>
        <w:rPr>
          <w:rFonts w:ascii="Calibri" w:eastAsia="Calibri" w:hAnsi="Calibri" w:cs="Calibri"/>
          <w:spacing w:val="1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tection</w:t>
      </w:r>
      <w:r>
        <w:rPr>
          <w:rFonts w:ascii="Calibri" w:eastAsia="Calibri" w:hAnsi="Calibri" w:cs="Calibri"/>
          <w:spacing w:val="15"/>
          <w:szCs w:val="20"/>
        </w:rPr>
        <w:t xml:space="preserve"> </w:t>
      </w:r>
      <w:r>
        <w:rPr>
          <w:rFonts w:ascii="Calibri" w:eastAsia="Calibri" w:hAnsi="Calibri" w:cs="Calibri"/>
          <w:szCs w:val="20"/>
        </w:rPr>
        <w:t>of</w:t>
      </w:r>
      <w:r>
        <w:rPr>
          <w:rFonts w:ascii="Calibri" w:eastAsia="Calibri" w:hAnsi="Calibri" w:cs="Calibri"/>
          <w:spacing w:val="19"/>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 rig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gen</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6"/>
          <w:szCs w:val="20"/>
        </w:rPr>
        <w:t xml:space="preserve"> </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pacing w:val="1"/>
          <w:szCs w:val="20"/>
        </w:rPr>
        <w:t>u</w:t>
      </w:r>
      <w:r>
        <w:rPr>
          <w:rFonts w:ascii="Calibri" w:eastAsia="Calibri" w:hAnsi="Calibri" w:cs="Calibri"/>
          <w:spacing w:val="-1"/>
          <w:szCs w:val="20"/>
        </w:rPr>
        <w:t>es</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lop</w:t>
      </w:r>
      <w:r>
        <w:rPr>
          <w:rFonts w:ascii="Calibri" w:eastAsia="Calibri" w:hAnsi="Calibri" w:cs="Calibri"/>
          <w:spacing w:val="-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me</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sm</w:t>
      </w:r>
      <w:r>
        <w:rPr>
          <w:rFonts w:ascii="Calibri" w:eastAsia="Calibri" w:hAnsi="Calibri" w:cs="Calibri"/>
          <w:szCs w:val="20"/>
        </w:rPr>
        <w:t>s</w:t>
      </w:r>
      <w:r>
        <w:rPr>
          <w:rFonts w:ascii="Calibri" w:eastAsia="Calibri" w:hAnsi="Calibri" w:cs="Calibri"/>
          <w:spacing w:val="-11"/>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ali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zCs w:val="20"/>
        </w:rPr>
        <w:t>ast.</w:t>
      </w:r>
    </w:p>
    <w:p w:rsidR="00625445" w:rsidRDefault="00625445" w:rsidP="00DA2094">
      <w:pPr>
        <w:rPr>
          <w:rFonts w:ascii="Calibri" w:eastAsia="Calibri" w:hAnsi="Calibri" w:cs="Calibri"/>
          <w:szCs w:val="20"/>
        </w:rPr>
      </w:pPr>
      <w:r>
        <w:rPr>
          <w:rFonts w:ascii="Calibri" w:eastAsia="Calibri" w:hAnsi="Calibri" w:cs="Calibri"/>
          <w:szCs w:val="20"/>
        </w:rPr>
        <w:t>5</w:t>
      </w:r>
      <w:r w:rsidR="00966D25">
        <w:rPr>
          <w:rFonts w:ascii="Calibri" w:eastAsia="Calibri" w:hAnsi="Calibri" w:cs="Calibri"/>
          <w:szCs w:val="20"/>
        </w:rPr>
        <w:t xml:space="preserve">) </w:t>
      </w:r>
      <w:r w:rsidR="00966D25">
        <w:rPr>
          <w:rFonts w:ascii="Calibri" w:eastAsia="Calibri" w:hAnsi="Calibri" w:cs="Calibri"/>
          <w:szCs w:val="20"/>
          <w:u w:val="single"/>
        </w:rPr>
        <w:t>Prevention of crisis and conflict</w:t>
      </w:r>
      <w:r w:rsidR="00966D25">
        <w:rPr>
          <w:rFonts w:ascii="Calibri" w:eastAsia="Calibri" w:hAnsi="Calibri" w:cs="Calibri"/>
          <w:szCs w:val="20"/>
        </w:rPr>
        <w:t xml:space="preserve">: </w:t>
      </w:r>
      <w:r>
        <w:rPr>
          <w:rFonts w:ascii="Calibri" w:eastAsia="Calibri" w:hAnsi="Calibri" w:cs="Calibri"/>
          <w:spacing w:val="45"/>
          <w:szCs w:val="20"/>
        </w:rPr>
        <w:t xml:space="preserve"> </w:t>
      </w:r>
      <w:r>
        <w:rPr>
          <w:rFonts w:ascii="Calibri" w:eastAsia="Calibri" w:hAnsi="Calibri" w:cs="Calibri"/>
          <w:szCs w:val="20"/>
        </w:rPr>
        <w:t>Streng</w:t>
      </w:r>
      <w:r>
        <w:rPr>
          <w:rFonts w:ascii="Calibri" w:eastAsia="Calibri" w:hAnsi="Calibri" w:cs="Calibri"/>
          <w:spacing w:val="1"/>
          <w:szCs w:val="20"/>
        </w:rPr>
        <w:t>th</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 ca</w:t>
      </w:r>
      <w:r>
        <w:rPr>
          <w:rFonts w:ascii="Calibri" w:eastAsia="Calibri" w:hAnsi="Calibri" w:cs="Calibri"/>
          <w:spacing w:val="1"/>
          <w:szCs w:val="20"/>
        </w:rPr>
        <w:t>p</w:t>
      </w:r>
      <w:r>
        <w:rPr>
          <w:rFonts w:ascii="Calibri" w:eastAsia="Calibri" w:hAnsi="Calibri" w:cs="Calibri"/>
          <w:szCs w:val="20"/>
        </w:rPr>
        <w:t xml:space="preserve">acities </w:t>
      </w:r>
      <w:r w:rsidR="00966D25">
        <w:rPr>
          <w:rFonts w:ascii="Calibri" w:eastAsia="Calibri" w:hAnsi="Calibri" w:cs="Calibri"/>
          <w:szCs w:val="20"/>
        </w:rPr>
        <w:t xml:space="preserve">to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0"/>
          <w:szCs w:val="20"/>
        </w:rPr>
        <w:t xml:space="preserve"> </w:t>
      </w:r>
      <w:r>
        <w:rPr>
          <w:rFonts w:ascii="Calibri" w:eastAsia="Calibri" w:hAnsi="Calibri" w:cs="Calibri"/>
          <w:szCs w:val="20"/>
        </w:rPr>
        <w:t>cri</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44"/>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lict t</w:t>
      </w:r>
      <w:r>
        <w:rPr>
          <w:rFonts w:ascii="Calibri" w:eastAsia="Calibri" w:hAnsi="Calibri" w:cs="Calibri"/>
          <w:spacing w:val="8"/>
          <w:szCs w:val="20"/>
        </w:rPr>
        <w:t>h</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 xml:space="preserve">gh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 a</w:t>
      </w:r>
      <w:r>
        <w:rPr>
          <w:rFonts w:ascii="Calibri" w:eastAsia="Calibri" w:hAnsi="Calibri" w:cs="Calibri"/>
          <w:spacing w:val="1"/>
          <w:szCs w:val="20"/>
        </w:rPr>
        <w:t>n</w:t>
      </w:r>
      <w:r>
        <w:rPr>
          <w:rFonts w:ascii="Calibri" w:eastAsia="Calibri" w:hAnsi="Calibri" w:cs="Calibri"/>
          <w:szCs w:val="20"/>
        </w:rPr>
        <w:t>d 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 of</w:t>
      </w:r>
      <w:r>
        <w:rPr>
          <w:rFonts w:ascii="Calibri" w:eastAsia="Calibri" w:hAnsi="Calibri" w:cs="Calibri"/>
          <w:spacing w:val="10"/>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4"/>
          <w:szCs w:val="20"/>
        </w:rPr>
        <w:t xml:space="preserve"> </w:t>
      </w:r>
      <w:r>
        <w:rPr>
          <w:rFonts w:ascii="Calibri" w:eastAsia="Calibri" w:hAnsi="Calibri" w:cs="Calibri"/>
          <w:szCs w:val="20"/>
        </w:rPr>
        <w:t>Str</w:t>
      </w:r>
      <w:r>
        <w:rPr>
          <w:rFonts w:ascii="Calibri" w:eastAsia="Calibri" w:hAnsi="Calibri" w:cs="Calibri"/>
          <w:spacing w:val="1"/>
          <w:szCs w:val="20"/>
        </w:rPr>
        <w:t>a</w:t>
      </w:r>
      <w:r>
        <w:rPr>
          <w:rFonts w:ascii="Calibri" w:eastAsia="Calibri" w:hAnsi="Calibri" w:cs="Calibri"/>
          <w:szCs w:val="20"/>
        </w:rPr>
        <w:t>teg</w:t>
      </w:r>
      <w:r>
        <w:rPr>
          <w:rFonts w:ascii="Calibri" w:eastAsia="Calibri" w:hAnsi="Calibri" w:cs="Calibri"/>
          <w:spacing w:val="-1"/>
          <w:szCs w:val="20"/>
        </w:rPr>
        <w:t>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Action</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1"/>
          <w:szCs w:val="20"/>
        </w:rPr>
        <w:t xml:space="preserve"> </w:t>
      </w:r>
      <w:r>
        <w:rPr>
          <w:rFonts w:ascii="Calibri" w:eastAsia="Calibri" w:hAnsi="Calibri" w:cs="Calibri"/>
          <w:spacing w:val="-1"/>
          <w:szCs w:val="20"/>
        </w:rPr>
        <w:t>m</w:t>
      </w:r>
      <w:r>
        <w:rPr>
          <w:rFonts w:ascii="Calibri" w:eastAsia="Calibri" w:hAnsi="Calibri" w:cs="Calibri"/>
          <w:szCs w:val="20"/>
        </w:rPr>
        <w:t>itiga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6"/>
          <w:szCs w:val="20"/>
        </w:rPr>
        <w:t xml:space="preserve"> </w:t>
      </w:r>
      <w:r>
        <w:rPr>
          <w:rFonts w:ascii="Calibri" w:eastAsia="Calibri" w:hAnsi="Calibri" w:cs="Calibri"/>
          <w:szCs w:val="20"/>
        </w:rPr>
        <w:t>of</w:t>
      </w:r>
      <w:r>
        <w:rPr>
          <w:rFonts w:ascii="Calibri" w:eastAsia="Calibri" w:hAnsi="Calibri" w:cs="Calibri"/>
          <w:spacing w:val="10"/>
          <w:szCs w:val="20"/>
        </w:rPr>
        <w:t xml:space="preserve"> </w:t>
      </w:r>
      <w:r>
        <w:rPr>
          <w:rFonts w:ascii="Calibri" w:eastAsia="Calibri" w:hAnsi="Calibri" w:cs="Calibri"/>
          <w:szCs w:val="20"/>
        </w:rPr>
        <w:t>ri</w:t>
      </w:r>
      <w:r>
        <w:rPr>
          <w:rFonts w:ascii="Calibri" w:eastAsia="Calibri" w:hAnsi="Calibri" w:cs="Calibri"/>
          <w:spacing w:val="-1"/>
          <w:szCs w:val="20"/>
        </w:rPr>
        <w:t>s</w:t>
      </w:r>
      <w:r>
        <w:rPr>
          <w:rFonts w:ascii="Calibri" w:eastAsia="Calibri" w:hAnsi="Calibri" w:cs="Calibri"/>
          <w:szCs w:val="20"/>
        </w:rPr>
        <w:t>ks,</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at</w:t>
      </w:r>
      <w:r>
        <w:rPr>
          <w:rFonts w:ascii="Calibri" w:eastAsia="Calibri" w:hAnsi="Calibri" w:cs="Calibri"/>
          <w:spacing w:val="9"/>
          <w:szCs w:val="20"/>
        </w:rPr>
        <w:t xml:space="preserve"> </w:t>
      </w:r>
      <w:r>
        <w:rPr>
          <w:rFonts w:ascii="Calibri" w:eastAsia="Calibri" w:hAnsi="Calibri" w:cs="Calibri"/>
          <w:szCs w:val="20"/>
        </w:rPr>
        <w:t>ca</w:t>
      </w:r>
      <w:r>
        <w:rPr>
          <w:rFonts w:ascii="Calibri" w:eastAsia="Calibri" w:hAnsi="Calibri" w:cs="Calibri"/>
          <w:spacing w:val="1"/>
          <w:szCs w:val="20"/>
        </w:rPr>
        <w:t>u</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b</w:t>
      </w:r>
      <w:r>
        <w:rPr>
          <w:rFonts w:ascii="Calibri" w:eastAsia="Calibri" w:hAnsi="Calibri" w:cs="Calibri"/>
          <w:szCs w:val="20"/>
        </w:rPr>
        <w:t>y com</w:t>
      </w:r>
      <w:r>
        <w:rPr>
          <w:rFonts w:ascii="Calibri" w:eastAsia="Calibri" w:hAnsi="Calibri" w:cs="Calibri"/>
          <w:spacing w:val="-1"/>
          <w:szCs w:val="20"/>
        </w:rPr>
        <w:t>m</w:t>
      </w:r>
      <w:r>
        <w:rPr>
          <w:rFonts w:ascii="Calibri" w:eastAsia="Calibri" w:hAnsi="Calibri" w:cs="Calibri"/>
          <w:spacing w:val="1"/>
          <w:szCs w:val="20"/>
        </w:rPr>
        <w:t>un</w:t>
      </w:r>
      <w:r>
        <w:rPr>
          <w:rFonts w:ascii="Calibri" w:eastAsia="Calibri" w:hAnsi="Calibri" w:cs="Calibri"/>
          <w:szCs w:val="20"/>
        </w:rPr>
        <w:t>ica</w:t>
      </w:r>
      <w:r>
        <w:rPr>
          <w:rFonts w:ascii="Calibri" w:eastAsia="Calibri" w:hAnsi="Calibri" w:cs="Calibri"/>
          <w:spacing w:val="1"/>
          <w:szCs w:val="20"/>
        </w:rPr>
        <w:t>b</w:t>
      </w:r>
      <w:r>
        <w:rPr>
          <w:rFonts w:ascii="Calibri" w:eastAsia="Calibri" w:hAnsi="Calibri" w:cs="Calibri"/>
          <w:spacing w:val="2"/>
          <w:szCs w:val="20"/>
        </w:rPr>
        <w:t>l</w:t>
      </w:r>
      <w:r>
        <w:rPr>
          <w:rFonts w:ascii="Calibri" w:eastAsia="Calibri" w:hAnsi="Calibri" w:cs="Calibri"/>
          <w:szCs w:val="20"/>
        </w:rPr>
        <w:t>e</w:t>
      </w:r>
      <w:r>
        <w:rPr>
          <w:rFonts w:ascii="Calibri" w:eastAsia="Calibri" w:hAnsi="Calibri" w:cs="Calibri"/>
          <w:spacing w:val="14"/>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0"/>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ve</w:t>
      </w:r>
      <w:r>
        <w:rPr>
          <w:rFonts w:ascii="Calibri" w:eastAsia="Calibri" w:hAnsi="Calibri" w:cs="Calibri"/>
          <w:szCs w:val="20"/>
        </w:rPr>
        <w:t>d</w:t>
      </w:r>
      <w:r>
        <w:rPr>
          <w:rFonts w:ascii="Calibri" w:eastAsia="Calibri" w:hAnsi="Calibri" w:cs="Calibri"/>
          <w:spacing w:val="21"/>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3"/>
          <w:szCs w:val="20"/>
        </w:rPr>
        <w:t>g</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6"/>
          <w:szCs w:val="20"/>
        </w:rPr>
        <w:t xml:space="preserve"> </w:t>
      </w:r>
      <w:r>
        <w:rPr>
          <w:rFonts w:ascii="Calibri" w:eastAsia="Calibri" w:hAnsi="Calibri" w:cs="Calibri"/>
          <w:szCs w:val="20"/>
        </w:rPr>
        <w:t>of</w:t>
      </w:r>
      <w:r>
        <w:rPr>
          <w:rFonts w:ascii="Calibri" w:eastAsia="Calibri" w:hAnsi="Calibri" w:cs="Calibri"/>
          <w:spacing w:val="24"/>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e</w:t>
      </w:r>
      <w:r>
        <w:rPr>
          <w:rFonts w:ascii="Calibri" w:eastAsia="Calibri" w:hAnsi="Calibri" w:cs="Calibri"/>
          <w:spacing w:val="22"/>
          <w:szCs w:val="20"/>
        </w:rPr>
        <w:t xml:space="preserve"> </w:t>
      </w:r>
      <w:r>
        <w:rPr>
          <w:rFonts w:ascii="Calibri" w:eastAsia="Calibri" w:hAnsi="Calibri" w:cs="Calibri"/>
          <w:spacing w:val="3"/>
          <w:szCs w:val="20"/>
        </w:rPr>
        <w:t>a</w:t>
      </w:r>
      <w:r>
        <w:rPr>
          <w:rFonts w:ascii="Calibri" w:eastAsia="Calibri" w:hAnsi="Calibri" w:cs="Calibri"/>
          <w:szCs w:val="20"/>
        </w:rPr>
        <w:t>ction</w:t>
      </w:r>
      <w:r>
        <w:rPr>
          <w:rFonts w:ascii="Calibri" w:eastAsia="Calibri" w:hAnsi="Calibri" w:cs="Calibri"/>
          <w:spacing w:val="2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4"/>
          <w:szCs w:val="20"/>
        </w:rPr>
        <w:t xml:space="preserve"> </w:t>
      </w:r>
      <w:r>
        <w:rPr>
          <w:rFonts w:ascii="Calibri" w:eastAsia="Calibri" w:hAnsi="Calibri" w:cs="Calibri"/>
          <w:spacing w:val="-1"/>
          <w:szCs w:val="20"/>
        </w:rPr>
        <w:t>we</w:t>
      </w:r>
      <w:r>
        <w:rPr>
          <w:rFonts w:ascii="Calibri" w:eastAsia="Calibri" w:hAnsi="Calibri" w:cs="Calibri"/>
          <w:szCs w:val="20"/>
        </w:rPr>
        <w:t>a</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8"/>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w:t>
      </w:r>
      <w:r>
        <w:rPr>
          <w:rFonts w:ascii="Calibri" w:eastAsia="Calibri" w:hAnsi="Calibri" w:cs="Calibri"/>
          <w:spacing w:val="1"/>
          <w:szCs w:val="20"/>
        </w:rPr>
        <w:t>o</w:t>
      </w:r>
      <w:r>
        <w:rPr>
          <w:rFonts w:ascii="Calibri" w:eastAsia="Calibri" w:hAnsi="Calibri" w:cs="Calibri"/>
          <w:szCs w:val="20"/>
        </w:rPr>
        <w:t>l,</w:t>
      </w:r>
      <w:r>
        <w:rPr>
          <w:rFonts w:ascii="Calibri" w:eastAsia="Calibri" w:hAnsi="Calibri" w:cs="Calibri"/>
          <w:spacing w:val="21"/>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eve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8"/>
          <w:szCs w:val="20"/>
        </w:rPr>
        <w:t xml:space="preserve"> </w:t>
      </w:r>
      <w:r>
        <w:rPr>
          <w:rFonts w:ascii="Calibri" w:eastAsia="Calibri" w:hAnsi="Calibri" w:cs="Calibri"/>
          <w:spacing w:val="3"/>
          <w:szCs w:val="20"/>
        </w:rPr>
        <w:t>o</w:t>
      </w:r>
      <w:r>
        <w:rPr>
          <w:rFonts w:ascii="Calibri" w:eastAsia="Calibri" w:hAnsi="Calibri" w:cs="Calibri"/>
          <w:szCs w:val="20"/>
        </w:rPr>
        <w:t>f ar</w:t>
      </w:r>
      <w:r>
        <w:rPr>
          <w:rFonts w:ascii="Calibri" w:eastAsia="Calibri" w:hAnsi="Calibri" w:cs="Calibri"/>
          <w:spacing w:val="-1"/>
          <w:szCs w:val="20"/>
        </w:rPr>
        <w:t>me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pacing w:val="-1"/>
          <w:szCs w:val="20"/>
        </w:rPr>
        <w:t>v</w:t>
      </w:r>
      <w:r>
        <w:rPr>
          <w:rFonts w:ascii="Calibri" w:eastAsia="Calibri" w:hAnsi="Calibri" w:cs="Calibri"/>
          <w:szCs w:val="20"/>
        </w:rPr>
        <w:t>io</w:t>
      </w:r>
      <w:r>
        <w:rPr>
          <w:rFonts w:ascii="Calibri" w:eastAsia="Calibri" w:hAnsi="Calibri" w:cs="Calibri"/>
          <w:spacing w:val="3"/>
          <w:szCs w:val="20"/>
        </w:rPr>
        <w:t>l</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8"/>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cr</w:t>
      </w:r>
      <w:r>
        <w:rPr>
          <w:rFonts w:ascii="Calibri" w:eastAsia="Calibri" w:hAnsi="Calibri" w:cs="Calibri"/>
          <w:spacing w:val="3"/>
          <w:szCs w:val="20"/>
        </w:rPr>
        <w:t>i</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a</w:t>
      </w:r>
      <w:r>
        <w:rPr>
          <w:rFonts w:ascii="Calibri" w:eastAsia="Calibri" w:hAnsi="Calibri" w:cs="Calibri"/>
          <w:spacing w:val="3"/>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tegrated</w:t>
      </w:r>
      <w:r>
        <w:rPr>
          <w:rFonts w:ascii="Calibri" w:eastAsia="Calibri" w:hAnsi="Calibri" w:cs="Calibri"/>
          <w:spacing w:val="-7"/>
          <w:szCs w:val="20"/>
        </w:rPr>
        <w:t xml:space="preserve"> </w:t>
      </w:r>
      <w:r>
        <w:rPr>
          <w:rFonts w:ascii="Calibri" w:eastAsia="Calibri" w:hAnsi="Calibri" w:cs="Calibri"/>
          <w:spacing w:val="1"/>
          <w:szCs w:val="20"/>
        </w:rPr>
        <w:t>b</w:t>
      </w:r>
      <w:r>
        <w:rPr>
          <w:rFonts w:ascii="Calibri" w:eastAsia="Calibri" w:hAnsi="Calibri" w:cs="Calibri"/>
          <w:szCs w:val="20"/>
        </w:rPr>
        <w:t>or</w:t>
      </w:r>
      <w:r>
        <w:rPr>
          <w:rFonts w:ascii="Calibri" w:eastAsia="Calibri" w:hAnsi="Calibri" w:cs="Calibri"/>
          <w:spacing w:val="5"/>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ag</w:t>
      </w:r>
      <w:r>
        <w:rPr>
          <w:rFonts w:ascii="Calibri" w:eastAsia="Calibri" w:hAnsi="Calibri" w:cs="Calibri"/>
          <w:spacing w:val="2"/>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2"/>
          <w:szCs w:val="20"/>
        </w:rPr>
        <w:t>t</w:t>
      </w:r>
      <w:r>
        <w:rPr>
          <w:rFonts w:ascii="Calibri" w:eastAsia="Calibri" w:hAnsi="Calibri" w:cs="Calibri"/>
          <w:szCs w:val="20"/>
        </w:rPr>
        <w:t>.</w:t>
      </w:r>
      <w:r w:rsidR="00966D25">
        <w:rPr>
          <w:rStyle w:val="FootnoteReference"/>
          <w:rFonts w:ascii="Calibri" w:eastAsia="Calibri" w:hAnsi="Calibri" w:cs="Calibri"/>
          <w:szCs w:val="20"/>
        </w:rPr>
        <w:footnoteReference w:id="2"/>
      </w:r>
    </w:p>
    <w:p w:rsidR="00625445" w:rsidRPr="00914D29" w:rsidRDefault="00966D25" w:rsidP="00217E70">
      <w:pPr>
        <w:pStyle w:val="Heading2"/>
      </w:pPr>
      <w:bookmarkStart w:id="21" w:name="_Toc358278287"/>
      <w:bookmarkStart w:id="22" w:name="_Toc358298815"/>
      <w:r w:rsidRPr="00914D29">
        <w:t xml:space="preserve">1.2 </w:t>
      </w:r>
      <w:r w:rsidR="00625445" w:rsidRPr="00914D29">
        <w:t xml:space="preserve">Evaluation Scope and </w:t>
      </w:r>
      <w:r w:rsidRPr="00914D29">
        <w:t>q</w:t>
      </w:r>
      <w:r w:rsidR="00625445" w:rsidRPr="00914D29">
        <w:t>uestions</w:t>
      </w:r>
      <w:bookmarkEnd w:id="21"/>
      <w:bookmarkEnd w:id="22"/>
    </w:p>
    <w:p w:rsidR="00914D29" w:rsidRDefault="00914D29" w:rsidP="00DA2094">
      <w:pPr>
        <w:rPr>
          <w:spacing w:val="1"/>
        </w:rPr>
      </w:pPr>
      <w:r>
        <w:t>Annex 1 of the Terms of Reference (see Annex 1 below) envisaged that the “</w:t>
      </w:r>
      <w:r w:rsidR="00625445" w:rsidRPr="00914D29">
        <w:t>U</w:t>
      </w:r>
      <w:r w:rsidR="00625445" w:rsidRPr="00914D29">
        <w:rPr>
          <w:spacing w:val="1"/>
        </w:rPr>
        <w:t>N</w:t>
      </w:r>
      <w:r w:rsidR="00625445" w:rsidRPr="00914D29">
        <w:t>DP</w:t>
      </w:r>
      <w:r w:rsidR="00625445" w:rsidRPr="00914D29">
        <w:rPr>
          <w:spacing w:val="3"/>
        </w:rPr>
        <w:t xml:space="preserve"> </w:t>
      </w:r>
      <w:r w:rsidR="00625445" w:rsidRPr="00914D29">
        <w:rPr>
          <w:spacing w:val="2"/>
        </w:rPr>
        <w:t>C</w:t>
      </w:r>
      <w:r w:rsidR="00625445" w:rsidRPr="00914D29">
        <w:t>PAP</w:t>
      </w:r>
      <w:r w:rsidR="00625445" w:rsidRPr="00914D29">
        <w:rPr>
          <w:spacing w:val="7"/>
        </w:rPr>
        <w:t xml:space="preserve"> </w:t>
      </w:r>
      <w:r w:rsidR="00625445" w:rsidRPr="00914D29">
        <w:t>mi</w:t>
      </w:r>
      <w:r w:rsidR="00625445" w:rsidRPr="00914D29">
        <w:rPr>
          <w:spacing w:val="1"/>
        </w:rPr>
        <w:t>d</w:t>
      </w:r>
      <w:r w:rsidR="00625445" w:rsidRPr="00914D29">
        <w:t>-</w:t>
      </w:r>
      <w:r w:rsidR="00625445" w:rsidRPr="00914D29">
        <w:rPr>
          <w:spacing w:val="3"/>
        </w:rPr>
        <w:t>t</w:t>
      </w:r>
      <w:r w:rsidR="00625445" w:rsidRPr="00914D29">
        <w:t>erm</w:t>
      </w:r>
      <w:r w:rsidR="00625445" w:rsidRPr="00914D29">
        <w:rPr>
          <w:spacing w:val="1"/>
        </w:rPr>
        <w:t xml:space="preserve"> </w:t>
      </w:r>
      <w:r w:rsidR="00625445" w:rsidRPr="00914D29">
        <w:t>o</w:t>
      </w:r>
      <w:r w:rsidR="00625445" w:rsidRPr="00914D29">
        <w:rPr>
          <w:spacing w:val="1"/>
        </w:rPr>
        <w:t>u</w:t>
      </w:r>
      <w:r w:rsidR="00625445" w:rsidRPr="00914D29">
        <w:t>tc</w:t>
      </w:r>
      <w:r w:rsidR="00625445" w:rsidRPr="00914D29">
        <w:rPr>
          <w:spacing w:val="3"/>
        </w:rPr>
        <w:t>o</w:t>
      </w:r>
      <w:r w:rsidR="00625445" w:rsidRPr="00914D29">
        <w:t>me</w:t>
      </w:r>
      <w:r w:rsidR="00625445" w:rsidRPr="00914D29">
        <w:rPr>
          <w:spacing w:val="2"/>
        </w:rPr>
        <w:t xml:space="preserve"> </w:t>
      </w:r>
      <w:r w:rsidR="00625445" w:rsidRPr="00914D29">
        <w:rPr>
          <w:spacing w:val="1"/>
        </w:rPr>
        <w:t>e</w:t>
      </w:r>
      <w:r w:rsidR="00625445" w:rsidRPr="00914D29">
        <w:t>val</w:t>
      </w:r>
      <w:r w:rsidR="00625445" w:rsidRPr="00914D29">
        <w:rPr>
          <w:spacing w:val="1"/>
        </w:rPr>
        <w:t>u</w:t>
      </w:r>
      <w:r w:rsidR="00625445" w:rsidRPr="00914D29">
        <w:t>a</w:t>
      </w:r>
      <w:r w:rsidR="00625445" w:rsidRPr="00914D29">
        <w:rPr>
          <w:spacing w:val="1"/>
        </w:rPr>
        <w:t>t</w:t>
      </w:r>
      <w:r w:rsidR="00625445" w:rsidRPr="00914D29">
        <w:t>ion</w:t>
      </w:r>
      <w:r w:rsidR="00625445" w:rsidRPr="00914D29">
        <w:rPr>
          <w:spacing w:val="3"/>
        </w:rPr>
        <w:t xml:space="preserve"> </w:t>
      </w:r>
      <w:r w:rsidR="00625445" w:rsidRPr="00914D29">
        <w:t>s</w:t>
      </w:r>
      <w:r w:rsidR="00625445" w:rsidRPr="00914D29">
        <w:rPr>
          <w:spacing w:val="1"/>
        </w:rPr>
        <w:t>h</w:t>
      </w:r>
      <w:r w:rsidR="00625445" w:rsidRPr="00914D29">
        <w:t>o</w:t>
      </w:r>
      <w:r w:rsidR="00625445" w:rsidRPr="00914D29">
        <w:rPr>
          <w:spacing w:val="1"/>
        </w:rPr>
        <w:t>u</w:t>
      </w:r>
      <w:r w:rsidR="00625445" w:rsidRPr="00914D29">
        <w:t>ld</w:t>
      </w:r>
      <w:r w:rsidR="00625445" w:rsidRPr="00914D29">
        <w:rPr>
          <w:spacing w:val="3"/>
        </w:rPr>
        <w:t xml:space="preserve"> a</w:t>
      </w:r>
      <w:r w:rsidR="00625445" w:rsidRPr="00914D29">
        <w:t>ss</w:t>
      </w:r>
      <w:r w:rsidR="00625445" w:rsidRPr="00914D29">
        <w:rPr>
          <w:spacing w:val="2"/>
        </w:rPr>
        <w:t>i</w:t>
      </w:r>
      <w:r w:rsidR="00625445" w:rsidRPr="00914D29">
        <w:t>st</w:t>
      </w:r>
      <w:r w:rsidR="00625445" w:rsidRPr="00914D29">
        <w:rPr>
          <w:spacing w:val="4"/>
        </w:rPr>
        <w:t xml:space="preserve"> </w:t>
      </w:r>
      <w:r w:rsidR="00625445" w:rsidRPr="00914D29">
        <w:rPr>
          <w:spacing w:val="2"/>
        </w:rPr>
        <w:t>i</w:t>
      </w:r>
      <w:r w:rsidR="00625445" w:rsidRPr="00914D29">
        <w:t>n</w:t>
      </w:r>
      <w:r w:rsidR="00625445" w:rsidRPr="00914D29">
        <w:rPr>
          <w:spacing w:val="8"/>
        </w:rPr>
        <w:t xml:space="preserve"> </w:t>
      </w:r>
      <w:r w:rsidR="00625445" w:rsidRPr="00914D29">
        <w:t>i</w:t>
      </w:r>
      <w:r w:rsidR="00625445" w:rsidRPr="00914D29">
        <w:rPr>
          <w:spacing w:val="1"/>
        </w:rPr>
        <w:t>d</w:t>
      </w:r>
      <w:r w:rsidR="00625445" w:rsidRPr="00914D29">
        <w:t>e</w:t>
      </w:r>
      <w:r w:rsidR="00625445" w:rsidRPr="00914D29">
        <w:rPr>
          <w:spacing w:val="1"/>
        </w:rPr>
        <w:t>n</w:t>
      </w:r>
      <w:r w:rsidR="00625445" w:rsidRPr="00914D29">
        <w:t>tifyi</w:t>
      </w:r>
      <w:r w:rsidR="00625445" w:rsidRPr="00914D29">
        <w:rPr>
          <w:spacing w:val="1"/>
        </w:rPr>
        <w:t>n</w:t>
      </w:r>
      <w:r w:rsidR="00625445" w:rsidRPr="00914D29">
        <w:t>g</w:t>
      </w:r>
      <w:r w:rsidR="00625445" w:rsidRPr="00914D29">
        <w:rPr>
          <w:spacing w:val="-2"/>
        </w:rPr>
        <w:t xml:space="preserve"> </w:t>
      </w:r>
      <w:r w:rsidR="00625445" w:rsidRPr="00914D29">
        <w:rPr>
          <w:spacing w:val="1"/>
        </w:rPr>
        <w:t>b</w:t>
      </w:r>
      <w:r w:rsidR="00625445" w:rsidRPr="00914D29">
        <w:t>ot</w:t>
      </w:r>
      <w:r w:rsidR="00625445" w:rsidRPr="00914D29">
        <w:rPr>
          <w:spacing w:val="1"/>
        </w:rPr>
        <w:t>t</w:t>
      </w:r>
      <w:r w:rsidR="00625445" w:rsidRPr="00914D29">
        <w:t>le</w:t>
      </w:r>
      <w:r w:rsidR="00625445" w:rsidRPr="00914D29">
        <w:rPr>
          <w:spacing w:val="3"/>
        </w:rPr>
        <w:t>n</w:t>
      </w:r>
      <w:r w:rsidR="00625445" w:rsidRPr="00914D29">
        <w:t>ecks a</w:t>
      </w:r>
      <w:r w:rsidR="00625445" w:rsidRPr="00914D29">
        <w:rPr>
          <w:spacing w:val="1"/>
        </w:rPr>
        <w:t>nd</w:t>
      </w:r>
      <w:r w:rsidR="00625445" w:rsidRPr="00914D29">
        <w:t>/or</w:t>
      </w:r>
      <w:r w:rsidR="00625445" w:rsidRPr="00914D29">
        <w:rPr>
          <w:spacing w:val="2"/>
        </w:rPr>
        <w:t xml:space="preserve"> </w:t>
      </w:r>
      <w:r w:rsidR="00625445" w:rsidRPr="00914D29">
        <w:t>critical</w:t>
      </w:r>
      <w:r w:rsidR="00625445" w:rsidRPr="00914D29">
        <w:rPr>
          <w:spacing w:val="5"/>
        </w:rPr>
        <w:t xml:space="preserve"> </w:t>
      </w:r>
      <w:r w:rsidR="00625445" w:rsidRPr="00914D29">
        <w:t>e</w:t>
      </w:r>
      <w:r w:rsidR="00625445" w:rsidRPr="00914D29">
        <w:rPr>
          <w:spacing w:val="1"/>
        </w:rPr>
        <w:t>n</w:t>
      </w:r>
      <w:r w:rsidR="00625445" w:rsidRPr="00914D29">
        <w:t xml:space="preserve">try </w:t>
      </w:r>
      <w:r w:rsidR="00625445" w:rsidRPr="00914D29">
        <w:rPr>
          <w:spacing w:val="1"/>
        </w:rPr>
        <w:t>p</w:t>
      </w:r>
      <w:r w:rsidR="00625445" w:rsidRPr="00914D29">
        <w:t>oi</w:t>
      </w:r>
      <w:r w:rsidR="00625445" w:rsidRPr="00914D29">
        <w:rPr>
          <w:spacing w:val="1"/>
        </w:rPr>
        <w:t>n</w:t>
      </w:r>
      <w:r w:rsidR="00625445" w:rsidRPr="00914D29">
        <w:t>ts</w:t>
      </w:r>
      <w:r w:rsidR="00625445" w:rsidRPr="00914D29">
        <w:rPr>
          <w:spacing w:val="28"/>
        </w:rPr>
        <w:t xml:space="preserve"> </w:t>
      </w:r>
      <w:r w:rsidR="00625445" w:rsidRPr="00914D29">
        <w:t>for</w:t>
      </w:r>
      <w:r w:rsidR="00625445" w:rsidRPr="00914D29">
        <w:rPr>
          <w:spacing w:val="32"/>
        </w:rPr>
        <w:t xml:space="preserve"> </w:t>
      </w:r>
      <w:r w:rsidR="00625445" w:rsidRPr="00914D29">
        <w:rPr>
          <w:spacing w:val="2"/>
        </w:rPr>
        <w:t>i</w:t>
      </w:r>
      <w:r w:rsidR="00625445" w:rsidRPr="00914D29">
        <w:t>m</w:t>
      </w:r>
      <w:r w:rsidR="00625445" w:rsidRPr="00914D29">
        <w:rPr>
          <w:spacing w:val="1"/>
        </w:rPr>
        <w:t>p</w:t>
      </w:r>
      <w:r w:rsidR="00625445" w:rsidRPr="00914D29">
        <w:t>r</w:t>
      </w:r>
      <w:r w:rsidR="00625445" w:rsidRPr="00914D29">
        <w:rPr>
          <w:spacing w:val="1"/>
        </w:rPr>
        <w:t>o</w:t>
      </w:r>
      <w:r w:rsidR="00625445" w:rsidRPr="00914D29">
        <w:t>ved</w:t>
      </w:r>
      <w:r w:rsidR="00625445" w:rsidRPr="00914D29">
        <w:rPr>
          <w:spacing w:val="26"/>
        </w:rPr>
        <w:t xml:space="preserve"> </w:t>
      </w:r>
      <w:r w:rsidR="00625445" w:rsidRPr="00914D29">
        <w:rPr>
          <w:spacing w:val="2"/>
        </w:rPr>
        <w:t>i</w:t>
      </w:r>
      <w:r w:rsidR="00625445" w:rsidRPr="00914D29">
        <w:t>m</w:t>
      </w:r>
      <w:r w:rsidR="00625445" w:rsidRPr="00914D29">
        <w:rPr>
          <w:spacing w:val="1"/>
        </w:rPr>
        <w:t>p</w:t>
      </w:r>
      <w:r w:rsidR="00625445" w:rsidRPr="00914D29">
        <w:rPr>
          <w:spacing w:val="2"/>
        </w:rPr>
        <w:t>l</w:t>
      </w:r>
      <w:r w:rsidR="00625445" w:rsidRPr="00914D29">
        <w:rPr>
          <w:spacing w:val="1"/>
        </w:rPr>
        <w:t>em</w:t>
      </w:r>
      <w:r w:rsidR="00625445" w:rsidRPr="00914D29">
        <w:t>e</w:t>
      </w:r>
      <w:r w:rsidR="00625445" w:rsidRPr="00914D29">
        <w:rPr>
          <w:spacing w:val="1"/>
        </w:rPr>
        <w:t>n</w:t>
      </w:r>
      <w:r w:rsidR="00625445" w:rsidRPr="00914D29">
        <w:t>t</w:t>
      </w:r>
      <w:r w:rsidR="00625445" w:rsidRPr="00914D29">
        <w:rPr>
          <w:spacing w:val="1"/>
        </w:rPr>
        <w:t>a</w:t>
      </w:r>
      <w:r w:rsidR="00625445" w:rsidRPr="00914D29">
        <w:t>ti</w:t>
      </w:r>
      <w:r w:rsidR="00625445" w:rsidRPr="00914D29">
        <w:rPr>
          <w:spacing w:val="1"/>
        </w:rPr>
        <w:t>o</w:t>
      </w:r>
      <w:r w:rsidR="00625445" w:rsidRPr="00914D29">
        <w:t>n</w:t>
      </w:r>
      <w:r w:rsidR="00625445" w:rsidRPr="00914D29">
        <w:rPr>
          <w:spacing w:val="21"/>
        </w:rPr>
        <w:t xml:space="preserve"> </w:t>
      </w:r>
      <w:r w:rsidR="00625445" w:rsidRPr="00914D29">
        <w:lastRenderedPageBreak/>
        <w:t>t</w:t>
      </w:r>
      <w:r w:rsidR="00625445" w:rsidRPr="00914D29">
        <w:rPr>
          <w:spacing w:val="1"/>
        </w:rPr>
        <w:t>o</w:t>
      </w:r>
      <w:r w:rsidR="00625445" w:rsidRPr="00914D29">
        <w:t>war</w:t>
      </w:r>
      <w:r w:rsidR="00625445" w:rsidRPr="00914D29">
        <w:rPr>
          <w:spacing w:val="1"/>
        </w:rPr>
        <w:t>d</w:t>
      </w:r>
      <w:r w:rsidR="00625445" w:rsidRPr="00914D29">
        <w:t>s</w:t>
      </w:r>
      <w:r w:rsidR="00625445" w:rsidRPr="00914D29">
        <w:rPr>
          <w:spacing w:val="27"/>
        </w:rPr>
        <w:t xml:space="preserve"> </w:t>
      </w:r>
      <w:r w:rsidR="00625445" w:rsidRPr="00914D29">
        <w:t>ac</w:t>
      </w:r>
      <w:r w:rsidR="00625445" w:rsidRPr="00914D29">
        <w:rPr>
          <w:spacing w:val="1"/>
        </w:rPr>
        <w:t>h</w:t>
      </w:r>
      <w:r w:rsidR="00625445" w:rsidRPr="00914D29">
        <w:t>i</w:t>
      </w:r>
      <w:r w:rsidR="00625445" w:rsidRPr="00914D29">
        <w:rPr>
          <w:spacing w:val="1"/>
        </w:rPr>
        <w:t>e</w:t>
      </w:r>
      <w:r w:rsidR="00625445" w:rsidRPr="00914D29">
        <w:t>vi</w:t>
      </w:r>
      <w:r w:rsidR="00625445" w:rsidRPr="00914D29">
        <w:rPr>
          <w:spacing w:val="1"/>
        </w:rPr>
        <w:t>n</w:t>
      </w:r>
      <w:r w:rsidR="00625445" w:rsidRPr="00914D29">
        <w:t>g</w:t>
      </w:r>
      <w:r w:rsidR="00625445" w:rsidRPr="00914D29">
        <w:rPr>
          <w:spacing w:val="29"/>
        </w:rPr>
        <w:t xml:space="preserve"> </w:t>
      </w:r>
      <w:r w:rsidR="00625445" w:rsidRPr="00914D29">
        <w:t>Co</w:t>
      </w:r>
      <w:r w:rsidR="00625445" w:rsidRPr="00914D29">
        <w:rPr>
          <w:spacing w:val="1"/>
        </w:rPr>
        <w:t>un</w:t>
      </w:r>
      <w:r w:rsidR="00625445" w:rsidRPr="00914D29">
        <w:t>try</w:t>
      </w:r>
      <w:r w:rsidR="00625445" w:rsidRPr="00914D29">
        <w:rPr>
          <w:spacing w:val="29"/>
        </w:rPr>
        <w:t xml:space="preserve"> </w:t>
      </w:r>
      <w:r w:rsidR="00625445" w:rsidRPr="00914D29">
        <w:t>Pr</w:t>
      </w:r>
      <w:r w:rsidR="00625445" w:rsidRPr="00914D29">
        <w:rPr>
          <w:spacing w:val="1"/>
        </w:rPr>
        <w:t>o</w:t>
      </w:r>
      <w:r w:rsidR="00625445" w:rsidRPr="00914D29">
        <w:t>gram</w:t>
      </w:r>
      <w:r w:rsidR="00625445" w:rsidRPr="00914D29">
        <w:rPr>
          <w:spacing w:val="1"/>
        </w:rPr>
        <w:t>m</w:t>
      </w:r>
      <w:r w:rsidR="00625445" w:rsidRPr="00914D29">
        <w:t>e</w:t>
      </w:r>
      <w:r w:rsidR="00625445" w:rsidRPr="00914D29">
        <w:rPr>
          <w:spacing w:val="24"/>
        </w:rPr>
        <w:t xml:space="preserve"> </w:t>
      </w:r>
      <w:r w:rsidR="00625445" w:rsidRPr="00914D29">
        <w:t>Action</w:t>
      </w:r>
      <w:r w:rsidR="00625445" w:rsidRPr="00914D29">
        <w:rPr>
          <w:spacing w:val="33"/>
        </w:rPr>
        <w:t xml:space="preserve"> </w:t>
      </w:r>
      <w:r w:rsidR="00625445" w:rsidRPr="00914D29">
        <w:t>Plan</w:t>
      </w:r>
      <w:r w:rsidR="00625445" w:rsidRPr="00914D29">
        <w:rPr>
          <w:spacing w:val="38"/>
        </w:rPr>
        <w:t xml:space="preserve"> </w:t>
      </w:r>
      <w:r w:rsidR="00625445" w:rsidRPr="00914D29">
        <w:t>o</w:t>
      </w:r>
      <w:r w:rsidR="00625445" w:rsidRPr="00914D29">
        <w:rPr>
          <w:spacing w:val="1"/>
        </w:rPr>
        <w:t>u</w:t>
      </w:r>
      <w:r w:rsidR="00625445" w:rsidRPr="00914D29">
        <w:t>tc</w:t>
      </w:r>
      <w:r w:rsidR="00625445" w:rsidRPr="00914D29">
        <w:rPr>
          <w:spacing w:val="1"/>
        </w:rPr>
        <w:t>o</w:t>
      </w:r>
      <w:r w:rsidR="00625445" w:rsidRPr="00914D29">
        <w:t>me</w:t>
      </w:r>
      <w:r w:rsidR="00625445" w:rsidRPr="00914D29">
        <w:rPr>
          <w:spacing w:val="1"/>
        </w:rPr>
        <w:t>s</w:t>
      </w:r>
      <w:r>
        <w:rPr>
          <w:spacing w:val="1"/>
        </w:rPr>
        <w:t xml:space="preserve">” and that </w:t>
      </w:r>
    </w:p>
    <w:p w:rsidR="00625445" w:rsidRPr="00914D29" w:rsidRDefault="00914D29" w:rsidP="00DA2094">
      <w:r>
        <w:rPr>
          <w:spacing w:val="1"/>
        </w:rPr>
        <w:t>“</w:t>
      </w:r>
      <w:r w:rsidR="00625445" w:rsidRPr="00914D29">
        <w:t>T</w:t>
      </w:r>
      <w:r w:rsidR="00625445" w:rsidRPr="00914D29">
        <w:rPr>
          <w:spacing w:val="1"/>
        </w:rPr>
        <w:t>h</w:t>
      </w:r>
      <w:r w:rsidR="00625445" w:rsidRPr="00914D29">
        <w:t>e</w:t>
      </w:r>
      <w:r w:rsidR="00625445" w:rsidRPr="00914D29">
        <w:rPr>
          <w:spacing w:val="1"/>
        </w:rPr>
        <w:t xml:space="preserve"> </w:t>
      </w:r>
      <w:r w:rsidR="00625445" w:rsidRPr="00914D29">
        <w:t>co</w:t>
      </w:r>
      <w:r w:rsidR="00625445" w:rsidRPr="00914D29">
        <w:rPr>
          <w:spacing w:val="1"/>
        </w:rPr>
        <w:t>n</w:t>
      </w:r>
      <w:r w:rsidR="00625445" w:rsidRPr="00914D29">
        <w:t>tri</w:t>
      </w:r>
      <w:r w:rsidR="00625445" w:rsidRPr="00914D29">
        <w:rPr>
          <w:spacing w:val="1"/>
        </w:rPr>
        <w:t>bu</w:t>
      </w:r>
      <w:r w:rsidR="00625445" w:rsidRPr="00914D29">
        <w:t>t</w:t>
      </w:r>
      <w:r w:rsidR="00625445" w:rsidRPr="00914D29">
        <w:rPr>
          <w:spacing w:val="1"/>
        </w:rPr>
        <w:t>i</w:t>
      </w:r>
      <w:r w:rsidR="00625445" w:rsidRPr="00914D29">
        <w:t>on</w:t>
      </w:r>
      <w:r w:rsidR="00625445" w:rsidRPr="00914D29">
        <w:rPr>
          <w:spacing w:val="-4"/>
        </w:rPr>
        <w:t xml:space="preserve"> </w:t>
      </w:r>
      <w:r w:rsidR="00625445" w:rsidRPr="00914D29">
        <w:t>of</w:t>
      </w:r>
      <w:r w:rsidR="00625445" w:rsidRPr="00914D29">
        <w:rPr>
          <w:spacing w:val="2"/>
        </w:rPr>
        <w:t xml:space="preserve"> </w:t>
      </w:r>
      <w:r w:rsidR="00625445" w:rsidRPr="00914D29">
        <w:t>t</w:t>
      </w:r>
      <w:r w:rsidR="00625445" w:rsidRPr="00914D29">
        <w:rPr>
          <w:spacing w:val="1"/>
        </w:rPr>
        <w:t>h</w:t>
      </w:r>
      <w:r w:rsidR="00625445" w:rsidRPr="00914D29">
        <w:t>e</w:t>
      </w:r>
      <w:r w:rsidR="00625445" w:rsidRPr="00914D29">
        <w:rPr>
          <w:spacing w:val="4"/>
        </w:rPr>
        <w:t xml:space="preserve"> </w:t>
      </w:r>
      <w:r w:rsidR="00625445" w:rsidRPr="00914D29">
        <w:t>U</w:t>
      </w:r>
      <w:r w:rsidR="00625445" w:rsidRPr="00914D29">
        <w:rPr>
          <w:spacing w:val="1"/>
        </w:rPr>
        <w:t>N</w:t>
      </w:r>
      <w:r w:rsidR="00625445" w:rsidRPr="00914D29">
        <w:t>DP</w:t>
      </w:r>
      <w:r w:rsidR="00625445" w:rsidRPr="00914D29">
        <w:rPr>
          <w:spacing w:val="2"/>
        </w:rPr>
        <w:t xml:space="preserve"> </w:t>
      </w:r>
      <w:r w:rsidR="00625445" w:rsidRPr="00914D29">
        <w:t>to</w:t>
      </w:r>
      <w:r w:rsidR="00625445" w:rsidRPr="00914D29">
        <w:rPr>
          <w:spacing w:val="4"/>
        </w:rPr>
        <w:t xml:space="preserve"> </w:t>
      </w:r>
      <w:r w:rsidR="00625445" w:rsidRPr="00914D29">
        <w:t>t</w:t>
      </w:r>
      <w:r w:rsidR="00625445" w:rsidRPr="00914D29">
        <w:rPr>
          <w:spacing w:val="1"/>
        </w:rPr>
        <w:t>h</w:t>
      </w:r>
      <w:r w:rsidR="00625445" w:rsidRPr="00914D29">
        <w:t>e</w:t>
      </w:r>
      <w:r w:rsidR="00625445" w:rsidRPr="00914D29">
        <w:rPr>
          <w:spacing w:val="1"/>
        </w:rPr>
        <w:t xml:space="preserve"> d</w:t>
      </w:r>
      <w:r w:rsidR="00625445" w:rsidRPr="00914D29">
        <w:t>e</w:t>
      </w:r>
      <w:r w:rsidR="00625445" w:rsidRPr="00914D29">
        <w:rPr>
          <w:spacing w:val="1"/>
        </w:rPr>
        <w:t>v</w:t>
      </w:r>
      <w:r w:rsidR="00625445" w:rsidRPr="00914D29">
        <w:t>elo</w:t>
      </w:r>
      <w:r w:rsidR="00625445" w:rsidRPr="00914D29">
        <w:rPr>
          <w:spacing w:val="1"/>
        </w:rPr>
        <w:t>pm</w:t>
      </w:r>
      <w:r w:rsidR="00625445" w:rsidRPr="00914D29">
        <w:t>e</w:t>
      </w:r>
      <w:r w:rsidR="00625445" w:rsidRPr="00914D29">
        <w:rPr>
          <w:spacing w:val="1"/>
        </w:rPr>
        <w:t>n</w:t>
      </w:r>
      <w:r w:rsidR="00625445" w:rsidRPr="00914D29">
        <w:t>t</w:t>
      </w:r>
      <w:r w:rsidR="00625445" w:rsidRPr="00914D29">
        <w:rPr>
          <w:spacing w:val="-6"/>
        </w:rPr>
        <w:t xml:space="preserve"> </w:t>
      </w:r>
      <w:r w:rsidR="00625445" w:rsidRPr="00914D29">
        <w:t>go</w:t>
      </w:r>
      <w:r w:rsidR="00625445" w:rsidRPr="00914D29">
        <w:rPr>
          <w:spacing w:val="1"/>
        </w:rPr>
        <w:t>a</w:t>
      </w:r>
      <w:r w:rsidR="00625445" w:rsidRPr="00914D29">
        <w:t xml:space="preserve">ls </w:t>
      </w:r>
      <w:r w:rsidR="00625445" w:rsidRPr="00914D29">
        <w:rPr>
          <w:spacing w:val="3"/>
        </w:rPr>
        <w:t>a</w:t>
      </w:r>
      <w:r w:rsidR="00625445" w:rsidRPr="00914D29">
        <w:t>s</w:t>
      </w:r>
      <w:r w:rsidR="00625445" w:rsidRPr="00914D29">
        <w:rPr>
          <w:spacing w:val="4"/>
        </w:rPr>
        <w:t xml:space="preserve"> </w:t>
      </w:r>
      <w:r w:rsidR="00625445" w:rsidRPr="00914D29">
        <w:t>s</w:t>
      </w:r>
      <w:r w:rsidR="00625445" w:rsidRPr="00914D29">
        <w:rPr>
          <w:spacing w:val="1"/>
        </w:rPr>
        <w:t>p</w:t>
      </w:r>
      <w:r w:rsidR="00625445" w:rsidRPr="00914D29">
        <w:t>ec</w:t>
      </w:r>
      <w:r w:rsidR="00625445" w:rsidRPr="00914D29">
        <w:rPr>
          <w:spacing w:val="2"/>
        </w:rPr>
        <w:t>i</w:t>
      </w:r>
      <w:r w:rsidR="00625445" w:rsidRPr="00914D29">
        <w:t>fied in</w:t>
      </w:r>
      <w:r w:rsidR="00625445" w:rsidRPr="00914D29">
        <w:rPr>
          <w:spacing w:val="4"/>
        </w:rPr>
        <w:t xml:space="preserve"> </w:t>
      </w:r>
      <w:r w:rsidR="00625445" w:rsidRPr="00914D29">
        <w:t>t</w:t>
      </w:r>
      <w:r w:rsidR="00625445" w:rsidRPr="00914D29">
        <w:rPr>
          <w:spacing w:val="1"/>
        </w:rPr>
        <w:t>h</w:t>
      </w:r>
      <w:r w:rsidR="00625445" w:rsidRPr="00914D29">
        <w:t>e</w:t>
      </w:r>
      <w:r w:rsidR="00625445" w:rsidRPr="00914D29">
        <w:rPr>
          <w:spacing w:val="4"/>
        </w:rPr>
        <w:t xml:space="preserve"> </w:t>
      </w:r>
      <w:r w:rsidR="00625445" w:rsidRPr="00914D29">
        <w:t>Co</w:t>
      </w:r>
      <w:r w:rsidR="00625445" w:rsidRPr="00914D29">
        <w:rPr>
          <w:spacing w:val="1"/>
        </w:rPr>
        <w:t>un</w:t>
      </w:r>
      <w:r w:rsidR="00625445" w:rsidRPr="00914D29">
        <w:t>try Pr</w:t>
      </w:r>
      <w:r w:rsidR="00625445" w:rsidRPr="00914D29">
        <w:rPr>
          <w:spacing w:val="1"/>
        </w:rPr>
        <w:t>o</w:t>
      </w:r>
      <w:r w:rsidR="00625445" w:rsidRPr="00914D29">
        <w:t>gram</w:t>
      </w:r>
      <w:r w:rsidR="00625445" w:rsidRPr="00914D29">
        <w:rPr>
          <w:spacing w:val="1"/>
        </w:rPr>
        <w:t>m</w:t>
      </w:r>
      <w:r w:rsidR="00625445" w:rsidRPr="00914D29">
        <w:t>e</w:t>
      </w:r>
      <w:r w:rsidR="00625445" w:rsidRPr="00914D29">
        <w:rPr>
          <w:spacing w:val="-6"/>
        </w:rPr>
        <w:t xml:space="preserve"> </w:t>
      </w:r>
      <w:r w:rsidR="00625445" w:rsidRPr="00914D29">
        <w:t>Action Plan</w:t>
      </w:r>
      <w:r w:rsidR="00625445" w:rsidRPr="00914D29">
        <w:rPr>
          <w:spacing w:val="-2"/>
        </w:rPr>
        <w:t xml:space="preserve"> </w:t>
      </w:r>
      <w:r w:rsidR="00625445" w:rsidRPr="00914D29">
        <w:t>will</w:t>
      </w:r>
      <w:r w:rsidR="00625445" w:rsidRPr="00914D29">
        <w:rPr>
          <w:spacing w:val="-3"/>
        </w:rPr>
        <w:t xml:space="preserve"> </w:t>
      </w:r>
      <w:r w:rsidR="00625445" w:rsidRPr="00914D29">
        <w:rPr>
          <w:spacing w:val="1"/>
        </w:rPr>
        <w:t>b</w:t>
      </w:r>
      <w:r w:rsidR="00625445" w:rsidRPr="00914D29">
        <w:t>e</w:t>
      </w:r>
      <w:r w:rsidR="00625445" w:rsidRPr="00914D29">
        <w:rPr>
          <w:spacing w:val="-3"/>
        </w:rPr>
        <w:t xml:space="preserve"> </w:t>
      </w:r>
      <w:r w:rsidR="00625445" w:rsidRPr="00914D29">
        <w:rPr>
          <w:spacing w:val="1"/>
        </w:rPr>
        <w:t>as</w:t>
      </w:r>
      <w:r w:rsidR="00625445" w:rsidRPr="00914D29">
        <w:t>s</w:t>
      </w:r>
      <w:r w:rsidR="00625445" w:rsidRPr="00914D29">
        <w:rPr>
          <w:spacing w:val="1"/>
        </w:rPr>
        <w:t>e</w:t>
      </w:r>
      <w:r w:rsidR="00625445" w:rsidRPr="00914D29">
        <w:t>s</w:t>
      </w:r>
      <w:r w:rsidR="00625445" w:rsidRPr="00914D29">
        <w:rPr>
          <w:spacing w:val="1"/>
        </w:rPr>
        <w:t>s</w:t>
      </w:r>
      <w:r w:rsidR="00625445" w:rsidRPr="00914D29">
        <w:t>ed</w:t>
      </w:r>
      <w:r w:rsidR="00625445" w:rsidRPr="00914D29">
        <w:rPr>
          <w:spacing w:val="-6"/>
        </w:rPr>
        <w:t xml:space="preserve"> </w:t>
      </w:r>
      <w:r w:rsidR="00625445" w:rsidRPr="00914D29">
        <w:rPr>
          <w:spacing w:val="1"/>
        </w:rPr>
        <w:t>a</w:t>
      </w:r>
      <w:r w:rsidR="00625445" w:rsidRPr="00914D29">
        <w:t>ccor</w:t>
      </w:r>
      <w:r w:rsidR="00625445" w:rsidRPr="00914D29">
        <w:rPr>
          <w:spacing w:val="1"/>
        </w:rPr>
        <w:t>d</w:t>
      </w:r>
      <w:r w:rsidR="00625445" w:rsidRPr="00914D29">
        <w:t>i</w:t>
      </w:r>
      <w:r w:rsidR="00625445" w:rsidRPr="00914D29">
        <w:rPr>
          <w:spacing w:val="3"/>
        </w:rPr>
        <w:t>n</w:t>
      </w:r>
      <w:r w:rsidR="00625445" w:rsidRPr="00914D29">
        <w:t>g</w:t>
      </w:r>
      <w:r w:rsidR="00625445" w:rsidRPr="00914D29">
        <w:rPr>
          <w:spacing w:val="-8"/>
        </w:rPr>
        <w:t xml:space="preserve"> </w:t>
      </w:r>
      <w:r w:rsidR="00625445" w:rsidRPr="00914D29">
        <w:rPr>
          <w:spacing w:val="1"/>
        </w:rPr>
        <w:t>t</w:t>
      </w:r>
      <w:r w:rsidR="00625445" w:rsidRPr="00914D29">
        <w:t>o</w:t>
      </w:r>
      <w:r w:rsidR="00625445" w:rsidRPr="00914D29">
        <w:rPr>
          <w:spacing w:val="-2"/>
        </w:rPr>
        <w:t xml:space="preserve"> </w:t>
      </w:r>
      <w:r w:rsidR="00625445" w:rsidRPr="00914D29">
        <w:t>a sta</w:t>
      </w:r>
      <w:r w:rsidR="00625445" w:rsidRPr="00914D29">
        <w:rPr>
          <w:spacing w:val="1"/>
        </w:rPr>
        <w:t>nd</w:t>
      </w:r>
      <w:r w:rsidR="00625445" w:rsidRPr="00914D29">
        <w:t>ard</w:t>
      </w:r>
      <w:r w:rsidR="00625445" w:rsidRPr="00914D29">
        <w:rPr>
          <w:spacing w:val="-6"/>
        </w:rPr>
        <w:t xml:space="preserve"> </w:t>
      </w:r>
      <w:r w:rsidR="00625445" w:rsidRPr="00914D29">
        <w:t>set of</w:t>
      </w:r>
      <w:r w:rsidR="00625445" w:rsidRPr="00914D29">
        <w:rPr>
          <w:spacing w:val="-3"/>
        </w:rPr>
        <w:t xml:space="preserve"> </w:t>
      </w:r>
      <w:r w:rsidR="00625445" w:rsidRPr="00914D29">
        <w:t>eval</w:t>
      </w:r>
      <w:r w:rsidR="00625445" w:rsidRPr="00914D29">
        <w:rPr>
          <w:spacing w:val="1"/>
        </w:rPr>
        <w:t>u</w:t>
      </w:r>
      <w:r w:rsidR="00625445" w:rsidRPr="00914D29">
        <w:t>a</w:t>
      </w:r>
      <w:r w:rsidR="00625445" w:rsidRPr="00914D29">
        <w:rPr>
          <w:spacing w:val="1"/>
        </w:rPr>
        <w:t>t</w:t>
      </w:r>
      <w:r w:rsidR="00625445" w:rsidRPr="00914D29">
        <w:rPr>
          <w:spacing w:val="2"/>
        </w:rPr>
        <w:t>i</w:t>
      </w:r>
      <w:r w:rsidR="00625445" w:rsidRPr="00914D29">
        <w:t>on</w:t>
      </w:r>
      <w:r w:rsidR="00625445" w:rsidRPr="00914D29">
        <w:rPr>
          <w:spacing w:val="-8"/>
        </w:rPr>
        <w:t xml:space="preserve"> </w:t>
      </w:r>
      <w:r w:rsidR="00625445" w:rsidRPr="00914D29">
        <w:t>cri</w:t>
      </w:r>
      <w:r w:rsidR="00625445" w:rsidRPr="00914D29">
        <w:rPr>
          <w:spacing w:val="1"/>
        </w:rPr>
        <w:t>t</w:t>
      </w:r>
      <w:r w:rsidR="00625445" w:rsidRPr="00914D29">
        <w:t>eria:</w:t>
      </w:r>
    </w:p>
    <w:p w:rsidR="00625445" w:rsidRPr="00581822" w:rsidRDefault="00625445" w:rsidP="007C3EDB">
      <w:pPr>
        <w:pStyle w:val="ListParagraph"/>
        <w:numPr>
          <w:ilvl w:val="1"/>
          <w:numId w:val="53"/>
        </w:numPr>
        <w:ind w:left="993" w:hanging="284"/>
        <w:rPr>
          <w:rFonts w:ascii="Calibri" w:eastAsia="Calibri" w:hAnsi="Calibri" w:cs="Calibri"/>
          <w:szCs w:val="20"/>
        </w:rPr>
      </w:pPr>
      <w:r w:rsidRPr="00581822">
        <w:rPr>
          <w:rFonts w:ascii="Calibri" w:eastAsia="Calibri" w:hAnsi="Calibri" w:cs="Calibri"/>
          <w:b/>
          <w:bCs/>
          <w:szCs w:val="20"/>
          <w:u w:val="single"/>
        </w:rPr>
        <w:t>Re</w:t>
      </w:r>
      <w:r w:rsidRPr="00581822">
        <w:rPr>
          <w:rFonts w:ascii="Calibri" w:eastAsia="Calibri" w:hAnsi="Calibri" w:cs="Calibri"/>
          <w:b/>
          <w:bCs/>
          <w:spacing w:val="-1"/>
          <w:szCs w:val="20"/>
          <w:u w:val="single"/>
        </w:rPr>
        <w:t>l</w:t>
      </w:r>
      <w:r w:rsidRPr="00581822">
        <w:rPr>
          <w:rFonts w:ascii="Calibri" w:eastAsia="Calibri" w:hAnsi="Calibri" w:cs="Calibri"/>
          <w:b/>
          <w:bCs/>
          <w:szCs w:val="20"/>
          <w:u w:val="single"/>
        </w:rPr>
        <w:t>e</w:t>
      </w:r>
      <w:r w:rsidRPr="00581822">
        <w:rPr>
          <w:rFonts w:ascii="Calibri" w:eastAsia="Calibri" w:hAnsi="Calibri" w:cs="Calibri"/>
          <w:b/>
          <w:bCs/>
          <w:spacing w:val="-1"/>
          <w:szCs w:val="20"/>
          <w:u w:val="single"/>
        </w:rPr>
        <w:t>v</w:t>
      </w:r>
      <w:r w:rsidRPr="00581822">
        <w:rPr>
          <w:rFonts w:ascii="Calibri" w:eastAsia="Calibri" w:hAnsi="Calibri" w:cs="Calibri"/>
          <w:b/>
          <w:bCs/>
          <w:szCs w:val="20"/>
          <w:u w:val="single"/>
        </w:rPr>
        <w:t>a</w:t>
      </w:r>
      <w:r w:rsidRPr="00581822">
        <w:rPr>
          <w:rFonts w:ascii="Calibri" w:eastAsia="Calibri" w:hAnsi="Calibri" w:cs="Calibri"/>
          <w:b/>
          <w:bCs/>
          <w:spacing w:val="1"/>
          <w:szCs w:val="20"/>
          <w:u w:val="single"/>
        </w:rPr>
        <w:t>nc</w:t>
      </w:r>
      <w:r w:rsidRPr="00581822">
        <w:rPr>
          <w:rFonts w:ascii="Calibri" w:eastAsia="Calibri" w:hAnsi="Calibri" w:cs="Calibri"/>
          <w:b/>
          <w:bCs/>
          <w:szCs w:val="20"/>
          <w:u w:val="single"/>
        </w:rPr>
        <w:t>e</w:t>
      </w:r>
      <w:r w:rsidRPr="00581822">
        <w:rPr>
          <w:rFonts w:ascii="Calibri" w:eastAsia="Calibri" w:hAnsi="Calibri" w:cs="Calibri"/>
          <w:b/>
          <w:bCs/>
          <w:szCs w:val="20"/>
        </w:rPr>
        <w:t>.</w:t>
      </w:r>
      <w:r w:rsidRPr="00581822">
        <w:rPr>
          <w:rFonts w:ascii="Calibri" w:eastAsia="Calibri" w:hAnsi="Calibri" w:cs="Calibri"/>
          <w:b/>
          <w:bCs/>
          <w:spacing w:val="38"/>
          <w:szCs w:val="20"/>
        </w:rPr>
        <w:t xml:space="preserve"> </w:t>
      </w:r>
      <w:r w:rsidRPr="00581822">
        <w:rPr>
          <w:rFonts w:ascii="Calibri" w:eastAsia="Calibri" w:hAnsi="Calibri" w:cs="Calibri"/>
          <w:spacing w:val="-1"/>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1"/>
          <w:szCs w:val="20"/>
        </w:rPr>
        <w:t xml:space="preserve"> e</w:t>
      </w:r>
      <w:r w:rsidRPr="00581822">
        <w:rPr>
          <w:rFonts w:ascii="Calibri" w:eastAsia="Calibri" w:hAnsi="Calibri" w:cs="Calibri"/>
          <w:szCs w:val="20"/>
        </w:rPr>
        <w:t>xt</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4"/>
          <w:szCs w:val="20"/>
        </w:rPr>
        <w:t xml:space="preserve"> </w:t>
      </w:r>
      <w:r w:rsidRPr="00581822">
        <w:rPr>
          <w:rFonts w:ascii="Calibri" w:eastAsia="Calibri" w:hAnsi="Calibri" w:cs="Calibri"/>
          <w:szCs w:val="20"/>
        </w:rPr>
        <w:t>to</w:t>
      </w:r>
      <w:r w:rsidRPr="00581822">
        <w:rPr>
          <w:rFonts w:ascii="Calibri" w:eastAsia="Calibri" w:hAnsi="Calibri" w:cs="Calibri"/>
          <w:spacing w:val="-1"/>
          <w:szCs w:val="20"/>
        </w:rPr>
        <w:t xml:space="preserve"> </w:t>
      </w: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pacing w:val="2"/>
          <w:szCs w:val="20"/>
        </w:rPr>
        <w:t>i</w:t>
      </w:r>
      <w:r w:rsidRPr="00581822">
        <w:rPr>
          <w:rFonts w:ascii="Calibri" w:eastAsia="Calibri" w:hAnsi="Calibri" w:cs="Calibri"/>
          <w:szCs w:val="20"/>
        </w:rPr>
        <w:t>ch</w:t>
      </w:r>
      <w:r w:rsidRPr="00581822">
        <w:rPr>
          <w:rFonts w:ascii="Calibri" w:eastAsia="Calibri" w:hAnsi="Calibri" w:cs="Calibri"/>
          <w:spacing w:val="-5"/>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1"/>
          <w:szCs w:val="20"/>
        </w:rPr>
        <w:t>ob</w:t>
      </w:r>
      <w:r w:rsidRPr="00581822">
        <w:rPr>
          <w:rFonts w:ascii="Calibri" w:eastAsia="Calibri" w:hAnsi="Calibri" w:cs="Calibri"/>
          <w:szCs w:val="20"/>
        </w:rPr>
        <w:t>je</w:t>
      </w:r>
      <w:r w:rsidRPr="00581822">
        <w:rPr>
          <w:rFonts w:ascii="Calibri" w:eastAsia="Calibri" w:hAnsi="Calibri" w:cs="Calibri"/>
          <w:spacing w:val="-1"/>
          <w:szCs w:val="20"/>
        </w:rPr>
        <w:t>c</w:t>
      </w:r>
      <w:r w:rsidRPr="00581822">
        <w:rPr>
          <w:rFonts w:ascii="Calibri" w:eastAsia="Calibri" w:hAnsi="Calibri" w:cs="Calibri"/>
          <w:szCs w:val="20"/>
        </w:rPr>
        <w:t>ti</w:t>
      </w:r>
      <w:r w:rsidRPr="00581822">
        <w:rPr>
          <w:rFonts w:ascii="Calibri" w:eastAsia="Calibri" w:hAnsi="Calibri" w:cs="Calibri"/>
          <w:spacing w:val="-1"/>
          <w:szCs w:val="20"/>
        </w:rPr>
        <w:t>v</w:t>
      </w:r>
      <w:r w:rsidRPr="00581822">
        <w:rPr>
          <w:rFonts w:ascii="Calibri" w:eastAsia="Calibri" w:hAnsi="Calibri" w:cs="Calibri"/>
          <w:spacing w:val="1"/>
          <w:szCs w:val="20"/>
        </w:rPr>
        <w:t>e</w:t>
      </w:r>
      <w:r w:rsidRPr="00581822">
        <w:rPr>
          <w:rFonts w:ascii="Calibri" w:eastAsia="Calibri" w:hAnsi="Calibri" w:cs="Calibri"/>
          <w:szCs w:val="20"/>
        </w:rPr>
        <w:t>s</w:t>
      </w:r>
      <w:r w:rsidRPr="00581822">
        <w:rPr>
          <w:rFonts w:ascii="Calibri" w:eastAsia="Calibri" w:hAnsi="Calibri" w:cs="Calibri"/>
          <w:spacing w:val="-9"/>
          <w:szCs w:val="20"/>
        </w:rPr>
        <w:t xml:space="preserve"> </w:t>
      </w:r>
      <w:r w:rsidRPr="00581822">
        <w:rPr>
          <w:rFonts w:ascii="Calibri" w:eastAsia="Calibri" w:hAnsi="Calibri" w:cs="Calibri"/>
          <w:spacing w:val="1"/>
          <w:szCs w:val="20"/>
        </w:rPr>
        <w:t>o</w:t>
      </w:r>
      <w:r w:rsidRPr="00581822">
        <w:rPr>
          <w:rFonts w:ascii="Calibri" w:eastAsia="Calibri" w:hAnsi="Calibri" w:cs="Calibri"/>
          <w:szCs w:val="20"/>
        </w:rPr>
        <w:t xml:space="preserve">f </w:t>
      </w:r>
      <w:r w:rsidRPr="00581822">
        <w:rPr>
          <w:rFonts w:ascii="Calibri" w:eastAsia="Calibri" w:hAnsi="Calibri" w:cs="Calibri"/>
          <w:spacing w:val="-1"/>
          <w:szCs w:val="20"/>
        </w:rPr>
        <w:t>U</w:t>
      </w:r>
      <w:r w:rsidRPr="00581822">
        <w:rPr>
          <w:rFonts w:ascii="Calibri" w:eastAsia="Calibri" w:hAnsi="Calibri" w:cs="Calibri"/>
          <w:spacing w:val="1"/>
          <w:szCs w:val="20"/>
        </w:rPr>
        <w:t>N</w:t>
      </w:r>
      <w:r w:rsidRPr="00581822">
        <w:rPr>
          <w:rFonts w:ascii="Calibri" w:eastAsia="Calibri" w:hAnsi="Calibri" w:cs="Calibri"/>
          <w:szCs w:val="20"/>
        </w:rPr>
        <w:t>DP</w:t>
      </w:r>
      <w:r w:rsidRPr="00581822">
        <w:rPr>
          <w:rFonts w:ascii="Calibri" w:eastAsia="Calibri" w:hAnsi="Calibri" w:cs="Calibri"/>
          <w:spacing w:val="-5"/>
          <w:szCs w:val="20"/>
        </w:rPr>
        <w:t xml:space="preserve"> </w:t>
      </w:r>
      <w:r w:rsidRPr="00581822">
        <w:rPr>
          <w:rFonts w:ascii="Calibri" w:eastAsia="Calibri" w:hAnsi="Calibri" w:cs="Calibri"/>
          <w:szCs w:val="20"/>
        </w:rPr>
        <w:t>are</w:t>
      </w:r>
      <w:r w:rsidRPr="00581822">
        <w:rPr>
          <w:rFonts w:ascii="Calibri" w:eastAsia="Calibri" w:hAnsi="Calibri" w:cs="Calibri"/>
          <w:spacing w:val="-2"/>
          <w:szCs w:val="20"/>
        </w:rPr>
        <w:t xml:space="preserve"> </w:t>
      </w:r>
      <w:r w:rsidRPr="00581822">
        <w:rPr>
          <w:rFonts w:ascii="Calibri" w:eastAsia="Calibri" w:hAnsi="Calibri" w:cs="Calibri"/>
          <w:szCs w:val="20"/>
        </w:rPr>
        <w:t>c</w:t>
      </w:r>
      <w:r w:rsidRPr="00581822">
        <w:rPr>
          <w:rFonts w:ascii="Calibri" w:eastAsia="Calibri" w:hAnsi="Calibri" w:cs="Calibri"/>
          <w:spacing w:val="1"/>
          <w:szCs w:val="20"/>
        </w:rPr>
        <w:t>on</w:t>
      </w:r>
      <w:r w:rsidRPr="00581822">
        <w:rPr>
          <w:rFonts w:ascii="Calibri" w:eastAsia="Calibri" w:hAnsi="Calibri" w:cs="Calibri"/>
          <w:spacing w:val="-1"/>
          <w:szCs w:val="20"/>
        </w:rPr>
        <w:t>s</w:t>
      </w:r>
      <w:r w:rsidRPr="00581822">
        <w:rPr>
          <w:rFonts w:ascii="Calibri" w:eastAsia="Calibri" w:hAnsi="Calibri" w:cs="Calibri"/>
          <w:szCs w:val="20"/>
        </w:rPr>
        <w:t>i</w:t>
      </w:r>
      <w:r w:rsidRPr="00581822">
        <w:rPr>
          <w:rFonts w:ascii="Calibri" w:eastAsia="Calibri" w:hAnsi="Calibri" w:cs="Calibri"/>
          <w:spacing w:val="-1"/>
          <w:szCs w:val="20"/>
        </w:rPr>
        <w:t>s</w:t>
      </w:r>
      <w:r w:rsidRPr="00581822">
        <w:rPr>
          <w:rFonts w:ascii="Calibri" w:eastAsia="Calibri" w:hAnsi="Calibri" w:cs="Calibri"/>
          <w:spacing w:val="3"/>
          <w:szCs w:val="20"/>
        </w:rPr>
        <w:t>t</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7"/>
          <w:szCs w:val="20"/>
        </w:rPr>
        <w:t xml:space="preserve"> </w:t>
      </w:r>
      <w:r w:rsidRPr="00581822">
        <w:rPr>
          <w:rFonts w:ascii="Calibri" w:eastAsia="Calibri" w:hAnsi="Calibri" w:cs="Calibri"/>
          <w:spacing w:val="-1"/>
          <w:szCs w:val="20"/>
        </w:rPr>
        <w:t>w</w:t>
      </w:r>
      <w:r w:rsidRPr="00581822">
        <w:rPr>
          <w:rFonts w:ascii="Calibri" w:eastAsia="Calibri" w:hAnsi="Calibri" w:cs="Calibri"/>
          <w:szCs w:val="20"/>
        </w:rPr>
        <w:t>ith</w:t>
      </w:r>
      <w:r w:rsidRPr="00581822">
        <w:rPr>
          <w:rFonts w:ascii="Calibri" w:eastAsia="Calibri" w:hAnsi="Calibri" w:cs="Calibri"/>
          <w:spacing w:val="-3"/>
          <w:szCs w:val="20"/>
        </w:rPr>
        <w:t xml:space="preserve"> </w:t>
      </w:r>
      <w:r w:rsidRPr="00581822">
        <w:rPr>
          <w:rFonts w:ascii="Calibri" w:eastAsia="Calibri" w:hAnsi="Calibri" w:cs="Calibri"/>
          <w:szCs w:val="20"/>
        </w:rPr>
        <w:t>c</w:t>
      </w:r>
      <w:r w:rsidRPr="00581822">
        <w:rPr>
          <w:rFonts w:ascii="Calibri" w:eastAsia="Calibri" w:hAnsi="Calibri" w:cs="Calibri"/>
          <w:spacing w:val="1"/>
          <w:szCs w:val="20"/>
        </w:rPr>
        <w:t>oun</w:t>
      </w:r>
      <w:r w:rsidRPr="00581822">
        <w:rPr>
          <w:rFonts w:ascii="Calibri" w:eastAsia="Calibri" w:hAnsi="Calibri" w:cs="Calibri"/>
          <w:szCs w:val="20"/>
        </w:rPr>
        <w:t>try</w:t>
      </w:r>
      <w:r w:rsidRPr="00581822">
        <w:rPr>
          <w:rFonts w:ascii="Calibri" w:eastAsia="Calibri" w:hAnsi="Calibri" w:cs="Calibri"/>
          <w:spacing w:val="-5"/>
          <w:szCs w:val="20"/>
        </w:rPr>
        <w:t xml:space="preserve"> </w:t>
      </w:r>
      <w:r w:rsidRPr="00581822">
        <w:rPr>
          <w:rFonts w:ascii="Calibri" w:eastAsia="Calibri" w:hAnsi="Calibri" w:cs="Calibri"/>
          <w:spacing w:val="1"/>
          <w:szCs w:val="20"/>
        </w:rPr>
        <w:t>n</w:t>
      </w:r>
      <w:r w:rsidRPr="00581822">
        <w:rPr>
          <w:rFonts w:ascii="Calibri" w:eastAsia="Calibri" w:hAnsi="Calibri" w:cs="Calibri"/>
          <w:spacing w:val="-1"/>
          <w:szCs w:val="20"/>
        </w:rPr>
        <w:t>ee</w:t>
      </w:r>
      <w:r w:rsidRPr="00581822">
        <w:rPr>
          <w:rFonts w:ascii="Calibri" w:eastAsia="Calibri" w:hAnsi="Calibri" w:cs="Calibri"/>
          <w:spacing w:val="1"/>
          <w:szCs w:val="20"/>
        </w:rPr>
        <w:t>d</w:t>
      </w:r>
      <w:r w:rsidRPr="00581822">
        <w:rPr>
          <w:rFonts w:ascii="Calibri" w:eastAsia="Calibri" w:hAnsi="Calibri" w:cs="Calibri"/>
          <w:spacing w:val="-1"/>
          <w:szCs w:val="20"/>
        </w:rPr>
        <w:t>s</w:t>
      </w:r>
      <w:r w:rsidRPr="00581822">
        <w:rPr>
          <w:rFonts w:ascii="Calibri" w:eastAsia="Calibri" w:hAnsi="Calibri" w:cs="Calibri"/>
          <w:szCs w:val="20"/>
        </w:rPr>
        <w:t xml:space="preserve">, </w:t>
      </w:r>
      <w:r w:rsidRPr="00581822">
        <w:rPr>
          <w:rFonts w:ascii="Calibri" w:eastAsia="Calibri" w:hAnsi="Calibri" w:cs="Calibri"/>
          <w:spacing w:val="1"/>
          <w:szCs w:val="20"/>
        </w:rPr>
        <w:t>n</w:t>
      </w:r>
      <w:r w:rsidRPr="00581822">
        <w:rPr>
          <w:rFonts w:ascii="Calibri" w:eastAsia="Calibri" w:hAnsi="Calibri" w:cs="Calibri"/>
          <w:szCs w:val="20"/>
        </w:rPr>
        <w:t>a</w:t>
      </w:r>
      <w:r w:rsidRPr="00581822">
        <w:rPr>
          <w:rFonts w:ascii="Calibri" w:eastAsia="Calibri" w:hAnsi="Calibri" w:cs="Calibri"/>
          <w:spacing w:val="1"/>
          <w:szCs w:val="20"/>
        </w:rPr>
        <w:t>t</w:t>
      </w:r>
      <w:r w:rsidRPr="00581822">
        <w:rPr>
          <w:rFonts w:ascii="Calibri" w:eastAsia="Calibri" w:hAnsi="Calibri" w:cs="Calibri"/>
          <w:szCs w:val="20"/>
        </w:rPr>
        <w:t>io</w:t>
      </w:r>
      <w:r w:rsidRPr="00581822">
        <w:rPr>
          <w:rFonts w:ascii="Calibri" w:eastAsia="Calibri" w:hAnsi="Calibri" w:cs="Calibri"/>
          <w:spacing w:val="2"/>
          <w:szCs w:val="20"/>
        </w:rPr>
        <w:t>n</w:t>
      </w:r>
      <w:r w:rsidRPr="00581822">
        <w:rPr>
          <w:rFonts w:ascii="Calibri" w:eastAsia="Calibri" w:hAnsi="Calibri" w:cs="Calibri"/>
          <w:szCs w:val="20"/>
        </w:rPr>
        <w:t>al</w:t>
      </w:r>
      <w:r w:rsidRPr="00581822">
        <w:rPr>
          <w:rFonts w:ascii="Calibri" w:eastAsia="Calibri" w:hAnsi="Calibri" w:cs="Calibri"/>
          <w:spacing w:val="-6"/>
          <w:szCs w:val="20"/>
        </w:rPr>
        <w:t xml:space="preserve"> </w:t>
      </w:r>
      <w:r w:rsidRPr="00581822">
        <w:rPr>
          <w:rFonts w:ascii="Calibri" w:eastAsia="Calibri" w:hAnsi="Calibri" w:cs="Calibri"/>
          <w:spacing w:val="1"/>
          <w:szCs w:val="20"/>
        </w:rPr>
        <w:t>p</w:t>
      </w:r>
      <w:r w:rsidRPr="00581822">
        <w:rPr>
          <w:rFonts w:ascii="Calibri" w:eastAsia="Calibri" w:hAnsi="Calibri" w:cs="Calibri"/>
          <w:szCs w:val="20"/>
        </w:rPr>
        <w:t>riori</w:t>
      </w:r>
      <w:r w:rsidRPr="00581822">
        <w:rPr>
          <w:rFonts w:ascii="Calibri" w:eastAsia="Calibri" w:hAnsi="Calibri" w:cs="Calibri"/>
          <w:spacing w:val="1"/>
          <w:szCs w:val="20"/>
        </w:rPr>
        <w:t>t</w:t>
      </w:r>
      <w:r w:rsidRPr="00581822">
        <w:rPr>
          <w:rFonts w:ascii="Calibri" w:eastAsia="Calibri" w:hAnsi="Calibri" w:cs="Calibri"/>
          <w:szCs w:val="20"/>
        </w:rPr>
        <w:t>i</w:t>
      </w:r>
      <w:r w:rsidRPr="00581822">
        <w:rPr>
          <w:rFonts w:ascii="Calibri" w:eastAsia="Calibri" w:hAnsi="Calibri" w:cs="Calibri"/>
          <w:spacing w:val="-1"/>
          <w:szCs w:val="20"/>
        </w:rPr>
        <w:t>es</w:t>
      </w:r>
      <w:r w:rsidRPr="00581822">
        <w:rPr>
          <w:rFonts w:ascii="Calibri" w:eastAsia="Calibri" w:hAnsi="Calibri" w:cs="Calibri"/>
          <w:szCs w:val="20"/>
        </w:rPr>
        <w:t>,</w:t>
      </w:r>
      <w:r w:rsidRPr="00581822">
        <w:rPr>
          <w:rFonts w:ascii="Calibri" w:eastAsia="Calibri" w:hAnsi="Calibri" w:cs="Calibri"/>
          <w:spacing w:val="-8"/>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zCs w:val="20"/>
        </w:rPr>
        <w:t>c</w:t>
      </w:r>
      <w:r w:rsidRPr="00581822">
        <w:rPr>
          <w:rFonts w:ascii="Calibri" w:eastAsia="Calibri" w:hAnsi="Calibri" w:cs="Calibri"/>
          <w:spacing w:val="1"/>
          <w:szCs w:val="20"/>
        </w:rPr>
        <w:t>oun</w:t>
      </w:r>
      <w:r w:rsidRPr="00581822">
        <w:rPr>
          <w:rFonts w:ascii="Calibri" w:eastAsia="Calibri" w:hAnsi="Calibri" w:cs="Calibri"/>
          <w:szCs w:val="20"/>
        </w:rPr>
        <w:t>tr</w:t>
      </w:r>
      <w:r w:rsidRPr="00581822">
        <w:rPr>
          <w:rFonts w:ascii="Calibri" w:eastAsia="Calibri" w:hAnsi="Calibri" w:cs="Calibri"/>
          <w:spacing w:val="1"/>
          <w:szCs w:val="20"/>
        </w:rPr>
        <w:t>y</w:t>
      </w:r>
      <w:r w:rsidRPr="00581822">
        <w:rPr>
          <w:rFonts w:ascii="Calibri" w:eastAsia="Calibri" w:hAnsi="Calibri" w:cs="Calibri"/>
          <w:szCs w:val="20"/>
        </w:rPr>
        <w:t>’s</w:t>
      </w:r>
      <w:r w:rsidRPr="00581822">
        <w:rPr>
          <w:rFonts w:ascii="Calibri" w:eastAsia="Calibri" w:hAnsi="Calibri" w:cs="Calibri"/>
          <w:spacing w:val="-9"/>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ter</w:t>
      </w:r>
      <w:r w:rsidRPr="00581822">
        <w:rPr>
          <w:rFonts w:ascii="Calibri" w:eastAsia="Calibri" w:hAnsi="Calibri" w:cs="Calibri"/>
          <w:spacing w:val="1"/>
          <w:szCs w:val="20"/>
        </w:rPr>
        <w:t>n</w:t>
      </w:r>
      <w:r w:rsidRPr="00581822">
        <w:rPr>
          <w:rFonts w:ascii="Calibri" w:eastAsia="Calibri" w:hAnsi="Calibri" w:cs="Calibri"/>
          <w:szCs w:val="20"/>
        </w:rPr>
        <w:t>a</w:t>
      </w:r>
      <w:r w:rsidRPr="00581822">
        <w:rPr>
          <w:rFonts w:ascii="Calibri" w:eastAsia="Calibri" w:hAnsi="Calibri" w:cs="Calibri"/>
          <w:spacing w:val="1"/>
          <w:szCs w:val="20"/>
        </w:rPr>
        <w:t>t</w:t>
      </w:r>
      <w:r w:rsidRPr="00581822">
        <w:rPr>
          <w:rFonts w:ascii="Calibri" w:eastAsia="Calibri" w:hAnsi="Calibri" w:cs="Calibri"/>
          <w:szCs w:val="20"/>
        </w:rPr>
        <w:t>io</w:t>
      </w:r>
      <w:r w:rsidRPr="00581822">
        <w:rPr>
          <w:rFonts w:ascii="Calibri" w:eastAsia="Calibri" w:hAnsi="Calibri" w:cs="Calibri"/>
          <w:spacing w:val="1"/>
          <w:szCs w:val="20"/>
        </w:rPr>
        <w:t>n</w:t>
      </w:r>
      <w:r w:rsidRPr="00581822">
        <w:rPr>
          <w:rFonts w:ascii="Calibri" w:eastAsia="Calibri" w:hAnsi="Calibri" w:cs="Calibri"/>
          <w:szCs w:val="20"/>
        </w:rPr>
        <w:t>al</w:t>
      </w:r>
      <w:r w:rsidRPr="00581822">
        <w:rPr>
          <w:rFonts w:ascii="Calibri" w:eastAsia="Calibri" w:hAnsi="Calibri" w:cs="Calibri"/>
          <w:spacing w:val="-10"/>
          <w:szCs w:val="20"/>
        </w:rPr>
        <w:t xml:space="preserve"> </w:t>
      </w:r>
      <w:r w:rsidRPr="00581822">
        <w:rPr>
          <w:rFonts w:ascii="Calibri" w:eastAsia="Calibri" w:hAnsi="Calibri" w:cs="Calibri"/>
          <w:szCs w:val="20"/>
        </w:rPr>
        <w:t>a</w:t>
      </w:r>
      <w:r w:rsidRPr="00581822">
        <w:rPr>
          <w:rFonts w:ascii="Calibri" w:eastAsia="Calibri" w:hAnsi="Calibri" w:cs="Calibri"/>
          <w:spacing w:val="1"/>
          <w:szCs w:val="20"/>
        </w:rPr>
        <w:t>n</w:t>
      </w:r>
      <w:r w:rsidRPr="00581822">
        <w:rPr>
          <w:rFonts w:ascii="Calibri" w:eastAsia="Calibri" w:hAnsi="Calibri" w:cs="Calibri"/>
          <w:szCs w:val="20"/>
        </w:rPr>
        <w:t>d</w:t>
      </w:r>
      <w:r w:rsidRPr="00581822">
        <w:rPr>
          <w:rFonts w:ascii="Calibri" w:eastAsia="Calibri" w:hAnsi="Calibri" w:cs="Calibri"/>
          <w:spacing w:val="-2"/>
          <w:szCs w:val="20"/>
        </w:rPr>
        <w:t xml:space="preserve"> </w:t>
      </w:r>
      <w:r w:rsidRPr="00581822">
        <w:rPr>
          <w:rFonts w:ascii="Calibri" w:eastAsia="Calibri" w:hAnsi="Calibri" w:cs="Calibri"/>
          <w:szCs w:val="20"/>
        </w:rPr>
        <w:t>r</w:t>
      </w:r>
      <w:r w:rsidRPr="00581822">
        <w:rPr>
          <w:rFonts w:ascii="Calibri" w:eastAsia="Calibri" w:hAnsi="Calibri" w:cs="Calibri"/>
          <w:spacing w:val="-1"/>
          <w:szCs w:val="20"/>
        </w:rPr>
        <w:t>e</w:t>
      </w:r>
      <w:r w:rsidRPr="00581822">
        <w:rPr>
          <w:rFonts w:ascii="Calibri" w:eastAsia="Calibri" w:hAnsi="Calibri" w:cs="Calibri"/>
          <w:szCs w:val="20"/>
        </w:rPr>
        <w:t>gio</w:t>
      </w:r>
      <w:r w:rsidRPr="00581822">
        <w:rPr>
          <w:rFonts w:ascii="Calibri" w:eastAsia="Calibri" w:hAnsi="Calibri" w:cs="Calibri"/>
          <w:spacing w:val="1"/>
          <w:szCs w:val="20"/>
        </w:rPr>
        <w:t>n</w:t>
      </w:r>
      <w:r w:rsidRPr="00581822">
        <w:rPr>
          <w:rFonts w:ascii="Calibri" w:eastAsia="Calibri" w:hAnsi="Calibri" w:cs="Calibri"/>
          <w:szCs w:val="20"/>
        </w:rPr>
        <w:t>al</w:t>
      </w:r>
      <w:r w:rsidRPr="00581822">
        <w:rPr>
          <w:rFonts w:ascii="Calibri" w:eastAsia="Calibri" w:hAnsi="Calibri" w:cs="Calibri"/>
          <w:spacing w:val="-6"/>
          <w:szCs w:val="20"/>
        </w:rPr>
        <w:t xml:space="preserve"> </w:t>
      </w:r>
      <w:r w:rsidRPr="00581822">
        <w:rPr>
          <w:rFonts w:ascii="Calibri" w:eastAsia="Calibri" w:hAnsi="Calibri" w:cs="Calibri"/>
          <w:szCs w:val="20"/>
        </w:rPr>
        <w:t>com</w:t>
      </w:r>
      <w:r w:rsidRPr="00581822">
        <w:rPr>
          <w:rFonts w:ascii="Calibri" w:eastAsia="Calibri" w:hAnsi="Calibri" w:cs="Calibri"/>
          <w:spacing w:val="-1"/>
          <w:szCs w:val="20"/>
        </w:rPr>
        <w:t>m</w:t>
      </w:r>
      <w:r w:rsidRPr="00581822">
        <w:rPr>
          <w:rFonts w:ascii="Calibri" w:eastAsia="Calibri" w:hAnsi="Calibri" w:cs="Calibri"/>
          <w:szCs w:val="20"/>
        </w:rPr>
        <w:t>i</w:t>
      </w:r>
      <w:r w:rsidRPr="00581822">
        <w:rPr>
          <w:rFonts w:ascii="Calibri" w:eastAsia="Calibri" w:hAnsi="Calibri" w:cs="Calibri"/>
          <w:spacing w:val="2"/>
          <w:szCs w:val="20"/>
        </w:rPr>
        <w:t>t</w:t>
      </w:r>
      <w:r w:rsidRPr="00581822">
        <w:rPr>
          <w:rFonts w:ascii="Calibri" w:eastAsia="Calibri" w:hAnsi="Calibri" w:cs="Calibri"/>
          <w:spacing w:val="-1"/>
          <w:szCs w:val="20"/>
        </w:rPr>
        <w:t>me</w:t>
      </w:r>
      <w:r w:rsidRPr="00581822">
        <w:rPr>
          <w:rFonts w:ascii="Calibri" w:eastAsia="Calibri" w:hAnsi="Calibri" w:cs="Calibri"/>
          <w:spacing w:val="1"/>
          <w:szCs w:val="20"/>
        </w:rPr>
        <w:t>n</w:t>
      </w:r>
      <w:r w:rsidRPr="00581822">
        <w:rPr>
          <w:rFonts w:ascii="Calibri" w:eastAsia="Calibri" w:hAnsi="Calibri" w:cs="Calibri"/>
          <w:spacing w:val="3"/>
          <w:szCs w:val="20"/>
        </w:rPr>
        <w:t>t</w:t>
      </w:r>
      <w:r w:rsidRPr="00581822">
        <w:rPr>
          <w:rFonts w:ascii="Calibri" w:eastAsia="Calibri" w:hAnsi="Calibri" w:cs="Calibri"/>
          <w:spacing w:val="-1"/>
          <w:szCs w:val="20"/>
        </w:rPr>
        <w:t>s</w:t>
      </w:r>
      <w:r w:rsidRPr="00581822">
        <w:rPr>
          <w:rFonts w:ascii="Calibri" w:eastAsia="Calibri" w:hAnsi="Calibri" w:cs="Calibri"/>
          <w:szCs w:val="20"/>
        </w:rPr>
        <w:t>.</w:t>
      </w:r>
    </w:p>
    <w:p w:rsidR="00625445" w:rsidRPr="00581822" w:rsidRDefault="00625445" w:rsidP="007C3EDB">
      <w:pPr>
        <w:pStyle w:val="ListParagraph"/>
        <w:numPr>
          <w:ilvl w:val="1"/>
          <w:numId w:val="53"/>
        </w:numPr>
        <w:ind w:left="993" w:hanging="284"/>
        <w:rPr>
          <w:rFonts w:ascii="Calibri" w:eastAsia="Calibri" w:hAnsi="Calibri" w:cs="Calibri"/>
          <w:szCs w:val="20"/>
        </w:rPr>
      </w:pPr>
      <w:r w:rsidRPr="00581822">
        <w:rPr>
          <w:rFonts w:ascii="Calibri" w:eastAsia="Calibri" w:hAnsi="Calibri" w:cs="Calibri"/>
          <w:b/>
          <w:bCs/>
          <w:spacing w:val="-1"/>
          <w:szCs w:val="20"/>
          <w:u w:val="single"/>
        </w:rPr>
        <w:t>E</w:t>
      </w:r>
      <w:r w:rsidRPr="00581822">
        <w:rPr>
          <w:rFonts w:ascii="Calibri" w:eastAsia="Calibri" w:hAnsi="Calibri" w:cs="Calibri"/>
          <w:b/>
          <w:bCs/>
          <w:szCs w:val="20"/>
          <w:u w:val="single"/>
        </w:rPr>
        <w:t>f</w:t>
      </w:r>
      <w:r w:rsidRPr="00581822">
        <w:rPr>
          <w:rFonts w:ascii="Calibri" w:eastAsia="Calibri" w:hAnsi="Calibri" w:cs="Calibri"/>
          <w:b/>
          <w:bCs/>
          <w:spacing w:val="-1"/>
          <w:szCs w:val="20"/>
          <w:u w:val="single"/>
        </w:rPr>
        <w:t>f</w:t>
      </w:r>
      <w:r w:rsidRPr="00581822">
        <w:rPr>
          <w:rFonts w:ascii="Calibri" w:eastAsia="Calibri" w:hAnsi="Calibri" w:cs="Calibri"/>
          <w:b/>
          <w:bCs/>
          <w:szCs w:val="20"/>
          <w:u w:val="single"/>
        </w:rPr>
        <w:t>e</w:t>
      </w:r>
      <w:r w:rsidRPr="00581822">
        <w:rPr>
          <w:rFonts w:ascii="Calibri" w:eastAsia="Calibri" w:hAnsi="Calibri" w:cs="Calibri"/>
          <w:b/>
          <w:bCs/>
          <w:spacing w:val="1"/>
          <w:szCs w:val="20"/>
          <w:u w:val="single"/>
        </w:rPr>
        <w:t>c</w:t>
      </w:r>
      <w:r w:rsidRPr="00581822">
        <w:rPr>
          <w:rFonts w:ascii="Calibri" w:eastAsia="Calibri" w:hAnsi="Calibri" w:cs="Calibri"/>
          <w:b/>
          <w:bCs/>
          <w:spacing w:val="3"/>
          <w:szCs w:val="20"/>
          <w:u w:val="single"/>
        </w:rPr>
        <w:t>t</w:t>
      </w:r>
      <w:r w:rsidRPr="00581822">
        <w:rPr>
          <w:rFonts w:ascii="Calibri" w:eastAsia="Calibri" w:hAnsi="Calibri" w:cs="Calibri"/>
          <w:b/>
          <w:bCs/>
          <w:spacing w:val="-1"/>
          <w:szCs w:val="20"/>
          <w:u w:val="single"/>
        </w:rPr>
        <w:t>iv</w:t>
      </w:r>
      <w:r w:rsidRPr="00581822">
        <w:rPr>
          <w:rFonts w:ascii="Calibri" w:eastAsia="Calibri" w:hAnsi="Calibri" w:cs="Calibri"/>
          <w:b/>
          <w:bCs/>
          <w:szCs w:val="20"/>
          <w:u w:val="single"/>
        </w:rPr>
        <w:t>e</w:t>
      </w:r>
      <w:r w:rsidRPr="00581822">
        <w:rPr>
          <w:rFonts w:ascii="Calibri" w:eastAsia="Calibri" w:hAnsi="Calibri" w:cs="Calibri"/>
          <w:b/>
          <w:bCs/>
          <w:spacing w:val="1"/>
          <w:szCs w:val="20"/>
          <w:u w:val="single"/>
        </w:rPr>
        <w:t>n</w:t>
      </w:r>
      <w:r w:rsidRPr="00581822">
        <w:rPr>
          <w:rFonts w:ascii="Calibri" w:eastAsia="Calibri" w:hAnsi="Calibri" w:cs="Calibri"/>
          <w:b/>
          <w:bCs/>
          <w:szCs w:val="20"/>
          <w:u w:val="single"/>
        </w:rPr>
        <w:t>ess</w:t>
      </w:r>
      <w:r w:rsidRPr="00581822">
        <w:rPr>
          <w:rFonts w:ascii="Calibri" w:eastAsia="Calibri" w:hAnsi="Calibri" w:cs="Calibri"/>
          <w:b/>
          <w:bCs/>
          <w:szCs w:val="20"/>
        </w:rPr>
        <w:t>.</w:t>
      </w:r>
      <w:r w:rsidRPr="00581822">
        <w:rPr>
          <w:rFonts w:ascii="Calibri" w:eastAsia="Calibri" w:hAnsi="Calibri" w:cs="Calibri"/>
          <w:b/>
          <w:bCs/>
          <w:spacing w:val="-8"/>
          <w:szCs w:val="20"/>
        </w:rPr>
        <w:t xml:space="preserve"> </w:t>
      </w:r>
      <w:r w:rsidRPr="00581822">
        <w:rPr>
          <w:rFonts w:ascii="Calibri" w:eastAsia="Calibri" w:hAnsi="Calibri" w:cs="Calibri"/>
          <w:spacing w:val="-1"/>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2"/>
          <w:szCs w:val="20"/>
        </w:rPr>
        <w:t>e</w:t>
      </w:r>
      <w:r w:rsidRPr="00581822">
        <w:rPr>
          <w:rFonts w:ascii="Calibri" w:eastAsia="Calibri" w:hAnsi="Calibri" w:cs="Calibri"/>
          <w:szCs w:val="20"/>
        </w:rPr>
        <w:t>xt</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4"/>
          <w:szCs w:val="20"/>
        </w:rPr>
        <w:t xml:space="preserve"> </w:t>
      </w:r>
      <w:r w:rsidRPr="00581822">
        <w:rPr>
          <w:rFonts w:ascii="Calibri" w:eastAsia="Calibri" w:hAnsi="Calibri" w:cs="Calibri"/>
          <w:szCs w:val="20"/>
        </w:rPr>
        <w:t>to</w:t>
      </w:r>
      <w:r w:rsidRPr="00581822">
        <w:rPr>
          <w:rFonts w:ascii="Calibri" w:eastAsia="Calibri" w:hAnsi="Calibri" w:cs="Calibri"/>
          <w:spacing w:val="-1"/>
          <w:szCs w:val="20"/>
        </w:rPr>
        <w:t xml:space="preserve"> </w:t>
      </w: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zCs w:val="20"/>
        </w:rPr>
        <w:t>ich</w:t>
      </w:r>
      <w:r w:rsidRPr="00581822">
        <w:rPr>
          <w:rFonts w:ascii="Calibri" w:eastAsia="Calibri" w:hAnsi="Calibri" w:cs="Calibri"/>
          <w:spacing w:val="-4"/>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zCs w:val="20"/>
        </w:rPr>
        <w:t>U</w:t>
      </w:r>
      <w:r w:rsidRPr="00581822">
        <w:rPr>
          <w:rFonts w:ascii="Calibri" w:eastAsia="Calibri" w:hAnsi="Calibri" w:cs="Calibri"/>
          <w:spacing w:val="1"/>
          <w:szCs w:val="20"/>
        </w:rPr>
        <w:t>N</w:t>
      </w:r>
      <w:r w:rsidRPr="00581822">
        <w:rPr>
          <w:rFonts w:ascii="Calibri" w:eastAsia="Calibri" w:hAnsi="Calibri" w:cs="Calibri"/>
          <w:szCs w:val="20"/>
        </w:rPr>
        <w:t>DP</w:t>
      </w:r>
      <w:r w:rsidRPr="00581822">
        <w:rPr>
          <w:rFonts w:ascii="Calibri" w:eastAsia="Calibri" w:hAnsi="Calibri" w:cs="Calibri"/>
          <w:spacing w:val="-5"/>
          <w:szCs w:val="20"/>
        </w:rPr>
        <w:t xml:space="preserve"> </w:t>
      </w:r>
      <w:r w:rsidRPr="00581822">
        <w:rPr>
          <w:rFonts w:ascii="Calibri" w:eastAsia="Calibri" w:hAnsi="Calibri" w:cs="Calibri"/>
          <w:szCs w:val="20"/>
        </w:rPr>
        <w:t>co</w:t>
      </w:r>
      <w:r w:rsidRPr="00581822">
        <w:rPr>
          <w:rFonts w:ascii="Calibri" w:eastAsia="Calibri" w:hAnsi="Calibri" w:cs="Calibri"/>
          <w:spacing w:val="1"/>
          <w:szCs w:val="20"/>
        </w:rPr>
        <w:t>n</w:t>
      </w:r>
      <w:r w:rsidRPr="00581822">
        <w:rPr>
          <w:rFonts w:ascii="Calibri" w:eastAsia="Calibri" w:hAnsi="Calibri" w:cs="Calibri"/>
          <w:szCs w:val="20"/>
        </w:rPr>
        <w:t>tri</w:t>
      </w:r>
      <w:r w:rsidRPr="00581822">
        <w:rPr>
          <w:rFonts w:ascii="Calibri" w:eastAsia="Calibri" w:hAnsi="Calibri" w:cs="Calibri"/>
          <w:spacing w:val="1"/>
          <w:szCs w:val="20"/>
        </w:rPr>
        <w:t>bu</w:t>
      </w:r>
      <w:r w:rsidRPr="00581822">
        <w:rPr>
          <w:rFonts w:ascii="Calibri" w:eastAsia="Calibri" w:hAnsi="Calibri" w:cs="Calibri"/>
          <w:szCs w:val="20"/>
        </w:rPr>
        <w:t>ted</w:t>
      </w:r>
      <w:r w:rsidRPr="00581822">
        <w:rPr>
          <w:rFonts w:ascii="Calibri" w:eastAsia="Calibri" w:hAnsi="Calibri" w:cs="Calibri"/>
          <w:spacing w:val="-10"/>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o,</w:t>
      </w:r>
      <w:r w:rsidRPr="00581822">
        <w:rPr>
          <w:rFonts w:ascii="Calibri" w:eastAsia="Calibri" w:hAnsi="Calibri" w:cs="Calibri"/>
          <w:spacing w:val="-2"/>
          <w:szCs w:val="20"/>
        </w:rPr>
        <w:t xml:space="preserve"> </w:t>
      </w:r>
      <w:r w:rsidRPr="00581822">
        <w:rPr>
          <w:rFonts w:ascii="Calibri" w:eastAsia="Calibri" w:hAnsi="Calibri" w:cs="Calibri"/>
          <w:spacing w:val="1"/>
          <w:szCs w:val="20"/>
        </w:rPr>
        <w:t>o</w:t>
      </w:r>
      <w:r w:rsidRPr="00581822">
        <w:rPr>
          <w:rFonts w:ascii="Calibri" w:eastAsia="Calibri" w:hAnsi="Calibri" w:cs="Calibri"/>
          <w:szCs w:val="20"/>
        </w:rPr>
        <w:t>r</w:t>
      </w:r>
      <w:r w:rsidRPr="00581822">
        <w:rPr>
          <w:rFonts w:ascii="Calibri" w:eastAsia="Calibri" w:hAnsi="Calibri" w:cs="Calibri"/>
          <w:spacing w:val="-2"/>
          <w:szCs w:val="20"/>
        </w:rPr>
        <w:t xml:space="preserve"> </w:t>
      </w:r>
      <w:r w:rsidRPr="00581822">
        <w:rPr>
          <w:rFonts w:ascii="Calibri" w:eastAsia="Calibri" w:hAnsi="Calibri" w:cs="Calibri"/>
          <w:szCs w:val="20"/>
        </w:rPr>
        <w:t>is</w:t>
      </w:r>
      <w:r w:rsidRPr="00581822">
        <w:rPr>
          <w:rFonts w:ascii="Calibri" w:eastAsia="Calibri" w:hAnsi="Calibri" w:cs="Calibri"/>
          <w:spacing w:val="-3"/>
          <w:szCs w:val="20"/>
        </w:rPr>
        <w:t xml:space="preserve"> </w:t>
      </w:r>
      <w:r w:rsidRPr="00581822">
        <w:rPr>
          <w:rFonts w:ascii="Calibri" w:eastAsia="Calibri" w:hAnsi="Calibri" w:cs="Calibri"/>
          <w:szCs w:val="20"/>
        </w:rPr>
        <w:t>li</w:t>
      </w:r>
      <w:r w:rsidRPr="00581822">
        <w:rPr>
          <w:rFonts w:ascii="Calibri" w:eastAsia="Calibri" w:hAnsi="Calibri" w:cs="Calibri"/>
          <w:spacing w:val="1"/>
          <w:szCs w:val="20"/>
        </w:rPr>
        <w:t>k</w:t>
      </w:r>
      <w:r w:rsidRPr="00581822">
        <w:rPr>
          <w:rFonts w:ascii="Calibri" w:eastAsia="Calibri" w:hAnsi="Calibri" w:cs="Calibri"/>
          <w:spacing w:val="-1"/>
          <w:szCs w:val="20"/>
        </w:rPr>
        <w:t>e</w:t>
      </w:r>
      <w:r w:rsidRPr="00581822">
        <w:rPr>
          <w:rFonts w:ascii="Calibri" w:eastAsia="Calibri" w:hAnsi="Calibri" w:cs="Calibri"/>
          <w:szCs w:val="20"/>
        </w:rPr>
        <w:t>ly</w:t>
      </w:r>
      <w:r w:rsidRPr="00581822">
        <w:rPr>
          <w:rFonts w:ascii="Calibri" w:eastAsia="Calibri" w:hAnsi="Calibri" w:cs="Calibri"/>
          <w:spacing w:val="-3"/>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o</w:t>
      </w:r>
      <w:r w:rsidRPr="00581822">
        <w:rPr>
          <w:rFonts w:ascii="Calibri" w:eastAsia="Calibri" w:hAnsi="Calibri" w:cs="Calibri"/>
          <w:spacing w:val="-2"/>
          <w:szCs w:val="20"/>
        </w:rPr>
        <w:t xml:space="preserve"> </w:t>
      </w:r>
      <w:r w:rsidRPr="00581822">
        <w:rPr>
          <w:rFonts w:ascii="Calibri" w:eastAsia="Calibri" w:hAnsi="Calibri" w:cs="Calibri"/>
          <w:szCs w:val="20"/>
        </w:rPr>
        <w:t>c</w:t>
      </w:r>
      <w:r w:rsidRPr="00581822">
        <w:rPr>
          <w:rFonts w:ascii="Calibri" w:eastAsia="Calibri" w:hAnsi="Calibri" w:cs="Calibri"/>
          <w:spacing w:val="1"/>
          <w:szCs w:val="20"/>
        </w:rPr>
        <w:t>on</w:t>
      </w:r>
      <w:r w:rsidRPr="00581822">
        <w:rPr>
          <w:rFonts w:ascii="Calibri" w:eastAsia="Calibri" w:hAnsi="Calibri" w:cs="Calibri"/>
          <w:szCs w:val="20"/>
        </w:rPr>
        <w:t>tri</w:t>
      </w:r>
      <w:r w:rsidRPr="00581822">
        <w:rPr>
          <w:rFonts w:ascii="Calibri" w:eastAsia="Calibri" w:hAnsi="Calibri" w:cs="Calibri"/>
          <w:spacing w:val="1"/>
          <w:szCs w:val="20"/>
        </w:rPr>
        <w:t>bu</w:t>
      </w:r>
      <w:r w:rsidRPr="00581822">
        <w:rPr>
          <w:rFonts w:ascii="Calibri" w:eastAsia="Calibri" w:hAnsi="Calibri" w:cs="Calibri"/>
          <w:szCs w:val="20"/>
        </w:rPr>
        <w:t>te</w:t>
      </w:r>
      <w:r w:rsidRPr="00581822">
        <w:rPr>
          <w:rFonts w:ascii="Calibri" w:eastAsia="Calibri" w:hAnsi="Calibri" w:cs="Calibri"/>
          <w:spacing w:val="-9"/>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o,</w:t>
      </w:r>
      <w:r w:rsidRPr="00581822">
        <w:rPr>
          <w:rFonts w:ascii="Calibri" w:eastAsia="Calibri" w:hAnsi="Calibri" w:cs="Calibri"/>
          <w:spacing w:val="-3"/>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zCs w:val="20"/>
        </w:rPr>
        <w:t>e o</w:t>
      </w:r>
      <w:r w:rsidRPr="00581822">
        <w:rPr>
          <w:rFonts w:ascii="Calibri" w:eastAsia="Calibri" w:hAnsi="Calibri" w:cs="Calibri"/>
          <w:spacing w:val="1"/>
          <w:szCs w:val="20"/>
        </w:rPr>
        <w:t>u</w:t>
      </w:r>
      <w:r w:rsidRPr="00581822">
        <w:rPr>
          <w:rFonts w:ascii="Calibri" w:eastAsia="Calibri" w:hAnsi="Calibri" w:cs="Calibri"/>
          <w:szCs w:val="20"/>
        </w:rPr>
        <w:t>tc</w:t>
      </w:r>
      <w:r w:rsidRPr="00581822">
        <w:rPr>
          <w:rFonts w:ascii="Calibri" w:eastAsia="Calibri" w:hAnsi="Calibri" w:cs="Calibri"/>
          <w:spacing w:val="1"/>
          <w:szCs w:val="20"/>
        </w:rPr>
        <w:t>o</w:t>
      </w:r>
      <w:r w:rsidRPr="00581822">
        <w:rPr>
          <w:rFonts w:ascii="Calibri" w:eastAsia="Calibri" w:hAnsi="Calibri" w:cs="Calibri"/>
          <w:spacing w:val="-1"/>
          <w:szCs w:val="20"/>
        </w:rPr>
        <w:t>me</w:t>
      </w:r>
      <w:r w:rsidRPr="00581822">
        <w:rPr>
          <w:rFonts w:ascii="Calibri" w:eastAsia="Calibri" w:hAnsi="Calibri" w:cs="Calibri"/>
          <w:szCs w:val="20"/>
        </w:rPr>
        <w:t>s</w:t>
      </w:r>
      <w:r w:rsidRPr="00581822">
        <w:rPr>
          <w:rFonts w:ascii="Calibri" w:eastAsia="Calibri" w:hAnsi="Calibri" w:cs="Calibri"/>
          <w:spacing w:val="-9"/>
          <w:szCs w:val="20"/>
        </w:rPr>
        <w:t xml:space="preserve"> </w:t>
      </w:r>
      <w:r w:rsidRPr="00581822">
        <w:rPr>
          <w:rFonts w:ascii="Calibri" w:eastAsia="Calibri" w:hAnsi="Calibri" w:cs="Calibri"/>
          <w:spacing w:val="4"/>
          <w:szCs w:val="20"/>
        </w:rPr>
        <w:t>d</w:t>
      </w:r>
      <w:r w:rsidRPr="00581822">
        <w:rPr>
          <w:rFonts w:ascii="Calibri" w:eastAsia="Calibri" w:hAnsi="Calibri" w:cs="Calibri"/>
          <w:spacing w:val="-1"/>
          <w:szCs w:val="20"/>
        </w:rPr>
        <w:t>ef</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pacing w:val="-1"/>
          <w:szCs w:val="20"/>
        </w:rPr>
        <w:t>e</w:t>
      </w:r>
      <w:r w:rsidRPr="00581822">
        <w:rPr>
          <w:rFonts w:ascii="Calibri" w:eastAsia="Calibri" w:hAnsi="Calibri" w:cs="Calibri"/>
          <w:szCs w:val="20"/>
        </w:rPr>
        <w:t>d</w:t>
      </w:r>
      <w:r w:rsidRPr="00581822">
        <w:rPr>
          <w:rFonts w:ascii="Calibri" w:eastAsia="Calibri" w:hAnsi="Calibri" w:cs="Calibri"/>
          <w:spacing w:val="-5"/>
          <w:szCs w:val="20"/>
        </w:rPr>
        <w:t xml:space="preserve"> </w:t>
      </w:r>
      <w:r w:rsidRPr="00581822">
        <w:rPr>
          <w:rFonts w:ascii="Calibri" w:eastAsia="Calibri" w:hAnsi="Calibri" w:cs="Calibri"/>
          <w:szCs w:val="20"/>
        </w:rPr>
        <w:t>in</w:t>
      </w:r>
      <w:r w:rsidRPr="00581822">
        <w:rPr>
          <w:rFonts w:ascii="Calibri" w:eastAsia="Calibri" w:hAnsi="Calibri" w:cs="Calibri"/>
          <w:spacing w:val="-1"/>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zCs w:val="20"/>
        </w:rPr>
        <w:t>CP</w:t>
      </w:r>
      <w:r w:rsidRPr="00581822">
        <w:rPr>
          <w:rFonts w:ascii="Calibri" w:eastAsia="Calibri" w:hAnsi="Calibri" w:cs="Calibri"/>
          <w:spacing w:val="2"/>
          <w:szCs w:val="20"/>
        </w:rPr>
        <w:t>A</w:t>
      </w:r>
      <w:r w:rsidRPr="00581822">
        <w:rPr>
          <w:rFonts w:ascii="Calibri" w:eastAsia="Calibri" w:hAnsi="Calibri" w:cs="Calibri"/>
          <w:szCs w:val="20"/>
        </w:rPr>
        <w:t>P.</w:t>
      </w:r>
      <w:r w:rsidRPr="00581822">
        <w:rPr>
          <w:rFonts w:ascii="Calibri" w:eastAsia="Calibri" w:hAnsi="Calibri" w:cs="Calibri"/>
          <w:spacing w:val="-4"/>
          <w:szCs w:val="20"/>
        </w:rPr>
        <w:t xml:space="preserve"> </w:t>
      </w:r>
      <w:r w:rsidRPr="00581822">
        <w:rPr>
          <w:rFonts w:ascii="Calibri" w:eastAsia="Calibri" w:hAnsi="Calibri" w:cs="Calibri"/>
          <w:spacing w:val="-1"/>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2"/>
          <w:szCs w:val="20"/>
        </w:rPr>
        <w:t>e</w:t>
      </w:r>
      <w:r w:rsidRPr="00581822">
        <w:rPr>
          <w:rFonts w:ascii="Calibri" w:eastAsia="Calibri" w:hAnsi="Calibri" w:cs="Calibri"/>
          <w:spacing w:val="-1"/>
          <w:szCs w:val="20"/>
        </w:rPr>
        <w:t>v</w:t>
      </w:r>
      <w:r w:rsidRPr="00581822">
        <w:rPr>
          <w:rFonts w:ascii="Calibri" w:eastAsia="Calibri" w:hAnsi="Calibri" w:cs="Calibri"/>
          <w:szCs w:val="20"/>
        </w:rPr>
        <w:t>al</w:t>
      </w:r>
      <w:r w:rsidRPr="00581822">
        <w:rPr>
          <w:rFonts w:ascii="Calibri" w:eastAsia="Calibri" w:hAnsi="Calibri" w:cs="Calibri"/>
          <w:spacing w:val="1"/>
          <w:szCs w:val="20"/>
        </w:rPr>
        <w:t>u</w:t>
      </w:r>
      <w:r w:rsidRPr="00581822">
        <w:rPr>
          <w:rFonts w:ascii="Calibri" w:eastAsia="Calibri" w:hAnsi="Calibri" w:cs="Calibri"/>
          <w:szCs w:val="20"/>
        </w:rPr>
        <w:t>a</w:t>
      </w:r>
      <w:r w:rsidRPr="00581822">
        <w:rPr>
          <w:rFonts w:ascii="Calibri" w:eastAsia="Calibri" w:hAnsi="Calibri" w:cs="Calibri"/>
          <w:spacing w:val="1"/>
          <w:szCs w:val="20"/>
        </w:rPr>
        <w:t>t</w:t>
      </w:r>
      <w:r w:rsidRPr="00581822">
        <w:rPr>
          <w:rFonts w:ascii="Calibri" w:eastAsia="Calibri" w:hAnsi="Calibri" w:cs="Calibri"/>
          <w:szCs w:val="20"/>
        </w:rPr>
        <w:t>ion</w:t>
      </w:r>
      <w:r w:rsidRPr="00581822">
        <w:rPr>
          <w:rFonts w:ascii="Calibri" w:eastAsia="Calibri" w:hAnsi="Calibri" w:cs="Calibri"/>
          <w:spacing w:val="-8"/>
          <w:szCs w:val="20"/>
        </w:rPr>
        <w:t xml:space="preserve"> </w:t>
      </w:r>
      <w:r w:rsidRPr="00581822">
        <w:rPr>
          <w:rFonts w:ascii="Calibri" w:eastAsia="Calibri" w:hAnsi="Calibri" w:cs="Calibri"/>
          <w:szCs w:val="20"/>
        </w:rPr>
        <w:t>sh</w:t>
      </w:r>
      <w:r w:rsidRPr="00581822">
        <w:rPr>
          <w:rFonts w:ascii="Calibri" w:eastAsia="Calibri" w:hAnsi="Calibri" w:cs="Calibri"/>
          <w:spacing w:val="1"/>
          <w:szCs w:val="20"/>
        </w:rPr>
        <w:t>ou</w:t>
      </w:r>
      <w:r w:rsidRPr="00581822">
        <w:rPr>
          <w:rFonts w:ascii="Calibri" w:eastAsia="Calibri" w:hAnsi="Calibri" w:cs="Calibri"/>
          <w:szCs w:val="20"/>
        </w:rPr>
        <w:t>ld</w:t>
      </w:r>
      <w:r w:rsidRPr="00581822">
        <w:rPr>
          <w:rFonts w:ascii="Calibri" w:eastAsia="Calibri" w:hAnsi="Calibri" w:cs="Calibri"/>
          <w:spacing w:val="-5"/>
          <w:szCs w:val="20"/>
        </w:rPr>
        <w:t xml:space="preserve"> </w:t>
      </w:r>
      <w:r w:rsidRPr="00581822">
        <w:rPr>
          <w:rFonts w:ascii="Calibri" w:eastAsia="Calibri" w:hAnsi="Calibri" w:cs="Calibri"/>
          <w:spacing w:val="1"/>
          <w:szCs w:val="20"/>
        </w:rPr>
        <w:t>a</w:t>
      </w:r>
      <w:r w:rsidRPr="00581822">
        <w:rPr>
          <w:rFonts w:ascii="Calibri" w:eastAsia="Calibri" w:hAnsi="Calibri" w:cs="Calibri"/>
          <w:szCs w:val="20"/>
        </w:rPr>
        <w:t>l</w:t>
      </w:r>
      <w:r w:rsidRPr="00581822">
        <w:rPr>
          <w:rFonts w:ascii="Calibri" w:eastAsia="Calibri" w:hAnsi="Calibri" w:cs="Calibri"/>
          <w:spacing w:val="-1"/>
          <w:szCs w:val="20"/>
        </w:rPr>
        <w:t>s</w:t>
      </w:r>
      <w:r w:rsidRPr="00581822">
        <w:rPr>
          <w:rFonts w:ascii="Calibri" w:eastAsia="Calibri" w:hAnsi="Calibri" w:cs="Calibri"/>
          <w:szCs w:val="20"/>
        </w:rPr>
        <w:t>o</w:t>
      </w:r>
      <w:r w:rsidRPr="00581822">
        <w:rPr>
          <w:rFonts w:ascii="Calibri" w:eastAsia="Calibri" w:hAnsi="Calibri" w:cs="Calibri"/>
          <w:spacing w:val="-3"/>
          <w:szCs w:val="20"/>
        </w:rPr>
        <w:t xml:space="preserve"> </w:t>
      </w:r>
      <w:r w:rsidRPr="00581822">
        <w:rPr>
          <w:rFonts w:ascii="Calibri" w:eastAsia="Calibri" w:hAnsi="Calibri" w:cs="Calibri"/>
          <w:spacing w:val="1"/>
          <w:szCs w:val="20"/>
        </w:rPr>
        <w:t>n</w:t>
      </w:r>
      <w:r w:rsidRPr="00581822">
        <w:rPr>
          <w:rFonts w:ascii="Calibri" w:eastAsia="Calibri" w:hAnsi="Calibri" w:cs="Calibri"/>
          <w:szCs w:val="20"/>
        </w:rPr>
        <w:t>ote</w:t>
      </w:r>
      <w:r w:rsidRPr="00581822">
        <w:rPr>
          <w:rFonts w:ascii="Calibri" w:eastAsia="Calibri" w:hAnsi="Calibri" w:cs="Calibri"/>
          <w:spacing w:val="-4"/>
          <w:szCs w:val="20"/>
        </w:rPr>
        <w:t xml:space="preserve"> </w:t>
      </w:r>
      <w:r w:rsidRPr="00581822">
        <w:rPr>
          <w:rFonts w:ascii="Calibri" w:eastAsia="Calibri" w:hAnsi="Calibri" w:cs="Calibri"/>
          <w:spacing w:val="1"/>
          <w:szCs w:val="20"/>
        </w:rPr>
        <w:t>h</w:t>
      </w:r>
      <w:r w:rsidRPr="00581822">
        <w:rPr>
          <w:rFonts w:ascii="Calibri" w:eastAsia="Calibri" w:hAnsi="Calibri" w:cs="Calibri"/>
          <w:szCs w:val="20"/>
        </w:rPr>
        <w:t>ow</w:t>
      </w:r>
      <w:r w:rsidRPr="00581822">
        <w:rPr>
          <w:rFonts w:ascii="Calibri" w:eastAsia="Calibri" w:hAnsi="Calibri" w:cs="Calibri"/>
          <w:spacing w:val="-5"/>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1"/>
          <w:szCs w:val="20"/>
        </w:rPr>
        <w:t>un</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ten</w:t>
      </w:r>
      <w:r w:rsidRPr="00581822">
        <w:rPr>
          <w:rFonts w:ascii="Calibri" w:eastAsia="Calibri" w:hAnsi="Calibri" w:cs="Calibri"/>
          <w:spacing w:val="1"/>
          <w:szCs w:val="20"/>
        </w:rPr>
        <w:t>d</w:t>
      </w:r>
      <w:r w:rsidRPr="00581822">
        <w:rPr>
          <w:rFonts w:ascii="Calibri" w:eastAsia="Calibri" w:hAnsi="Calibri" w:cs="Calibri"/>
          <w:spacing w:val="-1"/>
          <w:szCs w:val="20"/>
        </w:rPr>
        <w:t>e</w:t>
      </w:r>
      <w:r w:rsidRPr="00581822">
        <w:rPr>
          <w:rFonts w:ascii="Calibri" w:eastAsia="Calibri" w:hAnsi="Calibri" w:cs="Calibri"/>
          <w:szCs w:val="20"/>
        </w:rPr>
        <w:t>d</w:t>
      </w:r>
      <w:r w:rsidRPr="00581822">
        <w:rPr>
          <w:rFonts w:ascii="Calibri" w:eastAsia="Calibri" w:hAnsi="Calibri" w:cs="Calibri"/>
          <w:spacing w:val="-8"/>
          <w:szCs w:val="20"/>
        </w:rPr>
        <w:t xml:space="preserve"> </w:t>
      </w:r>
      <w:r w:rsidRPr="00581822">
        <w:rPr>
          <w:rFonts w:ascii="Calibri" w:eastAsia="Calibri" w:hAnsi="Calibri" w:cs="Calibri"/>
          <w:szCs w:val="20"/>
        </w:rPr>
        <w:t>r</w:t>
      </w:r>
      <w:r w:rsidRPr="00581822">
        <w:rPr>
          <w:rFonts w:ascii="Calibri" w:eastAsia="Calibri" w:hAnsi="Calibri" w:cs="Calibri"/>
          <w:spacing w:val="-1"/>
          <w:szCs w:val="20"/>
        </w:rPr>
        <w:t>e</w:t>
      </w:r>
      <w:r w:rsidRPr="00581822">
        <w:rPr>
          <w:rFonts w:ascii="Calibri" w:eastAsia="Calibri" w:hAnsi="Calibri" w:cs="Calibri"/>
          <w:spacing w:val="1"/>
          <w:szCs w:val="20"/>
        </w:rPr>
        <w:t>su</w:t>
      </w:r>
      <w:r w:rsidRPr="00581822">
        <w:rPr>
          <w:rFonts w:ascii="Calibri" w:eastAsia="Calibri" w:hAnsi="Calibri" w:cs="Calibri"/>
          <w:szCs w:val="20"/>
        </w:rPr>
        <w:t>lt</w:t>
      </w:r>
      <w:r w:rsidRPr="00581822">
        <w:rPr>
          <w:rFonts w:ascii="Calibri" w:eastAsia="Calibri" w:hAnsi="Calibri" w:cs="Calibri"/>
          <w:spacing w:val="-1"/>
          <w:szCs w:val="20"/>
        </w:rPr>
        <w:t>s</w:t>
      </w:r>
      <w:r w:rsidRPr="00581822">
        <w:rPr>
          <w:rFonts w:ascii="Calibri" w:eastAsia="Calibri" w:hAnsi="Calibri" w:cs="Calibri"/>
          <w:szCs w:val="20"/>
        </w:rPr>
        <w:t>,</w:t>
      </w:r>
      <w:r w:rsidRPr="00581822">
        <w:rPr>
          <w:rFonts w:ascii="Calibri" w:eastAsia="Calibri" w:hAnsi="Calibri" w:cs="Calibri"/>
          <w:spacing w:val="-6"/>
          <w:szCs w:val="20"/>
        </w:rPr>
        <w:t xml:space="preserve"> </w:t>
      </w:r>
      <w:r w:rsidRPr="00581822">
        <w:rPr>
          <w:rFonts w:ascii="Calibri" w:eastAsia="Calibri" w:hAnsi="Calibri" w:cs="Calibri"/>
          <w:szCs w:val="20"/>
        </w:rPr>
        <w:t>if a</w:t>
      </w:r>
      <w:r w:rsidRPr="00581822">
        <w:rPr>
          <w:rFonts w:ascii="Calibri" w:eastAsia="Calibri" w:hAnsi="Calibri" w:cs="Calibri"/>
          <w:spacing w:val="1"/>
          <w:szCs w:val="20"/>
        </w:rPr>
        <w:t>ny</w:t>
      </w:r>
      <w:r w:rsidRPr="00581822">
        <w:rPr>
          <w:rFonts w:ascii="Calibri" w:eastAsia="Calibri" w:hAnsi="Calibri" w:cs="Calibri"/>
          <w:szCs w:val="20"/>
        </w:rPr>
        <w:t>,</w:t>
      </w:r>
      <w:r w:rsidRPr="00581822">
        <w:rPr>
          <w:rFonts w:ascii="Calibri" w:eastAsia="Calibri" w:hAnsi="Calibri" w:cs="Calibri"/>
          <w:spacing w:val="-3"/>
          <w:szCs w:val="20"/>
        </w:rPr>
        <w:t xml:space="preserve"> </w:t>
      </w:r>
      <w:r w:rsidRPr="00581822">
        <w:rPr>
          <w:rFonts w:ascii="Calibri" w:eastAsia="Calibri" w:hAnsi="Calibri" w:cs="Calibri"/>
          <w:spacing w:val="1"/>
          <w:szCs w:val="20"/>
        </w:rPr>
        <w:t>h</w:t>
      </w:r>
      <w:r w:rsidRPr="00581822">
        <w:rPr>
          <w:rFonts w:ascii="Calibri" w:eastAsia="Calibri" w:hAnsi="Calibri" w:cs="Calibri"/>
          <w:szCs w:val="20"/>
        </w:rPr>
        <w:t>a</w:t>
      </w:r>
      <w:r w:rsidRPr="00581822">
        <w:rPr>
          <w:rFonts w:ascii="Calibri" w:eastAsia="Calibri" w:hAnsi="Calibri" w:cs="Calibri"/>
          <w:spacing w:val="-1"/>
          <w:szCs w:val="20"/>
        </w:rPr>
        <w:t>v</w:t>
      </w:r>
      <w:r w:rsidRPr="00581822">
        <w:rPr>
          <w:rFonts w:ascii="Calibri" w:eastAsia="Calibri" w:hAnsi="Calibri" w:cs="Calibri"/>
          <w:szCs w:val="20"/>
        </w:rPr>
        <w:t>e</w:t>
      </w:r>
      <w:r w:rsidRPr="00581822">
        <w:rPr>
          <w:rFonts w:ascii="Calibri" w:eastAsia="Calibri" w:hAnsi="Calibri" w:cs="Calibri"/>
          <w:spacing w:val="-5"/>
          <w:szCs w:val="20"/>
        </w:rPr>
        <w:t xml:space="preserve"> </w:t>
      </w:r>
      <w:r w:rsidRPr="00581822">
        <w:rPr>
          <w:rFonts w:ascii="Calibri" w:eastAsia="Calibri" w:hAnsi="Calibri" w:cs="Calibri"/>
          <w:spacing w:val="1"/>
          <w:szCs w:val="20"/>
        </w:rPr>
        <w:t>a</w:t>
      </w:r>
      <w:r w:rsidRPr="00581822">
        <w:rPr>
          <w:rFonts w:ascii="Calibri" w:eastAsia="Calibri" w:hAnsi="Calibri" w:cs="Calibri"/>
          <w:spacing w:val="-1"/>
          <w:szCs w:val="20"/>
        </w:rPr>
        <w:t>ffe</w:t>
      </w:r>
      <w:r w:rsidRPr="00581822">
        <w:rPr>
          <w:rFonts w:ascii="Calibri" w:eastAsia="Calibri" w:hAnsi="Calibri" w:cs="Calibri"/>
          <w:szCs w:val="20"/>
        </w:rPr>
        <w:t>c</w:t>
      </w:r>
      <w:r w:rsidRPr="00581822">
        <w:rPr>
          <w:rFonts w:ascii="Calibri" w:eastAsia="Calibri" w:hAnsi="Calibri" w:cs="Calibri"/>
          <w:spacing w:val="2"/>
          <w:szCs w:val="20"/>
        </w:rPr>
        <w:t>t</w:t>
      </w:r>
      <w:r w:rsidRPr="00581822">
        <w:rPr>
          <w:rFonts w:ascii="Calibri" w:eastAsia="Calibri" w:hAnsi="Calibri" w:cs="Calibri"/>
          <w:spacing w:val="-1"/>
          <w:szCs w:val="20"/>
        </w:rPr>
        <w:t>e</w:t>
      </w:r>
      <w:r w:rsidRPr="00581822">
        <w:rPr>
          <w:rFonts w:ascii="Calibri" w:eastAsia="Calibri" w:hAnsi="Calibri" w:cs="Calibri"/>
          <w:szCs w:val="20"/>
        </w:rPr>
        <w:t>d</w:t>
      </w:r>
      <w:r w:rsidRPr="00581822">
        <w:rPr>
          <w:rFonts w:ascii="Calibri" w:eastAsia="Calibri" w:hAnsi="Calibri" w:cs="Calibri"/>
          <w:spacing w:val="-6"/>
          <w:szCs w:val="20"/>
        </w:rPr>
        <w:t xml:space="preserve"> </w:t>
      </w:r>
      <w:r w:rsidRPr="00581822">
        <w:rPr>
          <w:rFonts w:ascii="Calibri" w:eastAsia="Calibri" w:hAnsi="Calibri" w:cs="Calibri"/>
          <w:spacing w:val="1"/>
          <w:szCs w:val="20"/>
        </w:rPr>
        <w:t>n</w:t>
      </w:r>
      <w:r w:rsidRPr="00581822">
        <w:rPr>
          <w:rFonts w:ascii="Calibri" w:eastAsia="Calibri" w:hAnsi="Calibri" w:cs="Calibri"/>
          <w:szCs w:val="20"/>
        </w:rPr>
        <w:t>a</w:t>
      </w:r>
      <w:r w:rsidRPr="00581822">
        <w:rPr>
          <w:rFonts w:ascii="Calibri" w:eastAsia="Calibri" w:hAnsi="Calibri" w:cs="Calibri"/>
          <w:spacing w:val="1"/>
          <w:szCs w:val="20"/>
        </w:rPr>
        <w:t>t</w:t>
      </w:r>
      <w:r w:rsidRPr="00581822">
        <w:rPr>
          <w:rFonts w:ascii="Calibri" w:eastAsia="Calibri" w:hAnsi="Calibri" w:cs="Calibri"/>
          <w:szCs w:val="20"/>
        </w:rPr>
        <w:t>io</w:t>
      </w:r>
      <w:r w:rsidRPr="00581822">
        <w:rPr>
          <w:rFonts w:ascii="Calibri" w:eastAsia="Calibri" w:hAnsi="Calibri" w:cs="Calibri"/>
          <w:spacing w:val="1"/>
          <w:szCs w:val="20"/>
        </w:rPr>
        <w:t>n</w:t>
      </w:r>
      <w:r w:rsidRPr="00581822">
        <w:rPr>
          <w:rFonts w:ascii="Calibri" w:eastAsia="Calibri" w:hAnsi="Calibri" w:cs="Calibri"/>
          <w:szCs w:val="20"/>
        </w:rPr>
        <w:t>al</w:t>
      </w:r>
      <w:r w:rsidRPr="00581822">
        <w:rPr>
          <w:rFonts w:ascii="Calibri" w:eastAsia="Calibri" w:hAnsi="Calibri" w:cs="Calibri"/>
          <w:spacing w:val="-6"/>
          <w:szCs w:val="20"/>
        </w:rPr>
        <w:t xml:space="preserve"> </w:t>
      </w:r>
      <w:r w:rsidRPr="00581822">
        <w:rPr>
          <w:rFonts w:ascii="Calibri" w:eastAsia="Calibri" w:hAnsi="Calibri" w:cs="Calibri"/>
          <w:spacing w:val="-1"/>
          <w:szCs w:val="20"/>
        </w:rPr>
        <w:t>de</w:t>
      </w:r>
      <w:r w:rsidRPr="00581822">
        <w:rPr>
          <w:rFonts w:ascii="Calibri" w:eastAsia="Calibri" w:hAnsi="Calibri" w:cs="Calibri"/>
          <w:spacing w:val="1"/>
          <w:szCs w:val="20"/>
        </w:rPr>
        <w:t>v</w:t>
      </w:r>
      <w:r w:rsidRPr="00581822">
        <w:rPr>
          <w:rFonts w:ascii="Calibri" w:eastAsia="Calibri" w:hAnsi="Calibri" w:cs="Calibri"/>
          <w:spacing w:val="-1"/>
          <w:szCs w:val="20"/>
        </w:rPr>
        <w:t>e</w:t>
      </w:r>
      <w:r w:rsidRPr="00581822">
        <w:rPr>
          <w:rFonts w:ascii="Calibri" w:eastAsia="Calibri" w:hAnsi="Calibri" w:cs="Calibri"/>
          <w:szCs w:val="20"/>
        </w:rPr>
        <w:t>lo</w:t>
      </w:r>
      <w:r w:rsidRPr="00581822">
        <w:rPr>
          <w:rFonts w:ascii="Calibri" w:eastAsia="Calibri" w:hAnsi="Calibri" w:cs="Calibri"/>
          <w:spacing w:val="1"/>
          <w:szCs w:val="20"/>
        </w:rPr>
        <w:t>p</w:t>
      </w:r>
      <w:r w:rsidRPr="00581822">
        <w:rPr>
          <w:rFonts w:ascii="Calibri" w:eastAsia="Calibri" w:hAnsi="Calibri" w:cs="Calibri"/>
          <w:spacing w:val="-1"/>
          <w:szCs w:val="20"/>
        </w:rPr>
        <w:t>me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10"/>
          <w:szCs w:val="20"/>
        </w:rPr>
        <w:t xml:space="preserve"> </w:t>
      </w:r>
      <w:r w:rsidRPr="00581822">
        <w:rPr>
          <w:rFonts w:ascii="Calibri" w:eastAsia="Calibri" w:hAnsi="Calibri" w:cs="Calibri"/>
          <w:spacing w:val="1"/>
          <w:szCs w:val="20"/>
        </w:rPr>
        <w:t>p</w:t>
      </w:r>
      <w:r w:rsidRPr="00581822">
        <w:rPr>
          <w:rFonts w:ascii="Calibri" w:eastAsia="Calibri" w:hAnsi="Calibri" w:cs="Calibri"/>
          <w:szCs w:val="20"/>
        </w:rPr>
        <w:t>o</w:t>
      </w:r>
      <w:r w:rsidRPr="00581822">
        <w:rPr>
          <w:rFonts w:ascii="Calibri" w:eastAsia="Calibri" w:hAnsi="Calibri" w:cs="Calibri"/>
          <w:spacing w:val="-1"/>
          <w:szCs w:val="20"/>
        </w:rPr>
        <w:t>s</w:t>
      </w:r>
      <w:r w:rsidRPr="00581822">
        <w:rPr>
          <w:rFonts w:ascii="Calibri" w:eastAsia="Calibri" w:hAnsi="Calibri" w:cs="Calibri"/>
          <w:szCs w:val="20"/>
        </w:rPr>
        <w:t>i</w:t>
      </w:r>
      <w:r w:rsidRPr="00581822">
        <w:rPr>
          <w:rFonts w:ascii="Calibri" w:eastAsia="Calibri" w:hAnsi="Calibri" w:cs="Calibri"/>
          <w:spacing w:val="2"/>
          <w:szCs w:val="20"/>
        </w:rPr>
        <w:t>t</w:t>
      </w:r>
      <w:r w:rsidRPr="00581822">
        <w:rPr>
          <w:rFonts w:ascii="Calibri" w:eastAsia="Calibri" w:hAnsi="Calibri" w:cs="Calibri"/>
          <w:szCs w:val="20"/>
        </w:rPr>
        <w:t>i</w:t>
      </w:r>
      <w:r w:rsidRPr="00581822">
        <w:rPr>
          <w:rFonts w:ascii="Calibri" w:eastAsia="Calibri" w:hAnsi="Calibri" w:cs="Calibri"/>
          <w:spacing w:val="1"/>
          <w:szCs w:val="20"/>
        </w:rPr>
        <w:t>v</w:t>
      </w:r>
      <w:r w:rsidRPr="00581822">
        <w:rPr>
          <w:rFonts w:ascii="Calibri" w:eastAsia="Calibri" w:hAnsi="Calibri" w:cs="Calibri"/>
          <w:spacing w:val="-1"/>
          <w:szCs w:val="20"/>
        </w:rPr>
        <w:t>e</w:t>
      </w:r>
      <w:r w:rsidRPr="00581822">
        <w:rPr>
          <w:rFonts w:ascii="Calibri" w:eastAsia="Calibri" w:hAnsi="Calibri" w:cs="Calibri"/>
          <w:szCs w:val="20"/>
        </w:rPr>
        <w:t>ly</w:t>
      </w:r>
      <w:r w:rsidRPr="00581822">
        <w:rPr>
          <w:rFonts w:ascii="Calibri" w:eastAsia="Calibri" w:hAnsi="Calibri" w:cs="Calibri"/>
          <w:spacing w:val="-7"/>
          <w:szCs w:val="20"/>
        </w:rPr>
        <w:t xml:space="preserve"> </w:t>
      </w:r>
      <w:r w:rsidRPr="00581822">
        <w:rPr>
          <w:rFonts w:ascii="Calibri" w:eastAsia="Calibri" w:hAnsi="Calibri" w:cs="Calibri"/>
          <w:spacing w:val="1"/>
          <w:szCs w:val="20"/>
        </w:rPr>
        <w:t>o</w:t>
      </w:r>
      <w:r w:rsidRPr="00581822">
        <w:rPr>
          <w:rFonts w:ascii="Calibri" w:eastAsia="Calibri" w:hAnsi="Calibri" w:cs="Calibri"/>
          <w:szCs w:val="20"/>
        </w:rPr>
        <w:t>r</w:t>
      </w:r>
      <w:r w:rsidRPr="00581822">
        <w:rPr>
          <w:rFonts w:ascii="Calibri" w:eastAsia="Calibri" w:hAnsi="Calibri" w:cs="Calibri"/>
          <w:spacing w:val="-2"/>
          <w:szCs w:val="20"/>
        </w:rPr>
        <w:t xml:space="preserve"> </w:t>
      </w:r>
      <w:r w:rsidRPr="00581822">
        <w:rPr>
          <w:rFonts w:ascii="Calibri" w:eastAsia="Calibri" w:hAnsi="Calibri" w:cs="Calibri"/>
          <w:spacing w:val="1"/>
          <w:szCs w:val="20"/>
        </w:rPr>
        <w:t>n</w:t>
      </w:r>
      <w:r w:rsidRPr="00581822">
        <w:rPr>
          <w:rFonts w:ascii="Calibri" w:eastAsia="Calibri" w:hAnsi="Calibri" w:cs="Calibri"/>
          <w:spacing w:val="-1"/>
          <w:szCs w:val="20"/>
        </w:rPr>
        <w:t>e</w:t>
      </w:r>
      <w:r w:rsidRPr="00581822">
        <w:rPr>
          <w:rFonts w:ascii="Calibri" w:eastAsia="Calibri" w:hAnsi="Calibri" w:cs="Calibri"/>
          <w:spacing w:val="2"/>
          <w:szCs w:val="20"/>
        </w:rPr>
        <w:t>g</w:t>
      </w:r>
      <w:r w:rsidRPr="00581822">
        <w:rPr>
          <w:rFonts w:ascii="Calibri" w:eastAsia="Calibri" w:hAnsi="Calibri" w:cs="Calibri"/>
          <w:szCs w:val="20"/>
        </w:rPr>
        <w:t>a</w:t>
      </w:r>
      <w:r w:rsidRPr="00581822">
        <w:rPr>
          <w:rFonts w:ascii="Calibri" w:eastAsia="Calibri" w:hAnsi="Calibri" w:cs="Calibri"/>
          <w:spacing w:val="1"/>
          <w:szCs w:val="20"/>
        </w:rPr>
        <w:t>t</w:t>
      </w:r>
      <w:r w:rsidRPr="00581822">
        <w:rPr>
          <w:rFonts w:ascii="Calibri" w:eastAsia="Calibri" w:hAnsi="Calibri" w:cs="Calibri"/>
          <w:szCs w:val="20"/>
        </w:rPr>
        <w:t>i</w:t>
      </w:r>
      <w:r w:rsidRPr="00581822">
        <w:rPr>
          <w:rFonts w:ascii="Calibri" w:eastAsia="Calibri" w:hAnsi="Calibri" w:cs="Calibri"/>
          <w:spacing w:val="-1"/>
          <w:szCs w:val="20"/>
        </w:rPr>
        <w:t>ve</w:t>
      </w:r>
      <w:r w:rsidRPr="00581822">
        <w:rPr>
          <w:rFonts w:ascii="Calibri" w:eastAsia="Calibri" w:hAnsi="Calibri" w:cs="Calibri"/>
          <w:szCs w:val="20"/>
        </w:rPr>
        <w:t>ly</w:t>
      </w:r>
      <w:r w:rsidRPr="00581822">
        <w:rPr>
          <w:rFonts w:ascii="Calibri" w:eastAsia="Calibri" w:hAnsi="Calibri" w:cs="Calibri"/>
          <w:spacing w:val="-7"/>
          <w:szCs w:val="20"/>
        </w:rPr>
        <w:t xml:space="preserve"> </w:t>
      </w:r>
      <w:r w:rsidRPr="00581822">
        <w:rPr>
          <w:rFonts w:ascii="Calibri" w:eastAsia="Calibri" w:hAnsi="Calibri" w:cs="Calibri"/>
          <w:spacing w:val="1"/>
          <w:szCs w:val="20"/>
        </w:rPr>
        <w:t>an</w:t>
      </w:r>
      <w:r w:rsidRPr="00581822">
        <w:rPr>
          <w:rFonts w:ascii="Calibri" w:eastAsia="Calibri" w:hAnsi="Calibri" w:cs="Calibri"/>
          <w:szCs w:val="20"/>
        </w:rPr>
        <w:t>d</w:t>
      </w:r>
      <w:r w:rsidRPr="00581822">
        <w:rPr>
          <w:rFonts w:ascii="Calibri" w:eastAsia="Calibri" w:hAnsi="Calibri" w:cs="Calibri"/>
          <w:spacing w:val="-2"/>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o</w:t>
      </w:r>
      <w:r w:rsidRPr="00581822">
        <w:rPr>
          <w:rFonts w:ascii="Calibri" w:eastAsia="Calibri" w:hAnsi="Calibri" w:cs="Calibri"/>
          <w:spacing w:val="-2"/>
          <w:szCs w:val="20"/>
        </w:rPr>
        <w:t xml:space="preserve"> </w:t>
      </w: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zCs w:val="20"/>
        </w:rPr>
        <w:t>at</w:t>
      </w:r>
      <w:r w:rsidRPr="00581822">
        <w:rPr>
          <w:rFonts w:ascii="Calibri" w:eastAsia="Calibri" w:hAnsi="Calibri" w:cs="Calibri"/>
          <w:spacing w:val="-3"/>
          <w:szCs w:val="20"/>
        </w:rPr>
        <w:t xml:space="preserve"> </w:t>
      </w:r>
      <w:r w:rsidRPr="00581822">
        <w:rPr>
          <w:rFonts w:ascii="Calibri" w:eastAsia="Calibri" w:hAnsi="Calibri" w:cs="Calibri"/>
          <w:szCs w:val="20"/>
        </w:rPr>
        <w:t>extent</w:t>
      </w:r>
      <w:r w:rsidRPr="00581822">
        <w:rPr>
          <w:rFonts w:ascii="Calibri" w:eastAsia="Calibri" w:hAnsi="Calibri" w:cs="Calibri"/>
          <w:spacing w:val="-4"/>
          <w:szCs w:val="20"/>
        </w:rPr>
        <w:t xml:space="preserve"> </w:t>
      </w:r>
      <w:r w:rsidRPr="00581822">
        <w:rPr>
          <w:rFonts w:ascii="Calibri" w:eastAsia="Calibri" w:hAnsi="Calibri" w:cs="Calibri"/>
          <w:spacing w:val="1"/>
          <w:szCs w:val="20"/>
        </w:rPr>
        <w:t>h</w:t>
      </w:r>
      <w:r w:rsidRPr="00581822">
        <w:rPr>
          <w:rFonts w:ascii="Calibri" w:eastAsia="Calibri" w:hAnsi="Calibri" w:cs="Calibri"/>
          <w:szCs w:val="20"/>
        </w:rPr>
        <w:t>a</w:t>
      </w:r>
      <w:r w:rsidRPr="00581822">
        <w:rPr>
          <w:rFonts w:ascii="Calibri" w:eastAsia="Calibri" w:hAnsi="Calibri" w:cs="Calibri"/>
          <w:spacing w:val="-1"/>
          <w:szCs w:val="20"/>
        </w:rPr>
        <w:t>v</w:t>
      </w:r>
      <w:r w:rsidRPr="00581822">
        <w:rPr>
          <w:rFonts w:ascii="Calibri" w:eastAsia="Calibri" w:hAnsi="Calibri" w:cs="Calibri"/>
          <w:szCs w:val="20"/>
        </w:rPr>
        <w:t>e</w:t>
      </w:r>
      <w:r w:rsidRPr="00581822">
        <w:rPr>
          <w:rFonts w:ascii="Calibri" w:eastAsia="Calibri" w:hAnsi="Calibri" w:cs="Calibri"/>
          <w:spacing w:val="-5"/>
          <w:szCs w:val="20"/>
        </w:rPr>
        <w:t xml:space="preserve"> </w:t>
      </w:r>
      <w:r w:rsidRPr="00581822">
        <w:rPr>
          <w:rFonts w:ascii="Calibri" w:eastAsia="Calibri" w:hAnsi="Calibri" w:cs="Calibri"/>
          <w:spacing w:val="1"/>
          <w:szCs w:val="20"/>
        </w:rPr>
        <w:t>th</w:t>
      </w:r>
      <w:r w:rsidRPr="00581822">
        <w:rPr>
          <w:rFonts w:ascii="Calibri" w:eastAsia="Calibri" w:hAnsi="Calibri" w:cs="Calibri"/>
          <w:spacing w:val="-1"/>
          <w:szCs w:val="20"/>
        </w:rPr>
        <w:t>e</w:t>
      </w:r>
      <w:r w:rsidRPr="00581822">
        <w:rPr>
          <w:rFonts w:ascii="Calibri" w:eastAsia="Calibri" w:hAnsi="Calibri" w:cs="Calibri"/>
          <w:szCs w:val="20"/>
        </w:rPr>
        <w:t xml:space="preserve">y </w:t>
      </w:r>
      <w:r w:rsidRPr="00581822">
        <w:rPr>
          <w:rFonts w:ascii="Calibri" w:eastAsia="Calibri" w:hAnsi="Calibri" w:cs="Calibri"/>
          <w:spacing w:val="1"/>
          <w:szCs w:val="20"/>
        </w:rPr>
        <w:t>b</w:t>
      </w:r>
      <w:r w:rsidRPr="00581822">
        <w:rPr>
          <w:rFonts w:ascii="Calibri" w:eastAsia="Calibri" w:hAnsi="Calibri" w:cs="Calibri"/>
          <w:spacing w:val="-1"/>
          <w:szCs w:val="20"/>
        </w:rPr>
        <w:t>ee</w:t>
      </w:r>
      <w:r w:rsidRPr="00581822">
        <w:rPr>
          <w:rFonts w:ascii="Calibri" w:eastAsia="Calibri" w:hAnsi="Calibri" w:cs="Calibri"/>
          <w:szCs w:val="20"/>
        </w:rPr>
        <w:t>n</w:t>
      </w:r>
      <w:r w:rsidRPr="00581822">
        <w:rPr>
          <w:rFonts w:ascii="Calibri" w:eastAsia="Calibri" w:hAnsi="Calibri" w:cs="Calibri"/>
          <w:spacing w:val="-3"/>
          <w:szCs w:val="20"/>
        </w:rPr>
        <w:t xml:space="preserve"> </w:t>
      </w:r>
      <w:r w:rsidRPr="00581822">
        <w:rPr>
          <w:rFonts w:ascii="Calibri" w:eastAsia="Calibri" w:hAnsi="Calibri" w:cs="Calibri"/>
          <w:szCs w:val="20"/>
        </w:rPr>
        <w:t>for</w:t>
      </w:r>
      <w:r w:rsidRPr="00581822">
        <w:rPr>
          <w:rFonts w:ascii="Calibri" w:eastAsia="Calibri" w:hAnsi="Calibri" w:cs="Calibri"/>
          <w:spacing w:val="2"/>
          <w:szCs w:val="20"/>
        </w:rPr>
        <w:t>e</w:t>
      </w:r>
      <w:r w:rsidRPr="00581822">
        <w:rPr>
          <w:rFonts w:ascii="Calibri" w:eastAsia="Calibri" w:hAnsi="Calibri" w:cs="Calibri"/>
          <w:spacing w:val="-1"/>
          <w:szCs w:val="20"/>
        </w:rPr>
        <w:t>s</w:t>
      </w:r>
      <w:r w:rsidRPr="00581822">
        <w:rPr>
          <w:rFonts w:ascii="Calibri" w:eastAsia="Calibri" w:hAnsi="Calibri" w:cs="Calibri"/>
          <w:spacing w:val="1"/>
          <w:szCs w:val="20"/>
        </w:rPr>
        <w:t>e</w:t>
      </w:r>
      <w:r w:rsidRPr="00581822">
        <w:rPr>
          <w:rFonts w:ascii="Calibri" w:eastAsia="Calibri" w:hAnsi="Calibri" w:cs="Calibri"/>
          <w:spacing w:val="-1"/>
          <w:szCs w:val="20"/>
        </w:rPr>
        <w:t>e</w:t>
      </w:r>
      <w:r w:rsidRPr="00581822">
        <w:rPr>
          <w:rFonts w:ascii="Calibri" w:eastAsia="Calibri" w:hAnsi="Calibri" w:cs="Calibri"/>
          <w:szCs w:val="20"/>
        </w:rPr>
        <w:t>n</w:t>
      </w:r>
      <w:r w:rsidRPr="00581822">
        <w:rPr>
          <w:rFonts w:ascii="Calibri" w:eastAsia="Calibri" w:hAnsi="Calibri" w:cs="Calibri"/>
          <w:spacing w:val="-6"/>
          <w:szCs w:val="20"/>
        </w:rPr>
        <w:t xml:space="preserve"> </w:t>
      </w:r>
      <w:r w:rsidRPr="00581822">
        <w:rPr>
          <w:rFonts w:ascii="Calibri" w:eastAsia="Calibri" w:hAnsi="Calibri" w:cs="Calibri"/>
          <w:spacing w:val="1"/>
          <w:szCs w:val="20"/>
        </w:rPr>
        <w:t>an</w:t>
      </w:r>
      <w:r w:rsidRPr="00581822">
        <w:rPr>
          <w:rFonts w:ascii="Calibri" w:eastAsia="Calibri" w:hAnsi="Calibri" w:cs="Calibri"/>
          <w:szCs w:val="20"/>
        </w:rPr>
        <w:t>d</w:t>
      </w:r>
      <w:r w:rsidRPr="00581822">
        <w:rPr>
          <w:rFonts w:ascii="Calibri" w:eastAsia="Calibri" w:hAnsi="Calibri" w:cs="Calibri"/>
          <w:spacing w:val="-2"/>
          <w:szCs w:val="20"/>
        </w:rPr>
        <w:t xml:space="preserve"> </w:t>
      </w:r>
      <w:r w:rsidRPr="00581822">
        <w:rPr>
          <w:rFonts w:ascii="Calibri" w:eastAsia="Calibri" w:hAnsi="Calibri" w:cs="Calibri"/>
          <w:szCs w:val="20"/>
        </w:rPr>
        <w:t>ma</w:t>
      </w:r>
      <w:r w:rsidRPr="00581822">
        <w:rPr>
          <w:rFonts w:ascii="Calibri" w:eastAsia="Calibri" w:hAnsi="Calibri" w:cs="Calibri"/>
          <w:spacing w:val="1"/>
          <w:szCs w:val="20"/>
        </w:rPr>
        <w:t>n</w:t>
      </w:r>
      <w:r w:rsidRPr="00581822">
        <w:rPr>
          <w:rFonts w:ascii="Calibri" w:eastAsia="Calibri" w:hAnsi="Calibri" w:cs="Calibri"/>
          <w:szCs w:val="20"/>
        </w:rPr>
        <w:t>aged.</w:t>
      </w:r>
    </w:p>
    <w:p w:rsidR="00625445" w:rsidRPr="00581822" w:rsidRDefault="00625445" w:rsidP="007C3EDB">
      <w:pPr>
        <w:pStyle w:val="ListParagraph"/>
        <w:numPr>
          <w:ilvl w:val="1"/>
          <w:numId w:val="53"/>
        </w:numPr>
        <w:ind w:left="993" w:hanging="284"/>
        <w:rPr>
          <w:rFonts w:ascii="Calibri" w:eastAsia="Calibri" w:hAnsi="Calibri" w:cs="Calibri"/>
          <w:szCs w:val="20"/>
        </w:rPr>
      </w:pPr>
      <w:r w:rsidRPr="00581822">
        <w:rPr>
          <w:rFonts w:ascii="Calibri" w:eastAsia="Calibri" w:hAnsi="Calibri" w:cs="Calibri"/>
          <w:b/>
          <w:bCs/>
          <w:spacing w:val="-1"/>
          <w:szCs w:val="20"/>
          <w:u w:val="single"/>
        </w:rPr>
        <w:t>E</w:t>
      </w:r>
      <w:r w:rsidRPr="00581822">
        <w:rPr>
          <w:rFonts w:ascii="Calibri" w:eastAsia="Calibri" w:hAnsi="Calibri" w:cs="Calibri"/>
          <w:b/>
          <w:bCs/>
          <w:szCs w:val="20"/>
          <w:u w:val="single"/>
        </w:rPr>
        <w:t>f</w:t>
      </w:r>
      <w:r w:rsidRPr="00581822">
        <w:rPr>
          <w:rFonts w:ascii="Calibri" w:eastAsia="Calibri" w:hAnsi="Calibri" w:cs="Calibri"/>
          <w:b/>
          <w:bCs/>
          <w:spacing w:val="1"/>
          <w:szCs w:val="20"/>
          <w:u w:val="single"/>
        </w:rPr>
        <w:t>f</w:t>
      </w:r>
      <w:r w:rsidRPr="00581822">
        <w:rPr>
          <w:rFonts w:ascii="Calibri" w:eastAsia="Calibri" w:hAnsi="Calibri" w:cs="Calibri"/>
          <w:b/>
          <w:bCs/>
          <w:spacing w:val="-1"/>
          <w:szCs w:val="20"/>
          <w:u w:val="single"/>
        </w:rPr>
        <w:t>i</w:t>
      </w:r>
      <w:r w:rsidRPr="00581822">
        <w:rPr>
          <w:rFonts w:ascii="Calibri" w:eastAsia="Calibri" w:hAnsi="Calibri" w:cs="Calibri"/>
          <w:b/>
          <w:bCs/>
          <w:spacing w:val="1"/>
          <w:szCs w:val="20"/>
          <w:u w:val="single"/>
        </w:rPr>
        <w:t>c</w:t>
      </w:r>
      <w:r w:rsidRPr="00581822">
        <w:rPr>
          <w:rFonts w:ascii="Calibri" w:eastAsia="Calibri" w:hAnsi="Calibri" w:cs="Calibri"/>
          <w:b/>
          <w:bCs/>
          <w:spacing w:val="-1"/>
          <w:szCs w:val="20"/>
          <w:u w:val="single"/>
        </w:rPr>
        <w:t>i</w:t>
      </w:r>
      <w:r w:rsidRPr="00581822">
        <w:rPr>
          <w:rFonts w:ascii="Calibri" w:eastAsia="Calibri" w:hAnsi="Calibri" w:cs="Calibri"/>
          <w:b/>
          <w:bCs/>
          <w:szCs w:val="20"/>
          <w:u w:val="single"/>
        </w:rPr>
        <w:t>e</w:t>
      </w:r>
      <w:r w:rsidRPr="00581822">
        <w:rPr>
          <w:rFonts w:ascii="Calibri" w:eastAsia="Calibri" w:hAnsi="Calibri" w:cs="Calibri"/>
          <w:b/>
          <w:bCs/>
          <w:spacing w:val="1"/>
          <w:szCs w:val="20"/>
          <w:u w:val="single"/>
        </w:rPr>
        <w:t>nc</w:t>
      </w:r>
      <w:r w:rsidRPr="00581822">
        <w:rPr>
          <w:rFonts w:ascii="Calibri" w:eastAsia="Calibri" w:hAnsi="Calibri" w:cs="Calibri"/>
          <w:b/>
          <w:bCs/>
          <w:spacing w:val="-1"/>
          <w:szCs w:val="20"/>
          <w:u w:val="single"/>
        </w:rPr>
        <w:t>y</w:t>
      </w:r>
      <w:r w:rsidRPr="00581822">
        <w:rPr>
          <w:rFonts w:ascii="Calibri" w:eastAsia="Calibri" w:hAnsi="Calibri" w:cs="Calibri"/>
          <w:b/>
          <w:bCs/>
          <w:szCs w:val="20"/>
          <w:u w:val="single"/>
        </w:rPr>
        <w:t>.</w:t>
      </w:r>
      <w:r w:rsidRPr="00581822">
        <w:rPr>
          <w:rFonts w:ascii="Calibri" w:eastAsia="Calibri" w:hAnsi="Calibri" w:cs="Calibri"/>
          <w:b/>
          <w:bCs/>
          <w:spacing w:val="-5"/>
          <w:szCs w:val="20"/>
        </w:rPr>
        <w:t xml:space="preserve"> </w:t>
      </w:r>
      <w:r w:rsidRPr="00581822">
        <w:rPr>
          <w:rFonts w:ascii="Calibri" w:eastAsia="Calibri" w:hAnsi="Calibri" w:cs="Calibri"/>
          <w:spacing w:val="-1"/>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2"/>
          <w:szCs w:val="20"/>
        </w:rPr>
        <w:t>e</w:t>
      </w:r>
      <w:r w:rsidRPr="00581822">
        <w:rPr>
          <w:rFonts w:ascii="Calibri" w:eastAsia="Calibri" w:hAnsi="Calibri" w:cs="Calibri"/>
          <w:szCs w:val="20"/>
        </w:rPr>
        <w:t>xt</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4"/>
          <w:szCs w:val="20"/>
        </w:rPr>
        <w:t xml:space="preserve"> </w:t>
      </w:r>
      <w:r w:rsidRPr="00581822">
        <w:rPr>
          <w:rFonts w:ascii="Calibri" w:eastAsia="Calibri" w:hAnsi="Calibri" w:cs="Calibri"/>
          <w:szCs w:val="20"/>
        </w:rPr>
        <w:t>to</w:t>
      </w:r>
      <w:r w:rsidRPr="00581822">
        <w:rPr>
          <w:rFonts w:ascii="Calibri" w:eastAsia="Calibri" w:hAnsi="Calibri" w:cs="Calibri"/>
          <w:spacing w:val="-1"/>
          <w:szCs w:val="20"/>
        </w:rPr>
        <w:t xml:space="preserve"> </w:t>
      </w: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zCs w:val="20"/>
        </w:rPr>
        <w:t>i</w:t>
      </w:r>
      <w:r w:rsidRPr="00581822">
        <w:rPr>
          <w:rFonts w:ascii="Calibri" w:eastAsia="Calibri" w:hAnsi="Calibri" w:cs="Calibri"/>
          <w:spacing w:val="2"/>
          <w:szCs w:val="20"/>
        </w:rPr>
        <w:t>c</w:t>
      </w:r>
      <w:r w:rsidRPr="00581822">
        <w:rPr>
          <w:rFonts w:ascii="Calibri" w:eastAsia="Calibri" w:hAnsi="Calibri" w:cs="Calibri"/>
          <w:szCs w:val="20"/>
        </w:rPr>
        <w:t>h</w:t>
      </w:r>
      <w:r w:rsidRPr="00581822">
        <w:rPr>
          <w:rFonts w:ascii="Calibri" w:eastAsia="Calibri" w:hAnsi="Calibri" w:cs="Calibri"/>
          <w:spacing w:val="-4"/>
          <w:szCs w:val="20"/>
        </w:rPr>
        <w:t xml:space="preserve"> </w:t>
      </w:r>
      <w:r w:rsidRPr="00581822">
        <w:rPr>
          <w:rFonts w:ascii="Calibri" w:eastAsia="Calibri" w:hAnsi="Calibri" w:cs="Calibri"/>
          <w:spacing w:val="1"/>
          <w:szCs w:val="20"/>
        </w:rPr>
        <w:t>ou</w:t>
      </w:r>
      <w:r w:rsidRPr="00581822">
        <w:rPr>
          <w:rFonts w:ascii="Calibri" w:eastAsia="Calibri" w:hAnsi="Calibri" w:cs="Calibri"/>
          <w:szCs w:val="20"/>
        </w:rPr>
        <w:t>tc</w:t>
      </w:r>
      <w:r w:rsidRPr="00581822">
        <w:rPr>
          <w:rFonts w:ascii="Calibri" w:eastAsia="Calibri" w:hAnsi="Calibri" w:cs="Calibri"/>
          <w:spacing w:val="1"/>
          <w:szCs w:val="20"/>
        </w:rPr>
        <w:t>o</w:t>
      </w:r>
      <w:r w:rsidRPr="00581822">
        <w:rPr>
          <w:rFonts w:ascii="Calibri" w:eastAsia="Calibri" w:hAnsi="Calibri" w:cs="Calibri"/>
          <w:spacing w:val="-1"/>
          <w:szCs w:val="20"/>
        </w:rPr>
        <w:t>me</w:t>
      </w:r>
      <w:r w:rsidRPr="00581822">
        <w:rPr>
          <w:rFonts w:ascii="Calibri" w:eastAsia="Calibri" w:hAnsi="Calibri" w:cs="Calibri"/>
          <w:szCs w:val="20"/>
        </w:rPr>
        <w:t>s</w:t>
      </w:r>
      <w:r w:rsidRPr="00581822">
        <w:rPr>
          <w:rFonts w:ascii="Calibri" w:eastAsia="Calibri" w:hAnsi="Calibri" w:cs="Calibri"/>
          <w:spacing w:val="-9"/>
          <w:szCs w:val="20"/>
        </w:rPr>
        <w:t xml:space="preserve"> </w:t>
      </w:r>
      <w:r w:rsidRPr="00581822">
        <w:rPr>
          <w:rFonts w:ascii="Calibri" w:eastAsia="Calibri" w:hAnsi="Calibri" w:cs="Calibri"/>
          <w:spacing w:val="1"/>
          <w:szCs w:val="20"/>
        </w:rPr>
        <w:t>a</w:t>
      </w:r>
      <w:r w:rsidRPr="00581822">
        <w:rPr>
          <w:rFonts w:ascii="Calibri" w:eastAsia="Calibri" w:hAnsi="Calibri" w:cs="Calibri"/>
          <w:szCs w:val="20"/>
        </w:rPr>
        <w:t>re</w:t>
      </w:r>
      <w:r w:rsidRPr="00581822">
        <w:rPr>
          <w:rFonts w:ascii="Calibri" w:eastAsia="Calibri" w:hAnsi="Calibri" w:cs="Calibri"/>
          <w:spacing w:val="-4"/>
          <w:szCs w:val="20"/>
        </w:rPr>
        <w:t xml:space="preserve"> </w:t>
      </w:r>
      <w:r w:rsidRPr="00581822">
        <w:rPr>
          <w:rFonts w:ascii="Calibri" w:eastAsia="Calibri" w:hAnsi="Calibri" w:cs="Calibri"/>
          <w:spacing w:val="1"/>
          <w:szCs w:val="20"/>
        </w:rPr>
        <w:t>a</w:t>
      </w:r>
      <w:r w:rsidRPr="00581822">
        <w:rPr>
          <w:rFonts w:ascii="Calibri" w:eastAsia="Calibri" w:hAnsi="Calibri" w:cs="Calibri"/>
          <w:szCs w:val="20"/>
        </w:rPr>
        <w:t>c</w:t>
      </w:r>
      <w:r w:rsidRPr="00581822">
        <w:rPr>
          <w:rFonts w:ascii="Calibri" w:eastAsia="Calibri" w:hAnsi="Calibri" w:cs="Calibri"/>
          <w:spacing w:val="1"/>
          <w:szCs w:val="20"/>
        </w:rPr>
        <w:t>h</w:t>
      </w:r>
      <w:r w:rsidRPr="00581822">
        <w:rPr>
          <w:rFonts w:ascii="Calibri" w:eastAsia="Calibri" w:hAnsi="Calibri" w:cs="Calibri"/>
          <w:spacing w:val="2"/>
          <w:szCs w:val="20"/>
        </w:rPr>
        <w:t>i</w:t>
      </w:r>
      <w:r w:rsidRPr="00581822">
        <w:rPr>
          <w:rFonts w:ascii="Calibri" w:eastAsia="Calibri" w:hAnsi="Calibri" w:cs="Calibri"/>
          <w:spacing w:val="-1"/>
          <w:szCs w:val="20"/>
        </w:rPr>
        <w:t>e</w:t>
      </w:r>
      <w:r w:rsidRPr="00581822">
        <w:rPr>
          <w:rFonts w:ascii="Calibri" w:eastAsia="Calibri" w:hAnsi="Calibri" w:cs="Calibri"/>
          <w:spacing w:val="1"/>
          <w:szCs w:val="20"/>
        </w:rPr>
        <w:t>v</w:t>
      </w:r>
      <w:r w:rsidRPr="00581822">
        <w:rPr>
          <w:rFonts w:ascii="Calibri" w:eastAsia="Calibri" w:hAnsi="Calibri" w:cs="Calibri"/>
          <w:spacing w:val="-1"/>
          <w:szCs w:val="20"/>
        </w:rPr>
        <w:t>e</w:t>
      </w:r>
      <w:r w:rsidRPr="00581822">
        <w:rPr>
          <w:rFonts w:ascii="Calibri" w:eastAsia="Calibri" w:hAnsi="Calibri" w:cs="Calibri"/>
          <w:szCs w:val="20"/>
        </w:rPr>
        <w:t>d</w:t>
      </w:r>
      <w:r w:rsidRPr="00581822">
        <w:rPr>
          <w:rFonts w:ascii="Calibri" w:eastAsia="Calibri" w:hAnsi="Calibri" w:cs="Calibri"/>
          <w:spacing w:val="-6"/>
          <w:szCs w:val="20"/>
        </w:rPr>
        <w:t xml:space="preserve"> </w:t>
      </w:r>
      <w:r w:rsidRPr="00581822">
        <w:rPr>
          <w:rFonts w:ascii="Calibri" w:eastAsia="Calibri" w:hAnsi="Calibri" w:cs="Calibri"/>
          <w:szCs w:val="20"/>
        </w:rPr>
        <w:t>with</w:t>
      </w:r>
      <w:r w:rsidRPr="00581822">
        <w:rPr>
          <w:rFonts w:ascii="Calibri" w:eastAsia="Calibri" w:hAnsi="Calibri" w:cs="Calibri"/>
          <w:spacing w:val="-1"/>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1"/>
          <w:szCs w:val="20"/>
        </w:rPr>
        <w:t>app</w:t>
      </w:r>
      <w:r w:rsidRPr="00581822">
        <w:rPr>
          <w:rFonts w:ascii="Calibri" w:eastAsia="Calibri" w:hAnsi="Calibri" w:cs="Calibri"/>
          <w:szCs w:val="20"/>
        </w:rPr>
        <w:t>r</w:t>
      </w:r>
      <w:r w:rsidRPr="00581822">
        <w:rPr>
          <w:rFonts w:ascii="Calibri" w:eastAsia="Calibri" w:hAnsi="Calibri" w:cs="Calibri"/>
          <w:spacing w:val="1"/>
          <w:szCs w:val="20"/>
        </w:rPr>
        <w:t>op</w:t>
      </w:r>
      <w:r w:rsidRPr="00581822">
        <w:rPr>
          <w:rFonts w:ascii="Calibri" w:eastAsia="Calibri" w:hAnsi="Calibri" w:cs="Calibri"/>
          <w:szCs w:val="20"/>
        </w:rPr>
        <w:t>ria</w:t>
      </w:r>
      <w:r w:rsidRPr="00581822">
        <w:rPr>
          <w:rFonts w:ascii="Calibri" w:eastAsia="Calibri" w:hAnsi="Calibri" w:cs="Calibri"/>
          <w:spacing w:val="1"/>
          <w:szCs w:val="20"/>
        </w:rPr>
        <w:t>t</w:t>
      </w:r>
      <w:r w:rsidRPr="00581822">
        <w:rPr>
          <w:rFonts w:ascii="Calibri" w:eastAsia="Calibri" w:hAnsi="Calibri" w:cs="Calibri"/>
          <w:szCs w:val="20"/>
        </w:rPr>
        <w:t>e</w:t>
      </w:r>
      <w:r w:rsidRPr="00581822">
        <w:rPr>
          <w:rFonts w:ascii="Calibri" w:eastAsia="Calibri" w:hAnsi="Calibri" w:cs="Calibri"/>
          <w:spacing w:val="-11"/>
          <w:szCs w:val="20"/>
        </w:rPr>
        <w:t xml:space="preserve"> </w:t>
      </w:r>
      <w:r w:rsidRPr="00581822">
        <w:rPr>
          <w:rFonts w:ascii="Calibri" w:eastAsia="Calibri" w:hAnsi="Calibri" w:cs="Calibri"/>
          <w:spacing w:val="1"/>
          <w:szCs w:val="20"/>
        </w:rPr>
        <w:t>a</w:t>
      </w:r>
      <w:r w:rsidRPr="00581822">
        <w:rPr>
          <w:rFonts w:ascii="Calibri" w:eastAsia="Calibri" w:hAnsi="Calibri" w:cs="Calibri"/>
          <w:spacing w:val="-1"/>
          <w:szCs w:val="20"/>
        </w:rPr>
        <w:t>m</w:t>
      </w:r>
      <w:r w:rsidRPr="00581822">
        <w:rPr>
          <w:rFonts w:ascii="Calibri" w:eastAsia="Calibri" w:hAnsi="Calibri" w:cs="Calibri"/>
          <w:szCs w:val="20"/>
        </w:rPr>
        <w:t>o</w:t>
      </w:r>
      <w:r w:rsidRPr="00581822">
        <w:rPr>
          <w:rFonts w:ascii="Calibri" w:eastAsia="Calibri" w:hAnsi="Calibri" w:cs="Calibri"/>
          <w:spacing w:val="1"/>
          <w:szCs w:val="20"/>
        </w:rPr>
        <w:t>un</w:t>
      </w:r>
      <w:r w:rsidRPr="00581822">
        <w:rPr>
          <w:rFonts w:ascii="Calibri" w:eastAsia="Calibri" w:hAnsi="Calibri" w:cs="Calibri"/>
          <w:szCs w:val="20"/>
        </w:rPr>
        <w:t>t</w:t>
      </w:r>
      <w:r w:rsidRPr="00581822">
        <w:rPr>
          <w:rFonts w:ascii="Calibri" w:eastAsia="Calibri" w:hAnsi="Calibri" w:cs="Calibri"/>
          <w:spacing w:val="-5"/>
          <w:szCs w:val="20"/>
        </w:rPr>
        <w:t xml:space="preserve"> </w:t>
      </w:r>
      <w:r w:rsidRPr="00581822">
        <w:rPr>
          <w:rFonts w:ascii="Calibri" w:eastAsia="Calibri" w:hAnsi="Calibri" w:cs="Calibri"/>
          <w:szCs w:val="20"/>
        </w:rPr>
        <w:t>of r</w:t>
      </w:r>
      <w:r w:rsidRPr="00581822">
        <w:rPr>
          <w:rFonts w:ascii="Calibri" w:eastAsia="Calibri" w:hAnsi="Calibri" w:cs="Calibri"/>
          <w:spacing w:val="-1"/>
          <w:szCs w:val="20"/>
        </w:rPr>
        <w:t>es</w:t>
      </w:r>
      <w:r w:rsidRPr="00581822">
        <w:rPr>
          <w:rFonts w:ascii="Calibri" w:eastAsia="Calibri" w:hAnsi="Calibri" w:cs="Calibri"/>
          <w:szCs w:val="20"/>
        </w:rPr>
        <w:t>o</w:t>
      </w:r>
      <w:r w:rsidRPr="00581822">
        <w:rPr>
          <w:rFonts w:ascii="Calibri" w:eastAsia="Calibri" w:hAnsi="Calibri" w:cs="Calibri"/>
          <w:spacing w:val="1"/>
          <w:szCs w:val="20"/>
        </w:rPr>
        <w:t>u</w:t>
      </w:r>
      <w:r w:rsidRPr="00581822">
        <w:rPr>
          <w:rFonts w:ascii="Calibri" w:eastAsia="Calibri" w:hAnsi="Calibri" w:cs="Calibri"/>
          <w:szCs w:val="20"/>
        </w:rPr>
        <w:t>r</w:t>
      </w:r>
      <w:r w:rsidRPr="00581822">
        <w:rPr>
          <w:rFonts w:ascii="Calibri" w:eastAsia="Calibri" w:hAnsi="Calibri" w:cs="Calibri"/>
          <w:spacing w:val="2"/>
          <w:szCs w:val="20"/>
        </w:rPr>
        <w:t>c</w:t>
      </w:r>
      <w:r w:rsidRPr="00581822">
        <w:rPr>
          <w:rFonts w:ascii="Calibri" w:eastAsia="Calibri" w:hAnsi="Calibri" w:cs="Calibri"/>
          <w:spacing w:val="-1"/>
          <w:szCs w:val="20"/>
        </w:rPr>
        <w:t>e</w:t>
      </w:r>
      <w:r w:rsidRPr="00581822">
        <w:rPr>
          <w:rFonts w:ascii="Calibri" w:eastAsia="Calibri" w:hAnsi="Calibri" w:cs="Calibri"/>
          <w:szCs w:val="20"/>
        </w:rPr>
        <w:t>s</w:t>
      </w:r>
      <w:r w:rsidRPr="00581822">
        <w:rPr>
          <w:rFonts w:ascii="Calibri" w:eastAsia="Calibri" w:hAnsi="Calibri" w:cs="Calibri"/>
          <w:spacing w:val="-9"/>
          <w:szCs w:val="20"/>
        </w:rPr>
        <w:t xml:space="preserve"> </w:t>
      </w:r>
      <w:r w:rsidRPr="00581822">
        <w:rPr>
          <w:rFonts w:ascii="Calibri" w:eastAsia="Calibri" w:hAnsi="Calibri" w:cs="Calibri"/>
          <w:spacing w:val="1"/>
          <w:szCs w:val="20"/>
        </w:rPr>
        <w:t>an</w:t>
      </w:r>
      <w:r w:rsidRPr="00581822">
        <w:rPr>
          <w:rFonts w:ascii="Calibri" w:eastAsia="Calibri" w:hAnsi="Calibri" w:cs="Calibri"/>
          <w:szCs w:val="20"/>
        </w:rPr>
        <w:t>d</w:t>
      </w:r>
      <w:r w:rsidRPr="00581822">
        <w:rPr>
          <w:rFonts w:ascii="Calibri" w:eastAsia="Calibri" w:hAnsi="Calibri" w:cs="Calibri"/>
          <w:spacing w:val="-2"/>
          <w:szCs w:val="20"/>
        </w:rPr>
        <w:t xml:space="preserve"> </w:t>
      </w:r>
      <w:r w:rsidRPr="00581822">
        <w:rPr>
          <w:rFonts w:ascii="Calibri" w:eastAsia="Calibri" w:hAnsi="Calibri" w:cs="Calibri"/>
          <w:szCs w:val="20"/>
        </w:rPr>
        <w:t>mai</w:t>
      </w:r>
      <w:r w:rsidRPr="00581822">
        <w:rPr>
          <w:rFonts w:ascii="Calibri" w:eastAsia="Calibri" w:hAnsi="Calibri" w:cs="Calibri"/>
          <w:spacing w:val="1"/>
          <w:szCs w:val="20"/>
        </w:rPr>
        <w:t>n</w:t>
      </w:r>
      <w:r w:rsidRPr="00581822">
        <w:rPr>
          <w:rFonts w:ascii="Calibri" w:eastAsia="Calibri" w:hAnsi="Calibri" w:cs="Calibri"/>
          <w:szCs w:val="20"/>
        </w:rPr>
        <w:t>tena</w:t>
      </w:r>
      <w:r w:rsidRPr="00581822">
        <w:rPr>
          <w:rFonts w:ascii="Calibri" w:eastAsia="Calibri" w:hAnsi="Calibri" w:cs="Calibri"/>
          <w:spacing w:val="1"/>
          <w:szCs w:val="20"/>
        </w:rPr>
        <w:t>n</w:t>
      </w:r>
      <w:r w:rsidRPr="00581822">
        <w:rPr>
          <w:rFonts w:ascii="Calibri" w:eastAsia="Calibri" w:hAnsi="Calibri" w:cs="Calibri"/>
          <w:szCs w:val="20"/>
        </w:rPr>
        <w:t>ce</w:t>
      </w:r>
      <w:r w:rsidRPr="00581822">
        <w:rPr>
          <w:rFonts w:ascii="Calibri" w:eastAsia="Calibri" w:hAnsi="Calibri" w:cs="Calibri"/>
          <w:spacing w:val="-12"/>
          <w:szCs w:val="20"/>
        </w:rPr>
        <w:t xml:space="preserve"> </w:t>
      </w:r>
      <w:r w:rsidRPr="00581822">
        <w:rPr>
          <w:rFonts w:ascii="Calibri" w:eastAsia="Calibri" w:hAnsi="Calibri" w:cs="Calibri"/>
          <w:spacing w:val="3"/>
          <w:szCs w:val="20"/>
        </w:rPr>
        <w:t>o</w:t>
      </w:r>
      <w:r w:rsidRPr="00581822">
        <w:rPr>
          <w:rFonts w:ascii="Calibri" w:eastAsia="Calibri" w:hAnsi="Calibri" w:cs="Calibri"/>
          <w:szCs w:val="20"/>
        </w:rPr>
        <w:t>f</w:t>
      </w:r>
      <w:r w:rsidRPr="00581822">
        <w:rPr>
          <w:rFonts w:ascii="Calibri" w:eastAsia="Calibri" w:hAnsi="Calibri" w:cs="Calibri"/>
          <w:spacing w:val="-3"/>
          <w:szCs w:val="20"/>
        </w:rPr>
        <w:t xml:space="preserve"> </w:t>
      </w:r>
      <w:r w:rsidRPr="00581822">
        <w:rPr>
          <w:rFonts w:ascii="Calibri" w:eastAsia="Calibri" w:hAnsi="Calibri" w:cs="Calibri"/>
          <w:szCs w:val="20"/>
        </w:rPr>
        <w:t>mini</w:t>
      </w:r>
      <w:r w:rsidRPr="00581822">
        <w:rPr>
          <w:rFonts w:ascii="Calibri" w:eastAsia="Calibri" w:hAnsi="Calibri" w:cs="Calibri"/>
          <w:spacing w:val="-1"/>
          <w:szCs w:val="20"/>
        </w:rPr>
        <w:t>m</w:t>
      </w:r>
      <w:r w:rsidRPr="00581822">
        <w:rPr>
          <w:rFonts w:ascii="Calibri" w:eastAsia="Calibri" w:hAnsi="Calibri" w:cs="Calibri"/>
          <w:spacing w:val="3"/>
          <w:szCs w:val="20"/>
        </w:rPr>
        <w:t>u</w:t>
      </w:r>
      <w:r w:rsidRPr="00581822">
        <w:rPr>
          <w:rFonts w:ascii="Calibri" w:eastAsia="Calibri" w:hAnsi="Calibri" w:cs="Calibri"/>
          <w:szCs w:val="20"/>
        </w:rPr>
        <w:t>m</w:t>
      </w:r>
      <w:r w:rsidRPr="00581822">
        <w:rPr>
          <w:rFonts w:ascii="Calibri" w:eastAsia="Calibri" w:hAnsi="Calibri" w:cs="Calibri"/>
          <w:spacing w:val="-9"/>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ra</w:t>
      </w:r>
      <w:r w:rsidRPr="00581822">
        <w:rPr>
          <w:rFonts w:ascii="Calibri" w:eastAsia="Calibri" w:hAnsi="Calibri" w:cs="Calibri"/>
          <w:spacing w:val="1"/>
          <w:szCs w:val="20"/>
        </w:rPr>
        <w:t>n</w:t>
      </w:r>
      <w:r w:rsidRPr="00581822">
        <w:rPr>
          <w:rFonts w:ascii="Calibri" w:eastAsia="Calibri" w:hAnsi="Calibri" w:cs="Calibri"/>
          <w:spacing w:val="-1"/>
          <w:szCs w:val="20"/>
        </w:rPr>
        <w:t>s</w:t>
      </w:r>
      <w:r w:rsidRPr="00581822">
        <w:rPr>
          <w:rFonts w:ascii="Calibri" w:eastAsia="Calibri" w:hAnsi="Calibri" w:cs="Calibri"/>
          <w:szCs w:val="20"/>
        </w:rPr>
        <w:t>ac</w:t>
      </w:r>
      <w:r w:rsidRPr="00581822">
        <w:rPr>
          <w:rFonts w:ascii="Calibri" w:eastAsia="Calibri" w:hAnsi="Calibri" w:cs="Calibri"/>
          <w:spacing w:val="1"/>
          <w:szCs w:val="20"/>
        </w:rPr>
        <w:t>t</w:t>
      </w:r>
      <w:r w:rsidRPr="00581822">
        <w:rPr>
          <w:rFonts w:ascii="Calibri" w:eastAsia="Calibri" w:hAnsi="Calibri" w:cs="Calibri"/>
          <w:szCs w:val="20"/>
        </w:rPr>
        <w:t>ion</w:t>
      </w:r>
      <w:r w:rsidRPr="00581822">
        <w:rPr>
          <w:rFonts w:ascii="Calibri" w:eastAsia="Calibri" w:hAnsi="Calibri" w:cs="Calibri"/>
          <w:spacing w:val="-3"/>
          <w:szCs w:val="20"/>
        </w:rPr>
        <w:t xml:space="preserve"> </w:t>
      </w:r>
      <w:r w:rsidRPr="00581822">
        <w:rPr>
          <w:rFonts w:ascii="Calibri" w:eastAsia="Calibri" w:hAnsi="Calibri" w:cs="Calibri"/>
          <w:szCs w:val="20"/>
        </w:rPr>
        <w:t>co</w:t>
      </w:r>
      <w:r w:rsidRPr="00581822">
        <w:rPr>
          <w:rFonts w:ascii="Calibri" w:eastAsia="Calibri" w:hAnsi="Calibri" w:cs="Calibri"/>
          <w:spacing w:val="-1"/>
          <w:szCs w:val="20"/>
        </w:rPr>
        <w:t>s</w:t>
      </w:r>
      <w:r w:rsidRPr="00581822">
        <w:rPr>
          <w:rFonts w:ascii="Calibri" w:eastAsia="Calibri" w:hAnsi="Calibri" w:cs="Calibri"/>
          <w:szCs w:val="20"/>
        </w:rPr>
        <w:t>t (</w:t>
      </w:r>
      <w:r w:rsidRPr="00581822">
        <w:rPr>
          <w:rFonts w:ascii="Calibri" w:eastAsia="Calibri" w:hAnsi="Calibri" w:cs="Calibri"/>
          <w:spacing w:val="1"/>
          <w:szCs w:val="20"/>
        </w:rPr>
        <w:t>fund</w:t>
      </w:r>
      <w:r w:rsidRPr="00581822">
        <w:rPr>
          <w:rFonts w:ascii="Calibri" w:eastAsia="Calibri" w:hAnsi="Calibri" w:cs="Calibri"/>
          <w:spacing w:val="-1"/>
          <w:szCs w:val="20"/>
        </w:rPr>
        <w:t>s</w:t>
      </w:r>
      <w:r w:rsidRPr="00581822">
        <w:rPr>
          <w:rFonts w:ascii="Calibri" w:eastAsia="Calibri" w:hAnsi="Calibri" w:cs="Calibri"/>
          <w:szCs w:val="20"/>
        </w:rPr>
        <w:t>,</w:t>
      </w:r>
      <w:r w:rsidRPr="00581822">
        <w:rPr>
          <w:rFonts w:ascii="Calibri" w:eastAsia="Calibri" w:hAnsi="Calibri" w:cs="Calibri"/>
          <w:spacing w:val="-6"/>
          <w:szCs w:val="20"/>
        </w:rPr>
        <w:t xml:space="preserve"> </w:t>
      </w:r>
      <w:r w:rsidRPr="00581822">
        <w:rPr>
          <w:rFonts w:ascii="Calibri" w:eastAsia="Calibri" w:hAnsi="Calibri" w:cs="Calibri"/>
          <w:szCs w:val="20"/>
        </w:rPr>
        <w:t>ex</w:t>
      </w:r>
      <w:r w:rsidRPr="00581822">
        <w:rPr>
          <w:rFonts w:ascii="Calibri" w:eastAsia="Calibri" w:hAnsi="Calibri" w:cs="Calibri"/>
          <w:spacing w:val="1"/>
          <w:szCs w:val="20"/>
        </w:rPr>
        <w:t>p</w:t>
      </w:r>
      <w:r w:rsidRPr="00581822">
        <w:rPr>
          <w:rFonts w:ascii="Calibri" w:eastAsia="Calibri" w:hAnsi="Calibri" w:cs="Calibri"/>
          <w:spacing w:val="-1"/>
          <w:szCs w:val="20"/>
        </w:rPr>
        <w:t>e</w:t>
      </w:r>
      <w:r w:rsidRPr="00581822">
        <w:rPr>
          <w:rFonts w:ascii="Calibri" w:eastAsia="Calibri" w:hAnsi="Calibri" w:cs="Calibri"/>
          <w:szCs w:val="20"/>
        </w:rPr>
        <w:t>rti</w:t>
      </w:r>
      <w:r w:rsidRPr="00581822">
        <w:rPr>
          <w:rFonts w:ascii="Calibri" w:eastAsia="Calibri" w:hAnsi="Calibri" w:cs="Calibri"/>
          <w:spacing w:val="2"/>
          <w:szCs w:val="20"/>
        </w:rPr>
        <w:t>s</w:t>
      </w:r>
      <w:r w:rsidRPr="00581822">
        <w:rPr>
          <w:rFonts w:ascii="Calibri" w:eastAsia="Calibri" w:hAnsi="Calibri" w:cs="Calibri"/>
          <w:spacing w:val="-1"/>
          <w:szCs w:val="20"/>
        </w:rPr>
        <w:t>e</w:t>
      </w:r>
      <w:r w:rsidRPr="00581822">
        <w:rPr>
          <w:rFonts w:ascii="Calibri" w:eastAsia="Calibri" w:hAnsi="Calibri" w:cs="Calibri"/>
          <w:szCs w:val="20"/>
        </w:rPr>
        <w:t>,</w:t>
      </w:r>
      <w:r w:rsidRPr="00581822">
        <w:rPr>
          <w:rFonts w:ascii="Calibri" w:eastAsia="Calibri" w:hAnsi="Calibri" w:cs="Calibri"/>
          <w:spacing w:val="-8"/>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i</w:t>
      </w:r>
      <w:r w:rsidRPr="00581822">
        <w:rPr>
          <w:rFonts w:ascii="Calibri" w:eastAsia="Calibri" w:hAnsi="Calibri" w:cs="Calibri"/>
          <w:spacing w:val="-1"/>
          <w:szCs w:val="20"/>
        </w:rPr>
        <w:t>me</w:t>
      </w:r>
      <w:r w:rsidRPr="00581822">
        <w:rPr>
          <w:rFonts w:ascii="Calibri" w:eastAsia="Calibri" w:hAnsi="Calibri" w:cs="Calibri"/>
          <w:szCs w:val="20"/>
        </w:rPr>
        <w:t>, a</w:t>
      </w:r>
      <w:r w:rsidRPr="00581822">
        <w:rPr>
          <w:rFonts w:ascii="Calibri" w:eastAsia="Calibri" w:hAnsi="Calibri" w:cs="Calibri"/>
          <w:spacing w:val="1"/>
          <w:szCs w:val="20"/>
        </w:rPr>
        <w:t>d</w:t>
      </w:r>
      <w:r w:rsidRPr="00581822">
        <w:rPr>
          <w:rFonts w:ascii="Calibri" w:eastAsia="Calibri" w:hAnsi="Calibri" w:cs="Calibri"/>
          <w:spacing w:val="-1"/>
          <w:szCs w:val="20"/>
        </w:rPr>
        <w:t>m</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i</w:t>
      </w:r>
      <w:r w:rsidRPr="00581822">
        <w:rPr>
          <w:rFonts w:ascii="Calibri" w:eastAsia="Calibri" w:hAnsi="Calibri" w:cs="Calibri"/>
          <w:spacing w:val="-1"/>
          <w:szCs w:val="20"/>
        </w:rPr>
        <w:t>s</w:t>
      </w:r>
      <w:r w:rsidRPr="00581822">
        <w:rPr>
          <w:rFonts w:ascii="Calibri" w:eastAsia="Calibri" w:hAnsi="Calibri" w:cs="Calibri"/>
          <w:szCs w:val="20"/>
        </w:rPr>
        <w:t>tr</w:t>
      </w:r>
      <w:r w:rsidRPr="00581822">
        <w:rPr>
          <w:rFonts w:ascii="Calibri" w:eastAsia="Calibri" w:hAnsi="Calibri" w:cs="Calibri"/>
          <w:spacing w:val="1"/>
          <w:szCs w:val="20"/>
        </w:rPr>
        <w:t>a</w:t>
      </w:r>
      <w:r w:rsidRPr="00581822">
        <w:rPr>
          <w:rFonts w:ascii="Calibri" w:eastAsia="Calibri" w:hAnsi="Calibri" w:cs="Calibri"/>
          <w:szCs w:val="20"/>
        </w:rPr>
        <w:t>ti</w:t>
      </w:r>
      <w:r w:rsidRPr="00581822">
        <w:rPr>
          <w:rFonts w:ascii="Calibri" w:eastAsia="Calibri" w:hAnsi="Calibri" w:cs="Calibri"/>
          <w:spacing w:val="1"/>
          <w:szCs w:val="20"/>
        </w:rPr>
        <w:t>v</w:t>
      </w:r>
      <w:r w:rsidRPr="00581822">
        <w:rPr>
          <w:rFonts w:ascii="Calibri" w:eastAsia="Calibri" w:hAnsi="Calibri" w:cs="Calibri"/>
          <w:szCs w:val="20"/>
        </w:rPr>
        <w:t>e</w:t>
      </w:r>
      <w:r w:rsidRPr="00581822">
        <w:rPr>
          <w:rFonts w:ascii="Calibri" w:eastAsia="Calibri" w:hAnsi="Calibri" w:cs="Calibri"/>
          <w:spacing w:val="-13"/>
          <w:szCs w:val="20"/>
        </w:rPr>
        <w:t xml:space="preserve"> </w:t>
      </w:r>
      <w:r w:rsidRPr="00581822">
        <w:rPr>
          <w:rFonts w:ascii="Calibri" w:eastAsia="Calibri" w:hAnsi="Calibri" w:cs="Calibri"/>
          <w:szCs w:val="20"/>
        </w:rPr>
        <w:t>c</w:t>
      </w:r>
      <w:r w:rsidRPr="00581822">
        <w:rPr>
          <w:rFonts w:ascii="Calibri" w:eastAsia="Calibri" w:hAnsi="Calibri" w:cs="Calibri"/>
          <w:spacing w:val="3"/>
          <w:szCs w:val="20"/>
        </w:rPr>
        <w:t>o</w:t>
      </w:r>
      <w:r w:rsidRPr="00581822">
        <w:rPr>
          <w:rFonts w:ascii="Calibri" w:eastAsia="Calibri" w:hAnsi="Calibri" w:cs="Calibri"/>
          <w:spacing w:val="-1"/>
          <w:szCs w:val="20"/>
        </w:rPr>
        <w:t>s</w:t>
      </w:r>
      <w:r w:rsidRPr="00581822">
        <w:rPr>
          <w:rFonts w:ascii="Calibri" w:eastAsia="Calibri" w:hAnsi="Calibri" w:cs="Calibri"/>
          <w:szCs w:val="20"/>
        </w:rPr>
        <w:t>t</w:t>
      </w:r>
      <w:r w:rsidRPr="00581822">
        <w:rPr>
          <w:rFonts w:ascii="Calibri" w:eastAsia="Calibri" w:hAnsi="Calibri" w:cs="Calibri"/>
          <w:spacing w:val="-1"/>
          <w:szCs w:val="20"/>
        </w:rPr>
        <w:t>s</w:t>
      </w:r>
      <w:r w:rsidRPr="00581822">
        <w:rPr>
          <w:rFonts w:ascii="Calibri" w:eastAsia="Calibri" w:hAnsi="Calibri" w:cs="Calibri"/>
          <w:szCs w:val="20"/>
        </w:rPr>
        <w:t>,</w:t>
      </w:r>
      <w:r w:rsidRPr="00581822">
        <w:rPr>
          <w:rFonts w:ascii="Calibri" w:eastAsia="Calibri" w:hAnsi="Calibri" w:cs="Calibri"/>
          <w:spacing w:val="-5"/>
          <w:szCs w:val="20"/>
        </w:rPr>
        <w:t xml:space="preserve"> </w:t>
      </w:r>
      <w:r w:rsidRPr="00581822">
        <w:rPr>
          <w:rFonts w:ascii="Calibri" w:eastAsia="Calibri" w:hAnsi="Calibri" w:cs="Calibri"/>
          <w:szCs w:val="20"/>
        </w:rPr>
        <w:t>etc</w:t>
      </w:r>
      <w:r w:rsidRPr="00581822">
        <w:rPr>
          <w:rFonts w:ascii="Calibri" w:eastAsia="Calibri" w:hAnsi="Calibri" w:cs="Calibri"/>
          <w:spacing w:val="2"/>
          <w:szCs w:val="20"/>
        </w:rPr>
        <w:t>.</w:t>
      </w:r>
      <w:r w:rsidRPr="00581822">
        <w:rPr>
          <w:rFonts w:ascii="Calibri" w:eastAsia="Calibri" w:hAnsi="Calibri" w:cs="Calibri"/>
          <w:szCs w:val="20"/>
        </w:rPr>
        <w:t>).</w:t>
      </w:r>
    </w:p>
    <w:p w:rsidR="00625445" w:rsidRPr="00581822" w:rsidRDefault="00625445" w:rsidP="007C3EDB">
      <w:pPr>
        <w:pStyle w:val="ListParagraph"/>
        <w:numPr>
          <w:ilvl w:val="1"/>
          <w:numId w:val="53"/>
        </w:numPr>
        <w:ind w:left="993" w:hanging="284"/>
        <w:rPr>
          <w:rFonts w:ascii="Calibri" w:eastAsia="Calibri" w:hAnsi="Calibri" w:cs="Calibri"/>
          <w:szCs w:val="20"/>
        </w:rPr>
      </w:pPr>
      <w:r w:rsidRPr="00581822">
        <w:rPr>
          <w:rFonts w:ascii="Calibri" w:eastAsia="Calibri" w:hAnsi="Calibri" w:cs="Calibri"/>
          <w:b/>
          <w:bCs/>
          <w:spacing w:val="-1"/>
          <w:szCs w:val="20"/>
          <w:u w:val="single"/>
        </w:rPr>
        <w:t>S</w:t>
      </w:r>
      <w:r w:rsidRPr="00581822">
        <w:rPr>
          <w:rFonts w:ascii="Calibri" w:eastAsia="Calibri" w:hAnsi="Calibri" w:cs="Calibri"/>
          <w:b/>
          <w:bCs/>
          <w:spacing w:val="1"/>
          <w:szCs w:val="20"/>
          <w:u w:val="single"/>
        </w:rPr>
        <w:t>u</w:t>
      </w:r>
      <w:r w:rsidRPr="00581822">
        <w:rPr>
          <w:rFonts w:ascii="Calibri" w:eastAsia="Calibri" w:hAnsi="Calibri" w:cs="Calibri"/>
          <w:b/>
          <w:bCs/>
          <w:szCs w:val="20"/>
          <w:u w:val="single"/>
        </w:rPr>
        <w:t>sta</w:t>
      </w:r>
      <w:r w:rsidRPr="00581822">
        <w:rPr>
          <w:rFonts w:ascii="Calibri" w:eastAsia="Calibri" w:hAnsi="Calibri" w:cs="Calibri"/>
          <w:b/>
          <w:bCs/>
          <w:spacing w:val="-1"/>
          <w:szCs w:val="20"/>
          <w:u w:val="single"/>
        </w:rPr>
        <w:t>i</w:t>
      </w:r>
      <w:r w:rsidRPr="00581822">
        <w:rPr>
          <w:rFonts w:ascii="Calibri" w:eastAsia="Calibri" w:hAnsi="Calibri" w:cs="Calibri"/>
          <w:b/>
          <w:bCs/>
          <w:spacing w:val="1"/>
          <w:szCs w:val="20"/>
          <w:u w:val="single"/>
        </w:rPr>
        <w:t>n</w:t>
      </w:r>
      <w:r w:rsidRPr="00581822">
        <w:rPr>
          <w:rFonts w:ascii="Calibri" w:eastAsia="Calibri" w:hAnsi="Calibri" w:cs="Calibri"/>
          <w:b/>
          <w:bCs/>
          <w:szCs w:val="20"/>
          <w:u w:val="single"/>
        </w:rPr>
        <w:t>a</w:t>
      </w:r>
      <w:r w:rsidRPr="00581822">
        <w:rPr>
          <w:rFonts w:ascii="Calibri" w:eastAsia="Calibri" w:hAnsi="Calibri" w:cs="Calibri"/>
          <w:b/>
          <w:bCs/>
          <w:spacing w:val="1"/>
          <w:szCs w:val="20"/>
          <w:u w:val="single"/>
        </w:rPr>
        <w:t>b</w:t>
      </w:r>
      <w:r w:rsidRPr="00581822">
        <w:rPr>
          <w:rFonts w:ascii="Calibri" w:eastAsia="Calibri" w:hAnsi="Calibri" w:cs="Calibri"/>
          <w:b/>
          <w:bCs/>
          <w:spacing w:val="-1"/>
          <w:szCs w:val="20"/>
          <w:u w:val="single"/>
        </w:rPr>
        <w:t>i</w:t>
      </w:r>
      <w:r w:rsidRPr="00581822">
        <w:rPr>
          <w:rFonts w:ascii="Calibri" w:eastAsia="Calibri" w:hAnsi="Calibri" w:cs="Calibri"/>
          <w:b/>
          <w:bCs/>
          <w:spacing w:val="1"/>
          <w:szCs w:val="20"/>
          <w:u w:val="single"/>
        </w:rPr>
        <w:t>l</w:t>
      </w:r>
      <w:r w:rsidRPr="00581822">
        <w:rPr>
          <w:rFonts w:ascii="Calibri" w:eastAsia="Calibri" w:hAnsi="Calibri" w:cs="Calibri"/>
          <w:b/>
          <w:bCs/>
          <w:spacing w:val="-1"/>
          <w:szCs w:val="20"/>
          <w:u w:val="single"/>
        </w:rPr>
        <w:t>i</w:t>
      </w:r>
      <w:r w:rsidRPr="00581822">
        <w:rPr>
          <w:rFonts w:ascii="Calibri" w:eastAsia="Calibri" w:hAnsi="Calibri" w:cs="Calibri"/>
          <w:b/>
          <w:bCs/>
          <w:szCs w:val="20"/>
          <w:u w:val="single"/>
        </w:rPr>
        <w:t>ty</w:t>
      </w:r>
      <w:r w:rsidRPr="00581822">
        <w:rPr>
          <w:rFonts w:ascii="Calibri" w:eastAsia="Calibri" w:hAnsi="Calibri" w:cs="Calibri"/>
          <w:b/>
          <w:bCs/>
          <w:szCs w:val="20"/>
        </w:rPr>
        <w:t>.</w:t>
      </w:r>
      <w:r w:rsidRPr="00581822">
        <w:rPr>
          <w:rFonts w:ascii="Calibri" w:eastAsia="Calibri" w:hAnsi="Calibri" w:cs="Calibri"/>
          <w:b/>
          <w:bCs/>
          <w:spacing w:val="-9"/>
          <w:szCs w:val="20"/>
        </w:rPr>
        <w:t xml:space="preserve"> </w:t>
      </w:r>
      <w:r w:rsidRPr="00581822">
        <w:rPr>
          <w:rFonts w:ascii="Calibri" w:eastAsia="Calibri" w:hAnsi="Calibri" w:cs="Calibri"/>
          <w:spacing w:val="-1"/>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2"/>
          <w:szCs w:val="20"/>
        </w:rPr>
        <w:t>e</w:t>
      </w:r>
      <w:r w:rsidRPr="00581822">
        <w:rPr>
          <w:rFonts w:ascii="Calibri" w:eastAsia="Calibri" w:hAnsi="Calibri" w:cs="Calibri"/>
          <w:szCs w:val="20"/>
        </w:rPr>
        <w:t>xt</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4"/>
          <w:szCs w:val="20"/>
        </w:rPr>
        <w:t xml:space="preserve"> </w:t>
      </w:r>
      <w:r w:rsidRPr="00581822">
        <w:rPr>
          <w:rFonts w:ascii="Calibri" w:eastAsia="Calibri" w:hAnsi="Calibri" w:cs="Calibri"/>
          <w:szCs w:val="20"/>
        </w:rPr>
        <w:t>to</w:t>
      </w:r>
      <w:r w:rsidRPr="00581822">
        <w:rPr>
          <w:rFonts w:ascii="Calibri" w:eastAsia="Calibri" w:hAnsi="Calibri" w:cs="Calibri"/>
          <w:spacing w:val="-1"/>
          <w:szCs w:val="20"/>
        </w:rPr>
        <w:t xml:space="preserve"> </w:t>
      </w: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zCs w:val="20"/>
        </w:rPr>
        <w:t>ich</w:t>
      </w:r>
      <w:r w:rsidRPr="00581822">
        <w:rPr>
          <w:rFonts w:ascii="Calibri" w:eastAsia="Calibri" w:hAnsi="Calibri" w:cs="Calibri"/>
          <w:spacing w:val="-4"/>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1"/>
          <w:szCs w:val="20"/>
        </w:rPr>
        <w:t>b</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pacing w:val="-1"/>
          <w:szCs w:val="20"/>
        </w:rPr>
        <w:t>ef</w:t>
      </w:r>
      <w:r w:rsidRPr="00581822">
        <w:rPr>
          <w:rFonts w:ascii="Calibri" w:eastAsia="Calibri" w:hAnsi="Calibri" w:cs="Calibri"/>
          <w:szCs w:val="20"/>
        </w:rPr>
        <w:t>i</w:t>
      </w:r>
      <w:r w:rsidRPr="00581822">
        <w:rPr>
          <w:rFonts w:ascii="Calibri" w:eastAsia="Calibri" w:hAnsi="Calibri" w:cs="Calibri"/>
          <w:spacing w:val="2"/>
          <w:szCs w:val="20"/>
        </w:rPr>
        <w:t>t</w:t>
      </w:r>
      <w:r w:rsidRPr="00581822">
        <w:rPr>
          <w:rFonts w:ascii="Calibri" w:eastAsia="Calibri" w:hAnsi="Calibri" w:cs="Calibri"/>
          <w:szCs w:val="20"/>
        </w:rPr>
        <w:t>s</w:t>
      </w:r>
      <w:r w:rsidRPr="00581822">
        <w:rPr>
          <w:rFonts w:ascii="Calibri" w:eastAsia="Calibri" w:hAnsi="Calibri" w:cs="Calibri"/>
          <w:spacing w:val="-8"/>
          <w:szCs w:val="20"/>
        </w:rPr>
        <w:t xml:space="preserve"> </w:t>
      </w:r>
      <w:r w:rsidRPr="00581822">
        <w:rPr>
          <w:rFonts w:ascii="Calibri" w:eastAsia="Calibri" w:hAnsi="Calibri" w:cs="Calibri"/>
          <w:szCs w:val="20"/>
        </w:rPr>
        <w:t>fr</w:t>
      </w:r>
      <w:r w:rsidRPr="00581822">
        <w:rPr>
          <w:rFonts w:ascii="Calibri" w:eastAsia="Calibri" w:hAnsi="Calibri" w:cs="Calibri"/>
          <w:spacing w:val="3"/>
          <w:szCs w:val="20"/>
        </w:rPr>
        <w:t>o</w:t>
      </w:r>
      <w:r w:rsidRPr="00581822">
        <w:rPr>
          <w:rFonts w:ascii="Calibri" w:eastAsia="Calibri" w:hAnsi="Calibri" w:cs="Calibri"/>
          <w:szCs w:val="20"/>
        </w:rPr>
        <w:t>m</w:t>
      </w:r>
      <w:r w:rsidRPr="00581822">
        <w:rPr>
          <w:rFonts w:ascii="Calibri" w:eastAsia="Calibri" w:hAnsi="Calibri" w:cs="Calibri"/>
          <w:spacing w:val="-5"/>
          <w:szCs w:val="20"/>
        </w:rPr>
        <w:t xml:space="preserve"> </w:t>
      </w:r>
      <w:r w:rsidRPr="00581822">
        <w:rPr>
          <w:rFonts w:ascii="Calibri" w:eastAsia="Calibri" w:hAnsi="Calibri" w:cs="Calibri"/>
          <w:szCs w:val="20"/>
        </w:rPr>
        <w:t xml:space="preserve">a </w:t>
      </w:r>
      <w:r w:rsidRPr="00581822">
        <w:rPr>
          <w:rFonts w:ascii="Calibri" w:eastAsia="Calibri" w:hAnsi="Calibri" w:cs="Calibri"/>
          <w:spacing w:val="1"/>
          <w:szCs w:val="20"/>
        </w:rPr>
        <w:t>d</w:t>
      </w:r>
      <w:r w:rsidRPr="00581822">
        <w:rPr>
          <w:rFonts w:ascii="Calibri" w:eastAsia="Calibri" w:hAnsi="Calibri" w:cs="Calibri"/>
          <w:spacing w:val="-1"/>
          <w:szCs w:val="20"/>
        </w:rPr>
        <w:t>e</w:t>
      </w:r>
      <w:r w:rsidRPr="00581822">
        <w:rPr>
          <w:rFonts w:ascii="Calibri" w:eastAsia="Calibri" w:hAnsi="Calibri" w:cs="Calibri"/>
          <w:spacing w:val="1"/>
          <w:szCs w:val="20"/>
        </w:rPr>
        <w:t>v</w:t>
      </w:r>
      <w:r w:rsidRPr="00581822">
        <w:rPr>
          <w:rFonts w:ascii="Calibri" w:eastAsia="Calibri" w:hAnsi="Calibri" w:cs="Calibri"/>
          <w:spacing w:val="-1"/>
          <w:szCs w:val="20"/>
        </w:rPr>
        <w:t>e</w:t>
      </w:r>
      <w:r w:rsidRPr="00581822">
        <w:rPr>
          <w:rFonts w:ascii="Calibri" w:eastAsia="Calibri" w:hAnsi="Calibri" w:cs="Calibri"/>
          <w:szCs w:val="20"/>
        </w:rPr>
        <w:t>lo</w:t>
      </w:r>
      <w:r w:rsidRPr="00581822">
        <w:rPr>
          <w:rFonts w:ascii="Calibri" w:eastAsia="Calibri" w:hAnsi="Calibri" w:cs="Calibri"/>
          <w:spacing w:val="1"/>
          <w:szCs w:val="20"/>
        </w:rPr>
        <w:t>p</w:t>
      </w:r>
      <w:r w:rsidRPr="00581822">
        <w:rPr>
          <w:rFonts w:ascii="Calibri" w:eastAsia="Calibri" w:hAnsi="Calibri" w:cs="Calibri"/>
          <w:spacing w:val="-1"/>
          <w:szCs w:val="20"/>
        </w:rPr>
        <w:t>me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10"/>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te</w:t>
      </w:r>
      <w:r w:rsidRPr="00581822">
        <w:rPr>
          <w:rFonts w:ascii="Calibri" w:eastAsia="Calibri" w:hAnsi="Calibri" w:cs="Calibri"/>
          <w:spacing w:val="2"/>
          <w:szCs w:val="20"/>
        </w:rPr>
        <w:t>r</w:t>
      </w:r>
      <w:r w:rsidRPr="00581822">
        <w:rPr>
          <w:rFonts w:ascii="Calibri" w:eastAsia="Calibri" w:hAnsi="Calibri" w:cs="Calibri"/>
          <w:spacing w:val="-1"/>
          <w:szCs w:val="20"/>
        </w:rPr>
        <w:t>ve</w:t>
      </w:r>
      <w:r w:rsidRPr="00581822">
        <w:rPr>
          <w:rFonts w:ascii="Calibri" w:eastAsia="Calibri" w:hAnsi="Calibri" w:cs="Calibri"/>
          <w:spacing w:val="1"/>
          <w:szCs w:val="20"/>
        </w:rPr>
        <w:t>n</w:t>
      </w:r>
      <w:r w:rsidRPr="00581822">
        <w:rPr>
          <w:rFonts w:ascii="Calibri" w:eastAsia="Calibri" w:hAnsi="Calibri" w:cs="Calibri"/>
          <w:szCs w:val="20"/>
        </w:rPr>
        <w:t>ti</w:t>
      </w:r>
      <w:r w:rsidRPr="00581822">
        <w:rPr>
          <w:rFonts w:ascii="Calibri" w:eastAsia="Calibri" w:hAnsi="Calibri" w:cs="Calibri"/>
          <w:spacing w:val="1"/>
          <w:szCs w:val="20"/>
        </w:rPr>
        <w:t>o</w:t>
      </w:r>
      <w:r w:rsidRPr="00581822">
        <w:rPr>
          <w:rFonts w:ascii="Calibri" w:eastAsia="Calibri" w:hAnsi="Calibri" w:cs="Calibri"/>
          <w:szCs w:val="20"/>
        </w:rPr>
        <w:t>n</w:t>
      </w:r>
      <w:r w:rsidRPr="00581822">
        <w:rPr>
          <w:rFonts w:ascii="Calibri" w:eastAsia="Calibri" w:hAnsi="Calibri" w:cs="Calibri"/>
          <w:spacing w:val="-9"/>
          <w:szCs w:val="20"/>
        </w:rPr>
        <w:t xml:space="preserve"> </w:t>
      </w:r>
      <w:r w:rsidRPr="00581822">
        <w:rPr>
          <w:rFonts w:ascii="Calibri" w:eastAsia="Calibri" w:hAnsi="Calibri" w:cs="Calibri"/>
          <w:spacing w:val="1"/>
          <w:szCs w:val="20"/>
        </w:rPr>
        <w:t>h</w:t>
      </w:r>
      <w:r w:rsidRPr="00581822">
        <w:rPr>
          <w:rFonts w:ascii="Calibri" w:eastAsia="Calibri" w:hAnsi="Calibri" w:cs="Calibri"/>
          <w:szCs w:val="20"/>
        </w:rPr>
        <w:t>a</w:t>
      </w:r>
      <w:r w:rsidRPr="00581822">
        <w:rPr>
          <w:rFonts w:ascii="Calibri" w:eastAsia="Calibri" w:hAnsi="Calibri" w:cs="Calibri"/>
          <w:spacing w:val="2"/>
          <w:szCs w:val="20"/>
        </w:rPr>
        <w:t>v</w:t>
      </w:r>
      <w:r w:rsidRPr="00581822">
        <w:rPr>
          <w:rFonts w:ascii="Calibri" w:eastAsia="Calibri" w:hAnsi="Calibri" w:cs="Calibri"/>
          <w:szCs w:val="20"/>
        </w:rPr>
        <w:t>e co</w:t>
      </w:r>
      <w:r w:rsidRPr="00581822">
        <w:rPr>
          <w:rFonts w:ascii="Calibri" w:eastAsia="Calibri" w:hAnsi="Calibri" w:cs="Calibri"/>
          <w:spacing w:val="1"/>
          <w:szCs w:val="20"/>
        </w:rPr>
        <w:t>n</w:t>
      </w:r>
      <w:r w:rsidRPr="00581822">
        <w:rPr>
          <w:rFonts w:ascii="Calibri" w:eastAsia="Calibri" w:hAnsi="Calibri" w:cs="Calibri"/>
          <w:szCs w:val="20"/>
        </w:rPr>
        <w:t>ti</w:t>
      </w:r>
      <w:r w:rsidRPr="00581822">
        <w:rPr>
          <w:rFonts w:ascii="Calibri" w:eastAsia="Calibri" w:hAnsi="Calibri" w:cs="Calibri"/>
          <w:spacing w:val="1"/>
          <w:szCs w:val="20"/>
        </w:rPr>
        <w:t>nu</w:t>
      </w:r>
      <w:r w:rsidRPr="00581822">
        <w:rPr>
          <w:rFonts w:ascii="Calibri" w:eastAsia="Calibri" w:hAnsi="Calibri" w:cs="Calibri"/>
          <w:spacing w:val="-1"/>
          <w:szCs w:val="20"/>
        </w:rPr>
        <w:t>e</w:t>
      </w:r>
      <w:r w:rsidRPr="00581822">
        <w:rPr>
          <w:rFonts w:ascii="Calibri" w:eastAsia="Calibri" w:hAnsi="Calibri" w:cs="Calibri"/>
          <w:spacing w:val="1"/>
          <w:szCs w:val="20"/>
        </w:rPr>
        <w:t>d</w:t>
      </w:r>
      <w:r w:rsidRPr="00581822">
        <w:rPr>
          <w:rFonts w:ascii="Calibri" w:eastAsia="Calibri" w:hAnsi="Calibri" w:cs="Calibri"/>
          <w:szCs w:val="20"/>
        </w:rPr>
        <w:t>,</w:t>
      </w:r>
      <w:r w:rsidRPr="00581822">
        <w:rPr>
          <w:rFonts w:ascii="Calibri" w:eastAsia="Calibri" w:hAnsi="Calibri" w:cs="Calibri"/>
          <w:spacing w:val="-9"/>
          <w:szCs w:val="20"/>
        </w:rPr>
        <w:t xml:space="preserve"> </w:t>
      </w:r>
      <w:r w:rsidRPr="00581822">
        <w:rPr>
          <w:rFonts w:ascii="Calibri" w:eastAsia="Calibri" w:hAnsi="Calibri" w:cs="Calibri"/>
          <w:spacing w:val="1"/>
          <w:szCs w:val="20"/>
        </w:rPr>
        <w:t>o</w:t>
      </w:r>
      <w:r w:rsidRPr="00581822">
        <w:rPr>
          <w:rFonts w:ascii="Calibri" w:eastAsia="Calibri" w:hAnsi="Calibri" w:cs="Calibri"/>
          <w:szCs w:val="20"/>
        </w:rPr>
        <w:t>r</w:t>
      </w:r>
      <w:r w:rsidRPr="00581822">
        <w:rPr>
          <w:rFonts w:ascii="Calibri" w:eastAsia="Calibri" w:hAnsi="Calibri" w:cs="Calibri"/>
          <w:spacing w:val="-2"/>
          <w:szCs w:val="20"/>
        </w:rPr>
        <w:t xml:space="preserve"> </w:t>
      </w:r>
      <w:r w:rsidRPr="00581822">
        <w:rPr>
          <w:rFonts w:ascii="Calibri" w:eastAsia="Calibri" w:hAnsi="Calibri" w:cs="Calibri"/>
          <w:szCs w:val="20"/>
        </w:rPr>
        <w:t>are</w:t>
      </w:r>
      <w:r w:rsidRPr="00581822">
        <w:rPr>
          <w:rFonts w:ascii="Calibri" w:eastAsia="Calibri" w:hAnsi="Calibri" w:cs="Calibri"/>
          <w:spacing w:val="-4"/>
          <w:szCs w:val="20"/>
        </w:rPr>
        <w:t xml:space="preserve"> </w:t>
      </w:r>
      <w:r w:rsidRPr="00581822">
        <w:rPr>
          <w:rFonts w:ascii="Calibri" w:eastAsia="Calibri" w:hAnsi="Calibri" w:cs="Calibri"/>
          <w:szCs w:val="20"/>
        </w:rPr>
        <w:t>li</w:t>
      </w:r>
      <w:r w:rsidRPr="00581822">
        <w:rPr>
          <w:rFonts w:ascii="Calibri" w:eastAsia="Calibri" w:hAnsi="Calibri" w:cs="Calibri"/>
          <w:spacing w:val="1"/>
          <w:szCs w:val="20"/>
        </w:rPr>
        <w:t>k</w:t>
      </w:r>
      <w:r w:rsidRPr="00581822">
        <w:rPr>
          <w:rFonts w:ascii="Calibri" w:eastAsia="Calibri" w:hAnsi="Calibri" w:cs="Calibri"/>
          <w:spacing w:val="-1"/>
          <w:szCs w:val="20"/>
        </w:rPr>
        <w:t>e</w:t>
      </w:r>
      <w:r w:rsidRPr="00581822">
        <w:rPr>
          <w:rFonts w:ascii="Calibri" w:eastAsia="Calibri" w:hAnsi="Calibri" w:cs="Calibri"/>
          <w:szCs w:val="20"/>
        </w:rPr>
        <w:t>ly</w:t>
      </w:r>
      <w:r w:rsidRPr="00581822">
        <w:rPr>
          <w:rFonts w:ascii="Calibri" w:eastAsia="Calibri" w:hAnsi="Calibri" w:cs="Calibri"/>
          <w:spacing w:val="-3"/>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o</w:t>
      </w:r>
      <w:r w:rsidRPr="00581822">
        <w:rPr>
          <w:rFonts w:ascii="Calibri" w:eastAsia="Calibri" w:hAnsi="Calibri" w:cs="Calibri"/>
          <w:spacing w:val="-2"/>
          <w:szCs w:val="20"/>
        </w:rPr>
        <w:t xml:space="preserve"> </w:t>
      </w:r>
      <w:r w:rsidRPr="00581822">
        <w:rPr>
          <w:rFonts w:ascii="Calibri" w:eastAsia="Calibri" w:hAnsi="Calibri" w:cs="Calibri"/>
          <w:szCs w:val="20"/>
        </w:rPr>
        <w:t>c</w:t>
      </w:r>
      <w:r w:rsidRPr="00581822">
        <w:rPr>
          <w:rFonts w:ascii="Calibri" w:eastAsia="Calibri" w:hAnsi="Calibri" w:cs="Calibri"/>
          <w:spacing w:val="1"/>
          <w:szCs w:val="20"/>
        </w:rPr>
        <w:t>on</w:t>
      </w:r>
      <w:r w:rsidRPr="00581822">
        <w:rPr>
          <w:rFonts w:ascii="Calibri" w:eastAsia="Calibri" w:hAnsi="Calibri" w:cs="Calibri"/>
          <w:szCs w:val="20"/>
        </w:rPr>
        <w:t>ti</w:t>
      </w:r>
      <w:r w:rsidRPr="00581822">
        <w:rPr>
          <w:rFonts w:ascii="Calibri" w:eastAsia="Calibri" w:hAnsi="Calibri" w:cs="Calibri"/>
          <w:spacing w:val="1"/>
          <w:szCs w:val="20"/>
        </w:rPr>
        <w:t>nu</w:t>
      </w:r>
      <w:r w:rsidRPr="00581822">
        <w:rPr>
          <w:rFonts w:ascii="Calibri" w:eastAsia="Calibri" w:hAnsi="Calibri" w:cs="Calibri"/>
          <w:spacing w:val="-1"/>
          <w:szCs w:val="20"/>
        </w:rPr>
        <w:t>e</w:t>
      </w:r>
      <w:r w:rsidRPr="00581822">
        <w:rPr>
          <w:rFonts w:ascii="Calibri" w:eastAsia="Calibri" w:hAnsi="Calibri" w:cs="Calibri"/>
          <w:szCs w:val="20"/>
        </w:rPr>
        <w:t>,</w:t>
      </w:r>
      <w:r w:rsidRPr="00581822">
        <w:rPr>
          <w:rFonts w:ascii="Calibri" w:eastAsia="Calibri" w:hAnsi="Calibri" w:cs="Calibri"/>
          <w:spacing w:val="-8"/>
          <w:szCs w:val="20"/>
        </w:rPr>
        <w:t xml:space="preserve"> </w:t>
      </w:r>
      <w:r w:rsidRPr="00581822">
        <w:rPr>
          <w:rFonts w:ascii="Calibri" w:eastAsia="Calibri" w:hAnsi="Calibri" w:cs="Calibri"/>
          <w:spacing w:val="1"/>
          <w:szCs w:val="20"/>
        </w:rPr>
        <w:t>a</w:t>
      </w:r>
      <w:r w:rsidRPr="00581822">
        <w:rPr>
          <w:rFonts w:ascii="Calibri" w:eastAsia="Calibri" w:hAnsi="Calibri" w:cs="Calibri"/>
          <w:spacing w:val="-1"/>
          <w:szCs w:val="20"/>
        </w:rPr>
        <w:t>f</w:t>
      </w:r>
      <w:r w:rsidRPr="00581822">
        <w:rPr>
          <w:rFonts w:ascii="Calibri" w:eastAsia="Calibri" w:hAnsi="Calibri" w:cs="Calibri"/>
          <w:szCs w:val="20"/>
        </w:rPr>
        <w:t>ter</w:t>
      </w:r>
      <w:r w:rsidRPr="00581822">
        <w:rPr>
          <w:rFonts w:ascii="Calibri" w:eastAsia="Calibri" w:hAnsi="Calibri" w:cs="Calibri"/>
          <w:spacing w:val="-4"/>
          <w:szCs w:val="20"/>
        </w:rPr>
        <w:t xml:space="preserve"> </w:t>
      </w:r>
      <w:r w:rsidRPr="00581822">
        <w:rPr>
          <w:rFonts w:ascii="Calibri" w:eastAsia="Calibri" w:hAnsi="Calibri" w:cs="Calibri"/>
          <w:szCs w:val="20"/>
        </w:rPr>
        <w:t>co</w:t>
      </w:r>
      <w:r w:rsidRPr="00581822">
        <w:rPr>
          <w:rFonts w:ascii="Calibri" w:eastAsia="Calibri" w:hAnsi="Calibri" w:cs="Calibri"/>
          <w:spacing w:val="-1"/>
          <w:szCs w:val="20"/>
        </w:rPr>
        <w:t>m</w:t>
      </w:r>
      <w:r w:rsidRPr="00581822">
        <w:rPr>
          <w:rFonts w:ascii="Calibri" w:eastAsia="Calibri" w:hAnsi="Calibri" w:cs="Calibri"/>
          <w:spacing w:val="1"/>
          <w:szCs w:val="20"/>
        </w:rPr>
        <w:t>p</w:t>
      </w:r>
      <w:r w:rsidRPr="00581822">
        <w:rPr>
          <w:rFonts w:ascii="Calibri" w:eastAsia="Calibri" w:hAnsi="Calibri" w:cs="Calibri"/>
          <w:szCs w:val="20"/>
        </w:rPr>
        <w:t>l</w:t>
      </w:r>
      <w:r w:rsidRPr="00581822">
        <w:rPr>
          <w:rFonts w:ascii="Calibri" w:eastAsia="Calibri" w:hAnsi="Calibri" w:cs="Calibri"/>
          <w:spacing w:val="-1"/>
          <w:szCs w:val="20"/>
        </w:rPr>
        <w:t>e</w:t>
      </w:r>
      <w:r w:rsidRPr="00581822">
        <w:rPr>
          <w:rFonts w:ascii="Calibri" w:eastAsia="Calibri" w:hAnsi="Calibri" w:cs="Calibri"/>
          <w:spacing w:val="3"/>
          <w:szCs w:val="20"/>
        </w:rPr>
        <w:t>t</w:t>
      </w:r>
      <w:r w:rsidRPr="00581822">
        <w:rPr>
          <w:rFonts w:ascii="Calibri" w:eastAsia="Calibri" w:hAnsi="Calibri" w:cs="Calibri"/>
          <w:szCs w:val="20"/>
        </w:rPr>
        <w:t>ion</w:t>
      </w:r>
      <w:r w:rsidRPr="00581822">
        <w:rPr>
          <w:rFonts w:ascii="Calibri" w:eastAsia="Calibri" w:hAnsi="Calibri" w:cs="Calibri"/>
          <w:spacing w:val="-8"/>
          <w:szCs w:val="20"/>
        </w:rPr>
        <w:t xml:space="preserve"> </w:t>
      </w:r>
      <w:r w:rsidRPr="00581822">
        <w:rPr>
          <w:rFonts w:ascii="Calibri" w:eastAsia="Calibri" w:hAnsi="Calibri" w:cs="Calibri"/>
          <w:spacing w:val="1"/>
          <w:szCs w:val="20"/>
        </w:rPr>
        <w:t>o</w:t>
      </w:r>
      <w:r w:rsidRPr="00581822">
        <w:rPr>
          <w:rFonts w:ascii="Calibri" w:eastAsia="Calibri" w:hAnsi="Calibri" w:cs="Calibri"/>
          <w:szCs w:val="20"/>
        </w:rPr>
        <w:t>f</w:t>
      </w:r>
      <w:r w:rsidRPr="00581822">
        <w:rPr>
          <w:rFonts w:ascii="Calibri" w:eastAsia="Calibri" w:hAnsi="Calibri" w:cs="Calibri"/>
          <w:spacing w:val="-3"/>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2"/>
          <w:szCs w:val="20"/>
        </w:rPr>
        <w:t>e</w:t>
      </w:r>
      <w:r w:rsidRPr="00581822">
        <w:rPr>
          <w:rFonts w:ascii="Calibri" w:eastAsia="Calibri" w:hAnsi="Calibri" w:cs="Calibri"/>
          <w:szCs w:val="20"/>
        </w:rPr>
        <w:t>r</w:t>
      </w:r>
      <w:r w:rsidRPr="00581822">
        <w:rPr>
          <w:rFonts w:ascii="Calibri" w:eastAsia="Calibri" w:hAnsi="Calibri" w:cs="Calibri"/>
          <w:spacing w:val="-1"/>
          <w:szCs w:val="20"/>
        </w:rPr>
        <w:t>ve</w:t>
      </w:r>
      <w:r w:rsidRPr="00581822">
        <w:rPr>
          <w:rFonts w:ascii="Calibri" w:eastAsia="Calibri" w:hAnsi="Calibri" w:cs="Calibri"/>
          <w:spacing w:val="1"/>
          <w:szCs w:val="20"/>
        </w:rPr>
        <w:t>n</w:t>
      </w:r>
      <w:r w:rsidRPr="00581822">
        <w:rPr>
          <w:rFonts w:ascii="Calibri" w:eastAsia="Calibri" w:hAnsi="Calibri" w:cs="Calibri"/>
          <w:szCs w:val="20"/>
        </w:rPr>
        <w:t>ti</w:t>
      </w:r>
      <w:r w:rsidRPr="00581822">
        <w:rPr>
          <w:rFonts w:ascii="Calibri" w:eastAsia="Calibri" w:hAnsi="Calibri" w:cs="Calibri"/>
          <w:spacing w:val="1"/>
          <w:szCs w:val="20"/>
        </w:rPr>
        <w:t>on</w:t>
      </w:r>
      <w:r w:rsidRPr="00581822">
        <w:rPr>
          <w:rFonts w:ascii="Calibri" w:eastAsia="Calibri" w:hAnsi="Calibri" w:cs="Calibri"/>
          <w:szCs w:val="20"/>
        </w:rPr>
        <w:t>.</w:t>
      </w:r>
      <w:r w:rsidR="00B85301">
        <w:rPr>
          <w:rStyle w:val="FootnoteReference"/>
          <w:rFonts w:ascii="Calibri" w:eastAsia="Calibri" w:hAnsi="Calibri" w:cs="Calibri"/>
          <w:szCs w:val="20"/>
        </w:rPr>
        <w:footnoteReference w:id="3"/>
      </w:r>
    </w:p>
    <w:p w:rsidR="00625445" w:rsidRDefault="00914D29" w:rsidP="00DA2094">
      <w:pPr>
        <w:rPr>
          <w:rFonts w:ascii="Calibri" w:eastAsia="Calibri" w:hAnsi="Calibri" w:cs="Calibri"/>
          <w:szCs w:val="20"/>
        </w:rPr>
      </w:pPr>
      <w:r>
        <w:rPr>
          <w:rFonts w:ascii="Calibri" w:eastAsia="Calibri" w:hAnsi="Calibri" w:cs="Calibri"/>
          <w:szCs w:val="20"/>
        </w:rPr>
        <w:t>Furthermore, “</w:t>
      </w:r>
      <w:r w:rsidR="00625445">
        <w:rPr>
          <w:rFonts w:ascii="Calibri" w:eastAsia="Calibri" w:hAnsi="Calibri" w:cs="Calibri"/>
          <w:szCs w:val="20"/>
        </w:rPr>
        <w:t>A</w:t>
      </w:r>
      <w:r w:rsidR="00625445">
        <w:rPr>
          <w:rFonts w:ascii="Calibri" w:eastAsia="Calibri" w:hAnsi="Calibri" w:cs="Calibri"/>
          <w:spacing w:val="1"/>
          <w:szCs w:val="20"/>
        </w:rPr>
        <w:t>dd</w:t>
      </w:r>
      <w:r w:rsidR="00625445">
        <w:rPr>
          <w:rFonts w:ascii="Calibri" w:eastAsia="Calibri" w:hAnsi="Calibri" w:cs="Calibri"/>
          <w:szCs w:val="20"/>
        </w:rPr>
        <w:t>iti</w:t>
      </w:r>
      <w:r w:rsidR="00625445">
        <w:rPr>
          <w:rFonts w:ascii="Calibri" w:eastAsia="Calibri" w:hAnsi="Calibri" w:cs="Calibri"/>
          <w:spacing w:val="1"/>
          <w:szCs w:val="20"/>
        </w:rPr>
        <w:t>on</w:t>
      </w:r>
      <w:r w:rsidR="00625445">
        <w:rPr>
          <w:rFonts w:ascii="Calibri" w:eastAsia="Calibri" w:hAnsi="Calibri" w:cs="Calibri"/>
          <w:szCs w:val="20"/>
        </w:rPr>
        <w:t>al</w:t>
      </w:r>
      <w:r w:rsidR="00625445">
        <w:rPr>
          <w:rFonts w:ascii="Calibri" w:eastAsia="Calibri" w:hAnsi="Calibri" w:cs="Calibri"/>
          <w:spacing w:val="-7"/>
          <w:szCs w:val="20"/>
        </w:rPr>
        <w:t xml:space="preserve"> </w:t>
      </w:r>
      <w:r w:rsidR="00625445">
        <w:rPr>
          <w:rFonts w:ascii="Calibri" w:eastAsia="Calibri" w:hAnsi="Calibri" w:cs="Calibri"/>
          <w:spacing w:val="1"/>
          <w:szCs w:val="20"/>
        </w:rPr>
        <w:t>qu</w:t>
      </w:r>
      <w:r w:rsidR="00625445">
        <w:rPr>
          <w:rFonts w:ascii="Calibri" w:eastAsia="Calibri" w:hAnsi="Calibri" w:cs="Calibri"/>
          <w:spacing w:val="-1"/>
          <w:szCs w:val="20"/>
        </w:rPr>
        <w:t>es</w:t>
      </w:r>
      <w:r w:rsidR="00625445">
        <w:rPr>
          <w:rFonts w:ascii="Calibri" w:eastAsia="Calibri" w:hAnsi="Calibri" w:cs="Calibri"/>
          <w:szCs w:val="20"/>
        </w:rPr>
        <w:t>ti</w:t>
      </w:r>
      <w:r w:rsidR="00625445">
        <w:rPr>
          <w:rFonts w:ascii="Calibri" w:eastAsia="Calibri" w:hAnsi="Calibri" w:cs="Calibri"/>
          <w:spacing w:val="1"/>
          <w:szCs w:val="20"/>
        </w:rPr>
        <w:t>on</w:t>
      </w:r>
      <w:r w:rsidR="00625445">
        <w:rPr>
          <w:rFonts w:ascii="Calibri" w:eastAsia="Calibri" w:hAnsi="Calibri" w:cs="Calibri"/>
          <w:szCs w:val="20"/>
        </w:rPr>
        <w:t>s</w:t>
      </w:r>
      <w:r w:rsidR="00625445">
        <w:rPr>
          <w:rFonts w:ascii="Calibri" w:eastAsia="Calibri" w:hAnsi="Calibri" w:cs="Calibri"/>
          <w:spacing w:val="-9"/>
          <w:szCs w:val="20"/>
        </w:rPr>
        <w:t xml:space="preserve"> </w:t>
      </w:r>
      <w:r w:rsidR="00625445">
        <w:rPr>
          <w:rFonts w:ascii="Calibri" w:eastAsia="Calibri" w:hAnsi="Calibri" w:cs="Calibri"/>
          <w:szCs w:val="20"/>
        </w:rPr>
        <w:t>for</w:t>
      </w:r>
      <w:r w:rsidR="00625445">
        <w:rPr>
          <w:rFonts w:ascii="Calibri" w:eastAsia="Calibri" w:hAnsi="Calibri" w:cs="Calibri"/>
          <w:spacing w:val="-1"/>
          <w:szCs w:val="20"/>
        </w:rPr>
        <w:t xml:space="preserve"> </w:t>
      </w:r>
      <w:r w:rsidR="00625445">
        <w:rPr>
          <w:rFonts w:ascii="Calibri" w:eastAsia="Calibri" w:hAnsi="Calibri" w:cs="Calibri"/>
          <w:szCs w:val="20"/>
        </w:rPr>
        <w:t>t</w:t>
      </w:r>
      <w:r w:rsidR="00625445">
        <w:rPr>
          <w:rFonts w:ascii="Calibri" w:eastAsia="Calibri" w:hAnsi="Calibri" w:cs="Calibri"/>
          <w:spacing w:val="1"/>
          <w:szCs w:val="20"/>
        </w:rPr>
        <w:t>h</w:t>
      </w:r>
      <w:r w:rsidR="00625445">
        <w:rPr>
          <w:rFonts w:ascii="Calibri" w:eastAsia="Calibri" w:hAnsi="Calibri" w:cs="Calibri"/>
          <w:szCs w:val="20"/>
        </w:rPr>
        <w:t>e</w:t>
      </w:r>
      <w:r w:rsidR="00625445">
        <w:rPr>
          <w:rFonts w:ascii="Calibri" w:eastAsia="Calibri" w:hAnsi="Calibri" w:cs="Calibri"/>
          <w:spacing w:val="-4"/>
          <w:szCs w:val="20"/>
        </w:rPr>
        <w:t xml:space="preserve"> </w:t>
      </w:r>
      <w:r w:rsidR="00625445">
        <w:rPr>
          <w:rFonts w:ascii="Calibri" w:eastAsia="Calibri" w:hAnsi="Calibri" w:cs="Calibri"/>
          <w:spacing w:val="2"/>
          <w:szCs w:val="20"/>
        </w:rPr>
        <w:t>U</w:t>
      </w:r>
      <w:r w:rsidR="00625445">
        <w:rPr>
          <w:rFonts w:ascii="Calibri" w:eastAsia="Calibri" w:hAnsi="Calibri" w:cs="Calibri"/>
          <w:spacing w:val="1"/>
          <w:szCs w:val="20"/>
        </w:rPr>
        <w:t>N</w:t>
      </w:r>
      <w:r w:rsidR="00625445">
        <w:rPr>
          <w:rFonts w:ascii="Calibri" w:eastAsia="Calibri" w:hAnsi="Calibri" w:cs="Calibri"/>
          <w:szCs w:val="20"/>
        </w:rPr>
        <w:t>DP</w:t>
      </w:r>
      <w:r w:rsidR="00625445">
        <w:rPr>
          <w:rFonts w:ascii="Calibri" w:eastAsia="Calibri" w:hAnsi="Calibri" w:cs="Calibri"/>
          <w:spacing w:val="-1"/>
          <w:szCs w:val="20"/>
        </w:rPr>
        <w:t xml:space="preserve"> </w:t>
      </w:r>
      <w:r w:rsidR="00625445">
        <w:rPr>
          <w:rFonts w:ascii="Calibri" w:eastAsia="Calibri" w:hAnsi="Calibri" w:cs="Calibri"/>
          <w:szCs w:val="20"/>
        </w:rPr>
        <w:t>CPAP</w:t>
      </w:r>
      <w:r w:rsidR="00625445">
        <w:rPr>
          <w:rFonts w:ascii="Calibri" w:eastAsia="Calibri" w:hAnsi="Calibri" w:cs="Calibri"/>
          <w:spacing w:val="-3"/>
          <w:szCs w:val="20"/>
        </w:rPr>
        <w:t xml:space="preserve"> </w:t>
      </w:r>
      <w:r w:rsidR="00625445">
        <w:rPr>
          <w:rFonts w:ascii="Calibri" w:eastAsia="Calibri" w:hAnsi="Calibri" w:cs="Calibri"/>
          <w:spacing w:val="-1"/>
          <w:szCs w:val="20"/>
        </w:rPr>
        <w:t>m</w:t>
      </w:r>
      <w:r w:rsidR="00625445">
        <w:rPr>
          <w:rFonts w:ascii="Calibri" w:eastAsia="Calibri" w:hAnsi="Calibri" w:cs="Calibri"/>
          <w:szCs w:val="20"/>
        </w:rPr>
        <w:t>i</w:t>
      </w:r>
      <w:r w:rsidR="00625445">
        <w:rPr>
          <w:rFonts w:ascii="Calibri" w:eastAsia="Calibri" w:hAnsi="Calibri" w:cs="Calibri"/>
          <w:spacing w:val="3"/>
          <w:szCs w:val="20"/>
        </w:rPr>
        <w:t>d</w:t>
      </w:r>
      <w:r w:rsidR="00625445">
        <w:rPr>
          <w:rFonts w:ascii="Calibri" w:eastAsia="Calibri" w:hAnsi="Calibri" w:cs="Calibri"/>
          <w:spacing w:val="-1"/>
          <w:szCs w:val="20"/>
        </w:rPr>
        <w:t>-</w:t>
      </w:r>
      <w:r w:rsidR="00625445">
        <w:rPr>
          <w:rFonts w:ascii="Calibri" w:eastAsia="Calibri" w:hAnsi="Calibri" w:cs="Calibri"/>
          <w:szCs w:val="20"/>
        </w:rPr>
        <w:t>te</w:t>
      </w:r>
      <w:r w:rsidR="00625445">
        <w:rPr>
          <w:rFonts w:ascii="Calibri" w:eastAsia="Calibri" w:hAnsi="Calibri" w:cs="Calibri"/>
          <w:spacing w:val="2"/>
          <w:szCs w:val="20"/>
        </w:rPr>
        <w:t>r</w:t>
      </w:r>
      <w:r w:rsidR="00625445">
        <w:rPr>
          <w:rFonts w:ascii="Calibri" w:eastAsia="Calibri" w:hAnsi="Calibri" w:cs="Calibri"/>
          <w:szCs w:val="20"/>
        </w:rPr>
        <w:t>m</w:t>
      </w:r>
      <w:r w:rsidR="00625445">
        <w:rPr>
          <w:rFonts w:ascii="Calibri" w:eastAsia="Calibri" w:hAnsi="Calibri" w:cs="Calibri"/>
          <w:spacing w:val="-9"/>
          <w:szCs w:val="20"/>
        </w:rPr>
        <w:t xml:space="preserve"> </w:t>
      </w:r>
      <w:r w:rsidR="00625445">
        <w:rPr>
          <w:rFonts w:ascii="Calibri" w:eastAsia="Calibri" w:hAnsi="Calibri" w:cs="Calibri"/>
          <w:spacing w:val="1"/>
          <w:szCs w:val="20"/>
        </w:rPr>
        <w:t>ou</w:t>
      </w:r>
      <w:r w:rsidR="00625445">
        <w:rPr>
          <w:rFonts w:ascii="Calibri" w:eastAsia="Calibri" w:hAnsi="Calibri" w:cs="Calibri"/>
          <w:szCs w:val="20"/>
        </w:rPr>
        <w:t>tc</w:t>
      </w:r>
      <w:r w:rsidR="00625445">
        <w:rPr>
          <w:rFonts w:ascii="Calibri" w:eastAsia="Calibri" w:hAnsi="Calibri" w:cs="Calibri"/>
          <w:spacing w:val="1"/>
          <w:szCs w:val="20"/>
        </w:rPr>
        <w:t>o</w:t>
      </w:r>
      <w:r w:rsidR="00625445">
        <w:rPr>
          <w:rFonts w:ascii="Calibri" w:eastAsia="Calibri" w:hAnsi="Calibri" w:cs="Calibri"/>
          <w:spacing w:val="-1"/>
          <w:szCs w:val="20"/>
        </w:rPr>
        <w:t>m</w:t>
      </w:r>
      <w:r w:rsidR="00625445">
        <w:rPr>
          <w:rFonts w:ascii="Calibri" w:eastAsia="Calibri" w:hAnsi="Calibri" w:cs="Calibri"/>
          <w:szCs w:val="20"/>
        </w:rPr>
        <w:t>e</w:t>
      </w:r>
      <w:r w:rsidR="00625445">
        <w:rPr>
          <w:rFonts w:ascii="Calibri" w:eastAsia="Calibri" w:hAnsi="Calibri" w:cs="Calibri"/>
          <w:spacing w:val="-6"/>
          <w:szCs w:val="20"/>
        </w:rPr>
        <w:t xml:space="preserve"> </w:t>
      </w:r>
      <w:r w:rsidR="00625445">
        <w:rPr>
          <w:rFonts w:ascii="Calibri" w:eastAsia="Calibri" w:hAnsi="Calibri" w:cs="Calibri"/>
          <w:szCs w:val="20"/>
        </w:rPr>
        <w:t>e</w:t>
      </w:r>
      <w:r w:rsidR="00625445">
        <w:rPr>
          <w:rFonts w:ascii="Calibri" w:eastAsia="Calibri" w:hAnsi="Calibri" w:cs="Calibri"/>
          <w:spacing w:val="-1"/>
          <w:szCs w:val="20"/>
        </w:rPr>
        <w:t>v</w:t>
      </w:r>
      <w:r w:rsidR="00625445">
        <w:rPr>
          <w:rFonts w:ascii="Calibri" w:eastAsia="Calibri" w:hAnsi="Calibri" w:cs="Calibri"/>
          <w:szCs w:val="20"/>
        </w:rPr>
        <w:t>al</w:t>
      </w:r>
      <w:r w:rsidR="00625445">
        <w:rPr>
          <w:rFonts w:ascii="Calibri" w:eastAsia="Calibri" w:hAnsi="Calibri" w:cs="Calibri"/>
          <w:spacing w:val="1"/>
          <w:szCs w:val="20"/>
        </w:rPr>
        <w:t>u</w:t>
      </w:r>
      <w:r w:rsidR="00625445">
        <w:rPr>
          <w:rFonts w:ascii="Calibri" w:eastAsia="Calibri" w:hAnsi="Calibri" w:cs="Calibri"/>
          <w:szCs w:val="20"/>
        </w:rPr>
        <w:t>a</w:t>
      </w:r>
      <w:r w:rsidR="00625445">
        <w:rPr>
          <w:rFonts w:ascii="Calibri" w:eastAsia="Calibri" w:hAnsi="Calibri" w:cs="Calibri"/>
          <w:spacing w:val="1"/>
          <w:szCs w:val="20"/>
        </w:rPr>
        <w:t>t</w:t>
      </w:r>
      <w:r w:rsidR="00625445">
        <w:rPr>
          <w:rFonts w:ascii="Calibri" w:eastAsia="Calibri" w:hAnsi="Calibri" w:cs="Calibri"/>
          <w:szCs w:val="20"/>
        </w:rPr>
        <w:t>ion</w:t>
      </w:r>
      <w:r w:rsidR="00625445">
        <w:rPr>
          <w:rFonts w:ascii="Calibri" w:eastAsia="Calibri" w:hAnsi="Calibri" w:cs="Calibri"/>
          <w:spacing w:val="-8"/>
          <w:szCs w:val="20"/>
        </w:rPr>
        <w:t xml:space="preserve"> </w:t>
      </w:r>
      <w:r w:rsidR="00625445">
        <w:rPr>
          <w:rFonts w:ascii="Calibri" w:eastAsia="Calibri" w:hAnsi="Calibri" w:cs="Calibri"/>
          <w:spacing w:val="1"/>
          <w:szCs w:val="20"/>
        </w:rPr>
        <w:t>a</w:t>
      </w:r>
      <w:r w:rsidR="00625445">
        <w:rPr>
          <w:rFonts w:ascii="Calibri" w:eastAsia="Calibri" w:hAnsi="Calibri" w:cs="Calibri"/>
          <w:szCs w:val="20"/>
        </w:rPr>
        <w:t>r</w:t>
      </w:r>
      <w:r w:rsidR="00625445">
        <w:rPr>
          <w:rFonts w:ascii="Calibri" w:eastAsia="Calibri" w:hAnsi="Calibri" w:cs="Calibri"/>
          <w:spacing w:val="-1"/>
          <w:szCs w:val="20"/>
        </w:rPr>
        <w:t>e</w:t>
      </w:r>
      <w:r w:rsidR="00625445">
        <w:rPr>
          <w:rFonts w:ascii="Calibri" w:eastAsia="Calibri" w:hAnsi="Calibri" w:cs="Calibri"/>
          <w:szCs w:val="20"/>
        </w:rPr>
        <w:t>:</w:t>
      </w:r>
    </w:p>
    <w:p w:rsidR="00625445" w:rsidRPr="00581822" w:rsidRDefault="00625445" w:rsidP="007C3EDB">
      <w:pPr>
        <w:pStyle w:val="ListParagraph"/>
        <w:numPr>
          <w:ilvl w:val="1"/>
          <w:numId w:val="54"/>
        </w:numPr>
        <w:ind w:left="993" w:hanging="284"/>
        <w:rPr>
          <w:rFonts w:ascii="Calibri" w:eastAsia="Calibri" w:hAnsi="Calibri" w:cs="Calibri"/>
          <w:szCs w:val="20"/>
        </w:rPr>
      </w:pPr>
      <w:r w:rsidRPr="00581822">
        <w:rPr>
          <w:rFonts w:ascii="Calibri" w:eastAsia="Calibri" w:hAnsi="Calibri" w:cs="Calibri"/>
          <w:spacing w:val="-1"/>
          <w:szCs w:val="20"/>
        </w:rPr>
        <w:t>T</w:t>
      </w:r>
      <w:r w:rsidRPr="00581822">
        <w:rPr>
          <w:rFonts w:ascii="Calibri" w:eastAsia="Calibri" w:hAnsi="Calibri" w:cs="Calibri"/>
          <w:szCs w:val="20"/>
        </w:rPr>
        <w:t>o</w:t>
      </w:r>
      <w:r w:rsidRPr="00581822">
        <w:rPr>
          <w:rFonts w:ascii="Calibri" w:eastAsia="Calibri" w:hAnsi="Calibri" w:cs="Calibri"/>
          <w:spacing w:val="-2"/>
          <w:szCs w:val="20"/>
        </w:rPr>
        <w:t xml:space="preserve"> </w:t>
      </w: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zCs w:val="20"/>
        </w:rPr>
        <w:t>at</w:t>
      </w:r>
      <w:r w:rsidRPr="00581822">
        <w:rPr>
          <w:rFonts w:ascii="Calibri" w:eastAsia="Calibri" w:hAnsi="Calibri" w:cs="Calibri"/>
          <w:spacing w:val="-1"/>
          <w:szCs w:val="20"/>
        </w:rPr>
        <w:t xml:space="preserve"> e</w:t>
      </w:r>
      <w:r w:rsidRPr="00581822">
        <w:rPr>
          <w:rFonts w:ascii="Calibri" w:eastAsia="Calibri" w:hAnsi="Calibri" w:cs="Calibri"/>
          <w:szCs w:val="20"/>
        </w:rPr>
        <w:t>xt</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4"/>
          <w:szCs w:val="20"/>
        </w:rPr>
        <w:t xml:space="preserve"> </w:t>
      </w:r>
      <w:r w:rsidRPr="00581822">
        <w:rPr>
          <w:rFonts w:ascii="Calibri" w:eastAsia="Calibri" w:hAnsi="Calibri" w:cs="Calibri"/>
          <w:szCs w:val="20"/>
        </w:rPr>
        <w:t>are</w:t>
      </w:r>
      <w:r w:rsidRPr="00581822">
        <w:rPr>
          <w:rFonts w:ascii="Calibri" w:eastAsia="Calibri" w:hAnsi="Calibri" w:cs="Calibri"/>
          <w:spacing w:val="-2"/>
          <w:szCs w:val="20"/>
        </w:rPr>
        <w:t xml:space="preserve"> </w:t>
      </w:r>
      <w:r w:rsidRPr="00581822">
        <w:rPr>
          <w:rFonts w:ascii="Calibri" w:eastAsia="Calibri" w:hAnsi="Calibri" w:cs="Calibri"/>
          <w:szCs w:val="20"/>
        </w:rPr>
        <w:t>CPAP</w:t>
      </w:r>
      <w:r w:rsidRPr="00581822">
        <w:rPr>
          <w:rFonts w:ascii="Calibri" w:eastAsia="Calibri" w:hAnsi="Calibri" w:cs="Calibri"/>
          <w:spacing w:val="-1"/>
          <w:szCs w:val="20"/>
        </w:rPr>
        <w:t xml:space="preserve"> </w:t>
      </w:r>
      <w:r w:rsidRPr="00581822">
        <w:rPr>
          <w:rFonts w:ascii="Calibri" w:eastAsia="Calibri" w:hAnsi="Calibri" w:cs="Calibri"/>
          <w:spacing w:val="1"/>
          <w:szCs w:val="20"/>
        </w:rPr>
        <w:t>Ou</w:t>
      </w:r>
      <w:r w:rsidRPr="00581822">
        <w:rPr>
          <w:rFonts w:ascii="Calibri" w:eastAsia="Calibri" w:hAnsi="Calibri" w:cs="Calibri"/>
          <w:szCs w:val="20"/>
        </w:rPr>
        <w:t>t</w:t>
      </w:r>
      <w:r w:rsidRPr="00581822">
        <w:rPr>
          <w:rFonts w:ascii="Calibri" w:eastAsia="Calibri" w:hAnsi="Calibri" w:cs="Calibri"/>
          <w:spacing w:val="2"/>
          <w:szCs w:val="20"/>
        </w:rPr>
        <w:t>c</w:t>
      </w:r>
      <w:r w:rsidRPr="00581822">
        <w:rPr>
          <w:rFonts w:ascii="Calibri" w:eastAsia="Calibri" w:hAnsi="Calibri" w:cs="Calibri"/>
          <w:szCs w:val="20"/>
        </w:rPr>
        <w:t>o</w:t>
      </w:r>
      <w:r w:rsidRPr="00581822">
        <w:rPr>
          <w:rFonts w:ascii="Calibri" w:eastAsia="Calibri" w:hAnsi="Calibri" w:cs="Calibri"/>
          <w:spacing w:val="-1"/>
          <w:szCs w:val="20"/>
        </w:rPr>
        <w:t>m</w:t>
      </w:r>
      <w:r w:rsidRPr="00581822">
        <w:rPr>
          <w:rFonts w:ascii="Calibri" w:eastAsia="Calibri" w:hAnsi="Calibri" w:cs="Calibri"/>
          <w:spacing w:val="1"/>
          <w:szCs w:val="20"/>
        </w:rPr>
        <w:t>e</w:t>
      </w:r>
      <w:r w:rsidRPr="00581822">
        <w:rPr>
          <w:rFonts w:ascii="Calibri" w:eastAsia="Calibri" w:hAnsi="Calibri" w:cs="Calibri"/>
          <w:szCs w:val="20"/>
        </w:rPr>
        <w:t>s</w:t>
      </w:r>
      <w:r w:rsidRPr="00581822">
        <w:rPr>
          <w:rFonts w:ascii="Calibri" w:eastAsia="Calibri" w:hAnsi="Calibri" w:cs="Calibri"/>
          <w:spacing w:val="-9"/>
          <w:szCs w:val="20"/>
        </w:rPr>
        <w:t xml:space="preserve"> </w:t>
      </w:r>
      <w:r w:rsidRPr="00581822">
        <w:rPr>
          <w:rFonts w:ascii="Calibri" w:eastAsia="Calibri" w:hAnsi="Calibri" w:cs="Calibri"/>
          <w:spacing w:val="1"/>
          <w:szCs w:val="20"/>
        </w:rPr>
        <w:t>b</w:t>
      </w:r>
      <w:r w:rsidRPr="00581822">
        <w:rPr>
          <w:rFonts w:ascii="Calibri" w:eastAsia="Calibri" w:hAnsi="Calibri" w:cs="Calibri"/>
          <w:spacing w:val="-1"/>
          <w:szCs w:val="20"/>
        </w:rPr>
        <w:t>e</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g</w:t>
      </w:r>
      <w:r w:rsidRPr="00581822">
        <w:rPr>
          <w:rFonts w:ascii="Calibri" w:eastAsia="Calibri" w:hAnsi="Calibri" w:cs="Calibri"/>
          <w:spacing w:val="-4"/>
          <w:szCs w:val="20"/>
        </w:rPr>
        <w:t xml:space="preserve"> </w:t>
      </w:r>
      <w:r w:rsidRPr="00581822">
        <w:rPr>
          <w:rFonts w:ascii="Calibri" w:eastAsia="Calibri" w:hAnsi="Calibri" w:cs="Calibri"/>
          <w:spacing w:val="3"/>
          <w:szCs w:val="20"/>
        </w:rPr>
        <w:t>a</w:t>
      </w:r>
      <w:r w:rsidRPr="00581822">
        <w:rPr>
          <w:rFonts w:ascii="Calibri" w:eastAsia="Calibri" w:hAnsi="Calibri" w:cs="Calibri"/>
          <w:szCs w:val="20"/>
        </w:rPr>
        <w:t>c</w:t>
      </w:r>
      <w:r w:rsidRPr="00581822">
        <w:rPr>
          <w:rFonts w:ascii="Calibri" w:eastAsia="Calibri" w:hAnsi="Calibri" w:cs="Calibri"/>
          <w:spacing w:val="1"/>
          <w:szCs w:val="20"/>
        </w:rPr>
        <w:t>h</w:t>
      </w:r>
      <w:r w:rsidRPr="00581822">
        <w:rPr>
          <w:rFonts w:ascii="Calibri" w:eastAsia="Calibri" w:hAnsi="Calibri" w:cs="Calibri"/>
          <w:szCs w:val="20"/>
        </w:rPr>
        <w:t>i</w:t>
      </w:r>
      <w:r w:rsidRPr="00581822">
        <w:rPr>
          <w:rFonts w:ascii="Calibri" w:eastAsia="Calibri" w:hAnsi="Calibri" w:cs="Calibri"/>
          <w:spacing w:val="1"/>
          <w:szCs w:val="20"/>
        </w:rPr>
        <w:t>e</w:t>
      </w:r>
      <w:r w:rsidRPr="00581822">
        <w:rPr>
          <w:rFonts w:ascii="Calibri" w:eastAsia="Calibri" w:hAnsi="Calibri" w:cs="Calibri"/>
          <w:spacing w:val="-1"/>
          <w:szCs w:val="20"/>
        </w:rPr>
        <w:t>ve</w:t>
      </w:r>
      <w:r w:rsidRPr="00581822">
        <w:rPr>
          <w:rFonts w:ascii="Calibri" w:eastAsia="Calibri" w:hAnsi="Calibri" w:cs="Calibri"/>
          <w:szCs w:val="20"/>
        </w:rPr>
        <w:t>d</w:t>
      </w:r>
      <w:r w:rsidRPr="00581822">
        <w:rPr>
          <w:rFonts w:ascii="Calibri" w:eastAsia="Calibri" w:hAnsi="Calibri" w:cs="Calibri"/>
          <w:spacing w:val="-6"/>
          <w:szCs w:val="20"/>
        </w:rPr>
        <w:t xml:space="preserve"> </w:t>
      </w:r>
      <w:r w:rsidRPr="00581822">
        <w:rPr>
          <w:rFonts w:ascii="Calibri" w:eastAsia="Calibri" w:hAnsi="Calibri" w:cs="Calibri"/>
          <w:spacing w:val="1"/>
          <w:szCs w:val="20"/>
        </w:rPr>
        <w:t>an</w:t>
      </w:r>
      <w:r w:rsidRPr="00581822">
        <w:rPr>
          <w:rFonts w:ascii="Calibri" w:eastAsia="Calibri" w:hAnsi="Calibri" w:cs="Calibri"/>
          <w:szCs w:val="20"/>
        </w:rPr>
        <w:t>d</w:t>
      </w:r>
      <w:r w:rsidRPr="00581822">
        <w:rPr>
          <w:rFonts w:ascii="Calibri" w:eastAsia="Calibri" w:hAnsi="Calibri" w:cs="Calibri"/>
          <w:spacing w:val="-2"/>
          <w:szCs w:val="20"/>
        </w:rPr>
        <w:t xml:space="preserve"> </w:t>
      </w:r>
      <w:r w:rsidRPr="00581822">
        <w:rPr>
          <w:rFonts w:ascii="Calibri" w:eastAsia="Calibri" w:hAnsi="Calibri" w:cs="Calibri"/>
          <w:spacing w:val="1"/>
          <w:szCs w:val="20"/>
        </w:rPr>
        <w:t>a</w:t>
      </w:r>
      <w:r w:rsidRPr="00581822">
        <w:rPr>
          <w:rFonts w:ascii="Calibri" w:eastAsia="Calibri" w:hAnsi="Calibri" w:cs="Calibri"/>
          <w:szCs w:val="20"/>
        </w:rPr>
        <w:t>re</w:t>
      </w:r>
      <w:r w:rsidRPr="00581822">
        <w:rPr>
          <w:rFonts w:ascii="Calibri" w:eastAsia="Calibri" w:hAnsi="Calibri" w:cs="Calibri"/>
          <w:spacing w:val="-1"/>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pacing w:val="-1"/>
          <w:szCs w:val="20"/>
        </w:rPr>
        <w:t>e</w:t>
      </w:r>
      <w:r w:rsidRPr="00581822">
        <w:rPr>
          <w:rFonts w:ascii="Calibri" w:eastAsia="Calibri" w:hAnsi="Calibri" w:cs="Calibri"/>
          <w:szCs w:val="20"/>
        </w:rPr>
        <w:t>re</w:t>
      </w:r>
      <w:r w:rsidRPr="00581822">
        <w:rPr>
          <w:rFonts w:ascii="Calibri" w:eastAsia="Calibri" w:hAnsi="Calibri" w:cs="Calibri"/>
          <w:spacing w:val="-5"/>
          <w:szCs w:val="20"/>
        </w:rPr>
        <w:t xml:space="preserve"> </w:t>
      </w:r>
      <w:r w:rsidRPr="00581822">
        <w:rPr>
          <w:rFonts w:ascii="Calibri" w:eastAsia="Calibri" w:hAnsi="Calibri" w:cs="Calibri"/>
          <w:spacing w:val="1"/>
          <w:szCs w:val="20"/>
        </w:rPr>
        <w:t>n</w:t>
      </w:r>
      <w:r w:rsidRPr="00581822">
        <w:rPr>
          <w:rFonts w:ascii="Calibri" w:eastAsia="Calibri" w:hAnsi="Calibri" w:cs="Calibri"/>
          <w:spacing w:val="-1"/>
          <w:szCs w:val="20"/>
        </w:rPr>
        <w:t>e</w:t>
      </w:r>
      <w:r w:rsidRPr="00581822">
        <w:rPr>
          <w:rFonts w:ascii="Calibri" w:eastAsia="Calibri" w:hAnsi="Calibri" w:cs="Calibri"/>
          <w:spacing w:val="2"/>
          <w:szCs w:val="20"/>
        </w:rPr>
        <w:t>c</w:t>
      </w:r>
      <w:r w:rsidRPr="00581822">
        <w:rPr>
          <w:rFonts w:ascii="Calibri" w:eastAsia="Calibri" w:hAnsi="Calibri" w:cs="Calibri"/>
          <w:spacing w:val="-1"/>
          <w:szCs w:val="20"/>
        </w:rPr>
        <w:t>e</w:t>
      </w:r>
      <w:r w:rsidRPr="00581822">
        <w:rPr>
          <w:rFonts w:ascii="Calibri" w:eastAsia="Calibri" w:hAnsi="Calibri" w:cs="Calibri"/>
          <w:spacing w:val="1"/>
          <w:szCs w:val="20"/>
        </w:rPr>
        <w:t>s</w:t>
      </w:r>
      <w:r w:rsidRPr="00581822">
        <w:rPr>
          <w:rFonts w:ascii="Calibri" w:eastAsia="Calibri" w:hAnsi="Calibri" w:cs="Calibri"/>
          <w:spacing w:val="-1"/>
          <w:szCs w:val="20"/>
        </w:rPr>
        <w:t>s</w:t>
      </w:r>
      <w:r w:rsidRPr="00581822">
        <w:rPr>
          <w:rFonts w:ascii="Calibri" w:eastAsia="Calibri" w:hAnsi="Calibri" w:cs="Calibri"/>
          <w:szCs w:val="20"/>
        </w:rPr>
        <w:t>ary</w:t>
      </w:r>
      <w:r w:rsidRPr="00581822">
        <w:rPr>
          <w:rFonts w:ascii="Calibri" w:eastAsia="Calibri" w:hAnsi="Calibri" w:cs="Calibri"/>
          <w:spacing w:val="-7"/>
          <w:szCs w:val="20"/>
        </w:rPr>
        <w:t xml:space="preserve"> </w:t>
      </w:r>
      <w:r w:rsidRPr="00581822">
        <w:rPr>
          <w:rFonts w:ascii="Calibri" w:eastAsia="Calibri" w:hAnsi="Calibri" w:cs="Calibri"/>
          <w:spacing w:val="1"/>
          <w:szCs w:val="20"/>
        </w:rPr>
        <w:t>a</w:t>
      </w:r>
      <w:r w:rsidRPr="00581822">
        <w:rPr>
          <w:rFonts w:ascii="Calibri" w:eastAsia="Calibri" w:hAnsi="Calibri" w:cs="Calibri"/>
          <w:szCs w:val="20"/>
        </w:rPr>
        <w:t>ctio</w:t>
      </w:r>
      <w:r w:rsidRPr="00581822">
        <w:rPr>
          <w:rFonts w:ascii="Calibri" w:eastAsia="Calibri" w:hAnsi="Calibri" w:cs="Calibri"/>
          <w:spacing w:val="1"/>
          <w:szCs w:val="20"/>
        </w:rPr>
        <w:t>n</w:t>
      </w:r>
      <w:r w:rsidRPr="00581822">
        <w:rPr>
          <w:rFonts w:ascii="Calibri" w:eastAsia="Calibri" w:hAnsi="Calibri" w:cs="Calibri"/>
          <w:szCs w:val="20"/>
        </w:rPr>
        <w:t>s</w:t>
      </w:r>
      <w:r w:rsidRPr="00581822">
        <w:rPr>
          <w:rFonts w:ascii="Calibri" w:eastAsia="Calibri" w:hAnsi="Calibri" w:cs="Calibri"/>
          <w:spacing w:val="-5"/>
          <w:szCs w:val="20"/>
        </w:rPr>
        <w:t xml:space="preserve"> </w:t>
      </w:r>
      <w:r w:rsidRPr="00581822">
        <w:rPr>
          <w:rFonts w:ascii="Calibri" w:eastAsia="Calibri" w:hAnsi="Calibri" w:cs="Calibri"/>
          <w:spacing w:val="1"/>
          <w:szCs w:val="20"/>
        </w:rPr>
        <w:t>t</w:t>
      </w:r>
      <w:r w:rsidRPr="00581822">
        <w:rPr>
          <w:rFonts w:ascii="Calibri" w:eastAsia="Calibri" w:hAnsi="Calibri" w:cs="Calibri"/>
          <w:szCs w:val="20"/>
        </w:rPr>
        <w:t>o</w:t>
      </w:r>
      <w:r w:rsidRPr="00581822">
        <w:rPr>
          <w:rFonts w:ascii="Calibri" w:eastAsia="Calibri" w:hAnsi="Calibri" w:cs="Calibri"/>
          <w:spacing w:val="-2"/>
          <w:szCs w:val="20"/>
        </w:rPr>
        <w:t xml:space="preserve"> </w:t>
      </w:r>
      <w:r w:rsidRPr="00581822">
        <w:rPr>
          <w:rFonts w:ascii="Calibri" w:eastAsia="Calibri" w:hAnsi="Calibri" w:cs="Calibri"/>
          <w:spacing w:val="1"/>
          <w:szCs w:val="20"/>
        </w:rPr>
        <w:t>b</w:t>
      </w:r>
      <w:r w:rsidRPr="00581822">
        <w:rPr>
          <w:rFonts w:ascii="Calibri" w:eastAsia="Calibri" w:hAnsi="Calibri" w:cs="Calibri"/>
          <w:szCs w:val="20"/>
        </w:rPr>
        <w:t>e t</w:t>
      </w:r>
      <w:r w:rsidRPr="00581822">
        <w:rPr>
          <w:rFonts w:ascii="Calibri" w:eastAsia="Calibri" w:hAnsi="Calibri" w:cs="Calibri"/>
          <w:spacing w:val="1"/>
          <w:szCs w:val="20"/>
        </w:rPr>
        <w:t>a</w:t>
      </w:r>
      <w:r w:rsidRPr="00581822">
        <w:rPr>
          <w:rFonts w:ascii="Calibri" w:eastAsia="Calibri" w:hAnsi="Calibri" w:cs="Calibri"/>
          <w:szCs w:val="20"/>
        </w:rPr>
        <w:t xml:space="preserve">ken </w:t>
      </w:r>
      <w:r w:rsidRPr="00581822">
        <w:rPr>
          <w:rFonts w:ascii="Calibri" w:eastAsia="Calibri" w:hAnsi="Calibri" w:cs="Calibri"/>
          <w:spacing w:val="1"/>
          <w:szCs w:val="20"/>
        </w:rPr>
        <w:t>p</w:t>
      </w:r>
      <w:r w:rsidRPr="00581822">
        <w:rPr>
          <w:rFonts w:ascii="Calibri" w:eastAsia="Calibri" w:hAnsi="Calibri" w:cs="Calibri"/>
          <w:szCs w:val="20"/>
        </w:rPr>
        <w:t>rior</w:t>
      </w:r>
      <w:r w:rsidRPr="00581822">
        <w:rPr>
          <w:rFonts w:ascii="Calibri" w:eastAsia="Calibri" w:hAnsi="Calibri" w:cs="Calibri"/>
          <w:spacing w:val="21"/>
          <w:szCs w:val="20"/>
        </w:rPr>
        <w:t xml:space="preserve"> </w:t>
      </w:r>
      <w:r w:rsidRPr="00581822">
        <w:rPr>
          <w:rFonts w:ascii="Calibri" w:eastAsia="Calibri" w:hAnsi="Calibri" w:cs="Calibri"/>
          <w:szCs w:val="20"/>
        </w:rPr>
        <w:t>to</w:t>
      </w:r>
      <w:r w:rsidRPr="00581822">
        <w:rPr>
          <w:rFonts w:ascii="Calibri" w:eastAsia="Calibri" w:hAnsi="Calibri" w:cs="Calibri"/>
          <w:spacing w:val="23"/>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20"/>
          <w:szCs w:val="20"/>
        </w:rPr>
        <w:t xml:space="preserve"> </w:t>
      </w:r>
      <w:r w:rsidRPr="00581822">
        <w:rPr>
          <w:rFonts w:ascii="Calibri" w:eastAsia="Calibri" w:hAnsi="Calibri" w:cs="Calibri"/>
          <w:spacing w:val="-1"/>
          <w:szCs w:val="20"/>
        </w:rPr>
        <w:t>e</w:t>
      </w:r>
      <w:r w:rsidRPr="00581822">
        <w:rPr>
          <w:rFonts w:ascii="Calibri" w:eastAsia="Calibri" w:hAnsi="Calibri" w:cs="Calibri"/>
          <w:spacing w:val="1"/>
          <w:szCs w:val="20"/>
        </w:rPr>
        <w:t>n</w:t>
      </w:r>
      <w:r w:rsidRPr="00581822">
        <w:rPr>
          <w:rFonts w:ascii="Calibri" w:eastAsia="Calibri" w:hAnsi="Calibri" w:cs="Calibri"/>
          <w:szCs w:val="20"/>
        </w:rPr>
        <w:t>d</w:t>
      </w:r>
      <w:r w:rsidRPr="00581822">
        <w:rPr>
          <w:rFonts w:ascii="Calibri" w:eastAsia="Calibri" w:hAnsi="Calibri" w:cs="Calibri"/>
          <w:spacing w:val="22"/>
          <w:szCs w:val="20"/>
        </w:rPr>
        <w:t xml:space="preserve"> </w:t>
      </w:r>
      <w:r w:rsidRPr="00581822">
        <w:rPr>
          <w:rFonts w:ascii="Calibri" w:eastAsia="Calibri" w:hAnsi="Calibri" w:cs="Calibri"/>
          <w:szCs w:val="20"/>
        </w:rPr>
        <w:t>of</w:t>
      </w:r>
      <w:r w:rsidRPr="00581822">
        <w:rPr>
          <w:rFonts w:ascii="Calibri" w:eastAsia="Calibri" w:hAnsi="Calibri" w:cs="Calibri"/>
          <w:spacing w:val="22"/>
          <w:szCs w:val="20"/>
        </w:rPr>
        <w:t xml:space="preserve"> </w:t>
      </w:r>
      <w:r w:rsidRPr="00581822">
        <w:rPr>
          <w:rFonts w:ascii="Calibri" w:eastAsia="Calibri" w:hAnsi="Calibri" w:cs="Calibri"/>
          <w:szCs w:val="20"/>
        </w:rPr>
        <w:t>t</w:t>
      </w:r>
      <w:r w:rsidRPr="00581822">
        <w:rPr>
          <w:rFonts w:ascii="Calibri" w:eastAsia="Calibri" w:hAnsi="Calibri" w:cs="Calibri"/>
          <w:spacing w:val="1"/>
          <w:szCs w:val="20"/>
        </w:rPr>
        <w:t>h</w:t>
      </w:r>
      <w:r w:rsidRPr="00581822">
        <w:rPr>
          <w:rFonts w:ascii="Calibri" w:eastAsia="Calibri" w:hAnsi="Calibri" w:cs="Calibri"/>
          <w:szCs w:val="20"/>
        </w:rPr>
        <w:t>e</w:t>
      </w:r>
      <w:r w:rsidRPr="00581822">
        <w:rPr>
          <w:rFonts w:ascii="Calibri" w:eastAsia="Calibri" w:hAnsi="Calibri" w:cs="Calibri"/>
          <w:spacing w:val="20"/>
          <w:szCs w:val="20"/>
        </w:rPr>
        <w:t xml:space="preserve"> </w:t>
      </w:r>
      <w:r w:rsidRPr="00581822">
        <w:rPr>
          <w:rFonts w:ascii="Calibri" w:eastAsia="Calibri" w:hAnsi="Calibri" w:cs="Calibri"/>
          <w:spacing w:val="1"/>
          <w:szCs w:val="20"/>
        </w:rPr>
        <w:t>p</w:t>
      </w:r>
      <w:r w:rsidRPr="00581822">
        <w:rPr>
          <w:rFonts w:ascii="Calibri" w:eastAsia="Calibri" w:hAnsi="Calibri" w:cs="Calibri"/>
          <w:szCs w:val="20"/>
        </w:rPr>
        <w:t>la</w:t>
      </w:r>
      <w:r w:rsidRPr="00581822">
        <w:rPr>
          <w:rFonts w:ascii="Calibri" w:eastAsia="Calibri" w:hAnsi="Calibri" w:cs="Calibri"/>
          <w:spacing w:val="1"/>
          <w:szCs w:val="20"/>
        </w:rPr>
        <w:t>nn</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g</w:t>
      </w:r>
      <w:r w:rsidRPr="00581822">
        <w:rPr>
          <w:rFonts w:ascii="Calibri" w:eastAsia="Calibri" w:hAnsi="Calibri" w:cs="Calibri"/>
          <w:spacing w:val="17"/>
          <w:szCs w:val="20"/>
        </w:rPr>
        <w:t xml:space="preserve"> </w:t>
      </w:r>
      <w:r w:rsidRPr="00581822">
        <w:rPr>
          <w:rFonts w:ascii="Calibri" w:eastAsia="Calibri" w:hAnsi="Calibri" w:cs="Calibri"/>
          <w:spacing w:val="1"/>
          <w:szCs w:val="20"/>
        </w:rPr>
        <w:t>p</w:t>
      </w:r>
      <w:r w:rsidRPr="00581822">
        <w:rPr>
          <w:rFonts w:ascii="Calibri" w:eastAsia="Calibri" w:hAnsi="Calibri" w:cs="Calibri"/>
          <w:spacing w:val="-1"/>
          <w:szCs w:val="20"/>
        </w:rPr>
        <w:t>e</w:t>
      </w:r>
      <w:r w:rsidRPr="00581822">
        <w:rPr>
          <w:rFonts w:ascii="Calibri" w:eastAsia="Calibri" w:hAnsi="Calibri" w:cs="Calibri"/>
          <w:szCs w:val="20"/>
        </w:rPr>
        <w:t>riod</w:t>
      </w:r>
      <w:r w:rsidRPr="00581822">
        <w:rPr>
          <w:rFonts w:ascii="Calibri" w:eastAsia="Calibri" w:hAnsi="Calibri" w:cs="Calibri"/>
          <w:spacing w:val="20"/>
          <w:szCs w:val="20"/>
        </w:rPr>
        <w:t xml:space="preserve"> </w:t>
      </w:r>
      <w:r w:rsidRPr="00581822">
        <w:rPr>
          <w:rFonts w:ascii="Calibri" w:eastAsia="Calibri" w:hAnsi="Calibri" w:cs="Calibri"/>
          <w:szCs w:val="20"/>
        </w:rPr>
        <w:t>(2</w:t>
      </w:r>
      <w:r w:rsidRPr="00581822">
        <w:rPr>
          <w:rFonts w:ascii="Calibri" w:eastAsia="Calibri" w:hAnsi="Calibri" w:cs="Calibri"/>
          <w:spacing w:val="-1"/>
          <w:szCs w:val="20"/>
        </w:rPr>
        <w:t>0</w:t>
      </w:r>
      <w:r w:rsidRPr="00581822">
        <w:rPr>
          <w:rFonts w:ascii="Calibri" w:eastAsia="Calibri" w:hAnsi="Calibri" w:cs="Calibri"/>
          <w:szCs w:val="20"/>
        </w:rPr>
        <w:t>14)</w:t>
      </w:r>
      <w:r w:rsidRPr="00581822">
        <w:rPr>
          <w:rFonts w:ascii="Calibri" w:eastAsia="Calibri" w:hAnsi="Calibri" w:cs="Calibri"/>
          <w:spacing w:val="18"/>
          <w:szCs w:val="20"/>
        </w:rPr>
        <w:t xml:space="preserve"> </w:t>
      </w:r>
      <w:r w:rsidRPr="00581822">
        <w:rPr>
          <w:rFonts w:ascii="Calibri" w:eastAsia="Calibri" w:hAnsi="Calibri" w:cs="Calibri"/>
          <w:szCs w:val="20"/>
        </w:rPr>
        <w:t>in</w:t>
      </w:r>
      <w:r w:rsidRPr="00581822">
        <w:rPr>
          <w:rFonts w:ascii="Calibri" w:eastAsia="Calibri" w:hAnsi="Calibri" w:cs="Calibri"/>
          <w:spacing w:val="24"/>
          <w:szCs w:val="20"/>
        </w:rPr>
        <w:t xml:space="preserve"> </w:t>
      </w:r>
      <w:r w:rsidRPr="00581822">
        <w:rPr>
          <w:rFonts w:ascii="Calibri" w:eastAsia="Calibri" w:hAnsi="Calibri" w:cs="Calibri"/>
          <w:szCs w:val="20"/>
        </w:rPr>
        <w:t>or</w:t>
      </w:r>
      <w:r w:rsidRPr="00581822">
        <w:rPr>
          <w:rFonts w:ascii="Calibri" w:eastAsia="Calibri" w:hAnsi="Calibri" w:cs="Calibri"/>
          <w:spacing w:val="1"/>
          <w:szCs w:val="20"/>
        </w:rPr>
        <w:t>d</w:t>
      </w:r>
      <w:r w:rsidRPr="00581822">
        <w:rPr>
          <w:rFonts w:ascii="Calibri" w:eastAsia="Calibri" w:hAnsi="Calibri" w:cs="Calibri"/>
          <w:spacing w:val="-1"/>
          <w:szCs w:val="20"/>
        </w:rPr>
        <w:t>e</w:t>
      </w:r>
      <w:r w:rsidRPr="00581822">
        <w:rPr>
          <w:rFonts w:ascii="Calibri" w:eastAsia="Calibri" w:hAnsi="Calibri" w:cs="Calibri"/>
          <w:szCs w:val="20"/>
        </w:rPr>
        <w:t>r</w:t>
      </w:r>
      <w:r w:rsidRPr="00581822">
        <w:rPr>
          <w:rFonts w:ascii="Calibri" w:eastAsia="Calibri" w:hAnsi="Calibri" w:cs="Calibri"/>
          <w:spacing w:val="20"/>
          <w:szCs w:val="20"/>
        </w:rPr>
        <w:t xml:space="preserve"> </w:t>
      </w:r>
      <w:r w:rsidRPr="00581822">
        <w:rPr>
          <w:rFonts w:ascii="Calibri" w:eastAsia="Calibri" w:hAnsi="Calibri" w:cs="Calibri"/>
          <w:spacing w:val="3"/>
          <w:szCs w:val="20"/>
        </w:rPr>
        <w:t>t</w:t>
      </w:r>
      <w:r w:rsidRPr="00581822">
        <w:rPr>
          <w:rFonts w:ascii="Calibri" w:eastAsia="Calibri" w:hAnsi="Calibri" w:cs="Calibri"/>
          <w:szCs w:val="20"/>
        </w:rPr>
        <w:t>o</w:t>
      </w:r>
      <w:r w:rsidRPr="00581822">
        <w:rPr>
          <w:rFonts w:ascii="Calibri" w:eastAsia="Calibri" w:hAnsi="Calibri" w:cs="Calibri"/>
          <w:spacing w:val="22"/>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m</w:t>
      </w:r>
      <w:r w:rsidRPr="00581822">
        <w:rPr>
          <w:rFonts w:ascii="Calibri" w:eastAsia="Calibri" w:hAnsi="Calibri" w:cs="Calibri"/>
          <w:spacing w:val="1"/>
          <w:szCs w:val="20"/>
        </w:rPr>
        <w:t>p</w:t>
      </w:r>
      <w:r w:rsidRPr="00581822">
        <w:rPr>
          <w:rFonts w:ascii="Calibri" w:eastAsia="Calibri" w:hAnsi="Calibri" w:cs="Calibri"/>
          <w:szCs w:val="20"/>
        </w:rPr>
        <w:t>r</w:t>
      </w:r>
      <w:r w:rsidRPr="00581822">
        <w:rPr>
          <w:rFonts w:ascii="Calibri" w:eastAsia="Calibri" w:hAnsi="Calibri" w:cs="Calibri"/>
          <w:spacing w:val="1"/>
          <w:szCs w:val="20"/>
        </w:rPr>
        <w:t>o</w:t>
      </w:r>
      <w:r w:rsidRPr="00581822">
        <w:rPr>
          <w:rFonts w:ascii="Calibri" w:eastAsia="Calibri" w:hAnsi="Calibri" w:cs="Calibri"/>
          <w:spacing w:val="-1"/>
          <w:szCs w:val="20"/>
        </w:rPr>
        <w:t>v</w:t>
      </w:r>
      <w:r w:rsidRPr="00581822">
        <w:rPr>
          <w:rFonts w:ascii="Calibri" w:eastAsia="Calibri" w:hAnsi="Calibri" w:cs="Calibri"/>
          <w:szCs w:val="20"/>
        </w:rPr>
        <w:t>e</w:t>
      </w:r>
      <w:r w:rsidRPr="00581822">
        <w:rPr>
          <w:rFonts w:ascii="Calibri" w:eastAsia="Calibri" w:hAnsi="Calibri" w:cs="Calibri"/>
          <w:spacing w:val="16"/>
          <w:szCs w:val="20"/>
        </w:rPr>
        <w:t xml:space="preserve"> </w:t>
      </w:r>
      <w:r w:rsidRPr="00581822">
        <w:rPr>
          <w:rFonts w:ascii="Calibri" w:eastAsia="Calibri" w:hAnsi="Calibri" w:cs="Calibri"/>
          <w:spacing w:val="3"/>
          <w:szCs w:val="20"/>
        </w:rPr>
        <w:t>p</w:t>
      </w:r>
      <w:r w:rsidRPr="00581822">
        <w:rPr>
          <w:rFonts w:ascii="Calibri" w:eastAsia="Calibri" w:hAnsi="Calibri" w:cs="Calibri"/>
          <w:spacing w:val="-1"/>
          <w:szCs w:val="20"/>
        </w:rPr>
        <w:t>e</w:t>
      </w:r>
      <w:r w:rsidRPr="00581822">
        <w:rPr>
          <w:rFonts w:ascii="Calibri" w:eastAsia="Calibri" w:hAnsi="Calibri" w:cs="Calibri"/>
          <w:szCs w:val="20"/>
        </w:rPr>
        <w:t>r</w:t>
      </w:r>
      <w:r w:rsidRPr="00581822">
        <w:rPr>
          <w:rFonts w:ascii="Calibri" w:eastAsia="Calibri" w:hAnsi="Calibri" w:cs="Calibri"/>
          <w:spacing w:val="-1"/>
          <w:szCs w:val="20"/>
        </w:rPr>
        <w:t>f</w:t>
      </w:r>
      <w:r w:rsidRPr="00581822">
        <w:rPr>
          <w:rFonts w:ascii="Calibri" w:eastAsia="Calibri" w:hAnsi="Calibri" w:cs="Calibri"/>
          <w:szCs w:val="20"/>
        </w:rPr>
        <w:t>o</w:t>
      </w:r>
      <w:r w:rsidRPr="00581822">
        <w:rPr>
          <w:rFonts w:ascii="Calibri" w:eastAsia="Calibri" w:hAnsi="Calibri" w:cs="Calibri"/>
          <w:spacing w:val="2"/>
          <w:szCs w:val="20"/>
        </w:rPr>
        <w:t>r</w:t>
      </w:r>
      <w:r w:rsidRPr="00581822">
        <w:rPr>
          <w:rFonts w:ascii="Calibri" w:eastAsia="Calibri" w:hAnsi="Calibri" w:cs="Calibri"/>
          <w:spacing w:val="-1"/>
          <w:szCs w:val="20"/>
        </w:rPr>
        <w:t>m</w:t>
      </w:r>
      <w:r w:rsidRPr="00581822">
        <w:rPr>
          <w:rFonts w:ascii="Calibri" w:eastAsia="Calibri" w:hAnsi="Calibri" w:cs="Calibri"/>
          <w:szCs w:val="20"/>
        </w:rPr>
        <w:t>a</w:t>
      </w:r>
      <w:r w:rsidRPr="00581822">
        <w:rPr>
          <w:rFonts w:ascii="Calibri" w:eastAsia="Calibri" w:hAnsi="Calibri" w:cs="Calibri"/>
          <w:spacing w:val="1"/>
          <w:szCs w:val="20"/>
        </w:rPr>
        <w:t>n</w:t>
      </w:r>
      <w:r w:rsidRPr="00581822">
        <w:rPr>
          <w:rFonts w:ascii="Calibri" w:eastAsia="Calibri" w:hAnsi="Calibri" w:cs="Calibri"/>
          <w:szCs w:val="20"/>
        </w:rPr>
        <w:t>ce</w:t>
      </w:r>
      <w:r w:rsidRPr="00581822">
        <w:rPr>
          <w:rFonts w:ascii="Calibri" w:eastAsia="Calibri" w:hAnsi="Calibri" w:cs="Calibri"/>
          <w:spacing w:val="13"/>
          <w:szCs w:val="20"/>
        </w:rPr>
        <w:t xml:space="preserve"> </w:t>
      </w:r>
      <w:r w:rsidRPr="00581822">
        <w:rPr>
          <w:rFonts w:ascii="Calibri" w:eastAsia="Calibri" w:hAnsi="Calibri" w:cs="Calibri"/>
          <w:szCs w:val="20"/>
        </w:rPr>
        <w:t>of</w:t>
      </w:r>
      <w:r w:rsidRPr="00581822">
        <w:rPr>
          <w:rFonts w:ascii="Calibri" w:eastAsia="Calibri" w:hAnsi="Calibri" w:cs="Calibri"/>
          <w:spacing w:val="24"/>
          <w:szCs w:val="20"/>
        </w:rPr>
        <w:t xml:space="preserve"> </w:t>
      </w:r>
      <w:r w:rsidRPr="00581822">
        <w:rPr>
          <w:rFonts w:ascii="Calibri" w:eastAsia="Calibri" w:hAnsi="Calibri" w:cs="Calibri"/>
          <w:spacing w:val="2"/>
          <w:szCs w:val="20"/>
        </w:rPr>
        <w:t>U</w:t>
      </w:r>
      <w:r w:rsidRPr="00581822">
        <w:rPr>
          <w:rFonts w:ascii="Calibri" w:eastAsia="Calibri" w:hAnsi="Calibri" w:cs="Calibri"/>
          <w:spacing w:val="1"/>
          <w:szCs w:val="20"/>
        </w:rPr>
        <w:t>N</w:t>
      </w:r>
      <w:r w:rsidRPr="00581822">
        <w:rPr>
          <w:rFonts w:ascii="Calibri" w:eastAsia="Calibri" w:hAnsi="Calibri" w:cs="Calibri"/>
          <w:szCs w:val="20"/>
        </w:rPr>
        <w:t>DP</w:t>
      </w:r>
      <w:r w:rsidRPr="00581822">
        <w:rPr>
          <w:rFonts w:ascii="Calibri" w:eastAsia="Calibri" w:hAnsi="Calibri" w:cs="Calibri"/>
          <w:spacing w:val="19"/>
          <w:szCs w:val="20"/>
        </w:rPr>
        <w:t xml:space="preserve"> </w:t>
      </w:r>
      <w:r w:rsidRPr="00581822">
        <w:rPr>
          <w:rFonts w:ascii="Calibri" w:eastAsia="Calibri" w:hAnsi="Calibri" w:cs="Calibri"/>
          <w:szCs w:val="20"/>
        </w:rPr>
        <w:t>in ac</w:t>
      </w:r>
      <w:r w:rsidRPr="00581822">
        <w:rPr>
          <w:rFonts w:ascii="Calibri" w:eastAsia="Calibri" w:hAnsi="Calibri" w:cs="Calibri"/>
          <w:spacing w:val="1"/>
          <w:szCs w:val="20"/>
        </w:rPr>
        <w:t>h</w:t>
      </w:r>
      <w:r w:rsidRPr="00581822">
        <w:rPr>
          <w:rFonts w:ascii="Calibri" w:eastAsia="Calibri" w:hAnsi="Calibri" w:cs="Calibri"/>
          <w:szCs w:val="20"/>
        </w:rPr>
        <w:t>i</w:t>
      </w:r>
      <w:r w:rsidRPr="00581822">
        <w:rPr>
          <w:rFonts w:ascii="Calibri" w:eastAsia="Calibri" w:hAnsi="Calibri" w:cs="Calibri"/>
          <w:spacing w:val="-1"/>
          <w:szCs w:val="20"/>
        </w:rPr>
        <w:t>ev</w:t>
      </w:r>
      <w:r w:rsidRPr="00581822">
        <w:rPr>
          <w:rFonts w:ascii="Calibri" w:eastAsia="Calibri" w:hAnsi="Calibri" w:cs="Calibri"/>
          <w:szCs w:val="20"/>
        </w:rPr>
        <w:t>i</w:t>
      </w:r>
      <w:r w:rsidRPr="00581822">
        <w:rPr>
          <w:rFonts w:ascii="Calibri" w:eastAsia="Calibri" w:hAnsi="Calibri" w:cs="Calibri"/>
          <w:spacing w:val="1"/>
          <w:szCs w:val="20"/>
        </w:rPr>
        <w:t>n</w:t>
      </w:r>
      <w:r w:rsidRPr="00581822">
        <w:rPr>
          <w:rFonts w:ascii="Calibri" w:eastAsia="Calibri" w:hAnsi="Calibri" w:cs="Calibri"/>
          <w:szCs w:val="20"/>
        </w:rPr>
        <w:t>g</w:t>
      </w:r>
      <w:r w:rsidRPr="00581822">
        <w:rPr>
          <w:rFonts w:ascii="Calibri" w:eastAsia="Calibri" w:hAnsi="Calibri" w:cs="Calibri"/>
          <w:spacing w:val="-8"/>
          <w:szCs w:val="20"/>
        </w:rPr>
        <w:t xml:space="preserve"> </w:t>
      </w:r>
      <w:r w:rsidRPr="00581822">
        <w:rPr>
          <w:rFonts w:ascii="Calibri" w:eastAsia="Calibri" w:hAnsi="Calibri" w:cs="Calibri"/>
          <w:spacing w:val="1"/>
          <w:szCs w:val="20"/>
        </w:rPr>
        <w:t>the</w:t>
      </w:r>
      <w:r w:rsidRPr="00581822">
        <w:rPr>
          <w:rFonts w:ascii="Calibri" w:eastAsia="Calibri" w:hAnsi="Calibri" w:cs="Calibri"/>
          <w:spacing w:val="-1"/>
          <w:szCs w:val="20"/>
        </w:rPr>
        <w:t>s</w:t>
      </w:r>
      <w:r w:rsidRPr="00581822">
        <w:rPr>
          <w:rFonts w:ascii="Calibri" w:eastAsia="Calibri" w:hAnsi="Calibri" w:cs="Calibri"/>
          <w:szCs w:val="20"/>
        </w:rPr>
        <w:t>e</w:t>
      </w:r>
      <w:r w:rsidRPr="00581822">
        <w:rPr>
          <w:rFonts w:ascii="Calibri" w:eastAsia="Calibri" w:hAnsi="Calibri" w:cs="Calibri"/>
          <w:spacing w:val="-5"/>
          <w:szCs w:val="20"/>
        </w:rPr>
        <w:t xml:space="preserve"> </w:t>
      </w:r>
      <w:r w:rsidRPr="00581822">
        <w:rPr>
          <w:rFonts w:ascii="Calibri" w:eastAsia="Calibri" w:hAnsi="Calibri" w:cs="Calibri"/>
          <w:spacing w:val="1"/>
          <w:szCs w:val="20"/>
        </w:rPr>
        <w:t>ou</w:t>
      </w:r>
      <w:r w:rsidRPr="00581822">
        <w:rPr>
          <w:rFonts w:ascii="Calibri" w:eastAsia="Calibri" w:hAnsi="Calibri" w:cs="Calibri"/>
          <w:szCs w:val="20"/>
        </w:rPr>
        <w:t>tc</w:t>
      </w:r>
      <w:r w:rsidRPr="00581822">
        <w:rPr>
          <w:rFonts w:ascii="Calibri" w:eastAsia="Calibri" w:hAnsi="Calibri" w:cs="Calibri"/>
          <w:spacing w:val="3"/>
          <w:szCs w:val="20"/>
        </w:rPr>
        <w:t>o</w:t>
      </w:r>
      <w:r w:rsidRPr="00581822">
        <w:rPr>
          <w:rFonts w:ascii="Calibri" w:eastAsia="Calibri" w:hAnsi="Calibri" w:cs="Calibri"/>
          <w:spacing w:val="-1"/>
          <w:szCs w:val="20"/>
        </w:rPr>
        <w:t>m</w:t>
      </w:r>
      <w:r w:rsidRPr="00581822">
        <w:rPr>
          <w:rFonts w:ascii="Calibri" w:eastAsia="Calibri" w:hAnsi="Calibri" w:cs="Calibri"/>
          <w:spacing w:val="1"/>
          <w:szCs w:val="20"/>
        </w:rPr>
        <w:t>e</w:t>
      </w:r>
      <w:r w:rsidRPr="00581822">
        <w:rPr>
          <w:rFonts w:ascii="Calibri" w:eastAsia="Calibri" w:hAnsi="Calibri" w:cs="Calibri"/>
          <w:spacing w:val="-1"/>
          <w:szCs w:val="20"/>
        </w:rPr>
        <w:t>s</w:t>
      </w:r>
      <w:r w:rsidRPr="00581822">
        <w:rPr>
          <w:rFonts w:ascii="Calibri" w:eastAsia="Calibri" w:hAnsi="Calibri" w:cs="Calibri"/>
          <w:szCs w:val="20"/>
        </w:rPr>
        <w:t>?</w:t>
      </w:r>
    </w:p>
    <w:p w:rsidR="00625445" w:rsidRPr="00581822" w:rsidRDefault="00625445" w:rsidP="007C3EDB">
      <w:pPr>
        <w:pStyle w:val="ListParagraph"/>
        <w:numPr>
          <w:ilvl w:val="1"/>
          <w:numId w:val="54"/>
        </w:numPr>
        <w:ind w:left="993" w:hanging="284"/>
        <w:rPr>
          <w:rFonts w:ascii="Calibri" w:eastAsia="Calibri" w:hAnsi="Calibri" w:cs="Calibri"/>
          <w:szCs w:val="20"/>
        </w:rPr>
      </w:pPr>
      <w:r w:rsidRPr="00581822">
        <w:rPr>
          <w:rFonts w:ascii="Calibri" w:eastAsia="Calibri" w:hAnsi="Calibri" w:cs="Calibri"/>
          <w:szCs w:val="20"/>
        </w:rPr>
        <w:t>W</w:t>
      </w:r>
      <w:r w:rsidRPr="00581822">
        <w:rPr>
          <w:rFonts w:ascii="Calibri" w:eastAsia="Calibri" w:hAnsi="Calibri" w:cs="Calibri"/>
          <w:spacing w:val="1"/>
          <w:szCs w:val="20"/>
        </w:rPr>
        <w:t>h</w:t>
      </w:r>
      <w:r w:rsidRPr="00581822">
        <w:rPr>
          <w:rFonts w:ascii="Calibri" w:eastAsia="Calibri" w:hAnsi="Calibri" w:cs="Calibri"/>
          <w:szCs w:val="20"/>
        </w:rPr>
        <w:t>at</w:t>
      </w:r>
      <w:r w:rsidRPr="00581822">
        <w:rPr>
          <w:rFonts w:ascii="Calibri" w:eastAsia="Calibri" w:hAnsi="Calibri" w:cs="Calibri"/>
          <w:spacing w:val="-3"/>
          <w:szCs w:val="20"/>
        </w:rPr>
        <w:t xml:space="preserve"> </w:t>
      </w:r>
      <w:r w:rsidRPr="00581822">
        <w:rPr>
          <w:rFonts w:ascii="Calibri" w:eastAsia="Calibri" w:hAnsi="Calibri" w:cs="Calibri"/>
          <w:spacing w:val="1"/>
          <w:szCs w:val="20"/>
        </w:rPr>
        <w:t>ar</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4"/>
          <w:szCs w:val="20"/>
        </w:rPr>
        <w:t xml:space="preserve"> </w:t>
      </w:r>
      <w:r w:rsidRPr="00581822">
        <w:rPr>
          <w:rFonts w:ascii="Calibri" w:eastAsia="Calibri" w:hAnsi="Calibri" w:cs="Calibri"/>
          <w:szCs w:val="20"/>
        </w:rPr>
        <w:t>r</w:t>
      </w:r>
      <w:r w:rsidRPr="00581822">
        <w:rPr>
          <w:rFonts w:ascii="Calibri" w:eastAsia="Calibri" w:hAnsi="Calibri" w:cs="Calibri"/>
          <w:spacing w:val="-1"/>
          <w:szCs w:val="20"/>
        </w:rPr>
        <w:t>e</w:t>
      </w:r>
      <w:r w:rsidRPr="00581822">
        <w:rPr>
          <w:rFonts w:ascii="Calibri" w:eastAsia="Calibri" w:hAnsi="Calibri" w:cs="Calibri"/>
          <w:szCs w:val="20"/>
        </w:rPr>
        <w:t>co</w:t>
      </w:r>
      <w:r w:rsidRPr="00581822">
        <w:rPr>
          <w:rFonts w:ascii="Calibri" w:eastAsia="Calibri" w:hAnsi="Calibri" w:cs="Calibri"/>
          <w:spacing w:val="2"/>
          <w:szCs w:val="20"/>
        </w:rPr>
        <w:t>m</w:t>
      </w:r>
      <w:r w:rsidRPr="00581822">
        <w:rPr>
          <w:rFonts w:ascii="Calibri" w:eastAsia="Calibri" w:hAnsi="Calibri" w:cs="Calibri"/>
          <w:spacing w:val="-1"/>
          <w:szCs w:val="20"/>
        </w:rPr>
        <w:t>me</w:t>
      </w:r>
      <w:r w:rsidRPr="00581822">
        <w:rPr>
          <w:rFonts w:ascii="Calibri" w:eastAsia="Calibri" w:hAnsi="Calibri" w:cs="Calibri"/>
          <w:spacing w:val="1"/>
          <w:szCs w:val="20"/>
        </w:rPr>
        <w:t>nd</w:t>
      </w:r>
      <w:r w:rsidRPr="00581822">
        <w:rPr>
          <w:rFonts w:ascii="Calibri" w:eastAsia="Calibri" w:hAnsi="Calibri" w:cs="Calibri"/>
          <w:szCs w:val="20"/>
        </w:rPr>
        <w:t>a</w:t>
      </w:r>
      <w:r w:rsidRPr="00581822">
        <w:rPr>
          <w:rFonts w:ascii="Calibri" w:eastAsia="Calibri" w:hAnsi="Calibri" w:cs="Calibri"/>
          <w:spacing w:val="1"/>
          <w:szCs w:val="20"/>
        </w:rPr>
        <w:t>t</w:t>
      </w:r>
      <w:r w:rsidRPr="00581822">
        <w:rPr>
          <w:rFonts w:ascii="Calibri" w:eastAsia="Calibri" w:hAnsi="Calibri" w:cs="Calibri"/>
          <w:szCs w:val="20"/>
        </w:rPr>
        <w:t>i</w:t>
      </w:r>
      <w:r w:rsidRPr="00581822">
        <w:rPr>
          <w:rFonts w:ascii="Calibri" w:eastAsia="Calibri" w:hAnsi="Calibri" w:cs="Calibri"/>
          <w:spacing w:val="3"/>
          <w:szCs w:val="20"/>
        </w:rPr>
        <w:t>o</w:t>
      </w:r>
      <w:r w:rsidRPr="00581822">
        <w:rPr>
          <w:rFonts w:ascii="Calibri" w:eastAsia="Calibri" w:hAnsi="Calibri" w:cs="Calibri"/>
          <w:spacing w:val="1"/>
          <w:szCs w:val="20"/>
        </w:rPr>
        <w:t>n</w:t>
      </w:r>
      <w:r w:rsidRPr="00581822">
        <w:rPr>
          <w:rFonts w:ascii="Calibri" w:eastAsia="Calibri" w:hAnsi="Calibri" w:cs="Calibri"/>
          <w:szCs w:val="20"/>
        </w:rPr>
        <w:t>s</w:t>
      </w:r>
      <w:r w:rsidRPr="00581822">
        <w:rPr>
          <w:rFonts w:ascii="Calibri" w:eastAsia="Calibri" w:hAnsi="Calibri" w:cs="Calibri"/>
          <w:spacing w:val="-16"/>
          <w:szCs w:val="20"/>
        </w:rPr>
        <w:t xml:space="preserve"> </w:t>
      </w:r>
      <w:r w:rsidRPr="00581822">
        <w:rPr>
          <w:rFonts w:ascii="Calibri" w:eastAsia="Calibri" w:hAnsi="Calibri" w:cs="Calibri"/>
          <w:szCs w:val="20"/>
        </w:rPr>
        <w:t>for</w:t>
      </w:r>
      <w:r w:rsidRPr="00581822">
        <w:rPr>
          <w:rFonts w:ascii="Calibri" w:eastAsia="Calibri" w:hAnsi="Calibri" w:cs="Calibri"/>
          <w:spacing w:val="-1"/>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m</w:t>
      </w:r>
      <w:r w:rsidRPr="00581822">
        <w:rPr>
          <w:rFonts w:ascii="Calibri" w:eastAsia="Calibri" w:hAnsi="Calibri" w:cs="Calibri"/>
          <w:spacing w:val="1"/>
          <w:szCs w:val="20"/>
        </w:rPr>
        <w:t>p</w:t>
      </w:r>
      <w:r w:rsidRPr="00581822">
        <w:rPr>
          <w:rFonts w:ascii="Calibri" w:eastAsia="Calibri" w:hAnsi="Calibri" w:cs="Calibri"/>
          <w:szCs w:val="20"/>
        </w:rPr>
        <w:t>r</w:t>
      </w:r>
      <w:r w:rsidRPr="00581822">
        <w:rPr>
          <w:rFonts w:ascii="Calibri" w:eastAsia="Calibri" w:hAnsi="Calibri" w:cs="Calibri"/>
          <w:spacing w:val="3"/>
          <w:szCs w:val="20"/>
        </w:rPr>
        <w:t>o</w:t>
      </w:r>
      <w:r w:rsidRPr="00581822">
        <w:rPr>
          <w:rFonts w:ascii="Calibri" w:eastAsia="Calibri" w:hAnsi="Calibri" w:cs="Calibri"/>
          <w:spacing w:val="-1"/>
          <w:szCs w:val="20"/>
        </w:rPr>
        <w:t>v</w:t>
      </w:r>
      <w:r w:rsidRPr="00581822">
        <w:rPr>
          <w:rFonts w:ascii="Calibri" w:eastAsia="Calibri" w:hAnsi="Calibri" w:cs="Calibri"/>
          <w:spacing w:val="1"/>
          <w:szCs w:val="20"/>
        </w:rPr>
        <w:t>e</w:t>
      </w:r>
      <w:r w:rsidRPr="00581822">
        <w:rPr>
          <w:rFonts w:ascii="Calibri" w:eastAsia="Calibri" w:hAnsi="Calibri" w:cs="Calibri"/>
          <w:spacing w:val="-1"/>
          <w:szCs w:val="20"/>
        </w:rPr>
        <w:t>me</w:t>
      </w:r>
      <w:r w:rsidRPr="00581822">
        <w:rPr>
          <w:rFonts w:ascii="Calibri" w:eastAsia="Calibri" w:hAnsi="Calibri" w:cs="Calibri"/>
          <w:spacing w:val="1"/>
          <w:szCs w:val="20"/>
        </w:rPr>
        <w:t>n</w:t>
      </w:r>
      <w:r w:rsidRPr="00581822">
        <w:rPr>
          <w:rFonts w:ascii="Calibri" w:eastAsia="Calibri" w:hAnsi="Calibri" w:cs="Calibri"/>
          <w:szCs w:val="20"/>
        </w:rPr>
        <w:t>t</w:t>
      </w:r>
      <w:r w:rsidRPr="00581822">
        <w:rPr>
          <w:rFonts w:ascii="Calibri" w:eastAsia="Calibri" w:hAnsi="Calibri" w:cs="Calibri"/>
          <w:spacing w:val="-10"/>
          <w:szCs w:val="20"/>
        </w:rPr>
        <w:t xml:space="preserve"> </w:t>
      </w:r>
      <w:r w:rsidRPr="00581822">
        <w:rPr>
          <w:rFonts w:ascii="Calibri" w:eastAsia="Calibri" w:hAnsi="Calibri" w:cs="Calibri"/>
          <w:szCs w:val="20"/>
        </w:rPr>
        <w:t>of</w:t>
      </w:r>
      <w:r w:rsidRPr="00581822">
        <w:rPr>
          <w:rFonts w:ascii="Calibri" w:eastAsia="Calibri" w:hAnsi="Calibri" w:cs="Calibri"/>
          <w:spacing w:val="-3"/>
          <w:szCs w:val="20"/>
        </w:rPr>
        <w:t xml:space="preserve"> </w:t>
      </w:r>
      <w:r w:rsidRPr="00581822">
        <w:rPr>
          <w:rFonts w:ascii="Calibri" w:eastAsia="Calibri" w:hAnsi="Calibri" w:cs="Calibri"/>
          <w:spacing w:val="1"/>
          <w:szCs w:val="20"/>
        </w:rPr>
        <w:t>th</w:t>
      </w:r>
      <w:r w:rsidRPr="00581822">
        <w:rPr>
          <w:rFonts w:ascii="Calibri" w:eastAsia="Calibri" w:hAnsi="Calibri" w:cs="Calibri"/>
          <w:szCs w:val="20"/>
        </w:rPr>
        <w:t>e</w:t>
      </w:r>
      <w:r w:rsidRPr="00581822">
        <w:rPr>
          <w:rFonts w:ascii="Calibri" w:eastAsia="Calibri" w:hAnsi="Calibri" w:cs="Calibri"/>
          <w:spacing w:val="-1"/>
          <w:szCs w:val="20"/>
        </w:rPr>
        <w:t xml:space="preserve"> s</w:t>
      </w:r>
      <w:r w:rsidRPr="00581822">
        <w:rPr>
          <w:rFonts w:ascii="Calibri" w:eastAsia="Calibri" w:hAnsi="Calibri" w:cs="Calibri"/>
          <w:szCs w:val="20"/>
        </w:rPr>
        <w:t>tr</w:t>
      </w:r>
      <w:r w:rsidRPr="00581822">
        <w:rPr>
          <w:rFonts w:ascii="Calibri" w:eastAsia="Calibri" w:hAnsi="Calibri" w:cs="Calibri"/>
          <w:spacing w:val="1"/>
          <w:szCs w:val="20"/>
        </w:rPr>
        <w:t>u</w:t>
      </w:r>
      <w:r w:rsidRPr="00581822">
        <w:rPr>
          <w:rFonts w:ascii="Calibri" w:eastAsia="Calibri" w:hAnsi="Calibri" w:cs="Calibri"/>
          <w:szCs w:val="20"/>
        </w:rPr>
        <w:t>ct</w:t>
      </w:r>
      <w:r w:rsidRPr="00581822">
        <w:rPr>
          <w:rFonts w:ascii="Calibri" w:eastAsia="Calibri" w:hAnsi="Calibri" w:cs="Calibri"/>
          <w:spacing w:val="1"/>
          <w:szCs w:val="20"/>
        </w:rPr>
        <w:t>u</w:t>
      </w:r>
      <w:r w:rsidRPr="00581822">
        <w:rPr>
          <w:rFonts w:ascii="Calibri" w:eastAsia="Calibri" w:hAnsi="Calibri" w:cs="Calibri"/>
          <w:szCs w:val="20"/>
        </w:rPr>
        <w:t>re</w:t>
      </w:r>
      <w:r w:rsidRPr="00581822">
        <w:rPr>
          <w:rFonts w:ascii="Calibri" w:eastAsia="Calibri" w:hAnsi="Calibri" w:cs="Calibri"/>
          <w:spacing w:val="-8"/>
          <w:szCs w:val="20"/>
        </w:rPr>
        <w:t xml:space="preserve"> </w:t>
      </w:r>
      <w:r w:rsidRPr="00581822">
        <w:rPr>
          <w:rFonts w:ascii="Calibri" w:eastAsia="Calibri" w:hAnsi="Calibri" w:cs="Calibri"/>
          <w:spacing w:val="1"/>
          <w:szCs w:val="20"/>
        </w:rPr>
        <w:t>o</w:t>
      </w:r>
      <w:r w:rsidRPr="00581822">
        <w:rPr>
          <w:rFonts w:ascii="Calibri" w:eastAsia="Calibri" w:hAnsi="Calibri" w:cs="Calibri"/>
          <w:szCs w:val="20"/>
        </w:rPr>
        <w:t>f</w:t>
      </w:r>
      <w:r w:rsidRPr="00581822">
        <w:rPr>
          <w:rFonts w:ascii="Calibri" w:eastAsia="Calibri" w:hAnsi="Calibri" w:cs="Calibri"/>
          <w:spacing w:val="-3"/>
          <w:szCs w:val="20"/>
        </w:rPr>
        <w:t xml:space="preserve"> </w:t>
      </w:r>
      <w:r w:rsidRPr="00581822">
        <w:rPr>
          <w:rFonts w:ascii="Calibri" w:eastAsia="Calibri" w:hAnsi="Calibri" w:cs="Calibri"/>
          <w:spacing w:val="1"/>
          <w:szCs w:val="20"/>
        </w:rPr>
        <w:t>ou</w:t>
      </w:r>
      <w:r w:rsidRPr="00581822">
        <w:rPr>
          <w:rFonts w:ascii="Calibri" w:eastAsia="Calibri" w:hAnsi="Calibri" w:cs="Calibri"/>
          <w:szCs w:val="20"/>
        </w:rPr>
        <w:t>tc</w:t>
      </w:r>
      <w:r w:rsidRPr="00581822">
        <w:rPr>
          <w:rFonts w:ascii="Calibri" w:eastAsia="Calibri" w:hAnsi="Calibri" w:cs="Calibri"/>
          <w:spacing w:val="1"/>
          <w:szCs w:val="20"/>
        </w:rPr>
        <w:t>o</w:t>
      </w:r>
      <w:r w:rsidRPr="00581822">
        <w:rPr>
          <w:rFonts w:ascii="Calibri" w:eastAsia="Calibri" w:hAnsi="Calibri" w:cs="Calibri"/>
          <w:spacing w:val="-1"/>
          <w:szCs w:val="20"/>
        </w:rPr>
        <w:t>m</w:t>
      </w:r>
      <w:r w:rsidRPr="00581822">
        <w:rPr>
          <w:rFonts w:ascii="Calibri" w:eastAsia="Calibri" w:hAnsi="Calibri" w:cs="Calibri"/>
          <w:szCs w:val="20"/>
        </w:rPr>
        <w:t>e</w:t>
      </w:r>
      <w:r w:rsidRPr="00581822">
        <w:rPr>
          <w:rFonts w:ascii="Calibri" w:eastAsia="Calibri" w:hAnsi="Calibri" w:cs="Calibri"/>
          <w:spacing w:val="-1"/>
          <w:szCs w:val="20"/>
        </w:rPr>
        <w:t xml:space="preserve"> </w:t>
      </w:r>
      <w:r w:rsidRPr="00581822">
        <w:rPr>
          <w:rFonts w:ascii="Calibri" w:eastAsia="Calibri" w:hAnsi="Calibri" w:cs="Calibri"/>
          <w:szCs w:val="20"/>
        </w:rPr>
        <w:t>i</w:t>
      </w:r>
      <w:r w:rsidRPr="00581822">
        <w:rPr>
          <w:rFonts w:ascii="Calibri" w:eastAsia="Calibri" w:hAnsi="Calibri" w:cs="Calibri"/>
          <w:spacing w:val="1"/>
          <w:szCs w:val="20"/>
        </w:rPr>
        <w:t>nd</w:t>
      </w:r>
      <w:r w:rsidRPr="00581822">
        <w:rPr>
          <w:rFonts w:ascii="Calibri" w:eastAsia="Calibri" w:hAnsi="Calibri" w:cs="Calibri"/>
          <w:szCs w:val="20"/>
        </w:rPr>
        <w:t>icat</w:t>
      </w:r>
      <w:r w:rsidRPr="00581822">
        <w:rPr>
          <w:rFonts w:ascii="Calibri" w:eastAsia="Calibri" w:hAnsi="Calibri" w:cs="Calibri"/>
          <w:spacing w:val="1"/>
          <w:szCs w:val="20"/>
        </w:rPr>
        <w:t>o</w:t>
      </w:r>
      <w:r w:rsidRPr="00581822">
        <w:rPr>
          <w:rFonts w:ascii="Calibri" w:eastAsia="Calibri" w:hAnsi="Calibri" w:cs="Calibri"/>
          <w:spacing w:val="2"/>
          <w:szCs w:val="20"/>
        </w:rPr>
        <w:t>r</w:t>
      </w:r>
      <w:r w:rsidRPr="00581822">
        <w:rPr>
          <w:rFonts w:ascii="Calibri" w:eastAsia="Calibri" w:hAnsi="Calibri" w:cs="Calibri"/>
          <w:szCs w:val="20"/>
        </w:rPr>
        <w:t>s?</w:t>
      </w:r>
      <w:r w:rsidR="00914D29" w:rsidRPr="00581822">
        <w:rPr>
          <w:rFonts w:ascii="Calibri" w:eastAsia="Calibri" w:hAnsi="Calibri" w:cs="Calibri"/>
          <w:szCs w:val="20"/>
        </w:rPr>
        <w:t>”</w:t>
      </w:r>
    </w:p>
    <w:p w:rsidR="00625445" w:rsidRDefault="00914D29" w:rsidP="007D781C">
      <w:pPr>
        <w:pStyle w:val="Heading2"/>
      </w:pPr>
      <w:bookmarkStart w:id="23" w:name="_Toc358278288"/>
      <w:bookmarkStart w:id="24" w:name="_Toc358298816"/>
      <w:r>
        <w:t xml:space="preserve">1.3 </w:t>
      </w:r>
      <w:r w:rsidR="00625445">
        <w:t>O</w:t>
      </w:r>
      <w:r w:rsidR="00625445">
        <w:rPr>
          <w:spacing w:val="1"/>
        </w:rPr>
        <w:t>u</w:t>
      </w:r>
      <w:r w:rsidR="00625445">
        <w:t>tc</w:t>
      </w:r>
      <w:r w:rsidR="00625445">
        <w:rPr>
          <w:spacing w:val="1"/>
        </w:rPr>
        <w:t>o</w:t>
      </w:r>
      <w:r w:rsidR="00625445">
        <w:rPr>
          <w:spacing w:val="-1"/>
        </w:rPr>
        <w:t>m</w:t>
      </w:r>
      <w:r w:rsidR="00625445">
        <w:t>e</w:t>
      </w:r>
      <w:r w:rsidR="00625445">
        <w:rPr>
          <w:spacing w:val="-9"/>
        </w:rPr>
        <w:t xml:space="preserve"> </w:t>
      </w:r>
      <w:r w:rsidR="00625445">
        <w:rPr>
          <w:spacing w:val="2"/>
        </w:rPr>
        <w:t>E</w:t>
      </w:r>
      <w:r w:rsidR="00625445">
        <w:rPr>
          <w:spacing w:val="-1"/>
        </w:rPr>
        <w:t>v</w:t>
      </w:r>
      <w:r w:rsidR="00625445">
        <w:t>al</w:t>
      </w:r>
      <w:r w:rsidR="00625445">
        <w:rPr>
          <w:spacing w:val="1"/>
        </w:rPr>
        <w:t>u</w:t>
      </w:r>
      <w:r w:rsidR="00625445">
        <w:t>a</w:t>
      </w:r>
      <w:r w:rsidR="00625445">
        <w:rPr>
          <w:spacing w:val="1"/>
        </w:rPr>
        <w:t>t</w:t>
      </w:r>
      <w:r w:rsidR="00625445">
        <w:t>ion</w:t>
      </w:r>
      <w:r w:rsidR="00625445">
        <w:rPr>
          <w:spacing w:val="-8"/>
        </w:rPr>
        <w:t xml:space="preserve"> </w:t>
      </w:r>
      <w:r w:rsidR="00625445">
        <w:t>s</w:t>
      </w:r>
      <w:r w:rsidR="00625445">
        <w:rPr>
          <w:spacing w:val="3"/>
        </w:rPr>
        <w:t>p</w:t>
      </w:r>
      <w:r w:rsidR="00625445">
        <w:rPr>
          <w:spacing w:val="-1"/>
        </w:rPr>
        <w:t>e</w:t>
      </w:r>
      <w:r w:rsidR="00625445">
        <w:t>ci</w:t>
      </w:r>
      <w:r w:rsidR="00625445">
        <w:rPr>
          <w:spacing w:val="-1"/>
        </w:rPr>
        <w:t>f</w:t>
      </w:r>
      <w:r w:rsidR="00625445">
        <w:rPr>
          <w:spacing w:val="2"/>
        </w:rPr>
        <w:t>i</w:t>
      </w:r>
      <w:r w:rsidR="00625445">
        <w:t>ci</w:t>
      </w:r>
      <w:r w:rsidR="00625445">
        <w:rPr>
          <w:spacing w:val="2"/>
        </w:rPr>
        <w:t>t</w:t>
      </w:r>
      <w:r w:rsidR="00625445">
        <w:t>i</w:t>
      </w:r>
      <w:r w:rsidR="00625445">
        <w:rPr>
          <w:spacing w:val="-1"/>
        </w:rPr>
        <w:t>es</w:t>
      </w:r>
      <w:r w:rsidR="00625445">
        <w:t>.</w:t>
      </w:r>
      <w:bookmarkEnd w:id="23"/>
      <w:bookmarkEnd w:id="24"/>
    </w:p>
    <w:p w:rsidR="00625445" w:rsidRPr="00D92AF5" w:rsidRDefault="00914D29" w:rsidP="00DA2094">
      <w:pPr>
        <w:rPr>
          <w:rFonts w:ascii="Calibri" w:eastAsia="Calibri" w:hAnsi="Calibri" w:cs="Calibri"/>
          <w:szCs w:val="20"/>
        </w:rPr>
      </w:pPr>
      <w:r w:rsidRPr="00D92AF5">
        <w:rPr>
          <w:rFonts w:ascii="Calibri" w:eastAsia="Calibri" w:hAnsi="Calibri" w:cs="Calibri"/>
          <w:bCs/>
          <w:spacing w:val="-1"/>
          <w:szCs w:val="20"/>
        </w:rPr>
        <w:t xml:space="preserve">The following </w:t>
      </w:r>
      <w:r w:rsidR="00625445" w:rsidRPr="00D92AF5">
        <w:rPr>
          <w:rFonts w:ascii="Calibri" w:eastAsia="Calibri" w:hAnsi="Calibri" w:cs="Calibri"/>
          <w:bCs/>
          <w:spacing w:val="-1"/>
          <w:szCs w:val="20"/>
        </w:rPr>
        <w:t>Ev</w:t>
      </w:r>
      <w:r w:rsidR="00625445" w:rsidRPr="00D92AF5">
        <w:rPr>
          <w:rFonts w:ascii="Calibri" w:eastAsia="Calibri" w:hAnsi="Calibri" w:cs="Calibri"/>
          <w:bCs/>
          <w:spacing w:val="2"/>
          <w:szCs w:val="20"/>
        </w:rPr>
        <w:t>a</w:t>
      </w:r>
      <w:r w:rsidR="00625445" w:rsidRPr="00D92AF5">
        <w:rPr>
          <w:rFonts w:ascii="Calibri" w:eastAsia="Calibri" w:hAnsi="Calibri" w:cs="Calibri"/>
          <w:bCs/>
          <w:spacing w:val="-1"/>
          <w:szCs w:val="20"/>
        </w:rPr>
        <w:t>l</w:t>
      </w:r>
      <w:r w:rsidR="00625445" w:rsidRPr="00D92AF5">
        <w:rPr>
          <w:rFonts w:ascii="Calibri" w:eastAsia="Calibri" w:hAnsi="Calibri" w:cs="Calibri"/>
          <w:bCs/>
          <w:spacing w:val="1"/>
          <w:szCs w:val="20"/>
        </w:rPr>
        <w:t>u</w:t>
      </w:r>
      <w:r w:rsidR="00625445" w:rsidRPr="00D92AF5">
        <w:rPr>
          <w:rFonts w:ascii="Calibri" w:eastAsia="Calibri" w:hAnsi="Calibri" w:cs="Calibri"/>
          <w:bCs/>
          <w:szCs w:val="20"/>
        </w:rPr>
        <w:t>ation</w:t>
      </w:r>
      <w:r w:rsidR="00625445" w:rsidRPr="00D92AF5">
        <w:rPr>
          <w:rFonts w:ascii="Calibri" w:eastAsia="Calibri" w:hAnsi="Calibri" w:cs="Calibri"/>
          <w:bCs/>
          <w:spacing w:val="-8"/>
          <w:szCs w:val="20"/>
        </w:rPr>
        <w:t xml:space="preserve"> </w:t>
      </w:r>
      <w:r w:rsidR="00625445" w:rsidRPr="00D92AF5">
        <w:rPr>
          <w:rFonts w:ascii="Calibri" w:eastAsia="Calibri" w:hAnsi="Calibri" w:cs="Calibri"/>
          <w:bCs/>
          <w:szCs w:val="20"/>
        </w:rPr>
        <w:t>De</w:t>
      </w:r>
      <w:r w:rsidR="00625445" w:rsidRPr="00D92AF5">
        <w:rPr>
          <w:rFonts w:ascii="Calibri" w:eastAsia="Calibri" w:hAnsi="Calibri" w:cs="Calibri"/>
          <w:bCs/>
          <w:spacing w:val="2"/>
          <w:szCs w:val="20"/>
        </w:rPr>
        <w:t>l</w:t>
      </w:r>
      <w:r w:rsidR="00625445" w:rsidRPr="00D92AF5">
        <w:rPr>
          <w:rFonts w:ascii="Calibri" w:eastAsia="Calibri" w:hAnsi="Calibri" w:cs="Calibri"/>
          <w:bCs/>
          <w:spacing w:val="-1"/>
          <w:szCs w:val="20"/>
        </w:rPr>
        <w:t>iv</w:t>
      </w:r>
      <w:r w:rsidR="00625445" w:rsidRPr="00D92AF5">
        <w:rPr>
          <w:rFonts w:ascii="Calibri" w:eastAsia="Calibri" w:hAnsi="Calibri" w:cs="Calibri"/>
          <w:bCs/>
          <w:szCs w:val="20"/>
        </w:rPr>
        <w:t>e</w:t>
      </w:r>
      <w:r w:rsidR="00625445" w:rsidRPr="00D92AF5">
        <w:rPr>
          <w:rFonts w:ascii="Calibri" w:eastAsia="Calibri" w:hAnsi="Calibri" w:cs="Calibri"/>
          <w:bCs/>
          <w:spacing w:val="1"/>
          <w:szCs w:val="20"/>
        </w:rPr>
        <w:t>r</w:t>
      </w:r>
      <w:r w:rsidR="00625445" w:rsidRPr="00D92AF5">
        <w:rPr>
          <w:rFonts w:ascii="Calibri" w:eastAsia="Calibri" w:hAnsi="Calibri" w:cs="Calibri"/>
          <w:bCs/>
          <w:szCs w:val="20"/>
        </w:rPr>
        <w:t>a</w:t>
      </w:r>
      <w:r w:rsidR="00625445" w:rsidRPr="00D92AF5">
        <w:rPr>
          <w:rFonts w:ascii="Calibri" w:eastAsia="Calibri" w:hAnsi="Calibri" w:cs="Calibri"/>
          <w:bCs/>
          <w:spacing w:val="1"/>
          <w:szCs w:val="20"/>
        </w:rPr>
        <w:t>b</w:t>
      </w:r>
      <w:r w:rsidR="00625445" w:rsidRPr="00D92AF5">
        <w:rPr>
          <w:rFonts w:ascii="Calibri" w:eastAsia="Calibri" w:hAnsi="Calibri" w:cs="Calibri"/>
          <w:bCs/>
          <w:spacing w:val="-1"/>
          <w:szCs w:val="20"/>
        </w:rPr>
        <w:t>l</w:t>
      </w:r>
      <w:r w:rsidR="00625445" w:rsidRPr="00D92AF5">
        <w:rPr>
          <w:rFonts w:ascii="Calibri" w:eastAsia="Calibri" w:hAnsi="Calibri" w:cs="Calibri"/>
          <w:bCs/>
          <w:szCs w:val="20"/>
        </w:rPr>
        <w:t>es</w:t>
      </w:r>
      <w:r w:rsidR="001B4B9E" w:rsidRPr="00D92AF5">
        <w:rPr>
          <w:rFonts w:ascii="Calibri" w:eastAsia="Calibri" w:hAnsi="Calibri" w:cs="Calibri"/>
          <w:bCs/>
          <w:szCs w:val="20"/>
        </w:rPr>
        <w:t xml:space="preserve"> were envisaged in the Terms of Reference (Annex 1 Mid-Term Outcome Evaluation of UNDP CPAP 2010 – 2014)</w:t>
      </w:r>
    </w:p>
    <w:p w:rsidR="00625445" w:rsidRDefault="00625445" w:rsidP="00DA2094">
      <w:pPr>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Draft</w:t>
      </w:r>
      <w:r>
        <w:rPr>
          <w:rFonts w:ascii="Calibri" w:eastAsia="Calibri" w:hAnsi="Calibri" w:cs="Calibri"/>
          <w:spacing w:val="-4"/>
          <w:szCs w:val="20"/>
        </w:rPr>
        <w:t xml:space="preserve"> </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ctio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1"/>
          <w:szCs w:val="20"/>
        </w:rPr>
        <w:t>P</w:t>
      </w:r>
      <w:r>
        <w:rPr>
          <w:rFonts w:ascii="Calibri" w:eastAsia="Calibri" w:hAnsi="Calibri" w:cs="Calibri"/>
          <w:szCs w:val="20"/>
        </w:rPr>
        <w:t>AP</w:t>
      </w:r>
      <w:r>
        <w:rPr>
          <w:rFonts w:ascii="Calibri" w:eastAsia="Calibri" w:hAnsi="Calibri" w:cs="Calibri"/>
          <w:spacing w:val="-1"/>
          <w:szCs w:val="20"/>
        </w:rPr>
        <w:t xml:space="preserve"> m</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zCs w:val="20"/>
        </w:rPr>
        <w:t>m</w:t>
      </w:r>
      <w:r>
        <w:rPr>
          <w:rFonts w:ascii="Calibri" w:eastAsia="Calibri" w:hAnsi="Calibri" w:cs="Calibri"/>
          <w:spacing w:val="-9"/>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p>
    <w:p w:rsidR="00625445" w:rsidRDefault="00625445" w:rsidP="00DA2094">
      <w:pPr>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Fin</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6"/>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zCs w:val="20"/>
        </w:rPr>
        <w:t>m</w:t>
      </w:r>
      <w:r>
        <w:rPr>
          <w:rFonts w:ascii="Calibri" w:eastAsia="Calibri" w:hAnsi="Calibri" w:cs="Calibri"/>
          <w:spacing w:val="1"/>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om</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CPAP</w:t>
      </w:r>
      <w:r>
        <w:rPr>
          <w:rFonts w:ascii="Calibri" w:eastAsia="Calibri" w:hAnsi="Calibri" w:cs="Calibri"/>
          <w:spacing w:val="8"/>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pacing w:val="1"/>
          <w:szCs w:val="20"/>
        </w:rPr>
        <w:t>n</w:t>
      </w:r>
      <w:r>
        <w:rPr>
          <w:rFonts w:ascii="Calibri" w:eastAsia="Calibri" w:hAnsi="Calibri" w:cs="Calibri"/>
          <w:szCs w:val="20"/>
        </w:rPr>
        <w:t>o</w:t>
      </w:r>
      <w:r>
        <w:rPr>
          <w:rFonts w:ascii="Calibri" w:eastAsia="Calibri" w:hAnsi="Calibri" w:cs="Calibri"/>
          <w:spacing w:val="8"/>
          <w:szCs w:val="20"/>
        </w:rPr>
        <w:t xml:space="preserve"> </w:t>
      </w:r>
      <w:r>
        <w:rPr>
          <w:rFonts w:ascii="Calibri" w:eastAsia="Calibri" w:hAnsi="Calibri" w:cs="Calibri"/>
          <w:spacing w:val="-1"/>
          <w:szCs w:val="20"/>
        </w:rPr>
        <w:t>m</w:t>
      </w:r>
      <w:r>
        <w:rPr>
          <w:rFonts w:ascii="Calibri" w:eastAsia="Calibri" w:hAnsi="Calibri" w:cs="Calibri"/>
          <w:szCs w:val="20"/>
        </w:rPr>
        <w:t>ore</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an</w:t>
      </w:r>
      <w:r>
        <w:rPr>
          <w:rFonts w:ascii="Calibri" w:eastAsia="Calibri" w:hAnsi="Calibri" w:cs="Calibri"/>
          <w:spacing w:val="7"/>
          <w:szCs w:val="20"/>
        </w:rPr>
        <w:t xml:space="preserve"> </w:t>
      </w:r>
      <w:r>
        <w:rPr>
          <w:rFonts w:ascii="Calibri" w:eastAsia="Calibri" w:hAnsi="Calibri" w:cs="Calibri"/>
          <w:szCs w:val="20"/>
        </w:rPr>
        <w:t>20</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ages</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 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es</w:t>
      </w:r>
      <w:r>
        <w:rPr>
          <w:rFonts w:ascii="Calibri" w:eastAsia="Calibri" w:hAnsi="Calibri" w:cs="Calibri"/>
          <w:szCs w:val="20"/>
        </w:rPr>
        <w:t>.</w:t>
      </w:r>
    </w:p>
    <w:p w:rsidR="00625445" w:rsidRDefault="00625445" w:rsidP="00DA2094">
      <w:pPr>
        <w:rPr>
          <w:rFonts w:ascii="Calibri" w:eastAsia="Calibri" w:hAnsi="Calibri" w:cs="Calibri"/>
          <w:szCs w:val="20"/>
        </w:rPr>
      </w:pPr>
      <w:r>
        <w:rPr>
          <w:rFonts w:ascii="Calibri" w:eastAsia="Calibri" w:hAnsi="Calibri" w:cs="Calibri"/>
          <w:b/>
          <w:bCs/>
          <w:spacing w:val="1"/>
          <w:szCs w:val="20"/>
        </w:rPr>
        <w:t>No</w:t>
      </w:r>
      <w:r>
        <w:rPr>
          <w:rFonts w:ascii="Calibri" w:eastAsia="Calibri" w:hAnsi="Calibri" w:cs="Calibri"/>
          <w:b/>
          <w:bCs/>
          <w:szCs w:val="20"/>
        </w:rPr>
        <w:t>t</w:t>
      </w:r>
      <w:r>
        <w:rPr>
          <w:rFonts w:ascii="Calibri" w:eastAsia="Calibri" w:hAnsi="Calibri" w:cs="Calibri"/>
          <w:b/>
          <w:bCs/>
          <w:spacing w:val="1"/>
          <w:szCs w:val="20"/>
        </w:rPr>
        <w:t>e</w:t>
      </w:r>
      <w:r>
        <w:rPr>
          <w:rFonts w:ascii="Calibri" w:eastAsia="Calibri" w:hAnsi="Calibri" w:cs="Calibri"/>
          <w:b/>
          <w:bCs/>
          <w:szCs w:val="20"/>
        </w:rPr>
        <w:t>:</w:t>
      </w:r>
      <w:r>
        <w:rPr>
          <w:rFonts w:ascii="Calibri" w:eastAsia="Calibri" w:hAnsi="Calibri" w:cs="Calibri"/>
          <w:b/>
          <w:bCs/>
          <w:spacing w:val="8"/>
          <w:szCs w:val="20"/>
        </w:rPr>
        <w:t xml:space="preserve"> </w:t>
      </w:r>
      <w:r>
        <w:rPr>
          <w:rFonts w:ascii="Calibri" w:eastAsia="Calibri" w:hAnsi="Calibri" w:cs="Calibri"/>
          <w:szCs w:val="20"/>
        </w:rPr>
        <w:t>For</w:t>
      </w:r>
      <w:r>
        <w:rPr>
          <w:rFonts w:ascii="Calibri" w:eastAsia="Calibri" w:hAnsi="Calibri" w:cs="Calibri"/>
          <w:spacing w:val="1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7"/>
          <w:szCs w:val="20"/>
        </w:rPr>
        <w:t xml:space="preserve"> </w:t>
      </w:r>
      <w:r>
        <w:rPr>
          <w:rFonts w:ascii="Calibri" w:eastAsia="Calibri" w:hAnsi="Calibri" w:cs="Calibri"/>
          <w:szCs w:val="20"/>
        </w:rPr>
        <w:t>CPAP</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4"/>
          <w:szCs w:val="20"/>
        </w:rPr>
        <w:t xml:space="preserve"> </w:t>
      </w:r>
      <w:r>
        <w:rPr>
          <w:rFonts w:ascii="Calibri" w:eastAsia="Calibri" w:hAnsi="Calibri" w:cs="Calibri"/>
          <w:szCs w:val="20"/>
        </w:rPr>
        <w:t>is</w:t>
      </w:r>
      <w:r>
        <w:rPr>
          <w:rFonts w:ascii="Calibri" w:eastAsia="Calibri" w:hAnsi="Calibri" w:cs="Calibri"/>
          <w:spacing w:val="10"/>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ee</w:t>
      </w:r>
      <w:r>
        <w:rPr>
          <w:rFonts w:ascii="Calibri" w:eastAsia="Calibri" w:hAnsi="Calibri" w:cs="Calibri"/>
          <w:szCs w:val="20"/>
        </w:rPr>
        <w:t>n</w:t>
      </w:r>
      <w:r>
        <w:rPr>
          <w:rFonts w:ascii="Calibri" w:eastAsia="Calibri" w:hAnsi="Calibri" w:cs="Calibri"/>
          <w:spacing w:val="6"/>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12"/>
          <w:szCs w:val="20"/>
        </w:rPr>
        <w:t xml:space="preserve"> </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8"/>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zCs w:val="20"/>
        </w:rPr>
        <w:t>7</w:t>
      </w:r>
      <w:r>
        <w:rPr>
          <w:rFonts w:ascii="Calibri" w:eastAsia="Calibri" w:hAnsi="Calibri" w:cs="Calibri"/>
          <w:spacing w:val="11"/>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y</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2"/>
          <w:szCs w:val="20"/>
        </w:rPr>
        <w:t>a</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zCs w:val="20"/>
        </w:rPr>
        <w:t>lit</w:t>
      </w:r>
      <w:r>
        <w:rPr>
          <w:rFonts w:ascii="Calibri" w:eastAsia="Calibri" w:hAnsi="Calibri" w:cs="Calibri"/>
          <w:spacing w:val="9"/>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zCs w:val="20"/>
        </w:rPr>
        <w:t>co</w:t>
      </w:r>
      <w:r>
        <w:rPr>
          <w:rFonts w:ascii="Calibri" w:eastAsia="Calibri" w:hAnsi="Calibri" w:cs="Calibri"/>
          <w:spacing w:val="-1"/>
          <w:szCs w:val="20"/>
        </w:rPr>
        <w:t>ve</w:t>
      </w:r>
      <w:r>
        <w:rPr>
          <w:rFonts w:ascii="Calibri" w:eastAsia="Calibri" w:hAnsi="Calibri" w:cs="Calibri"/>
          <w:szCs w:val="20"/>
        </w:rPr>
        <w:t xml:space="preserve">r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0"/>
          <w:szCs w:val="20"/>
        </w:rPr>
        <w:t xml:space="preserve"> </w:t>
      </w: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14"/>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pacing w:val="3"/>
          <w:szCs w:val="20"/>
        </w:rPr>
        <w:t>b</w:t>
      </w:r>
      <w:r>
        <w:rPr>
          <w:rFonts w:ascii="Calibri" w:eastAsia="Calibri" w:hAnsi="Calibri" w:cs="Calibri"/>
          <w:szCs w:val="20"/>
        </w:rPr>
        <w:t>as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zCs w:val="20"/>
        </w:rPr>
        <w:t>on</w:t>
      </w:r>
      <w:r>
        <w:rPr>
          <w:rFonts w:ascii="Calibri" w:eastAsia="Calibri" w:hAnsi="Calibri" w:cs="Calibri"/>
          <w:spacing w:val="2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P</w:t>
      </w:r>
      <w:r>
        <w:rPr>
          <w:rFonts w:ascii="Calibri" w:eastAsia="Calibri" w:hAnsi="Calibri" w:cs="Calibri"/>
          <w:spacing w:val="-1"/>
          <w:szCs w:val="20"/>
        </w:rPr>
        <w:t>-s</w:t>
      </w:r>
      <w:r>
        <w:rPr>
          <w:rFonts w:ascii="Calibri" w:eastAsia="Calibri" w:hAnsi="Calibri" w:cs="Calibri"/>
          <w:spacing w:val="1"/>
          <w:szCs w:val="20"/>
        </w:rPr>
        <w:t>pe</w:t>
      </w:r>
      <w:r>
        <w:rPr>
          <w:rFonts w:ascii="Calibri" w:eastAsia="Calibri" w:hAnsi="Calibri" w:cs="Calibri"/>
          <w:szCs w:val="20"/>
        </w:rPr>
        <w:t>ci</w:t>
      </w:r>
      <w:r>
        <w:rPr>
          <w:rFonts w:ascii="Calibri" w:eastAsia="Calibri" w:hAnsi="Calibri" w:cs="Calibri"/>
          <w:spacing w:val="-1"/>
          <w:szCs w:val="20"/>
        </w:rPr>
        <w:t>f</w:t>
      </w:r>
      <w:r>
        <w:rPr>
          <w:rFonts w:ascii="Calibri" w:eastAsia="Calibri" w:hAnsi="Calibri" w:cs="Calibri"/>
          <w:spacing w:val="2"/>
          <w:szCs w:val="20"/>
        </w:rPr>
        <w:t>i</w:t>
      </w:r>
      <w:r>
        <w:rPr>
          <w:rFonts w:ascii="Calibri" w:eastAsia="Calibri" w:hAnsi="Calibri" w:cs="Calibri"/>
          <w:szCs w:val="20"/>
        </w:rPr>
        <w:t>c</w:t>
      </w:r>
      <w:r>
        <w:rPr>
          <w:rFonts w:ascii="Calibri" w:eastAsia="Calibri" w:hAnsi="Calibri" w:cs="Calibri"/>
          <w:spacing w:val="10"/>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ir</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10"/>
          <w:szCs w:val="20"/>
        </w:rPr>
        <w:t xml:space="preserve"> </w:t>
      </w:r>
      <w:r>
        <w:rPr>
          <w:rFonts w:ascii="Calibri" w:eastAsia="Calibri" w:hAnsi="Calibri" w:cs="Calibri"/>
          <w:szCs w:val="20"/>
        </w:rPr>
        <w:t>in</w:t>
      </w:r>
      <w:r>
        <w:rPr>
          <w:rFonts w:ascii="Calibri" w:eastAsia="Calibri" w:hAnsi="Calibri" w:cs="Calibri"/>
          <w:spacing w:val="2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4"/>
          <w:szCs w:val="20"/>
        </w:rPr>
        <w:t xml:space="preserve"> </w:t>
      </w:r>
      <w:r>
        <w:rPr>
          <w:rFonts w:ascii="Calibri" w:eastAsia="Calibri" w:hAnsi="Calibri" w:cs="Calibri"/>
          <w:spacing w:val="1"/>
          <w:szCs w:val="20"/>
        </w:rPr>
        <w:t>ph</w:t>
      </w:r>
      <w:r>
        <w:rPr>
          <w:rFonts w:ascii="Calibri" w:eastAsia="Calibri" w:hAnsi="Calibri" w:cs="Calibri"/>
          <w:szCs w:val="20"/>
        </w:rPr>
        <w:t>ase</w:t>
      </w:r>
      <w:r>
        <w:rPr>
          <w:rFonts w:ascii="Calibri" w:eastAsia="Calibri" w:hAnsi="Calibri" w:cs="Calibri"/>
          <w:spacing w:val="1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3"/>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18"/>
          <w:szCs w:val="20"/>
        </w:rPr>
        <w:t xml:space="preserve"> </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
          <w:szCs w:val="20"/>
        </w:rPr>
        <w:t xml:space="preserve"> 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3"/>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p>
    <w:p w:rsidR="00C90458" w:rsidRDefault="007C4E3F" w:rsidP="007D781C">
      <w:pPr>
        <w:pStyle w:val="Heading2"/>
      </w:pPr>
      <w:bookmarkStart w:id="25" w:name="_Toc358278289"/>
      <w:bookmarkStart w:id="26" w:name="_Toc358298817"/>
      <w:r>
        <w:t>1.</w:t>
      </w:r>
      <w:r w:rsidR="001B4B9E">
        <w:t>4</w:t>
      </w:r>
      <w:r>
        <w:t xml:space="preserve"> </w:t>
      </w:r>
      <w:r w:rsidR="001B4B9E">
        <w:t>Conduct of the evaluation</w:t>
      </w:r>
      <w:bookmarkEnd w:id="25"/>
      <w:bookmarkEnd w:id="26"/>
    </w:p>
    <w:p w:rsidR="001B4B9E" w:rsidRDefault="001B4B9E" w:rsidP="00DA2094">
      <w:pPr>
        <w:rPr>
          <w:lang w:val="en-GB"/>
        </w:rPr>
      </w:pPr>
      <w:r>
        <w:rPr>
          <w:lang w:val="en-GB"/>
        </w:rPr>
        <w:t>In the light of the time allotted to the UNDAF (25 days) and UNDP CPAP (7 days) priority was given to the preparation of the UNDAF Evaluation Report. However, in the course of the evaluation mission, attention was paid to the collection and analysis of information which would contribute to both the UNDAF and UNDP CPAP evaluations. As a result, the mission met with a large number of UNDP staff and national stakeholders involved with UNDP-assisted project (see Annex 2 Persons met)  and consulted as many reports on UNDP projects as could be obtained (see Annex 3 Documents consulted).</w:t>
      </w:r>
    </w:p>
    <w:p w:rsidR="00C90458" w:rsidRDefault="00E4709D" w:rsidP="00DA2094">
      <w:pPr>
        <w:rPr>
          <w:lang w:val="en-GB"/>
        </w:rPr>
      </w:pPr>
      <w:r>
        <w:rPr>
          <w:lang w:val="en-GB"/>
        </w:rPr>
        <w:t>A first outline of the CPAP evaluation was prepared at the outset of the mission in order to clarify information needs. This was then amplified with information used in the UNDAF Report and up-dated in the light of felt needs for UNDP.</w:t>
      </w:r>
    </w:p>
    <w:p w:rsidR="00E4709D" w:rsidRDefault="00E4709D" w:rsidP="007D781C">
      <w:pPr>
        <w:pStyle w:val="Heading2"/>
      </w:pPr>
      <w:bookmarkStart w:id="27" w:name="_Toc358278290"/>
      <w:bookmarkStart w:id="28" w:name="_Toc358298818"/>
      <w:r>
        <w:lastRenderedPageBreak/>
        <w:t>1.5 Methodology of the evaluation</w:t>
      </w:r>
      <w:bookmarkEnd w:id="27"/>
      <w:bookmarkEnd w:id="28"/>
    </w:p>
    <w:p w:rsidR="00F8578B" w:rsidRDefault="00F8578B" w:rsidP="00DA2094">
      <w:pPr>
        <w:rPr>
          <w:lang w:val="en-GB"/>
        </w:rPr>
      </w:pPr>
      <w:r>
        <w:rPr>
          <w:lang w:val="en-GB"/>
        </w:rPr>
        <w:t>As mentioned under 1.2 above, t</w:t>
      </w:r>
      <w:r w:rsidR="00E4709D">
        <w:rPr>
          <w:lang w:val="en-GB"/>
        </w:rPr>
        <w:t>he Terms of Reference envisage that the evaluation should “</w:t>
      </w:r>
      <w:r w:rsidR="00E4709D" w:rsidRPr="00F8578B">
        <w:rPr>
          <w:i/>
          <w:lang w:val="en-GB"/>
        </w:rPr>
        <w:t>assist in identifying bottlenecks and/or critical entry points for improved implementation towards achieving CPAP outcomes”</w:t>
      </w:r>
      <w:r w:rsidR="00E4709D">
        <w:rPr>
          <w:lang w:val="en-GB"/>
        </w:rPr>
        <w:t xml:space="preserve">.  </w:t>
      </w:r>
    </w:p>
    <w:p w:rsidR="00E4709D" w:rsidRDefault="00E4709D" w:rsidP="00DA2094">
      <w:pPr>
        <w:rPr>
          <w:i/>
          <w:u w:val="single"/>
          <w:lang w:val="en-GB"/>
        </w:rPr>
      </w:pPr>
      <w:r>
        <w:rPr>
          <w:lang w:val="en-GB"/>
        </w:rPr>
        <w:t>However it also envisage</w:t>
      </w:r>
      <w:r w:rsidR="007D781C">
        <w:rPr>
          <w:lang w:val="en-GB"/>
        </w:rPr>
        <w:t>d</w:t>
      </w:r>
      <w:r>
        <w:rPr>
          <w:lang w:val="en-GB"/>
        </w:rPr>
        <w:t xml:space="preserve"> that </w:t>
      </w:r>
      <w:r w:rsidR="00F8578B">
        <w:rPr>
          <w:lang w:val="en-GB"/>
        </w:rPr>
        <w:t>“</w:t>
      </w:r>
      <w:r w:rsidRPr="00F8578B">
        <w:rPr>
          <w:i/>
          <w:lang w:val="en-GB"/>
        </w:rPr>
        <w:t>the cont</w:t>
      </w:r>
      <w:r w:rsidR="00F8578B" w:rsidRPr="00F8578B">
        <w:rPr>
          <w:i/>
          <w:lang w:val="en-GB"/>
        </w:rPr>
        <w:t>ribution of the development goals as specific in the CPAP according to a standard set of criteria relating to</w:t>
      </w:r>
      <w:r w:rsidR="00F8578B" w:rsidRPr="00F8578B">
        <w:rPr>
          <w:i/>
          <w:u w:val="single"/>
          <w:lang w:val="en-GB"/>
        </w:rPr>
        <w:t xml:space="preserve"> relevance, effectiveness, efficiency</w:t>
      </w:r>
      <w:r w:rsidR="00F8578B" w:rsidRPr="00F8578B">
        <w:rPr>
          <w:i/>
          <w:lang w:val="en-GB"/>
        </w:rPr>
        <w:t xml:space="preserve"> and </w:t>
      </w:r>
      <w:r w:rsidR="00F8578B" w:rsidRPr="00F8578B">
        <w:rPr>
          <w:i/>
          <w:u w:val="single"/>
          <w:lang w:val="en-GB"/>
        </w:rPr>
        <w:t>sustainability.</w:t>
      </w:r>
    </w:p>
    <w:p w:rsidR="0053072B" w:rsidRDefault="00F8578B" w:rsidP="00DA2094">
      <w:pPr>
        <w:rPr>
          <w:lang w:val="en-GB"/>
        </w:rPr>
      </w:pPr>
      <w:r>
        <w:rPr>
          <w:lang w:val="en-GB"/>
        </w:rPr>
        <w:t>In the light of the limited time allocated to the CPAP evaluation and the findings and recommendations of the UNDAF evaluation, it is proposed to address these two areas of concerns,</w:t>
      </w:r>
      <w:r w:rsidR="00DD088A">
        <w:rPr>
          <w:lang w:val="en-GB"/>
        </w:rPr>
        <w:t xml:space="preserve"> on the context of </w:t>
      </w:r>
      <w:r w:rsidR="00DD088A" w:rsidRPr="004D7738">
        <w:rPr>
          <w:u w:val="single"/>
          <w:lang w:val="en-GB"/>
        </w:rPr>
        <w:t xml:space="preserve">reviewing </w:t>
      </w:r>
      <w:r w:rsidRPr="004D7738">
        <w:rPr>
          <w:u w:val="single"/>
          <w:lang w:val="en-GB"/>
        </w:rPr>
        <w:t xml:space="preserve">the state of implementation of the five CPAP </w:t>
      </w:r>
      <w:r w:rsidR="00A06E9B" w:rsidRPr="004D7738">
        <w:rPr>
          <w:u w:val="single"/>
          <w:lang w:val="en-GB"/>
        </w:rPr>
        <w:t>programme component</w:t>
      </w:r>
      <w:r w:rsidR="004D7738">
        <w:rPr>
          <w:u w:val="single"/>
          <w:lang w:val="en-GB"/>
        </w:rPr>
        <w:t>s</w:t>
      </w:r>
      <w:r w:rsidR="00A06E9B" w:rsidRPr="004D7738">
        <w:rPr>
          <w:u w:val="single"/>
          <w:lang w:val="en-GB"/>
        </w:rPr>
        <w:t xml:space="preserve"> </w:t>
      </w:r>
      <w:r w:rsidR="00A06E9B">
        <w:rPr>
          <w:lang w:val="en-GB"/>
        </w:rPr>
        <w:t xml:space="preserve">and their corresponding </w:t>
      </w:r>
      <w:r>
        <w:rPr>
          <w:lang w:val="en-GB"/>
        </w:rPr>
        <w:t>outcomes</w:t>
      </w:r>
      <w:r w:rsidR="00486DD1">
        <w:rPr>
          <w:lang w:val="en-GB"/>
        </w:rPr>
        <w:t>,</w:t>
      </w:r>
      <w:r>
        <w:rPr>
          <w:lang w:val="en-GB"/>
        </w:rPr>
        <w:t xml:space="preserve"> outputs</w:t>
      </w:r>
      <w:r w:rsidR="002D18DB">
        <w:rPr>
          <w:lang w:val="en-GB"/>
        </w:rPr>
        <w:t xml:space="preserve"> and inputs</w:t>
      </w:r>
      <w:r w:rsidR="0053072B">
        <w:rPr>
          <w:lang w:val="en-GB"/>
        </w:rPr>
        <w:t xml:space="preserve"> which are summarized in the Table below:</w:t>
      </w:r>
    </w:p>
    <w:p w:rsidR="0053072B" w:rsidRDefault="0053072B" w:rsidP="0053072B">
      <w:pPr>
        <w:pStyle w:val="Caption"/>
        <w:keepNext/>
        <w:jc w:val="center"/>
      </w:pPr>
      <w:r>
        <w:t xml:space="preserve">Table </w:t>
      </w:r>
      <w:r w:rsidR="00E96C64">
        <w:fldChar w:fldCharType="begin"/>
      </w:r>
      <w:r>
        <w:instrText xml:space="preserve"> SEQ Table \* ARABIC </w:instrText>
      </w:r>
      <w:r w:rsidR="00E96C64">
        <w:fldChar w:fldCharType="separate"/>
      </w:r>
      <w:r w:rsidR="00730416">
        <w:rPr>
          <w:noProof/>
        </w:rPr>
        <w:t>1</w:t>
      </w:r>
      <w:r w:rsidR="00E96C64">
        <w:fldChar w:fldCharType="end"/>
      </w:r>
      <w:r>
        <w:t xml:space="preserve"> UNDP CPAP - Outcomes, Outputs and Indicator</w:t>
      </w:r>
    </w:p>
    <w:tbl>
      <w:tblPr>
        <w:tblW w:w="9254" w:type="dxa"/>
        <w:tblInd w:w="93" w:type="dxa"/>
        <w:tblLayout w:type="fixed"/>
        <w:tblLook w:val="04A0"/>
      </w:tblPr>
      <w:tblGrid>
        <w:gridCol w:w="450"/>
        <w:gridCol w:w="1125"/>
        <w:gridCol w:w="875"/>
        <w:gridCol w:w="684"/>
        <w:gridCol w:w="1936"/>
        <w:gridCol w:w="757"/>
        <w:gridCol w:w="2552"/>
        <w:gridCol w:w="875"/>
      </w:tblGrid>
      <w:tr w:rsidR="0053072B" w:rsidRPr="0053072B" w:rsidTr="0053072B">
        <w:trPr>
          <w:trHeight w:val="450"/>
        </w:trPr>
        <w:tc>
          <w:tcPr>
            <w:tcW w:w="450" w:type="dxa"/>
            <w:tcBorders>
              <w:top w:val="single" w:sz="4" w:space="0" w:color="auto"/>
              <w:left w:val="single" w:sz="4" w:space="0" w:color="auto"/>
              <w:bottom w:val="single" w:sz="4" w:space="0" w:color="auto"/>
              <w:right w:val="single" w:sz="4" w:space="0" w:color="auto"/>
            </w:tcBorders>
            <w:shd w:val="clear" w:color="000000" w:fill="C5D9F1"/>
            <w:hideMark/>
          </w:tcPr>
          <w:p w:rsidR="0053072B" w:rsidRPr="0053072B" w:rsidRDefault="0053072B" w:rsidP="0053072B">
            <w:pPr>
              <w:widowControl/>
              <w:spacing w:before="0" w:after="0"/>
              <w:jc w:val="center"/>
              <w:rPr>
                <w:rFonts w:ascii="Calibri" w:eastAsia="Times New Roman" w:hAnsi="Calibri" w:cs="Times New Roman"/>
                <w:b/>
                <w:bCs/>
                <w:color w:val="000000"/>
                <w:sz w:val="16"/>
                <w:szCs w:val="16"/>
                <w:lang w:val="en-GB" w:eastAsia="en-GB"/>
              </w:rPr>
            </w:pPr>
            <w:r w:rsidRPr="0053072B">
              <w:rPr>
                <w:rFonts w:ascii="Calibri" w:eastAsia="Times New Roman" w:hAnsi="Calibri" w:cs="Times New Roman"/>
                <w:b/>
                <w:bCs/>
                <w:color w:val="000000"/>
                <w:sz w:val="16"/>
                <w:szCs w:val="16"/>
                <w:lang w:val="en-GB" w:eastAsia="en-GB"/>
              </w:rPr>
              <w:t> </w:t>
            </w:r>
          </w:p>
        </w:tc>
        <w:tc>
          <w:tcPr>
            <w:tcW w:w="1125" w:type="dxa"/>
            <w:tcBorders>
              <w:top w:val="single" w:sz="4" w:space="0" w:color="auto"/>
              <w:left w:val="nil"/>
              <w:bottom w:val="single" w:sz="4" w:space="0" w:color="auto"/>
              <w:right w:val="single" w:sz="4" w:space="0" w:color="auto"/>
            </w:tcBorders>
            <w:shd w:val="clear" w:color="000000" w:fill="C5D9F1"/>
            <w:hideMark/>
          </w:tcPr>
          <w:p w:rsidR="0053072B" w:rsidRPr="0053072B" w:rsidRDefault="0053072B" w:rsidP="0053072B">
            <w:pPr>
              <w:widowControl/>
              <w:spacing w:before="0" w:after="0"/>
              <w:jc w:val="center"/>
              <w:rPr>
                <w:rFonts w:ascii="Calibri" w:eastAsia="Times New Roman" w:hAnsi="Calibri" w:cs="Times New Roman"/>
                <w:b/>
                <w:bCs/>
                <w:color w:val="000000"/>
                <w:sz w:val="16"/>
                <w:szCs w:val="16"/>
                <w:lang w:val="en-GB" w:eastAsia="en-GB"/>
              </w:rPr>
            </w:pPr>
            <w:r w:rsidRPr="0053072B">
              <w:rPr>
                <w:rFonts w:ascii="Calibri" w:eastAsia="Times New Roman" w:hAnsi="Calibri" w:cs="Times New Roman"/>
                <w:b/>
                <w:bCs/>
                <w:color w:val="000000"/>
                <w:sz w:val="16"/>
                <w:szCs w:val="16"/>
                <w:lang w:val="en-GB" w:eastAsia="en-GB"/>
              </w:rPr>
              <w:t>Area of cooperation</w:t>
            </w:r>
          </w:p>
        </w:tc>
        <w:tc>
          <w:tcPr>
            <w:tcW w:w="875" w:type="dxa"/>
            <w:tcBorders>
              <w:top w:val="single" w:sz="4" w:space="0" w:color="auto"/>
              <w:left w:val="nil"/>
              <w:bottom w:val="single" w:sz="4" w:space="0" w:color="auto"/>
              <w:right w:val="single" w:sz="4" w:space="0" w:color="auto"/>
            </w:tcBorders>
            <w:shd w:val="clear" w:color="000000" w:fill="C5D9F1"/>
            <w:hideMark/>
          </w:tcPr>
          <w:p w:rsidR="0053072B" w:rsidRPr="0053072B" w:rsidRDefault="0053072B" w:rsidP="0053072B">
            <w:pPr>
              <w:widowControl/>
              <w:spacing w:before="0" w:after="0"/>
              <w:jc w:val="center"/>
              <w:rPr>
                <w:rFonts w:ascii="Calibri" w:eastAsia="Times New Roman" w:hAnsi="Calibri" w:cs="Times New Roman"/>
                <w:b/>
                <w:bCs/>
                <w:color w:val="000000"/>
                <w:sz w:val="16"/>
                <w:szCs w:val="16"/>
                <w:lang w:val="en-GB" w:eastAsia="en-GB"/>
              </w:rPr>
            </w:pPr>
            <w:r w:rsidRPr="0053072B">
              <w:rPr>
                <w:rFonts w:ascii="Calibri" w:eastAsia="Times New Roman" w:hAnsi="Calibri" w:cs="Times New Roman"/>
                <w:b/>
                <w:bCs/>
                <w:color w:val="000000"/>
                <w:sz w:val="16"/>
                <w:szCs w:val="16"/>
                <w:lang w:val="en-GB" w:eastAsia="en-GB"/>
              </w:rPr>
              <w:t>No. of indicators</w:t>
            </w:r>
          </w:p>
        </w:tc>
        <w:tc>
          <w:tcPr>
            <w:tcW w:w="684" w:type="dxa"/>
            <w:tcBorders>
              <w:top w:val="single" w:sz="4" w:space="0" w:color="auto"/>
              <w:left w:val="nil"/>
              <w:bottom w:val="single" w:sz="4" w:space="0" w:color="auto"/>
              <w:right w:val="single" w:sz="4" w:space="0" w:color="auto"/>
            </w:tcBorders>
            <w:shd w:val="clear" w:color="000000" w:fill="C5D9F1"/>
            <w:hideMark/>
          </w:tcPr>
          <w:p w:rsidR="0053072B" w:rsidRPr="0053072B" w:rsidRDefault="0053072B" w:rsidP="0053072B">
            <w:pPr>
              <w:widowControl/>
              <w:spacing w:before="0" w:after="0"/>
              <w:jc w:val="center"/>
              <w:rPr>
                <w:rFonts w:ascii="Calibri" w:eastAsia="Times New Roman" w:hAnsi="Calibri" w:cs="Times New Roman"/>
                <w:b/>
                <w:bCs/>
                <w:color w:val="000000"/>
                <w:sz w:val="16"/>
                <w:szCs w:val="16"/>
                <w:lang w:val="en-GB" w:eastAsia="en-GB"/>
              </w:rPr>
            </w:pPr>
            <w:r w:rsidRPr="0053072B">
              <w:rPr>
                <w:rFonts w:ascii="Calibri" w:eastAsia="Times New Roman" w:hAnsi="Calibri" w:cs="Times New Roman"/>
                <w:b/>
                <w:bCs/>
                <w:color w:val="000000"/>
                <w:sz w:val="16"/>
                <w:szCs w:val="16"/>
                <w:lang w:val="en-GB" w:eastAsia="en-GB"/>
              </w:rPr>
              <w:t>Outcomes</w:t>
            </w:r>
          </w:p>
        </w:tc>
        <w:tc>
          <w:tcPr>
            <w:tcW w:w="1936" w:type="dxa"/>
            <w:tcBorders>
              <w:top w:val="single" w:sz="4" w:space="0" w:color="auto"/>
              <w:left w:val="nil"/>
              <w:bottom w:val="single" w:sz="4" w:space="0" w:color="auto"/>
              <w:right w:val="single" w:sz="4" w:space="0" w:color="auto"/>
            </w:tcBorders>
            <w:shd w:val="clear" w:color="000000" w:fill="C5D9F1"/>
            <w:hideMark/>
          </w:tcPr>
          <w:p w:rsidR="0053072B" w:rsidRPr="0053072B" w:rsidRDefault="0053072B" w:rsidP="0053072B">
            <w:pPr>
              <w:widowControl/>
              <w:spacing w:before="0" w:after="0"/>
              <w:jc w:val="center"/>
              <w:rPr>
                <w:rFonts w:ascii="Calibri" w:eastAsia="Times New Roman" w:hAnsi="Calibri" w:cs="Times New Roman"/>
                <w:b/>
                <w:bCs/>
                <w:color w:val="000000"/>
                <w:sz w:val="16"/>
                <w:szCs w:val="16"/>
                <w:lang w:val="en-GB" w:eastAsia="en-GB"/>
              </w:rPr>
            </w:pPr>
            <w:r w:rsidRPr="0053072B">
              <w:rPr>
                <w:rFonts w:ascii="Calibri" w:eastAsia="Times New Roman" w:hAnsi="Calibri" w:cs="Times New Roman"/>
                <w:b/>
                <w:bCs/>
                <w:color w:val="000000"/>
                <w:sz w:val="16"/>
                <w:szCs w:val="16"/>
                <w:lang w:val="en-GB" w:eastAsia="en-GB"/>
              </w:rPr>
              <w:t>Summary statement</w:t>
            </w:r>
          </w:p>
        </w:tc>
        <w:tc>
          <w:tcPr>
            <w:tcW w:w="757" w:type="dxa"/>
            <w:tcBorders>
              <w:top w:val="single" w:sz="4" w:space="0" w:color="auto"/>
              <w:left w:val="nil"/>
              <w:bottom w:val="single" w:sz="4" w:space="0" w:color="auto"/>
              <w:right w:val="single" w:sz="4" w:space="0" w:color="auto"/>
            </w:tcBorders>
            <w:shd w:val="clear" w:color="000000" w:fill="C5D9F1"/>
            <w:hideMark/>
          </w:tcPr>
          <w:p w:rsidR="0053072B" w:rsidRPr="0053072B" w:rsidRDefault="0053072B" w:rsidP="0053072B">
            <w:pPr>
              <w:widowControl/>
              <w:spacing w:before="0" w:after="0"/>
              <w:jc w:val="center"/>
              <w:rPr>
                <w:rFonts w:ascii="Calibri" w:eastAsia="Times New Roman" w:hAnsi="Calibri" w:cs="Times New Roman"/>
                <w:b/>
                <w:bCs/>
                <w:color w:val="000000"/>
                <w:sz w:val="16"/>
                <w:szCs w:val="16"/>
                <w:lang w:val="en-GB" w:eastAsia="en-GB"/>
              </w:rPr>
            </w:pPr>
            <w:r w:rsidRPr="0053072B">
              <w:rPr>
                <w:rFonts w:ascii="Calibri" w:eastAsia="Times New Roman" w:hAnsi="Calibri" w:cs="Times New Roman"/>
                <w:b/>
                <w:bCs/>
                <w:color w:val="000000"/>
                <w:sz w:val="16"/>
                <w:szCs w:val="16"/>
                <w:lang w:val="en-GB" w:eastAsia="en-GB"/>
              </w:rPr>
              <w:t>Outputs</w:t>
            </w:r>
          </w:p>
        </w:tc>
        <w:tc>
          <w:tcPr>
            <w:tcW w:w="2552" w:type="dxa"/>
            <w:tcBorders>
              <w:top w:val="single" w:sz="4" w:space="0" w:color="auto"/>
              <w:left w:val="nil"/>
              <w:bottom w:val="single" w:sz="4" w:space="0" w:color="auto"/>
              <w:right w:val="single" w:sz="4" w:space="0" w:color="auto"/>
            </w:tcBorders>
            <w:shd w:val="clear" w:color="000000" w:fill="C5D9F1"/>
            <w:hideMark/>
          </w:tcPr>
          <w:p w:rsidR="0053072B" w:rsidRPr="0053072B" w:rsidRDefault="0053072B" w:rsidP="0053072B">
            <w:pPr>
              <w:widowControl/>
              <w:spacing w:before="0" w:after="0"/>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Output level thematic areas</w:t>
            </w:r>
            <w:r w:rsidRPr="0053072B">
              <w:rPr>
                <w:rFonts w:ascii="Calibri" w:eastAsia="Times New Roman" w:hAnsi="Calibri" w:cs="Times New Roman"/>
                <w:b/>
                <w:bCs/>
                <w:color w:val="000000"/>
                <w:sz w:val="16"/>
                <w:szCs w:val="16"/>
                <w:lang w:val="en-GB" w:eastAsia="en-GB"/>
              </w:rPr>
              <w:t> </w:t>
            </w:r>
          </w:p>
        </w:tc>
        <w:tc>
          <w:tcPr>
            <w:tcW w:w="875" w:type="dxa"/>
            <w:tcBorders>
              <w:top w:val="single" w:sz="4" w:space="0" w:color="auto"/>
              <w:left w:val="nil"/>
              <w:bottom w:val="single" w:sz="4" w:space="0" w:color="auto"/>
              <w:right w:val="single" w:sz="4" w:space="0" w:color="auto"/>
            </w:tcBorders>
            <w:shd w:val="clear" w:color="000000" w:fill="C5D9F1"/>
            <w:hideMark/>
          </w:tcPr>
          <w:p w:rsidR="0053072B" w:rsidRPr="0053072B" w:rsidRDefault="0053072B" w:rsidP="0053072B">
            <w:pPr>
              <w:widowControl/>
              <w:spacing w:before="0" w:after="0"/>
              <w:jc w:val="center"/>
              <w:rPr>
                <w:rFonts w:ascii="Calibri" w:eastAsia="Times New Roman" w:hAnsi="Calibri" w:cs="Times New Roman"/>
                <w:b/>
                <w:bCs/>
                <w:color w:val="000000"/>
                <w:sz w:val="16"/>
                <w:szCs w:val="16"/>
                <w:lang w:val="en-GB" w:eastAsia="en-GB"/>
              </w:rPr>
            </w:pPr>
            <w:r w:rsidRPr="0053072B">
              <w:rPr>
                <w:rFonts w:ascii="Calibri" w:eastAsia="Times New Roman" w:hAnsi="Calibri" w:cs="Times New Roman"/>
                <w:b/>
                <w:bCs/>
                <w:color w:val="000000"/>
                <w:sz w:val="16"/>
                <w:szCs w:val="16"/>
                <w:lang w:val="en-GB" w:eastAsia="en-GB"/>
              </w:rPr>
              <w:t>No. of indicators</w:t>
            </w:r>
          </w:p>
        </w:tc>
      </w:tr>
      <w:tr w:rsidR="0053072B" w:rsidRPr="0053072B" w:rsidTr="0053072B">
        <w:trPr>
          <w:trHeight w:val="675"/>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Democratic governance</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Public sector reform</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1.1</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Strategic planning, policy and resources management:</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w:t>
            </w:r>
          </w:p>
        </w:tc>
      </w:tr>
      <w:tr w:rsidR="0053072B" w:rsidRPr="0053072B" w:rsidTr="0053072B">
        <w:trPr>
          <w:trHeight w:val="27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1.2</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Participatory local policy and planning:</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7</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Sub-total</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w:t>
            </w:r>
          </w:p>
        </w:tc>
        <w:tc>
          <w:tcPr>
            <w:tcW w:w="2552"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8</w:t>
            </w:r>
          </w:p>
        </w:tc>
      </w:tr>
      <w:tr w:rsidR="0053072B" w:rsidRPr="0053072B" w:rsidTr="0053072B">
        <w:trPr>
          <w:trHeight w:val="6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Social inclusion</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Access</w:t>
            </w:r>
            <w:r>
              <w:rPr>
                <w:rFonts w:ascii="Calibri" w:eastAsia="Times New Roman" w:hAnsi="Calibri" w:cs="Times New Roman"/>
                <w:color w:val="000000"/>
                <w:sz w:val="16"/>
                <w:szCs w:val="16"/>
                <w:lang w:val="en-GB" w:eastAsia="en-GB"/>
              </w:rPr>
              <w:t xml:space="preserve"> to social, cultural and employ</w:t>
            </w:r>
            <w:r w:rsidRPr="0053072B">
              <w:rPr>
                <w:rFonts w:ascii="Calibri" w:eastAsia="Times New Roman" w:hAnsi="Calibri" w:cs="Times New Roman"/>
                <w:color w:val="000000"/>
                <w:sz w:val="16"/>
                <w:szCs w:val="16"/>
                <w:lang w:val="en-GB" w:eastAsia="en-GB"/>
              </w:rPr>
              <w:t>ment services</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2.1</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Development planning:</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4</w:t>
            </w:r>
          </w:p>
        </w:tc>
      </w:tr>
      <w:tr w:rsidR="0053072B" w:rsidRPr="0053072B" w:rsidTr="0053072B">
        <w:trPr>
          <w:trHeight w:val="45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2.2</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Promotion of cross-cultural understanding:</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7</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2.3</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BB3B76">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Youth employ</w:t>
            </w:r>
            <w:r w:rsidR="00BB3B76">
              <w:rPr>
                <w:rFonts w:ascii="Calibri" w:eastAsia="Times New Roman" w:hAnsi="Calibri" w:cs="Times New Roman"/>
                <w:color w:val="000000"/>
                <w:sz w:val="16"/>
                <w:szCs w:val="16"/>
                <w:lang w:val="en-GB" w:eastAsia="en-GB"/>
              </w:rPr>
              <w:t>ability and employment</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Sub-total</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w:t>
            </w:r>
          </w:p>
        </w:tc>
        <w:tc>
          <w:tcPr>
            <w:tcW w:w="2552"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11</w:t>
            </w:r>
          </w:p>
        </w:tc>
      </w:tr>
      <w:tr w:rsidR="0053072B" w:rsidRPr="0053072B" w:rsidTr="0053072B">
        <w:trPr>
          <w:trHeight w:val="48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Energy and environment</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Environmental</w:t>
            </w:r>
            <w:r>
              <w:rPr>
                <w:rFonts w:ascii="Calibri" w:eastAsia="Times New Roman" w:hAnsi="Calibri" w:cs="Times New Roman"/>
                <w:color w:val="000000"/>
                <w:sz w:val="16"/>
                <w:szCs w:val="16"/>
                <w:lang w:val="en-GB" w:eastAsia="en-GB"/>
              </w:rPr>
              <w:t xml:space="preserve"> </w:t>
            </w:r>
            <w:r w:rsidRPr="0053072B">
              <w:rPr>
                <w:rFonts w:ascii="Calibri" w:eastAsia="Times New Roman" w:hAnsi="Calibri" w:cs="Times New Roman"/>
                <w:color w:val="000000"/>
                <w:sz w:val="16"/>
                <w:szCs w:val="16"/>
                <w:lang w:val="en-GB" w:eastAsia="en-GB"/>
              </w:rPr>
              <w:t>and energy planning</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3.1</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Environmental planning,, management and services capacity</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3.2</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Biodiversity conservation</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3.3</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xml:space="preserve">Climate change mitigation and adaptation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w:t>
            </w:r>
          </w:p>
        </w:tc>
      </w:tr>
      <w:tr w:rsidR="0053072B" w:rsidRPr="0053072B" w:rsidTr="0053072B">
        <w:trPr>
          <w:trHeight w:val="45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3.4</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Response to international environmental obligations</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3.5</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Water utilities management:</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Sub-total</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w:t>
            </w:r>
          </w:p>
        </w:tc>
        <w:tc>
          <w:tcPr>
            <w:tcW w:w="2552"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14</w:t>
            </w:r>
          </w:p>
        </w:tc>
      </w:tr>
      <w:tr w:rsidR="0053072B" w:rsidRPr="0053072B" w:rsidTr="0053072B">
        <w:trPr>
          <w:trHeight w:val="555"/>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4</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Human security</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4</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4</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Access to justice and protection of human rights.</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4.1</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Access to justice</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4</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4.2</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War crimes processing</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Sub-total</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w:t>
            </w:r>
          </w:p>
        </w:tc>
        <w:tc>
          <w:tcPr>
            <w:tcW w:w="2552"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7</w:t>
            </w:r>
          </w:p>
        </w:tc>
      </w:tr>
      <w:tr w:rsidR="0053072B" w:rsidRPr="0053072B" w:rsidTr="0053072B">
        <w:trPr>
          <w:trHeight w:val="525"/>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Prevention of crisis and conflict</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right"/>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Crisis and conflict prevention and management</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5.1</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Disaster risk manaement</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w:t>
            </w:r>
          </w:p>
        </w:tc>
      </w:tr>
      <w:tr w:rsidR="0053072B" w:rsidRPr="0053072B" w:rsidTr="0053072B">
        <w:trPr>
          <w:trHeight w:val="45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5.2</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Small arms and light weapons,  mine action and elimination of risk</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w:t>
            </w:r>
          </w:p>
        </w:tc>
      </w:tr>
      <w:tr w:rsidR="0053072B" w:rsidRPr="0053072B" w:rsidTr="0053072B">
        <w:trPr>
          <w:trHeight w:val="45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5.3</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Community security and  soldiers reintegration</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5.4</w:t>
            </w:r>
          </w:p>
        </w:tc>
        <w:tc>
          <w:tcPr>
            <w:tcW w:w="2552" w:type="dxa"/>
            <w:tcBorders>
              <w:top w:val="nil"/>
              <w:left w:val="nil"/>
              <w:bottom w:val="nil"/>
              <w:right w:val="nil"/>
            </w:tcBorders>
            <w:shd w:val="clear" w:color="auto" w:fill="auto"/>
            <w:noWrap/>
            <w:vAlign w:val="bottom"/>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Border management</w:t>
            </w:r>
          </w:p>
        </w:tc>
        <w:tc>
          <w:tcPr>
            <w:tcW w:w="875"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3</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5.5</w:t>
            </w:r>
          </w:p>
        </w:tc>
        <w:tc>
          <w:tcPr>
            <w:tcW w:w="2552" w:type="dxa"/>
            <w:tcBorders>
              <w:top w:val="single" w:sz="4" w:space="0" w:color="auto"/>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HIV/AIDS management</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6</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5.6</w:t>
            </w:r>
          </w:p>
        </w:tc>
        <w:tc>
          <w:tcPr>
            <w:tcW w:w="2552"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Tuberculosis management:</w:t>
            </w:r>
          </w:p>
        </w:tc>
        <w:tc>
          <w:tcPr>
            <w:tcW w:w="875" w:type="dxa"/>
            <w:tcBorders>
              <w:top w:val="nil"/>
              <w:left w:val="nil"/>
              <w:bottom w:val="single" w:sz="4" w:space="0" w:color="auto"/>
              <w:right w:val="single" w:sz="4" w:space="0" w:color="auto"/>
            </w:tcBorders>
            <w:shd w:val="clear" w:color="auto" w:fill="auto"/>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4</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Sub-total</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6</w:t>
            </w:r>
          </w:p>
        </w:tc>
        <w:tc>
          <w:tcPr>
            <w:tcW w:w="2552"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000000" w:fill="FFFF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22</w:t>
            </w:r>
          </w:p>
        </w:tc>
      </w:tr>
      <w:tr w:rsidR="0053072B" w:rsidRPr="0053072B" w:rsidTr="0053072B">
        <w:trPr>
          <w:trHeight w:val="300"/>
        </w:trPr>
        <w:tc>
          <w:tcPr>
            <w:tcW w:w="450" w:type="dxa"/>
            <w:tcBorders>
              <w:top w:val="nil"/>
              <w:left w:val="single" w:sz="4" w:space="0" w:color="auto"/>
              <w:bottom w:val="single" w:sz="4" w:space="0" w:color="auto"/>
              <w:right w:val="single" w:sz="4" w:space="0" w:color="auto"/>
            </w:tcBorders>
            <w:shd w:val="clear" w:color="000000" w:fill="FFC0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125" w:type="dxa"/>
            <w:tcBorders>
              <w:top w:val="nil"/>
              <w:left w:val="nil"/>
              <w:bottom w:val="single" w:sz="4" w:space="0" w:color="auto"/>
              <w:right w:val="single" w:sz="4" w:space="0" w:color="auto"/>
            </w:tcBorders>
            <w:shd w:val="clear" w:color="000000" w:fill="FFC0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Total</w:t>
            </w:r>
          </w:p>
        </w:tc>
        <w:tc>
          <w:tcPr>
            <w:tcW w:w="875" w:type="dxa"/>
            <w:tcBorders>
              <w:top w:val="nil"/>
              <w:left w:val="nil"/>
              <w:bottom w:val="single" w:sz="4" w:space="0" w:color="auto"/>
              <w:right w:val="single" w:sz="4" w:space="0" w:color="auto"/>
            </w:tcBorders>
            <w:shd w:val="clear" w:color="000000" w:fill="FFC0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684" w:type="dxa"/>
            <w:tcBorders>
              <w:top w:val="nil"/>
              <w:left w:val="nil"/>
              <w:bottom w:val="single" w:sz="4" w:space="0" w:color="auto"/>
              <w:right w:val="single" w:sz="4" w:space="0" w:color="auto"/>
            </w:tcBorders>
            <w:shd w:val="clear" w:color="000000" w:fill="FFC0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1936" w:type="dxa"/>
            <w:tcBorders>
              <w:top w:val="nil"/>
              <w:left w:val="nil"/>
              <w:bottom w:val="single" w:sz="4" w:space="0" w:color="auto"/>
              <w:right w:val="single" w:sz="4" w:space="0" w:color="auto"/>
            </w:tcBorders>
            <w:shd w:val="clear" w:color="000000" w:fill="FFC000"/>
            <w:hideMark/>
          </w:tcPr>
          <w:p w:rsidR="0053072B" w:rsidRPr="0053072B" w:rsidRDefault="0053072B" w:rsidP="0053072B">
            <w:pPr>
              <w:widowControl/>
              <w:spacing w:before="0" w:after="0"/>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757" w:type="dxa"/>
            <w:tcBorders>
              <w:top w:val="nil"/>
              <w:left w:val="nil"/>
              <w:bottom w:val="single" w:sz="4" w:space="0" w:color="auto"/>
              <w:right w:val="single" w:sz="4" w:space="0" w:color="auto"/>
            </w:tcBorders>
            <w:shd w:val="clear" w:color="000000" w:fill="FFC0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17</w:t>
            </w:r>
          </w:p>
        </w:tc>
        <w:tc>
          <w:tcPr>
            <w:tcW w:w="2552" w:type="dxa"/>
            <w:tcBorders>
              <w:top w:val="nil"/>
              <w:left w:val="nil"/>
              <w:bottom w:val="single" w:sz="4" w:space="0" w:color="auto"/>
              <w:right w:val="single" w:sz="4" w:space="0" w:color="auto"/>
            </w:tcBorders>
            <w:shd w:val="clear" w:color="000000" w:fill="FFC0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 </w:t>
            </w:r>
          </w:p>
        </w:tc>
        <w:tc>
          <w:tcPr>
            <w:tcW w:w="875" w:type="dxa"/>
            <w:tcBorders>
              <w:top w:val="nil"/>
              <w:left w:val="nil"/>
              <w:bottom w:val="single" w:sz="4" w:space="0" w:color="auto"/>
              <w:right w:val="single" w:sz="4" w:space="0" w:color="auto"/>
            </w:tcBorders>
            <w:shd w:val="clear" w:color="000000" w:fill="FFC000"/>
            <w:hideMark/>
          </w:tcPr>
          <w:p w:rsidR="0053072B" w:rsidRPr="0053072B" w:rsidRDefault="0053072B" w:rsidP="0053072B">
            <w:pPr>
              <w:widowControl/>
              <w:spacing w:before="0" w:after="0"/>
              <w:jc w:val="center"/>
              <w:rPr>
                <w:rFonts w:ascii="Calibri" w:eastAsia="Times New Roman" w:hAnsi="Calibri" w:cs="Times New Roman"/>
                <w:color w:val="000000"/>
                <w:sz w:val="16"/>
                <w:szCs w:val="16"/>
                <w:lang w:val="en-GB" w:eastAsia="en-GB"/>
              </w:rPr>
            </w:pPr>
            <w:r w:rsidRPr="0053072B">
              <w:rPr>
                <w:rFonts w:ascii="Calibri" w:eastAsia="Times New Roman" w:hAnsi="Calibri" w:cs="Times New Roman"/>
                <w:color w:val="000000"/>
                <w:sz w:val="16"/>
                <w:szCs w:val="16"/>
                <w:lang w:val="en-GB" w:eastAsia="en-GB"/>
              </w:rPr>
              <w:t>62</w:t>
            </w:r>
          </w:p>
        </w:tc>
      </w:tr>
    </w:tbl>
    <w:p w:rsidR="004D7738" w:rsidRDefault="00A06E9B" w:rsidP="00DA2094">
      <w:pPr>
        <w:rPr>
          <w:lang w:val="en-GB"/>
        </w:rPr>
      </w:pPr>
      <w:r>
        <w:rPr>
          <w:lang w:val="en-GB"/>
        </w:rPr>
        <w:t xml:space="preserve">Chapter 3 reviews each component in the light of the context of </w:t>
      </w:r>
      <w:r w:rsidR="0053072B">
        <w:rPr>
          <w:lang w:val="en-GB"/>
        </w:rPr>
        <w:t xml:space="preserve">the output indicators and targets, </w:t>
      </w:r>
      <w:r>
        <w:rPr>
          <w:lang w:val="en-GB"/>
        </w:rPr>
        <w:t xml:space="preserve">the </w:t>
      </w:r>
      <w:r w:rsidR="0053072B">
        <w:rPr>
          <w:lang w:val="en-GB"/>
        </w:rPr>
        <w:t xml:space="preserve">UNDP </w:t>
      </w:r>
      <w:r w:rsidR="0053072B">
        <w:rPr>
          <w:lang w:val="en-GB"/>
        </w:rPr>
        <w:lastRenderedPageBreak/>
        <w:t xml:space="preserve">support approved in financial terms, </w:t>
      </w:r>
      <w:r>
        <w:rPr>
          <w:lang w:val="en-GB"/>
        </w:rPr>
        <w:t>and the results of each project</w:t>
      </w:r>
      <w:r w:rsidR="0053072B">
        <w:rPr>
          <w:lang w:val="en-GB"/>
        </w:rPr>
        <w:t xml:space="preserve"> as derived from project progress, Final or Evaluation Reports.</w:t>
      </w:r>
      <w:r>
        <w:rPr>
          <w:lang w:val="en-GB"/>
        </w:rPr>
        <w:t>.</w:t>
      </w:r>
    </w:p>
    <w:p w:rsidR="004D7738" w:rsidRDefault="00A06E9B" w:rsidP="00DA2094">
      <w:pPr>
        <w:rPr>
          <w:lang w:val="en-GB"/>
        </w:rPr>
      </w:pPr>
      <w:r>
        <w:rPr>
          <w:lang w:val="en-GB"/>
        </w:rPr>
        <w:t xml:space="preserve">At the end of each </w:t>
      </w:r>
      <w:r w:rsidR="0053072B">
        <w:rPr>
          <w:lang w:val="en-GB"/>
        </w:rPr>
        <w:t xml:space="preserve">programmatic area </w:t>
      </w:r>
      <w:r w:rsidRPr="004D7738">
        <w:rPr>
          <w:u w:val="single"/>
          <w:lang w:val="en-GB"/>
        </w:rPr>
        <w:t>Findings</w:t>
      </w:r>
      <w:r>
        <w:rPr>
          <w:lang w:val="en-GB"/>
        </w:rPr>
        <w:t xml:space="preserve"> are given based on a review of structures, </w:t>
      </w:r>
      <w:r w:rsidR="0016394A">
        <w:rPr>
          <w:lang w:val="en-GB"/>
        </w:rPr>
        <w:t xml:space="preserve">resources, </w:t>
      </w:r>
      <w:r>
        <w:rPr>
          <w:lang w:val="en-GB"/>
        </w:rPr>
        <w:t>the evaluation criteria of relevance, effectiveness, efficiency and sustainability, support to UNDAF and CPAP outcomes</w:t>
      </w:r>
      <w:r w:rsidR="0016394A">
        <w:rPr>
          <w:lang w:val="en-GB"/>
        </w:rPr>
        <w:t>, and management considerations, as appropriate.</w:t>
      </w:r>
    </w:p>
    <w:p w:rsidR="00DD088A" w:rsidRDefault="004D7738" w:rsidP="00DA2094">
      <w:pPr>
        <w:rPr>
          <w:rFonts w:ascii="Calibri" w:eastAsia="Calibri" w:hAnsi="Calibri" w:cs="Calibri"/>
          <w:szCs w:val="20"/>
        </w:rPr>
      </w:pPr>
      <w:r>
        <w:rPr>
          <w:lang w:val="en-GB"/>
        </w:rPr>
        <w:t xml:space="preserve">These are followed by </w:t>
      </w:r>
      <w:r w:rsidRPr="004D7738">
        <w:rPr>
          <w:u w:val="single"/>
          <w:lang w:val="en-GB"/>
        </w:rPr>
        <w:t>R</w:t>
      </w:r>
      <w:r>
        <w:rPr>
          <w:u w:val="single"/>
          <w:lang w:val="en-GB"/>
        </w:rPr>
        <w:t>ecommendatio</w:t>
      </w:r>
      <w:r w:rsidRPr="004D7738">
        <w:rPr>
          <w:u w:val="single"/>
          <w:lang w:val="en-GB"/>
        </w:rPr>
        <w:t>ns</w:t>
      </w:r>
      <w:r w:rsidR="0016394A">
        <w:rPr>
          <w:lang w:val="en-GB"/>
        </w:rPr>
        <w:t xml:space="preserve">, on </w:t>
      </w:r>
      <w:r w:rsidR="0016394A" w:rsidRPr="002D18DB">
        <w:rPr>
          <w:rFonts w:ascii="Calibri" w:eastAsia="Calibri" w:hAnsi="Calibri" w:cs="Calibri"/>
          <w:szCs w:val="20"/>
        </w:rPr>
        <w:t>acti</w:t>
      </w:r>
      <w:r w:rsidR="0016394A" w:rsidRPr="002D18DB">
        <w:rPr>
          <w:rFonts w:ascii="Calibri" w:eastAsia="Calibri" w:hAnsi="Calibri" w:cs="Calibri"/>
          <w:spacing w:val="1"/>
          <w:szCs w:val="20"/>
        </w:rPr>
        <w:t>o</w:t>
      </w:r>
      <w:r w:rsidR="0016394A" w:rsidRPr="002D18DB">
        <w:rPr>
          <w:rFonts w:ascii="Calibri" w:eastAsia="Calibri" w:hAnsi="Calibri" w:cs="Calibri"/>
          <w:szCs w:val="20"/>
        </w:rPr>
        <w:t>ns</w:t>
      </w:r>
      <w:r w:rsidR="002D18DB" w:rsidRPr="002D18DB">
        <w:rPr>
          <w:rFonts w:ascii="Calibri" w:eastAsia="Calibri" w:hAnsi="Calibri" w:cs="Calibri"/>
          <w:spacing w:val="-5"/>
          <w:szCs w:val="20"/>
        </w:rPr>
        <w:t xml:space="preserve"> </w:t>
      </w:r>
      <w:r w:rsidR="002D18DB" w:rsidRPr="002D18DB">
        <w:rPr>
          <w:rFonts w:ascii="Calibri" w:eastAsia="Calibri" w:hAnsi="Calibri" w:cs="Calibri"/>
          <w:spacing w:val="1"/>
          <w:szCs w:val="20"/>
        </w:rPr>
        <w:t>t</w:t>
      </w:r>
      <w:r w:rsidR="002D18DB" w:rsidRPr="002D18DB">
        <w:rPr>
          <w:rFonts w:ascii="Calibri" w:eastAsia="Calibri" w:hAnsi="Calibri" w:cs="Calibri"/>
          <w:szCs w:val="20"/>
        </w:rPr>
        <w:t>o</w:t>
      </w:r>
      <w:r w:rsidR="002D18DB" w:rsidRPr="002D18DB">
        <w:rPr>
          <w:rFonts w:ascii="Calibri" w:eastAsia="Calibri" w:hAnsi="Calibri" w:cs="Calibri"/>
          <w:spacing w:val="-2"/>
          <w:szCs w:val="20"/>
        </w:rPr>
        <w:t xml:space="preserve"> </w:t>
      </w:r>
      <w:r w:rsidR="002D18DB" w:rsidRPr="002D18DB">
        <w:rPr>
          <w:rFonts w:ascii="Calibri" w:eastAsia="Calibri" w:hAnsi="Calibri" w:cs="Calibri"/>
          <w:spacing w:val="1"/>
          <w:szCs w:val="20"/>
        </w:rPr>
        <w:t>b</w:t>
      </w:r>
      <w:r w:rsidR="002D18DB" w:rsidRPr="002D18DB">
        <w:rPr>
          <w:rFonts w:ascii="Calibri" w:eastAsia="Calibri" w:hAnsi="Calibri" w:cs="Calibri"/>
          <w:szCs w:val="20"/>
        </w:rPr>
        <w:t>e t</w:t>
      </w:r>
      <w:r w:rsidR="002D18DB" w:rsidRPr="002D18DB">
        <w:rPr>
          <w:rFonts w:ascii="Calibri" w:eastAsia="Calibri" w:hAnsi="Calibri" w:cs="Calibri"/>
          <w:spacing w:val="1"/>
          <w:szCs w:val="20"/>
        </w:rPr>
        <w:t>a</w:t>
      </w:r>
      <w:r w:rsidR="002D18DB" w:rsidRPr="002D18DB">
        <w:rPr>
          <w:rFonts w:ascii="Calibri" w:eastAsia="Calibri" w:hAnsi="Calibri" w:cs="Calibri"/>
          <w:szCs w:val="20"/>
        </w:rPr>
        <w:t xml:space="preserve">ken </w:t>
      </w:r>
      <w:r w:rsidR="002D18DB" w:rsidRPr="002D18DB">
        <w:rPr>
          <w:rFonts w:ascii="Calibri" w:eastAsia="Calibri" w:hAnsi="Calibri" w:cs="Calibri"/>
          <w:spacing w:val="1"/>
          <w:szCs w:val="20"/>
        </w:rPr>
        <w:t>p</w:t>
      </w:r>
      <w:r w:rsidR="002D18DB" w:rsidRPr="002D18DB">
        <w:rPr>
          <w:rFonts w:ascii="Calibri" w:eastAsia="Calibri" w:hAnsi="Calibri" w:cs="Calibri"/>
          <w:szCs w:val="20"/>
        </w:rPr>
        <w:t>rior</w:t>
      </w:r>
      <w:r w:rsidR="002D18DB" w:rsidRPr="002D18DB">
        <w:rPr>
          <w:rFonts w:ascii="Calibri" w:eastAsia="Calibri" w:hAnsi="Calibri" w:cs="Calibri"/>
          <w:spacing w:val="21"/>
          <w:szCs w:val="20"/>
        </w:rPr>
        <w:t xml:space="preserve"> </w:t>
      </w:r>
      <w:r w:rsidR="002D18DB" w:rsidRPr="002D18DB">
        <w:rPr>
          <w:rFonts w:ascii="Calibri" w:eastAsia="Calibri" w:hAnsi="Calibri" w:cs="Calibri"/>
          <w:szCs w:val="20"/>
        </w:rPr>
        <w:t>to</w:t>
      </w:r>
      <w:r w:rsidR="002D18DB" w:rsidRPr="002D18DB">
        <w:rPr>
          <w:rFonts w:ascii="Calibri" w:eastAsia="Calibri" w:hAnsi="Calibri" w:cs="Calibri"/>
          <w:spacing w:val="23"/>
          <w:szCs w:val="20"/>
        </w:rPr>
        <w:t xml:space="preserve"> </w:t>
      </w:r>
      <w:r w:rsidR="002D18DB" w:rsidRPr="002D18DB">
        <w:rPr>
          <w:rFonts w:ascii="Calibri" w:eastAsia="Calibri" w:hAnsi="Calibri" w:cs="Calibri"/>
          <w:szCs w:val="20"/>
        </w:rPr>
        <w:t>t</w:t>
      </w:r>
      <w:r w:rsidR="002D18DB" w:rsidRPr="002D18DB">
        <w:rPr>
          <w:rFonts w:ascii="Calibri" w:eastAsia="Calibri" w:hAnsi="Calibri" w:cs="Calibri"/>
          <w:spacing w:val="1"/>
          <w:szCs w:val="20"/>
        </w:rPr>
        <w:t>h</w:t>
      </w:r>
      <w:r w:rsidR="002D18DB" w:rsidRPr="002D18DB">
        <w:rPr>
          <w:rFonts w:ascii="Calibri" w:eastAsia="Calibri" w:hAnsi="Calibri" w:cs="Calibri"/>
          <w:szCs w:val="20"/>
        </w:rPr>
        <w:t>e</w:t>
      </w:r>
      <w:r w:rsidR="002D18DB" w:rsidRPr="002D18DB">
        <w:rPr>
          <w:rFonts w:ascii="Calibri" w:eastAsia="Calibri" w:hAnsi="Calibri" w:cs="Calibri"/>
          <w:spacing w:val="20"/>
          <w:szCs w:val="20"/>
        </w:rPr>
        <w:t xml:space="preserve"> </w:t>
      </w:r>
      <w:r w:rsidR="002D18DB" w:rsidRPr="002D18DB">
        <w:rPr>
          <w:rFonts w:ascii="Calibri" w:eastAsia="Calibri" w:hAnsi="Calibri" w:cs="Calibri"/>
          <w:spacing w:val="-1"/>
          <w:szCs w:val="20"/>
        </w:rPr>
        <w:t>e</w:t>
      </w:r>
      <w:r w:rsidR="002D18DB" w:rsidRPr="002D18DB">
        <w:rPr>
          <w:rFonts w:ascii="Calibri" w:eastAsia="Calibri" w:hAnsi="Calibri" w:cs="Calibri"/>
          <w:spacing w:val="1"/>
          <w:szCs w:val="20"/>
        </w:rPr>
        <w:t>n</w:t>
      </w:r>
      <w:r w:rsidR="002D18DB" w:rsidRPr="002D18DB">
        <w:rPr>
          <w:rFonts w:ascii="Calibri" w:eastAsia="Calibri" w:hAnsi="Calibri" w:cs="Calibri"/>
          <w:szCs w:val="20"/>
        </w:rPr>
        <w:t>d</w:t>
      </w:r>
      <w:r w:rsidR="002D18DB" w:rsidRPr="002D18DB">
        <w:rPr>
          <w:rFonts w:ascii="Calibri" w:eastAsia="Calibri" w:hAnsi="Calibri" w:cs="Calibri"/>
          <w:spacing w:val="22"/>
          <w:szCs w:val="20"/>
        </w:rPr>
        <w:t xml:space="preserve"> </w:t>
      </w:r>
      <w:r w:rsidR="002D18DB" w:rsidRPr="002D18DB">
        <w:rPr>
          <w:rFonts w:ascii="Calibri" w:eastAsia="Calibri" w:hAnsi="Calibri" w:cs="Calibri"/>
          <w:szCs w:val="20"/>
        </w:rPr>
        <w:t>of</w:t>
      </w:r>
      <w:r w:rsidR="002D18DB" w:rsidRPr="002D18DB">
        <w:rPr>
          <w:rFonts w:ascii="Calibri" w:eastAsia="Calibri" w:hAnsi="Calibri" w:cs="Calibri"/>
          <w:spacing w:val="22"/>
          <w:szCs w:val="20"/>
        </w:rPr>
        <w:t xml:space="preserve"> </w:t>
      </w:r>
      <w:r w:rsidR="002D18DB" w:rsidRPr="002D18DB">
        <w:rPr>
          <w:rFonts w:ascii="Calibri" w:eastAsia="Calibri" w:hAnsi="Calibri" w:cs="Calibri"/>
          <w:szCs w:val="20"/>
        </w:rPr>
        <w:t>t</w:t>
      </w:r>
      <w:r w:rsidR="002D18DB" w:rsidRPr="002D18DB">
        <w:rPr>
          <w:rFonts w:ascii="Calibri" w:eastAsia="Calibri" w:hAnsi="Calibri" w:cs="Calibri"/>
          <w:spacing w:val="1"/>
          <w:szCs w:val="20"/>
        </w:rPr>
        <w:t>h</w:t>
      </w:r>
      <w:r w:rsidR="002D18DB" w:rsidRPr="002D18DB">
        <w:rPr>
          <w:rFonts w:ascii="Calibri" w:eastAsia="Calibri" w:hAnsi="Calibri" w:cs="Calibri"/>
          <w:szCs w:val="20"/>
        </w:rPr>
        <w:t>e</w:t>
      </w:r>
      <w:r w:rsidR="002D18DB" w:rsidRPr="002D18DB">
        <w:rPr>
          <w:rFonts w:ascii="Calibri" w:eastAsia="Calibri" w:hAnsi="Calibri" w:cs="Calibri"/>
          <w:spacing w:val="20"/>
          <w:szCs w:val="20"/>
        </w:rPr>
        <w:t xml:space="preserve"> </w:t>
      </w:r>
      <w:r w:rsidR="002D18DB" w:rsidRPr="002D18DB">
        <w:rPr>
          <w:rFonts w:ascii="Calibri" w:eastAsia="Calibri" w:hAnsi="Calibri" w:cs="Calibri"/>
          <w:spacing w:val="1"/>
          <w:szCs w:val="20"/>
        </w:rPr>
        <w:t>p</w:t>
      </w:r>
      <w:r w:rsidR="002D18DB" w:rsidRPr="002D18DB">
        <w:rPr>
          <w:rFonts w:ascii="Calibri" w:eastAsia="Calibri" w:hAnsi="Calibri" w:cs="Calibri"/>
          <w:szCs w:val="20"/>
        </w:rPr>
        <w:t>la</w:t>
      </w:r>
      <w:r w:rsidR="002D18DB" w:rsidRPr="002D18DB">
        <w:rPr>
          <w:rFonts w:ascii="Calibri" w:eastAsia="Calibri" w:hAnsi="Calibri" w:cs="Calibri"/>
          <w:spacing w:val="1"/>
          <w:szCs w:val="20"/>
        </w:rPr>
        <w:t>nn</w:t>
      </w:r>
      <w:r w:rsidR="002D18DB" w:rsidRPr="002D18DB">
        <w:rPr>
          <w:rFonts w:ascii="Calibri" w:eastAsia="Calibri" w:hAnsi="Calibri" w:cs="Calibri"/>
          <w:szCs w:val="20"/>
        </w:rPr>
        <w:t>i</w:t>
      </w:r>
      <w:r w:rsidR="002D18DB" w:rsidRPr="002D18DB">
        <w:rPr>
          <w:rFonts w:ascii="Calibri" w:eastAsia="Calibri" w:hAnsi="Calibri" w:cs="Calibri"/>
          <w:spacing w:val="1"/>
          <w:szCs w:val="20"/>
        </w:rPr>
        <w:t>n</w:t>
      </w:r>
      <w:r w:rsidR="002D18DB" w:rsidRPr="002D18DB">
        <w:rPr>
          <w:rFonts w:ascii="Calibri" w:eastAsia="Calibri" w:hAnsi="Calibri" w:cs="Calibri"/>
          <w:szCs w:val="20"/>
        </w:rPr>
        <w:t>g</w:t>
      </w:r>
      <w:r w:rsidR="002D18DB" w:rsidRPr="002D18DB">
        <w:rPr>
          <w:rFonts w:ascii="Calibri" w:eastAsia="Calibri" w:hAnsi="Calibri" w:cs="Calibri"/>
          <w:spacing w:val="17"/>
          <w:szCs w:val="20"/>
        </w:rPr>
        <w:t xml:space="preserve"> </w:t>
      </w:r>
      <w:r w:rsidR="002D18DB" w:rsidRPr="002D18DB">
        <w:rPr>
          <w:rFonts w:ascii="Calibri" w:eastAsia="Calibri" w:hAnsi="Calibri" w:cs="Calibri"/>
          <w:spacing w:val="1"/>
          <w:szCs w:val="20"/>
        </w:rPr>
        <w:t>p</w:t>
      </w:r>
      <w:r w:rsidR="002D18DB" w:rsidRPr="002D18DB">
        <w:rPr>
          <w:rFonts w:ascii="Calibri" w:eastAsia="Calibri" w:hAnsi="Calibri" w:cs="Calibri"/>
          <w:spacing w:val="-1"/>
          <w:szCs w:val="20"/>
        </w:rPr>
        <w:t>e</w:t>
      </w:r>
      <w:r w:rsidR="002D18DB" w:rsidRPr="002D18DB">
        <w:rPr>
          <w:rFonts w:ascii="Calibri" w:eastAsia="Calibri" w:hAnsi="Calibri" w:cs="Calibri"/>
          <w:szCs w:val="20"/>
        </w:rPr>
        <w:t>riod</w:t>
      </w:r>
      <w:r w:rsidR="002D18DB" w:rsidRPr="002D18DB">
        <w:rPr>
          <w:rFonts w:ascii="Calibri" w:eastAsia="Calibri" w:hAnsi="Calibri" w:cs="Calibri"/>
          <w:spacing w:val="20"/>
          <w:szCs w:val="20"/>
        </w:rPr>
        <w:t xml:space="preserve"> </w:t>
      </w:r>
      <w:r w:rsidR="002D18DB" w:rsidRPr="002D18DB">
        <w:rPr>
          <w:rFonts w:ascii="Calibri" w:eastAsia="Calibri" w:hAnsi="Calibri" w:cs="Calibri"/>
          <w:szCs w:val="20"/>
        </w:rPr>
        <w:t>(2</w:t>
      </w:r>
      <w:r w:rsidR="002D18DB" w:rsidRPr="002D18DB">
        <w:rPr>
          <w:rFonts w:ascii="Calibri" w:eastAsia="Calibri" w:hAnsi="Calibri" w:cs="Calibri"/>
          <w:spacing w:val="-1"/>
          <w:szCs w:val="20"/>
        </w:rPr>
        <w:t>0</w:t>
      </w:r>
      <w:r w:rsidR="002D18DB" w:rsidRPr="002D18DB">
        <w:rPr>
          <w:rFonts w:ascii="Calibri" w:eastAsia="Calibri" w:hAnsi="Calibri" w:cs="Calibri"/>
          <w:szCs w:val="20"/>
        </w:rPr>
        <w:t>14)</w:t>
      </w:r>
      <w:r w:rsidR="002D18DB" w:rsidRPr="002D18DB">
        <w:rPr>
          <w:rFonts w:ascii="Calibri" w:eastAsia="Calibri" w:hAnsi="Calibri" w:cs="Calibri"/>
          <w:spacing w:val="18"/>
          <w:szCs w:val="20"/>
        </w:rPr>
        <w:t xml:space="preserve"> </w:t>
      </w:r>
      <w:r w:rsidR="002D18DB" w:rsidRPr="002D18DB">
        <w:rPr>
          <w:rFonts w:ascii="Calibri" w:eastAsia="Calibri" w:hAnsi="Calibri" w:cs="Calibri"/>
          <w:szCs w:val="20"/>
        </w:rPr>
        <w:t>in</w:t>
      </w:r>
      <w:r w:rsidR="002D18DB" w:rsidRPr="002D18DB">
        <w:rPr>
          <w:rFonts w:ascii="Calibri" w:eastAsia="Calibri" w:hAnsi="Calibri" w:cs="Calibri"/>
          <w:spacing w:val="24"/>
          <w:szCs w:val="20"/>
        </w:rPr>
        <w:t xml:space="preserve"> </w:t>
      </w:r>
      <w:r w:rsidR="002D18DB" w:rsidRPr="002D18DB">
        <w:rPr>
          <w:rFonts w:ascii="Calibri" w:eastAsia="Calibri" w:hAnsi="Calibri" w:cs="Calibri"/>
          <w:szCs w:val="20"/>
        </w:rPr>
        <w:t>or</w:t>
      </w:r>
      <w:r w:rsidR="002D18DB" w:rsidRPr="002D18DB">
        <w:rPr>
          <w:rFonts w:ascii="Calibri" w:eastAsia="Calibri" w:hAnsi="Calibri" w:cs="Calibri"/>
          <w:spacing w:val="1"/>
          <w:szCs w:val="20"/>
        </w:rPr>
        <w:t>d</w:t>
      </w:r>
      <w:r w:rsidR="002D18DB" w:rsidRPr="002D18DB">
        <w:rPr>
          <w:rFonts w:ascii="Calibri" w:eastAsia="Calibri" w:hAnsi="Calibri" w:cs="Calibri"/>
          <w:spacing w:val="-1"/>
          <w:szCs w:val="20"/>
        </w:rPr>
        <w:t>e</w:t>
      </w:r>
      <w:r w:rsidR="002D18DB" w:rsidRPr="002D18DB">
        <w:rPr>
          <w:rFonts w:ascii="Calibri" w:eastAsia="Calibri" w:hAnsi="Calibri" w:cs="Calibri"/>
          <w:szCs w:val="20"/>
        </w:rPr>
        <w:t>r</w:t>
      </w:r>
      <w:r w:rsidR="002D18DB" w:rsidRPr="002D18DB">
        <w:rPr>
          <w:rFonts w:ascii="Calibri" w:eastAsia="Calibri" w:hAnsi="Calibri" w:cs="Calibri"/>
          <w:spacing w:val="20"/>
          <w:szCs w:val="20"/>
        </w:rPr>
        <w:t xml:space="preserve"> </w:t>
      </w:r>
      <w:r w:rsidR="002D18DB" w:rsidRPr="002D18DB">
        <w:rPr>
          <w:rFonts w:ascii="Calibri" w:eastAsia="Calibri" w:hAnsi="Calibri" w:cs="Calibri"/>
          <w:spacing w:val="3"/>
          <w:szCs w:val="20"/>
        </w:rPr>
        <w:t>t</w:t>
      </w:r>
      <w:r w:rsidR="002D18DB" w:rsidRPr="002D18DB">
        <w:rPr>
          <w:rFonts w:ascii="Calibri" w:eastAsia="Calibri" w:hAnsi="Calibri" w:cs="Calibri"/>
          <w:szCs w:val="20"/>
        </w:rPr>
        <w:t>o</w:t>
      </w:r>
      <w:r w:rsidR="002D18DB" w:rsidRPr="002D18DB">
        <w:rPr>
          <w:rFonts w:ascii="Calibri" w:eastAsia="Calibri" w:hAnsi="Calibri" w:cs="Calibri"/>
          <w:spacing w:val="22"/>
          <w:szCs w:val="20"/>
        </w:rPr>
        <w:t xml:space="preserve"> </w:t>
      </w:r>
      <w:r w:rsidR="002D18DB" w:rsidRPr="002D18DB">
        <w:rPr>
          <w:rFonts w:ascii="Calibri" w:eastAsia="Calibri" w:hAnsi="Calibri" w:cs="Calibri"/>
          <w:szCs w:val="20"/>
        </w:rPr>
        <w:t>i</w:t>
      </w:r>
      <w:r w:rsidR="002D18DB" w:rsidRPr="002D18DB">
        <w:rPr>
          <w:rFonts w:ascii="Calibri" w:eastAsia="Calibri" w:hAnsi="Calibri" w:cs="Calibri"/>
          <w:spacing w:val="-1"/>
          <w:szCs w:val="20"/>
        </w:rPr>
        <w:t>m</w:t>
      </w:r>
      <w:r w:rsidR="002D18DB" w:rsidRPr="002D18DB">
        <w:rPr>
          <w:rFonts w:ascii="Calibri" w:eastAsia="Calibri" w:hAnsi="Calibri" w:cs="Calibri"/>
          <w:spacing w:val="1"/>
          <w:szCs w:val="20"/>
        </w:rPr>
        <w:t>p</w:t>
      </w:r>
      <w:r w:rsidR="002D18DB" w:rsidRPr="002D18DB">
        <w:rPr>
          <w:rFonts w:ascii="Calibri" w:eastAsia="Calibri" w:hAnsi="Calibri" w:cs="Calibri"/>
          <w:szCs w:val="20"/>
        </w:rPr>
        <w:t>r</w:t>
      </w:r>
      <w:r w:rsidR="002D18DB" w:rsidRPr="002D18DB">
        <w:rPr>
          <w:rFonts w:ascii="Calibri" w:eastAsia="Calibri" w:hAnsi="Calibri" w:cs="Calibri"/>
          <w:spacing w:val="1"/>
          <w:szCs w:val="20"/>
        </w:rPr>
        <w:t>o</w:t>
      </w:r>
      <w:r w:rsidR="002D18DB" w:rsidRPr="002D18DB">
        <w:rPr>
          <w:rFonts w:ascii="Calibri" w:eastAsia="Calibri" w:hAnsi="Calibri" w:cs="Calibri"/>
          <w:spacing w:val="-1"/>
          <w:szCs w:val="20"/>
        </w:rPr>
        <w:t>v</w:t>
      </w:r>
      <w:r w:rsidR="002D18DB" w:rsidRPr="002D18DB">
        <w:rPr>
          <w:rFonts w:ascii="Calibri" w:eastAsia="Calibri" w:hAnsi="Calibri" w:cs="Calibri"/>
          <w:szCs w:val="20"/>
        </w:rPr>
        <w:t>e</w:t>
      </w:r>
      <w:r w:rsidR="002D18DB" w:rsidRPr="002D18DB">
        <w:rPr>
          <w:rFonts w:ascii="Calibri" w:eastAsia="Calibri" w:hAnsi="Calibri" w:cs="Calibri"/>
          <w:spacing w:val="16"/>
          <w:szCs w:val="20"/>
        </w:rPr>
        <w:t xml:space="preserve"> </w:t>
      </w:r>
      <w:r w:rsidR="002D18DB" w:rsidRPr="002D18DB">
        <w:rPr>
          <w:rFonts w:ascii="Calibri" w:eastAsia="Calibri" w:hAnsi="Calibri" w:cs="Calibri"/>
          <w:spacing w:val="3"/>
          <w:szCs w:val="20"/>
        </w:rPr>
        <w:t>p</w:t>
      </w:r>
      <w:r w:rsidR="002D18DB" w:rsidRPr="002D18DB">
        <w:rPr>
          <w:rFonts w:ascii="Calibri" w:eastAsia="Calibri" w:hAnsi="Calibri" w:cs="Calibri"/>
          <w:spacing w:val="-1"/>
          <w:szCs w:val="20"/>
        </w:rPr>
        <w:t>e</w:t>
      </w:r>
      <w:r w:rsidR="002D18DB" w:rsidRPr="002D18DB">
        <w:rPr>
          <w:rFonts w:ascii="Calibri" w:eastAsia="Calibri" w:hAnsi="Calibri" w:cs="Calibri"/>
          <w:szCs w:val="20"/>
        </w:rPr>
        <w:t>r</w:t>
      </w:r>
      <w:r w:rsidR="002D18DB" w:rsidRPr="002D18DB">
        <w:rPr>
          <w:rFonts w:ascii="Calibri" w:eastAsia="Calibri" w:hAnsi="Calibri" w:cs="Calibri"/>
          <w:spacing w:val="-1"/>
          <w:szCs w:val="20"/>
        </w:rPr>
        <w:t>f</w:t>
      </w:r>
      <w:r w:rsidR="002D18DB" w:rsidRPr="002D18DB">
        <w:rPr>
          <w:rFonts w:ascii="Calibri" w:eastAsia="Calibri" w:hAnsi="Calibri" w:cs="Calibri"/>
          <w:szCs w:val="20"/>
        </w:rPr>
        <w:t>o</w:t>
      </w:r>
      <w:r w:rsidR="002D18DB" w:rsidRPr="002D18DB">
        <w:rPr>
          <w:rFonts w:ascii="Calibri" w:eastAsia="Calibri" w:hAnsi="Calibri" w:cs="Calibri"/>
          <w:spacing w:val="2"/>
          <w:szCs w:val="20"/>
        </w:rPr>
        <w:t>r</w:t>
      </w:r>
      <w:r w:rsidR="002D18DB" w:rsidRPr="002D18DB">
        <w:rPr>
          <w:rFonts w:ascii="Calibri" w:eastAsia="Calibri" w:hAnsi="Calibri" w:cs="Calibri"/>
          <w:spacing w:val="-1"/>
          <w:szCs w:val="20"/>
        </w:rPr>
        <w:t>m</w:t>
      </w:r>
      <w:r w:rsidR="002D18DB" w:rsidRPr="002D18DB">
        <w:rPr>
          <w:rFonts w:ascii="Calibri" w:eastAsia="Calibri" w:hAnsi="Calibri" w:cs="Calibri"/>
          <w:szCs w:val="20"/>
        </w:rPr>
        <w:t>a</w:t>
      </w:r>
      <w:r w:rsidR="002D18DB" w:rsidRPr="002D18DB">
        <w:rPr>
          <w:rFonts w:ascii="Calibri" w:eastAsia="Calibri" w:hAnsi="Calibri" w:cs="Calibri"/>
          <w:spacing w:val="1"/>
          <w:szCs w:val="20"/>
        </w:rPr>
        <w:t>n</w:t>
      </w:r>
      <w:r w:rsidR="002D18DB" w:rsidRPr="002D18DB">
        <w:rPr>
          <w:rFonts w:ascii="Calibri" w:eastAsia="Calibri" w:hAnsi="Calibri" w:cs="Calibri"/>
          <w:szCs w:val="20"/>
        </w:rPr>
        <w:t>ce</w:t>
      </w:r>
      <w:r w:rsidR="002D18DB" w:rsidRPr="002D18DB">
        <w:rPr>
          <w:rFonts w:ascii="Calibri" w:eastAsia="Calibri" w:hAnsi="Calibri" w:cs="Calibri"/>
          <w:spacing w:val="13"/>
          <w:szCs w:val="20"/>
        </w:rPr>
        <w:t xml:space="preserve"> </w:t>
      </w:r>
      <w:r w:rsidR="002D18DB" w:rsidRPr="002D18DB">
        <w:rPr>
          <w:rFonts w:ascii="Calibri" w:eastAsia="Calibri" w:hAnsi="Calibri" w:cs="Calibri"/>
          <w:szCs w:val="20"/>
        </w:rPr>
        <w:t>of</w:t>
      </w:r>
      <w:r w:rsidR="002D18DB" w:rsidRPr="002D18DB">
        <w:rPr>
          <w:rFonts w:ascii="Calibri" w:eastAsia="Calibri" w:hAnsi="Calibri" w:cs="Calibri"/>
          <w:spacing w:val="24"/>
          <w:szCs w:val="20"/>
        </w:rPr>
        <w:t xml:space="preserve"> </w:t>
      </w:r>
      <w:r w:rsidR="002D18DB" w:rsidRPr="002D18DB">
        <w:rPr>
          <w:rFonts w:ascii="Calibri" w:eastAsia="Calibri" w:hAnsi="Calibri" w:cs="Calibri"/>
          <w:spacing w:val="2"/>
          <w:szCs w:val="20"/>
        </w:rPr>
        <w:t>U</w:t>
      </w:r>
      <w:r w:rsidR="002D18DB" w:rsidRPr="002D18DB">
        <w:rPr>
          <w:rFonts w:ascii="Calibri" w:eastAsia="Calibri" w:hAnsi="Calibri" w:cs="Calibri"/>
          <w:spacing w:val="1"/>
          <w:szCs w:val="20"/>
        </w:rPr>
        <w:t>N</w:t>
      </w:r>
      <w:r w:rsidR="002D18DB" w:rsidRPr="002D18DB">
        <w:rPr>
          <w:rFonts w:ascii="Calibri" w:eastAsia="Calibri" w:hAnsi="Calibri" w:cs="Calibri"/>
          <w:szCs w:val="20"/>
        </w:rPr>
        <w:t>DP</w:t>
      </w:r>
      <w:r w:rsidR="002D18DB" w:rsidRPr="002D18DB">
        <w:rPr>
          <w:rFonts w:ascii="Calibri" w:eastAsia="Calibri" w:hAnsi="Calibri" w:cs="Calibri"/>
          <w:spacing w:val="19"/>
          <w:szCs w:val="20"/>
        </w:rPr>
        <w:t xml:space="preserve"> </w:t>
      </w:r>
      <w:r w:rsidR="002D18DB" w:rsidRPr="002D18DB">
        <w:rPr>
          <w:rFonts w:ascii="Calibri" w:eastAsia="Calibri" w:hAnsi="Calibri" w:cs="Calibri"/>
          <w:szCs w:val="20"/>
        </w:rPr>
        <w:t>in ac</w:t>
      </w:r>
      <w:r w:rsidR="002D18DB" w:rsidRPr="002D18DB">
        <w:rPr>
          <w:rFonts w:ascii="Calibri" w:eastAsia="Calibri" w:hAnsi="Calibri" w:cs="Calibri"/>
          <w:spacing w:val="1"/>
          <w:szCs w:val="20"/>
        </w:rPr>
        <w:t>h</w:t>
      </w:r>
      <w:r w:rsidR="002D18DB" w:rsidRPr="002D18DB">
        <w:rPr>
          <w:rFonts w:ascii="Calibri" w:eastAsia="Calibri" w:hAnsi="Calibri" w:cs="Calibri"/>
          <w:szCs w:val="20"/>
        </w:rPr>
        <w:t>i</w:t>
      </w:r>
      <w:r w:rsidR="002D18DB" w:rsidRPr="002D18DB">
        <w:rPr>
          <w:rFonts w:ascii="Calibri" w:eastAsia="Calibri" w:hAnsi="Calibri" w:cs="Calibri"/>
          <w:spacing w:val="-1"/>
          <w:szCs w:val="20"/>
        </w:rPr>
        <w:t>ev</w:t>
      </w:r>
      <w:r w:rsidR="002D18DB" w:rsidRPr="002D18DB">
        <w:rPr>
          <w:rFonts w:ascii="Calibri" w:eastAsia="Calibri" w:hAnsi="Calibri" w:cs="Calibri"/>
          <w:szCs w:val="20"/>
        </w:rPr>
        <w:t>i</w:t>
      </w:r>
      <w:r w:rsidR="002D18DB" w:rsidRPr="002D18DB">
        <w:rPr>
          <w:rFonts w:ascii="Calibri" w:eastAsia="Calibri" w:hAnsi="Calibri" w:cs="Calibri"/>
          <w:spacing w:val="1"/>
          <w:szCs w:val="20"/>
        </w:rPr>
        <w:t>n</w:t>
      </w:r>
      <w:r w:rsidR="002D18DB" w:rsidRPr="002D18DB">
        <w:rPr>
          <w:rFonts w:ascii="Calibri" w:eastAsia="Calibri" w:hAnsi="Calibri" w:cs="Calibri"/>
          <w:szCs w:val="20"/>
        </w:rPr>
        <w:t>g</w:t>
      </w:r>
      <w:r w:rsidR="002D18DB" w:rsidRPr="002D18DB">
        <w:rPr>
          <w:rFonts w:ascii="Calibri" w:eastAsia="Calibri" w:hAnsi="Calibri" w:cs="Calibri"/>
          <w:spacing w:val="-8"/>
          <w:szCs w:val="20"/>
        </w:rPr>
        <w:t xml:space="preserve"> </w:t>
      </w:r>
      <w:r w:rsidR="002D18DB" w:rsidRPr="002D18DB">
        <w:rPr>
          <w:rFonts w:ascii="Calibri" w:eastAsia="Calibri" w:hAnsi="Calibri" w:cs="Calibri"/>
          <w:spacing w:val="1"/>
          <w:szCs w:val="20"/>
        </w:rPr>
        <w:t>the</w:t>
      </w:r>
      <w:r w:rsidR="002D18DB" w:rsidRPr="002D18DB">
        <w:rPr>
          <w:rFonts w:ascii="Calibri" w:eastAsia="Calibri" w:hAnsi="Calibri" w:cs="Calibri"/>
          <w:spacing w:val="-1"/>
          <w:szCs w:val="20"/>
        </w:rPr>
        <w:t>s</w:t>
      </w:r>
      <w:r w:rsidR="002D18DB" w:rsidRPr="002D18DB">
        <w:rPr>
          <w:rFonts w:ascii="Calibri" w:eastAsia="Calibri" w:hAnsi="Calibri" w:cs="Calibri"/>
          <w:szCs w:val="20"/>
        </w:rPr>
        <w:t>e</w:t>
      </w:r>
      <w:r w:rsidR="002D18DB" w:rsidRPr="002D18DB">
        <w:rPr>
          <w:rFonts w:ascii="Calibri" w:eastAsia="Calibri" w:hAnsi="Calibri" w:cs="Calibri"/>
          <w:spacing w:val="-5"/>
          <w:szCs w:val="20"/>
        </w:rPr>
        <w:t xml:space="preserve"> </w:t>
      </w:r>
      <w:r w:rsidR="002D18DB" w:rsidRPr="002D18DB">
        <w:rPr>
          <w:rFonts w:ascii="Calibri" w:eastAsia="Calibri" w:hAnsi="Calibri" w:cs="Calibri"/>
          <w:spacing w:val="1"/>
          <w:szCs w:val="20"/>
        </w:rPr>
        <w:t>ou</w:t>
      </w:r>
      <w:r w:rsidR="002D18DB" w:rsidRPr="002D18DB">
        <w:rPr>
          <w:rFonts w:ascii="Calibri" w:eastAsia="Calibri" w:hAnsi="Calibri" w:cs="Calibri"/>
          <w:szCs w:val="20"/>
        </w:rPr>
        <w:t>tc</w:t>
      </w:r>
      <w:r w:rsidR="002D18DB" w:rsidRPr="002D18DB">
        <w:rPr>
          <w:rFonts w:ascii="Calibri" w:eastAsia="Calibri" w:hAnsi="Calibri" w:cs="Calibri"/>
          <w:spacing w:val="3"/>
          <w:szCs w:val="20"/>
        </w:rPr>
        <w:t>o</w:t>
      </w:r>
      <w:r w:rsidR="002D18DB" w:rsidRPr="002D18DB">
        <w:rPr>
          <w:rFonts w:ascii="Calibri" w:eastAsia="Calibri" w:hAnsi="Calibri" w:cs="Calibri"/>
          <w:spacing w:val="-1"/>
          <w:szCs w:val="20"/>
        </w:rPr>
        <w:t>m</w:t>
      </w:r>
      <w:r w:rsidR="002D18DB" w:rsidRPr="002D18DB">
        <w:rPr>
          <w:rFonts w:ascii="Calibri" w:eastAsia="Calibri" w:hAnsi="Calibri" w:cs="Calibri"/>
          <w:spacing w:val="1"/>
          <w:szCs w:val="20"/>
        </w:rPr>
        <w:t>e</w:t>
      </w:r>
      <w:r w:rsidR="002D18DB" w:rsidRPr="002D18DB">
        <w:rPr>
          <w:rFonts w:ascii="Calibri" w:eastAsia="Calibri" w:hAnsi="Calibri" w:cs="Calibri"/>
          <w:spacing w:val="-1"/>
          <w:szCs w:val="20"/>
        </w:rPr>
        <w:t>s</w:t>
      </w:r>
      <w:r>
        <w:rPr>
          <w:rFonts w:ascii="Calibri" w:eastAsia="Calibri" w:hAnsi="Calibri" w:cs="Calibri"/>
          <w:spacing w:val="-1"/>
          <w:szCs w:val="20"/>
        </w:rPr>
        <w:t>; to strengthen monitoring through i</w:t>
      </w:r>
      <w:r w:rsidR="002D18DB" w:rsidRPr="002D18DB">
        <w:rPr>
          <w:rFonts w:ascii="Calibri" w:eastAsia="Calibri" w:hAnsi="Calibri" w:cs="Calibri"/>
          <w:spacing w:val="-1"/>
          <w:szCs w:val="20"/>
        </w:rPr>
        <w:t>m</w:t>
      </w:r>
      <w:r w:rsidR="002D18DB" w:rsidRPr="002D18DB">
        <w:rPr>
          <w:rFonts w:ascii="Calibri" w:eastAsia="Calibri" w:hAnsi="Calibri" w:cs="Calibri"/>
          <w:spacing w:val="1"/>
          <w:szCs w:val="20"/>
        </w:rPr>
        <w:t>p</w:t>
      </w:r>
      <w:r w:rsidR="002D18DB" w:rsidRPr="002D18DB">
        <w:rPr>
          <w:rFonts w:ascii="Calibri" w:eastAsia="Calibri" w:hAnsi="Calibri" w:cs="Calibri"/>
          <w:szCs w:val="20"/>
        </w:rPr>
        <w:t>r</w:t>
      </w:r>
      <w:r w:rsidR="002D18DB" w:rsidRPr="002D18DB">
        <w:rPr>
          <w:rFonts w:ascii="Calibri" w:eastAsia="Calibri" w:hAnsi="Calibri" w:cs="Calibri"/>
          <w:spacing w:val="3"/>
          <w:szCs w:val="20"/>
        </w:rPr>
        <w:t>o</w:t>
      </w:r>
      <w:r w:rsidR="002D18DB" w:rsidRPr="002D18DB">
        <w:rPr>
          <w:rFonts w:ascii="Calibri" w:eastAsia="Calibri" w:hAnsi="Calibri" w:cs="Calibri"/>
          <w:spacing w:val="-1"/>
          <w:szCs w:val="20"/>
        </w:rPr>
        <w:t>v</w:t>
      </w:r>
      <w:r w:rsidR="002D18DB" w:rsidRPr="002D18DB">
        <w:rPr>
          <w:rFonts w:ascii="Calibri" w:eastAsia="Calibri" w:hAnsi="Calibri" w:cs="Calibri"/>
          <w:spacing w:val="1"/>
          <w:szCs w:val="20"/>
        </w:rPr>
        <w:t>e</w:t>
      </w:r>
      <w:r w:rsidR="002D18DB" w:rsidRPr="002D18DB">
        <w:rPr>
          <w:rFonts w:ascii="Calibri" w:eastAsia="Calibri" w:hAnsi="Calibri" w:cs="Calibri"/>
          <w:spacing w:val="-1"/>
          <w:szCs w:val="20"/>
        </w:rPr>
        <w:t>me</w:t>
      </w:r>
      <w:r w:rsidR="002D18DB" w:rsidRPr="002D18DB">
        <w:rPr>
          <w:rFonts w:ascii="Calibri" w:eastAsia="Calibri" w:hAnsi="Calibri" w:cs="Calibri"/>
          <w:spacing w:val="1"/>
          <w:szCs w:val="20"/>
        </w:rPr>
        <w:t>n</w:t>
      </w:r>
      <w:r w:rsidR="002D18DB" w:rsidRPr="002D18DB">
        <w:rPr>
          <w:rFonts w:ascii="Calibri" w:eastAsia="Calibri" w:hAnsi="Calibri" w:cs="Calibri"/>
          <w:szCs w:val="20"/>
        </w:rPr>
        <w:t>t</w:t>
      </w:r>
      <w:r w:rsidR="002D18DB" w:rsidRPr="002D18DB">
        <w:rPr>
          <w:rFonts w:ascii="Calibri" w:eastAsia="Calibri" w:hAnsi="Calibri" w:cs="Calibri"/>
          <w:spacing w:val="-10"/>
          <w:szCs w:val="20"/>
        </w:rPr>
        <w:t xml:space="preserve"> </w:t>
      </w:r>
      <w:r w:rsidR="002D18DB" w:rsidRPr="002D18DB">
        <w:rPr>
          <w:rFonts w:ascii="Calibri" w:eastAsia="Calibri" w:hAnsi="Calibri" w:cs="Calibri"/>
          <w:szCs w:val="20"/>
        </w:rPr>
        <w:t>of</w:t>
      </w:r>
      <w:r w:rsidR="002D18DB" w:rsidRPr="002D18DB">
        <w:rPr>
          <w:rFonts w:ascii="Calibri" w:eastAsia="Calibri" w:hAnsi="Calibri" w:cs="Calibri"/>
          <w:spacing w:val="-3"/>
          <w:szCs w:val="20"/>
        </w:rPr>
        <w:t xml:space="preserve"> </w:t>
      </w:r>
      <w:r w:rsidR="002D18DB" w:rsidRPr="002D18DB">
        <w:rPr>
          <w:rFonts w:ascii="Calibri" w:eastAsia="Calibri" w:hAnsi="Calibri" w:cs="Calibri"/>
          <w:spacing w:val="1"/>
          <w:szCs w:val="20"/>
        </w:rPr>
        <w:t>th</w:t>
      </w:r>
      <w:r w:rsidR="002D18DB" w:rsidRPr="002D18DB">
        <w:rPr>
          <w:rFonts w:ascii="Calibri" w:eastAsia="Calibri" w:hAnsi="Calibri" w:cs="Calibri"/>
          <w:szCs w:val="20"/>
        </w:rPr>
        <w:t>e</w:t>
      </w:r>
      <w:r w:rsidR="002D18DB" w:rsidRPr="002D18DB">
        <w:rPr>
          <w:rFonts w:ascii="Calibri" w:eastAsia="Calibri" w:hAnsi="Calibri" w:cs="Calibri"/>
          <w:spacing w:val="-1"/>
          <w:szCs w:val="20"/>
        </w:rPr>
        <w:t xml:space="preserve"> s</w:t>
      </w:r>
      <w:r w:rsidR="002D18DB" w:rsidRPr="002D18DB">
        <w:rPr>
          <w:rFonts w:ascii="Calibri" w:eastAsia="Calibri" w:hAnsi="Calibri" w:cs="Calibri"/>
          <w:szCs w:val="20"/>
        </w:rPr>
        <w:t>tr</w:t>
      </w:r>
      <w:r w:rsidR="002D18DB" w:rsidRPr="002D18DB">
        <w:rPr>
          <w:rFonts w:ascii="Calibri" w:eastAsia="Calibri" w:hAnsi="Calibri" w:cs="Calibri"/>
          <w:spacing w:val="1"/>
          <w:szCs w:val="20"/>
        </w:rPr>
        <w:t>u</w:t>
      </w:r>
      <w:r w:rsidR="002D18DB" w:rsidRPr="002D18DB">
        <w:rPr>
          <w:rFonts w:ascii="Calibri" w:eastAsia="Calibri" w:hAnsi="Calibri" w:cs="Calibri"/>
          <w:szCs w:val="20"/>
        </w:rPr>
        <w:t>ct</w:t>
      </w:r>
      <w:r w:rsidR="002D18DB" w:rsidRPr="002D18DB">
        <w:rPr>
          <w:rFonts w:ascii="Calibri" w:eastAsia="Calibri" w:hAnsi="Calibri" w:cs="Calibri"/>
          <w:spacing w:val="1"/>
          <w:szCs w:val="20"/>
        </w:rPr>
        <w:t>u</w:t>
      </w:r>
      <w:r w:rsidR="002D18DB" w:rsidRPr="002D18DB">
        <w:rPr>
          <w:rFonts w:ascii="Calibri" w:eastAsia="Calibri" w:hAnsi="Calibri" w:cs="Calibri"/>
          <w:szCs w:val="20"/>
        </w:rPr>
        <w:t>re</w:t>
      </w:r>
      <w:r w:rsidR="002D18DB" w:rsidRPr="002D18DB">
        <w:rPr>
          <w:rFonts w:ascii="Calibri" w:eastAsia="Calibri" w:hAnsi="Calibri" w:cs="Calibri"/>
          <w:spacing w:val="-8"/>
          <w:szCs w:val="20"/>
        </w:rPr>
        <w:t xml:space="preserve"> </w:t>
      </w:r>
      <w:r w:rsidR="002D18DB" w:rsidRPr="002D18DB">
        <w:rPr>
          <w:rFonts w:ascii="Calibri" w:eastAsia="Calibri" w:hAnsi="Calibri" w:cs="Calibri"/>
          <w:spacing w:val="1"/>
          <w:szCs w:val="20"/>
        </w:rPr>
        <w:t>o</w:t>
      </w:r>
      <w:r w:rsidR="002D18DB" w:rsidRPr="002D18DB">
        <w:rPr>
          <w:rFonts w:ascii="Calibri" w:eastAsia="Calibri" w:hAnsi="Calibri" w:cs="Calibri"/>
          <w:szCs w:val="20"/>
        </w:rPr>
        <w:t>f</w:t>
      </w:r>
      <w:r w:rsidR="002D18DB" w:rsidRPr="002D18DB">
        <w:rPr>
          <w:rFonts w:ascii="Calibri" w:eastAsia="Calibri" w:hAnsi="Calibri" w:cs="Calibri"/>
          <w:spacing w:val="-3"/>
          <w:szCs w:val="20"/>
        </w:rPr>
        <w:t xml:space="preserve"> </w:t>
      </w:r>
      <w:r w:rsidR="002D18DB" w:rsidRPr="002D18DB">
        <w:rPr>
          <w:rFonts w:ascii="Calibri" w:eastAsia="Calibri" w:hAnsi="Calibri" w:cs="Calibri"/>
          <w:spacing w:val="1"/>
          <w:szCs w:val="20"/>
        </w:rPr>
        <w:t>ou</w:t>
      </w:r>
      <w:r w:rsidR="002D18DB" w:rsidRPr="002D18DB">
        <w:rPr>
          <w:rFonts w:ascii="Calibri" w:eastAsia="Calibri" w:hAnsi="Calibri" w:cs="Calibri"/>
          <w:szCs w:val="20"/>
        </w:rPr>
        <w:t>tc</w:t>
      </w:r>
      <w:r w:rsidR="002D18DB" w:rsidRPr="002D18DB">
        <w:rPr>
          <w:rFonts w:ascii="Calibri" w:eastAsia="Calibri" w:hAnsi="Calibri" w:cs="Calibri"/>
          <w:spacing w:val="1"/>
          <w:szCs w:val="20"/>
        </w:rPr>
        <w:t>o</w:t>
      </w:r>
      <w:r w:rsidR="002D18DB" w:rsidRPr="002D18DB">
        <w:rPr>
          <w:rFonts w:ascii="Calibri" w:eastAsia="Calibri" w:hAnsi="Calibri" w:cs="Calibri"/>
          <w:spacing w:val="-1"/>
          <w:szCs w:val="20"/>
        </w:rPr>
        <w:t>m</w:t>
      </w:r>
      <w:r w:rsidR="002D18DB" w:rsidRPr="002D18DB">
        <w:rPr>
          <w:rFonts w:ascii="Calibri" w:eastAsia="Calibri" w:hAnsi="Calibri" w:cs="Calibri"/>
          <w:szCs w:val="20"/>
        </w:rPr>
        <w:t>e</w:t>
      </w:r>
      <w:r w:rsidR="002D18DB" w:rsidRPr="002D18DB">
        <w:rPr>
          <w:rFonts w:ascii="Calibri" w:eastAsia="Calibri" w:hAnsi="Calibri" w:cs="Calibri"/>
          <w:spacing w:val="-1"/>
          <w:szCs w:val="20"/>
        </w:rPr>
        <w:t xml:space="preserve"> </w:t>
      </w:r>
      <w:r w:rsidR="002D18DB" w:rsidRPr="002D18DB">
        <w:rPr>
          <w:rFonts w:ascii="Calibri" w:eastAsia="Calibri" w:hAnsi="Calibri" w:cs="Calibri"/>
          <w:szCs w:val="20"/>
        </w:rPr>
        <w:t>i</w:t>
      </w:r>
      <w:r w:rsidR="002D18DB" w:rsidRPr="002D18DB">
        <w:rPr>
          <w:rFonts w:ascii="Calibri" w:eastAsia="Calibri" w:hAnsi="Calibri" w:cs="Calibri"/>
          <w:spacing w:val="1"/>
          <w:szCs w:val="20"/>
        </w:rPr>
        <w:t>nd</w:t>
      </w:r>
      <w:r w:rsidR="002D18DB" w:rsidRPr="002D18DB">
        <w:rPr>
          <w:rFonts w:ascii="Calibri" w:eastAsia="Calibri" w:hAnsi="Calibri" w:cs="Calibri"/>
          <w:szCs w:val="20"/>
        </w:rPr>
        <w:t>icat</w:t>
      </w:r>
      <w:r w:rsidR="002D18DB" w:rsidRPr="002D18DB">
        <w:rPr>
          <w:rFonts w:ascii="Calibri" w:eastAsia="Calibri" w:hAnsi="Calibri" w:cs="Calibri"/>
          <w:spacing w:val="1"/>
          <w:szCs w:val="20"/>
        </w:rPr>
        <w:t>o</w:t>
      </w:r>
      <w:r w:rsidR="002D18DB" w:rsidRPr="002D18DB">
        <w:rPr>
          <w:rFonts w:ascii="Calibri" w:eastAsia="Calibri" w:hAnsi="Calibri" w:cs="Calibri"/>
          <w:spacing w:val="2"/>
          <w:szCs w:val="20"/>
        </w:rPr>
        <w:t>r</w:t>
      </w:r>
      <w:r w:rsidR="002D18DB" w:rsidRPr="002D18DB">
        <w:rPr>
          <w:rFonts w:ascii="Calibri" w:eastAsia="Calibri" w:hAnsi="Calibri" w:cs="Calibri"/>
          <w:szCs w:val="20"/>
        </w:rPr>
        <w:t>s</w:t>
      </w:r>
      <w:r>
        <w:rPr>
          <w:rFonts w:ascii="Calibri" w:eastAsia="Calibri" w:hAnsi="Calibri" w:cs="Calibri"/>
          <w:szCs w:val="20"/>
        </w:rPr>
        <w:t xml:space="preserve">; to identify and </w:t>
      </w:r>
      <w:r w:rsidR="00DD088A" w:rsidRPr="00DD088A">
        <w:rPr>
          <w:lang w:val="en-GB"/>
        </w:rPr>
        <w:t xml:space="preserve"> address bottlenecks and/or critical entry points for improved implementation tow</w:t>
      </w:r>
      <w:r>
        <w:rPr>
          <w:lang w:val="en-GB"/>
        </w:rPr>
        <w:t xml:space="preserve">ards achieving CPAP outcomes”, to strengthen support to UNDAF outcomes and outputs, and to review management arrangements in the </w:t>
      </w:r>
      <w:r w:rsidR="00DD088A">
        <w:rPr>
          <w:rFonts w:ascii="Calibri" w:eastAsia="Calibri" w:hAnsi="Calibri" w:cs="Calibri"/>
          <w:szCs w:val="20"/>
        </w:rPr>
        <w:t>in the light of UNDAF Evaluation Report</w:t>
      </w:r>
      <w:r w:rsidR="0016394A">
        <w:rPr>
          <w:rFonts w:ascii="Calibri" w:eastAsia="Calibri" w:hAnsi="Calibri" w:cs="Calibri"/>
          <w:szCs w:val="20"/>
        </w:rPr>
        <w:t>.</w:t>
      </w:r>
    </w:p>
    <w:p w:rsidR="002D18DB" w:rsidRDefault="000E6EA1" w:rsidP="00DA2094">
      <w:pPr>
        <w:rPr>
          <w:rFonts w:ascii="Calibri" w:eastAsia="Calibri" w:hAnsi="Calibri" w:cs="Calibri"/>
          <w:bCs/>
          <w:spacing w:val="1"/>
          <w:szCs w:val="20"/>
        </w:rPr>
        <w:sectPr w:rsidR="002D18DB" w:rsidSect="00B45107">
          <w:pgSz w:w="11907" w:h="16840" w:code="9"/>
          <w:pgMar w:top="1418" w:right="1418" w:bottom="1418" w:left="1418" w:header="720" w:footer="720" w:gutter="0"/>
          <w:cols w:space="720"/>
        </w:sectPr>
      </w:pPr>
      <w:r>
        <w:rPr>
          <w:rFonts w:ascii="Calibri" w:eastAsia="Calibri" w:hAnsi="Calibri" w:cs="Calibri"/>
          <w:bCs/>
          <w:spacing w:val="1"/>
          <w:szCs w:val="20"/>
        </w:rPr>
        <w:t>.</w:t>
      </w:r>
    </w:p>
    <w:p w:rsidR="00F162EF" w:rsidRDefault="00F162EF" w:rsidP="00F162EF">
      <w:pPr>
        <w:pStyle w:val="Heading1"/>
      </w:pPr>
      <w:bookmarkStart w:id="29" w:name="_Toc358278292"/>
      <w:bookmarkStart w:id="30" w:name="_Toc358298819"/>
      <w:r>
        <w:lastRenderedPageBreak/>
        <w:t>2. REVIEW OF CPAP</w:t>
      </w:r>
      <w:bookmarkEnd w:id="29"/>
      <w:bookmarkEnd w:id="30"/>
    </w:p>
    <w:p w:rsidR="00F162EF" w:rsidRDefault="00F162EF" w:rsidP="00F162EF">
      <w:pPr>
        <w:pStyle w:val="Heading2"/>
      </w:pPr>
      <w:bookmarkStart w:id="31" w:name="_Toc358278293"/>
      <w:bookmarkStart w:id="32" w:name="_Toc358298820"/>
      <w:r>
        <w:t>2.1 CPAP design</w:t>
      </w:r>
      <w:bookmarkEnd w:id="31"/>
      <w:bookmarkEnd w:id="32"/>
    </w:p>
    <w:p w:rsidR="00F162EF" w:rsidRDefault="00F162EF" w:rsidP="00F162EF">
      <w:pPr>
        <w:pStyle w:val="Heading3"/>
        <w:rPr>
          <w:lang w:val="en-GB"/>
        </w:rPr>
      </w:pPr>
      <w:bookmarkStart w:id="33" w:name="_Toc358278294"/>
      <w:bookmarkStart w:id="34" w:name="_Toc358298821"/>
      <w:r>
        <w:rPr>
          <w:lang w:val="en-GB"/>
        </w:rPr>
        <w:t>2.1.1 Alignment with UNDAF</w:t>
      </w:r>
      <w:bookmarkEnd w:id="33"/>
      <w:bookmarkEnd w:id="34"/>
    </w:p>
    <w:p w:rsidR="00F162EF" w:rsidRPr="00D51250" w:rsidRDefault="00F162EF" w:rsidP="00F162EF">
      <w:pPr>
        <w:rPr>
          <w:lang w:val="en-GB"/>
        </w:rPr>
      </w:pPr>
      <w:r>
        <w:rPr>
          <w:lang w:val="en-GB"/>
        </w:rPr>
        <w:t>(i) The CPAP is more or less aligned with the UNDAF in terms of its substantive areas of cooperation, at either the outcome or output level. The main difference is that the CPAP has chosen to (i) P</w:t>
      </w:r>
      <w:r w:rsidRPr="00D51250">
        <w:rPr>
          <w:lang w:val="en-GB"/>
        </w:rPr>
        <w:t xml:space="preserve">lace its support to Access to justice (4.1 and 4.2) under 4. Human security rather than under 1. Democratic </w:t>
      </w:r>
      <w:r>
        <w:rPr>
          <w:lang w:val="en-GB"/>
        </w:rPr>
        <w:t xml:space="preserve"> </w:t>
      </w:r>
      <w:r w:rsidRPr="00D51250">
        <w:rPr>
          <w:lang w:val="en-GB"/>
        </w:rPr>
        <w:t>gover</w:t>
      </w:r>
      <w:r>
        <w:rPr>
          <w:lang w:val="en-GB"/>
        </w:rPr>
        <w:t>n</w:t>
      </w:r>
      <w:r w:rsidRPr="00D51250">
        <w:rPr>
          <w:lang w:val="en-GB"/>
        </w:rPr>
        <w:t>ance, as in the UNDAF,</w:t>
      </w:r>
      <w:r>
        <w:rPr>
          <w:lang w:val="en-GB"/>
        </w:rPr>
        <w:t xml:space="preserve"> and (ii) G</w:t>
      </w:r>
      <w:r w:rsidRPr="00D51250">
        <w:rPr>
          <w:lang w:val="en-GB"/>
        </w:rPr>
        <w:t xml:space="preserve">roup some of the components of the UNDAF Human Security group under a fifth area of Prevention and management of Crisis and Conflicts. </w:t>
      </w:r>
    </w:p>
    <w:p w:rsidR="00F162EF" w:rsidRDefault="00F162EF" w:rsidP="00F162EF">
      <w:pPr>
        <w:rPr>
          <w:lang w:val="en-GB"/>
        </w:rPr>
      </w:pPr>
      <w:r>
        <w:rPr>
          <w:lang w:val="en-GB"/>
        </w:rPr>
        <w:t>(ii) While there may be logic to the CPAP structuring, particularly since the UNDAF structuring is by no means ideal, not aligning the CPAP with the UNDAF in a systematic way may create difficulties in developing synergies between agencies in coordinating their support, as well as in monitoring agency support to the UNDAF. It also makes comparisons difficult between the first three years of the CPAP and UNDAF and the last two years.</w:t>
      </w:r>
    </w:p>
    <w:p w:rsidR="00F162EF" w:rsidRDefault="00F162EF" w:rsidP="00F162EF">
      <w:r>
        <w:t>Annex 4 UNDP CPAP Implementation and Financial Resources Matrix shows UNDP-assisted projects according to the relevant CPAP programme components and outputs, for which the totals are given in Table 2 below. These highlight some interesting trends in terms of substantive priorities, including:</w:t>
      </w:r>
    </w:p>
    <w:p w:rsidR="00F162EF" w:rsidRDefault="00F162EF" w:rsidP="00F162EF">
      <w:pPr>
        <w:pStyle w:val="ListParagraph"/>
        <w:numPr>
          <w:ilvl w:val="0"/>
          <w:numId w:val="23"/>
        </w:numPr>
        <w:contextualSpacing w:val="0"/>
        <w:rPr>
          <w:u w:val="single"/>
        </w:rPr>
      </w:pPr>
      <w:r>
        <w:rPr>
          <w:b/>
          <w:u w:val="single"/>
        </w:rPr>
        <w:t>Democratic governance</w:t>
      </w:r>
    </w:p>
    <w:p w:rsidR="00F162EF" w:rsidRPr="00DC134A" w:rsidRDefault="00F162EF" w:rsidP="00F162EF">
      <w:pPr>
        <w:rPr>
          <w:u w:val="single"/>
        </w:rPr>
      </w:pPr>
      <w:r>
        <w:t xml:space="preserve">1.1 </w:t>
      </w:r>
      <w:r w:rsidRPr="00DC134A">
        <w:rPr>
          <w:u w:val="single"/>
        </w:rPr>
        <w:t>Support to planning</w:t>
      </w:r>
    </w:p>
    <w:p w:rsidR="00F162EF" w:rsidRDefault="00F162EF" w:rsidP="00F162EF">
      <w:r>
        <w:t>The relatively high proportion of resources devoted to planning and policy issues which in reality are distributed under the three programme components of 1. Democratic governance (1.1, $2.3 million), Social inclusion (2.1, $20.2 million) and Energy and Environment (3.1, $6.3 million) or a total of $28.8 million, or 22.1%.</w:t>
      </w:r>
    </w:p>
    <w:p w:rsidR="00F162EF" w:rsidRPr="00DC134A" w:rsidRDefault="00D32391" w:rsidP="00F162EF">
      <w:pPr>
        <w:rPr>
          <w:u w:val="single"/>
        </w:rPr>
      </w:pPr>
      <w:r>
        <w:t>1</w:t>
      </w:r>
      <w:r w:rsidR="00F162EF">
        <w:t xml:space="preserve">.2 </w:t>
      </w:r>
      <w:r w:rsidR="00F162EF" w:rsidRPr="00DC134A">
        <w:rPr>
          <w:u w:val="single"/>
        </w:rPr>
        <w:t>Local development</w:t>
      </w:r>
    </w:p>
    <w:p w:rsidR="00F162EF" w:rsidRDefault="00F162EF" w:rsidP="00F162EF">
      <w:r>
        <w:t xml:space="preserve">The high proportion of resources devoted to 1.2 Participatory local policy and planning </w:t>
      </w:r>
      <w:r w:rsidR="00D32391">
        <w:t xml:space="preserve"> during the CPAP period </w:t>
      </w:r>
      <w:r>
        <w:t>($20.6 million or 16.1%), largely due to the ILDP project ($6.5 million)</w:t>
      </w:r>
      <w:r w:rsidR="00D32391">
        <w:rPr>
          <w:rStyle w:val="FootnoteReference"/>
        </w:rPr>
        <w:footnoteReference w:id="4"/>
      </w:r>
      <w:r>
        <w:t xml:space="preserve"> and Local Democracy (LOD) (three phases) ($6.2 million)</w:t>
      </w:r>
      <w:r w:rsidR="00D32391">
        <w:t xml:space="preserve"> and the Municipal Training System (MTS)($1.2 million</w:t>
      </w:r>
      <w:r w:rsidR="00D32391">
        <w:rPr>
          <w:rStyle w:val="FootnoteReference"/>
        </w:rPr>
        <w:footnoteReference w:id="5"/>
      </w:r>
      <w:r w:rsidR="00D32391">
        <w:t>)</w:t>
      </w:r>
      <w:r>
        <w:t xml:space="preserve">. It should be noted that these two projects have now been moved to the Rural and Regional Development sector for 2012, i.e to </w:t>
      </w:r>
      <w:r w:rsidR="00D32391">
        <w:t>2.1 Local economic development.</w:t>
      </w:r>
      <w:r w:rsidR="00D32391">
        <w:rPr>
          <w:rStyle w:val="FootnoteReference"/>
        </w:rPr>
        <w:footnoteReference w:id="6"/>
      </w:r>
    </w:p>
    <w:p w:rsidR="00F162EF" w:rsidRDefault="00F162EF" w:rsidP="00F162EF">
      <w:pPr>
        <w:pStyle w:val="ListParagraph"/>
        <w:numPr>
          <w:ilvl w:val="0"/>
          <w:numId w:val="23"/>
        </w:numPr>
        <w:contextualSpacing w:val="0"/>
      </w:pPr>
      <w:r w:rsidRPr="0013308E">
        <w:rPr>
          <w:b/>
        </w:rPr>
        <w:t>Social inclusion</w:t>
      </w:r>
    </w:p>
    <w:p w:rsidR="00F162EF" w:rsidRDefault="00F162EF" w:rsidP="00F162EF">
      <w:pPr>
        <w:pStyle w:val="ListParagraph"/>
        <w:tabs>
          <w:tab w:val="left" w:pos="0"/>
        </w:tabs>
        <w:ind w:left="0"/>
        <w:contextualSpacing w:val="0"/>
      </w:pPr>
      <w:r>
        <w:t xml:space="preserve">2.1 </w:t>
      </w:r>
      <w:r>
        <w:rPr>
          <w:u w:val="single"/>
        </w:rPr>
        <w:t>Local economic development</w:t>
      </w:r>
      <w:r w:rsidRPr="0013308E">
        <w:t xml:space="preserve"> (see 1 (i) above</w:t>
      </w:r>
      <w:r>
        <w:t xml:space="preserve"> where Srebrenica Regional Recovery Programme (SRRP) ($14.2 million)</w:t>
      </w:r>
      <w:r w:rsidR="00CC7169">
        <w:rPr>
          <w:rStyle w:val="FootnoteReference"/>
        </w:rPr>
        <w:footnoteReference w:id="7"/>
      </w:r>
      <w:r>
        <w:t xml:space="preserve"> claims a large proportion of the resources. </w:t>
      </w:r>
    </w:p>
    <w:p w:rsidR="00F162EF" w:rsidRPr="0013308E" w:rsidRDefault="00F162EF" w:rsidP="00F162EF">
      <w:pPr>
        <w:pStyle w:val="ListParagraph"/>
        <w:ind w:left="0"/>
        <w:contextualSpacing w:val="0"/>
      </w:pPr>
      <w:r>
        <w:t xml:space="preserve">2.3 </w:t>
      </w:r>
      <w:r w:rsidRPr="00542382">
        <w:rPr>
          <w:u w:val="single"/>
        </w:rPr>
        <w:t>Youth employment</w:t>
      </w:r>
      <w:r>
        <w:t>. While UN support to this area under the MDG-F joint project has been successful, one of the key needs identified during the evaluation is that of the need to generate jobs through economic stimulus, and to provide a stronger enabling environment to promote investment and services.  Under the CPAP the main “economic” projects are the VCE and GIM ones ($2.4 million or 2% of the total) compared with YERP ($3.8 million).  With this in mind, the UNDAF evaluation recommends the establishment in the next UNDAF of an area of “Economic development and employment”.</w:t>
      </w:r>
    </w:p>
    <w:p w:rsidR="00F162EF" w:rsidRDefault="00F162EF" w:rsidP="00F162EF">
      <w:pPr>
        <w:pStyle w:val="ListParagraph"/>
        <w:numPr>
          <w:ilvl w:val="0"/>
          <w:numId w:val="23"/>
        </w:numPr>
        <w:rPr>
          <w:b/>
        </w:rPr>
      </w:pPr>
      <w:r w:rsidRPr="004E064F">
        <w:rPr>
          <w:b/>
        </w:rPr>
        <w:t>Environment and energy</w:t>
      </w:r>
    </w:p>
    <w:p w:rsidR="00F162EF" w:rsidRDefault="00F162EF" w:rsidP="00F162EF">
      <w:r>
        <w:t>The allocations to this sector of $12.8 million or 10.0% of the total would seem appropriate.</w:t>
      </w:r>
    </w:p>
    <w:p w:rsidR="00F162EF" w:rsidRPr="004E064F" w:rsidRDefault="00F162EF" w:rsidP="00F162EF">
      <w:r>
        <w:t>However, as argued in the Recommendations to the UNDAF Evaluation Report, it is suggested that 3. Environment be considered as a Cross-cutting theme in the next UNDAF and that environmental projects would be henceforth included under the appropriate results or thematic area (e.g. environmental governance and planning under Governance (planning and statistics), water and sanitation (under Social inclusion) , energy and climate change (under a proposed new area of “economic development and employment”.</w:t>
      </w:r>
    </w:p>
    <w:p w:rsidR="00F162EF" w:rsidRDefault="00F162EF" w:rsidP="00F162EF">
      <w:pPr>
        <w:pStyle w:val="ListParagraph"/>
        <w:numPr>
          <w:ilvl w:val="0"/>
          <w:numId w:val="25"/>
        </w:numPr>
        <w:rPr>
          <w:b/>
        </w:rPr>
      </w:pPr>
      <w:r w:rsidRPr="004E064F">
        <w:rPr>
          <w:b/>
        </w:rPr>
        <w:t>Human security</w:t>
      </w:r>
    </w:p>
    <w:p w:rsidR="00F162EF" w:rsidRPr="004E064F" w:rsidRDefault="00F162EF" w:rsidP="00F162EF">
      <w:r>
        <w:lastRenderedPageBreak/>
        <w:t>The allocations to access to justice (4.1) and war crimes processing (4.2), totaling $4.6 million or 3.6%, would seem appropriate.</w:t>
      </w:r>
    </w:p>
    <w:p w:rsidR="00F162EF" w:rsidRDefault="00F162EF" w:rsidP="00F162EF">
      <w:pPr>
        <w:pStyle w:val="ListParagraph"/>
        <w:numPr>
          <w:ilvl w:val="0"/>
          <w:numId w:val="25"/>
        </w:numPr>
        <w:rPr>
          <w:b/>
        </w:rPr>
      </w:pPr>
      <w:r>
        <w:rPr>
          <w:b/>
        </w:rPr>
        <w:t>Conflict and crisis prevention</w:t>
      </w:r>
      <w:r w:rsidR="00CC7169">
        <w:rPr>
          <w:rStyle w:val="FootnoteReference"/>
          <w:b/>
        </w:rPr>
        <w:footnoteReference w:id="8"/>
      </w:r>
    </w:p>
    <w:p w:rsidR="00F162EF" w:rsidRPr="004E064F" w:rsidRDefault="00F162EF" w:rsidP="00F162EF">
      <w:r>
        <w:t>The inclusion of the two health-related projects for HIV/AIDS and Tuberculosis (DOTS) under this programme component, representing a total of $37.0 million (or 28.8%) is debatable firstly since HIV/AIDS and TB control would not seem to qualify as relating to “crises or conflicts”, secondly since their treatment would appear to be part of normal health services, and thu</w:t>
      </w:r>
      <w:r w:rsidR="00CC7169">
        <w:t xml:space="preserve">s qualify under </w:t>
      </w:r>
      <w:r>
        <w:t>2 2. Social inclusion</w:t>
      </w:r>
      <w:r w:rsidR="00CC7169">
        <w:t>.</w:t>
      </w:r>
      <w:r>
        <w:t xml:space="preserve"> </w:t>
      </w:r>
      <w:r w:rsidR="00334497">
        <w:t xml:space="preserve"> Neither of these HIV/AIDS or Tuberculosis control were included in either the CPAP or RRF document.</w:t>
      </w:r>
    </w:p>
    <w:p w:rsidR="00F162EF" w:rsidRDefault="00F162EF" w:rsidP="00F162EF">
      <w:pPr>
        <w:pStyle w:val="Heading3"/>
        <w:rPr>
          <w:lang w:val="en-GB"/>
        </w:rPr>
      </w:pPr>
      <w:bookmarkStart w:id="35" w:name="_Toc358278295"/>
      <w:bookmarkStart w:id="36" w:name="_Toc358298822"/>
      <w:r>
        <w:rPr>
          <w:lang w:val="en-GB"/>
        </w:rPr>
        <w:t>2.1.2 Cluster changes of project portfolios</w:t>
      </w:r>
      <w:bookmarkEnd w:id="35"/>
      <w:bookmarkEnd w:id="36"/>
    </w:p>
    <w:p w:rsidR="00F162EF" w:rsidRDefault="00F162EF" w:rsidP="00F162EF">
      <w:pPr>
        <w:rPr>
          <w:lang w:val="en-GB"/>
        </w:rPr>
      </w:pPr>
      <w:r>
        <w:rPr>
          <w:lang w:val="en-GB"/>
        </w:rPr>
        <w:t>A challenge for promoting consistent design and feasible monitoring resulted from the decision in 2012 to rearrange the clustering of UNDP support into five new clusters:</w:t>
      </w:r>
    </w:p>
    <w:p w:rsidR="00F162EF" w:rsidRDefault="00F162EF" w:rsidP="00F162EF">
      <w:pPr>
        <w:rPr>
          <w:lang w:val="en-GB"/>
        </w:rPr>
      </w:pPr>
      <w:r w:rsidRPr="007D781C">
        <w:rPr>
          <w:lang w:val="en-GB"/>
        </w:rPr>
        <w:t xml:space="preserve">1) </w:t>
      </w:r>
      <w:r w:rsidRPr="001D0D34">
        <w:rPr>
          <w:u w:val="single"/>
          <w:lang w:val="en-GB"/>
        </w:rPr>
        <w:t>Governance and social inclusion</w:t>
      </w:r>
      <w:r>
        <w:rPr>
          <w:lang w:val="en-GB"/>
        </w:rPr>
        <w:t>, thus combining the UNDAF and UNDP outcome/programme components areas of 1. Governance and 2. Social inclusion;</w:t>
      </w:r>
    </w:p>
    <w:p w:rsidR="00576E15" w:rsidRDefault="00F162EF" w:rsidP="002E0959">
      <w:pPr>
        <w:rPr>
          <w:lang w:val="en-GB"/>
        </w:rPr>
      </w:pPr>
      <w:r>
        <w:rPr>
          <w:lang w:val="en-GB"/>
        </w:rPr>
        <w:t>2) The establishment of a new cluster “</w:t>
      </w:r>
      <w:r w:rsidRPr="001D0D34">
        <w:rPr>
          <w:u w:val="single"/>
          <w:lang w:val="en-GB"/>
        </w:rPr>
        <w:t>Rural and regional development</w:t>
      </w:r>
      <w:r>
        <w:rPr>
          <w:lang w:val="en-GB"/>
        </w:rPr>
        <w:t xml:space="preserve">”; which brings together certain projects in the </w:t>
      </w:r>
      <w:r w:rsidR="002E0959">
        <w:rPr>
          <w:lang w:val="en-GB"/>
        </w:rPr>
        <w:t>CPAP (</w:t>
      </w:r>
      <w:r>
        <w:rPr>
          <w:lang w:val="en-GB"/>
        </w:rPr>
        <w:t xml:space="preserve">outcome areas 1 and 2, but is largely made of projects from the former </w:t>
      </w:r>
      <w:r w:rsidR="002E0959">
        <w:rPr>
          <w:lang w:val="en-GB"/>
        </w:rPr>
        <w:t>1.2</w:t>
      </w:r>
      <w:r w:rsidR="00576E15">
        <w:rPr>
          <w:lang w:val="en-GB"/>
        </w:rPr>
        <w:t>3) Energy and Environment remains the same, and is fully consistent with UNDAF Outcome area 3. Environment;</w:t>
      </w:r>
    </w:p>
    <w:p w:rsidR="00576E15" w:rsidRDefault="00576E15" w:rsidP="00576E15">
      <w:pPr>
        <w:rPr>
          <w:lang w:val="en-GB"/>
        </w:rPr>
      </w:pPr>
      <w:r>
        <w:rPr>
          <w:lang w:val="en-GB"/>
        </w:rPr>
        <w:t>4) Human Security, which brings together 1) Access to justice and human rights, and 2) Prevention of crisis and conflict, as in the CPAP and RRF documents, although the numbering system is the source of confusion</w:t>
      </w:r>
      <w:r>
        <w:rPr>
          <w:rStyle w:val="FootnoteReference"/>
          <w:lang w:val="en-GB"/>
        </w:rPr>
        <w:footnoteReference w:id="9"/>
      </w:r>
      <w:r>
        <w:rPr>
          <w:lang w:val="en-GB"/>
        </w:rPr>
        <w:t xml:space="preserve"> </w:t>
      </w:r>
    </w:p>
    <w:p w:rsidR="00576E15" w:rsidRDefault="00576E15" w:rsidP="00576E15">
      <w:pPr>
        <w:rPr>
          <w:lang w:val="en-GB"/>
        </w:rPr>
      </w:pPr>
      <w:r>
        <w:rPr>
          <w:lang w:val="en-GB"/>
        </w:rPr>
        <w:t xml:space="preserve">The establishment of operational clusters which differ from the UNDAF outcome areas </w:t>
      </w:r>
      <w:r w:rsidR="0096458F">
        <w:rPr>
          <w:lang w:val="en-GB"/>
        </w:rPr>
        <w:t xml:space="preserve"> would appear to contribute to a situation where UNDP priorities predominate over UNDAF ones. As a result, the potential for confusion emerging as a result of the use of different terminology would appear high, thus making planning, coordination and monitoring unnecessarily challenging. At the least the same UNDAF terminology should have been used so as ensure consistency between the UNDAF and CPAP, and the use of a title such as “Rural and Regional Development” avoided.</w:t>
      </w:r>
      <w:r w:rsidR="00D329C5">
        <w:rPr>
          <w:lang w:val="en-GB"/>
        </w:rPr>
        <w:t xml:space="preserve"> This would also assist programme managers to ensure support to both CPAP and UNDAF, and strengthen ownership of both.</w:t>
      </w:r>
    </w:p>
    <w:p w:rsidR="00576E15" w:rsidRDefault="00576E15" w:rsidP="00C33648">
      <w:pPr>
        <w:spacing w:before="240"/>
        <w:rPr>
          <w:lang w:val="en-GB"/>
        </w:rPr>
      </w:pPr>
    </w:p>
    <w:p w:rsidR="00F162EF" w:rsidRDefault="00F162EF" w:rsidP="00F162EF">
      <w:pPr>
        <w:pStyle w:val="Heading2"/>
      </w:pPr>
      <w:bookmarkStart w:id="37" w:name="_Toc358278296"/>
      <w:bookmarkStart w:id="38" w:name="_Toc358298823"/>
      <w:r>
        <w:t>2.2 UNDP resources</w:t>
      </w:r>
      <w:bookmarkEnd w:id="37"/>
      <w:bookmarkEnd w:id="38"/>
    </w:p>
    <w:p w:rsidR="00F162EF" w:rsidRDefault="00F162EF" w:rsidP="00F162EF">
      <w:pPr>
        <w:pStyle w:val="Caption"/>
        <w:jc w:val="center"/>
      </w:pPr>
      <w:r>
        <w:t xml:space="preserve">Table </w:t>
      </w:r>
      <w:fldSimple w:instr=" SEQ Table \* ARABIC ">
        <w:r w:rsidR="00730416">
          <w:rPr>
            <w:noProof/>
          </w:rPr>
          <w:t>2</w:t>
        </w:r>
      </w:fldSimple>
      <w:r>
        <w:t xml:space="preserve"> Distribution of CPAP resources by Programme Component (2010 - 2014)</w:t>
      </w:r>
    </w:p>
    <w:p w:rsidR="00F162EF" w:rsidRDefault="00F162EF" w:rsidP="00F162EF">
      <w:pPr>
        <w:keepNext/>
        <w:jc w:val="center"/>
      </w:pPr>
      <w:r>
        <w:rPr>
          <w:noProof/>
        </w:rPr>
        <w:drawing>
          <wp:inline distT="0" distB="0" distL="0" distR="0">
            <wp:extent cx="3886200" cy="21431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62EF" w:rsidRPr="00DA2094" w:rsidRDefault="00F162EF" w:rsidP="00F162EF">
      <w:pPr>
        <w:pStyle w:val="Caption"/>
        <w:jc w:val="center"/>
      </w:pPr>
      <w:r>
        <w:t xml:space="preserve">Table </w:t>
      </w:r>
      <w:fldSimple w:instr=" SEQ Table \* ARABIC ">
        <w:r w:rsidR="00730416">
          <w:rPr>
            <w:noProof/>
          </w:rPr>
          <w:t>3</w:t>
        </w:r>
      </w:fldSimple>
      <w:r>
        <w:t xml:space="preserve"> Distribution of resources by Programme Component (%)</w:t>
      </w:r>
    </w:p>
    <w:p w:rsidR="00F162EF" w:rsidRPr="00311354" w:rsidRDefault="00F162EF" w:rsidP="00F162EF"/>
    <w:p w:rsidR="00F162EF" w:rsidRDefault="00F162EF" w:rsidP="00F162EF">
      <w:pPr>
        <w:jc w:val="center"/>
      </w:pPr>
      <w:r>
        <w:rPr>
          <w:noProof/>
        </w:rPr>
        <w:lastRenderedPageBreak/>
        <w:drawing>
          <wp:inline distT="0" distB="0" distL="0" distR="0">
            <wp:extent cx="4743450" cy="20478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62EF" w:rsidRDefault="00F162EF" w:rsidP="00F162EF">
      <w:pPr>
        <w:pStyle w:val="Heading3"/>
      </w:pPr>
      <w:bookmarkStart w:id="39" w:name="_Toc358278297"/>
      <w:bookmarkStart w:id="40" w:name="_Toc358298824"/>
      <w:r>
        <w:t>2.2.1 UNDP resources (TRAC and others)</w:t>
      </w:r>
      <w:bookmarkEnd w:id="39"/>
      <w:bookmarkEnd w:id="40"/>
    </w:p>
    <w:p w:rsidR="00F162EF" w:rsidRDefault="00F162EF" w:rsidP="00F162EF">
      <w:pPr>
        <w:rPr>
          <w:lang w:eastAsia="en-GB"/>
        </w:rPr>
      </w:pPr>
      <w:r>
        <w:rPr>
          <w:lang w:eastAsia="en-GB"/>
        </w:rPr>
        <w:t>UNDP re</w:t>
      </w:r>
    </w:p>
    <w:p w:rsidR="00F162EF" w:rsidRDefault="00F162EF" w:rsidP="00F162EF">
      <w:pPr>
        <w:pStyle w:val="Heading3"/>
        <w:rPr>
          <w:lang w:val="en-GB"/>
        </w:rPr>
      </w:pPr>
      <w:bookmarkStart w:id="41" w:name="_Toc358278298"/>
      <w:bookmarkStart w:id="42" w:name="_Toc358298825"/>
      <w:r>
        <w:rPr>
          <w:lang w:val="en-GB"/>
        </w:rPr>
        <w:t>2.2.2 Non-core resources (cost-sharing</w:t>
      </w:r>
      <w:bookmarkEnd w:id="41"/>
      <w:bookmarkEnd w:id="42"/>
    </w:p>
    <w:p w:rsidR="00F162EF" w:rsidRDefault="00F162EF" w:rsidP="00F162EF">
      <w:pPr>
        <w:pStyle w:val="Heading2"/>
      </w:pPr>
      <w:bookmarkStart w:id="43" w:name="_Toc358278299"/>
      <w:bookmarkStart w:id="44" w:name="_Toc358298826"/>
      <w:r>
        <w:t>2.3 CPAP management</w:t>
      </w:r>
      <w:bookmarkEnd w:id="43"/>
      <w:bookmarkEnd w:id="44"/>
    </w:p>
    <w:p w:rsidR="00F162EF" w:rsidRPr="002E737D" w:rsidRDefault="00F162EF" w:rsidP="00F162EF">
      <w:pPr>
        <w:rPr>
          <w:lang w:eastAsia="en-GB"/>
        </w:rPr>
      </w:pPr>
      <w:r>
        <w:rPr>
          <w:lang w:eastAsia="en-GB"/>
        </w:rPr>
        <w:t>The CPAP was managed by programme managers, under the responsibility of Cluster or Sector Heads, as shown in the table below:</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2"/>
        <w:gridCol w:w="2509"/>
        <w:gridCol w:w="2977"/>
        <w:gridCol w:w="2268"/>
        <w:gridCol w:w="1022"/>
      </w:tblGrid>
      <w:tr w:rsidR="00F162EF" w:rsidRPr="0026306D" w:rsidTr="003F32E1">
        <w:trPr>
          <w:trHeight w:val="300"/>
        </w:trPr>
        <w:tc>
          <w:tcPr>
            <w:tcW w:w="1192" w:type="dxa"/>
            <w:shd w:val="clear" w:color="auto" w:fill="C6D9F1" w:themeFill="text2" w:themeFillTint="33"/>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Programme N.</w:t>
            </w:r>
          </w:p>
        </w:tc>
        <w:tc>
          <w:tcPr>
            <w:tcW w:w="2509" w:type="dxa"/>
            <w:shd w:val="clear" w:color="auto" w:fill="C6D9F1" w:themeFill="text2" w:themeFillTint="33"/>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Programme</w:t>
            </w:r>
          </w:p>
        </w:tc>
        <w:tc>
          <w:tcPr>
            <w:tcW w:w="2977" w:type="dxa"/>
            <w:shd w:val="clear" w:color="auto" w:fill="C6D9F1" w:themeFill="text2" w:themeFillTint="33"/>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Name of Programme Manager</w:t>
            </w:r>
          </w:p>
        </w:tc>
        <w:tc>
          <w:tcPr>
            <w:tcW w:w="2268" w:type="dxa"/>
            <w:shd w:val="clear" w:color="auto" w:fill="C6D9F1" w:themeFill="text2" w:themeFillTint="33"/>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xml:space="preserve">UNDP Component in CPAP </w:t>
            </w:r>
          </w:p>
        </w:tc>
        <w:tc>
          <w:tcPr>
            <w:tcW w:w="850" w:type="dxa"/>
            <w:shd w:val="clear" w:color="auto" w:fill="C6D9F1" w:themeFill="text2" w:themeFillTint="33"/>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CPAP Outcome (Number)</w:t>
            </w:r>
          </w:p>
        </w:tc>
      </w:tr>
      <w:tr w:rsidR="00F162EF" w:rsidRPr="0026306D" w:rsidTr="003F32E1">
        <w:trPr>
          <w:trHeight w:val="300"/>
        </w:trPr>
        <w:tc>
          <w:tcPr>
            <w:tcW w:w="1192"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Sector</w:t>
            </w:r>
          </w:p>
        </w:tc>
        <w:tc>
          <w:tcPr>
            <w:tcW w:w="2509"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xml:space="preserve">Rural </w:t>
            </w:r>
            <w:r>
              <w:rPr>
                <w:rFonts w:ascii="Calibri" w:eastAsia="Times New Roman" w:hAnsi="Calibri" w:cs="Times New Roman"/>
                <w:b/>
                <w:bCs/>
                <w:color w:val="000000"/>
                <w:lang w:val="en-GB" w:eastAsia="en-GB"/>
              </w:rPr>
              <w:t xml:space="preserve">and Regional </w:t>
            </w:r>
            <w:r w:rsidRPr="0026306D">
              <w:rPr>
                <w:rFonts w:ascii="Calibri" w:eastAsia="Times New Roman" w:hAnsi="Calibri" w:cs="Times New Roman"/>
                <w:b/>
                <w:bCs/>
                <w:color w:val="000000"/>
                <w:lang w:val="en-GB" w:eastAsia="en-GB"/>
              </w:rPr>
              <w:t>Development</w:t>
            </w:r>
          </w:p>
        </w:tc>
        <w:tc>
          <w:tcPr>
            <w:tcW w:w="2977"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Responsible: Adela Pozder-Cengic</w:t>
            </w:r>
          </w:p>
        </w:tc>
        <w:tc>
          <w:tcPr>
            <w:tcW w:w="2268"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w:t>
            </w:r>
          </w:p>
        </w:tc>
        <w:tc>
          <w:tcPr>
            <w:tcW w:w="850"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MTS (two phases)</w:t>
            </w:r>
          </w:p>
        </w:tc>
        <w:tc>
          <w:tcPr>
            <w:tcW w:w="2977" w:type="dxa"/>
            <w:shd w:val="clear" w:color="auto" w:fill="auto"/>
            <w:noWrap/>
            <w:hideMark/>
          </w:tcPr>
          <w:p w:rsidR="00F162EF"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Edis </w:t>
            </w:r>
            <w:r w:rsidR="00F162EF" w:rsidRPr="0026306D">
              <w:rPr>
                <w:rFonts w:ascii="Calibri" w:eastAsia="Times New Roman" w:hAnsi="Calibri" w:cs="Times New Roman"/>
                <w:color w:val="000000"/>
                <w:lang w:val="en-GB" w:eastAsia="en-GB"/>
              </w:rPr>
              <w:t>Arifagic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DG and SI</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xml:space="preserve">1 </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2</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ILDP (two phases)</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Marina Dimova</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DG and SI</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xml:space="preserve">1 </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3</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LOD (three phases)</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Samir Omerefendic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DG and SI</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xml:space="preserve">1 </w:t>
            </w:r>
          </w:p>
        </w:tc>
      </w:tr>
      <w:tr w:rsidR="0054430B" w:rsidRPr="0026306D" w:rsidTr="003F32E1">
        <w:trPr>
          <w:trHeight w:val="300"/>
        </w:trPr>
        <w:tc>
          <w:tcPr>
            <w:tcW w:w="1192"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4</w:t>
            </w:r>
          </w:p>
        </w:tc>
        <w:tc>
          <w:tcPr>
            <w:tcW w:w="2509"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Regional Development, Bihac</w:t>
            </w:r>
          </w:p>
        </w:tc>
        <w:tc>
          <w:tcPr>
            <w:tcW w:w="2977"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Slobodan Tadic</w:t>
            </w:r>
          </w:p>
        </w:tc>
        <w:tc>
          <w:tcPr>
            <w:tcW w:w="2268"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p>
        </w:tc>
        <w:tc>
          <w:tcPr>
            <w:tcW w:w="850" w:type="dxa"/>
            <w:shd w:val="clear" w:color="auto" w:fill="auto"/>
            <w:noWrap/>
          </w:tcPr>
          <w:p w:rsidR="0054430B" w:rsidRPr="0026306D" w:rsidRDefault="0054430B" w:rsidP="003F32E1">
            <w:pPr>
              <w:widowControl/>
              <w:spacing w:before="0" w:after="0"/>
              <w:rPr>
                <w:rFonts w:ascii="Calibri" w:eastAsia="Times New Roman" w:hAnsi="Calibri" w:cs="Times New Roman"/>
                <w:b/>
                <w:bCs/>
                <w:color w:val="000000"/>
                <w:lang w:val="en-GB" w:eastAsia="en-GB"/>
              </w:rPr>
            </w:pPr>
            <w:r>
              <w:rPr>
                <w:rFonts w:ascii="Calibri" w:eastAsia="Times New Roman" w:hAnsi="Calibri" w:cs="Times New Roman"/>
                <w:b/>
                <w:bCs/>
                <w:color w:val="000000"/>
                <w:lang w:val="en-GB" w:eastAsia="en-GB"/>
              </w:rPr>
              <w:t>-</w:t>
            </w:r>
          </w:p>
        </w:tc>
      </w:tr>
      <w:tr w:rsidR="0054430B" w:rsidRPr="0026306D" w:rsidTr="003F32E1">
        <w:trPr>
          <w:trHeight w:val="300"/>
        </w:trPr>
        <w:tc>
          <w:tcPr>
            <w:tcW w:w="1192"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5</w:t>
            </w:r>
          </w:p>
        </w:tc>
        <w:tc>
          <w:tcPr>
            <w:tcW w:w="2509"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Regional Development, Banja Luka (with Vrbas project)</w:t>
            </w:r>
          </w:p>
        </w:tc>
        <w:tc>
          <w:tcPr>
            <w:tcW w:w="2977" w:type="dxa"/>
            <w:shd w:val="clear" w:color="auto" w:fill="auto"/>
            <w:noWrap/>
          </w:tcPr>
          <w:p w:rsidR="0054430B" w:rsidRPr="0026306D" w:rsidRDefault="0054430B" w:rsidP="0054430B">
            <w:pPr>
              <w:widowControl/>
              <w:spacing w:before="0" w:after="0"/>
              <w:rPr>
                <w:rFonts w:ascii="Calibri" w:eastAsia="Times New Roman" w:hAnsi="Calibri" w:cs="Times New Roman"/>
                <w:color w:val="000000"/>
                <w:lang w:val="en-GB" w:eastAsia="en-GB"/>
              </w:rPr>
            </w:pPr>
            <w:r w:rsidRPr="009D1D5E">
              <w:rPr>
                <w:lang w:val="en-GB" w:eastAsia="en-GB"/>
              </w:rPr>
              <w:t>Goran Vukmir</w:t>
            </w:r>
            <w:r>
              <w:rPr>
                <w:lang w:val="en-GB" w:eastAsia="en-GB"/>
              </w:rPr>
              <w:tab/>
            </w:r>
          </w:p>
        </w:tc>
        <w:tc>
          <w:tcPr>
            <w:tcW w:w="2268"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p>
        </w:tc>
        <w:tc>
          <w:tcPr>
            <w:tcW w:w="850" w:type="dxa"/>
            <w:shd w:val="clear" w:color="auto" w:fill="auto"/>
            <w:noWrap/>
          </w:tcPr>
          <w:p w:rsidR="0054430B" w:rsidRPr="0026306D" w:rsidRDefault="0054430B" w:rsidP="003F32E1">
            <w:pPr>
              <w:widowControl/>
              <w:spacing w:before="0" w:after="0"/>
              <w:rPr>
                <w:rFonts w:ascii="Calibri" w:eastAsia="Times New Roman" w:hAnsi="Calibri" w:cs="Times New Roman"/>
                <w:b/>
                <w:bCs/>
                <w:color w:val="000000"/>
                <w:lang w:val="en-GB" w:eastAsia="en-GB"/>
              </w:rPr>
            </w:pPr>
            <w:r>
              <w:rPr>
                <w:rFonts w:ascii="Calibri" w:eastAsia="Times New Roman" w:hAnsi="Calibri" w:cs="Times New Roman"/>
                <w:b/>
                <w:bCs/>
                <w:color w:val="000000"/>
                <w:lang w:val="en-GB" w:eastAsia="en-GB"/>
              </w:rPr>
              <w:t>-</w:t>
            </w:r>
          </w:p>
        </w:tc>
      </w:tr>
      <w:tr w:rsidR="0054430B" w:rsidRPr="0026306D" w:rsidTr="003F32E1">
        <w:trPr>
          <w:trHeight w:val="300"/>
        </w:trPr>
        <w:tc>
          <w:tcPr>
            <w:tcW w:w="1192"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6</w:t>
            </w:r>
          </w:p>
        </w:tc>
        <w:tc>
          <w:tcPr>
            <w:tcW w:w="2509"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Regional Development Mostar</w:t>
            </w:r>
          </w:p>
        </w:tc>
        <w:tc>
          <w:tcPr>
            <w:tcW w:w="2977"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p>
        </w:tc>
        <w:tc>
          <w:tcPr>
            <w:tcW w:w="2268"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p>
        </w:tc>
        <w:tc>
          <w:tcPr>
            <w:tcW w:w="850" w:type="dxa"/>
            <w:shd w:val="clear" w:color="auto" w:fill="auto"/>
            <w:noWrap/>
          </w:tcPr>
          <w:p w:rsidR="0054430B" w:rsidRPr="0026306D" w:rsidRDefault="0054430B" w:rsidP="003F32E1">
            <w:pPr>
              <w:widowControl/>
              <w:spacing w:before="0" w:after="0"/>
              <w:rPr>
                <w:rFonts w:ascii="Calibri" w:eastAsia="Times New Roman" w:hAnsi="Calibri" w:cs="Times New Roman"/>
                <w:b/>
                <w:bCs/>
                <w:color w:val="000000"/>
                <w:lang w:val="en-GB" w:eastAsia="en-GB"/>
              </w:rPr>
            </w:pPr>
            <w:r>
              <w:rPr>
                <w:rFonts w:ascii="Calibri" w:eastAsia="Times New Roman" w:hAnsi="Calibri" w:cs="Times New Roman"/>
                <w:b/>
                <w:bCs/>
                <w:color w:val="000000"/>
                <w:lang w:val="en-GB" w:eastAsia="en-GB"/>
              </w:rPr>
              <w:t>-</w:t>
            </w:r>
          </w:p>
        </w:tc>
      </w:tr>
      <w:tr w:rsidR="0054430B" w:rsidRPr="0026306D" w:rsidTr="003F32E1">
        <w:trPr>
          <w:trHeight w:val="300"/>
        </w:trPr>
        <w:tc>
          <w:tcPr>
            <w:tcW w:w="1192"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7</w:t>
            </w:r>
          </w:p>
        </w:tc>
        <w:tc>
          <w:tcPr>
            <w:tcW w:w="2509" w:type="dxa"/>
            <w:shd w:val="clear" w:color="auto" w:fill="auto"/>
            <w:noWrap/>
          </w:tcPr>
          <w:p w:rsidR="0054430B"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Regional Development, Sarajevo</w:t>
            </w:r>
          </w:p>
        </w:tc>
        <w:tc>
          <w:tcPr>
            <w:tcW w:w="2977"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p>
        </w:tc>
        <w:tc>
          <w:tcPr>
            <w:tcW w:w="2268" w:type="dxa"/>
            <w:shd w:val="clear" w:color="auto" w:fill="auto"/>
            <w:noWrap/>
          </w:tcPr>
          <w:p w:rsidR="0054430B" w:rsidRPr="0026306D" w:rsidRDefault="0054430B" w:rsidP="003F32E1">
            <w:pPr>
              <w:widowControl/>
              <w:spacing w:before="0" w:after="0"/>
              <w:rPr>
                <w:rFonts w:ascii="Calibri" w:eastAsia="Times New Roman" w:hAnsi="Calibri" w:cs="Times New Roman"/>
                <w:color w:val="000000"/>
                <w:lang w:val="en-GB" w:eastAsia="en-GB"/>
              </w:rPr>
            </w:pPr>
          </w:p>
        </w:tc>
        <w:tc>
          <w:tcPr>
            <w:tcW w:w="850" w:type="dxa"/>
            <w:shd w:val="clear" w:color="auto" w:fill="auto"/>
            <w:noWrap/>
          </w:tcPr>
          <w:p w:rsidR="0054430B" w:rsidRPr="0026306D" w:rsidRDefault="0054430B" w:rsidP="003F32E1">
            <w:pPr>
              <w:widowControl/>
              <w:spacing w:before="0" w:after="0"/>
              <w:rPr>
                <w:rFonts w:ascii="Calibri" w:eastAsia="Times New Roman" w:hAnsi="Calibri" w:cs="Times New Roman"/>
                <w:b/>
                <w:bCs/>
                <w:color w:val="000000"/>
                <w:lang w:val="en-GB" w:eastAsia="en-GB"/>
              </w:rPr>
            </w:pPr>
            <w:r>
              <w:rPr>
                <w:rFonts w:ascii="Calibri" w:eastAsia="Times New Roman" w:hAnsi="Calibri" w:cs="Times New Roman"/>
                <w:b/>
                <w:bCs/>
                <w:color w:val="000000"/>
                <w:lang w:val="en-GB" w:eastAsia="en-GB"/>
              </w:rPr>
              <w:t>-</w:t>
            </w:r>
          </w:p>
        </w:tc>
      </w:tr>
      <w:tr w:rsidR="00F162EF" w:rsidRPr="0026306D" w:rsidTr="003F32E1">
        <w:trPr>
          <w:trHeight w:val="300"/>
        </w:trPr>
        <w:tc>
          <w:tcPr>
            <w:tcW w:w="1192" w:type="dxa"/>
            <w:shd w:val="clear" w:color="auto" w:fill="auto"/>
            <w:noWrap/>
            <w:hideMark/>
          </w:tcPr>
          <w:p w:rsidR="00F162EF"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8</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GIM</w:t>
            </w:r>
            <w:r>
              <w:rPr>
                <w:rFonts w:ascii="Calibri" w:eastAsia="Times New Roman" w:hAnsi="Calibri" w:cs="Times New Roman"/>
                <w:color w:val="000000"/>
                <w:lang w:val="en-GB" w:eastAsia="en-GB"/>
              </w:rPr>
              <w:t xml:space="preserve"> </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Sasa Sljepcevic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Social Inclusion</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2</w:t>
            </w:r>
          </w:p>
        </w:tc>
      </w:tr>
      <w:tr w:rsidR="00F162EF" w:rsidRPr="0026306D" w:rsidTr="003F32E1">
        <w:trPr>
          <w:trHeight w:val="300"/>
        </w:trPr>
        <w:tc>
          <w:tcPr>
            <w:tcW w:w="1192" w:type="dxa"/>
            <w:shd w:val="clear" w:color="auto" w:fill="auto"/>
            <w:noWrap/>
            <w:hideMark/>
          </w:tcPr>
          <w:p w:rsidR="00F162EF"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9</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VCE</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Ismar Ceremida</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Social Inclusion</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2</w:t>
            </w:r>
          </w:p>
        </w:tc>
      </w:tr>
      <w:tr w:rsidR="00F162EF" w:rsidRPr="0026306D" w:rsidTr="003F32E1">
        <w:trPr>
          <w:trHeight w:val="300"/>
        </w:trPr>
        <w:tc>
          <w:tcPr>
            <w:tcW w:w="1192" w:type="dxa"/>
            <w:shd w:val="clear" w:color="auto" w:fill="auto"/>
            <w:noWrap/>
            <w:hideMark/>
          </w:tcPr>
          <w:p w:rsidR="00F162EF"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10</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SRRP</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Alex Prieto</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Social Inclusion</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2</w:t>
            </w:r>
          </w:p>
        </w:tc>
      </w:tr>
      <w:tr w:rsidR="00F162EF" w:rsidRPr="0026306D" w:rsidTr="003F32E1">
        <w:trPr>
          <w:trHeight w:val="300"/>
        </w:trPr>
        <w:tc>
          <w:tcPr>
            <w:tcW w:w="1192" w:type="dxa"/>
            <w:shd w:val="clear" w:color="auto" w:fill="auto"/>
            <w:noWrap/>
            <w:hideMark/>
          </w:tcPr>
          <w:p w:rsidR="00F162EF" w:rsidRPr="0026306D" w:rsidRDefault="0054430B" w:rsidP="003F32E1">
            <w:pPr>
              <w:widowControl/>
              <w:spacing w:before="0" w:after="0"/>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11</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EAAR</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Ta</w:t>
            </w:r>
            <w:r>
              <w:rPr>
                <w:rFonts w:ascii="Calibri" w:eastAsia="Times New Roman" w:hAnsi="Calibri" w:cs="Times New Roman"/>
                <w:color w:val="000000"/>
                <w:lang w:val="en-GB" w:eastAsia="en-GB"/>
              </w:rPr>
              <w:t>tjana</w:t>
            </w:r>
            <w:r w:rsidRPr="0026306D">
              <w:rPr>
                <w:rFonts w:ascii="Calibri" w:eastAsia="Times New Roman" w:hAnsi="Calibri" w:cs="Times New Roman"/>
                <w:color w:val="000000"/>
                <w:lang w:val="en-GB" w:eastAsia="en-GB"/>
              </w:rPr>
              <w:t xml:space="preserve"> Pologos Velickovic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Social Inclusion</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2</w:t>
            </w:r>
          </w:p>
        </w:tc>
      </w:tr>
      <w:tr w:rsidR="00F162EF" w:rsidRPr="0026306D" w:rsidTr="003F32E1">
        <w:trPr>
          <w:trHeight w:val="300"/>
        </w:trPr>
        <w:tc>
          <w:tcPr>
            <w:tcW w:w="1192"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Sector</w:t>
            </w:r>
          </w:p>
        </w:tc>
        <w:tc>
          <w:tcPr>
            <w:tcW w:w="2509"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DG/SI</w:t>
            </w:r>
          </w:p>
        </w:tc>
        <w:tc>
          <w:tcPr>
            <w:tcW w:w="2977"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Responsible: Armin Sirco</w:t>
            </w:r>
          </w:p>
        </w:tc>
        <w:tc>
          <w:tcPr>
            <w:tcW w:w="2268"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w:t>
            </w:r>
          </w:p>
        </w:tc>
        <w:tc>
          <w:tcPr>
            <w:tcW w:w="850"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8</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HIV/Aids</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Nesad Seremet</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Human Security</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5</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9</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TB</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Jasmina Islambegovic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Human Security</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5</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10</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MDGF CULTURE</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Renata Radeka</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Social Inclusion</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2</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11</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MDGF YERP</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Katarina Vlajcic Crnjanski</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Social Inclusion</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2</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12</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ICT</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Nera Morin Divan</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Social Inclusion</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2</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13</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SPPD (closed)</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Armin Sirco</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Democratic Governance</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1</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14</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Roma</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Amrin Sirco</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Social Inclusion</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2</w:t>
            </w:r>
          </w:p>
        </w:tc>
      </w:tr>
      <w:tr w:rsidR="00F162EF" w:rsidRPr="0026306D" w:rsidTr="003F32E1">
        <w:trPr>
          <w:trHeight w:val="300"/>
        </w:trPr>
        <w:tc>
          <w:tcPr>
            <w:tcW w:w="1192"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Sector</w:t>
            </w:r>
          </w:p>
        </w:tc>
        <w:tc>
          <w:tcPr>
            <w:tcW w:w="2509"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Environment</w:t>
            </w:r>
          </w:p>
        </w:tc>
        <w:tc>
          <w:tcPr>
            <w:tcW w:w="2977"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Responsible: Sanjin Avdic</w:t>
            </w:r>
          </w:p>
        </w:tc>
        <w:tc>
          <w:tcPr>
            <w:tcW w:w="2268"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w:t>
            </w:r>
          </w:p>
        </w:tc>
        <w:tc>
          <w:tcPr>
            <w:tcW w:w="850"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lastRenderedPageBreak/>
              <w:t>15</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MDG F Environment</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Sinisa Rodic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Energy and Environment</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3</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16</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KARST</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Amila Selmanagic Bajrovic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Energy and Environment</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3</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17</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 xml:space="preserve">Biomass for employment </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Amila Selmanagic Bajrovic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Energy and Environment</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3</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18</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MDGF Economic Governance</w:t>
            </w:r>
            <w:r w:rsidR="0054430B">
              <w:rPr>
                <w:rFonts w:ascii="Calibri" w:eastAsia="Times New Roman" w:hAnsi="Calibri" w:cs="Times New Roman"/>
                <w:color w:val="000000"/>
                <w:lang w:val="en-GB" w:eastAsia="en-GB"/>
              </w:rPr>
              <w:t xml:space="preserve"> – Water Utilities</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Igor Palandzic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Energy and Environment</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3</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19</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Climate Change</w:t>
            </w:r>
            <w:r w:rsidR="0054430B">
              <w:rPr>
                <w:rFonts w:ascii="Calibri" w:eastAsia="Times New Roman" w:hAnsi="Calibri" w:cs="Times New Roman"/>
                <w:color w:val="000000"/>
                <w:lang w:val="en-GB" w:eastAsia="en-GB"/>
              </w:rPr>
              <w:t xml:space="preserve"> (Second National Communication to UNFCC</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Raduska Cupac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Energy and Environment</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3</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20</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PIMS</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Raduska Cupac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Energy and Environment</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3</w:t>
            </w:r>
          </w:p>
        </w:tc>
      </w:tr>
      <w:tr w:rsidR="00F162EF" w:rsidRPr="0026306D" w:rsidTr="003F32E1">
        <w:trPr>
          <w:trHeight w:val="300"/>
        </w:trPr>
        <w:tc>
          <w:tcPr>
            <w:tcW w:w="1192"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Sector</w:t>
            </w:r>
          </w:p>
        </w:tc>
        <w:tc>
          <w:tcPr>
            <w:tcW w:w="2509"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Justice and Human Security</w:t>
            </w:r>
          </w:p>
        </w:tc>
        <w:tc>
          <w:tcPr>
            <w:tcW w:w="2977"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Responsible: Amela Cosovic- Medic</w:t>
            </w:r>
          </w:p>
        </w:tc>
        <w:tc>
          <w:tcPr>
            <w:tcW w:w="2268"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w:t>
            </w:r>
          </w:p>
        </w:tc>
        <w:tc>
          <w:tcPr>
            <w:tcW w:w="850" w:type="dxa"/>
            <w:shd w:val="clear" w:color="000000" w:fill="EEECE1"/>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 </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21</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Access to Justice/Transitional Justice</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lang w:val="en-GB" w:eastAsia="en-GB"/>
              </w:rPr>
            </w:pPr>
            <w:r w:rsidRPr="0026306D">
              <w:rPr>
                <w:rFonts w:ascii="Calibri" w:eastAsia="Times New Roman" w:hAnsi="Calibri" w:cs="Times New Roman"/>
                <w:lang w:val="en-GB" w:eastAsia="en-GB"/>
              </w:rPr>
              <w:t>Sanela Paripovic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lang w:val="en-GB" w:eastAsia="en-GB"/>
              </w:rPr>
            </w:pPr>
            <w:r w:rsidRPr="0026306D">
              <w:rPr>
                <w:rFonts w:ascii="Calibri" w:eastAsia="Times New Roman" w:hAnsi="Calibri" w:cs="Times New Roman"/>
                <w:lang w:val="en-GB" w:eastAsia="en-GB"/>
              </w:rPr>
              <w:t>Human Security</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4</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22</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CD to process war-crimes cases</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Amela Cosovic-Medic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lang w:val="en-GB" w:eastAsia="en-GB"/>
              </w:rPr>
            </w:pPr>
            <w:r w:rsidRPr="0026306D">
              <w:rPr>
                <w:rFonts w:ascii="Calibri" w:eastAsia="Times New Roman" w:hAnsi="Calibri" w:cs="Times New Roman"/>
                <w:lang w:val="en-GB" w:eastAsia="en-GB"/>
              </w:rPr>
              <w:t>Human Security</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4</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23</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SAARP</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Jasmin Porobic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lang w:val="en-GB" w:eastAsia="en-GB"/>
              </w:rPr>
            </w:pPr>
            <w:r w:rsidRPr="0026306D">
              <w:rPr>
                <w:rFonts w:ascii="Calibri" w:eastAsia="Times New Roman" w:hAnsi="Calibri" w:cs="Times New Roman"/>
                <w:lang w:val="en-GB" w:eastAsia="en-GB"/>
              </w:rPr>
              <w:t>Human Security</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5</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24</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CVAW</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Jasmin Porobic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lang w:val="en-GB" w:eastAsia="en-GB"/>
              </w:rPr>
            </w:pPr>
            <w:r w:rsidRPr="0026306D">
              <w:rPr>
                <w:rFonts w:ascii="Calibri" w:eastAsia="Times New Roman" w:hAnsi="Calibri" w:cs="Times New Roman"/>
                <w:lang w:val="en-GB" w:eastAsia="en-GB"/>
              </w:rPr>
              <w:t>Human Security</w:t>
            </w:r>
          </w:p>
        </w:tc>
        <w:tc>
          <w:tcPr>
            <w:tcW w:w="850" w:type="dxa"/>
            <w:shd w:val="clear" w:color="auto" w:fill="auto"/>
            <w:noWrap/>
            <w:hideMark/>
          </w:tcPr>
          <w:p w:rsidR="00F162EF" w:rsidRPr="0026306D" w:rsidRDefault="00F162EF" w:rsidP="003F32E1">
            <w:pPr>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5</w:t>
            </w:r>
          </w:p>
        </w:tc>
      </w:tr>
      <w:tr w:rsidR="00F162EF" w:rsidRPr="0026306D" w:rsidTr="003F32E1">
        <w:trPr>
          <w:trHeight w:val="300"/>
        </w:trPr>
        <w:tc>
          <w:tcPr>
            <w:tcW w:w="1192"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25</w:t>
            </w:r>
          </w:p>
        </w:tc>
        <w:tc>
          <w:tcPr>
            <w:tcW w:w="2509"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Armed violence prevention</w:t>
            </w:r>
          </w:p>
        </w:tc>
        <w:tc>
          <w:tcPr>
            <w:tcW w:w="2977" w:type="dxa"/>
            <w:shd w:val="clear" w:color="auto" w:fill="auto"/>
            <w:noWrap/>
            <w:hideMark/>
          </w:tcPr>
          <w:p w:rsidR="00F162EF" w:rsidRPr="0026306D" w:rsidRDefault="00F162EF" w:rsidP="003F32E1">
            <w:pPr>
              <w:widowControl/>
              <w:spacing w:before="0" w:after="0"/>
              <w:rPr>
                <w:rFonts w:ascii="Calibri" w:eastAsia="Times New Roman" w:hAnsi="Calibri" w:cs="Times New Roman"/>
                <w:color w:val="000000"/>
                <w:lang w:val="en-GB" w:eastAsia="en-GB"/>
              </w:rPr>
            </w:pPr>
            <w:r w:rsidRPr="0026306D">
              <w:rPr>
                <w:rFonts w:ascii="Calibri" w:eastAsia="Times New Roman" w:hAnsi="Calibri" w:cs="Times New Roman"/>
                <w:color w:val="000000"/>
                <w:lang w:val="en-GB" w:eastAsia="en-GB"/>
              </w:rPr>
              <w:t>Jasmin Porobic</w:t>
            </w:r>
          </w:p>
        </w:tc>
        <w:tc>
          <w:tcPr>
            <w:tcW w:w="2268" w:type="dxa"/>
            <w:shd w:val="clear" w:color="auto" w:fill="auto"/>
            <w:noWrap/>
            <w:hideMark/>
          </w:tcPr>
          <w:p w:rsidR="00F162EF" w:rsidRPr="0026306D" w:rsidRDefault="00F162EF" w:rsidP="003F32E1">
            <w:pPr>
              <w:widowControl/>
              <w:spacing w:before="0" w:after="0"/>
              <w:rPr>
                <w:rFonts w:ascii="Calibri" w:eastAsia="Times New Roman" w:hAnsi="Calibri" w:cs="Times New Roman"/>
                <w:lang w:val="en-GB" w:eastAsia="en-GB"/>
              </w:rPr>
            </w:pPr>
            <w:r w:rsidRPr="0026306D">
              <w:rPr>
                <w:rFonts w:ascii="Calibri" w:eastAsia="Times New Roman" w:hAnsi="Calibri" w:cs="Times New Roman"/>
                <w:lang w:val="en-GB" w:eastAsia="en-GB"/>
              </w:rPr>
              <w:t>Human Security</w:t>
            </w:r>
          </w:p>
        </w:tc>
        <w:tc>
          <w:tcPr>
            <w:tcW w:w="850" w:type="dxa"/>
            <w:shd w:val="clear" w:color="auto" w:fill="auto"/>
            <w:noWrap/>
            <w:hideMark/>
          </w:tcPr>
          <w:p w:rsidR="00F162EF" w:rsidRPr="0026306D" w:rsidRDefault="00F162EF" w:rsidP="003F32E1">
            <w:pPr>
              <w:keepNext/>
              <w:widowControl/>
              <w:spacing w:before="0" w:after="0"/>
              <w:rPr>
                <w:rFonts w:ascii="Calibri" w:eastAsia="Times New Roman" w:hAnsi="Calibri" w:cs="Times New Roman"/>
                <w:b/>
                <w:bCs/>
                <w:color w:val="000000"/>
                <w:lang w:val="en-GB" w:eastAsia="en-GB"/>
              </w:rPr>
            </w:pPr>
            <w:r w:rsidRPr="0026306D">
              <w:rPr>
                <w:rFonts w:ascii="Calibri" w:eastAsia="Times New Roman" w:hAnsi="Calibri" w:cs="Times New Roman"/>
                <w:b/>
                <w:bCs/>
                <w:color w:val="000000"/>
                <w:lang w:val="en-GB" w:eastAsia="en-GB"/>
              </w:rPr>
              <w:t>5</w:t>
            </w:r>
          </w:p>
        </w:tc>
      </w:tr>
    </w:tbl>
    <w:p w:rsidR="00F162EF" w:rsidRDefault="00F162EF" w:rsidP="00F162EF">
      <w:pPr>
        <w:pStyle w:val="Caption"/>
        <w:jc w:val="center"/>
      </w:pPr>
      <w:r>
        <w:t xml:space="preserve">Table </w:t>
      </w:r>
      <w:fldSimple w:instr=" SEQ Table \* ARABIC ">
        <w:r w:rsidR="00730416">
          <w:rPr>
            <w:noProof/>
          </w:rPr>
          <w:t>4</w:t>
        </w:r>
      </w:fldSimple>
      <w:r>
        <w:t xml:space="preserve"> Programme responsibilities by sector or cluster</w:t>
      </w:r>
    </w:p>
    <w:p w:rsidR="00F162EF" w:rsidRDefault="00F162EF" w:rsidP="00F162EF">
      <w:pPr>
        <w:pStyle w:val="Heading2"/>
      </w:pPr>
      <w:bookmarkStart w:id="45" w:name="_Toc358278300"/>
      <w:bookmarkStart w:id="46" w:name="_Toc358298827"/>
      <w:r>
        <w:t>2.4 CPAP monitoring</w:t>
      </w:r>
      <w:bookmarkEnd w:id="45"/>
      <w:bookmarkEnd w:id="46"/>
    </w:p>
    <w:p w:rsidR="00F162EF" w:rsidRPr="00E06268" w:rsidRDefault="00F162EF" w:rsidP="00F162EF">
      <w:pPr>
        <w:rPr>
          <w:lang w:val="en-GB"/>
        </w:rPr>
      </w:pPr>
      <w:r>
        <w:rPr>
          <w:lang w:val="en-GB"/>
        </w:rPr>
        <w:t xml:space="preserve">The table below identifies the number of indicators for each of original five Programme Components (24), their corresponding UNDAF references, the total output areas (17) and their indicators (62) </w:t>
      </w:r>
    </w:p>
    <w:tbl>
      <w:tblPr>
        <w:tblW w:w="10014" w:type="dxa"/>
        <w:tblInd w:w="93" w:type="dxa"/>
        <w:tblLook w:val="04A0"/>
      </w:tblPr>
      <w:tblGrid>
        <w:gridCol w:w="441"/>
        <w:gridCol w:w="1275"/>
        <w:gridCol w:w="947"/>
        <w:gridCol w:w="920"/>
        <w:gridCol w:w="1677"/>
        <w:gridCol w:w="934"/>
        <w:gridCol w:w="2846"/>
        <w:gridCol w:w="550"/>
        <w:gridCol w:w="424"/>
      </w:tblGrid>
      <w:tr w:rsidR="00F162EF" w:rsidRPr="003A7F2A" w:rsidTr="003F32E1">
        <w:trPr>
          <w:gridAfter w:val="1"/>
          <w:wAfter w:w="424" w:type="dxa"/>
          <w:trHeight w:val="300"/>
        </w:trPr>
        <w:tc>
          <w:tcPr>
            <w:tcW w:w="9590" w:type="dxa"/>
            <w:gridSpan w:val="8"/>
            <w:tcBorders>
              <w:top w:val="nil"/>
              <w:left w:val="nil"/>
              <w:bottom w:val="single" w:sz="4" w:space="0" w:color="auto"/>
              <w:right w:val="nil"/>
            </w:tcBorders>
            <w:shd w:val="clear" w:color="auto" w:fill="auto"/>
            <w:noWrap/>
            <w:hideMark/>
          </w:tcPr>
          <w:p w:rsidR="00F162EF" w:rsidRPr="003A7F2A" w:rsidRDefault="00F162EF" w:rsidP="003F32E1">
            <w:pPr>
              <w:spacing w:before="0" w:after="0"/>
              <w:rPr>
                <w:rFonts w:ascii="Calibri" w:eastAsia="Times New Roman" w:hAnsi="Calibri" w:cs="Times New Roman"/>
                <w:b/>
                <w:bCs/>
                <w:color w:val="000000"/>
                <w:lang w:val="en-GB" w:eastAsia="en-GB"/>
              </w:rPr>
            </w:pPr>
            <w:r w:rsidRPr="003A7F2A">
              <w:rPr>
                <w:rFonts w:ascii="Calibri" w:eastAsia="Times New Roman" w:hAnsi="Calibri" w:cs="Times New Roman"/>
                <w:b/>
                <w:bCs/>
                <w:color w:val="000000"/>
                <w:lang w:val="en-GB" w:eastAsia="en-GB"/>
              </w:rPr>
              <w:t xml:space="preserve">UNDP CPAP </w:t>
            </w:r>
            <w:r>
              <w:rPr>
                <w:rFonts w:ascii="Calibri" w:eastAsia="Times New Roman" w:hAnsi="Calibri" w:cs="Times New Roman"/>
                <w:b/>
                <w:bCs/>
                <w:color w:val="000000"/>
                <w:lang w:val="en-GB" w:eastAsia="en-GB"/>
              </w:rPr>
              <w:t>–</w:t>
            </w:r>
            <w:r w:rsidRPr="003A7F2A">
              <w:rPr>
                <w:rFonts w:ascii="Calibri" w:eastAsia="Times New Roman" w:hAnsi="Calibri" w:cs="Times New Roman"/>
                <w:b/>
                <w:bCs/>
                <w:color w:val="000000"/>
                <w:lang w:val="en-GB" w:eastAsia="en-GB"/>
              </w:rPr>
              <w:t xml:space="preserve"> Outcomes, outputs, indicators</w:t>
            </w:r>
          </w:p>
        </w:tc>
      </w:tr>
      <w:tr w:rsidR="00F162EF" w:rsidRPr="003A7F2A" w:rsidTr="003F32E1">
        <w:trPr>
          <w:trHeight w:val="450"/>
        </w:trPr>
        <w:tc>
          <w:tcPr>
            <w:tcW w:w="441" w:type="dxa"/>
            <w:tcBorders>
              <w:top w:val="single" w:sz="4" w:space="0" w:color="auto"/>
              <w:left w:val="single" w:sz="4" w:space="0" w:color="auto"/>
              <w:bottom w:val="single" w:sz="4" w:space="0" w:color="auto"/>
              <w:right w:val="single" w:sz="4" w:space="0" w:color="auto"/>
            </w:tcBorders>
            <w:shd w:val="clear" w:color="000000" w:fill="C5D9F1"/>
            <w:hideMark/>
          </w:tcPr>
          <w:p w:rsidR="00F162EF" w:rsidRPr="003A7F2A" w:rsidRDefault="00F162EF" w:rsidP="003F32E1">
            <w:pPr>
              <w:spacing w:before="0" w:after="0"/>
              <w:rPr>
                <w:rFonts w:ascii="Calibri" w:eastAsia="Times New Roman" w:hAnsi="Calibri" w:cs="Times New Roman"/>
                <w:b/>
                <w:bCs/>
                <w:color w:val="000000"/>
                <w:sz w:val="16"/>
                <w:szCs w:val="16"/>
                <w:lang w:val="en-GB" w:eastAsia="en-GB"/>
              </w:rPr>
            </w:pPr>
            <w:r w:rsidRPr="003A7F2A">
              <w:rPr>
                <w:rFonts w:ascii="Calibri" w:eastAsia="Times New Roman" w:hAnsi="Calibri" w:cs="Times New Roman"/>
                <w:b/>
                <w:bCs/>
                <w:color w:val="000000"/>
                <w:sz w:val="16"/>
                <w:szCs w:val="16"/>
                <w:lang w:val="en-GB" w:eastAsia="en-GB"/>
              </w:rPr>
              <w:t> </w:t>
            </w:r>
          </w:p>
        </w:tc>
        <w:tc>
          <w:tcPr>
            <w:tcW w:w="1275" w:type="dxa"/>
            <w:tcBorders>
              <w:top w:val="single" w:sz="4" w:space="0" w:color="auto"/>
              <w:left w:val="nil"/>
              <w:bottom w:val="single" w:sz="4" w:space="0" w:color="auto"/>
              <w:right w:val="single" w:sz="4" w:space="0" w:color="auto"/>
            </w:tcBorders>
            <w:shd w:val="clear" w:color="000000" w:fill="C5D9F1"/>
            <w:hideMark/>
          </w:tcPr>
          <w:p w:rsidR="00F162EF" w:rsidRPr="003A7F2A" w:rsidRDefault="00F162EF" w:rsidP="003F32E1">
            <w:pPr>
              <w:spacing w:before="0" w:after="0"/>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Programme components</w:t>
            </w:r>
          </w:p>
        </w:tc>
        <w:tc>
          <w:tcPr>
            <w:tcW w:w="947" w:type="dxa"/>
            <w:tcBorders>
              <w:top w:val="single" w:sz="4" w:space="0" w:color="auto"/>
              <w:left w:val="nil"/>
              <w:bottom w:val="single" w:sz="4" w:space="0" w:color="auto"/>
              <w:right w:val="single" w:sz="4" w:space="0" w:color="auto"/>
            </w:tcBorders>
            <w:shd w:val="clear" w:color="000000" w:fill="C5D9F1"/>
            <w:hideMark/>
          </w:tcPr>
          <w:p w:rsidR="00F162EF" w:rsidRPr="003A7F2A" w:rsidRDefault="00F162EF" w:rsidP="003F32E1">
            <w:pPr>
              <w:spacing w:before="0" w:after="0"/>
              <w:rPr>
                <w:rFonts w:ascii="Calibri" w:eastAsia="Times New Roman" w:hAnsi="Calibri" w:cs="Times New Roman"/>
                <w:b/>
                <w:bCs/>
                <w:color w:val="000000"/>
                <w:sz w:val="16"/>
                <w:szCs w:val="16"/>
                <w:lang w:val="en-GB" w:eastAsia="en-GB"/>
              </w:rPr>
            </w:pPr>
            <w:r w:rsidRPr="003A7F2A">
              <w:rPr>
                <w:rFonts w:ascii="Calibri" w:eastAsia="Times New Roman" w:hAnsi="Calibri" w:cs="Times New Roman"/>
                <w:b/>
                <w:bCs/>
                <w:color w:val="000000"/>
                <w:sz w:val="16"/>
                <w:szCs w:val="16"/>
                <w:lang w:val="en-GB" w:eastAsia="en-GB"/>
              </w:rPr>
              <w:t>No. of indicators</w:t>
            </w:r>
          </w:p>
        </w:tc>
        <w:tc>
          <w:tcPr>
            <w:tcW w:w="920" w:type="dxa"/>
            <w:tcBorders>
              <w:top w:val="single" w:sz="4" w:space="0" w:color="auto"/>
              <w:left w:val="nil"/>
              <w:bottom w:val="single" w:sz="4" w:space="0" w:color="auto"/>
              <w:right w:val="single" w:sz="4" w:space="0" w:color="auto"/>
            </w:tcBorders>
            <w:shd w:val="clear" w:color="000000" w:fill="C5D9F1"/>
            <w:hideMark/>
          </w:tcPr>
          <w:p w:rsidR="00F162EF" w:rsidRPr="003A7F2A" w:rsidRDefault="00F162EF" w:rsidP="003F32E1">
            <w:pPr>
              <w:spacing w:before="0" w:after="0"/>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Relevant UNDAF references</w:t>
            </w:r>
          </w:p>
        </w:tc>
        <w:tc>
          <w:tcPr>
            <w:tcW w:w="1677" w:type="dxa"/>
            <w:tcBorders>
              <w:top w:val="single" w:sz="4" w:space="0" w:color="auto"/>
              <w:left w:val="nil"/>
              <w:bottom w:val="single" w:sz="4" w:space="0" w:color="auto"/>
              <w:right w:val="single" w:sz="4" w:space="0" w:color="auto"/>
            </w:tcBorders>
            <w:shd w:val="clear" w:color="000000" w:fill="C5D9F1"/>
            <w:hideMark/>
          </w:tcPr>
          <w:p w:rsidR="00F162EF" w:rsidRPr="003A7F2A" w:rsidRDefault="00F162EF" w:rsidP="003F32E1">
            <w:pPr>
              <w:spacing w:before="0" w:after="0"/>
              <w:rPr>
                <w:rFonts w:ascii="Calibri" w:eastAsia="Times New Roman" w:hAnsi="Calibri" w:cs="Times New Roman"/>
                <w:b/>
                <w:bCs/>
                <w:color w:val="000000"/>
                <w:sz w:val="16"/>
                <w:szCs w:val="16"/>
                <w:lang w:val="en-GB" w:eastAsia="en-GB"/>
              </w:rPr>
            </w:pPr>
            <w:r w:rsidRPr="003A7F2A">
              <w:rPr>
                <w:rFonts w:ascii="Calibri" w:eastAsia="Times New Roman" w:hAnsi="Calibri" w:cs="Times New Roman"/>
                <w:b/>
                <w:bCs/>
                <w:color w:val="000000"/>
                <w:sz w:val="16"/>
                <w:szCs w:val="16"/>
                <w:lang w:val="en-GB" w:eastAsia="en-GB"/>
              </w:rPr>
              <w:t>Summary statement</w:t>
            </w:r>
          </w:p>
        </w:tc>
        <w:tc>
          <w:tcPr>
            <w:tcW w:w="934" w:type="dxa"/>
            <w:tcBorders>
              <w:top w:val="single" w:sz="4" w:space="0" w:color="auto"/>
              <w:left w:val="nil"/>
              <w:bottom w:val="single" w:sz="4" w:space="0" w:color="auto"/>
              <w:right w:val="single" w:sz="4" w:space="0" w:color="auto"/>
            </w:tcBorders>
            <w:shd w:val="clear" w:color="000000" w:fill="C5D9F1"/>
            <w:hideMark/>
          </w:tcPr>
          <w:p w:rsidR="00F162EF" w:rsidRPr="003A7F2A" w:rsidRDefault="00F162EF" w:rsidP="003F32E1">
            <w:pPr>
              <w:spacing w:before="0" w:after="0"/>
              <w:rPr>
                <w:rFonts w:ascii="Calibri" w:eastAsia="Times New Roman" w:hAnsi="Calibri" w:cs="Times New Roman"/>
                <w:b/>
                <w:bCs/>
                <w:color w:val="000000"/>
                <w:sz w:val="16"/>
                <w:szCs w:val="16"/>
                <w:lang w:val="en-GB" w:eastAsia="en-GB"/>
              </w:rPr>
            </w:pPr>
            <w:r w:rsidRPr="003A7F2A">
              <w:rPr>
                <w:rFonts w:ascii="Calibri" w:eastAsia="Times New Roman" w:hAnsi="Calibri" w:cs="Times New Roman"/>
                <w:b/>
                <w:bCs/>
                <w:color w:val="000000"/>
                <w:sz w:val="16"/>
                <w:szCs w:val="16"/>
                <w:lang w:val="en-GB" w:eastAsia="en-GB"/>
              </w:rPr>
              <w:t>Outputs</w:t>
            </w:r>
          </w:p>
        </w:tc>
        <w:tc>
          <w:tcPr>
            <w:tcW w:w="2846" w:type="dxa"/>
            <w:tcBorders>
              <w:top w:val="single" w:sz="4" w:space="0" w:color="auto"/>
              <w:left w:val="nil"/>
              <w:bottom w:val="single" w:sz="4" w:space="0" w:color="auto"/>
              <w:right w:val="single" w:sz="4" w:space="0" w:color="auto"/>
            </w:tcBorders>
            <w:shd w:val="clear" w:color="000000" w:fill="C5D9F1"/>
            <w:hideMark/>
          </w:tcPr>
          <w:p w:rsidR="00F162EF" w:rsidRPr="003A7F2A" w:rsidRDefault="00F162EF" w:rsidP="003F32E1">
            <w:pPr>
              <w:spacing w:before="0" w:after="0"/>
              <w:rPr>
                <w:rFonts w:ascii="Calibri" w:eastAsia="Times New Roman" w:hAnsi="Calibri" w:cs="Times New Roman"/>
                <w:b/>
                <w:bCs/>
                <w:color w:val="000000"/>
                <w:sz w:val="16"/>
                <w:szCs w:val="16"/>
                <w:lang w:val="en-GB" w:eastAsia="en-GB"/>
              </w:rPr>
            </w:pPr>
            <w:r w:rsidRPr="003A7F2A">
              <w:rPr>
                <w:rFonts w:ascii="Calibri" w:eastAsia="Times New Roman" w:hAnsi="Calibri" w:cs="Times New Roman"/>
                <w:b/>
                <w:bCs/>
                <w:color w:val="000000"/>
                <w:sz w:val="16"/>
                <w:szCs w:val="16"/>
                <w:lang w:val="en-GB" w:eastAsia="en-GB"/>
              </w:rPr>
              <w:t> </w:t>
            </w:r>
          </w:p>
        </w:tc>
        <w:tc>
          <w:tcPr>
            <w:tcW w:w="974" w:type="dxa"/>
            <w:gridSpan w:val="2"/>
            <w:tcBorders>
              <w:top w:val="single" w:sz="4" w:space="0" w:color="auto"/>
              <w:left w:val="nil"/>
              <w:bottom w:val="single" w:sz="4" w:space="0" w:color="auto"/>
              <w:right w:val="single" w:sz="4" w:space="0" w:color="auto"/>
            </w:tcBorders>
            <w:shd w:val="clear" w:color="000000" w:fill="C5D9F1"/>
            <w:hideMark/>
          </w:tcPr>
          <w:p w:rsidR="00F162EF" w:rsidRPr="003A7F2A" w:rsidRDefault="00F162EF" w:rsidP="003F32E1">
            <w:pPr>
              <w:spacing w:before="0" w:after="0"/>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w:t>
            </w:r>
            <w:r w:rsidRPr="003A7F2A">
              <w:rPr>
                <w:rFonts w:ascii="Calibri" w:eastAsia="Times New Roman" w:hAnsi="Calibri" w:cs="Times New Roman"/>
                <w:b/>
                <w:bCs/>
                <w:color w:val="000000"/>
                <w:sz w:val="16"/>
                <w:szCs w:val="16"/>
                <w:lang w:val="en-GB" w:eastAsia="en-GB"/>
              </w:rPr>
              <w:t>ndicators</w:t>
            </w:r>
          </w:p>
        </w:tc>
      </w:tr>
      <w:tr w:rsidR="00F162EF" w:rsidRPr="003A7F2A" w:rsidTr="003F32E1">
        <w:trPr>
          <w:trHeight w:val="322"/>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Democratic governance</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6</w:t>
            </w: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1.2.1</w:t>
            </w:r>
            <w:r w:rsidRPr="003A7F2A">
              <w:rPr>
                <w:rFonts w:ascii="Calibri" w:eastAsia="Times New Roman" w:hAnsi="Calibri" w:cs="Times New Roman"/>
                <w:color w:val="000000"/>
                <w:sz w:val="16"/>
                <w:szCs w:val="16"/>
                <w:lang w:val="en-GB" w:eastAsia="en-GB"/>
              </w:rPr>
              <w:t>1</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Public sector reform</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1.1</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Strategic planning, policy and resources management:</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w:t>
            </w:r>
          </w:p>
        </w:tc>
      </w:tr>
      <w:tr w:rsidR="00F162EF" w:rsidRPr="003A7F2A" w:rsidTr="003F32E1">
        <w:trPr>
          <w:trHeight w:val="27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1.2.3</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1.2</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Participatory local policy and planning:</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7</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Sub-total</w:t>
            </w:r>
          </w:p>
        </w:tc>
        <w:tc>
          <w:tcPr>
            <w:tcW w:w="94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6</w:t>
            </w:r>
          </w:p>
        </w:tc>
        <w:tc>
          <w:tcPr>
            <w:tcW w:w="920"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p>
        </w:tc>
        <w:tc>
          <w:tcPr>
            <w:tcW w:w="167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w:t>
            </w:r>
          </w:p>
        </w:tc>
        <w:tc>
          <w:tcPr>
            <w:tcW w:w="2846"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74" w:type="dxa"/>
            <w:gridSpan w:val="2"/>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8</w:t>
            </w:r>
          </w:p>
        </w:tc>
      </w:tr>
      <w:tr w:rsidR="00F162EF" w:rsidRPr="003A7F2A" w:rsidTr="003F32E1">
        <w:trPr>
          <w:trHeight w:val="483"/>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Social inclusion</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w:t>
            </w: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2.1</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Access to social, cultural and employment services</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2.1</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Development planning:</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4</w:t>
            </w:r>
          </w:p>
        </w:tc>
      </w:tr>
      <w:tr w:rsidR="00F162EF" w:rsidRPr="003A7F2A" w:rsidTr="003F32E1">
        <w:trPr>
          <w:trHeight w:val="45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2.1.4</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2.2</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Promotion of cross-cultural understanding:</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7</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2.3.6</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2.3</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Youth employment</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Sub-total</w:t>
            </w:r>
          </w:p>
        </w:tc>
        <w:tc>
          <w:tcPr>
            <w:tcW w:w="94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w:t>
            </w:r>
          </w:p>
        </w:tc>
        <w:tc>
          <w:tcPr>
            <w:tcW w:w="920"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p>
        </w:tc>
        <w:tc>
          <w:tcPr>
            <w:tcW w:w="167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w:t>
            </w:r>
          </w:p>
        </w:tc>
        <w:tc>
          <w:tcPr>
            <w:tcW w:w="2846"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74" w:type="dxa"/>
            <w:gridSpan w:val="2"/>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11</w:t>
            </w:r>
          </w:p>
        </w:tc>
      </w:tr>
      <w:tr w:rsidR="00F162EF" w:rsidRPr="003A7F2A" w:rsidTr="003F32E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Energy and environment</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w:t>
            </w: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3..1.1, 3.1.2, 3.1.3</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Environmental and energy planning</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3.1</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Environmental planning,, management and services capacity</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3.2.3</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3.2</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Biodiversity conservation</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3.2.1, 3.2.4</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3.3</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xml:space="preserve">Climate change mitigation and adaptation </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w:t>
            </w:r>
          </w:p>
        </w:tc>
      </w:tr>
      <w:tr w:rsidR="00F162EF" w:rsidRPr="003A7F2A" w:rsidTr="003F32E1">
        <w:trPr>
          <w:trHeight w:val="45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3.2.5</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3.4</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Response to international environmental obligations</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3.2.3</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3.5</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Water utilities management:</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Sub-total</w:t>
            </w:r>
          </w:p>
        </w:tc>
        <w:tc>
          <w:tcPr>
            <w:tcW w:w="94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5</w:t>
            </w:r>
          </w:p>
        </w:tc>
        <w:tc>
          <w:tcPr>
            <w:tcW w:w="920"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p>
        </w:tc>
        <w:tc>
          <w:tcPr>
            <w:tcW w:w="167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w:t>
            </w:r>
          </w:p>
        </w:tc>
        <w:tc>
          <w:tcPr>
            <w:tcW w:w="2846"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74" w:type="dxa"/>
            <w:gridSpan w:val="2"/>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14</w:t>
            </w:r>
          </w:p>
        </w:tc>
      </w:tr>
      <w:tr w:rsidR="00F162EF" w:rsidRPr="003A7F2A" w:rsidTr="003F32E1">
        <w:trPr>
          <w:trHeight w:val="449"/>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4</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Human security</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4</w:t>
            </w: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1.3</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Access to justice and protection of human rights.</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4.1</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Access to justice</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4</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1.3.2</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4.2</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War crimes processing</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Sub-total</w:t>
            </w:r>
          </w:p>
        </w:tc>
        <w:tc>
          <w:tcPr>
            <w:tcW w:w="94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w:t>
            </w:r>
          </w:p>
        </w:tc>
        <w:tc>
          <w:tcPr>
            <w:tcW w:w="920"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p>
        </w:tc>
        <w:tc>
          <w:tcPr>
            <w:tcW w:w="167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w:t>
            </w:r>
          </w:p>
        </w:tc>
        <w:tc>
          <w:tcPr>
            <w:tcW w:w="2846"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74" w:type="dxa"/>
            <w:gridSpan w:val="2"/>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7</w:t>
            </w:r>
          </w:p>
        </w:tc>
      </w:tr>
      <w:tr w:rsidR="00F162EF" w:rsidRPr="003A7F2A" w:rsidTr="003F32E1">
        <w:trPr>
          <w:trHeight w:val="525"/>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lastRenderedPageBreak/>
              <w:t>5</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Prevention of crisis and conflict</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5</w:t>
            </w: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4.1.54</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Crisis and conflict prevention and management</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5.1</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Disaster risk management</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w:t>
            </w:r>
          </w:p>
        </w:tc>
      </w:tr>
      <w:tr w:rsidR="00F162EF" w:rsidRPr="003A7F2A" w:rsidTr="003F32E1">
        <w:trPr>
          <w:trHeight w:val="45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4.2.1</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5.2</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Small arms and light weapons,  mine action and elimination of risk</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w:t>
            </w:r>
          </w:p>
        </w:tc>
      </w:tr>
      <w:tr w:rsidR="00F162EF" w:rsidRPr="003A7F2A" w:rsidTr="003F32E1">
        <w:trPr>
          <w:trHeight w:val="45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4.2.2</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5.3</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Community security and  soldiers reintegration</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4.3</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5.4</w:t>
            </w:r>
          </w:p>
        </w:tc>
        <w:tc>
          <w:tcPr>
            <w:tcW w:w="2846" w:type="dxa"/>
            <w:tcBorders>
              <w:top w:val="nil"/>
              <w:left w:val="nil"/>
              <w:bottom w:val="nil"/>
              <w:right w:val="nil"/>
            </w:tcBorders>
            <w:shd w:val="clear" w:color="auto" w:fill="auto"/>
            <w:noWrap/>
            <w:vAlign w:val="bottom"/>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Border management</w:t>
            </w:r>
          </w:p>
        </w:tc>
        <w:tc>
          <w:tcPr>
            <w:tcW w:w="974" w:type="dxa"/>
            <w:gridSpan w:val="2"/>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3</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4.1.2, 4.1.3</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5.5</w:t>
            </w:r>
          </w:p>
        </w:tc>
        <w:tc>
          <w:tcPr>
            <w:tcW w:w="2846" w:type="dxa"/>
            <w:tcBorders>
              <w:top w:val="single" w:sz="4" w:space="0" w:color="auto"/>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HIV/AIDS management</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6</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4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p>
        </w:tc>
        <w:tc>
          <w:tcPr>
            <w:tcW w:w="920"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4.1.2</w:t>
            </w:r>
          </w:p>
        </w:tc>
        <w:tc>
          <w:tcPr>
            <w:tcW w:w="1677"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5.6</w:t>
            </w:r>
          </w:p>
        </w:tc>
        <w:tc>
          <w:tcPr>
            <w:tcW w:w="2846" w:type="dxa"/>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Tuberculosis management:</w:t>
            </w:r>
          </w:p>
        </w:tc>
        <w:tc>
          <w:tcPr>
            <w:tcW w:w="974" w:type="dxa"/>
            <w:gridSpan w:val="2"/>
            <w:tcBorders>
              <w:top w:val="nil"/>
              <w:left w:val="nil"/>
              <w:bottom w:val="single" w:sz="4" w:space="0" w:color="auto"/>
              <w:right w:val="single" w:sz="4" w:space="0" w:color="auto"/>
            </w:tcBorders>
            <w:shd w:val="clear" w:color="auto" w:fill="auto"/>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4</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Sub-total</w:t>
            </w:r>
          </w:p>
        </w:tc>
        <w:tc>
          <w:tcPr>
            <w:tcW w:w="94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5</w:t>
            </w:r>
          </w:p>
        </w:tc>
        <w:tc>
          <w:tcPr>
            <w:tcW w:w="920"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p>
        </w:tc>
        <w:tc>
          <w:tcPr>
            <w:tcW w:w="1677"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6</w:t>
            </w:r>
          </w:p>
        </w:tc>
        <w:tc>
          <w:tcPr>
            <w:tcW w:w="2846" w:type="dxa"/>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74" w:type="dxa"/>
            <w:gridSpan w:val="2"/>
            <w:tcBorders>
              <w:top w:val="nil"/>
              <w:left w:val="nil"/>
              <w:bottom w:val="single" w:sz="4" w:space="0" w:color="auto"/>
              <w:right w:val="single" w:sz="4" w:space="0" w:color="auto"/>
            </w:tcBorders>
            <w:shd w:val="clear" w:color="000000" w:fill="FFFF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22</w:t>
            </w:r>
          </w:p>
        </w:tc>
      </w:tr>
      <w:tr w:rsidR="00F162EF" w:rsidRPr="003A7F2A" w:rsidTr="003F32E1">
        <w:trPr>
          <w:trHeight w:val="300"/>
        </w:trPr>
        <w:tc>
          <w:tcPr>
            <w:tcW w:w="441" w:type="dxa"/>
            <w:tcBorders>
              <w:top w:val="nil"/>
              <w:left w:val="single" w:sz="4" w:space="0" w:color="auto"/>
              <w:bottom w:val="single" w:sz="4" w:space="0" w:color="auto"/>
              <w:right w:val="single" w:sz="4" w:space="0" w:color="auto"/>
            </w:tcBorders>
            <w:shd w:val="clear" w:color="000000" w:fill="FFC0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275" w:type="dxa"/>
            <w:tcBorders>
              <w:top w:val="nil"/>
              <w:left w:val="nil"/>
              <w:bottom w:val="single" w:sz="4" w:space="0" w:color="auto"/>
              <w:right w:val="single" w:sz="4" w:space="0" w:color="auto"/>
            </w:tcBorders>
            <w:shd w:val="clear" w:color="000000" w:fill="FFC0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Total</w:t>
            </w:r>
          </w:p>
        </w:tc>
        <w:tc>
          <w:tcPr>
            <w:tcW w:w="947" w:type="dxa"/>
            <w:tcBorders>
              <w:top w:val="nil"/>
              <w:left w:val="nil"/>
              <w:bottom w:val="single" w:sz="4" w:space="0" w:color="auto"/>
              <w:right w:val="single" w:sz="4" w:space="0" w:color="auto"/>
            </w:tcBorders>
            <w:shd w:val="clear" w:color="000000" w:fill="FFC000"/>
            <w:hideMark/>
          </w:tcPr>
          <w:p w:rsidR="00F162EF" w:rsidRPr="003A7F2A" w:rsidRDefault="00F162EF" w:rsidP="003F32E1">
            <w:pPr>
              <w:spacing w:before="0" w:after="0"/>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24</w:t>
            </w:r>
          </w:p>
        </w:tc>
        <w:tc>
          <w:tcPr>
            <w:tcW w:w="920" w:type="dxa"/>
            <w:tcBorders>
              <w:top w:val="nil"/>
              <w:left w:val="nil"/>
              <w:bottom w:val="single" w:sz="4" w:space="0" w:color="auto"/>
              <w:right w:val="single" w:sz="4" w:space="0" w:color="auto"/>
            </w:tcBorders>
            <w:shd w:val="clear" w:color="000000" w:fill="FFC0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1677" w:type="dxa"/>
            <w:tcBorders>
              <w:top w:val="nil"/>
              <w:left w:val="nil"/>
              <w:bottom w:val="single" w:sz="4" w:space="0" w:color="auto"/>
              <w:right w:val="single" w:sz="4" w:space="0" w:color="auto"/>
            </w:tcBorders>
            <w:shd w:val="clear" w:color="000000" w:fill="FFC0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34" w:type="dxa"/>
            <w:tcBorders>
              <w:top w:val="nil"/>
              <w:left w:val="nil"/>
              <w:bottom w:val="single" w:sz="4" w:space="0" w:color="auto"/>
              <w:right w:val="single" w:sz="4" w:space="0" w:color="auto"/>
            </w:tcBorders>
            <w:shd w:val="clear" w:color="000000" w:fill="FFC0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17</w:t>
            </w:r>
          </w:p>
        </w:tc>
        <w:tc>
          <w:tcPr>
            <w:tcW w:w="2846" w:type="dxa"/>
            <w:tcBorders>
              <w:top w:val="nil"/>
              <w:left w:val="nil"/>
              <w:bottom w:val="single" w:sz="4" w:space="0" w:color="auto"/>
              <w:right w:val="single" w:sz="4" w:space="0" w:color="auto"/>
            </w:tcBorders>
            <w:shd w:val="clear" w:color="000000" w:fill="FFC0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 </w:t>
            </w:r>
          </w:p>
        </w:tc>
        <w:tc>
          <w:tcPr>
            <w:tcW w:w="974" w:type="dxa"/>
            <w:gridSpan w:val="2"/>
            <w:tcBorders>
              <w:top w:val="nil"/>
              <w:left w:val="nil"/>
              <w:bottom w:val="single" w:sz="4" w:space="0" w:color="auto"/>
              <w:right w:val="single" w:sz="4" w:space="0" w:color="auto"/>
            </w:tcBorders>
            <w:shd w:val="clear" w:color="000000" w:fill="FFC000"/>
            <w:hideMark/>
          </w:tcPr>
          <w:p w:rsidR="00F162EF" w:rsidRPr="003A7F2A" w:rsidRDefault="00F162EF" w:rsidP="003F32E1">
            <w:pPr>
              <w:spacing w:before="0" w:after="0"/>
              <w:rPr>
                <w:rFonts w:ascii="Calibri" w:eastAsia="Times New Roman" w:hAnsi="Calibri" w:cs="Times New Roman"/>
                <w:color w:val="000000"/>
                <w:sz w:val="16"/>
                <w:szCs w:val="16"/>
                <w:lang w:val="en-GB" w:eastAsia="en-GB"/>
              </w:rPr>
            </w:pPr>
            <w:r w:rsidRPr="003A7F2A">
              <w:rPr>
                <w:rFonts w:ascii="Calibri" w:eastAsia="Times New Roman" w:hAnsi="Calibri" w:cs="Times New Roman"/>
                <w:color w:val="000000"/>
                <w:sz w:val="16"/>
                <w:szCs w:val="16"/>
                <w:lang w:val="en-GB" w:eastAsia="en-GB"/>
              </w:rPr>
              <w:t>62</w:t>
            </w:r>
          </w:p>
        </w:tc>
      </w:tr>
    </w:tbl>
    <w:p w:rsidR="00F162EF" w:rsidRPr="00842E47" w:rsidRDefault="00F162EF" w:rsidP="00F162EF">
      <w:pPr>
        <w:jc w:val="center"/>
        <w:rPr>
          <w:b/>
          <w:color w:val="548DD4" w:themeColor="text2" w:themeTint="99"/>
        </w:rPr>
      </w:pPr>
      <w:r w:rsidRPr="00842E47">
        <w:rPr>
          <w:b/>
          <w:color w:val="548DD4" w:themeColor="text2" w:themeTint="99"/>
        </w:rPr>
        <w:t xml:space="preserve">Table </w:t>
      </w:r>
      <w:r w:rsidR="00E96C64" w:rsidRPr="00842E47">
        <w:rPr>
          <w:b/>
          <w:color w:val="548DD4" w:themeColor="text2" w:themeTint="99"/>
        </w:rPr>
        <w:fldChar w:fldCharType="begin"/>
      </w:r>
      <w:r w:rsidRPr="00842E47">
        <w:rPr>
          <w:b/>
          <w:color w:val="548DD4" w:themeColor="text2" w:themeTint="99"/>
        </w:rPr>
        <w:instrText xml:space="preserve"> SEQ Table \* ARABIC </w:instrText>
      </w:r>
      <w:r w:rsidR="00E96C64" w:rsidRPr="00842E47">
        <w:rPr>
          <w:b/>
          <w:color w:val="548DD4" w:themeColor="text2" w:themeTint="99"/>
        </w:rPr>
        <w:fldChar w:fldCharType="separate"/>
      </w:r>
      <w:r w:rsidR="00730416">
        <w:rPr>
          <w:b/>
          <w:noProof/>
          <w:color w:val="548DD4" w:themeColor="text2" w:themeTint="99"/>
        </w:rPr>
        <w:t>5</w:t>
      </w:r>
      <w:r w:rsidR="00E96C64" w:rsidRPr="00842E47">
        <w:rPr>
          <w:b/>
          <w:color w:val="548DD4" w:themeColor="text2" w:themeTint="99"/>
        </w:rPr>
        <w:fldChar w:fldCharType="end"/>
      </w:r>
      <w:r w:rsidRPr="00842E47">
        <w:rPr>
          <w:b/>
          <w:color w:val="548DD4" w:themeColor="text2" w:themeTint="99"/>
        </w:rPr>
        <w:t xml:space="preserve"> UNDP CPAP structure, in relation to UNDAF, giving numbers of outcomes, outputs and indicators</w:t>
      </w:r>
    </w:p>
    <w:p w:rsidR="00F162EF" w:rsidRPr="00D92AF5" w:rsidRDefault="00F162EF" w:rsidP="00F162EF">
      <w:r>
        <w:t>A systematic CPAP monitoring process should assess the extent to which the planned outputs had been achieved according to their corresponding indicators, with traffic light ratings given in the same way as for the UNDAF. This process has not been carried out but should be given priority so that by the end of the CPAP period a full internal assessment has been carried out by each of the relevant sectors, with an an analysis of lessons learned.</w:t>
      </w:r>
    </w:p>
    <w:p w:rsidR="00F162EF" w:rsidRDefault="00F162EF" w:rsidP="00F162EF"/>
    <w:p w:rsidR="00F162EF" w:rsidRDefault="00F162EF" w:rsidP="00F162EF">
      <w:pPr>
        <w:jc w:val="center"/>
      </w:pPr>
    </w:p>
    <w:p w:rsidR="00F162EF" w:rsidRDefault="00F162EF" w:rsidP="00F162EF"/>
    <w:p w:rsidR="00F162EF" w:rsidRPr="00D92AF5" w:rsidRDefault="00F162EF" w:rsidP="00F162EF">
      <w:pPr>
        <w:sectPr w:rsidR="00F162EF" w:rsidRPr="00D92AF5" w:rsidSect="00D92AF5">
          <w:pgSz w:w="11907" w:h="16840" w:code="9"/>
          <w:pgMar w:top="1418" w:right="1418" w:bottom="1418" w:left="1418" w:header="720" w:footer="720" w:gutter="0"/>
          <w:cols w:space="720"/>
        </w:sectPr>
      </w:pPr>
    </w:p>
    <w:p w:rsidR="00F162EF" w:rsidRDefault="00F162EF" w:rsidP="00F162EF">
      <w:pPr>
        <w:pStyle w:val="Caption"/>
        <w:jc w:val="center"/>
      </w:pPr>
    </w:p>
    <w:p w:rsidR="00F162EF" w:rsidRDefault="00F162EF" w:rsidP="00F162EF">
      <w:pPr>
        <w:pStyle w:val="Heading2"/>
      </w:pPr>
      <w:bookmarkStart w:id="47" w:name="_Toc358278301"/>
      <w:bookmarkStart w:id="48" w:name="_Toc358298828"/>
      <w:r>
        <w:t>3. REVIEW OF SUBSTANTIVE RESULTS</w:t>
      </w:r>
      <w:bookmarkEnd w:id="47"/>
      <w:bookmarkEnd w:id="48"/>
    </w:p>
    <w:p w:rsidR="00F162EF" w:rsidRDefault="00F162EF" w:rsidP="00F162EF">
      <w:pPr>
        <w:rPr>
          <w:lang w:val="en-GB"/>
        </w:rPr>
      </w:pPr>
      <w:r>
        <w:rPr>
          <w:lang w:val="en-GB"/>
        </w:rPr>
        <w:t>This chapter presents observations on each of the five CPAP outcome areas, and their respective output-based sub-areas. They are followed by Findings and Recommendations both in relation to the CPAP per se but more importantly regarding UNDP’s role in the preparation and implementation of the next UNDAF.</w:t>
      </w:r>
    </w:p>
    <w:p w:rsidR="00F162EF" w:rsidRPr="00EE3612" w:rsidRDefault="00F162EF" w:rsidP="00F162EF">
      <w:pPr>
        <w:tabs>
          <w:tab w:val="left" w:pos="740"/>
        </w:tabs>
        <w:spacing w:after="0"/>
        <w:ind w:right="-20"/>
        <w:rPr>
          <w:rFonts w:ascii="Calibri" w:eastAsia="Calibri" w:hAnsi="Calibri" w:cs="Calibri"/>
          <w:szCs w:val="20"/>
        </w:rPr>
      </w:pPr>
      <w:r>
        <w:rPr>
          <w:rFonts w:ascii="Calibri" w:eastAsia="Calibri" w:hAnsi="Calibri" w:cs="Calibri"/>
          <w:szCs w:val="20"/>
        </w:rPr>
        <w:t>Due to limited time and information available, the observations necessarily are brief and sometimes impressionistic, but are based on final and evaluation reports on each project, where available.</w:t>
      </w:r>
    </w:p>
    <w:p w:rsidR="00F162EF" w:rsidRDefault="00F162EF" w:rsidP="00F162EF">
      <w:pPr>
        <w:pStyle w:val="Heading2"/>
      </w:pPr>
      <w:bookmarkStart w:id="49" w:name="_Toc358278302"/>
      <w:bookmarkStart w:id="50" w:name="_Toc358298829"/>
      <w:r>
        <w:t>3.1 DEMOCRATIC GOVERNANCE</w:t>
      </w:r>
      <w:bookmarkEnd w:id="49"/>
      <w:bookmarkEnd w:id="50"/>
    </w:p>
    <w:tbl>
      <w:tblPr>
        <w:tblW w:w="9194" w:type="dxa"/>
        <w:tblInd w:w="93" w:type="dxa"/>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tblPr>
      <w:tblGrid>
        <w:gridCol w:w="15"/>
        <w:gridCol w:w="9179"/>
      </w:tblGrid>
      <w:tr w:rsidR="00F162EF" w:rsidTr="00C33648">
        <w:trPr>
          <w:gridBefore w:val="1"/>
          <w:wBefore w:w="15" w:type="dxa"/>
        </w:trPr>
        <w:tc>
          <w:tcPr>
            <w:tcW w:w="9179" w:type="dxa"/>
            <w:shd w:val="clear" w:color="auto" w:fill="DBE5F1" w:themeFill="accent1" w:themeFillTint="33"/>
          </w:tcPr>
          <w:p w:rsidR="00F162EF" w:rsidRPr="00C33648" w:rsidRDefault="005D1446" w:rsidP="00C33648">
            <w:pPr>
              <w:jc w:val="center"/>
              <w:rPr>
                <w:b/>
                <w:u w:val="single"/>
              </w:rPr>
            </w:pPr>
            <w:r w:rsidRPr="00567392">
              <w:rPr>
                <w:b/>
                <w:u w:val="single"/>
              </w:rPr>
              <w:t>UNDAF Outcom</w:t>
            </w:r>
            <w:r>
              <w:rPr>
                <w:b/>
                <w:u w:val="single"/>
              </w:rPr>
              <w:t>es 1. DEMOCRATIC GOVERNANCE</w:t>
            </w:r>
            <w:r w:rsidR="00F162EF" w:rsidRPr="00C33648">
              <w:rPr>
                <w:b/>
                <w:u w:val="single"/>
              </w:rPr>
              <w:t>:</w:t>
            </w:r>
          </w:p>
          <w:p w:rsidR="00F162EF" w:rsidRDefault="00F162EF" w:rsidP="003F32E1">
            <w:r>
              <w:t>By the end of 2014, Government with participation of civil society implements practices for more transparent and accountable governance and meets the requirements of the EU Accession process;</w:t>
            </w:r>
          </w:p>
          <w:p w:rsidR="00F162EF" w:rsidRDefault="00F162EF" w:rsidP="003F32E1">
            <w:r>
              <w:t>Outcome 1.1 Government at all levels is able to base policies on quantitative and qualitative analysis of disaggregated data, policy assessments and reviews, with focused attention on socially excluded groups and migrant populations;</w:t>
            </w:r>
          </w:p>
          <w:p w:rsidR="00F162EF" w:rsidRDefault="00F162EF" w:rsidP="003F32E1">
            <w:r>
              <w:t>Outcome 1.2 Government at all levels modernizes public sector practices through public administration reform and promotion of social dialogue between government , workers/’; and employers’ organizations and public private partnerships for urban and rural development;</w:t>
            </w:r>
          </w:p>
          <w:p w:rsidR="00F162EF" w:rsidRDefault="00F162EF" w:rsidP="003F32E1">
            <w:r>
              <w:t>Outcome 1.3 Respective government institutions at all levels strengthen equal access to justice and the protection and promotion of human rights, and develop institutional mechanisms for dealing with the past;</w:t>
            </w:r>
          </w:p>
          <w:p w:rsidR="00F162EF" w:rsidRPr="003F181D" w:rsidRDefault="00F162EF" w:rsidP="003F32E1">
            <w:r w:rsidRPr="003F181D">
              <w:t>Outcome 1.4 Citizens and civil society representatives actively participate in policy design, decision-making, public debate and advocate for enhanced democratic governance and state-citizen</w:t>
            </w:r>
          </w:p>
        </w:tc>
      </w:tr>
      <w:tr w:rsidR="000510CE" w:rsidRPr="000510CE"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PrEx>
        <w:trPr>
          <w:trHeight w:val="610"/>
        </w:trPr>
        <w:tc>
          <w:tcPr>
            <w:tcW w:w="9194" w:type="dxa"/>
            <w:gridSpan w:val="2"/>
            <w:tcBorders>
              <w:top w:val="single" w:sz="4" w:space="0" w:color="auto"/>
              <w:left w:val="single" w:sz="4" w:space="0" w:color="auto"/>
              <w:bottom w:val="single" w:sz="4" w:space="0" w:color="auto"/>
              <w:right w:val="single" w:sz="4" w:space="0" w:color="auto"/>
            </w:tcBorders>
            <w:shd w:val="clear" w:color="auto" w:fill="00B0F0"/>
          </w:tcPr>
          <w:p w:rsidR="000510CE" w:rsidRPr="00C33648" w:rsidRDefault="000510CE" w:rsidP="00C33648">
            <w:pPr>
              <w:keepNext/>
              <w:keepLines/>
              <w:spacing w:before="0" w:after="0"/>
              <w:ind w:right="113"/>
              <w:jc w:val="center"/>
              <w:rPr>
                <w:b/>
                <w:color w:val="FFFFFF" w:themeColor="background1"/>
                <w:szCs w:val="20"/>
              </w:rPr>
            </w:pPr>
            <w:r w:rsidRPr="00C33648">
              <w:rPr>
                <w:b/>
                <w:color w:val="FFFFFF" w:themeColor="background1"/>
                <w:szCs w:val="20"/>
              </w:rPr>
              <w:t>UNDP Programme Component:  1.D</w:t>
            </w:r>
            <w:r w:rsidR="005D1446">
              <w:rPr>
                <w:b/>
                <w:color w:val="FFFFFF" w:themeColor="background1"/>
                <w:szCs w:val="20"/>
              </w:rPr>
              <w:t>TIC GOVERNANCE</w:t>
            </w:r>
          </w:p>
          <w:p w:rsidR="000510CE" w:rsidRPr="00C33648" w:rsidRDefault="000510CE" w:rsidP="00AD494B">
            <w:pPr>
              <w:keepNext/>
              <w:keepLines/>
              <w:spacing w:before="0" w:after="0"/>
              <w:ind w:right="113"/>
              <w:rPr>
                <w:color w:val="FFFFFF" w:themeColor="background1"/>
                <w:szCs w:val="20"/>
              </w:rPr>
            </w:pPr>
            <w:r w:rsidRPr="00C33648">
              <w:rPr>
                <w:color w:val="FFFFFF" w:themeColor="background1"/>
                <w:szCs w:val="20"/>
              </w:rPr>
              <w:t xml:space="preserve">- Fostering inclusive participation </w:t>
            </w:r>
          </w:p>
          <w:p w:rsidR="000510CE" w:rsidRPr="00C33648" w:rsidRDefault="000510CE" w:rsidP="00AD494B">
            <w:pPr>
              <w:spacing w:before="0" w:after="0"/>
              <w:rPr>
                <w:b/>
                <w:color w:val="FFFFFF" w:themeColor="background1"/>
                <w:szCs w:val="20"/>
              </w:rPr>
            </w:pPr>
            <w:r w:rsidRPr="00C33648">
              <w:rPr>
                <w:color w:val="FFFFFF" w:themeColor="background1"/>
                <w:szCs w:val="20"/>
              </w:rPr>
              <w:t>- Strengthening accountable and responsive institutions</w:t>
            </w:r>
            <w:r w:rsidRPr="00C33648">
              <w:rPr>
                <w:i/>
                <w:color w:val="FFFFFF" w:themeColor="background1"/>
                <w:szCs w:val="20"/>
              </w:rPr>
              <w:t xml:space="preserve"> </w:t>
            </w:r>
          </w:p>
        </w:tc>
      </w:tr>
      <w:tr w:rsidR="000510CE" w:rsidRPr="002714B6"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PrEx>
        <w:trPr>
          <w:trHeight w:val="610"/>
        </w:trPr>
        <w:tc>
          <w:tcPr>
            <w:tcW w:w="9194" w:type="dxa"/>
            <w:gridSpan w:val="2"/>
            <w:tcBorders>
              <w:top w:val="single" w:sz="4" w:space="0" w:color="auto"/>
              <w:left w:val="single" w:sz="4" w:space="0" w:color="auto"/>
              <w:bottom w:val="single" w:sz="4" w:space="0" w:color="auto"/>
              <w:right w:val="single" w:sz="4" w:space="0" w:color="auto"/>
            </w:tcBorders>
            <w:shd w:val="clear" w:color="auto" w:fill="00FFFF"/>
          </w:tcPr>
          <w:p w:rsidR="000510CE" w:rsidRDefault="000510CE" w:rsidP="00AD494B">
            <w:pPr>
              <w:keepNext/>
              <w:keepLines/>
              <w:spacing w:before="0" w:after="0"/>
              <w:rPr>
                <w:b/>
                <w:szCs w:val="20"/>
              </w:rPr>
            </w:pPr>
            <w:r w:rsidRPr="009C137B">
              <w:rPr>
                <w:b/>
                <w:szCs w:val="20"/>
              </w:rPr>
              <w:t xml:space="preserve">Expected Outcomes </w:t>
            </w:r>
            <w:r>
              <w:rPr>
                <w:b/>
                <w:szCs w:val="20"/>
              </w:rPr>
              <w:t xml:space="preserve">1. </w:t>
            </w:r>
            <w:r w:rsidRPr="002227B0">
              <w:rPr>
                <w:szCs w:val="20"/>
              </w:rPr>
              <w:t>Government at all levels modernizes public sector practices through public sector reform and bases policies on sound quantitative and qualitative analysis with full participation of relevant national stakeholders,  including CSOs and academia.</w:t>
            </w:r>
          </w:p>
        </w:tc>
      </w:tr>
      <w:tr w:rsidR="000510CE" w:rsidRPr="002714B6"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PrEx>
        <w:trPr>
          <w:trHeight w:val="610"/>
        </w:trPr>
        <w:tc>
          <w:tcPr>
            <w:tcW w:w="9194" w:type="dxa"/>
            <w:gridSpan w:val="2"/>
            <w:tcBorders>
              <w:top w:val="single" w:sz="4" w:space="0" w:color="auto"/>
              <w:left w:val="single" w:sz="4" w:space="0" w:color="auto"/>
              <w:bottom w:val="single" w:sz="4" w:space="0" w:color="auto"/>
              <w:right w:val="single" w:sz="4" w:space="0" w:color="auto"/>
            </w:tcBorders>
            <w:shd w:val="clear" w:color="auto" w:fill="00FFFF"/>
          </w:tcPr>
          <w:p w:rsidR="000510CE" w:rsidRDefault="000510CE" w:rsidP="00AD494B">
            <w:pPr>
              <w:keepNext/>
              <w:keepLines/>
              <w:spacing w:before="0" w:after="0"/>
              <w:rPr>
                <w:b/>
                <w:szCs w:val="20"/>
              </w:rPr>
            </w:pPr>
            <w:r w:rsidRPr="0071250C">
              <w:rPr>
                <w:b/>
                <w:bCs/>
                <w:szCs w:val="20"/>
                <w:lang w:val="en-GB"/>
              </w:rPr>
              <w:t>Indicator</w:t>
            </w:r>
            <w:r>
              <w:rPr>
                <w:b/>
                <w:bCs/>
                <w:szCs w:val="20"/>
                <w:lang w:val="en-GB"/>
              </w:rPr>
              <w:t xml:space="preserve"> 1</w:t>
            </w:r>
            <w:r w:rsidRPr="0071250C">
              <w:rPr>
                <w:b/>
                <w:bCs/>
                <w:szCs w:val="20"/>
                <w:lang w:val="en-GB"/>
              </w:rPr>
              <w:t>:</w:t>
            </w:r>
            <w:r>
              <w:rPr>
                <w:b/>
                <w:bCs/>
                <w:szCs w:val="20"/>
                <w:lang w:val="en-GB"/>
              </w:rPr>
              <w:t xml:space="preserve"> </w:t>
            </w:r>
            <w:r w:rsidRPr="0090381D">
              <w:rPr>
                <w:szCs w:val="20"/>
                <w:lang w:val="en-GB"/>
              </w:rPr>
              <w:t>Number of strategies and policies developed and implemented on participatory way, including males and females,  on all levels of the BiH government</w:t>
            </w:r>
            <w:r>
              <w:rPr>
                <w:szCs w:val="20"/>
                <w:lang w:val="en-GB"/>
              </w:rPr>
              <w:t xml:space="preserve"> (</w:t>
            </w:r>
            <w:r w:rsidRPr="00BB40D2">
              <w:rPr>
                <w:b/>
                <w:szCs w:val="20"/>
                <w:lang w:val="en-GB"/>
              </w:rPr>
              <w:t>B</w:t>
            </w:r>
            <w:r w:rsidRPr="00BB40D2">
              <w:rPr>
                <w:szCs w:val="20"/>
                <w:lang w:val="en-GB"/>
              </w:rPr>
              <w:t xml:space="preserve">: 0 (composite index 1), </w:t>
            </w:r>
            <w:r w:rsidRPr="00BB40D2">
              <w:rPr>
                <w:b/>
                <w:szCs w:val="20"/>
                <w:lang w:val="en-GB"/>
              </w:rPr>
              <w:t>T</w:t>
            </w:r>
            <w:r w:rsidRPr="00BB40D2">
              <w:rPr>
                <w:szCs w:val="20"/>
                <w:lang w:val="en-GB"/>
              </w:rPr>
              <w:t>: 8 (composite index 5)</w:t>
            </w:r>
          </w:p>
        </w:tc>
      </w:tr>
      <w:tr w:rsidR="000510CE" w:rsidRPr="002714B6"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PrEx>
        <w:trPr>
          <w:trHeight w:val="610"/>
        </w:trPr>
        <w:tc>
          <w:tcPr>
            <w:tcW w:w="9194" w:type="dxa"/>
            <w:gridSpan w:val="2"/>
            <w:tcBorders>
              <w:top w:val="single" w:sz="4" w:space="0" w:color="auto"/>
              <w:left w:val="single" w:sz="4" w:space="0" w:color="auto"/>
              <w:bottom w:val="single" w:sz="4" w:space="0" w:color="auto"/>
              <w:right w:val="single" w:sz="4" w:space="0" w:color="auto"/>
            </w:tcBorders>
            <w:shd w:val="clear" w:color="auto" w:fill="00FFFF"/>
          </w:tcPr>
          <w:p w:rsidR="000510CE" w:rsidRDefault="000510CE" w:rsidP="00AD494B">
            <w:pPr>
              <w:keepNext/>
              <w:keepLines/>
              <w:spacing w:before="0" w:after="0"/>
              <w:rPr>
                <w:b/>
                <w:szCs w:val="20"/>
              </w:rPr>
            </w:pPr>
            <w:r w:rsidRPr="0071250C">
              <w:rPr>
                <w:b/>
                <w:szCs w:val="20"/>
              </w:rPr>
              <w:t>Indicator</w:t>
            </w:r>
            <w:r>
              <w:rPr>
                <w:b/>
                <w:szCs w:val="20"/>
              </w:rPr>
              <w:t xml:space="preserve"> 2</w:t>
            </w:r>
            <w:r w:rsidRPr="0071250C">
              <w:rPr>
                <w:b/>
                <w:szCs w:val="20"/>
              </w:rPr>
              <w:t>:</w:t>
            </w:r>
            <w:r w:rsidRPr="0071250C">
              <w:rPr>
                <w:szCs w:val="20"/>
              </w:rPr>
              <w:t xml:space="preserve"> </w:t>
            </w:r>
            <w:r w:rsidRPr="0090381D">
              <w:rPr>
                <w:szCs w:val="20"/>
                <w:lang w:val="en-GB"/>
              </w:rPr>
              <w:t>Number of municipalities developed local strategic plans (economic development, environmental, cultural, social…)</w:t>
            </w:r>
            <w:r>
              <w:rPr>
                <w:szCs w:val="20"/>
                <w:lang w:val="en-GB"/>
              </w:rPr>
              <w:t xml:space="preserve"> </w:t>
            </w:r>
            <w:r w:rsidRPr="0090381D">
              <w:rPr>
                <w:szCs w:val="20"/>
                <w:lang w:val="en-GB"/>
              </w:rPr>
              <w:t xml:space="preserve">using wide consultation process with  diverse groups  of citizens, both male and female,  private sector and CSO organizations </w:t>
            </w:r>
            <w:r>
              <w:rPr>
                <w:szCs w:val="20"/>
                <w:lang w:val="en-GB"/>
              </w:rPr>
              <w:t>(</w:t>
            </w:r>
            <w:r w:rsidRPr="0090381D">
              <w:rPr>
                <w:b/>
                <w:szCs w:val="20"/>
              </w:rPr>
              <w:t>B</w:t>
            </w:r>
            <w:r w:rsidRPr="0090381D">
              <w:rPr>
                <w:szCs w:val="20"/>
              </w:rPr>
              <w:t>:</w:t>
            </w:r>
            <w:r>
              <w:rPr>
                <w:szCs w:val="20"/>
              </w:rPr>
              <w:t xml:space="preserve"> </w:t>
            </w:r>
            <w:r w:rsidRPr="0090381D">
              <w:rPr>
                <w:szCs w:val="20"/>
                <w:lang w:val="en-GB"/>
              </w:rPr>
              <w:t>in 5% BiH municipalities (composite index 1)</w:t>
            </w:r>
            <w:r>
              <w:rPr>
                <w:szCs w:val="20"/>
                <w:lang w:val="en-GB"/>
              </w:rPr>
              <w:t>,</w:t>
            </w:r>
            <w:r w:rsidRPr="0090381D">
              <w:rPr>
                <w:b/>
                <w:szCs w:val="20"/>
              </w:rPr>
              <w:t>T</w:t>
            </w:r>
            <w:r w:rsidRPr="0090381D">
              <w:rPr>
                <w:szCs w:val="20"/>
              </w:rPr>
              <w:t xml:space="preserve">: </w:t>
            </w:r>
            <w:r w:rsidRPr="0090381D">
              <w:rPr>
                <w:szCs w:val="20"/>
                <w:lang w:val="en-GB"/>
              </w:rPr>
              <w:t>in more than 30% of BiH municipalities (composite index 4)</w:t>
            </w:r>
          </w:p>
        </w:tc>
      </w:tr>
      <w:tr w:rsidR="000510CE" w:rsidRPr="002714B6"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PrEx>
        <w:trPr>
          <w:trHeight w:val="610"/>
        </w:trPr>
        <w:tc>
          <w:tcPr>
            <w:tcW w:w="9194" w:type="dxa"/>
            <w:gridSpan w:val="2"/>
            <w:tcBorders>
              <w:top w:val="single" w:sz="4" w:space="0" w:color="auto"/>
              <w:left w:val="single" w:sz="4" w:space="0" w:color="auto"/>
              <w:bottom w:val="single" w:sz="4" w:space="0" w:color="auto"/>
              <w:right w:val="single" w:sz="4" w:space="0" w:color="auto"/>
            </w:tcBorders>
            <w:shd w:val="clear" w:color="auto" w:fill="00FFFF"/>
          </w:tcPr>
          <w:p w:rsidR="000510CE" w:rsidRDefault="000510CE" w:rsidP="00AD494B">
            <w:pPr>
              <w:keepNext/>
              <w:keepLines/>
              <w:spacing w:before="0" w:after="0"/>
              <w:rPr>
                <w:b/>
                <w:szCs w:val="20"/>
              </w:rPr>
            </w:pPr>
            <w:r w:rsidRPr="00350F4D">
              <w:rPr>
                <w:b/>
                <w:szCs w:val="20"/>
              </w:rPr>
              <w:t>Indicator 3:</w:t>
            </w:r>
            <w:r w:rsidRPr="00350F4D">
              <w:rPr>
                <w:szCs w:val="20"/>
              </w:rPr>
              <w:t xml:space="preserve"> </w:t>
            </w:r>
            <w:r w:rsidRPr="00350F4D">
              <w:rPr>
                <w:szCs w:val="20"/>
                <w:lang w:val="en-GB"/>
              </w:rPr>
              <w:t>Percentage of population, both women and men, satisfied with particular services (disaggregated to ensure equality of access- sex, ethnic origin, disability conditions or any other relevant criteria in the locality)</w:t>
            </w:r>
            <w:r>
              <w:rPr>
                <w:szCs w:val="20"/>
                <w:lang w:val="en-GB"/>
              </w:rPr>
              <w:t>, (</w:t>
            </w:r>
            <w:r w:rsidRPr="00350F4D">
              <w:rPr>
                <w:b/>
                <w:szCs w:val="20"/>
                <w:lang w:val="en-GB"/>
              </w:rPr>
              <w:t>B:</w:t>
            </w:r>
            <w:r>
              <w:rPr>
                <w:szCs w:val="20"/>
                <w:lang w:val="en-GB"/>
              </w:rPr>
              <w:t xml:space="preserve"> 10%, </w:t>
            </w:r>
            <w:r w:rsidRPr="00350F4D">
              <w:rPr>
                <w:b/>
                <w:szCs w:val="20"/>
                <w:lang w:val="en-GB"/>
              </w:rPr>
              <w:t>T</w:t>
            </w:r>
            <w:r w:rsidRPr="00350F4D">
              <w:rPr>
                <w:szCs w:val="20"/>
                <w:lang w:val="en-GB"/>
              </w:rPr>
              <w:t>: 30% (both, women and men)</w:t>
            </w:r>
          </w:p>
        </w:tc>
      </w:tr>
      <w:tr w:rsidR="000510CE" w:rsidRPr="002714B6"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PrEx>
        <w:trPr>
          <w:trHeight w:val="610"/>
        </w:trPr>
        <w:tc>
          <w:tcPr>
            <w:tcW w:w="9194" w:type="dxa"/>
            <w:gridSpan w:val="2"/>
            <w:tcBorders>
              <w:top w:val="single" w:sz="4" w:space="0" w:color="auto"/>
              <w:left w:val="single" w:sz="4" w:space="0" w:color="auto"/>
              <w:bottom w:val="single" w:sz="4" w:space="0" w:color="auto"/>
              <w:right w:val="single" w:sz="4" w:space="0" w:color="auto"/>
            </w:tcBorders>
            <w:shd w:val="clear" w:color="auto" w:fill="00FFFF"/>
          </w:tcPr>
          <w:p w:rsidR="000510CE" w:rsidRDefault="000510CE" w:rsidP="00AD494B">
            <w:pPr>
              <w:keepNext/>
              <w:keepLines/>
              <w:spacing w:before="0" w:after="0"/>
              <w:rPr>
                <w:b/>
                <w:szCs w:val="20"/>
              </w:rPr>
            </w:pPr>
            <w:r w:rsidRPr="00350F4D">
              <w:rPr>
                <w:b/>
                <w:szCs w:val="20"/>
                <w:lang w:val="en-GB"/>
              </w:rPr>
              <w:t>Indicator 4:</w:t>
            </w:r>
            <w:r w:rsidRPr="00350F4D">
              <w:rPr>
                <w:szCs w:val="20"/>
              </w:rPr>
              <w:t xml:space="preserve"> </w:t>
            </w:r>
            <w:r w:rsidRPr="00350F4D">
              <w:rPr>
                <w:szCs w:val="20"/>
                <w:lang w:val="en-GB"/>
              </w:rPr>
              <w:t>Extent to which there are government performance standards and systems of measurement.</w:t>
            </w:r>
            <w:r>
              <w:rPr>
                <w:szCs w:val="20"/>
                <w:lang w:val="en-GB"/>
              </w:rPr>
              <w:t>(</w:t>
            </w:r>
            <w:r w:rsidRPr="00350F4D">
              <w:rPr>
                <w:b/>
                <w:szCs w:val="20"/>
                <w:lang w:val="en-GB"/>
              </w:rPr>
              <w:t>B:</w:t>
            </w:r>
            <w:r w:rsidRPr="00350F4D">
              <w:rPr>
                <w:szCs w:val="20"/>
                <w:lang w:val="en-GB"/>
              </w:rPr>
              <w:t xml:space="preserve"> 0 (composite index 1)</w:t>
            </w:r>
            <w:r>
              <w:rPr>
                <w:szCs w:val="20"/>
                <w:lang w:val="en-GB"/>
              </w:rPr>
              <w:t xml:space="preserve">, </w:t>
            </w:r>
            <w:r w:rsidRPr="00350F4D">
              <w:rPr>
                <w:b/>
                <w:szCs w:val="20"/>
                <w:lang w:val="en-GB"/>
              </w:rPr>
              <w:t>T</w:t>
            </w:r>
            <w:r w:rsidRPr="00350F4D">
              <w:rPr>
                <w:szCs w:val="20"/>
                <w:lang w:val="en-GB"/>
              </w:rPr>
              <w:t>: in 30% of municipalities (composite index 4)</w:t>
            </w:r>
          </w:p>
        </w:tc>
      </w:tr>
    </w:tbl>
    <w:p w:rsidR="00F162EF" w:rsidRDefault="000510CE" w:rsidP="00F162EF">
      <w:pPr>
        <w:rPr>
          <w:rFonts w:ascii="Times New Roman" w:eastAsia="Times New Roman" w:hAnsi="Times New Roman" w:cs="Times New Roman"/>
          <w:b/>
          <w:bCs/>
          <w:color w:val="000000"/>
          <w:szCs w:val="20"/>
          <w:lang w:val="en-GB" w:eastAsia="en-GB"/>
        </w:rPr>
      </w:pPr>
      <w:r>
        <w:t xml:space="preserve"> </w:t>
      </w:r>
      <w:r w:rsidR="00F162EF">
        <w:t xml:space="preserve">CPAP Outcome: </w:t>
      </w:r>
      <w:r w:rsidR="00F162EF" w:rsidRPr="00C33648">
        <w:rPr>
          <w:rFonts w:ascii="Times New Roman" w:eastAsia="Times New Roman" w:hAnsi="Times New Roman" w:cs="Times New Roman"/>
          <w:bCs/>
          <w:color w:val="000000"/>
          <w:szCs w:val="20"/>
          <w:lang w:val="en-GB" w:eastAsia="en-GB"/>
        </w:rPr>
        <w:t>1.</w:t>
      </w:r>
      <w:r w:rsidR="00F162EF" w:rsidRPr="00B3400F">
        <w:rPr>
          <w:rFonts w:ascii="Times New Roman" w:eastAsia="Times New Roman" w:hAnsi="Times New Roman" w:cs="Times New Roman"/>
          <w:b/>
          <w:bCs/>
          <w:color w:val="000000"/>
          <w:szCs w:val="20"/>
          <w:lang w:val="en-GB" w:eastAsia="en-GB"/>
        </w:rPr>
        <w:t xml:space="preserve"> </w:t>
      </w:r>
      <w:r w:rsidR="00F162EF" w:rsidRPr="00B3400F">
        <w:rPr>
          <w:lang w:val="en-GB" w:eastAsia="en-GB"/>
        </w:rPr>
        <w:t>Government at all levels modernizes public sector practices through public sector reform and bases policies on sound quantitative and qualitative analysis with full participation of relevant national stakeholders,  including CSOs and academia</w:t>
      </w:r>
      <w:r w:rsidR="00F162EF" w:rsidRPr="00B3400F">
        <w:rPr>
          <w:rFonts w:ascii="Times New Roman" w:eastAsia="Times New Roman" w:hAnsi="Times New Roman" w:cs="Times New Roman"/>
          <w:b/>
          <w:bCs/>
          <w:color w:val="000000"/>
          <w:szCs w:val="20"/>
          <w:lang w:val="en-GB" w:eastAsia="en-GB"/>
        </w:rPr>
        <w:t>.</w:t>
      </w:r>
    </w:p>
    <w:tbl>
      <w:tblPr>
        <w:tblW w:w="9229" w:type="dxa"/>
        <w:tblInd w:w="93" w:type="dxa"/>
        <w:tblLook w:val="04A0"/>
      </w:tblPr>
      <w:tblGrid>
        <w:gridCol w:w="4410"/>
        <w:gridCol w:w="708"/>
        <w:gridCol w:w="582"/>
        <w:gridCol w:w="836"/>
        <w:gridCol w:w="709"/>
        <w:gridCol w:w="622"/>
        <w:gridCol w:w="775"/>
        <w:gridCol w:w="587"/>
      </w:tblGrid>
      <w:tr w:rsidR="00F162EF" w:rsidRPr="005161CE" w:rsidTr="003F32E1">
        <w:trPr>
          <w:trHeight w:val="300"/>
        </w:trPr>
        <w:tc>
          <w:tcPr>
            <w:tcW w:w="4410"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F162EF" w:rsidRPr="005161CE" w:rsidRDefault="00F162EF" w:rsidP="003F32E1">
            <w:pPr>
              <w:widowControl/>
              <w:spacing w:before="0" w:after="0"/>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1. DEMOCRATIC GOVERNANCE</w:t>
            </w:r>
          </w:p>
        </w:tc>
        <w:tc>
          <w:tcPr>
            <w:tcW w:w="708" w:type="dxa"/>
            <w:tcBorders>
              <w:top w:val="single" w:sz="4" w:space="0" w:color="auto"/>
              <w:left w:val="nil"/>
              <w:bottom w:val="single" w:sz="4" w:space="0" w:color="auto"/>
              <w:right w:val="single" w:sz="4" w:space="0" w:color="auto"/>
            </w:tcBorders>
            <w:shd w:val="clear" w:color="000000" w:fill="00FF00"/>
            <w:noWrap/>
            <w:vAlign w:val="bottom"/>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w:t>
            </w:r>
          </w:p>
        </w:tc>
        <w:tc>
          <w:tcPr>
            <w:tcW w:w="582" w:type="dxa"/>
            <w:tcBorders>
              <w:top w:val="single" w:sz="4" w:space="0" w:color="auto"/>
              <w:left w:val="nil"/>
              <w:bottom w:val="single" w:sz="4" w:space="0" w:color="auto"/>
              <w:right w:val="single" w:sz="4" w:space="0" w:color="auto"/>
            </w:tcBorders>
            <w:shd w:val="clear" w:color="000000" w:fill="00FF00"/>
            <w:noWrap/>
            <w:vAlign w:val="bottom"/>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w:t>
            </w:r>
          </w:p>
        </w:tc>
        <w:tc>
          <w:tcPr>
            <w:tcW w:w="836" w:type="dxa"/>
            <w:tcBorders>
              <w:top w:val="single" w:sz="4" w:space="0" w:color="auto"/>
              <w:left w:val="nil"/>
              <w:bottom w:val="single" w:sz="4" w:space="0" w:color="auto"/>
              <w:right w:val="single" w:sz="4" w:space="0" w:color="auto"/>
            </w:tcBorders>
            <w:shd w:val="clear" w:color="000000" w:fill="00FF00"/>
            <w:noWrap/>
            <w:vAlign w:val="bottom"/>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00FF00"/>
            <w:noWrap/>
            <w:vAlign w:val="bottom"/>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w:t>
            </w:r>
          </w:p>
        </w:tc>
        <w:tc>
          <w:tcPr>
            <w:tcW w:w="622" w:type="dxa"/>
            <w:tcBorders>
              <w:top w:val="single" w:sz="4" w:space="0" w:color="auto"/>
              <w:left w:val="nil"/>
              <w:bottom w:val="single" w:sz="4" w:space="0" w:color="auto"/>
              <w:right w:val="single" w:sz="4" w:space="0" w:color="auto"/>
            </w:tcBorders>
            <w:shd w:val="clear" w:color="000000" w:fill="00FF00"/>
            <w:noWrap/>
            <w:vAlign w:val="bottom"/>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w:t>
            </w:r>
          </w:p>
        </w:tc>
        <w:tc>
          <w:tcPr>
            <w:tcW w:w="775" w:type="dxa"/>
            <w:tcBorders>
              <w:top w:val="single" w:sz="4" w:space="0" w:color="auto"/>
              <w:left w:val="nil"/>
              <w:bottom w:val="single" w:sz="4" w:space="0" w:color="auto"/>
              <w:right w:val="single" w:sz="4" w:space="0" w:color="auto"/>
            </w:tcBorders>
            <w:shd w:val="clear" w:color="000000" w:fill="00FF00"/>
            <w:noWrap/>
            <w:vAlign w:val="bottom"/>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w:t>
            </w:r>
          </w:p>
        </w:tc>
        <w:tc>
          <w:tcPr>
            <w:tcW w:w="587" w:type="dxa"/>
            <w:tcBorders>
              <w:top w:val="single" w:sz="4" w:space="0" w:color="auto"/>
              <w:left w:val="nil"/>
              <w:bottom w:val="single" w:sz="4" w:space="0" w:color="auto"/>
              <w:right w:val="single" w:sz="4" w:space="0" w:color="auto"/>
            </w:tcBorders>
            <w:shd w:val="clear" w:color="000000" w:fill="00FF00"/>
            <w:noWrap/>
            <w:vAlign w:val="bottom"/>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w:t>
            </w:r>
          </w:p>
        </w:tc>
      </w:tr>
      <w:tr w:rsidR="00F162EF" w:rsidRPr="005161CE" w:rsidTr="003F32E1">
        <w:trPr>
          <w:trHeight w:val="300"/>
        </w:trPr>
        <w:tc>
          <w:tcPr>
            <w:tcW w:w="4410" w:type="dxa"/>
            <w:tcBorders>
              <w:top w:val="nil"/>
              <w:left w:val="single" w:sz="4" w:space="0" w:color="auto"/>
              <w:bottom w:val="single" w:sz="4" w:space="0" w:color="auto"/>
              <w:right w:val="single" w:sz="4" w:space="0" w:color="auto"/>
            </w:tcBorders>
            <w:shd w:val="clear" w:color="000000" w:fill="E0E0E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 </w:t>
            </w:r>
          </w:p>
        </w:tc>
        <w:tc>
          <w:tcPr>
            <w:tcW w:w="708" w:type="dxa"/>
            <w:tcBorders>
              <w:top w:val="nil"/>
              <w:left w:val="nil"/>
              <w:bottom w:val="single" w:sz="4" w:space="0" w:color="auto"/>
              <w:right w:val="single" w:sz="4" w:space="0" w:color="auto"/>
            </w:tcBorders>
            <w:shd w:val="clear" w:color="000000" w:fill="E0E0E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2010</w:t>
            </w:r>
          </w:p>
        </w:tc>
        <w:tc>
          <w:tcPr>
            <w:tcW w:w="582" w:type="dxa"/>
            <w:tcBorders>
              <w:top w:val="nil"/>
              <w:left w:val="nil"/>
              <w:bottom w:val="single" w:sz="4" w:space="0" w:color="auto"/>
              <w:right w:val="single" w:sz="4" w:space="0" w:color="auto"/>
            </w:tcBorders>
            <w:shd w:val="clear" w:color="000000" w:fill="E0E0E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2011</w:t>
            </w:r>
          </w:p>
        </w:tc>
        <w:tc>
          <w:tcPr>
            <w:tcW w:w="836" w:type="dxa"/>
            <w:tcBorders>
              <w:top w:val="nil"/>
              <w:left w:val="nil"/>
              <w:bottom w:val="single" w:sz="4" w:space="0" w:color="auto"/>
              <w:right w:val="single" w:sz="4" w:space="0" w:color="auto"/>
            </w:tcBorders>
            <w:shd w:val="clear" w:color="000000" w:fill="E0E0E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2012</w:t>
            </w:r>
          </w:p>
        </w:tc>
        <w:tc>
          <w:tcPr>
            <w:tcW w:w="709" w:type="dxa"/>
            <w:tcBorders>
              <w:top w:val="nil"/>
              <w:left w:val="nil"/>
              <w:bottom w:val="single" w:sz="4" w:space="0" w:color="auto"/>
              <w:right w:val="single" w:sz="4" w:space="0" w:color="auto"/>
            </w:tcBorders>
            <w:shd w:val="clear" w:color="000000" w:fill="E0E0E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2013</w:t>
            </w:r>
          </w:p>
        </w:tc>
        <w:tc>
          <w:tcPr>
            <w:tcW w:w="622" w:type="dxa"/>
            <w:tcBorders>
              <w:top w:val="nil"/>
              <w:left w:val="nil"/>
              <w:bottom w:val="single" w:sz="4" w:space="0" w:color="auto"/>
              <w:right w:val="single" w:sz="4" w:space="0" w:color="auto"/>
            </w:tcBorders>
            <w:shd w:val="clear" w:color="000000" w:fill="E0E0E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2014</w:t>
            </w:r>
          </w:p>
        </w:tc>
        <w:tc>
          <w:tcPr>
            <w:tcW w:w="775" w:type="dxa"/>
            <w:tcBorders>
              <w:top w:val="nil"/>
              <w:left w:val="nil"/>
              <w:bottom w:val="single" w:sz="4" w:space="0" w:color="auto"/>
              <w:right w:val="single" w:sz="4" w:space="0" w:color="auto"/>
            </w:tcBorders>
            <w:shd w:val="clear" w:color="000000" w:fill="E0E0E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Total</w:t>
            </w:r>
          </w:p>
        </w:tc>
        <w:tc>
          <w:tcPr>
            <w:tcW w:w="587" w:type="dxa"/>
            <w:tcBorders>
              <w:top w:val="nil"/>
              <w:left w:val="nil"/>
              <w:bottom w:val="single" w:sz="4" w:space="0" w:color="auto"/>
              <w:right w:val="single" w:sz="4" w:space="0" w:color="auto"/>
            </w:tcBorders>
            <w:shd w:val="clear" w:color="000000" w:fill="E0E0E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w:t>
            </w:r>
          </w:p>
        </w:tc>
      </w:tr>
      <w:tr w:rsidR="00F162EF" w:rsidRPr="005161CE" w:rsidTr="003F32E1">
        <w:trPr>
          <w:trHeight w:val="300"/>
        </w:trPr>
        <w:tc>
          <w:tcPr>
            <w:tcW w:w="4410" w:type="dxa"/>
            <w:tcBorders>
              <w:top w:val="nil"/>
              <w:left w:val="single" w:sz="4" w:space="0" w:color="auto"/>
              <w:bottom w:val="single" w:sz="4" w:space="0" w:color="auto"/>
              <w:right w:val="nil"/>
            </w:tcBorders>
            <w:shd w:val="clear" w:color="000000" w:fill="D8E4BC"/>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xml:space="preserve">1.1. Strategic planning, policy and resources  management. </w:t>
            </w:r>
          </w:p>
        </w:tc>
        <w:tc>
          <w:tcPr>
            <w:tcW w:w="708" w:type="dxa"/>
            <w:tcBorders>
              <w:top w:val="nil"/>
              <w:left w:val="single" w:sz="4" w:space="0" w:color="auto"/>
              <w:bottom w:val="single" w:sz="4" w:space="0" w:color="auto"/>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1,418</w:t>
            </w:r>
          </w:p>
        </w:tc>
        <w:tc>
          <w:tcPr>
            <w:tcW w:w="582" w:type="dxa"/>
            <w:tcBorders>
              <w:top w:val="nil"/>
              <w:left w:val="nil"/>
              <w:bottom w:val="single" w:sz="4" w:space="0" w:color="auto"/>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815</w:t>
            </w:r>
          </w:p>
        </w:tc>
        <w:tc>
          <w:tcPr>
            <w:tcW w:w="836" w:type="dxa"/>
            <w:tcBorders>
              <w:top w:val="nil"/>
              <w:left w:val="nil"/>
              <w:bottom w:val="single" w:sz="4" w:space="0" w:color="auto"/>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197</w:t>
            </w:r>
          </w:p>
        </w:tc>
        <w:tc>
          <w:tcPr>
            <w:tcW w:w="709" w:type="dxa"/>
            <w:tcBorders>
              <w:top w:val="nil"/>
              <w:left w:val="nil"/>
              <w:bottom w:val="single" w:sz="4" w:space="0" w:color="auto"/>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91</w:t>
            </w:r>
          </w:p>
        </w:tc>
        <w:tc>
          <w:tcPr>
            <w:tcW w:w="622" w:type="dxa"/>
            <w:tcBorders>
              <w:top w:val="nil"/>
              <w:left w:val="nil"/>
              <w:bottom w:val="single" w:sz="4" w:space="0" w:color="auto"/>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0</w:t>
            </w:r>
          </w:p>
        </w:tc>
        <w:tc>
          <w:tcPr>
            <w:tcW w:w="775" w:type="dxa"/>
            <w:tcBorders>
              <w:top w:val="nil"/>
              <w:left w:val="nil"/>
              <w:bottom w:val="single" w:sz="4" w:space="0" w:color="auto"/>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2,521</w:t>
            </w:r>
          </w:p>
        </w:tc>
        <w:tc>
          <w:tcPr>
            <w:tcW w:w="587" w:type="dxa"/>
            <w:tcBorders>
              <w:top w:val="nil"/>
              <w:left w:val="nil"/>
              <w:bottom w:val="single" w:sz="4" w:space="0" w:color="auto"/>
              <w:right w:val="single" w:sz="4" w:space="0" w:color="auto"/>
            </w:tcBorders>
            <w:shd w:val="clear" w:color="auto" w:fill="auto"/>
            <w:noWrap/>
            <w:hideMark/>
          </w:tcPr>
          <w:p w:rsidR="00F162EF" w:rsidRPr="005161CE" w:rsidRDefault="00F162EF" w:rsidP="003F32E1">
            <w:pPr>
              <w:widowControl/>
              <w:spacing w:before="0" w:after="0"/>
              <w:jc w:val="center"/>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15.2</w:t>
            </w:r>
          </w:p>
        </w:tc>
      </w:tr>
      <w:tr w:rsidR="00F162EF" w:rsidRPr="005161CE" w:rsidTr="003F32E1">
        <w:trPr>
          <w:trHeight w:val="300"/>
        </w:trPr>
        <w:tc>
          <w:tcPr>
            <w:tcW w:w="4410" w:type="dxa"/>
            <w:tcBorders>
              <w:top w:val="nil"/>
              <w:left w:val="single" w:sz="4" w:space="0" w:color="auto"/>
              <w:bottom w:val="single" w:sz="4" w:space="0" w:color="auto"/>
              <w:right w:val="nil"/>
            </w:tcBorders>
            <w:shd w:val="clear" w:color="000000" w:fill="D8E4BC"/>
            <w:hideMark/>
          </w:tcPr>
          <w:p w:rsidR="00F162EF" w:rsidRPr="005161CE" w:rsidRDefault="00F162EF" w:rsidP="003F32E1">
            <w:pPr>
              <w:widowControl/>
              <w:spacing w:before="0" w:after="0"/>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 xml:space="preserve">1.2. Participatory local policy and planning. </w:t>
            </w:r>
          </w:p>
        </w:tc>
        <w:tc>
          <w:tcPr>
            <w:tcW w:w="708" w:type="dxa"/>
            <w:tcBorders>
              <w:top w:val="nil"/>
              <w:left w:val="single" w:sz="4" w:space="0" w:color="auto"/>
              <w:bottom w:val="nil"/>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2,910</w:t>
            </w:r>
          </w:p>
        </w:tc>
        <w:tc>
          <w:tcPr>
            <w:tcW w:w="582" w:type="dxa"/>
            <w:tcBorders>
              <w:top w:val="nil"/>
              <w:left w:val="nil"/>
              <w:bottom w:val="nil"/>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3,491</w:t>
            </w:r>
          </w:p>
        </w:tc>
        <w:tc>
          <w:tcPr>
            <w:tcW w:w="836" w:type="dxa"/>
            <w:tcBorders>
              <w:top w:val="nil"/>
              <w:left w:val="nil"/>
              <w:bottom w:val="nil"/>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1,765</w:t>
            </w:r>
          </w:p>
        </w:tc>
        <w:tc>
          <w:tcPr>
            <w:tcW w:w="709" w:type="dxa"/>
            <w:tcBorders>
              <w:top w:val="nil"/>
              <w:left w:val="nil"/>
              <w:bottom w:val="nil"/>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5508</w:t>
            </w:r>
          </w:p>
        </w:tc>
        <w:tc>
          <w:tcPr>
            <w:tcW w:w="622" w:type="dxa"/>
            <w:tcBorders>
              <w:top w:val="nil"/>
              <w:left w:val="nil"/>
              <w:bottom w:val="nil"/>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418</w:t>
            </w:r>
          </w:p>
        </w:tc>
        <w:tc>
          <w:tcPr>
            <w:tcW w:w="775" w:type="dxa"/>
            <w:tcBorders>
              <w:top w:val="nil"/>
              <w:left w:val="nil"/>
              <w:bottom w:val="single" w:sz="4" w:space="0" w:color="auto"/>
              <w:right w:val="single" w:sz="4" w:space="0" w:color="auto"/>
            </w:tcBorders>
            <w:shd w:val="clear" w:color="000000" w:fill="FFFFFF"/>
            <w:hideMark/>
          </w:tcPr>
          <w:p w:rsidR="00F162EF" w:rsidRPr="005161CE" w:rsidRDefault="00F162EF" w:rsidP="003F32E1">
            <w:pPr>
              <w:widowControl/>
              <w:spacing w:before="0" w:after="0"/>
              <w:jc w:val="right"/>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14,092</w:t>
            </w:r>
          </w:p>
        </w:tc>
        <w:tc>
          <w:tcPr>
            <w:tcW w:w="587" w:type="dxa"/>
            <w:tcBorders>
              <w:top w:val="nil"/>
              <w:left w:val="nil"/>
              <w:bottom w:val="single" w:sz="4" w:space="0" w:color="auto"/>
              <w:right w:val="single" w:sz="4" w:space="0" w:color="auto"/>
            </w:tcBorders>
            <w:shd w:val="clear" w:color="auto" w:fill="auto"/>
            <w:noWrap/>
            <w:hideMark/>
          </w:tcPr>
          <w:p w:rsidR="00F162EF" w:rsidRPr="005161CE" w:rsidRDefault="00F162EF" w:rsidP="003F32E1">
            <w:pPr>
              <w:widowControl/>
              <w:spacing w:before="0" w:after="0"/>
              <w:jc w:val="center"/>
              <w:rPr>
                <w:rFonts w:ascii="Calibri" w:eastAsia="Times New Roman" w:hAnsi="Calibri" w:cs="Times New Roman"/>
                <w:color w:val="000000"/>
                <w:sz w:val="16"/>
                <w:szCs w:val="16"/>
                <w:lang w:val="en-GB" w:eastAsia="en-GB"/>
              </w:rPr>
            </w:pPr>
            <w:r w:rsidRPr="005161CE">
              <w:rPr>
                <w:rFonts w:ascii="Calibri" w:eastAsia="Times New Roman" w:hAnsi="Calibri" w:cs="Times New Roman"/>
                <w:color w:val="000000"/>
                <w:sz w:val="16"/>
                <w:szCs w:val="16"/>
                <w:lang w:val="en-GB" w:eastAsia="en-GB"/>
              </w:rPr>
              <w:t>84.8</w:t>
            </w:r>
          </w:p>
        </w:tc>
      </w:tr>
      <w:tr w:rsidR="00F162EF" w:rsidRPr="005161CE" w:rsidTr="003F32E1">
        <w:trPr>
          <w:trHeight w:val="300"/>
        </w:trPr>
        <w:tc>
          <w:tcPr>
            <w:tcW w:w="4410" w:type="dxa"/>
            <w:tcBorders>
              <w:top w:val="nil"/>
              <w:left w:val="single" w:sz="4" w:space="0" w:color="auto"/>
              <w:bottom w:val="single" w:sz="4" w:space="0" w:color="auto"/>
              <w:right w:val="nil"/>
            </w:tcBorders>
            <w:shd w:val="clear" w:color="000000" w:fill="FFC000"/>
            <w:hideMark/>
          </w:tcPr>
          <w:p w:rsidR="00F162EF" w:rsidRPr="005161CE" w:rsidRDefault="00F162EF" w:rsidP="003F32E1">
            <w:pPr>
              <w:widowControl/>
              <w:spacing w:before="0" w:after="0"/>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1. Democratic Governance</w:t>
            </w:r>
          </w:p>
        </w:tc>
        <w:tc>
          <w:tcPr>
            <w:tcW w:w="708" w:type="dxa"/>
            <w:tcBorders>
              <w:top w:val="single" w:sz="4" w:space="0" w:color="auto"/>
              <w:left w:val="single" w:sz="4" w:space="0" w:color="auto"/>
              <w:bottom w:val="single" w:sz="4" w:space="0" w:color="auto"/>
              <w:right w:val="single" w:sz="4" w:space="0" w:color="auto"/>
            </w:tcBorders>
            <w:shd w:val="clear" w:color="000000" w:fill="FFC000"/>
            <w:hideMark/>
          </w:tcPr>
          <w:p w:rsidR="00F162EF" w:rsidRPr="005161CE" w:rsidRDefault="00F162EF" w:rsidP="003F32E1">
            <w:pPr>
              <w:widowControl/>
              <w:spacing w:before="0" w:after="0"/>
              <w:jc w:val="right"/>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4,328</w:t>
            </w:r>
          </w:p>
        </w:tc>
        <w:tc>
          <w:tcPr>
            <w:tcW w:w="582" w:type="dxa"/>
            <w:tcBorders>
              <w:top w:val="single" w:sz="4" w:space="0" w:color="auto"/>
              <w:left w:val="nil"/>
              <w:bottom w:val="single" w:sz="4" w:space="0" w:color="auto"/>
              <w:right w:val="single" w:sz="4" w:space="0" w:color="auto"/>
            </w:tcBorders>
            <w:shd w:val="clear" w:color="000000" w:fill="FFC000"/>
            <w:hideMark/>
          </w:tcPr>
          <w:p w:rsidR="00F162EF" w:rsidRPr="005161CE" w:rsidRDefault="00F162EF" w:rsidP="003F32E1">
            <w:pPr>
              <w:widowControl/>
              <w:spacing w:before="0" w:after="0"/>
              <w:jc w:val="right"/>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4,306</w:t>
            </w:r>
          </w:p>
        </w:tc>
        <w:tc>
          <w:tcPr>
            <w:tcW w:w="836" w:type="dxa"/>
            <w:tcBorders>
              <w:top w:val="single" w:sz="4" w:space="0" w:color="auto"/>
              <w:left w:val="nil"/>
              <w:bottom w:val="single" w:sz="4" w:space="0" w:color="auto"/>
              <w:right w:val="single" w:sz="4" w:space="0" w:color="auto"/>
            </w:tcBorders>
            <w:shd w:val="clear" w:color="000000" w:fill="FFC000"/>
            <w:hideMark/>
          </w:tcPr>
          <w:p w:rsidR="00F162EF" w:rsidRPr="005161CE" w:rsidRDefault="00F162EF" w:rsidP="003F32E1">
            <w:pPr>
              <w:widowControl/>
              <w:spacing w:before="0" w:after="0"/>
              <w:jc w:val="right"/>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1,962</w:t>
            </w:r>
          </w:p>
        </w:tc>
        <w:tc>
          <w:tcPr>
            <w:tcW w:w="709" w:type="dxa"/>
            <w:tcBorders>
              <w:top w:val="single" w:sz="4" w:space="0" w:color="auto"/>
              <w:left w:val="nil"/>
              <w:bottom w:val="single" w:sz="4" w:space="0" w:color="auto"/>
              <w:right w:val="single" w:sz="4" w:space="0" w:color="auto"/>
            </w:tcBorders>
            <w:shd w:val="clear" w:color="000000" w:fill="FFC000"/>
            <w:hideMark/>
          </w:tcPr>
          <w:p w:rsidR="00F162EF" w:rsidRPr="005161CE" w:rsidRDefault="00F162EF" w:rsidP="003F32E1">
            <w:pPr>
              <w:widowControl/>
              <w:spacing w:before="0" w:after="0"/>
              <w:jc w:val="right"/>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5,599</w:t>
            </w:r>
          </w:p>
        </w:tc>
        <w:tc>
          <w:tcPr>
            <w:tcW w:w="622" w:type="dxa"/>
            <w:tcBorders>
              <w:top w:val="single" w:sz="4" w:space="0" w:color="auto"/>
              <w:left w:val="nil"/>
              <w:bottom w:val="single" w:sz="4" w:space="0" w:color="auto"/>
              <w:right w:val="single" w:sz="4" w:space="0" w:color="auto"/>
            </w:tcBorders>
            <w:shd w:val="clear" w:color="000000" w:fill="FFC000"/>
            <w:hideMark/>
          </w:tcPr>
          <w:p w:rsidR="00F162EF" w:rsidRPr="005161CE" w:rsidRDefault="00F162EF" w:rsidP="003F32E1">
            <w:pPr>
              <w:widowControl/>
              <w:spacing w:before="0" w:after="0"/>
              <w:jc w:val="right"/>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418</w:t>
            </w:r>
          </w:p>
        </w:tc>
        <w:tc>
          <w:tcPr>
            <w:tcW w:w="775" w:type="dxa"/>
            <w:tcBorders>
              <w:top w:val="nil"/>
              <w:left w:val="nil"/>
              <w:bottom w:val="single" w:sz="4" w:space="0" w:color="auto"/>
              <w:right w:val="single" w:sz="4" w:space="0" w:color="auto"/>
            </w:tcBorders>
            <w:shd w:val="clear" w:color="000000" w:fill="FFC000"/>
            <w:hideMark/>
          </w:tcPr>
          <w:p w:rsidR="00F162EF" w:rsidRPr="005161CE" w:rsidRDefault="00F162EF" w:rsidP="003F32E1">
            <w:pPr>
              <w:widowControl/>
              <w:spacing w:before="0" w:after="0"/>
              <w:jc w:val="right"/>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16,613</w:t>
            </w:r>
          </w:p>
        </w:tc>
        <w:tc>
          <w:tcPr>
            <w:tcW w:w="587" w:type="dxa"/>
            <w:tcBorders>
              <w:top w:val="nil"/>
              <w:left w:val="nil"/>
              <w:bottom w:val="single" w:sz="4" w:space="0" w:color="auto"/>
              <w:right w:val="single" w:sz="4" w:space="0" w:color="auto"/>
            </w:tcBorders>
            <w:shd w:val="clear" w:color="000000" w:fill="FFC000"/>
            <w:noWrap/>
            <w:hideMark/>
          </w:tcPr>
          <w:p w:rsidR="00F162EF" w:rsidRPr="005161CE"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161CE">
              <w:rPr>
                <w:rFonts w:ascii="Calibri" w:eastAsia="Times New Roman" w:hAnsi="Calibri" w:cs="Times New Roman"/>
                <w:b/>
                <w:bCs/>
                <w:color w:val="000000"/>
                <w:sz w:val="16"/>
                <w:szCs w:val="16"/>
                <w:lang w:val="en-GB" w:eastAsia="en-GB"/>
              </w:rPr>
              <w:t>100.0</w:t>
            </w:r>
          </w:p>
        </w:tc>
      </w:tr>
    </w:tbl>
    <w:p w:rsidR="00F162EF" w:rsidRDefault="00F162EF" w:rsidP="00F162EF">
      <w:pPr>
        <w:rPr>
          <w:rFonts w:ascii="Times New Roman" w:eastAsia="Times New Roman" w:hAnsi="Times New Roman" w:cs="Times New Roman"/>
          <w:b/>
          <w:bCs/>
          <w:color w:val="000000"/>
          <w:szCs w:val="20"/>
          <w:lang w:val="en-GB" w:eastAsia="en-GB"/>
        </w:rPr>
      </w:pPr>
    </w:p>
    <w:p w:rsidR="00F162EF" w:rsidRDefault="00F162EF" w:rsidP="00F162EF">
      <w:pPr>
        <w:jc w:val="center"/>
      </w:pPr>
      <w:r>
        <w:rPr>
          <w:noProof/>
        </w:rPr>
        <w:lastRenderedPageBreak/>
        <w:drawing>
          <wp:inline distT="0" distB="0" distL="0" distR="0">
            <wp:extent cx="4572000" cy="27305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62EF" w:rsidRPr="001E7E12" w:rsidRDefault="00F162EF" w:rsidP="00F162EF">
      <w:pPr>
        <w:pStyle w:val="Heading3"/>
        <w:rPr>
          <w:rFonts w:ascii="Times New Roman" w:eastAsia="Times New Roman" w:hAnsi="Times New Roman" w:cs="Times New Roman"/>
          <w:color w:val="000000"/>
          <w:szCs w:val="20"/>
        </w:rPr>
      </w:pPr>
      <w:bookmarkStart w:id="51" w:name="_Toc358278303"/>
      <w:bookmarkStart w:id="52" w:name="_Toc358298830"/>
      <w:r>
        <w:t xml:space="preserve">3.1.1 </w:t>
      </w:r>
      <w:r w:rsidRPr="001E7E12">
        <w:t>Strategic planning, policy and resources management.</w:t>
      </w:r>
      <w:bookmarkEnd w:id="51"/>
      <w:bookmarkEnd w:id="52"/>
      <w:r w:rsidRPr="001E7E12">
        <w:t xml:space="preserve"> </w:t>
      </w:r>
    </w:p>
    <w:p w:rsidR="00F162EF" w:rsidRDefault="00F162EF" w:rsidP="00F162EF">
      <w:pPr>
        <w:widowControl/>
        <w:rPr>
          <w:rFonts w:ascii="Times New Roman" w:eastAsia="Times New Roman" w:hAnsi="Times New Roman" w:cs="Times New Roman"/>
          <w:i/>
          <w:color w:val="000000"/>
          <w:szCs w:val="20"/>
          <w:lang w:val="en-GB" w:eastAsia="en-GB"/>
        </w:rPr>
      </w:pPr>
      <w:r w:rsidRPr="001E7E12">
        <w:rPr>
          <w:i/>
          <w:lang w:val="en-GB" w:eastAsia="en-GB"/>
        </w:rPr>
        <w:t>Government at the State and Entity levels has human and technical (e-governance) resources, and procedures for strategic planning, policy development and resources management to ensure better delivery of public services supporting Public Administration Reform Strategy implementation</w:t>
      </w:r>
      <w:r w:rsidRPr="001E7E12">
        <w:rPr>
          <w:rFonts w:ascii="Times New Roman" w:eastAsia="Times New Roman" w:hAnsi="Times New Roman" w:cs="Times New Roman"/>
          <w:i/>
          <w:color w:val="000000"/>
          <w:szCs w:val="20"/>
          <w:lang w:val="en-GB" w:eastAsia="en-GB"/>
        </w:rPr>
        <w:t>.</w:t>
      </w:r>
    </w:p>
    <w:p w:rsidR="00F162EF" w:rsidRPr="00C33648" w:rsidRDefault="00F162EF" w:rsidP="00F162EF">
      <w:pPr>
        <w:pStyle w:val="ListParagraph"/>
        <w:numPr>
          <w:ilvl w:val="0"/>
          <w:numId w:val="6"/>
        </w:numPr>
        <w:rPr>
          <w:b/>
          <w:lang w:val="en-GB" w:eastAsia="en-GB"/>
        </w:rPr>
      </w:pPr>
      <w:r w:rsidRPr="00C33648">
        <w:rPr>
          <w:b/>
          <w:u w:val="single"/>
          <w:lang w:val="en-GB" w:eastAsia="en-GB"/>
        </w:rPr>
        <w:t>Strategic Planning and Policy Development (SPPD)</w:t>
      </w:r>
      <w:r w:rsidRPr="00C33648">
        <w:rPr>
          <w:b/>
          <w:lang w:val="en-GB" w:eastAsia="en-GB"/>
        </w:rPr>
        <w:t xml:space="preserve"> (59268 and 79780)</w:t>
      </w:r>
    </w:p>
    <w:p w:rsidR="00F162EF" w:rsidRPr="00306629" w:rsidRDefault="00F162EF" w:rsidP="00F162EF">
      <w:pPr>
        <w:rPr>
          <w:b/>
          <w:lang w:val="en-GB" w:eastAsia="en-GB"/>
        </w:rPr>
      </w:pPr>
      <w:r>
        <w:rPr>
          <w:b/>
          <w:lang w:val="en-GB" w:eastAsia="en-GB"/>
        </w:rPr>
        <w:t>CPAP indicators and targets</w:t>
      </w:r>
    </w:p>
    <w:tbl>
      <w:tblPr>
        <w:tblW w:w="8662" w:type="dxa"/>
        <w:tblInd w:w="93" w:type="dxa"/>
        <w:shd w:val="clear" w:color="auto" w:fill="F2DBDB" w:themeFill="accent2" w:themeFillTint="33"/>
        <w:tblLook w:val="04A0"/>
      </w:tblPr>
      <w:tblGrid>
        <w:gridCol w:w="8662"/>
      </w:tblGrid>
      <w:tr w:rsidR="00542962" w:rsidRPr="003B46A4" w:rsidTr="00C33648">
        <w:trPr>
          <w:trHeight w:val="610"/>
        </w:trPr>
        <w:tc>
          <w:tcPr>
            <w:tcW w:w="866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42962" w:rsidRPr="002C3A02" w:rsidRDefault="000510CE" w:rsidP="002C3A02">
            <w:pPr>
              <w:widowControl/>
              <w:spacing w:before="0" w:after="0"/>
              <w:rPr>
                <w:rFonts w:ascii="Times New Roman" w:eastAsia="Times New Roman" w:hAnsi="Times New Roman" w:cs="Times New Roman"/>
                <w:b/>
                <w:bCs/>
                <w:color w:val="000000"/>
                <w:szCs w:val="20"/>
                <w:lang w:val="en-GB" w:eastAsia="en-GB"/>
              </w:rPr>
            </w:pPr>
            <w:r>
              <w:rPr>
                <w:rFonts w:ascii="Times New Roman" w:hAnsi="Times New Roman" w:cs="Times New Roman"/>
                <w:b/>
                <w:szCs w:val="20"/>
              </w:rPr>
              <w:t xml:space="preserve">Expected </w:t>
            </w:r>
            <w:r w:rsidR="00542962" w:rsidRPr="00C33648">
              <w:rPr>
                <w:rFonts w:ascii="Times New Roman" w:hAnsi="Times New Roman" w:cs="Times New Roman"/>
                <w:b/>
                <w:szCs w:val="20"/>
              </w:rPr>
              <w:t>Output 1.1.</w:t>
            </w:r>
            <w:r w:rsidR="00542962" w:rsidRPr="00C33648">
              <w:rPr>
                <w:rFonts w:ascii="Times New Roman" w:hAnsi="Times New Roman" w:cs="Times New Roman"/>
                <w:szCs w:val="20"/>
              </w:rPr>
              <w:t xml:space="preserve"> Government at the State and Entity levels has human and technical (e-governance) resources, and procedures for strategic planning, policy development and resources management to ensure better delivery of public services supporting Public Administration Reform Strategy implementation</w:t>
            </w:r>
          </w:p>
        </w:tc>
      </w:tr>
      <w:tr w:rsidR="00542962" w:rsidRPr="002714B6" w:rsidTr="00C33648">
        <w:trPr>
          <w:trHeight w:val="477"/>
        </w:trPr>
        <w:tc>
          <w:tcPr>
            <w:tcW w:w="86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2962" w:rsidRPr="002714B6" w:rsidRDefault="00542962" w:rsidP="002C3A02">
            <w:pPr>
              <w:widowControl/>
              <w:spacing w:before="0" w:after="0"/>
              <w:rPr>
                <w:rFonts w:ascii="Times New Roman" w:eastAsia="Times New Roman" w:hAnsi="Times New Roman" w:cs="Times New Roman"/>
                <w:b/>
                <w:bCs/>
                <w:color w:val="000000"/>
                <w:szCs w:val="20"/>
                <w:lang w:val="en-GB" w:eastAsia="en-GB"/>
              </w:rPr>
            </w:pPr>
            <w:r w:rsidRPr="002714B6">
              <w:rPr>
                <w:rFonts w:ascii="Times New Roman" w:eastAsia="Times New Roman" w:hAnsi="Times New Roman" w:cs="Times New Roman"/>
                <w:b/>
                <w:bCs/>
                <w:color w:val="000000"/>
                <w:szCs w:val="20"/>
                <w:lang w:val="en-GB" w:eastAsia="en-GB"/>
              </w:rPr>
              <w:t>Indicator 1.1.a</w:t>
            </w:r>
            <w:r w:rsidRPr="002714B6">
              <w:rPr>
                <w:rFonts w:ascii="Times New Roman" w:eastAsia="Times New Roman" w:hAnsi="Times New Roman" w:cs="Times New Roman"/>
                <w:i/>
                <w:iCs/>
                <w:color w:val="000000"/>
                <w:szCs w:val="20"/>
                <w:lang w:val="en-GB" w:eastAsia="en-GB"/>
              </w:rPr>
              <w:t xml:space="preserve">: </w:t>
            </w:r>
            <w:r w:rsidRPr="002714B6">
              <w:rPr>
                <w:rFonts w:ascii="Times New Roman" w:eastAsia="Times New Roman" w:hAnsi="Times New Roman" w:cs="Times New Roman"/>
                <w:color w:val="000000"/>
                <w:szCs w:val="20"/>
                <w:lang w:val="en-GB" w:eastAsia="en-GB"/>
              </w:rPr>
              <w:t>Human and procedural capacities for strategic planning and policy development in the State and Entity ministries increased.</w:t>
            </w:r>
          </w:p>
        </w:tc>
      </w:tr>
      <w:tr w:rsidR="00542962" w:rsidRPr="002714B6" w:rsidTr="00C33648">
        <w:trPr>
          <w:trHeight w:val="277"/>
        </w:trPr>
        <w:tc>
          <w:tcPr>
            <w:tcW w:w="8662" w:type="dxa"/>
            <w:tcBorders>
              <w:top w:val="nil"/>
              <w:left w:val="single" w:sz="4" w:space="0" w:color="auto"/>
              <w:bottom w:val="single" w:sz="4" w:space="0" w:color="auto"/>
              <w:right w:val="single" w:sz="4" w:space="0" w:color="auto"/>
            </w:tcBorders>
            <w:shd w:val="clear" w:color="auto" w:fill="F2DBDB" w:themeFill="accent2" w:themeFillTint="33"/>
            <w:hideMark/>
          </w:tcPr>
          <w:p w:rsidR="00542962" w:rsidRPr="002714B6" w:rsidRDefault="00542962" w:rsidP="002C3A02">
            <w:pPr>
              <w:widowControl/>
              <w:spacing w:before="0" w:after="0"/>
              <w:rPr>
                <w:rFonts w:ascii="Times New Roman" w:eastAsia="Times New Roman" w:hAnsi="Times New Roman" w:cs="Times New Roman"/>
                <w:b/>
                <w:bCs/>
                <w:i/>
                <w:iCs/>
                <w:color w:val="000000"/>
                <w:szCs w:val="20"/>
                <w:lang w:val="en-GB" w:eastAsia="en-GB"/>
              </w:rPr>
            </w:pPr>
            <w:r w:rsidRPr="002714B6">
              <w:rPr>
                <w:rFonts w:ascii="Times New Roman" w:eastAsia="Times New Roman" w:hAnsi="Times New Roman" w:cs="Times New Roman"/>
                <w:b/>
                <w:bCs/>
                <w:i/>
                <w:iCs/>
                <w:color w:val="000000"/>
                <w:szCs w:val="20"/>
                <w:lang w:val="en-GB" w:eastAsia="en-GB"/>
              </w:rPr>
              <w:t>Baseline</w:t>
            </w:r>
            <w:r w:rsidRPr="002714B6">
              <w:rPr>
                <w:rFonts w:ascii="Times New Roman" w:eastAsia="Times New Roman" w:hAnsi="Times New Roman" w:cs="Times New Roman"/>
                <w:b/>
                <w:bCs/>
                <w:color w:val="000000"/>
                <w:szCs w:val="20"/>
                <w:lang w:val="en-GB" w:eastAsia="en-GB"/>
              </w:rPr>
              <w:t>:</w:t>
            </w:r>
            <w:r w:rsidRPr="002714B6">
              <w:rPr>
                <w:rFonts w:ascii="Times New Roman" w:eastAsia="Times New Roman" w:hAnsi="Times New Roman" w:cs="Times New Roman"/>
                <w:color w:val="000000"/>
                <w:szCs w:val="20"/>
                <w:lang w:val="en-GB" w:eastAsia="en-GB"/>
              </w:rPr>
              <w:t xml:space="preserve"> SIGMA 2008 Reports on the lack of capacities for policy making and coordination in BIH.</w:t>
            </w:r>
          </w:p>
        </w:tc>
      </w:tr>
      <w:tr w:rsidR="00542962" w:rsidRPr="002714B6" w:rsidTr="00C33648">
        <w:trPr>
          <w:trHeight w:val="632"/>
        </w:trPr>
        <w:tc>
          <w:tcPr>
            <w:tcW w:w="8662" w:type="dxa"/>
            <w:tcBorders>
              <w:top w:val="nil"/>
              <w:left w:val="single" w:sz="4" w:space="0" w:color="auto"/>
              <w:bottom w:val="single" w:sz="4" w:space="0" w:color="auto"/>
              <w:right w:val="single" w:sz="4" w:space="0" w:color="auto"/>
            </w:tcBorders>
            <w:shd w:val="clear" w:color="auto" w:fill="F2DBDB" w:themeFill="accent2" w:themeFillTint="33"/>
            <w:hideMark/>
          </w:tcPr>
          <w:p w:rsidR="00542962" w:rsidRPr="002714B6" w:rsidRDefault="00542962" w:rsidP="002C3A02">
            <w:pPr>
              <w:widowControl/>
              <w:spacing w:before="0" w:after="0"/>
              <w:rPr>
                <w:rFonts w:ascii="Times New Roman" w:eastAsia="Times New Roman" w:hAnsi="Times New Roman" w:cs="Times New Roman"/>
                <w:b/>
                <w:bCs/>
                <w:i/>
                <w:iCs/>
                <w:color w:val="000000"/>
                <w:szCs w:val="20"/>
                <w:lang w:val="en-GB" w:eastAsia="en-GB"/>
              </w:rPr>
            </w:pPr>
            <w:r w:rsidRPr="002714B6">
              <w:rPr>
                <w:rFonts w:ascii="Times New Roman" w:eastAsia="Times New Roman" w:hAnsi="Times New Roman" w:cs="Times New Roman"/>
                <w:b/>
                <w:bCs/>
                <w:i/>
                <w:iCs/>
                <w:color w:val="000000"/>
                <w:szCs w:val="20"/>
                <w:lang w:val="en-GB" w:eastAsia="en-GB"/>
              </w:rPr>
              <w:t>Target 2010:</w:t>
            </w:r>
            <w:r w:rsidRPr="002714B6">
              <w:rPr>
                <w:rFonts w:ascii="Times New Roman" w:eastAsia="Times New Roman" w:hAnsi="Times New Roman" w:cs="Times New Roman"/>
                <w:color w:val="000000"/>
                <w:szCs w:val="20"/>
                <w:lang w:val="en-GB" w:eastAsia="en-GB"/>
              </w:rPr>
              <w:t xml:space="preserve"> Internal procedures for strategic planning and policy development created and finalized in at least 8 ministries within 3  sectors (Energy, Transport, Labor and Employment) and at least 30 civil servants develop strategic planning and policy development skills</w:t>
            </w:r>
            <w:r>
              <w:rPr>
                <w:rFonts w:ascii="Times New Roman" w:eastAsia="Times New Roman" w:hAnsi="Times New Roman" w:cs="Times New Roman"/>
                <w:color w:val="000000"/>
                <w:szCs w:val="20"/>
                <w:lang w:val="en-GB" w:eastAsia="en-GB"/>
              </w:rPr>
              <w:t xml:space="preserve"> </w:t>
            </w:r>
            <w:r w:rsidRPr="002714B6">
              <w:rPr>
                <w:rFonts w:ascii="Times New Roman" w:eastAsia="Times New Roman" w:hAnsi="Times New Roman" w:cs="Times New Roman"/>
                <w:color w:val="000000"/>
                <w:szCs w:val="20"/>
                <w:lang w:val="en-GB" w:eastAsia="en-GB"/>
              </w:rPr>
              <w:t xml:space="preserve">(minimum participation of 30% of other sex). </w:t>
            </w:r>
          </w:p>
        </w:tc>
      </w:tr>
      <w:tr w:rsidR="00542962" w:rsidRPr="002714B6" w:rsidTr="00C33648">
        <w:trPr>
          <w:trHeight w:val="771"/>
        </w:trPr>
        <w:tc>
          <w:tcPr>
            <w:tcW w:w="8662" w:type="dxa"/>
            <w:tcBorders>
              <w:top w:val="nil"/>
              <w:left w:val="single" w:sz="4" w:space="0" w:color="auto"/>
              <w:bottom w:val="single" w:sz="4" w:space="0" w:color="auto"/>
              <w:right w:val="single" w:sz="4" w:space="0" w:color="auto"/>
            </w:tcBorders>
            <w:shd w:val="clear" w:color="auto" w:fill="F2DBDB" w:themeFill="accent2" w:themeFillTint="33"/>
            <w:hideMark/>
          </w:tcPr>
          <w:p w:rsidR="00542962" w:rsidRPr="002714B6" w:rsidRDefault="00542962" w:rsidP="002C3A02">
            <w:pPr>
              <w:widowControl/>
              <w:spacing w:before="0" w:after="0"/>
              <w:rPr>
                <w:rFonts w:ascii="Times New Roman" w:eastAsia="Times New Roman" w:hAnsi="Times New Roman" w:cs="Times New Roman"/>
                <w:b/>
                <w:bCs/>
                <w:i/>
                <w:iCs/>
                <w:color w:val="000000"/>
                <w:szCs w:val="20"/>
                <w:lang w:val="en-GB" w:eastAsia="en-GB"/>
              </w:rPr>
            </w:pPr>
            <w:r w:rsidRPr="002714B6">
              <w:rPr>
                <w:rFonts w:ascii="Times New Roman" w:eastAsia="Times New Roman" w:hAnsi="Times New Roman" w:cs="Times New Roman"/>
                <w:b/>
                <w:bCs/>
                <w:i/>
                <w:iCs/>
                <w:color w:val="000000"/>
                <w:szCs w:val="20"/>
                <w:lang w:val="en-GB" w:eastAsia="en-GB"/>
              </w:rPr>
              <w:t>Target 2011</w:t>
            </w:r>
            <w:r w:rsidRPr="002714B6">
              <w:rPr>
                <w:rFonts w:ascii="Times New Roman" w:eastAsia="Times New Roman" w:hAnsi="Times New Roman" w:cs="Times New Roman"/>
                <w:color w:val="000000"/>
                <w:szCs w:val="20"/>
                <w:lang w:val="en-GB" w:eastAsia="en-GB"/>
              </w:rPr>
              <w:t>: Internal procedures for strategic planning and policy development created and finalized in at least 9 ministries within 3  sectors (Agriculture, Social Protection and SMSs) and at least 30 civil servants develop strategic planning and policy development skills</w:t>
            </w:r>
            <w:r>
              <w:rPr>
                <w:rFonts w:ascii="Times New Roman" w:eastAsia="Times New Roman" w:hAnsi="Times New Roman" w:cs="Times New Roman"/>
                <w:color w:val="000000"/>
                <w:szCs w:val="20"/>
                <w:lang w:val="en-GB" w:eastAsia="en-GB"/>
              </w:rPr>
              <w:t xml:space="preserve"> </w:t>
            </w:r>
            <w:r w:rsidRPr="002714B6">
              <w:rPr>
                <w:rFonts w:ascii="Times New Roman" w:eastAsia="Times New Roman" w:hAnsi="Times New Roman" w:cs="Times New Roman"/>
                <w:color w:val="000000"/>
                <w:szCs w:val="20"/>
                <w:lang w:val="en-GB" w:eastAsia="en-GB"/>
              </w:rPr>
              <w:t>(minimum participation of 30% of other sex).</w:t>
            </w:r>
          </w:p>
        </w:tc>
      </w:tr>
      <w:tr w:rsidR="00542962" w:rsidRPr="002714B6" w:rsidTr="00C33648">
        <w:trPr>
          <w:trHeight w:val="710"/>
        </w:trPr>
        <w:tc>
          <w:tcPr>
            <w:tcW w:w="8662" w:type="dxa"/>
            <w:tcBorders>
              <w:top w:val="nil"/>
              <w:left w:val="single" w:sz="4" w:space="0" w:color="auto"/>
              <w:bottom w:val="single" w:sz="4" w:space="0" w:color="auto"/>
              <w:right w:val="single" w:sz="4" w:space="0" w:color="auto"/>
            </w:tcBorders>
            <w:shd w:val="clear" w:color="auto" w:fill="F2DBDB" w:themeFill="accent2" w:themeFillTint="33"/>
            <w:hideMark/>
          </w:tcPr>
          <w:p w:rsidR="00542962" w:rsidRPr="002714B6" w:rsidRDefault="00542962" w:rsidP="002C3A02">
            <w:pPr>
              <w:widowControl/>
              <w:spacing w:before="0" w:after="0"/>
              <w:rPr>
                <w:rFonts w:ascii="Times New Roman" w:eastAsia="Times New Roman" w:hAnsi="Times New Roman" w:cs="Times New Roman"/>
                <w:b/>
                <w:bCs/>
                <w:i/>
                <w:iCs/>
                <w:color w:val="000000"/>
                <w:szCs w:val="20"/>
                <w:lang w:val="en-GB" w:eastAsia="en-GB"/>
              </w:rPr>
            </w:pPr>
            <w:r w:rsidRPr="002714B6">
              <w:rPr>
                <w:rFonts w:ascii="Times New Roman" w:eastAsia="Times New Roman" w:hAnsi="Times New Roman" w:cs="Times New Roman"/>
                <w:b/>
                <w:bCs/>
                <w:i/>
                <w:iCs/>
                <w:color w:val="000000"/>
                <w:szCs w:val="20"/>
                <w:lang w:val="en-GB" w:eastAsia="en-GB"/>
              </w:rPr>
              <w:t>Target 2012 – 2014:</w:t>
            </w:r>
            <w:r w:rsidRPr="002714B6">
              <w:rPr>
                <w:rFonts w:ascii="Times New Roman" w:eastAsia="Times New Roman" w:hAnsi="Times New Roman" w:cs="Times New Roman"/>
                <w:color w:val="000000"/>
                <w:szCs w:val="20"/>
                <w:lang w:val="en-GB" w:eastAsia="en-GB"/>
              </w:rPr>
              <w:t xml:space="preserve"> Internal procedures for strategic planning and policy development created and finalized in  at least 80% of ministries within 6 sectors  and at least 40 civil servants develop strategic planning and policy development skills</w:t>
            </w:r>
            <w:r>
              <w:rPr>
                <w:rFonts w:ascii="Times New Roman" w:eastAsia="Times New Roman" w:hAnsi="Times New Roman" w:cs="Times New Roman"/>
                <w:color w:val="000000"/>
                <w:szCs w:val="20"/>
                <w:lang w:val="en-GB" w:eastAsia="en-GB"/>
              </w:rPr>
              <w:t xml:space="preserve"> </w:t>
            </w:r>
            <w:r w:rsidRPr="002714B6">
              <w:rPr>
                <w:rFonts w:ascii="Times New Roman" w:eastAsia="Times New Roman" w:hAnsi="Times New Roman" w:cs="Times New Roman"/>
                <w:color w:val="000000"/>
                <w:szCs w:val="20"/>
                <w:lang w:val="en-GB" w:eastAsia="en-GB"/>
              </w:rPr>
              <w:t>(minimum participation of 30% of other sex)</w:t>
            </w:r>
          </w:p>
        </w:tc>
      </w:tr>
    </w:tbl>
    <w:p w:rsidR="00F162EF" w:rsidRPr="00306629" w:rsidRDefault="00F162EF" w:rsidP="00C33648">
      <w:pPr>
        <w:spacing w:before="0" w:after="0"/>
        <w:rPr>
          <w:b/>
          <w:lang w:val="en-GB" w:eastAsia="en-GB"/>
        </w:rPr>
      </w:pPr>
      <w:r w:rsidRPr="00306629">
        <w:rPr>
          <w:b/>
          <w:lang w:val="en-GB" w:eastAsia="en-GB"/>
        </w:rPr>
        <w:t>UNDP support</w:t>
      </w:r>
    </w:p>
    <w:tbl>
      <w:tblPr>
        <w:tblW w:w="9512" w:type="dxa"/>
        <w:tblInd w:w="93" w:type="dxa"/>
        <w:tblLook w:val="04A0"/>
      </w:tblPr>
      <w:tblGrid>
        <w:gridCol w:w="724"/>
        <w:gridCol w:w="4961"/>
        <w:gridCol w:w="708"/>
        <w:gridCol w:w="709"/>
        <w:gridCol w:w="567"/>
        <w:gridCol w:w="567"/>
        <w:gridCol w:w="567"/>
        <w:gridCol w:w="709"/>
      </w:tblGrid>
      <w:tr w:rsidR="00F162EF" w:rsidRPr="00664D74" w:rsidTr="003F32E1">
        <w:trPr>
          <w:trHeight w:val="131"/>
        </w:trPr>
        <w:tc>
          <w:tcPr>
            <w:tcW w:w="72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162EF" w:rsidRPr="00664D74" w:rsidRDefault="00F162EF" w:rsidP="003F32E1">
            <w:pPr>
              <w:widowControl/>
              <w:spacing w:before="0" w:after="0"/>
              <w:jc w:val="right"/>
              <w:rPr>
                <w:rFonts w:eastAsia="Times New Roman" w:cs="Times New Roman"/>
                <w:b/>
                <w:color w:val="000000"/>
                <w:sz w:val="16"/>
                <w:szCs w:val="16"/>
                <w:lang w:val="en-GB" w:eastAsia="en-GB"/>
              </w:rPr>
            </w:pPr>
            <w:r w:rsidRPr="00664D74">
              <w:rPr>
                <w:rFonts w:eastAsia="Times New Roman" w:cs="Times New Roman"/>
                <w:b/>
                <w:color w:val="000000"/>
                <w:sz w:val="16"/>
                <w:szCs w:val="16"/>
                <w:lang w:val="en-GB" w:eastAsia="en-GB"/>
              </w:rPr>
              <w:t>ID</w:t>
            </w:r>
          </w:p>
        </w:tc>
        <w:tc>
          <w:tcPr>
            <w:tcW w:w="4961" w:type="dxa"/>
            <w:tcBorders>
              <w:top w:val="single" w:sz="4" w:space="0" w:color="auto"/>
              <w:left w:val="nil"/>
              <w:bottom w:val="single" w:sz="4" w:space="0" w:color="auto"/>
              <w:right w:val="single" w:sz="4" w:space="0" w:color="auto"/>
            </w:tcBorders>
            <w:shd w:val="clear" w:color="auto" w:fill="C6D9F1" w:themeFill="text2" w:themeFillTint="33"/>
          </w:tcPr>
          <w:p w:rsidR="00F162EF" w:rsidRPr="00664D74" w:rsidRDefault="00F162EF" w:rsidP="003F32E1">
            <w:pPr>
              <w:widowControl/>
              <w:spacing w:before="0" w:after="0"/>
              <w:rPr>
                <w:rFonts w:eastAsia="Times New Roman" w:cs="Times New Roman"/>
                <w:b/>
                <w:color w:val="000000"/>
                <w:sz w:val="16"/>
                <w:szCs w:val="16"/>
                <w:lang w:val="en-GB" w:eastAsia="en-GB"/>
              </w:rPr>
            </w:pPr>
            <w:r w:rsidRPr="00664D74">
              <w:rPr>
                <w:rFonts w:eastAsia="Times New Roman" w:cs="Times New Roman"/>
                <w:b/>
                <w:color w:val="000000"/>
                <w:sz w:val="16"/>
                <w:szCs w:val="16"/>
                <w:lang w:val="en-GB" w:eastAsia="en-GB"/>
              </w:rPr>
              <w:t>Project title</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F162EF" w:rsidRPr="00664D74" w:rsidRDefault="00F162EF" w:rsidP="003F32E1">
            <w:pPr>
              <w:widowControl/>
              <w:spacing w:before="0" w:after="0"/>
              <w:jc w:val="right"/>
              <w:rPr>
                <w:rFonts w:eastAsia="Times New Roman" w:cs="Times New Roman"/>
                <w:b/>
                <w:color w:val="000000"/>
                <w:sz w:val="16"/>
                <w:szCs w:val="16"/>
                <w:lang w:val="en-GB" w:eastAsia="en-GB"/>
              </w:rPr>
            </w:pPr>
            <w:r w:rsidRPr="00664D74">
              <w:rPr>
                <w:rFonts w:eastAsia="Times New Roman" w:cs="Times New Roman"/>
                <w:b/>
                <w:color w:val="000000"/>
                <w:sz w:val="16"/>
                <w:szCs w:val="16"/>
                <w:lang w:val="en-GB" w:eastAsia="en-GB"/>
              </w:rPr>
              <w:t>2010</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664D74" w:rsidRDefault="00F162EF" w:rsidP="003F32E1">
            <w:pPr>
              <w:widowControl/>
              <w:spacing w:before="0" w:after="0"/>
              <w:jc w:val="right"/>
              <w:rPr>
                <w:rFonts w:eastAsia="Times New Roman" w:cs="Times New Roman"/>
                <w:b/>
                <w:color w:val="000000"/>
                <w:sz w:val="16"/>
                <w:szCs w:val="16"/>
                <w:lang w:val="en-GB" w:eastAsia="en-GB"/>
              </w:rPr>
            </w:pPr>
            <w:r w:rsidRPr="00664D74">
              <w:rPr>
                <w:rFonts w:eastAsia="Times New Roman" w:cs="Times New Roman"/>
                <w:b/>
                <w:color w:val="000000"/>
                <w:sz w:val="16"/>
                <w:szCs w:val="16"/>
                <w:lang w:val="en-GB" w:eastAsia="en-GB"/>
              </w:rPr>
              <w:t>2011</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F162EF" w:rsidRPr="00664D74" w:rsidRDefault="00F162EF" w:rsidP="003F32E1">
            <w:pPr>
              <w:widowControl/>
              <w:spacing w:before="0" w:after="0"/>
              <w:rPr>
                <w:rFonts w:eastAsia="Times New Roman" w:cs="Times New Roman"/>
                <w:b/>
                <w:color w:val="000000"/>
                <w:sz w:val="16"/>
                <w:szCs w:val="16"/>
                <w:lang w:val="en-GB" w:eastAsia="en-GB"/>
              </w:rPr>
            </w:pPr>
            <w:r w:rsidRPr="00664D74">
              <w:rPr>
                <w:rFonts w:eastAsia="Times New Roman" w:cs="Times New Roman"/>
                <w:b/>
                <w:color w:val="000000"/>
                <w:sz w:val="16"/>
                <w:szCs w:val="16"/>
                <w:lang w:val="en-GB" w:eastAsia="en-GB"/>
              </w:rPr>
              <w:t>2012</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F162EF" w:rsidRPr="00664D74" w:rsidRDefault="00F162EF" w:rsidP="003F32E1">
            <w:pPr>
              <w:widowControl/>
              <w:spacing w:before="0" w:after="0"/>
              <w:rPr>
                <w:rFonts w:eastAsia="Times New Roman" w:cs="Times New Roman"/>
                <w:b/>
                <w:color w:val="000000"/>
                <w:sz w:val="16"/>
                <w:szCs w:val="16"/>
                <w:lang w:val="en-GB" w:eastAsia="en-GB"/>
              </w:rPr>
            </w:pPr>
            <w:r w:rsidRPr="00664D74">
              <w:rPr>
                <w:rFonts w:eastAsia="Times New Roman" w:cs="Times New Roman"/>
                <w:b/>
                <w:color w:val="000000"/>
                <w:sz w:val="16"/>
                <w:szCs w:val="16"/>
                <w:lang w:val="en-GB" w:eastAsia="en-GB"/>
              </w:rPr>
              <w:t>2013</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F162EF" w:rsidRPr="00664D74" w:rsidRDefault="00F162EF" w:rsidP="003F32E1">
            <w:pPr>
              <w:widowControl/>
              <w:spacing w:before="0" w:after="0"/>
              <w:rPr>
                <w:rFonts w:eastAsia="Times New Roman" w:cs="Times New Roman"/>
                <w:b/>
                <w:color w:val="000000"/>
                <w:sz w:val="16"/>
                <w:szCs w:val="16"/>
                <w:lang w:val="en-GB" w:eastAsia="en-GB"/>
              </w:rPr>
            </w:pPr>
            <w:r w:rsidRPr="00664D74">
              <w:rPr>
                <w:rFonts w:eastAsia="Times New Roman" w:cs="Times New Roman"/>
                <w:b/>
                <w:color w:val="000000"/>
                <w:sz w:val="16"/>
                <w:szCs w:val="16"/>
                <w:lang w:val="en-GB" w:eastAsia="en-GB"/>
              </w:rPr>
              <w:t>2014</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664D74" w:rsidRDefault="00F162EF" w:rsidP="003F32E1">
            <w:pPr>
              <w:widowControl/>
              <w:spacing w:before="0" w:after="0"/>
              <w:jc w:val="right"/>
              <w:rPr>
                <w:rFonts w:eastAsia="Times New Roman" w:cs="Times New Roman"/>
                <w:b/>
                <w:color w:val="000000"/>
                <w:sz w:val="16"/>
                <w:szCs w:val="16"/>
                <w:lang w:val="en-GB" w:eastAsia="en-GB"/>
              </w:rPr>
            </w:pPr>
            <w:r w:rsidRPr="00664D74">
              <w:rPr>
                <w:rFonts w:eastAsia="Times New Roman" w:cs="Times New Roman"/>
                <w:b/>
                <w:color w:val="000000"/>
                <w:sz w:val="16"/>
                <w:szCs w:val="16"/>
                <w:lang w:val="en-GB" w:eastAsia="en-GB"/>
              </w:rPr>
              <w:t>Total</w:t>
            </w:r>
          </w:p>
        </w:tc>
      </w:tr>
      <w:tr w:rsidR="00F162EF" w:rsidRPr="00664D74" w:rsidTr="003F32E1">
        <w:trPr>
          <w:trHeight w:val="131"/>
        </w:trPr>
        <w:tc>
          <w:tcPr>
            <w:tcW w:w="724" w:type="dxa"/>
            <w:tcBorders>
              <w:top w:val="single" w:sz="4" w:space="0" w:color="auto"/>
              <w:left w:val="single" w:sz="4" w:space="0" w:color="auto"/>
              <w:bottom w:val="single" w:sz="4" w:space="0" w:color="auto"/>
              <w:right w:val="single" w:sz="4" w:space="0" w:color="auto"/>
            </w:tcBorders>
            <w:shd w:val="clear" w:color="000000" w:fill="FFFF66"/>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59268</w:t>
            </w:r>
          </w:p>
        </w:tc>
        <w:tc>
          <w:tcPr>
            <w:tcW w:w="4961" w:type="dxa"/>
            <w:tcBorders>
              <w:top w:val="single" w:sz="4" w:space="0" w:color="auto"/>
              <w:left w:val="nil"/>
              <w:bottom w:val="single" w:sz="4" w:space="0" w:color="auto"/>
              <w:right w:val="single" w:sz="4" w:space="0" w:color="auto"/>
            </w:tcBorders>
            <w:shd w:val="clear" w:color="000000" w:fill="FFFF66"/>
            <w:hideMark/>
          </w:tcPr>
          <w:p w:rsidR="00F162EF" w:rsidRPr="00664D74" w:rsidRDefault="00F162EF" w:rsidP="00D329C5">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Strategic Planning and Policy Development (SPPD</w:t>
            </w:r>
            <w:r w:rsidR="00D329C5">
              <w:rPr>
                <w:rFonts w:eastAsia="Times New Roman" w:cs="Times New Roman"/>
                <w:color w:val="000000"/>
                <w:sz w:val="16"/>
                <w:szCs w:val="16"/>
                <w:lang w:val="en-GB" w:eastAsia="en-GB"/>
              </w:rPr>
              <w:t>)</w:t>
            </w:r>
            <w:r w:rsidRPr="00664D74">
              <w:rPr>
                <w:rFonts w:eastAsia="Times New Roman" w:cs="Times New Roman"/>
                <w:color w:val="000000"/>
                <w:sz w:val="16"/>
                <w:szCs w:val="16"/>
                <w:lang w:val="en-GB" w:eastAsia="en-GB"/>
              </w:rPr>
              <w:t>I</w:t>
            </w:r>
          </w:p>
        </w:tc>
        <w:tc>
          <w:tcPr>
            <w:tcW w:w="708" w:type="dxa"/>
            <w:tcBorders>
              <w:top w:val="single" w:sz="4" w:space="0" w:color="auto"/>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1,128</w:t>
            </w:r>
          </w:p>
        </w:tc>
        <w:tc>
          <w:tcPr>
            <w:tcW w:w="709" w:type="dxa"/>
            <w:tcBorders>
              <w:top w:val="single" w:sz="4" w:space="0" w:color="auto"/>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449</w:t>
            </w:r>
          </w:p>
        </w:tc>
        <w:tc>
          <w:tcPr>
            <w:tcW w:w="567" w:type="dxa"/>
            <w:tcBorders>
              <w:top w:val="single" w:sz="4" w:space="0" w:color="auto"/>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67" w:type="dxa"/>
            <w:tcBorders>
              <w:top w:val="single" w:sz="4" w:space="0" w:color="auto"/>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67" w:type="dxa"/>
            <w:tcBorders>
              <w:top w:val="single" w:sz="4" w:space="0" w:color="auto"/>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1,577</w:t>
            </w:r>
          </w:p>
        </w:tc>
      </w:tr>
      <w:tr w:rsidR="00F162EF" w:rsidRPr="00664D74" w:rsidTr="003F32E1">
        <w:trPr>
          <w:trHeight w:val="219"/>
        </w:trPr>
        <w:tc>
          <w:tcPr>
            <w:tcW w:w="724" w:type="dxa"/>
            <w:tcBorders>
              <w:top w:val="nil"/>
              <w:left w:val="single" w:sz="4" w:space="0" w:color="auto"/>
              <w:bottom w:val="single" w:sz="4" w:space="0" w:color="auto"/>
              <w:right w:val="single" w:sz="4" w:space="0" w:color="auto"/>
            </w:tcBorders>
            <w:shd w:val="clear" w:color="000000" w:fill="FFFF66"/>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79780</w:t>
            </w:r>
          </w:p>
        </w:tc>
        <w:tc>
          <w:tcPr>
            <w:tcW w:w="4961" w:type="dxa"/>
            <w:tcBorders>
              <w:top w:val="nil"/>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xml:space="preserve">Strategic Planning </w:t>
            </w:r>
            <w:r w:rsidR="00D329C5">
              <w:rPr>
                <w:rFonts w:eastAsia="Times New Roman" w:cs="Times New Roman"/>
                <w:color w:val="000000"/>
                <w:sz w:val="16"/>
                <w:szCs w:val="16"/>
                <w:lang w:val="en-GB" w:eastAsia="en-GB"/>
              </w:rPr>
              <w:t>and Policy Development (SPPD - GOV C-S)</w:t>
            </w:r>
          </w:p>
        </w:tc>
        <w:tc>
          <w:tcPr>
            <w:tcW w:w="708" w:type="dxa"/>
            <w:tcBorders>
              <w:top w:val="nil"/>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182</w:t>
            </w:r>
          </w:p>
        </w:tc>
        <w:tc>
          <w:tcPr>
            <w:tcW w:w="567" w:type="dxa"/>
            <w:tcBorders>
              <w:top w:val="nil"/>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86</w:t>
            </w:r>
          </w:p>
        </w:tc>
        <w:tc>
          <w:tcPr>
            <w:tcW w:w="567" w:type="dxa"/>
            <w:tcBorders>
              <w:top w:val="nil"/>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66"/>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268</w:t>
            </w:r>
          </w:p>
        </w:tc>
      </w:tr>
      <w:tr w:rsidR="00F162EF" w:rsidRPr="00664D74" w:rsidTr="003F32E1">
        <w:trPr>
          <w:trHeight w:val="265"/>
        </w:trPr>
        <w:tc>
          <w:tcPr>
            <w:tcW w:w="724" w:type="dxa"/>
            <w:tcBorders>
              <w:top w:val="nil"/>
              <w:left w:val="single" w:sz="4" w:space="0" w:color="auto"/>
              <w:bottom w:val="single" w:sz="4" w:space="0" w:color="auto"/>
              <w:right w:val="single" w:sz="4" w:space="0" w:color="auto"/>
            </w:tcBorders>
            <w:shd w:val="clear" w:color="000000" w:fill="FFFF00"/>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4961"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r>
              <w:rPr>
                <w:rFonts w:eastAsia="Times New Roman" w:cs="Times New Roman"/>
                <w:color w:val="000000"/>
                <w:sz w:val="16"/>
                <w:szCs w:val="16"/>
                <w:lang w:val="en-GB" w:eastAsia="en-GB"/>
              </w:rPr>
              <w:t>S-T SPPD</w:t>
            </w:r>
          </w:p>
        </w:tc>
        <w:tc>
          <w:tcPr>
            <w:tcW w:w="708"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1,128</w:t>
            </w:r>
          </w:p>
        </w:tc>
        <w:tc>
          <w:tcPr>
            <w:tcW w:w="709"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631</w:t>
            </w:r>
          </w:p>
        </w:tc>
        <w:tc>
          <w:tcPr>
            <w:tcW w:w="567"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86</w:t>
            </w:r>
          </w:p>
        </w:tc>
        <w:tc>
          <w:tcPr>
            <w:tcW w:w="567"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0</w:t>
            </w:r>
          </w:p>
        </w:tc>
        <w:tc>
          <w:tcPr>
            <w:tcW w:w="567"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0</w:t>
            </w:r>
          </w:p>
        </w:tc>
        <w:tc>
          <w:tcPr>
            <w:tcW w:w="709"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1,845</w:t>
            </w:r>
          </w:p>
        </w:tc>
      </w:tr>
    </w:tbl>
    <w:p w:rsidR="00F162EF" w:rsidRPr="00306629" w:rsidRDefault="00F162EF" w:rsidP="00F162EF">
      <w:pPr>
        <w:rPr>
          <w:b/>
          <w:lang w:val="en-GB" w:eastAsia="en-GB"/>
        </w:rPr>
      </w:pPr>
      <w:r w:rsidRPr="00306629">
        <w:rPr>
          <w:b/>
          <w:lang w:val="en-GB" w:eastAsia="en-GB"/>
        </w:rPr>
        <w:t>Results achieved</w:t>
      </w:r>
    </w:p>
    <w:p w:rsidR="00F162EF" w:rsidRDefault="00F162EF" w:rsidP="00F162EF">
      <w:r>
        <w:t xml:space="preserve">Reform of Public Administration is one of the six key priorities from the European Partnership. Only a country with well structured and capable public administration can successfully implement the Acquis. This is why efficient public administration has been one of key eligibility criteria for joining the European Union, since 1995 known as the so-called “Madrid Criteria” </w:t>
      </w:r>
    </w:p>
    <w:p w:rsidR="00F162EF" w:rsidRDefault="00F162EF" w:rsidP="00F162EF">
      <w:r>
        <w:t xml:space="preserve">The overall objective of the Strategic Planning and Policy Development (SPPD) Programme was to strengthen the capacity of the State and Entity governments in Bosnia and Herzegovina (BiH) in carrying out three main </w:t>
      </w:r>
      <w:r>
        <w:lastRenderedPageBreak/>
        <w:t>functions: (i) strategic planning, (ii) policy development, and (iii) public finance management in line-ministries, implemented over 2.5 years.</w:t>
      </w:r>
    </w:p>
    <w:p w:rsidR="00F162EF" w:rsidRDefault="00F162EF" w:rsidP="00F162EF">
      <w:r>
        <w:t>SPPD was designed to offer short problem-solving training followed up with on-the-job mentoring to help civil servants apply their new skills. To achieve sustainable results the SPPD activities were linked to the work contributing to the ongoing budget planning and strategic process.</w:t>
      </w:r>
    </w:p>
    <w:p w:rsidR="00F162EF" w:rsidRDefault="00F162EF" w:rsidP="00F162EF">
      <w:r>
        <w:t>This was to be carried out through a series of in-service workshops and mentoring of government officials within their respective ministries. The mid-term evaluation mission report</w:t>
      </w:r>
      <w:r>
        <w:rPr>
          <w:rStyle w:val="FootnoteReference"/>
          <w:lang w:val="en-GB" w:eastAsia="en-GB"/>
        </w:rPr>
        <w:footnoteReference w:id="10"/>
      </w:r>
      <w:r>
        <w:t xml:space="preserve"> concluded that while for all three components, achieving the results themselves was beyond the project mandate since the results consisted in documents produced by the partner ministries, the project made a significant impact in the improvement of budget submissions, as recognised by the ministries of finance, at both state and entity level. This was a result of the support of the public finance component, but also of the strategic planning one. Policy development was the component where it was least probable that the stated results will be achieved, in the short-term. </w:t>
      </w:r>
    </w:p>
    <w:p w:rsidR="00F162EF" w:rsidRDefault="00F162EF" w:rsidP="00F162EF">
      <w:r>
        <w:rPr>
          <w:u w:val="single"/>
        </w:rPr>
        <w:t>Findings</w:t>
      </w:r>
      <w:r>
        <w:t>: The SPPD projects were in line with the CPAP indicators and helped to establish i</w:t>
      </w:r>
      <w:r w:rsidRPr="002714B6">
        <w:rPr>
          <w:lang w:eastAsia="en-GB"/>
        </w:rPr>
        <w:t>nternal procedures for strategic planning and policy development</w:t>
      </w:r>
      <w:r>
        <w:rPr>
          <w:lang w:eastAsia="en-GB"/>
        </w:rPr>
        <w:t xml:space="preserve"> in selected target ministries</w:t>
      </w:r>
      <w:r>
        <w:rPr>
          <w:rStyle w:val="FootnoteReference"/>
          <w:lang w:eastAsia="en-GB"/>
        </w:rPr>
        <w:footnoteReference w:id="11"/>
      </w:r>
      <w:r>
        <w:rPr>
          <w:lang w:eastAsia="en-GB"/>
        </w:rPr>
        <w:t xml:space="preserve"> and to train civil servants. According to the </w:t>
      </w:r>
      <w:r w:rsidR="00D329C5">
        <w:rPr>
          <w:lang w:eastAsia="en-GB"/>
        </w:rPr>
        <w:t>Mid-Term Evaluation</w:t>
      </w:r>
      <w:r w:rsidR="00D329C5">
        <w:rPr>
          <w:rStyle w:val="FootnoteReference"/>
          <w:lang w:eastAsia="en-GB"/>
        </w:rPr>
        <w:footnoteReference w:id="12"/>
      </w:r>
      <w:r>
        <w:rPr>
          <w:lang w:eastAsia="en-GB"/>
        </w:rPr>
        <w:t xml:space="preserve"> </w:t>
      </w:r>
      <w:r>
        <w:t>the project has “overall followed the planned implementation schedules. The ambitious goal of starting with 3 sectors i.e. 3 ministries per government (a total of 9 ministries (3 RS, 3 FBiH, 3 state)) and after 12 month another 3 sectors were added, which meant in practice 4 new ministries, in total 13, has been kept up.” The outputs or deliverable of the project consists to a large extent of workshops within the three areas, mentoring of the ministries involved on concrete activities in the three areas, development of handbooks and manuals, and institutional advice in how to set up the internal structures for strategic planning in the future. No statistics of numbers of civil servants trained are given in the MTE report.</w:t>
      </w:r>
    </w:p>
    <w:p w:rsidR="00F162EF" w:rsidRPr="00C33648" w:rsidRDefault="00F162EF" w:rsidP="00F162EF">
      <w:pPr>
        <w:rPr>
          <w:b/>
          <w:u w:val="single"/>
        </w:rPr>
      </w:pPr>
      <w:r w:rsidRPr="00C33648">
        <w:rPr>
          <w:b/>
          <w:u w:val="single"/>
        </w:rPr>
        <w:t>Recommendations</w:t>
      </w:r>
    </w:p>
    <w:p w:rsidR="00F162EF" w:rsidRDefault="00F162EF" w:rsidP="00F162EF">
      <w:r>
        <w:t>The UNDP Governance and Social Inclusion sector should review the 2010 Annual Report</w:t>
      </w:r>
      <w:r>
        <w:rPr>
          <w:rStyle w:val="FootnoteReference"/>
        </w:rPr>
        <w:footnoteReference w:id="13"/>
      </w:r>
      <w:r>
        <w:t xml:space="preserve"> and Mid-Term Evaluation, and others in order to obtain a fuller appraisal of the extent to which indicator targets have been achieved, and to confirm the traffic light ratings.</w:t>
      </w:r>
    </w:p>
    <w:p w:rsidR="00F162EF" w:rsidRPr="00C33648" w:rsidRDefault="008E651D" w:rsidP="00C33648">
      <w:pPr>
        <w:rPr>
          <w:b/>
        </w:rPr>
      </w:pPr>
      <w:r w:rsidRPr="00C33648">
        <w:rPr>
          <w:b/>
        </w:rPr>
        <w:t>1.2</w:t>
      </w:r>
      <w:r w:rsidR="00685E72" w:rsidRPr="00C33648">
        <w:rPr>
          <w:b/>
        </w:rPr>
        <w:t xml:space="preserve"> </w:t>
      </w:r>
      <w:r w:rsidR="00F162EF" w:rsidRPr="00C33648">
        <w:rPr>
          <w:b/>
        </w:rPr>
        <w:t>E-Governance</w:t>
      </w:r>
    </w:p>
    <w:p w:rsidR="00F162EF" w:rsidRPr="00F876FF" w:rsidRDefault="00F162EF" w:rsidP="00F162EF">
      <w:pPr>
        <w:ind w:left="3"/>
        <w:rPr>
          <w:b/>
        </w:rPr>
      </w:pPr>
      <w:r>
        <w:rPr>
          <w:b/>
        </w:rPr>
        <w:t>CPAP indicators and targets</w:t>
      </w:r>
    </w:p>
    <w:tbl>
      <w:tblPr>
        <w:tblW w:w="9229" w:type="dxa"/>
        <w:tblInd w:w="93" w:type="dxa"/>
        <w:shd w:val="clear" w:color="auto" w:fill="F2DBDB" w:themeFill="accent2" w:themeFillTint="33"/>
        <w:tblLook w:val="04A0"/>
      </w:tblPr>
      <w:tblGrid>
        <w:gridCol w:w="9229"/>
      </w:tblGrid>
      <w:tr w:rsidR="005D1446" w:rsidRPr="00A047EB" w:rsidTr="00C33648">
        <w:trPr>
          <w:trHeight w:val="543"/>
        </w:trPr>
        <w:tc>
          <w:tcPr>
            <w:tcW w:w="92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D1446" w:rsidRPr="00C33648" w:rsidRDefault="005D1446" w:rsidP="003F32E1">
            <w:pPr>
              <w:widowControl/>
              <w:spacing w:before="0" w:after="0"/>
              <w:rPr>
                <w:rFonts w:ascii="Times New Roman" w:eastAsia="Times New Roman" w:hAnsi="Times New Roman" w:cs="Times New Roman"/>
                <w:b/>
                <w:bCs/>
                <w:color w:val="000000"/>
                <w:szCs w:val="20"/>
                <w:lang w:eastAsia="en-GB"/>
              </w:rPr>
            </w:pPr>
            <w:r>
              <w:rPr>
                <w:rFonts w:ascii="Times New Roman" w:hAnsi="Times New Roman" w:cs="Times New Roman"/>
                <w:b/>
                <w:szCs w:val="20"/>
              </w:rPr>
              <w:t xml:space="preserve">Expected </w:t>
            </w:r>
            <w:r w:rsidRPr="002227B0">
              <w:rPr>
                <w:rFonts w:ascii="Times New Roman" w:hAnsi="Times New Roman" w:cs="Times New Roman"/>
                <w:b/>
                <w:szCs w:val="20"/>
              </w:rPr>
              <w:t>Output 1.1.</w:t>
            </w:r>
            <w:r w:rsidRPr="002227B0">
              <w:rPr>
                <w:rFonts w:ascii="Times New Roman" w:hAnsi="Times New Roman" w:cs="Times New Roman"/>
                <w:szCs w:val="20"/>
              </w:rPr>
              <w:t xml:space="preserve"> Government at the State and Entity levels has human and technical (e-governance) resources, and procedures for strategic planning, policy development and resources management to ensure better delivery of public services supporting Public Administration Reform Strategy implementation</w:t>
            </w:r>
          </w:p>
        </w:tc>
      </w:tr>
      <w:tr w:rsidR="000510CE" w:rsidRPr="00A047EB" w:rsidTr="00C33648">
        <w:trPr>
          <w:trHeight w:val="543"/>
        </w:trPr>
        <w:tc>
          <w:tcPr>
            <w:tcW w:w="922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0510CE" w:rsidRPr="00A047EB" w:rsidRDefault="000510CE" w:rsidP="003F32E1">
            <w:pPr>
              <w:widowControl/>
              <w:spacing w:before="0" w:after="0"/>
              <w:rPr>
                <w:rFonts w:ascii="Times New Roman" w:eastAsia="Times New Roman" w:hAnsi="Times New Roman" w:cs="Times New Roman"/>
                <w:b/>
                <w:bCs/>
                <w:color w:val="000000"/>
                <w:szCs w:val="20"/>
                <w:lang w:val="en-GB" w:eastAsia="en-GB"/>
              </w:rPr>
            </w:pPr>
            <w:r w:rsidRPr="00A047EB">
              <w:rPr>
                <w:rFonts w:ascii="Times New Roman" w:eastAsia="Times New Roman" w:hAnsi="Times New Roman" w:cs="Times New Roman"/>
                <w:b/>
                <w:bCs/>
                <w:color w:val="000000"/>
                <w:szCs w:val="20"/>
                <w:lang w:val="en-GB" w:eastAsia="en-GB"/>
              </w:rPr>
              <w:t>Indicator 1.1.b:</w:t>
            </w:r>
            <w:r w:rsidRPr="00A047EB">
              <w:rPr>
                <w:rFonts w:ascii="Times New Roman" w:eastAsia="Times New Roman" w:hAnsi="Times New Roman" w:cs="Times New Roman"/>
                <w:i/>
                <w:iCs/>
                <w:color w:val="000000"/>
                <w:szCs w:val="20"/>
                <w:lang w:val="en-GB" w:eastAsia="en-GB"/>
              </w:rPr>
              <w:t xml:space="preserve">  </w:t>
            </w:r>
            <w:r w:rsidRPr="00A047EB">
              <w:rPr>
                <w:rFonts w:ascii="Times New Roman" w:eastAsia="Times New Roman" w:hAnsi="Times New Roman" w:cs="Times New Roman"/>
                <w:color w:val="000000"/>
                <w:szCs w:val="20"/>
                <w:lang w:val="en-GB" w:eastAsia="en-GB"/>
              </w:rPr>
              <w:t>The level of Information Society development in Bosnia and Herzegovina increased and aligned with the Acquis</w:t>
            </w:r>
          </w:p>
        </w:tc>
      </w:tr>
      <w:tr w:rsidR="000510CE" w:rsidRPr="00A047EB" w:rsidTr="00C33648">
        <w:trPr>
          <w:trHeight w:val="565"/>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0510CE" w:rsidRPr="00A047EB" w:rsidRDefault="000510CE" w:rsidP="003F32E1">
            <w:pPr>
              <w:widowControl/>
              <w:spacing w:before="0" w:after="0"/>
              <w:rPr>
                <w:rFonts w:ascii="Times New Roman" w:eastAsia="Times New Roman" w:hAnsi="Times New Roman" w:cs="Times New Roman"/>
                <w:b/>
                <w:bCs/>
                <w:i/>
                <w:iCs/>
                <w:color w:val="000000"/>
                <w:szCs w:val="20"/>
                <w:lang w:val="en-GB" w:eastAsia="en-GB"/>
              </w:rPr>
            </w:pPr>
            <w:r w:rsidRPr="00A047EB">
              <w:rPr>
                <w:rFonts w:ascii="Times New Roman" w:eastAsia="Times New Roman" w:hAnsi="Times New Roman" w:cs="Times New Roman"/>
                <w:b/>
                <w:bCs/>
                <w:i/>
                <w:iCs/>
                <w:color w:val="000000"/>
                <w:szCs w:val="20"/>
                <w:lang w:val="en-GB" w:eastAsia="en-GB"/>
              </w:rPr>
              <w:t>Baseline:</w:t>
            </w:r>
            <w:r w:rsidRPr="00A047EB">
              <w:rPr>
                <w:rFonts w:ascii="Times New Roman" w:eastAsia="Times New Roman" w:hAnsi="Times New Roman" w:cs="Times New Roman"/>
                <w:color w:val="000000"/>
                <w:szCs w:val="20"/>
                <w:lang w:val="en-GB" w:eastAsia="en-GB"/>
              </w:rPr>
              <w:t xml:space="preserve"> e-Leadership Assessment report reveals low degree of information society development in BIH in comparison to South Eastern Europe region, including legislative, service and institutional level of development</w:t>
            </w:r>
          </w:p>
        </w:tc>
      </w:tr>
      <w:tr w:rsidR="000510CE" w:rsidRPr="00A047EB" w:rsidTr="00C33648">
        <w:trPr>
          <w:trHeight w:val="417"/>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0510CE" w:rsidRPr="00A047EB" w:rsidRDefault="000510CE" w:rsidP="003F32E1">
            <w:pPr>
              <w:widowControl/>
              <w:spacing w:before="0" w:after="0"/>
              <w:rPr>
                <w:rFonts w:ascii="Times New Roman" w:eastAsia="Times New Roman" w:hAnsi="Times New Roman" w:cs="Times New Roman"/>
                <w:b/>
                <w:bCs/>
                <w:i/>
                <w:iCs/>
                <w:color w:val="000000"/>
                <w:szCs w:val="20"/>
                <w:lang w:val="en-GB" w:eastAsia="en-GB"/>
              </w:rPr>
            </w:pPr>
            <w:r w:rsidRPr="00A047EB">
              <w:rPr>
                <w:rFonts w:ascii="Times New Roman" w:eastAsia="Times New Roman" w:hAnsi="Times New Roman" w:cs="Times New Roman"/>
                <w:b/>
                <w:bCs/>
                <w:i/>
                <w:iCs/>
                <w:color w:val="000000"/>
                <w:szCs w:val="20"/>
                <w:lang w:val="en-GB" w:eastAsia="en-GB"/>
              </w:rPr>
              <w:t>Target 2010:</w:t>
            </w:r>
            <w:r w:rsidRPr="00A047EB">
              <w:rPr>
                <w:rFonts w:ascii="Times New Roman" w:eastAsia="Times New Roman" w:hAnsi="Times New Roman" w:cs="Times New Roman"/>
                <w:color w:val="000000"/>
                <w:szCs w:val="20"/>
                <w:lang w:val="en-GB" w:eastAsia="en-GB"/>
              </w:rPr>
              <w:t xml:space="preserve"> Implementation of e-SEE Agenda+ as regional information society action plan increased in Bosnia and Herzegovina by 20%</w:t>
            </w:r>
          </w:p>
        </w:tc>
      </w:tr>
      <w:tr w:rsidR="000510CE" w:rsidRPr="00A047EB" w:rsidTr="00C33648">
        <w:trPr>
          <w:trHeight w:val="664"/>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0510CE" w:rsidRPr="00A047EB" w:rsidRDefault="000510CE" w:rsidP="003F32E1">
            <w:pPr>
              <w:widowControl/>
              <w:spacing w:before="0" w:after="0"/>
              <w:rPr>
                <w:rFonts w:ascii="Times New Roman" w:eastAsia="Times New Roman" w:hAnsi="Times New Roman" w:cs="Times New Roman"/>
                <w:b/>
                <w:bCs/>
                <w:i/>
                <w:iCs/>
                <w:color w:val="000000"/>
                <w:szCs w:val="20"/>
                <w:lang w:val="en-GB" w:eastAsia="en-GB"/>
              </w:rPr>
            </w:pPr>
            <w:r w:rsidRPr="00A047EB">
              <w:rPr>
                <w:rFonts w:ascii="Times New Roman" w:eastAsia="Times New Roman" w:hAnsi="Times New Roman" w:cs="Times New Roman"/>
                <w:b/>
                <w:bCs/>
                <w:i/>
                <w:iCs/>
                <w:color w:val="000000"/>
                <w:szCs w:val="20"/>
                <w:lang w:val="en-GB" w:eastAsia="en-GB"/>
              </w:rPr>
              <w:t>Target 2011:</w:t>
            </w:r>
            <w:r w:rsidRPr="00A047EB">
              <w:rPr>
                <w:rFonts w:ascii="Times New Roman" w:eastAsia="Times New Roman" w:hAnsi="Times New Roman" w:cs="Times New Roman"/>
                <w:color w:val="000000"/>
                <w:szCs w:val="20"/>
                <w:lang w:val="en-GB" w:eastAsia="en-GB"/>
              </w:rPr>
              <w:t xml:space="preserve"> 50% of e-SEE Agenda+ implemented. At least 3 EU compliant Laws/Strategies aimed at creating enabling environment for  the Information Society in Bosnia and Herzegovina adopted (PKI and related e-Signature Legislation, Law on e-Commerce, Law on e-Document) </w:t>
            </w:r>
          </w:p>
        </w:tc>
      </w:tr>
      <w:tr w:rsidR="000510CE" w:rsidRPr="00A047EB" w:rsidTr="00C33648">
        <w:trPr>
          <w:trHeight w:val="660"/>
        </w:trPr>
        <w:tc>
          <w:tcPr>
            <w:tcW w:w="92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0510CE" w:rsidRPr="00A047EB" w:rsidRDefault="000510CE" w:rsidP="003F32E1">
            <w:pPr>
              <w:widowControl/>
              <w:spacing w:before="0" w:after="0"/>
              <w:rPr>
                <w:rFonts w:ascii="Times New Roman" w:eastAsia="Times New Roman" w:hAnsi="Times New Roman" w:cs="Times New Roman"/>
                <w:b/>
                <w:bCs/>
                <w:i/>
                <w:iCs/>
                <w:color w:val="000000"/>
                <w:szCs w:val="20"/>
                <w:lang w:val="en-GB" w:eastAsia="en-GB"/>
              </w:rPr>
            </w:pPr>
            <w:r w:rsidRPr="00A047EB">
              <w:rPr>
                <w:rFonts w:ascii="Times New Roman" w:eastAsia="Times New Roman" w:hAnsi="Times New Roman" w:cs="Times New Roman"/>
                <w:b/>
                <w:bCs/>
                <w:i/>
                <w:iCs/>
                <w:color w:val="000000"/>
                <w:szCs w:val="20"/>
                <w:lang w:val="en-GB" w:eastAsia="en-GB"/>
              </w:rPr>
              <w:lastRenderedPageBreak/>
              <w:t>Target 2012 – 2014:</w:t>
            </w:r>
            <w:r w:rsidRPr="00A047EB">
              <w:rPr>
                <w:rFonts w:ascii="Times New Roman" w:eastAsia="Times New Roman" w:hAnsi="Times New Roman" w:cs="Times New Roman"/>
                <w:color w:val="000000"/>
                <w:szCs w:val="20"/>
                <w:lang w:val="en-GB" w:eastAsia="en-GB"/>
              </w:rPr>
              <w:t xml:space="preserve"> 80% of e-SEE Agenda+ implemented. Recorded increase in SEE region in Modernization of the way Government does business; Introducing new Government e-services  to citizens and businesses and increasing their interactivity level; Overall increase in Acquis compliance in ICT area.</w:t>
            </w:r>
          </w:p>
        </w:tc>
      </w:tr>
    </w:tbl>
    <w:p w:rsidR="00F162EF" w:rsidRPr="00F876FF" w:rsidRDefault="00F162EF" w:rsidP="00F162EF">
      <w:pPr>
        <w:rPr>
          <w:b/>
        </w:rPr>
      </w:pPr>
      <w:r>
        <w:rPr>
          <w:b/>
        </w:rPr>
        <w:t>UNDP support</w:t>
      </w:r>
    </w:p>
    <w:tbl>
      <w:tblPr>
        <w:tblW w:w="9669" w:type="dxa"/>
        <w:tblInd w:w="93" w:type="dxa"/>
        <w:tblLook w:val="04A0"/>
      </w:tblPr>
      <w:tblGrid>
        <w:gridCol w:w="774"/>
        <w:gridCol w:w="5195"/>
        <w:gridCol w:w="709"/>
        <w:gridCol w:w="567"/>
        <w:gridCol w:w="709"/>
        <w:gridCol w:w="567"/>
        <w:gridCol w:w="567"/>
        <w:gridCol w:w="581"/>
      </w:tblGrid>
      <w:tr w:rsidR="00F162EF" w:rsidRPr="00C01B7C" w:rsidTr="003F32E1">
        <w:trPr>
          <w:trHeight w:val="300"/>
        </w:trPr>
        <w:tc>
          <w:tcPr>
            <w:tcW w:w="77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162EF" w:rsidRPr="00C01B7C" w:rsidRDefault="00F162EF" w:rsidP="003F32E1">
            <w:pPr>
              <w:widowControl/>
              <w:spacing w:before="0" w:after="0"/>
              <w:jc w:val="right"/>
              <w:rPr>
                <w:rFonts w:eastAsia="Times New Roman" w:cs="Times New Roman"/>
                <w:b/>
                <w:color w:val="000000"/>
                <w:sz w:val="16"/>
                <w:szCs w:val="16"/>
                <w:lang w:val="en-GB" w:eastAsia="en-GB"/>
              </w:rPr>
            </w:pPr>
            <w:r w:rsidRPr="00C01B7C">
              <w:rPr>
                <w:rFonts w:eastAsia="Times New Roman" w:cs="Times New Roman"/>
                <w:b/>
                <w:color w:val="000000"/>
                <w:sz w:val="16"/>
                <w:szCs w:val="16"/>
                <w:lang w:val="en-GB" w:eastAsia="en-GB"/>
              </w:rPr>
              <w:t>ID</w:t>
            </w:r>
          </w:p>
        </w:tc>
        <w:tc>
          <w:tcPr>
            <w:tcW w:w="5195" w:type="dxa"/>
            <w:tcBorders>
              <w:top w:val="single" w:sz="4" w:space="0" w:color="auto"/>
              <w:left w:val="nil"/>
              <w:bottom w:val="single" w:sz="4" w:space="0" w:color="auto"/>
              <w:right w:val="single" w:sz="4" w:space="0" w:color="auto"/>
            </w:tcBorders>
            <w:shd w:val="clear" w:color="auto" w:fill="C6D9F1" w:themeFill="text2" w:themeFillTint="33"/>
          </w:tcPr>
          <w:p w:rsidR="00F162EF" w:rsidRPr="00C01B7C" w:rsidRDefault="00F162EF" w:rsidP="003F32E1">
            <w:pPr>
              <w:widowControl/>
              <w:spacing w:before="0" w:after="0"/>
              <w:rPr>
                <w:rFonts w:eastAsia="Times New Roman" w:cs="Times New Roman"/>
                <w:b/>
                <w:color w:val="000000"/>
                <w:sz w:val="16"/>
                <w:szCs w:val="16"/>
                <w:lang w:val="en-GB" w:eastAsia="en-GB"/>
              </w:rPr>
            </w:pPr>
            <w:r w:rsidRPr="00C01B7C">
              <w:rPr>
                <w:rFonts w:eastAsia="Times New Roman" w:cs="Times New Roman"/>
                <w:b/>
                <w:color w:val="000000"/>
                <w:sz w:val="16"/>
                <w:szCs w:val="16"/>
                <w:lang w:val="en-GB" w:eastAsia="en-GB"/>
              </w:rPr>
              <w:t>Project title</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C01B7C" w:rsidRDefault="00F162EF" w:rsidP="003F32E1">
            <w:pPr>
              <w:widowControl/>
              <w:spacing w:before="0" w:after="0"/>
              <w:jc w:val="right"/>
              <w:rPr>
                <w:rFonts w:eastAsia="Times New Roman" w:cs="Times New Roman"/>
                <w:b/>
                <w:color w:val="000000"/>
                <w:sz w:val="16"/>
                <w:szCs w:val="16"/>
                <w:lang w:val="en-GB" w:eastAsia="en-GB"/>
              </w:rPr>
            </w:pPr>
            <w:r w:rsidRPr="00C01B7C">
              <w:rPr>
                <w:rFonts w:eastAsia="Times New Roman" w:cs="Times New Roman"/>
                <w:b/>
                <w:color w:val="000000"/>
                <w:sz w:val="16"/>
                <w:szCs w:val="16"/>
                <w:lang w:val="en-GB" w:eastAsia="en-GB"/>
              </w:rPr>
              <w:t>2010</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F162EF" w:rsidRPr="00C01B7C" w:rsidRDefault="00F162EF" w:rsidP="003F32E1">
            <w:pPr>
              <w:widowControl/>
              <w:spacing w:before="0" w:after="0"/>
              <w:jc w:val="right"/>
              <w:rPr>
                <w:rFonts w:eastAsia="Times New Roman" w:cs="Times New Roman"/>
                <w:b/>
                <w:color w:val="000000"/>
                <w:sz w:val="16"/>
                <w:szCs w:val="16"/>
                <w:lang w:val="en-GB" w:eastAsia="en-GB"/>
              </w:rPr>
            </w:pPr>
            <w:r w:rsidRPr="00C01B7C">
              <w:rPr>
                <w:rFonts w:eastAsia="Times New Roman" w:cs="Times New Roman"/>
                <w:b/>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C01B7C" w:rsidRDefault="00F162EF" w:rsidP="003F32E1">
            <w:pPr>
              <w:widowControl/>
              <w:spacing w:before="0" w:after="0"/>
              <w:rPr>
                <w:rFonts w:eastAsia="Times New Roman" w:cs="Times New Roman"/>
                <w:b/>
                <w:color w:val="000000"/>
                <w:sz w:val="16"/>
                <w:szCs w:val="16"/>
                <w:lang w:val="en-GB" w:eastAsia="en-GB"/>
              </w:rPr>
            </w:pPr>
            <w:r w:rsidRPr="00C01B7C">
              <w:rPr>
                <w:rFonts w:eastAsia="Times New Roman" w:cs="Times New Roman"/>
                <w:b/>
                <w:color w:val="000000"/>
                <w:sz w:val="16"/>
                <w:szCs w:val="16"/>
                <w:lang w:val="en-GB" w:eastAsia="en-GB"/>
              </w:rPr>
              <w:t>2012</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F162EF" w:rsidRPr="00C01B7C" w:rsidRDefault="00F162EF" w:rsidP="003F32E1">
            <w:pPr>
              <w:widowControl/>
              <w:spacing w:before="0" w:after="0"/>
              <w:rPr>
                <w:rFonts w:eastAsia="Times New Roman" w:cs="Times New Roman"/>
                <w:b/>
                <w:color w:val="000000"/>
                <w:sz w:val="16"/>
                <w:szCs w:val="16"/>
                <w:lang w:val="en-GB" w:eastAsia="en-GB"/>
              </w:rPr>
            </w:pPr>
            <w:r w:rsidRPr="00C01B7C">
              <w:rPr>
                <w:rFonts w:eastAsia="Times New Roman" w:cs="Times New Roman"/>
                <w:b/>
                <w:color w:val="000000"/>
                <w:sz w:val="16"/>
                <w:szCs w:val="16"/>
                <w:lang w:val="en-GB" w:eastAsia="en-GB"/>
              </w:rPr>
              <w:t>2013</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F162EF" w:rsidRPr="00C01B7C" w:rsidRDefault="00F162EF" w:rsidP="003F32E1">
            <w:pPr>
              <w:widowControl/>
              <w:spacing w:before="0" w:after="0"/>
              <w:rPr>
                <w:rFonts w:eastAsia="Times New Roman" w:cs="Times New Roman"/>
                <w:b/>
                <w:color w:val="000000"/>
                <w:sz w:val="16"/>
                <w:szCs w:val="16"/>
                <w:lang w:val="en-GB" w:eastAsia="en-GB"/>
              </w:rPr>
            </w:pPr>
            <w:r w:rsidRPr="00C01B7C">
              <w:rPr>
                <w:rFonts w:eastAsia="Times New Roman" w:cs="Times New Roman"/>
                <w:b/>
                <w:color w:val="000000"/>
                <w:sz w:val="16"/>
                <w:szCs w:val="16"/>
                <w:lang w:val="en-GB" w:eastAsia="en-GB"/>
              </w:rPr>
              <w:t>2014</w:t>
            </w:r>
          </w:p>
        </w:tc>
        <w:tc>
          <w:tcPr>
            <w:tcW w:w="581" w:type="dxa"/>
            <w:tcBorders>
              <w:top w:val="single" w:sz="4" w:space="0" w:color="auto"/>
              <w:left w:val="nil"/>
              <w:bottom w:val="single" w:sz="4" w:space="0" w:color="auto"/>
              <w:right w:val="single" w:sz="4" w:space="0" w:color="auto"/>
            </w:tcBorders>
            <w:shd w:val="clear" w:color="auto" w:fill="C6D9F1" w:themeFill="text2" w:themeFillTint="33"/>
          </w:tcPr>
          <w:p w:rsidR="00F162EF" w:rsidRPr="00C01B7C" w:rsidRDefault="00F162EF" w:rsidP="003F32E1">
            <w:pPr>
              <w:widowControl/>
              <w:spacing w:before="0" w:after="0"/>
              <w:jc w:val="right"/>
              <w:rPr>
                <w:rFonts w:eastAsia="Times New Roman" w:cs="Times New Roman"/>
                <w:b/>
                <w:color w:val="000000"/>
                <w:sz w:val="16"/>
                <w:szCs w:val="16"/>
                <w:lang w:val="en-GB" w:eastAsia="en-GB"/>
              </w:rPr>
            </w:pPr>
            <w:r w:rsidRPr="00C01B7C">
              <w:rPr>
                <w:rFonts w:eastAsia="Times New Roman" w:cs="Times New Roman"/>
                <w:b/>
                <w:color w:val="000000"/>
                <w:sz w:val="16"/>
                <w:szCs w:val="16"/>
                <w:lang w:val="en-GB" w:eastAsia="en-GB"/>
              </w:rPr>
              <w:t>Total</w:t>
            </w:r>
          </w:p>
        </w:tc>
      </w:tr>
      <w:tr w:rsidR="00F162EF" w:rsidRPr="00664D74" w:rsidTr="003F32E1">
        <w:trPr>
          <w:trHeight w:val="300"/>
        </w:trPr>
        <w:tc>
          <w:tcPr>
            <w:tcW w:w="774" w:type="dxa"/>
            <w:tcBorders>
              <w:top w:val="single" w:sz="4" w:space="0" w:color="auto"/>
              <w:left w:val="single" w:sz="4" w:space="0" w:color="auto"/>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59647</w:t>
            </w:r>
          </w:p>
        </w:tc>
        <w:tc>
          <w:tcPr>
            <w:tcW w:w="5195" w:type="dxa"/>
            <w:tcBorders>
              <w:top w:val="single" w:sz="4" w:space="0" w:color="auto"/>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e-Leadership in the Western Balkans</w:t>
            </w:r>
          </w:p>
        </w:tc>
        <w:tc>
          <w:tcPr>
            <w:tcW w:w="709" w:type="dxa"/>
            <w:tcBorders>
              <w:top w:val="single" w:sz="4" w:space="0" w:color="auto"/>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165</w:t>
            </w:r>
          </w:p>
        </w:tc>
        <w:tc>
          <w:tcPr>
            <w:tcW w:w="567" w:type="dxa"/>
            <w:tcBorders>
              <w:top w:val="single" w:sz="4" w:space="0" w:color="auto"/>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144</w:t>
            </w:r>
          </w:p>
        </w:tc>
        <w:tc>
          <w:tcPr>
            <w:tcW w:w="709" w:type="dxa"/>
            <w:tcBorders>
              <w:top w:val="single" w:sz="4" w:space="0" w:color="auto"/>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67" w:type="dxa"/>
            <w:tcBorders>
              <w:top w:val="single" w:sz="4" w:space="0" w:color="auto"/>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67" w:type="dxa"/>
            <w:tcBorders>
              <w:top w:val="single" w:sz="4" w:space="0" w:color="auto"/>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81" w:type="dxa"/>
            <w:tcBorders>
              <w:top w:val="single" w:sz="4" w:space="0" w:color="auto"/>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309</w:t>
            </w:r>
          </w:p>
        </w:tc>
      </w:tr>
      <w:tr w:rsidR="00F162EF" w:rsidRPr="00664D74" w:rsidTr="003F32E1">
        <w:trPr>
          <w:trHeight w:val="300"/>
        </w:trPr>
        <w:tc>
          <w:tcPr>
            <w:tcW w:w="774" w:type="dxa"/>
            <w:tcBorders>
              <w:top w:val="nil"/>
              <w:left w:val="single" w:sz="4" w:space="0" w:color="auto"/>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70179</w:t>
            </w:r>
          </w:p>
        </w:tc>
        <w:tc>
          <w:tcPr>
            <w:tcW w:w="5195"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xml:space="preserve">e-Governance &amp; ICT Usage </w:t>
            </w:r>
          </w:p>
        </w:tc>
        <w:tc>
          <w:tcPr>
            <w:tcW w:w="709"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125</w:t>
            </w:r>
          </w:p>
        </w:tc>
        <w:tc>
          <w:tcPr>
            <w:tcW w:w="567"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 </w:t>
            </w:r>
          </w:p>
        </w:tc>
        <w:tc>
          <w:tcPr>
            <w:tcW w:w="709"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 </w:t>
            </w:r>
          </w:p>
        </w:tc>
        <w:tc>
          <w:tcPr>
            <w:tcW w:w="567"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 </w:t>
            </w:r>
          </w:p>
        </w:tc>
        <w:tc>
          <w:tcPr>
            <w:tcW w:w="567"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125</w:t>
            </w:r>
          </w:p>
        </w:tc>
      </w:tr>
      <w:tr w:rsidR="00F162EF" w:rsidRPr="00664D74" w:rsidTr="003F32E1">
        <w:trPr>
          <w:trHeight w:val="217"/>
        </w:trPr>
        <w:tc>
          <w:tcPr>
            <w:tcW w:w="774" w:type="dxa"/>
            <w:tcBorders>
              <w:top w:val="nil"/>
              <w:left w:val="single" w:sz="4" w:space="0" w:color="auto"/>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78470</w:t>
            </w:r>
          </w:p>
        </w:tc>
        <w:tc>
          <w:tcPr>
            <w:tcW w:w="5195"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Empowering marginalised groups in e-Governance: Affordable access, effective use</w:t>
            </w:r>
          </w:p>
        </w:tc>
        <w:tc>
          <w:tcPr>
            <w:tcW w:w="709"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40</w:t>
            </w:r>
          </w:p>
        </w:tc>
        <w:tc>
          <w:tcPr>
            <w:tcW w:w="709"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111</w:t>
            </w:r>
          </w:p>
        </w:tc>
        <w:tc>
          <w:tcPr>
            <w:tcW w:w="567"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91</w:t>
            </w:r>
          </w:p>
        </w:tc>
        <w:tc>
          <w:tcPr>
            <w:tcW w:w="567"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FFFF99"/>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242</w:t>
            </w:r>
          </w:p>
        </w:tc>
      </w:tr>
      <w:tr w:rsidR="00F162EF" w:rsidRPr="00664D74" w:rsidTr="003F32E1">
        <w:trPr>
          <w:trHeight w:val="263"/>
        </w:trPr>
        <w:tc>
          <w:tcPr>
            <w:tcW w:w="774" w:type="dxa"/>
            <w:tcBorders>
              <w:top w:val="nil"/>
              <w:left w:val="single" w:sz="4" w:space="0" w:color="auto"/>
              <w:bottom w:val="single" w:sz="4" w:space="0" w:color="auto"/>
              <w:right w:val="single" w:sz="4" w:space="0" w:color="auto"/>
            </w:tcBorders>
            <w:shd w:val="clear" w:color="000000" w:fill="FFFF00"/>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 </w:t>
            </w:r>
          </w:p>
        </w:tc>
        <w:tc>
          <w:tcPr>
            <w:tcW w:w="5195"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S-T 1.1b</w:t>
            </w:r>
          </w:p>
        </w:tc>
        <w:tc>
          <w:tcPr>
            <w:tcW w:w="709"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290</w:t>
            </w:r>
          </w:p>
        </w:tc>
        <w:tc>
          <w:tcPr>
            <w:tcW w:w="567"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184</w:t>
            </w:r>
          </w:p>
        </w:tc>
        <w:tc>
          <w:tcPr>
            <w:tcW w:w="709"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111</w:t>
            </w:r>
          </w:p>
        </w:tc>
        <w:tc>
          <w:tcPr>
            <w:tcW w:w="567"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91</w:t>
            </w:r>
          </w:p>
        </w:tc>
        <w:tc>
          <w:tcPr>
            <w:tcW w:w="567"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0</w:t>
            </w:r>
          </w:p>
        </w:tc>
        <w:tc>
          <w:tcPr>
            <w:tcW w:w="581" w:type="dxa"/>
            <w:tcBorders>
              <w:top w:val="nil"/>
              <w:left w:val="nil"/>
              <w:bottom w:val="single" w:sz="4" w:space="0" w:color="auto"/>
              <w:right w:val="single" w:sz="4" w:space="0" w:color="auto"/>
            </w:tcBorders>
            <w:shd w:val="clear" w:color="000000" w:fill="FFFF00"/>
            <w:hideMark/>
          </w:tcPr>
          <w:p w:rsidR="00F162EF" w:rsidRPr="00664D74" w:rsidRDefault="00F162EF" w:rsidP="003F32E1">
            <w:pPr>
              <w:widowControl/>
              <w:spacing w:before="0" w:after="0"/>
              <w:jc w:val="right"/>
              <w:rPr>
                <w:rFonts w:eastAsia="Times New Roman" w:cs="Times New Roman"/>
                <w:color w:val="000000"/>
                <w:sz w:val="16"/>
                <w:szCs w:val="16"/>
                <w:lang w:val="en-GB" w:eastAsia="en-GB"/>
              </w:rPr>
            </w:pPr>
            <w:r w:rsidRPr="00664D74">
              <w:rPr>
                <w:rFonts w:eastAsia="Times New Roman" w:cs="Times New Roman"/>
                <w:color w:val="000000"/>
                <w:sz w:val="16"/>
                <w:szCs w:val="16"/>
                <w:lang w:val="en-GB" w:eastAsia="en-GB"/>
              </w:rPr>
              <w:t>676</w:t>
            </w:r>
          </w:p>
        </w:tc>
      </w:tr>
      <w:tr w:rsidR="00F162EF" w:rsidRPr="00664D74" w:rsidTr="003F32E1">
        <w:trPr>
          <w:trHeight w:val="300"/>
        </w:trPr>
        <w:tc>
          <w:tcPr>
            <w:tcW w:w="774" w:type="dxa"/>
            <w:tcBorders>
              <w:top w:val="nil"/>
              <w:left w:val="single" w:sz="4" w:space="0" w:color="auto"/>
              <w:bottom w:val="single" w:sz="4" w:space="0" w:color="auto"/>
              <w:right w:val="single" w:sz="4" w:space="0" w:color="auto"/>
            </w:tcBorders>
            <w:shd w:val="clear" w:color="000000" w:fill="FFC000"/>
            <w:hideMark/>
          </w:tcPr>
          <w:p w:rsidR="00F162EF" w:rsidRPr="00664D74" w:rsidRDefault="00F162EF" w:rsidP="003F32E1">
            <w:pPr>
              <w:widowControl/>
              <w:spacing w:before="0" w:after="0"/>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 </w:t>
            </w:r>
          </w:p>
        </w:tc>
        <w:tc>
          <w:tcPr>
            <w:tcW w:w="5195" w:type="dxa"/>
            <w:tcBorders>
              <w:top w:val="nil"/>
              <w:left w:val="nil"/>
              <w:bottom w:val="single" w:sz="4" w:space="0" w:color="auto"/>
              <w:right w:val="single" w:sz="4" w:space="0" w:color="auto"/>
            </w:tcBorders>
            <w:shd w:val="clear" w:color="000000" w:fill="FFC000"/>
            <w:hideMark/>
          </w:tcPr>
          <w:p w:rsidR="00F162EF" w:rsidRPr="00664D74" w:rsidRDefault="00F162EF" w:rsidP="003F32E1">
            <w:pPr>
              <w:widowControl/>
              <w:spacing w:before="0" w:after="0"/>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Sub-total 1.1</w:t>
            </w:r>
          </w:p>
        </w:tc>
        <w:tc>
          <w:tcPr>
            <w:tcW w:w="709" w:type="dxa"/>
            <w:tcBorders>
              <w:top w:val="nil"/>
              <w:left w:val="nil"/>
              <w:bottom w:val="single" w:sz="4" w:space="0" w:color="auto"/>
              <w:right w:val="single" w:sz="4" w:space="0" w:color="auto"/>
            </w:tcBorders>
            <w:shd w:val="clear" w:color="000000" w:fill="FFC000"/>
            <w:hideMark/>
          </w:tcPr>
          <w:p w:rsidR="00F162EF" w:rsidRPr="00664D74" w:rsidRDefault="00F162EF" w:rsidP="003F32E1">
            <w:pPr>
              <w:widowControl/>
              <w:spacing w:before="0" w:after="0"/>
              <w:jc w:val="right"/>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1,418</w:t>
            </w:r>
          </w:p>
        </w:tc>
        <w:tc>
          <w:tcPr>
            <w:tcW w:w="567" w:type="dxa"/>
            <w:tcBorders>
              <w:top w:val="nil"/>
              <w:left w:val="nil"/>
              <w:bottom w:val="single" w:sz="4" w:space="0" w:color="auto"/>
              <w:right w:val="single" w:sz="4" w:space="0" w:color="auto"/>
            </w:tcBorders>
            <w:shd w:val="clear" w:color="000000" w:fill="FFC000"/>
            <w:hideMark/>
          </w:tcPr>
          <w:p w:rsidR="00F162EF" w:rsidRPr="00664D74" w:rsidRDefault="00F162EF" w:rsidP="003F32E1">
            <w:pPr>
              <w:widowControl/>
              <w:spacing w:before="0" w:after="0"/>
              <w:jc w:val="right"/>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815</w:t>
            </w:r>
          </w:p>
        </w:tc>
        <w:tc>
          <w:tcPr>
            <w:tcW w:w="709" w:type="dxa"/>
            <w:tcBorders>
              <w:top w:val="nil"/>
              <w:left w:val="nil"/>
              <w:bottom w:val="single" w:sz="4" w:space="0" w:color="auto"/>
              <w:right w:val="single" w:sz="4" w:space="0" w:color="auto"/>
            </w:tcBorders>
            <w:shd w:val="clear" w:color="000000" w:fill="FFC000"/>
            <w:hideMark/>
          </w:tcPr>
          <w:p w:rsidR="00F162EF" w:rsidRPr="00664D74" w:rsidRDefault="00F162EF" w:rsidP="003F32E1">
            <w:pPr>
              <w:widowControl/>
              <w:spacing w:before="0" w:after="0"/>
              <w:jc w:val="right"/>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197</w:t>
            </w:r>
          </w:p>
        </w:tc>
        <w:tc>
          <w:tcPr>
            <w:tcW w:w="567" w:type="dxa"/>
            <w:tcBorders>
              <w:top w:val="nil"/>
              <w:left w:val="nil"/>
              <w:bottom w:val="single" w:sz="4" w:space="0" w:color="auto"/>
              <w:right w:val="single" w:sz="4" w:space="0" w:color="auto"/>
            </w:tcBorders>
            <w:shd w:val="clear" w:color="000000" w:fill="FFC000"/>
            <w:hideMark/>
          </w:tcPr>
          <w:p w:rsidR="00F162EF" w:rsidRPr="00664D74" w:rsidRDefault="00F162EF" w:rsidP="003F32E1">
            <w:pPr>
              <w:widowControl/>
              <w:spacing w:before="0" w:after="0"/>
              <w:jc w:val="right"/>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91</w:t>
            </w:r>
          </w:p>
        </w:tc>
        <w:tc>
          <w:tcPr>
            <w:tcW w:w="567" w:type="dxa"/>
            <w:tcBorders>
              <w:top w:val="nil"/>
              <w:left w:val="nil"/>
              <w:bottom w:val="single" w:sz="4" w:space="0" w:color="auto"/>
              <w:right w:val="single" w:sz="4" w:space="0" w:color="auto"/>
            </w:tcBorders>
            <w:shd w:val="clear" w:color="000000" w:fill="FFC000"/>
            <w:hideMark/>
          </w:tcPr>
          <w:p w:rsidR="00F162EF" w:rsidRPr="00664D74" w:rsidRDefault="00F162EF" w:rsidP="003F32E1">
            <w:pPr>
              <w:widowControl/>
              <w:spacing w:before="0" w:after="0"/>
              <w:jc w:val="right"/>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0</w:t>
            </w:r>
          </w:p>
        </w:tc>
        <w:tc>
          <w:tcPr>
            <w:tcW w:w="581" w:type="dxa"/>
            <w:tcBorders>
              <w:top w:val="nil"/>
              <w:left w:val="nil"/>
              <w:bottom w:val="single" w:sz="4" w:space="0" w:color="auto"/>
              <w:right w:val="single" w:sz="4" w:space="0" w:color="auto"/>
            </w:tcBorders>
            <w:shd w:val="clear" w:color="000000" w:fill="FFC000"/>
            <w:hideMark/>
          </w:tcPr>
          <w:p w:rsidR="00F162EF" w:rsidRPr="00664D74" w:rsidRDefault="00F162EF" w:rsidP="003F32E1">
            <w:pPr>
              <w:widowControl/>
              <w:spacing w:before="0" w:after="0"/>
              <w:jc w:val="right"/>
              <w:rPr>
                <w:rFonts w:eastAsia="Times New Roman" w:cs="Times New Roman"/>
                <w:i/>
                <w:iCs/>
                <w:color w:val="000000"/>
                <w:sz w:val="16"/>
                <w:szCs w:val="16"/>
                <w:lang w:val="en-GB" w:eastAsia="en-GB"/>
              </w:rPr>
            </w:pPr>
            <w:r w:rsidRPr="00664D74">
              <w:rPr>
                <w:rFonts w:eastAsia="Times New Roman" w:cs="Times New Roman"/>
                <w:i/>
                <w:iCs/>
                <w:color w:val="000000"/>
                <w:sz w:val="16"/>
                <w:szCs w:val="16"/>
                <w:lang w:val="en-GB" w:eastAsia="en-GB"/>
              </w:rPr>
              <w:t>2,521</w:t>
            </w:r>
          </w:p>
        </w:tc>
      </w:tr>
    </w:tbl>
    <w:p w:rsidR="00F162EF" w:rsidRPr="00F876FF" w:rsidRDefault="00F162EF" w:rsidP="00F162EF">
      <w:pPr>
        <w:rPr>
          <w:b/>
          <w:lang w:val="en-GB"/>
        </w:rPr>
      </w:pPr>
      <w:r w:rsidRPr="00F876FF">
        <w:rPr>
          <w:b/>
          <w:lang w:val="en-GB"/>
        </w:rPr>
        <w:t>Results achieved</w:t>
      </w:r>
    </w:p>
    <w:p w:rsidR="00F162EF" w:rsidRPr="0027545E" w:rsidRDefault="00F162EF" w:rsidP="00F162EF">
      <w:r>
        <w:t>UNDP supports three national e-governance projects which derive from the regional e-SEE initiative to strengthen the information society in the Western Balkans. These include:</w:t>
      </w:r>
    </w:p>
    <w:p w:rsidR="00F162EF" w:rsidRPr="00C33648" w:rsidRDefault="00F162EF" w:rsidP="00F162EF">
      <w:pPr>
        <w:pStyle w:val="ListParagraph"/>
        <w:numPr>
          <w:ilvl w:val="0"/>
          <w:numId w:val="29"/>
        </w:numPr>
        <w:ind w:hanging="357"/>
        <w:contextualSpacing w:val="0"/>
        <w:rPr>
          <w:b/>
          <w:u w:val="single"/>
        </w:rPr>
      </w:pPr>
      <w:r w:rsidRPr="00C33648">
        <w:rPr>
          <w:b/>
          <w:u w:val="single"/>
        </w:rPr>
        <w:t>e-Leadership in the Western Balkans</w:t>
      </w:r>
      <w:r w:rsidRPr="00C33648">
        <w:rPr>
          <w:b/>
        </w:rPr>
        <w:t xml:space="preserve"> (59647)</w:t>
      </w:r>
    </w:p>
    <w:tbl>
      <w:tblPr>
        <w:tblW w:w="0" w:type="auto"/>
        <w:tblInd w:w="108" w:type="dxa"/>
        <w:tblLook w:val="04A0"/>
      </w:tblPr>
      <w:tblGrid>
        <w:gridCol w:w="9179"/>
      </w:tblGrid>
      <w:tr w:rsidR="00F162EF" w:rsidTr="003F32E1">
        <w:tc>
          <w:tcPr>
            <w:tcW w:w="9179" w:type="dxa"/>
          </w:tcPr>
          <w:p w:rsidR="00F162EF" w:rsidRDefault="00F162EF" w:rsidP="003F32E1">
            <w:pPr>
              <w:pStyle w:val="ListParagraph"/>
              <w:ind w:left="0"/>
              <w:contextualSpacing w:val="0"/>
              <w:rPr>
                <w:u w:val="single"/>
              </w:rPr>
            </w:pPr>
            <w:r w:rsidRPr="00860B35">
              <w:rPr>
                <w:i/>
                <w:u w:val="single"/>
                <w:lang w:val="en-GB"/>
              </w:rPr>
              <w:t>Outcome</w:t>
            </w:r>
            <w:r>
              <w:rPr>
                <w:i/>
                <w:lang w:val="en-GB"/>
              </w:rPr>
              <w:t xml:space="preserve">: </w:t>
            </w:r>
            <w:r w:rsidRPr="00E21CF6">
              <w:rPr>
                <w:i/>
                <w:lang w:val="en-GB"/>
              </w:rPr>
              <w:t>Strengthen capacities of e-Leaders in SEE - cooperation and exchange among them- to effectively lead the process of institutional, policy, and legislative reforms in the area of Information Society, in line with the Acquis compliance and EU Integration process.</w:t>
            </w:r>
          </w:p>
        </w:tc>
      </w:tr>
    </w:tbl>
    <w:p w:rsidR="00F162EF" w:rsidRDefault="00F162EF" w:rsidP="00F162EF">
      <w:pPr>
        <w:rPr>
          <w:lang w:val="en-GB"/>
        </w:rPr>
      </w:pPr>
      <w:r>
        <w:rPr>
          <w:lang w:val="en-GB"/>
        </w:rPr>
        <w:t xml:space="preserve">The </w:t>
      </w:r>
      <w:r w:rsidRPr="007C4134">
        <w:rPr>
          <w:lang w:val="en-GB"/>
        </w:rPr>
        <w:t>e-Leadership Programme is a joint regional e-Governance initiative of UNDP and the Government</w:t>
      </w:r>
      <w:r>
        <w:rPr>
          <w:lang w:val="en-GB"/>
        </w:rPr>
        <w:t xml:space="preserve"> </w:t>
      </w:r>
      <w:r w:rsidRPr="007C4134">
        <w:rPr>
          <w:lang w:val="en-GB"/>
        </w:rPr>
        <w:t>of Italy in SEE, aiming to promote the concept of Good Governance through wider and deeper use</w:t>
      </w:r>
      <w:r>
        <w:rPr>
          <w:lang w:val="en-GB"/>
        </w:rPr>
        <w:t xml:space="preserve"> </w:t>
      </w:r>
      <w:r w:rsidRPr="007C4134">
        <w:rPr>
          <w:lang w:val="en-GB"/>
        </w:rPr>
        <w:t>of ICT. The Programme involves nine countries in the Western Balkans area, namely Albania, Bosnia</w:t>
      </w:r>
      <w:r>
        <w:rPr>
          <w:lang w:val="en-GB"/>
        </w:rPr>
        <w:t xml:space="preserve"> </w:t>
      </w:r>
      <w:r w:rsidRPr="007C4134">
        <w:rPr>
          <w:lang w:val="en-GB"/>
        </w:rPr>
        <w:t>and Herzegovina, Croatia, Macedonia, Moldova, Montenegro, Serbia, Romania, and Kosovo. E</w:t>
      </w:r>
      <w:r>
        <w:rPr>
          <w:lang w:val="en-GB"/>
        </w:rPr>
        <w:t>-</w:t>
      </w:r>
      <w:r w:rsidRPr="007C4134">
        <w:rPr>
          <w:lang w:val="en-GB"/>
        </w:rPr>
        <w:t>Leadership</w:t>
      </w:r>
      <w:r>
        <w:rPr>
          <w:lang w:val="en-GB"/>
        </w:rPr>
        <w:t xml:space="preserve"> </w:t>
      </w:r>
      <w:r w:rsidRPr="007C4134">
        <w:rPr>
          <w:lang w:val="en-GB"/>
        </w:rPr>
        <w:t>Programme comes from within a context of e-Government for Development</w:t>
      </w:r>
      <w:r>
        <w:rPr>
          <w:lang w:val="en-GB"/>
        </w:rPr>
        <w:t xml:space="preserve"> </w:t>
      </w:r>
      <w:r w:rsidRPr="007C4134">
        <w:rPr>
          <w:lang w:val="en-GB"/>
        </w:rPr>
        <w:t>Thematic Trust Fund. The programme was implemented from 2008 through 2011.</w:t>
      </w:r>
      <w:r>
        <w:rPr>
          <w:lang w:val="en-GB"/>
        </w:rPr>
        <w:t xml:space="preserve"> It involved the implementation of three broad working packages: e-Capacity, e-Democracy and e-Networking.</w:t>
      </w:r>
    </w:p>
    <w:p w:rsidR="00F162EF" w:rsidRDefault="00F162EF" w:rsidP="00F162EF">
      <w:pPr>
        <w:rPr>
          <w:lang w:val="en-GB"/>
        </w:rPr>
      </w:pPr>
      <w:r>
        <w:rPr>
          <w:lang w:val="en-GB"/>
        </w:rPr>
        <w:t xml:space="preserve">The </w:t>
      </w:r>
      <w:r w:rsidRPr="00C7347F">
        <w:rPr>
          <w:u w:val="single"/>
          <w:lang w:val="en-GB"/>
        </w:rPr>
        <w:t>e-Capacity package</w:t>
      </w:r>
      <w:r>
        <w:rPr>
          <w:lang w:val="en-GB"/>
        </w:rPr>
        <w:t xml:space="preserve"> consisted of the following components: preparation of regional e-Governance Guidelines and e-Governance Best Practice Sourcebook, preparation of self-learning course on e-Governance, organising training and advisory missions. </w:t>
      </w:r>
    </w:p>
    <w:p w:rsidR="00F162EF" w:rsidRDefault="00F162EF" w:rsidP="00F162EF">
      <w:pPr>
        <w:rPr>
          <w:lang w:val="en-GB"/>
        </w:rPr>
      </w:pPr>
      <w:r>
        <w:rPr>
          <w:lang w:val="en-GB"/>
        </w:rPr>
        <w:t xml:space="preserve">The </w:t>
      </w:r>
      <w:r w:rsidRPr="00C7347F">
        <w:rPr>
          <w:u w:val="single"/>
          <w:lang w:val="en-GB"/>
        </w:rPr>
        <w:t>e-Democracy package</w:t>
      </w:r>
      <w:r>
        <w:rPr>
          <w:lang w:val="en-GB"/>
        </w:rPr>
        <w:t xml:space="preserve"> mapped out awareness levels on e-Participation, e-Inclusion, e-Transparency, collected existing case studies, organized the Regional e-Democracy Awareness Raising Workshop, elaborated country-specific recommendations. </w:t>
      </w:r>
    </w:p>
    <w:p w:rsidR="00F162EF" w:rsidRDefault="00F162EF" w:rsidP="00F162EF">
      <w:pPr>
        <w:rPr>
          <w:lang w:val="en-GB"/>
        </w:rPr>
      </w:pPr>
      <w:r>
        <w:rPr>
          <w:lang w:val="en-GB"/>
        </w:rPr>
        <w:t xml:space="preserve">In the framework of the third package, </w:t>
      </w:r>
      <w:r w:rsidRPr="00C7347F">
        <w:rPr>
          <w:u w:val="single"/>
          <w:lang w:val="en-GB"/>
        </w:rPr>
        <w:t>e-Networking</w:t>
      </w:r>
      <w:r>
        <w:rPr>
          <w:lang w:val="en-GB"/>
        </w:rPr>
        <w:t xml:space="preserve"> an interactive SEE web portal was lunched, awareness raising campaigns raised and synergies with the e-SEE Initiative ensured.</w:t>
      </w:r>
    </w:p>
    <w:p w:rsidR="00F162EF" w:rsidRDefault="00F162EF" w:rsidP="00F162EF">
      <w:pPr>
        <w:rPr>
          <w:lang w:val="en-GB"/>
        </w:rPr>
      </w:pPr>
      <w:r>
        <w:rPr>
          <w:lang w:val="en-GB"/>
        </w:rPr>
        <w:t>Work packages constituted the main implementation tool of producing the project outputs which corresponded to the project’s respective immediate objectives. The work package activities were mutually inter-linked during the implementation process when results of one work package provide inputs to the other two.</w:t>
      </w:r>
    </w:p>
    <w:p w:rsidR="00F162EF" w:rsidRDefault="00F162EF" w:rsidP="00F162EF">
      <w:pPr>
        <w:rPr>
          <w:lang w:val="en-GB"/>
        </w:rPr>
      </w:pPr>
      <w:r>
        <w:rPr>
          <w:lang w:val="en-GB"/>
        </w:rPr>
        <w:t xml:space="preserve">Among the project’s Outcomes and Outputs, the e-Leadership Project introduced a series of important innovations to enable the region of South Eastern Europe to capitalize on the benefits of using ICT in the governance processes in its effort in reaching the </w:t>
      </w:r>
      <w:r w:rsidRPr="00E21CF6">
        <w:rPr>
          <w:u w:val="single"/>
          <w:lang w:val="en-GB"/>
        </w:rPr>
        <w:t>project outcome</w:t>
      </w:r>
      <w:r>
        <w:rPr>
          <w:lang w:val="en-GB"/>
        </w:rPr>
        <w:t xml:space="preserve">  (see box above).</w:t>
      </w:r>
      <w:r w:rsidRPr="00E21CF6">
        <w:rPr>
          <w:i/>
          <w:lang w:val="en-GB"/>
        </w:rPr>
        <w:t xml:space="preserve"> </w:t>
      </w:r>
    </w:p>
    <w:p w:rsidR="00F162EF" w:rsidRDefault="00F162EF" w:rsidP="00F162EF">
      <w:pPr>
        <w:rPr>
          <w:lang w:val="en-GB"/>
        </w:rPr>
      </w:pPr>
      <w:r>
        <w:rPr>
          <w:lang w:val="en-GB"/>
        </w:rPr>
        <w:t>Among the project’s achievements should be mentioned the following</w:t>
      </w:r>
      <w:r>
        <w:rPr>
          <w:rStyle w:val="FootnoteReference"/>
          <w:lang w:val="en-GB"/>
        </w:rPr>
        <w:footnoteReference w:id="14"/>
      </w:r>
      <w:r>
        <w:rPr>
          <w:lang w:val="en-GB"/>
        </w:rPr>
        <w:t xml:space="preserve">: </w:t>
      </w:r>
    </w:p>
    <w:p w:rsidR="00F162EF" w:rsidRPr="00E02AE9" w:rsidRDefault="00F162EF" w:rsidP="00F162EF">
      <w:pPr>
        <w:rPr>
          <w:lang w:val="en-GB"/>
        </w:rPr>
      </w:pPr>
      <w:r>
        <w:rPr>
          <w:lang w:val="en-GB"/>
        </w:rPr>
        <w:t>a.) Supported the implementation of e-SEE Agenda Plus 2007-2014, the regional action plan for Information society development, signed by the ICT Ministers of participating countries;</w:t>
      </w:r>
    </w:p>
    <w:p w:rsidR="00F162EF" w:rsidRDefault="00F162EF" w:rsidP="00F162EF">
      <w:pPr>
        <w:rPr>
          <w:lang w:val="en-GB"/>
        </w:rPr>
      </w:pPr>
      <w:r>
        <w:rPr>
          <w:lang w:val="en-GB"/>
        </w:rPr>
        <w:t>b.) Promoted the concept of Good Governance through wider and deeper use of ICT;</w:t>
      </w:r>
    </w:p>
    <w:p w:rsidR="00F162EF" w:rsidRDefault="00F162EF" w:rsidP="00F162EF">
      <w:pPr>
        <w:rPr>
          <w:lang w:val="en-GB"/>
        </w:rPr>
      </w:pPr>
      <w:r>
        <w:rPr>
          <w:lang w:val="en-GB"/>
        </w:rPr>
        <w:t>c.) Contributed to developing regional systems compatible with European systems, standards, and plans;</w:t>
      </w:r>
    </w:p>
    <w:p w:rsidR="00F162EF" w:rsidRDefault="00F162EF" w:rsidP="00F162EF">
      <w:pPr>
        <w:rPr>
          <w:lang w:val="en-GB"/>
        </w:rPr>
      </w:pPr>
      <w:r>
        <w:rPr>
          <w:lang w:val="en-GB"/>
        </w:rPr>
        <w:lastRenderedPageBreak/>
        <w:t>d.) Made the fullest possible use of the emerging technologies, the abundant and underutilized human capital present in the region, with optimal orientation towards sustainable economic development;</w:t>
      </w:r>
    </w:p>
    <w:p w:rsidR="00F162EF" w:rsidRDefault="00F162EF" w:rsidP="00F162EF">
      <w:pPr>
        <w:rPr>
          <w:lang w:val="en-GB"/>
        </w:rPr>
      </w:pPr>
      <w:r>
        <w:rPr>
          <w:lang w:val="en-GB"/>
        </w:rPr>
        <w:t>e.) Encouraged exploitation of the possibilities of ICT for cutting through red tape, add to simplifying administration, and making government services accessible and transparent to both the public and business;</w:t>
      </w:r>
    </w:p>
    <w:p w:rsidR="00F162EF" w:rsidRDefault="00F162EF" w:rsidP="00F162EF">
      <w:pPr>
        <w:rPr>
          <w:lang w:val="en-GB"/>
        </w:rPr>
      </w:pPr>
      <w:r>
        <w:rPr>
          <w:lang w:val="en-GB"/>
        </w:rPr>
        <w:t>f.) Nurtured a pool of e-Leaders who will champion the use of ICT in the Public Administration.The e-Leaders identified and implemented concrete initiatives, with the goal to promote public administration reform and reduce the "digital divide";</w:t>
      </w:r>
    </w:p>
    <w:p w:rsidR="00F162EF" w:rsidRDefault="00F162EF" w:rsidP="00F162EF">
      <w:pPr>
        <w:rPr>
          <w:lang w:val="en-GB"/>
        </w:rPr>
      </w:pPr>
      <w:r>
        <w:rPr>
          <w:lang w:val="en-GB"/>
        </w:rPr>
        <w:t>g.) Provided training opportunities for central and municipal government officials in latest e- Government knowledge at public administration;</w:t>
      </w:r>
    </w:p>
    <w:p w:rsidR="00F162EF" w:rsidRDefault="00F162EF" w:rsidP="00F162EF">
      <w:pPr>
        <w:rPr>
          <w:lang w:val="en-GB"/>
        </w:rPr>
      </w:pPr>
      <w:r>
        <w:rPr>
          <w:lang w:val="en-GB"/>
        </w:rPr>
        <w:t>h.) Raised awareness and understanding about e-Democracy, including the use of ICT in Government transparency, participatory democracy and social and economic inclusion;</w:t>
      </w:r>
    </w:p>
    <w:p w:rsidR="00F162EF" w:rsidRDefault="00F162EF" w:rsidP="00F162EF">
      <w:pPr>
        <w:rPr>
          <w:lang w:val="en-GB"/>
        </w:rPr>
      </w:pPr>
      <w:r>
        <w:rPr>
          <w:lang w:val="en-GB"/>
        </w:rPr>
        <w:t>i.) Provided the Internet based Best Practice Exchange and transfer Mechanism, created to ensure update and sharing of e-Government innovations and a platform for virtual networking among e-Government educators, ICT professionals, and other e-Leaders.</w:t>
      </w:r>
    </w:p>
    <w:p w:rsidR="00F162EF" w:rsidRPr="007C4134" w:rsidRDefault="00F162EF" w:rsidP="00F162EF">
      <w:pPr>
        <w:rPr>
          <w:u w:val="single"/>
        </w:rPr>
      </w:pPr>
      <w:r>
        <w:rPr>
          <w:lang w:val="en-GB"/>
        </w:rPr>
        <w:t>j.) The project worked along with Governments to assume availability of adequate resources and aimed at efficient and effective deployment of ICTs for inclusive social objectives: By endorsing e-SEE Agenda+, Governments agreed in its priority area C to establish Inclusive Information Society: to foster equal access to technology and equal opportunities and to adopt the national Action Plans for e-Accessibility.</w:t>
      </w:r>
    </w:p>
    <w:p w:rsidR="00F162EF" w:rsidRPr="00C33648" w:rsidRDefault="00F162EF" w:rsidP="00F162EF">
      <w:pPr>
        <w:pStyle w:val="ListParagraph"/>
        <w:numPr>
          <w:ilvl w:val="0"/>
          <w:numId w:val="6"/>
        </w:numPr>
        <w:rPr>
          <w:b/>
          <w:u w:val="single"/>
        </w:rPr>
      </w:pPr>
      <w:r w:rsidRPr="00C33648">
        <w:rPr>
          <w:b/>
          <w:u w:val="single"/>
        </w:rPr>
        <w:t>e-Governance &amp; ICT usage report</w:t>
      </w:r>
      <w:r w:rsidRPr="00C33648">
        <w:rPr>
          <w:b/>
        </w:rPr>
        <w:t xml:space="preserve"> (70179)</w:t>
      </w:r>
    </w:p>
    <w:p w:rsidR="00F162EF" w:rsidRDefault="00F162EF" w:rsidP="00F162EF">
      <w:r>
        <w:t xml:space="preserve">Indicator 1.1b in the CPA envisages “The level of Information Society development in BiH increased and aligned with the Acquis. </w:t>
      </w:r>
    </w:p>
    <w:p w:rsidR="00F162EF" w:rsidRDefault="00F162EF" w:rsidP="00F162EF">
      <w:pPr>
        <w:rPr>
          <w:lang w:val="en-GB"/>
        </w:rPr>
      </w:pPr>
      <w:r>
        <w:rPr>
          <w:lang w:val="en-GB"/>
        </w:rPr>
        <w:t>The current scarcity of data and records on information society developments in SEE provided the justification for the establishment of regular benchmarking processes in the area of eGovernance and ICT in general.</w:t>
      </w:r>
      <w:r>
        <w:rPr>
          <w:sz w:val="14"/>
          <w:szCs w:val="14"/>
          <w:lang w:val="en-GB"/>
        </w:rPr>
        <w:t xml:space="preserve"> </w:t>
      </w:r>
      <w:r>
        <w:rPr>
          <w:lang w:val="en-GB"/>
        </w:rPr>
        <w:t xml:space="preserve">Therefore, the provision of comparative analysis on the current status of the ICT sector and the implementation of eGovernance strategies in South Eastern Europe has become an imperative. </w:t>
      </w:r>
    </w:p>
    <w:p w:rsidR="00F162EF" w:rsidRDefault="00F162EF" w:rsidP="00F162EF">
      <w:pPr>
        <w:rPr>
          <w:lang w:val="en-GB"/>
        </w:rPr>
      </w:pPr>
      <w:r>
        <w:rPr>
          <w:lang w:val="en-GB"/>
        </w:rPr>
        <w:t>UNDP has been the key supporting organisation for the Electronic South Eastern Europe (eSEE) Initiative of the Stability Pact for SEE) since its formative stages in early 2002 when the UNDP office in Bosnia and Herzegovina became host to the eSEE Secretariat, the regional knowledge hub and information resource centre, which acts as an executive arm of the eSEE Initiative. A close partnership has been built with the Headquarters of the European Commission (DGINFSO) in light of the work of the eSEE Initiative on aligning national ICT actions with the Lisbon Agenda</w:t>
      </w:r>
      <w:r>
        <w:rPr>
          <w:sz w:val="14"/>
          <w:szCs w:val="14"/>
          <w:lang w:val="en-GB"/>
        </w:rPr>
        <w:t xml:space="preserve">8 </w:t>
      </w:r>
      <w:r>
        <w:rPr>
          <w:lang w:val="en-GB"/>
        </w:rPr>
        <w:t>and the implementation of requirements pertinent to the EU accession agenda for the SEE region. Counterparts of the eSEE Initiative therefore enjoy the strong support of the EC via its in-kind provision of expertise, technical assistance and political support.</w:t>
      </w:r>
    </w:p>
    <w:p w:rsidR="00F162EF" w:rsidRDefault="00F162EF" w:rsidP="00F162EF">
      <w:pPr>
        <w:rPr>
          <w:lang w:val="en-GB"/>
        </w:rPr>
      </w:pPr>
      <w:r>
        <w:rPr>
          <w:lang w:val="en-GB"/>
        </w:rPr>
        <w:t>While the focus of the first generation activities of the eSEE Agenda primarily focused on the formulation of ICT strategies and corresponding eLegislation</w:t>
      </w:r>
      <w:r>
        <w:rPr>
          <w:sz w:val="14"/>
          <w:szCs w:val="14"/>
          <w:lang w:val="en-GB"/>
        </w:rPr>
        <w:t xml:space="preserve">9 </w:t>
      </w:r>
      <w:r>
        <w:rPr>
          <w:lang w:val="en-GB"/>
        </w:rPr>
        <w:t>the second generation, articulated through the eSEE Agenda Plus, calls for more elaborate action, such as the formulation of an eGovernance strategic framework and the implementation of the agreed basic set of eServices</w:t>
      </w:r>
      <w:r>
        <w:rPr>
          <w:sz w:val="14"/>
          <w:szCs w:val="14"/>
          <w:lang w:val="en-GB"/>
        </w:rPr>
        <w:t>10</w:t>
      </w:r>
      <w:r>
        <w:rPr>
          <w:lang w:val="en-GB"/>
        </w:rPr>
        <w:t>. The aim is to contribute towards increasing democratic governance.</w:t>
      </w:r>
    </w:p>
    <w:p w:rsidR="00F162EF" w:rsidRDefault="00F162EF" w:rsidP="00F162EF">
      <w:pPr>
        <w:rPr>
          <w:u w:val="single"/>
        </w:rPr>
      </w:pPr>
      <w:r>
        <w:rPr>
          <w:lang w:val="en-GB"/>
        </w:rPr>
        <w:t xml:space="preserve">The project’s first ICT Sector Status and Usage Report for SEE: Building Information Society for All, led and funded by the UNDP BiH Country Office in cooperation with UNDP Country Offices in the SEE region and UNV in 2003-2004, provided the first ever comparative overview of the ICT sector its policies and usage in the SEE region. Its second report, created with the support of the UNDP Democratic Governance Thematic ICT Trust Fund, provided an insight into the current status in the region for 2009 and </w:t>
      </w:r>
      <w:r>
        <w:rPr>
          <w:sz w:val="14"/>
          <w:szCs w:val="14"/>
          <w:lang w:val="en-GB"/>
        </w:rPr>
        <w:t xml:space="preserve"> </w:t>
      </w:r>
      <w:r>
        <w:rPr>
          <w:lang w:val="en-GB"/>
        </w:rPr>
        <w:t>addresses questions that arose through gender analysis and gender planning.</w:t>
      </w:r>
    </w:p>
    <w:p w:rsidR="00F162EF" w:rsidRPr="00C33648" w:rsidRDefault="00F162EF" w:rsidP="00F162EF">
      <w:pPr>
        <w:pStyle w:val="ListParagraph"/>
        <w:numPr>
          <w:ilvl w:val="0"/>
          <w:numId w:val="6"/>
        </w:numPr>
        <w:rPr>
          <w:b/>
        </w:rPr>
      </w:pPr>
      <w:r w:rsidRPr="00C33648">
        <w:rPr>
          <w:b/>
          <w:u w:val="single"/>
        </w:rPr>
        <w:t xml:space="preserve">Empowering marginalized groups in e-Governance: Affordable access, effective use. (78470) </w:t>
      </w:r>
    </w:p>
    <w:p w:rsidR="00F162EF" w:rsidRDefault="00F162EF" w:rsidP="00F162EF">
      <w:r>
        <w:t xml:space="preserve">The project was part of a sub-regional SEE initiative in nine countries (see 4.1.1 above) to assist in the implementation of the </w:t>
      </w:r>
      <w:r w:rsidRPr="00BD0196">
        <w:rPr>
          <w:u w:val="single"/>
        </w:rPr>
        <w:t>UN Convention for the Rights of Persons with Disabilities</w:t>
      </w:r>
      <w:r>
        <w:t xml:space="preserve"> by encouraging national line ministries responsible for the Information Society to develop e-Accessibility Action Plans in each country. These </w:t>
      </w:r>
      <w:r>
        <w:lastRenderedPageBreak/>
        <w:t xml:space="preserve">plans would enable people with disabilities to access ICT facilities and thereby provide them with increased opportunities for life and work, particularly those in poor and marginalized communities </w:t>
      </w:r>
      <w:r>
        <w:rPr>
          <w:rStyle w:val="FootnoteReference"/>
        </w:rPr>
        <w:footnoteReference w:id="15"/>
      </w:r>
    </w:p>
    <w:p w:rsidR="008E651D" w:rsidRPr="00C67478"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e-Accessibility prioritized</w:t>
      </w:r>
      <w:r w:rsidRPr="00C67478">
        <w:rPr>
          <w:color w:val="000000"/>
          <w:szCs w:val="20"/>
        </w:rPr>
        <w:t>: e-Accessibility is now a priority in the government’s agenda for the next five years (Tirana Ministerial Declaration endorsed).</w:t>
      </w:r>
    </w:p>
    <w:p w:rsidR="008E651D" w:rsidRPr="00C67478"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Evaluation and assessment:</w:t>
      </w:r>
      <w:r w:rsidRPr="00C67478">
        <w:rPr>
          <w:color w:val="000000"/>
          <w:szCs w:val="20"/>
        </w:rPr>
        <w:t> The first </w:t>
      </w:r>
      <w:hyperlink r:id="rId13" w:history="1">
        <w:r w:rsidRPr="00C67478">
          <w:rPr>
            <w:rStyle w:val="Hyperlink"/>
            <w:color w:val="3366BB"/>
            <w:szCs w:val="20"/>
          </w:rPr>
          <w:t>Assessment on e-Accessibility</w:t>
        </w:r>
      </w:hyperlink>
      <w:r w:rsidRPr="00C67478">
        <w:rPr>
          <w:color w:val="000000"/>
          <w:szCs w:val="20"/>
        </w:rPr>
        <w:t> was conducted to provide the baseline, mapping and analysis of e-Accessibility actions, and to provide recommendations vis-à-vis the EU accession process and the UNCRPD.</w:t>
      </w:r>
    </w:p>
    <w:p w:rsidR="008E651D" w:rsidRPr="00C67478"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ICT and eAccessibility capacity building:</w:t>
      </w:r>
      <w:r w:rsidRPr="00C67478">
        <w:rPr>
          <w:color w:val="000000"/>
          <w:szCs w:val="20"/>
        </w:rPr>
        <w:t> 400 professionals from 247 key institutions in nine South Eastern European countries were consulted and trained in using modern technologies to improve the situation of persons with disabilities and other marginalized groups.</w:t>
      </w:r>
    </w:p>
    <w:p w:rsidR="008E651D" w:rsidRPr="00C67478"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All 22 state level government websites in BiH:</w:t>
      </w:r>
      <w:r w:rsidRPr="00C67478">
        <w:rPr>
          <w:color w:val="000000"/>
          <w:szCs w:val="20"/>
        </w:rPr>
        <w:t xml:space="preserve"> are in the process of being fully WCAG 2.0 compliant, or accessible for a wide range of persons with disabilities and the elderly,</w:t>
      </w:r>
      <w:r w:rsidRPr="00C67478">
        <w:rPr>
          <w:b/>
          <w:bCs/>
          <w:color w:val="000000"/>
          <w:szCs w:val="20"/>
        </w:rPr>
        <w:t xml:space="preserve"> </w:t>
      </w:r>
      <w:r w:rsidRPr="00C67478">
        <w:rPr>
          <w:color w:val="000000"/>
          <w:szCs w:val="20"/>
        </w:rPr>
        <w:t>according to the request of UNCRPD</w:t>
      </w:r>
    </w:p>
    <w:p w:rsidR="008E651D" w:rsidRPr="00C67478"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Database of assistive technologies and directory of aid</w:t>
      </w:r>
      <w:r w:rsidRPr="00C67478">
        <w:rPr>
          <w:color w:val="000000"/>
          <w:szCs w:val="20"/>
        </w:rPr>
        <w:t>: The first </w:t>
      </w:r>
      <w:hyperlink r:id="rId14" w:history="1">
        <w:r w:rsidRPr="00C67478">
          <w:rPr>
            <w:rStyle w:val="Hyperlink"/>
            <w:color w:val="3366BB"/>
            <w:szCs w:val="20"/>
          </w:rPr>
          <w:t>regional database of assistive technologies</w:t>
        </w:r>
      </w:hyperlink>
      <w:r w:rsidRPr="00C67478">
        <w:rPr>
          <w:color w:val="000000"/>
          <w:szCs w:val="20"/>
        </w:rPr>
        <w:t xml:space="preserve"> was created </w:t>
      </w:r>
      <w:r>
        <w:rPr>
          <w:color w:val="000000"/>
          <w:szCs w:val="20"/>
        </w:rPr>
        <w:t>so that p</w:t>
      </w:r>
      <w:r w:rsidRPr="00C67478">
        <w:rPr>
          <w:color w:val="000000"/>
          <w:szCs w:val="20"/>
        </w:rPr>
        <w:t>eople with disabilities can find out about types</w:t>
      </w:r>
      <w:r>
        <w:rPr>
          <w:color w:val="000000"/>
          <w:szCs w:val="20"/>
        </w:rPr>
        <w:t xml:space="preserve"> of assistive technologies, </w:t>
      </w:r>
      <w:r w:rsidRPr="00C67478">
        <w:rPr>
          <w:color w:val="000000"/>
          <w:szCs w:val="20"/>
        </w:rPr>
        <w:t>their availability and cost..</w:t>
      </w:r>
    </w:p>
    <w:p w:rsidR="008E651D"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Educational software</w:t>
      </w:r>
      <w:r w:rsidRPr="00C67478">
        <w:rPr>
          <w:color w:val="000000"/>
          <w:szCs w:val="20"/>
        </w:rPr>
        <w:t>: The first </w:t>
      </w:r>
      <w:hyperlink r:id="rId15" w:history="1">
        <w:r w:rsidRPr="00C67478">
          <w:rPr>
            <w:rStyle w:val="Hyperlink"/>
            <w:color w:val="3366BB"/>
            <w:szCs w:val="20"/>
          </w:rPr>
          <w:t>Bosnian-language educational software </w:t>
        </w:r>
      </w:hyperlink>
      <w:r w:rsidRPr="00C67478">
        <w:rPr>
          <w:color w:val="000000"/>
          <w:szCs w:val="20"/>
        </w:rPr>
        <w:t xml:space="preserve">was developed, tested and applied in schools for children with autism. </w:t>
      </w:r>
    </w:p>
    <w:p w:rsidR="008E651D" w:rsidRPr="00C67478"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Persons with disabilities portal</w:t>
      </w:r>
      <w:r w:rsidRPr="00C67478">
        <w:rPr>
          <w:color w:val="000000"/>
          <w:szCs w:val="20"/>
        </w:rPr>
        <w:t xml:space="preserve">: </w:t>
      </w:r>
      <w:r>
        <w:rPr>
          <w:color w:val="000000"/>
          <w:szCs w:val="20"/>
        </w:rPr>
        <w:t>launched to provide a</w:t>
      </w:r>
      <w:r w:rsidRPr="00C67478">
        <w:rPr>
          <w:color w:val="000000"/>
          <w:szCs w:val="20"/>
        </w:rPr>
        <w:t xml:space="preserve">ccess to all relevant legislation and information on human rights mechanisms in an easy-to-read format. </w:t>
      </w:r>
    </w:p>
    <w:p w:rsidR="008E651D"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Website for visually impaired</w:t>
      </w:r>
      <w:r w:rsidRPr="00C67478">
        <w:rPr>
          <w:color w:val="000000"/>
          <w:szCs w:val="20"/>
        </w:rPr>
        <w:t>: The first regional </w:t>
      </w:r>
      <w:hyperlink r:id="rId16" w:history="1">
        <w:r w:rsidRPr="00C67478">
          <w:rPr>
            <w:rStyle w:val="Hyperlink"/>
            <w:color w:val="3366BB"/>
            <w:szCs w:val="20"/>
          </w:rPr>
          <w:t>website for visually impaired people</w:t>
        </w:r>
      </w:hyperlink>
      <w:r w:rsidRPr="00C67478">
        <w:rPr>
          <w:color w:val="000000"/>
          <w:szCs w:val="20"/>
        </w:rPr>
        <w:t> was created</w:t>
      </w:r>
      <w:r>
        <w:rPr>
          <w:color w:val="000000"/>
          <w:szCs w:val="20"/>
        </w:rPr>
        <w:t>.</w:t>
      </w:r>
    </w:p>
    <w:p w:rsidR="008E651D" w:rsidRPr="002227B0" w:rsidRDefault="008E651D" w:rsidP="008E651D">
      <w:pPr>
        <w:widowControl/>
        <w:numPr>
          <w:ilvl w:val="0"/>
          <w:numId w:val="32"/>
        </w:numPr>
        <w:shd w:val="clear" w:color="auto" w:fill="FFFFFF"/>
        <w:spacing w:line="286" w:lineRule="atLeast"/>
        <w:rPr>
          <w:color w:val="000000"/>
          <w:szCs w:val="20"/>
        </w:rPr>
      </w:pPr>
      <w:r w:rsidRPr="00C67478">
        <w:rPr>
          <w:b/>
          <w:bCs/>
          <w:color w:val="000000"/>
          <w:szCs w:val="20"/>
        </w:rPr>
        <w:t>Campaign to give disabled people a voice:</w:t>
      </w:r>
    </w:p>
    <w:p w:rsidR="00F162EF" w:rsidRDefault="00F162EF" w:rsidP="00F162EF">
      <w:pPr>
        <w:pStyle w:val="Heading3"/>
      </w:pPr>
      <w:bookmarkStart w:id="53" w:name="_Toc358278304"/>
      <w:bookmarkStart w:id="54" w:name="_Toc358298831"/>
      <w:r>
        <w:t>3.1</w:t>
      </w:r>
      <w:r w:rsidRPr="001E7E12">
        <w:t>.2 Participatory local policy and planning.</w:t>
      </w:r>
      <w:bookmarkEnd w:id="53"/>
      <w:bookmarkEnd w:id="54"/>
      <w:r w:rsidRPr="001E7E12">
        <w:t xml:space="preserve"> </w:t>
      </w:r>
    </w:p>
    <w:p w:rsidR="00F162EF" w:rsidRDefault="00F162EF" w:rsidP="00F162EF">
      <w:pPr>
        <w:rPr>
          <w:i/>
          <w:lang w:val="en-GB" w:eastAsia="en-GB"/>
        </w:rPr>
      </w:pPr>
      <w:r w:rsidRPr="001E7E12">
        <w:rPr>
          <w:i/>
          <w:lang w:val="en-GB" w:eastAsia="en-GB"/>
        </w:rPr>
        <w:t>Local governments and civil society have capacity and manage participatory, accountable and integrated policy development, implementation and review.</w:t>
      </w:r>
    </w:p>
    <w:p w:rsidR="00F162EF" w:rsidRDefault="00F162EF" w:rsidP="00F162EF">
      <w:pPr>
        <w:rPr>
          <w:i/>
          <w:lang w:val="en-GB" w:eastAsia="en-GB"/>
        </w:rPr>
      </w:pPr>
      <w:r>
        <w:rPr>
          <w:i/>
          <w:lang w:val="en-GB" w:eastAsia="en-GB"/>
        </w:rPr>
        <w:t>(Corresponding UNDAF Output 1.2.3 Municipal government and civil society have increased knowledge and skills to conduct participatory and accountable, integrated policy design and to engage in implementation, monitoring and evaluation of strategic plans and projects with a view to improved local services for all in line with EU Accessions requirements.)</w:t>
      </w:r>
    </w:p>
    <w:p w:rsidR="00F162EF" w:rsidRPr="00F876FF" w:rsidRDefault="00F162EF" w:rsidP="00F162EF">
      <w:pPr>
        <w:rPr>
          <w:b/>
          <w:lang w:val="en-GB" w:eastAsia="en-GB"/>
        </w:rPr>
      </w:pPr>
      <w:r w:rsidRPr="00F876FF">
        <w:rPr>
          <w:b/>
          <w:lang w:val="en-GB" w:eastAsia="en-GB"/>
        </w:rPr>
        <w:t>CPAP indicators and targets</w:t>
      </w:r>
    </w:p>
    <w:tbl>
      <w:tblPr>
        <w:tblW w:w="9371" w:type="dxa"/>
        <w:tblInd w:w="93" w:type="dxa"/>
        <w:shd w:val="clear" w:color="auto" w:fill="F2DBDB" w:themeFill="accent2" w:themeFillTint="33"/>
        <w:tblLook w:val="04A0"/>
      </w:tblPr>
      <w:tblGrid>
        <w:gridCol w:w="9371"/>
      </w:tblGrid>
      <w:tr w:rsidR="005D1446" w:rsidRPr="005D1446" w:rsidTr="00C33648">
        <w:trPr>
          <w:trHeight w:val="506"/>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D1446" w:rsidRPr="00567392" w:rsidRDefault="005D1446" w:rsidP="00C33648">
            <w:pPr>
              <w:keepNext/>
              <w:keepLines/>
              <w:spacing w:before="80"/>
              <w:ind w:right="113"/>
              <w:rPr>
                <w:rFonts w:ascii="Times New Roman" w:eastAsia="Times New Roman" w:hAnsi="Times New Roman" w:cs="Times New Roman"/>
                <w:b/>
                <w:bCs/>
                <w:color w:val="000000"/>
                <w:szCs w:val="20"/>
                <w:lang w:eastAsia="en-GB"/>
              </w:rPr>
            </w:pPr>
            <w:r>
              <w:rPr>
                <w:rFonts w:ascii="Times New Roman" w:hAnsi="Times New Roman" w:cs="Times New Roman"/>
                <w:b/>
                <w:szCs w:val="20"/>
              </w:rPr>
              <w:t xml:space="preserve">Expected Output </w:t>
            </w:r>
            <w:r w:rsidRPr="00C33648">
              <w:rPr>
                <w:rFonts w:ascii="Times New Roman" w:hAnsi="Times New Roman" w:cs="Times New Roman"/>
                <w:b/>
                <w:szCs w:val="20"/>
              </w:rPr>
              <w:t>1.2.</w:t>
            </w:r>
            <w:r w:rsidRPr="00C33648">
              <w:rPr>
                <w:rFonts w:ascii="Times New Roman" w:hAnsi="Times New Roman" w:cs="Times New Roman"/>
                <w:szCs w:val="20"/>
              </w:rPr>
              <w:t xml:space="preserve"> Local governments and civil society have capacity and manage participatory, accountable and integrated policy development, implementation and review.</w:t>
            </w:r>
          </w:p>
        </w:tc>
      </w:tr>
      <w:tr w:rsidR="00F162EF" w:rsidRPr="00BD0196" w:rsidTr="00C33648">
        <w:trPr>
          <w:trHeight w:val="586"/>
        </w:trPr>
        <w:tc>
          <w:tcPr>
            <w:tcW w:w="937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162EF" w:rsidRPr="00BD0196" w:rsidRDefault="00F162EF" w:rsidP="003F32E1">
            <w:pPr>
              <w:widowControl/>
              <w:spacing w:before="0" w:after="0"/>
              <w:rPr>
                <w:rFonts w:ascii="Times New Roman" w:eastAsia="Times New Roman" w:hAnsi="Times New Roman" w:cs="Times New Roman"/>
                <w:b/>
                <w:bCs/>
                <w:color w:val="000000"/>
                <w:szCs w:val="20"/>
                <w:lang w:val="en-GB" w:eastAsia="en-GB"/>
              </w:rPr>
            </w:pPr>
            <w:r w:rsidRPr="00BD0196">
              <w:rPr>
                <w:rFonts w:ascii="Times New Roman" w:eastAsia="Times New Roman" w:hAnsi="Times New Roman" w:cs="Times New Roman"/>
                <w:b/>
                <w:bCs/>
                <w:color w:val="000000"/>
                <w:szCs w:val="20"/>
                <w:lang w:val="en-GB" w:eastAsia="en-GB"/>
              </w:rPr>
              <w:t>Indicator 1.2.a:</w:t>
            </w: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 xml:space="preserve">Number of municipalities institutionalized cooperation with CSO sector (signed agreements on relations between local authorities and CSOs)  </w:t>
            </w:r>
          </w:p>
        </w:tc>
      </w:tr>
      <w:tr w:rsidR="00F162EF" w:rsidRPr="00BD0196" w:rsidTr="00C33648">
        <w:trPr>
          <w:trHeight w:val="978"/>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Baseline</w:t>
            </w:r>
            <w:r w:rsidRPr="00BD0196">
              <w:rPr>
                <w:rFonts w:ascii="Times New Roman" w:eastAsia="Times New Roman" w:hAnsi="Times New Roman" w:cs="Times New Roman"/>
                <w:i/>
                <w:iCs/>
                <w:color w:val="000000"/>
                <w:szCs w:val="20"/>
                <w:lang w:val="en-GB" w:eastAsia="en-GB"/>
              </w:rPr>
              <w:t>:</w:t>
            </w:r>
            <w:r w:rsidRPr="00BD0196">
              <w:rPr>
                <w:rFonts w:ascii="Times New Roman" w:eastAsia="Times New Roman" w:hAnsi="Times New Roman" w:cs="Times New Roman"/>
                <w:color w:val="000000"/>
                <w:szCs w:val="20"/>
                <w:lang w:val="en-GB" w:eastAsia="en-GB"/>
              </w:rPr>
              <w:t xml:space="preserve"> Lack of recognition of CSOs, specific rules, and transparent procedures that would reduce abusing and/or improper distribution of assets.  Absence of a principle of strong partnership between CSOs and local authorities (municipalities). </w:t>
            </w:r>
          </w:p>
        </w:tc>
      </w:tr>
      <w:tr w:rsidR="00F162EF" w:rsidRPr="00BD0196" w:rsidTr="00C33648">
        <w:trPr>
          <w:trHeight w:val="270"/>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2010</w:t>
            </w:r>
            <w:r w:rsidRPr="00BD0196">
              <w:rPr>
                <w:rFonts w:ascii="Times New Roman" w:eastAsia="Times New Roman" w:hAnsi="Times New Roman" w:cs="Times New Roman"/>
                <w:b/>
                <w:bCs/>
                <w:color w:val="000000"/>
                <w:szCs w:val="20"/>
                <w:lang w:val="en-GB" w:eastAsia="en-GB"/>
              </w:rPr>
              <w:t>:</w:t>
            </w:r>
            <w:r w:rsidRPr="00BD0196">
              <w:rPr>
                <w:rFonts w:ascii="Times New Roman" w:eastAsia="Times New Roman" w:hAnsi="Times New Roman" w:cs="Times New Roman"/>
                <w:color w:val="000000"/>
                <w:szCs w:val="20"/>
                <w:lang w:val="en-GB" w:eastAsia="en-GB"/>
              </w:rPr>
              <w:t xml:space="preserve"> 10 municipalities and  10 CSOs</w:t>
            </w:r>
          </w:p>
        </w:tc>
      </w:tr>
      <w:tr w:rsidR="00F162EF" w:rsidRPr="00BD0196" w:rsidTr="00C33648">
        <w:trPr>
          <w:trHeight w:val="420"/>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2011</w:t>
            </w:r>
            <w:r w:rsidRPr="00BD0196">
              <w:rPr>
                <w:rFonts w:ascii="Times New Roman" w:eastAsia="Times New Roman" w:hAnsi="Times New Roman" w:cs="Times New Roman"/>
                <w:b/>
                <w:bCs/>
                <w:color w:val="000000"/>
                <w:szCs w:val="20"/>
                <w:lang w:val="en-GB" w:eastAsia="en-GB"/>
              </w:rPr>
              <w:t>:</w:t>
            </w:r>
            <w:r w:rsidRPr="00BD0196">
              <w:rPr>
                <w:rFonts w:ascii="Times New Roman" w:eastAsia="Times New Roman" w:hAnsi="Times New Roman" w:cs="Times New Roman"/>
                <w:color w:val="000000"/>
                <w:szCs w:val="20"/>
                <w:lang w:val="en-GB" w:eastAsia="en-GB"/>
              </w:rPr>
              <w:t xml:space="preserve"> 10 municipalities and 10 CSOs</w:t>
            </w:r>
          </w:p>
        </w:tc>
      </w:tr>
      <w:tr w:rsidR="00F162EF" w:rsidRPr="00BD0196" w:rsidTr="00C33648">
        <w:trPr>
          <w:trHeight w:val="410"/>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lastRenderedPageBreak/>
              <w:t>Target: 2012</w:t>
            </w: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b/>
                <w:bCs/>
                <w:i/>
                <w:iCs/>
                <w:color w:val="000000"/>
                <w:szCs w:val="20"/>
                <w:lang w:val="en-GB" w:eastAsia="en-GB"/>
              </w:rPr>
              <w:t>– 2014</w:t>
            </w:r>
            <w:r w:rsidRPr="00BD0196">
              <w:rPr>
                <w:rFonts w:ascii="Times New Roman" w:eastAsia="Times New Roman" w:hAnsi="Times New Roman" w:cs="Times New Roman"/>
                <w:color w:val="000000"/>
                <w:szCs w:val="20"/>
                <w:lang w:val="en-GB" w:eastAsia="en-GB"/>
              </w:rPr>
              <w:t>: 30 municipalities and 30 CSOs</w:t>
            </w:r>
          </w:p>
        </w:tc>
      </w:tr>
      <w:tr w:rsidR="00F162EF" w:rsidRPr="00BD0196" w:rsidTr="00C33648">
        <w:trPr>
          <w:trHeight w:val="551"/>
        </w:trPr>
        <w:tc>
          <w:tcPr>
            <w:tcW w:w="9371"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162EF" w:rsidRPr="00BD0196" w:rsidRDefault="00F162EF" w:rsidP="003F32E1">
            <w:pPr>
              <w:widowControl/>
              <w:spacing w:before="0" w:after="0"/>
              <w:rPr>
                <w:rFonts w:ascii="Times New Roman" w:eastAsia="Times New Roman" w:hAnsi="Times New Roman" w:cs="Times New Roman"/>
                <w:b/>
                <w:bCs/>
                <w:color w:val="000000"/>
                <w:szCs w:val="20"/>
                <w:lang w:val="en-GB" w:eastAsia="en-GB"/>
              </w:rPr>
            </w:pPr>
            <w:r w:rsidRPr="00BD0196">
              <w:rPr>
                <w:rFonts w:ascii="Times New Roman" w:eastAsia="Times New Roman" w:hAnsi="Times New Roman" w:cs="Times New Roman"/>
                <w:b/>
                <w:bCs/>
                <w:color w:val="000000"/>
                <w:szCs w:val="20"/>
                <w:lang w:val="en-GB" w:eastAsia="en-GB"/>
              </w:rPr>
              <w:t>Indicator 1.2.b:</w:t>
            </w:r>
            <w:r w:rsidRPr="00BD0196">
              <w:rPr>
                <w:rFonts w:ascii="Times New Roman" w:eastAsia="Times New Roman" w:hAnsi="Times New Roman" w:cs="Times New Roman"/>
                <w:color w:val="000000"/>
                <w:szCs w:val="20"/>
                <w:lang w:val="en-GB" w:eastAsia="en-GB"/>
              </w:rPr>
              <w:t xml:space="preserve"> Number of generated transparent financing mechanisms foreseen for CSOs for improved gender sensitive service delivery.</w:t>
            </w:r>
          </w:p>
        </w:tc>
      </w:tr>
      <w:tr w:rsidR="00F162EF" w:rsidRPr="00BD0196" w:rsidTr="00C33648">
        <w:trPr>
          <w:trHeight w:val="863"/>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Baseline:</w:t>
            </w:r>
            <w:r w:rsidRPr="00BD0196">
              <w:rPr>
                <w:rFonts w:ascii="Times New Roman" w:eastAsia="Times New Roman" w:hAnsi="Times New Roman" w:cs="Times New Roman"/>
                <w:color w:val="000000"/>
                <w:szCs w:val="20"/>
                <w:lang w:val="en-GB" w:eastAsia="en-GB"/>
              </w:rPr>
              <w:t xml:space="preserve"> Lack of transparent financing mechanism for CSO activities in BiH , and criteria for transparent budget allocations for project-based activities (public calls for transparent funds disbursements based on principles of inclusion, gender equality and participatory approach). </w:t>
            </w:r>
          </w:p>
        </w:tc>
      </w:tr>
      <w:tr w:rsidR="00F162EF" w:rsidRPr="00BD0196" w:rsidTr="00C33648">
        <w:trPr>
          <w:trHeight w:val="140"/>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2010</w:t>
            </w:r>
            <w:r w:rsidRPr="00BD0196">
              <w:rPr>
                <w:rFonts w:ascii="Times New Roman" w:eastAsia="Times New Roman" w:hAnsi="Times New Roman" w:cs="Times New Roman"/>
                <w:b/>
                <w:b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 xml:space="preserve"> 10</w:t>
            </w:r>
          </w:p>
        </w:tc>
      </w:tr>
      <w:tr w:rsidR="00F162EF" w:rsidRPr="00BD0196" w:rsidTr="00C33648">
        <w:trPr>
          <w:trHeight w:val="70"/>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2011</w:t>
            </w:r>
            <w:r w:rsidRPr="00BD0196">
              <w:rPr>
                <w:rFonts w:ascii="Times New Roman" w:eastAsia="Times New Roman" w:hAnsi="Times New Roman" w:cs="Times New Roman"/>
                <w:b/>
                <w:bCs/>
                <w:color w:val="000000"/>
                <w:szCs w:val="20"/>
                <w:lang w:val="en-GB" w:eastAsia="en-GB"/>
              </w:rPr>
              <w:t>:</w:t>
            </w:r>
            <w:r w:rsidRPr="00BD0196">
              <w:rPr>
                <w:rFonts w:ascii="Times New Roman" w:eastAsia="Times New Roman" w:hAnsi="Times New Roman" w:cs="Times New Roman"/>
                <w:color w:val="000000"/>
                <w:szCs w:val="20"/>
                <w:lang w:val="en-GB" w:eastAsia="en-GB"/>
              </w:rPr>
              <w:t xml:space="preserve"> 10</w:t>
            </w:r>
          </w:p>
        </w:tc>
      </w:tr>
      <w:tr w:rsidR="00F162EF" w:rsidRPr="00BD0196" w:rsidTr="00C33648">
        <w:trPr>
          <w:trHeight w:val="223"/>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2012 – 2014</w:t>
            </w:r>
            <w:r w:rsidRPr="00BD0196">
              <w:rPr>
                <w:rFonts w:ascii="Times New Roman" w:eastAsia="Times New Roman" w:hAnsi="Times New Roman" w:cs="Times New Roman"/>
                <w:b/>
                <w:bCs/>
                <w:color w:val="000000"/>
                <w:szCs w:val="20"/>
                <w:lang w:val="en-GB" w:eastAsia="en-GB"/>
              </w:rPr>
              <w:t>:</w:t>
            </w:r>
            <w:r w:rsidRPr="00BD0196">
              <w:rPr>
                <w:rFonts w:ascii="Times New Roman" w:eastAsia="Times New Roman" w:hAnsi="Times New Roman" w:cs="Times New Roman"/>
                <w:color w:val="000000"/>
                <w:szCs w:val="20"/>
                <w:lang w:val="en-GB" w:eastAsia="en-GB"/>
              </w:rPr>
              <w:t xml:space="preserve"> 30</w:t>
            </w:r>
          </w:p>
        </w:tc>
      </w:tr>
    </w:tbl>
    <w:p w:rsidR="00F162EF" w:rsidRPr="00F876FF" w:rsidRDefault="00F162EF" w:rsidP="00F162EF">
      <w:pPr>
        <w:rPr>
          <w:b/>
          <w:lang w:val="en-GB"/>
        </w:rPr>
      </w:pPr>
      <w:r w:rsidRPr="00F876FF">
        <w:rPr>
          <w:b/>
          <w:lang w:val="en-GB"/>
        </w:rPr>
        <w:t>UNDP support</w:t>
      </w:r>
    </w:p>
    <w:tbl>
      <w:tblPr>
        <w:tblW w:w="9513" w:type="dxa"/>
        <w:tblInd w:w="93" w:type="dxa"/>
        <w:tblLook w:val="04A0"/>
      </w:tblPr>
      <w:tblGrid>
        <w:gridCol w:w="724"/>
        <w:gridCol w:w="4394"/>
        <w:gridCol w:w="709"/>
        <w:gridCol w:w="709"/>
        <w:gridCol w:w="709"/>
        <w:gridCol w:w="708"/>
        <w:gridCol w:w="709"/>
        <w:gridCol w:w="851"/>
      </w:tblGrid>
      <w:tr w:rsidR="00F162EF" w:rsidRPr="00D842B8" w:rsidTr="003F32E1">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F162EF" w:rsidRPr="00D842B8" w:rsidRDefault="00F162EF" w:rsidP="003F32E1">
            <w:pPr>
              <w:widowControl/>
              <w:spacing w:before="0" w:after="0"/>
              <w:rPr>
                <w:rFonts w:eastAsia="Times New Roman" w:cs="Times New Roman"/>
                <w:b/>
                <w:color w:val="000000"/>
                <w:sz w:val="16"/>
                <w:szCs w:val="16"/>
                <w:lang w:val="en-GB" w:eastAsia="en-GB"/>
              </w:rPr>
            </w:pPr>
            <w:r w:rsidRPr="00D842B8">
              <w:rPr>
                <w:rFonts w:eastAsia="Times New Roman" w:cs="Times New Roman"/>
                <w:b/>
                <w:color w:val="000000"/>
                <w:sz w:val="16"/>
                <w:szCs w:val="16"/>
                <w:lang w:val="en-GB" w:eastAsia="en-GB"/>
              </w:rPr>
              <w:t>ID</w:t>
            </w:r>
          </w:p>
        </w:tc>
        <w:tc>
          <w:tcPr>
            <w:tcW w:w="4394"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b/>
                <w:color w:val="000000"/>
                <w:sz w:val="16"/>
                <w:szCs w:val="16"/>
                <w:lang w:val="en-GB" w:eastAsia="en-GB"/>
              </w:rPr>
            </w:pPr>
            <w:r w:rsidRPr="00D842B8">
              <w:rPr>
                <w:rFonts w:eastAsia="Times New Roman" w:cs="Times New Roman"/>
                <w:b/>
                <w:color w:val="000000"/>
                <w:sz w:val="16"/>
                <w:szCs w:val="16"/>
                <w:lang w:val="en-GB" w:eastAsia="en-GB"/>
              </w:rPr>
              <w:t>Project</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b/>
                <w:color w:val="000000"/>
                <w:sz w:val="16"/>
                <w:szCs w:val="16"/>
                <w:lang w:val="en-GB" w:eastAsia="en-GB"/>
              </w:rPr>
            </w:pPr>
            <w:r w:rsidRPr="00D842B8">
              <w:rPr>
                <w:rFonts w:eastAsia="Times New Roman" w:cs="Times New Roman"/>
                <w:b/>
                <w:color w:val="000000"/>
                <w:sz w:val="16"/>
                <w:szCs w:val="16"/>
                <w:lang w:val="en-GB" w:eastAsia="en-GB"/>
              </w:rPr>
              <w:t>2010</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tcPr>
          <w:p w:rsidR="00F162EF" w:rsidRPr="00D842B8" w:rsidRDefault="00F162EF" w:rsidP="003F32E1">
            <w:pPr>
              <w:widowControl/>
              <w:spacing w:before="0" w:after="0"/>
              <w:rPr>
                <w:rFonts w:eastAsia="Times New Roman" w:cs="Times New Roman"/>
                <w:b/>
                <w:color w:val="000000"/>
                <w:sz w:val="16"/>
                <w:szCs w:val="16"/>
                <w:lang w:val="en-GB" w:eastAsia="en-GB"/>
              </w:rPr>
            </w:pPr>
            <w:r w:rsidRPr="00D842B8">
              <w:rPr>
                <w:rFonts w:eastAsia="Times New Roman" w:cs="Times New Roman"/>
                <w:b/>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b/>
                <w:color w:val="000000"/>
                <w:sz w:val="16"/>
                <w:szCs w:val="16"/>
                <w:lang w:val="en-GB" w:eastAsia="en-GB"/>
              </w:rPr>
            </w:pPr>
            <w:r w:rsidRPr="00D842B8">
              <w:rPr>
                <w:rFonts w:eastAsia="Times New Roman" w:cs="Times New Roman"/>
                <w:b/>
                <w:color w:val="000000"/>
                <w:sz w:val="16"/>
                <w:szCs w:val="16"/>
                <w:lang w:val="en-GB" w:eastAsia="en-GB"/>
              </w:rPr>
              <w:t>2012</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b/>
                <w:color w:val="000000"/>
                <w:sz w:val="16"/>
                <w:szCs w:val="16"/>
                <w:lang w:val="en-GB" w:eastAsia="en-GB"/>
              </w:rPr>
            </w:pPr>
            <w:r w:rsidRPr="00D842B8">
              <w:rPr>
                <w:rFonts w:eastAsia="Times New Roman" w:cs="Times New Roman"/>
                <w:b/>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b/>
                <w:color w:val="000000"/>
                <w:sz w:val="16"/>
                <w:szCs w:val="16"/>
                <w:lang w:val="en-GB" w:eastAsia="en-GB"/>
              </w:rPr>
            </w:pPr>
            <w:r w:rsidRPr="00D842B8">
              <w:rPr>
                <w:rFonts w:eastAsia="Times New Roman" w:cs="Times New Roman"/>
                <w:b/>
                <w:color w:val="000000"/>
                <w:sz w:val="16"/>
                <w:szCs w:val="16"/>
                <w:lang w:val="en-GB" w:eastAsia="en-GB"/>
              </w:rPr>
              <w:t>2014</w:t>
            </w:r>
          </w:p>
        </w:tc>
        <w:tc>
          <w:tcPr>
            <w:tcW w:w="851"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b/>
                <w:color w:val="000000"/>
                <w:sz w:val="16"/>
                <w:szCs w:val="16"/>
                <w:lang w:val="en-GB" w:eastAsia="en-GB"/>
              </w:rPr>
            </w:pPr>
            <w:r w:rsidRPr="00D842B8">
              <w:rPr>
                <w:rFonts w:eastAsia="Times New Roman" w:cs="Times New Roman"/>
                <w:b/>
                <w:color w:val="000000"/>
                <w:sz w:val="16"/>
                <w:szCs w:val="16"/>
                <w:lang w:val="en-GB" w:eastAsia="en-GB"/>
              </w:rPr>
              <w:t>Total</w:t>
            </w:r>
          </w:p>
        </w:tc>
      </w:tr>
      <w:tr w:rsidR="00F162EF" w:rsidRPr="00D842B8" w:rsidTr="003F32E1">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FFFF99"/>
            <w:noWrap/>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63549</w:t>
            </w:r>
          </w:p>
        </w:tc>
        <w:tc>
          <w:tcPr>
            <w:tcW w:w="4394"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Local Democracy I</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1,425</w:t>
            </w:r>
          </w:p>
        </w:tc>
        <w:tc>
          <w:tcPr>
            <w:tcW w:w="709" w:type="dxa"/>
            <w:tcBorders>
              <w:top w:val="single" w:sz="4" w:space="0" w:color="auto"/>
              <w:left w:val="nil"/>
              <w:bottom w:val="single" w:sz="4" w:space="0" w:color="auto"/>
              <w:right w:val="single" w:sz="4" w:space="0" w:color="auto"/>
            </w:tcBorders>
            <w:shd w:val="clear" w:color="000000" w:fill="FFFF99"/>
            <w:noWrap/>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1425</w:t>
            </w:r>
          </w:p>
        </w:tc>
      </w:tr>
      <w:tr w:rsidR="00F162EF" w:rsidRPr="00D842B8" w:rsidTr="003F32E1">
        <w:trPr>
          <w:trHeight w:val="300"/>
        </w:trPr>
        <w:tc>
          <w:tcPr>
            <w:tcW w:w="724" w:type="dxa"/>
            <w:tcBorders>
              <w:top w:val="nil"/>
              <w:left w:val="single" w:sz="4" w:space="0" w:color="auto"/>
              <w:bottom w:val="single" w:sz="4" w:space="0" w:color="auto"/>
              <w:right w:val="single" w:sz="4" w:space="0" w:color="auto"/>
            </w:tcBorders>
            <w:shd w:val="clear" w:color="000000" w:fill="FFFF99"/>
            <w:noWrap/>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73009</w:t>
            </w:r>
          </w:p>
        </w:tc>
        <w:tc>
          <w:tcPr>
            <w:tcW w:w="4394"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Local Democracy II</w:t>
            </w:r>
          </w:p>
        </w:tc>
        <w:tc>
          <w:tcPr>
            <w:tcW w:w="709"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66</w:t>
            </w:r>
          </w:p>
        </w:tc>
        <w:tc>
          <w:tcPr>
            <w:tcW w:w="709"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1,636</w:t>
            </w:r>
          </w:p>
        </w:tc>
        <w:tc>
          <w:tcPr>
            <w:tcW w:w="709"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672</w:t>
            </w:r>
          </w:p>
        </w:tc>
        <w:tc>
          <w:tcPr>
            <w:tcW w:w="708"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851"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2374</w:t>
            </w:r>
          </w:p>
        </w:tc>
      </w:tr>
      <w:tr w:rsidR="00F162EF" w:rsidRPr="00D842B8" w:rsidTr="003F32E1">
        <w:trPr>
          <w:trHeight w:val="300"/>
        </w:trPr>
        <w:tc>
          <w:tcPr>
            <w:tcW w:w="724" w:type="dxa"/>
            <w:tcBorders>
              <w:top w:val="nil"/>
              <w:left w:val="single" w:sz="4" w:space="0" w:color="auto"/>
              <w:bottom w:val="single" w:sz="4" w:space="0" w:color="auto"/>
              <w:right w:val="single" w:sz="4" w:space="0" w:color="auto"/>
            </w:tcBorders>
            <w:shd w:val="clear" w:color="000000" w:fill="FFFF99"/>
            <w:noWrap/>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83030</w:t>
            </w:r>
          </w:p>
        </w:tc>
        <w:tc>
          <w:tcPr>
            <w:tcW w:w="4394"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Local Democracy III (</w:t>
            </w:r>
            <w:r w:rsidR="007C4842">
              <w:rPr>
                <w:rFonts w:eastAsia="Times New Roman" w:cs="Times New Roman"/>
                <w:color w:val="000000"/>
                <w:sz w:val="16"/>
                <w:szCs w:val="16"/>
                <w:lang w:val="en-GB" w:eastAsia="en-GB"/>
              </w:rPr>
              <w:t>moved to Outcome 2)</w:t>
            </w:r>
            <w:r w:rsidRPr="00D842B8">
              <w:rPr>
                <w:rFonts w:eastAsia="Times New Roman" w:cs="Times New Roman"/>
                <w:color w:val="000000"/>
                <w:sz w:val="16"/>
                <w:szCs w:val="16"/>
                <w:lang w:val="en-GB" w:eastAsia="en-GB"/>
              </w:rPr>
              <w:t>)</w:t>
            </w:r>
            <w:r w:rsidR="007C4842">
              <w:rPr>
                <w:rStyle w:val="FootnoteReference"/>
                <w:rFonts w:eastAsia="Times New Roman" w:cs="Times New Roman"/>
                <w:color w:val="000000"/>
                <w:sz w:val="16"/>
                <w:szCs w:val="16"/>
                <w:lang w:val="en-GB" w:eastAsia="en-GB"/>
              </w:rPr>
              <w:footnoteReference w:id="16"/>
            </w:r>
          </w:p>
        </w:tc>
        <w:tc>
          <w:tcPr>
            <w:tcW w:w="709"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204</w:t>
            </w:r>
          </w:p>
        </w:tc>
        <w:tc>
          <w:tcPr>
            <w:tcW w:w="708"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1,777</w:t>
            </w:r>
          </w:p>
        </w:tc>
        <w:tc>
          <w:tcPr>
            <w:tcW w:w="709"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418</w:t>
            </w:r>
          </w:p>
        </w:tc>
        <w:tc>
          <w:tcPr>
            <w:tcW w:w="851" w:type="dxa"/>
            <w:tcBorders>
              <w:top w:val="nil"/>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2399</w:t>
            </w:r>
          </w:p>
        </w:tc>
      </w:tr>
      <w:tr w:rsidR="00F162EF" w:rsidRPr="00D842B8" w:rsidTr="003F32E1">
        <w:trPr>
          <w:trHeight w:val="300"/>
        </w:trPr>
        <w:tc>
          <w:tcPr>
            <w:tcW w:w="724" w:type="dxa"/>
            <w:tcBorders>
              <w:top w:val="nil"/>
              <w:left w:val="single" w:sz="4" w:space="0" w:color="auto"/>
              <w:bottom w:val="single" w:sz="4" w:space="0" w:color="auto"/>
              <w:right w:val="single" w:sz="4" w:space="0" w:color="auto"/>
            </w:tcBorders>
            <w:shd w:val="clear" w:color="000000" w:fill="FFFF66"/>
            <w:noWrap/>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 </w:t>
            </w:r>
          </w:p>
        </w:tc>
        <w:tc>
          <w:tcPr>
            <w:tcW w:w="4394"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 </w:t>
            </w:r>
            <w:r>
              <w:rPr>
                <w:rFonts w:eastAsia="Times New Roman" w:cs="Times New Roman"/>
                <w:i/>
                <w:iCs/>
                <w:color w:val="000000"/>
                <w:sz w:val="16"/>
                <w:szCs w:val="16"/>
                <w:lang w:val="en-GB" w:eastAsia="en-GB"/>
              </w:rPr>
              <w:t>S-T LOD</w:t>
            </w:r>
          </w:p>
        </w:tc>
        <w:tc>
          <w:tcPr>
            <w:tcW w:w="709"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1,491</w:t>
            </w:r>
          </w:p>
        </w:tc>
        <w:tc>
          <w:tcPr>
            <w:tcW w:w="709"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1,636</w:t>
            </w:r>
          </w:p>
        </w:tc>
        <w:tc>
          <w:tcPr>
            <w:tcW w:w="709"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876</w:t>
            </w:r>
          </w:p>
        </w:tc>
        <w:tc>
          <w:tcPr>
            <w:tcW w:w="708"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1,777</w:t>
            </w:r>
          </w:p>
        </w:tc>
        <w:tc>
          <w:tcPr>
            <w:tcW w:w="709"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418</w:t>
            </w:r>
          </w:p>
        </w:tc>
        <w:tc>
          <w:tcPr>
            <w:tcW w:w="851"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6,198</w:t>
            </w:r>
          </w:p>
        </w:tc>
      </w:tr>
    </w:tbl>
    <w:p w:rsidR="00F162EF" w:rsidRPr="00F876FF" w:rsidRDefault="00F162EF" w:rsidP="00F162EF">
      <w:pPr>
        <w:rPr>
          <w:b/>
          <w:lang w:val="en-GB"/>
        </w:rPr>
      </w:pPr>
      <w:r w:rsidRPr="00F876FF">
        <w:rPr>
          <w:b/>
          <w:lang w:val="en-GB"/>
        </w:rPr>
        <w:t>Results achieved</w:t>
      </w:r>
    </w:p>
    <w:p w:rsidR="007D36E9" w:rsidRDefault="00F162EF" w:rsidP="00F162EF">
      <w:r w:rsidRPr="00C33648">
        <w:rPr>
          <w:b/>
        </w:rPr>
        <w:t xml:space="preserve">1) </w:t>
      </w:r>
      <w:r w:rsidRPr="00C33648">
        <w:rPr>
          <w:b/>
          <w:u w:val="single"/>
        </w:rPr>
        <w:t>Reinforcement of Local Democracy (LOD I, II and III)</w:t>
      </w:r>
      <w:r>
        <w:t xml:space="preserve"> </w:t>
      </w:r>
      <w:r>
        <w:rPr>
          <w:rStyle w:val="FootnoteReference"/>
        </w:rPr>
        <w:footnoteReference w:id="17"/>
      </w:r>
    </w:p>
    <w:p w:rsidR="00F162EF" w:rsidRDefault="00F162EF" w:rsidP="00F162EF">
      <w:pPr>
        <w:rPr>
          <w:lang w:val="en-GB"/>
        </w:rPr>
      </w:pPr>
      <w:r>
        <w:t xml:space="preserve">UNDP has supported three phases of the LOD project (63549, 73009 and 83030). The first two phases were included under the Governance sector while the third one is now included in the Rural and Regional Development sector. These three phases assisted in </w:t>
      </w:r>
    </w:p>
    <w:p w:rsidR="00F162EF" w:rsidRDefault="00F162EF" w:rsidP="00F162EF">
      <w:pPr>
        <w:rPr>
          <w:lang w:val="en-GB"/>
        </w:rPr>
      </w:pPr>
      <w:r w:rsidRPr="00ED122C">
        <w:rPr>
          <w:lang w:val="en-GB"/>
        </w:rPr>
        <w:t>1</w:t>
      </w:r>
      <w:r>
        <w:rPr>
          <w:lang w:val="en-GB"/>
        </w:rPr>
        <w:t>)</w:t>
      </w:r>
      <w:r w:rsidRPr="00ED122C">
        <w:rPr>
          <w:lang w:val="en-GB"/>
        </w:rPr>
        <w:t xml:space="preserve"> </w:t>
      </w:r>
      <w:r>
        <w:rPr>
          <w:lang w:val="en-GB"/>
        </w:rPr>
        <w:t xml:space="preserve">Facilitating </w:t>
      </w:r>
      <w:r w:rsidRPr="00ED122C">
        <w:rPr>
          <w:lang w:val="en-GB"/>
        </w:rPr>
        <w:t>permanent partnerships between CSOs and local authorities by building</w:t>
      </w:r>
      <w:r>
        <w:rPr>
          <w:lang w:val="en-GB"/>
        </w:rPr>
        <w:t xml:space="preserve"> </w:t>
      </w:r>
      <w:r w:rsidRPr="00ED122C">
        <w:rPr>
          <w:lang w:val="en-GB"/>
        </w:rPr>
        <w:t>awareness on a mutual beneficial cooperation and encouraging sustainable dialogue.</w:t>
      </w:r>
      <w:r>
        <w:rPr>
          <w:lang w:val="en-GB"/>
        </w:rPr>
        <w:t xml:space="preserve"> </w:t>
      </w:r>
    </w:p>
    <w:p w:rsidR="00F162EF" w:rsidRDefault="00F162EF" w:rsidP="00F162EF">
      <w:pPr>
        <w:rPr>
          <w:lang w:val="en-GB"/>
        </w:rPr>
      </w:pPr>
      <w:r w:rsidRPr="00ED122C">
        <w:rPr>
          <w:lang w:val="en-GB"/>
        </w:rPr>
        <w:t>2</w:t>
      </w:r>
      <w:r>
        <w:rPr>
          <w:lang w:val="en-GB"/>
        </w:rPr>
        <w:t>)</w:t>
      </w:r>
      <w:r w:rsidRPr="00ED122C">
        <w:rPr>
          <w:lang w:val="en-GB"/>
        </w:rPr>
        <w:t xml:space="preserve"> </w:t>
      </w:r>
      <w:r>
        <w:rPr>
          <w:lang w:val="en-GB"/>
        </w:rPr>
        <w:t xml:space="preserve">Generating </w:t>
      </w:r>
      <w:r w:rsidRPr="00ED122C">
        <w:rPr>
          <w:lang w:val="en-GB"/>
        </w:rPr>
        <w:t xml:space="preserve"> unified and transparent mechanisms for disbursing municipal funds foreseen</w:t>
      </w:r>
      <w:r>
        <w:rPr>
          <w:lang w:val="en-GB"/>
        </w:rPr>
        <w:t xml:space="preserve"> </w:t>
      </w:r>
      <w:r w:rsidRPr="00ED122C">
        <w:rPr>
          <w:lang w:val="en-GB"/>
        </w:rPr>
        <w:t>for CSO project-based activities in accordance with local service needs, and identified</w:t>
      </w:r>
      <w:r>
        <w:rPr>
          <w:lang w:val="en-GB"/>
        </w:rPr>
        <w:t xml:space="preserve"> </w:t>
      </w:r>
      <w:r w:rsidRPr="00ED122C">
        <w:rPr>
          <w:lang w:val="en-GB"/>
        </w:rPr>
        <w:t>priorities; and to ensure a sustainable source of funding t</w:t>
      </w:r>
      <w:r>
        <w:rPr>
          <w:lang w:val="en-GB"/>
        </w:rPr>
        <w:t>h</w:t>
      </w:r>
      <w:r w:rsidRPr="00ED122C">
        <w:rPr>
          <w:lang w:val="en-GB"/>
        </w:rPr>
        <w:t>rough a municipal budget line for</w:t>
      </w:r>
      <w:r>
        <w:rPr>
          <w:lang w:val="en-GB"/>
        </w:rPr>
        <w:t xml:space="preserve"> </w:t>
      </w:r>
      <w:r w:rsidRPr="00ED122C">
        <w:rPr>
          <w:lang w:val="en-GB"/>
        </w:rPr>
        <w:t>financing CSO projects;</w:t>
      </w:r>
      <w:r>
        <w:rPr>
          <w:lang w:val="en-GB"/>
        </w:rPr>
        <w:t xml:space="preserve"> and </w:t>
      </w:r>
    </w:p>
    <w:p w:rsidR="00F162EF" w:rsidRDefault="00F162EF" w:rsidP="00F162EF">
      <w:pPr>
        <w:rPr>
          <w:lang w:val="en-GB"/>
        </w:rPr>
      </w:pPr>
      <w:r w:rsidRPr="00ED122C">
        <w:rPr>
          <w:lang w:val="en-GB"/>
        </w:rPr>
        <w:t>3</w:t>
      </w:r>
      <w:r>
        <w:rPr>
          <w:lang w:val="en-GB"/>
        </w:rPr>
        <w:t xml:space="preserve">)Encouraging </w:t>
      </w:r>
      <w:r w:rsidRPr="00ED122C">
        <w:rPr>
          <w:lang w:val="en-GB"/>
        </w:rPr>
        <w:t xml:space="preserve"> CSOs to specialize/professionalize their activities</w:t>
      </w:r>
      <w:r>
        <w:rPr>
          <w:lang w:val="en-GB"/>
        </w:rPr>
        <w:t xml:space="preserve"> by adopting </w:t>
      </w:r>
      <w:r w:rsidRPr="00ED122C">
        <w:rPr>
          <w:lang w:val="en-GB"/>
        </w:rPr>
        <w:t>a longer-term</w:t>
      </w:r>
      <w:r>
        <w:rPr>
          <w:lang w:val="en-GB"/>
        </w:rPr>
        <w:t xml:space="preserve"> planning perspective and becoming </w:t>
      </w:r>
      <w:r w:rsidRPr="00ED122C">
        <w:rPr>
          <w:lang w:val="en-GB"/>
        </w:rPr>
        <w:t>more responsive to local needs and less dependent on</w:t>
      </w:r>
      <w:r>
        <w:rPr>
          <w:lang w:val="en-GB"/>
        </w:rPr>
        <w:t xml:space="preserve"> </w:t>
      </w:r>
      <w:r w:rsidRPr="00ED122C">
        <w:rPr>
          <w:lang w:val="en-GB"/>
        </w:rPr>
        <w:t>current donor priorities.</w:t>
      </w:r>
    </w:p>
    <w:p w:rsidR="00F162EF" w:rsidRPr="007D36E9" w:rsidRDefault="00F162EF" w:rsidP="00F162EF">
      <w:pPr>
        <w:rPr>
          <w:b/>
          <w:lang w:val="en-GB"/>
        </w:rPr>
      </w:pPr>
      <w:r w:rsidRPr="00C33648">
        <w:rPr>
          <w:b/>
          <w:lang w:val="en-GB"/>
        </w:rPr>
        <w:t>2)</w:t>
      </w:r>
      <w:r w:rsidRPr="007D36E9">
        <w:rPr>
          <w:b/>
          <w:lang w:val="en-GB"/>
        </w:rPr>
        <w:t xml:space="preserve"> </w:t>
      </w:r>
      <w:r w:rsidRPr="00C33648">
        <w:rPr>
          <w:b/>
          <w:u w:val="single"/>
          <w:lang w:val="en-GB" w:eastAsia="en-GB"/>
        </w:rPr>
        <w:t>Integrated Local Development Pproject (ILDP</w:t>
      </w:r>
      <w:r w:rsidRPr="00C33648">
        <w:rPr>
          <w:b/>
          <w:u w:val="single"/>
        </w:rPr>
        <w:t>)</w:t>
      </w:r>
    </w:p>
    <w:p w:rsidR="00F162EF" w:rsidRPr="006426DA" w:rsidRDefault="00F162EF" w:rsidP="00F162EF">
      <w:pPr>
        <w:rPr>
          <w:lang w:val="en-GB"/>
        </w:rPr>
      </w:pPr>
      <w:r>
        <w:rPr>
          <w:lang w:val="en-GB"/>
        </w:rPr>
        <w:t xml:space="preserve">UNDP support has supported the process of </w:t>
      </w:r>
      <w:r w:rsidRPr="001E7E12">
        <w:t>participatory local policy and planning</w:t>
      </w:r>
      <w:r>
        <w:t xml:space="preserve"> through </w:t>
      </w:r>
      <w:r w:rsidR="007C4842">
        <w:t xml:space="preserve">two </w:t>
      </w:r>
      <w:r>
        <w:t>projects:</w:t>
      </w:r>
    </w:p>
    <w:p w:rsidR="00F162EF" w:rsidRDefault="00F162EF" w:rsidP="00C33648">
      <w:pPr>
        <w:pStyle w:val="ListParagraph"/>
        <w:numPr>
          <w:ilvl w:val="0"/>
          <w:numId w:val="2"/>
        </w:numPr>
        <w:ind w:left="714" w:hanging="357"/>
        <w:contextualSpacing w:val="0"/>
        <w:rPr>
          <w:u w:val="single"/>
        </w:rPr>
      </w:pPr>
      <w:r w:rsidRPr="006426DA">
        <w:rPr>
          <w:u w:val="single"/>
          <w:lang w:val="en-GB" w:eastAsia="en-GB"/>
        </w:rPr>
        <w:t>Integrated Local Development P</w:t>
      </w:r>
      <w:r>
        <w:rPr>
          <w:u w:val="single"/>
          <w:lang w:val="en-GB" w:eastAsia="en-GB"/>
        </w:rPr>
        <w:t>roject</w:t>
      </w:r>
      <w:r w:rsidRPr="006426DA">
        <w:rPr>
          <w:u w:val="single"/>
          <w:lang w:val="en-GB" w:eastAsia="en-GB"/>
        </w:rPr>
        <w:t xml:space="preserve"> (ILDP</w:t>
      </w:r>
      <w:r w:rsidRPr="006426DA">
        <w:rPr>
          <w:u w:val="single"/>
        </w:rPr>
        <w:t xml:space="preserve"> ) (</w:t>
      </w:r>
      <w:r w:rsidRPr="0060127A">
        <w:rPr>
          <w:u w:val="single"/>
          <w:lang w:val="en-GB" w:eastAsia="en-GB"/>
        </w:rPr>
        <w:t>58481</w:t>
      </w:r>
      <w:r w:rsidRPr="006426DA">
        <w:rPr>
          <w:u w:val="single"/>
        </w:rPr>
        <w:t>)</w:t>
      </w:r>
      <w:r>
        <w:rPr>
          <w:u w:val="single"/>
        </w:rPr>
        <w:t xml:space="preserve"> (Phase I) (200</w:t>
      </w:r>
      <w:r w:rsidR="007C4842">
        <w:rPr>
          <w:u w:val="single"/>
        </w:rPr>
        <w:t>8</w:t>
      </w:r>
      <w:r>
        <w:rPr>
          <w:u w:val="single"/>
        </w:rPr>
        <w:t xml:space="preserve"> – 2011 (of which $2.0 million, 2010 – 2011)</w:t>
      </w:r>
    </w:p>
    <w:p w:rsidR="00F162EF" w:rsidRPr="00F876FF" w:rsidRDefault="00F162EF" w:rsidP="00C33648">
      <w:pPr>
        <w:pStyle w:val="ListParagraph"/>
        <w:numPr>
          <w:ilvl w:val="0"/>
          <w:numId w:val="2"/>
        </w:numPr>
        <w:ind w:left="714" w:hanging="357"/>
        <w:contextualSpacing w:val="0"/>
        <w:rPr>
          <w:u w:val="single"/>
        </w:rPr>
      </w:pPr>
      <w:r w:rsidRPr="00C7315B">
        <w:rPr>
          <w:u w:val="single"/>
        </w:rPr>
        <w:t>Integrated Local Development P</w:t>
      </w:r>
      <w:r>
        <w:rPr>
          <w:u w:val="single"/>
        </w:rPr>
        <w:t>roject</w:t>
      </w:r>
      <w:r w:rsidRPr="00C7315B">
        <w:rPr>
          <w:u w:val="single"/>
        </w:rPr>
        <w:t xml:space="preserve"> (ILDP) (82160), Phase II</w:t>
      </w:r>
      <w:r w:rsidR="007D36E9">
        <w:t xml:space="preserve"> (2/2012 – 6/2015) ($ 4.4 million for 2012 – 2013 out of b</w:t>
      </w:r>
      <w:r w:rsidRPr="00C7315B">
        <w:rPr>
          <w:rStyle w:val="detailbold"/>
        </w:rPr>
        <w:t xml:space="preserve">udget of </w:t>
      </w:r>
      <w:r w:rsidRPr="00C7315B">
        <w:t>$5</w:t>
      </w:r>
      <w:r w:rsidR="007C4842">
        <w:t xml:space="preserve">.2 million </w:t>
      </w:r>
      <w:r w:rsidR="007D36E9">
        <w:t xml:space="preserve"> from </w:t>
      </w:r>
      <w:r w:rsidRPr="00C7315B">
        <w:rPr>
          <w:rStyle w:val="bold"/>
        </w:rPr>
        <w:t>Swiss Agency for Development and Cooperation</w:t>
      </w:r>
      <w:r>
        <w:rPr>
          <w:rStyle w:val="bold"/>
        </w:rPr>
        <w:t xml:space="preserve"> </w:t>
      </w:r>
      <w:r w:rsidR="007D36E9">
        <w:rPr>
          <w:rStyle w:val="bold"/>
        </w:rPr>
        <w:t>(</w:t>
      </w:r>
      <w:r w:rsidRPr="00C7315B">
        <w:t>$4</w:t>
      </w:r>
      <w:r w:rsidR="007C4842">
        <w:t>.8 million</w:t>
      </w:r>
      <w:r w:rsidR="007D36E9">
        <w:t>)</w:t>
      </w:r>
      <w:r w:rsidRPr="00C7315B">
        <w:t xml:space="preserve"> and </w:t>
      </w:r>
      <w:r w:rsidRPr="00C7315B">
        <w:rPr>
          <w:rStyle w:val="bold"/>
        </w:rPr>
        <w:t xml:space="preserve">UNDP </w:t>
      </w:r>
      <w:r w:rsidR="007D36E9">
        <w:rPr>
          <w:rStyle w:val="bold"/>
        </w:rPr>
        <w:t>(</w:t>
      </w:r>
      <w:r w:rsidRPr="00C7315B">
        <w:t>$</w:t>
      </w:r>
      <w:r w:rsidR="007C4842">
        <w:t>0.35 million</w:t>
      </w:r>
    </w:p>
    <w:p w:rsidR="00F162EF" w:rsidRPr="00F876FF" w:rsidRDefault="00F162EF" w:rsidP="00F162EF">
      <w:pPr>
        <w:rPr>
          <w:b/>
        </w:rPr>
      </w:pPr>
      <w:r w:rsidRPr="00F876FF">
        <w:rPr>
          <w:b/>
        </w:rPr>
        <w:t>CPAP indicators and targets</w:t>
      </w:r>
    </w:p>
    <w:tbl>
      <w:tblPr>
        <w:tblW w:w="9371" w:type="dxa"/>
        <w:tblInd w:w="93" w:type="dxa"/>
        <w:shd w:val="clear" w:color="auto" w:fill="F2DBDB" w:themeFill="accent2" w:themeFillTint="33"/>
        <w:tblLook w:val="04A0"/>
      </w:tblPr>
      <w:tblGrid>
        <w:gridCol w:w="9371"/>
      </w:tblGrid>
      <w:tr w:rsidR="009F1130" w:rsidRPr="002227B0" w:rsidTr="00AD494B">
        <w:trPr>
          <w:trHeight w:val="543"/>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F1130" w:rsidRPr="002227B0" w:rsidRDefault="009F1130" w:rsidP="00AD494B">
            <w:pPr>
              <w:keepNext/>
              <w:keepLines/>
              <w:spacing w:before="80"/>
              <w:ind w:right="113"/>
              <w:rPr>
                <w:rFonts w:ascii="Times New Roman" w:eastAsia="Times New Roman" w:hAnsi="Times New Roman" w:cs="Times New Roman"/>
                <w:b/>
                <w:bCs/>
                <w:color w:val="000000"/>
                <w:szCs w:val="20"/>
                <w:lang w:eastAsia="en-GB"/>
              </w:rPr>
            </w:pPr>
            <w:r>
              <w:rPr>
                <w:rFonts w:ascii="Times New Roman" w:hAnsi="Times New Roman" w:cs="Times New Roman"/>
                <w:b/>
                <w:szCs w:val="20"/>
              </w:rPr>
              <w:t xml:space="preserve">Expected Output </w:t>
            </w:r>
            <w:r w:rsidRPr="002227B0">
              <w:rPr>
                <w:rFonts w:ascii="Times New Roman" w:hAnsi="Times New Roman" w:cs="Times New Roman"/>
                <w:b/>
                <w:szCs w:val="20"/>
              </w:rPr>
              <w:t>1.2.</w:t>
            </w:r>
            <w:r w:rsidRPr="002227B0">
              <w:rPr>
                <w:rFonts w:ascii="Times New Roman" w:hAnsi="Times New Roman" w:cs="Times New Roman"/>
                <w:szCs w:val="20"/>
              </w:rPr>
              <w:t xml:space="preserve"> Local governments and civil society have capacity and manage participatory, accountable and integrated policy development, implementation and review.</w:t>
            </w:r>
          </w:p>
        </w:tc>
      </w:tr>
      <w:tr w:rsidR="00F162EF" w:rsidRPr="00BD0196" w:rsidTr="00C33648">
        <w:trPr>
          <w:trHeight w:val="490"/>
        </w:trPr>
        <w:tc>
          <w:tcPr>
            <w:tcW w:w="937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F162EF" w:rsidRPr="00BD0196" w:rsidRDefault="00F162EF" w:rsidP="003F32E1">
            <w:pPr>
              <w:widowControl/>
              <w:spacing w:before="0" w:after="0"/>
              <w:rPr>
                <w:rFonts w:ascii="Times New Roman" w:eastAsia="Times New Roman" w:hAnsi="Times New Roman" w:cs="Times New Roman"/>
                <w:b/>
                <w:bCs/>
                <w:color w:val="000000"/>
                <w:szCs w:val="20"/>
                <w:lang w:val="en-GB" w:eastAsia="en-GB"/>
              </w:rPr>
            </w:pPr>
            <w:r w:rsidRPr="00BD0196">
              <w:rPr>
                <w:rFonts w:ascii="Times New Roman" w:eastAsia="Times New Roman" w:hAnsi="Times New Roman" w:cs="Times New Roman"/>
                <w:b/>
                <w:bCs/>
                <w:color w:val="000000"/>
                <w:szCs w:val="20"/>
                <w:lang w:val="en-GB" w:eastAsia="en-GB"/>
              </w:rPr>
              <w:t>Indicator 1.2.c:</w:t>
            </w: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A unified approach to local development planning in BiH is developed and institutionally anchored, enabling a systematic, integrated and socially inclusive development planning country-wide.</w:t>
            </w:r>
          </w:p>
        </w:tc>
      </w:tr>
      <w:tr w:rsidR="00F162EF" w:rsidRPr="00BD0196" w:rsidTr="00C33648">
        <w:trPr>
          <w:trHeight w:val="696"/>
        </w:trPr>
        <w:tc>
          <w:tcPr>
            <w:tcW w:w="937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Baseline:</w:t>
            </w:r>
            <w:r w:rsidRPr="00BD0196">
              <w:rPr>
                <w:rFonts w:ascii="Times New Roman" w:eastAsia="Times New Roman" w:hAnsi="Times New Roman" w:cs="Times New Roman"/>
                <w:color w:val="000000"/>
                <w:szCs w:val="20"/>
                <w:lang w:val="en-GB" w:eastAsia="en-GB"/>
              </w:rPr>
              <w:t xml:space="preserve"> </w:t>
            </w:r>
            <w:r>
              <w:rPr>
                <w:rFonts w:ascii="Times New Roman" w:eastAsia="Times New Roman" w:hAnsi="Times New Roman" w:cs="Times New Roman"/>
                <w:color w:val="000000"/>
                <w:szCs w:val="20"/>
                <w:lang w:val="en-GB" w:eastAsia="en-GB"/>
              </w:rPr>
              <w:t xml:space="preserve">A systematic approach to local </w:t>
            </w:r>
            <w:r w:rsidRPr="00BD0196">
              <w:rPr>
                <w:rFonts w:ascii="Times New Roman" w:eastAsia="Times New Roman" w:hAnsi="Times New Roman" w:cs="Times New Roman"/>
                <w:color w:val="000000"/>
                <w:szCs w:val="20"/>
                <w:lang w:val="en-GB" w:eastAsia="en-GB"/>
              </w:rPr>
              <w:t>planning and strategy implementation of local development strategies in BiH has  not  been  accepted either formally or inform</w:t>
            </w:r>
            <w:r>
              <w:rPr>
                <w:rFonts w:ascii="Times New Roman" w:eastAsia="Times New Roman" w:hAnsi="Times New Roman" w:cs="Times New Roman"/>
                <w:color w:val="000000"/>
                <w:szCs w:val="20"/>
                <w:lang w:val="en-GB" w:eastAsia="en-GB"/>
              </w:rPr>
              <w:t xml:space="preserve">ally, whereas local strategies </w:t>
            </w:r>
            <w:r w:rsidRPr="00BD0196">
              <w:rPr>
                <w:rFonts w:ascii="Times New Roman" w:eastAsia="Times New Roman" w:hAnsi="Times New Roman" w:cs="Times New Roman"/>
                <w:color w:val="000000"/>
                <w:szCs w:val="20"/>
                <w:lang w:val="en-GB" w:eastAsia="en-GB"/>
              </w:rPr>
              <w:t>elaboration is chaotic, vertically isolated from the overall planning system of BiH and lacks real implementation.</w:t>
            </w:r>
          </w:p>
        </w:tc>
      </w:tr>
      <w:tr w:rsidR="00F162EF" w:rsidRPr="00BD0196" w:rsidTr="003F32E1">
        <w:trPr>
          <w:trHeight w:val="408"/>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lastRenderedPageBreak/>
              <w:t>Target 2010:</w:t>
            </w: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 xml:space="preserve">A unified local development planning methodology for BiH is developed and recognized by relevant institutional partners. </w:t>
            </w:r>
          </w:p>
        </w:tc>
      </w:tr>
      <w:tr w:rsidR="00F162EF" w:rsidRPr="00BD0196" w:rsidTr="003F32E1">
        <w:trPr>
          <w:trHeight w:val="231"/>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2011</w:t>
            </w:r>
            <w:r w:rsidRPr="00BD0196">
              <w:rPr>
                <w:rFonts w:ascii="Times New Roman" w:eastAsia="Times New Roman" w:hAnsi="Times New Roman" w:cs="Times New Roman"/>
                <w:i/>
                <w:iCs/>
                <w:color w:val="000000"/>
                <w:szCs w:val="20"/>
                <w:lang w:val="en-GB" w:eastAsia="en-GB"/>
              </w:rPr>
              <w:t>:</w:t>
            </w:r>
            <w:r w:rsidRPr="00BD0196">
              <w:rPr>
                <w:rFonts w:ascii="Times New Roman" w:eastAsia="Times New Roman" w:hAnsi="Times New Roman" w:cs="Times New Roman"/>
                <w:color w:val="000000"/>
                <w:szCs w:val="20"/>
                <w:lang w:val="en-GB" w:eastAsia="en-GB"/>
              </w:rPr>
              <w:t xml:space="preserve"> A unified local development planning methodology for BiH is institutionally anchored.</w:t>
            </w:r>
          </w:p>
        </w:tc>
      </w:tr>
      <w:tr w:rsidR="00F162EF" w:rsidRPr="00BD0196" w:rsidTr="00C33648">
        <w:trPr>
          <w:trHeight w:val="429"/>
        </w:trPr>
        <w:tc>
          <w:tcPr>
            <w:tcW w:w="937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2012-2014</w:t>
            </w: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Relevant national stakeholders at all government levels are incapacitated to apply in practice the unified approach to local development planning.</w:t>
            </w:r>
          </w:p>
        </w:tc>
      </w:tr>
      <w:tr w:rsidR="00F162EF" w:rsidRPr="00BD0196" w:rsidTr="003F32E1">
        <w:trPr>
          <w:trHeight w:val="401"/>
        </w:trPr>
        <w:tc>
          <w:tcPr>
            <w:tcW w:w="9371" w:type="dxa"/>
            <w:tcBorders>
              <w:top w:val="nil"/>
              <w:left w:val="single" w:sz="4" w:space="0" w:color="auto"/>
              <w:bottom w:val="single" w:sz="4" w:space="0" w:color="auto"/>
              <w:right w:val="single" w:sz="4" w:space="0" w:color="auto"/>
            </w:tcBorders>
            <w:shd w:val="clear" w:color="auto" w:fill="CCC0D9" w:themeFill="accent4" w:themeFillTint="66"/>
            <w:hideMark/>
          </w:tcPr>
          <w:p w:rsidR="00F162EF" w:rsidRPr="00BD0196" w:rsidRDefault="00F162EF" w:rsidP="003F32E1">
            <w:pPr>
              <w:widowControl/>
              <w:spacing w:before="0" w:after="0"/>
              <w:rPr>
                <w:rFonts w:ascii="Times New Roman" w:eastAsia="Times New Roman" w:hAnsi="Times New Roman" w:cs="Times New Roman"/>
                <w:i/>
                <w:iCs/>
                <w:color w:val="000000"/>
                <w:szCs w:val="20"/>
                <w:lang w:val="en-GB" w:eastAsia="en-GB"/>
              </w:rPr>
            </w:pP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b/>
                <w:bCs/>
                <w:color w:val="000000"/>
                <w:szCs w:val="20"/>
                <w:lang w:val="en-GB" w:eastAsia="en-GB"/>
              </w:rPr>
              <w:t>Indicator 1.2.d:</w:t>
            </w: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Number of municipalities incapacitated and applying in practice integrated and socially inclusive local strategic planning</w:t>
            </w:r>
            <w:r w:rsidRPr="00BD0196">
              <w:rPr>
                <w:rFonts w:ascii="Times New Roman" w:eastAsia="Times New Roman" w:hAnsi="Times New Roman" w:cs="Times New Roman"/>
                <w:i/>
                <w:iCs/>
                <w:color w:val="000000"/>
                <w:szCs w:val="20"/>
                <w:lang w:val="en-GB" w:eastAsia="en-GB"/>
              </w:rPr>
              <w:t xml:space="preserve"> </w:t>
            </w:r>
          </w:p>
        </w:tc>
      </w:tr>
      <w:tr w:rsidR="00F162EF" w:rsidRPr="00BD0196" w:rsidTr="003F32E1">
        <w:trPr>
          <w:trHeight w:val="791"/>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Baseline</w:t>
            </w:r>
            <w:r w:rsidRPr="00BD0196">
              <w:rPr>
                <w:rFonts w:ascii="Times New Roman" w:eastAsia="Times New Roman" w:hAnsi="Times New Roman" w:cs="Times New Roman"/>
                <w:b/>
                <w:bCs/>
                <w:color w:val="000000"/>
                <w:szCs w:val="20"/>
                <w:lang w:val="en-GB" w:eastAsia="en-GB"/>
              </w:rPr>
              <w:t>:</w:t>
            </w:r>
            <w:r w:rsidRPr="00BD0196">
              <w:rPr>
                <w:rFonts w:ascii="Times New Roman" w:eastAsia="Times New Roman" w:hAnsi="Times New Roman" w:cs="Times New Roman"/>
                <w:color w:val="000000"/>
                <w:szCs w:val="20"/>
                <w:lang w:val="en-GB" w:eastAsia="en-GB"/>
              </w:rPr>
              <w:t xml:space="preserve"> BiH municipalities do not apply an integrated approach to local strategic planning and have scarce organizational and human capacities to manage local development planning, while local  civil  society  has  no  effective  involvement  in  the  local  planning  and  development policy-making.  </w:t>
            </w:r>
          </w:p>
        </w:tc>
      </w:tr>
      <w:tr w:rsidR="00F162EF" w:rsidRPr="00BD0196" w:rsidTr="00C33648">
        <w:trPr>
          <w:trHeight w:val="256"/>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2010:</w:t>
            </w: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24 partner municipalities including at least 24 CSOs</w:t>
            </w:r>
          </w:p>
        </w:tc>
      </w:tr>
      <w:tr w:rsidR="00F162EF" w:rsidRPr="00BD0196" w:rsidTr="00C33648">
        <w:trPr>
          <w:trHeight w:val="259"/>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2011:</w:t>
            </w:r>
            <w:r w:rsidRPr="00BD0196">
              <w:rPr>
                <w:rFonts w:ascii="Times New Roman" w:eastAsia="Times New Roman" w:hAnsi="Times New Roman" w:cs="Times New Roman"/>
                <w:color w:val="000000"/>
                <w:szCs w:val="20"/>
                <w:lang w:val="en-GB" w:eastAsia="en-GB"/>
              </w:rPr>
              <w:t xml:space="preserve">  </w:t>
            </w:r>
            <w:r w:rsidRPr="00BD0196">
              <w:rPr>
                <w:rFonts w:ascii="Times New Roman" w:eastAsia="Times New Roman" w:hAnsi="Times New Roman" w:cs="Times New Roman"/>
                <w:i/>
                <w:i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20 partner municipalities including at least 20 CSOs</w:t>
            </w:r>
          </w:p>
        </w:tc>
      </w:tr>
      <w:tr w:rsidR="00F162EF" w:rsidRPr="00BD0196" w:rsidTr="003F32E1">
        <w:trPr>
          <w:trHeight w:val="7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2012 - 2014</w:t>
            </w:r>
            <w:r w:rsidRPr="00BD0196">
              <w:rPr>
                <w:rFonts w:ascii="Times New Roman" w:eastAsia="Times New Roman" w:hAnsi="Times New Roman" w:cs="Times New Roman"/>
                <w:color w:val="000000"/>
                <w:szCs w:val="20"/>
                <w:lang w:val="en-GB" w:eastAsia="en-GB"/>
              </w:rPr>
              <w:t>: 50 partner municipalities including at least 50 CSOs</w:t>
            </w:r>
          </w:p>
        </w:tc>
      </w:tr>
    </w:tbl>
    <w:p w:rsidR="00F162EF" w:rsidRPr="00F876FF" w:rsidRDefault="00F162EF" w:rsidP="00F162EF">
      <w:pPr>
        <w:rPr>
          <w:b/>
        </w:rPr>
      </w:pPr>
      <w:r>
        <w:rPr>
          <w:b/>
        </w:rPr>
        <w:t>UNDP support</w:t>
      </w:r>
    </w:p>
    <w:tbl>
      <w:tblPr>
        <w:tblW w:w="9513" w:type="dxa"/>
        <w:tblInd w:w="93" w:type="dxa"/>
        <w:shd w:val="clear" w:color="auto" w:fill="F2DBDB" w:themeFill="accent2" w:themeFillTint="33"/>
        <w:tblLook w:val="04A0"/>
      </w:tblPr>
      <w:tblGrid>
        <w:gridCol w:w="724"/>
        <w:gridCol w:w="4394"/>
        <w:gridCol w:w="709"/>
        <w:gridCol w:w="709"/>
        <w:gridCol w:w="709"/>
        <w:gridCol w:w="708"/>
        <w:gridCol w:w="709"/>
        <w:gridCol w:w="851"/>
      </w:tblGrid>
      <w:tr w:rsidR="00F162EF" w:rsidRPr="00D842B8" w:rsidTr="003F32E1">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ID</w:t>
            </w:r>
          </w:p>
        </w:tc>
        <w:tc>
          <w:tcPr>
            <w:tcW w:w="4394"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Project</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851"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F162EF" w:rsidRPr="00D842B8" w:rsidTr="00C33648">
        <w:trPr>
          <w:trHeight w:val="99"/>
        </w:trPr>
        <w:tc>
          <w:tcPr>
            <w:tcW w:w="724" w:type="dxa"/>
            <w:tcBorders>
              <w:top w:val="single" w:sz="4" w:space="0" w:color="auto"/>
              <w:left w:val="single" w:sz="4" w:space="0" w:color="auto"/>
              <w:bottom w:val="single" w:sz="4" w:space="0" w:color="auto"/>
              <w:right w:val="single" w:sz="4" w:space="0" w:color="auto"/>
            </w:tcBorders>
            <w:shd w:val="clear" w:color="auto"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58481</w:t>
            </w:r>
          </w:p>
        </w:tc>
        <w:tc>
          <w:tcPr>
            <w:tcW w:w="4394" w:type="dxa"/>
            <w:tcBorders>
              <w:top w:val="single" w:sz="4" w:space="0" w:color="auto"/>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Integrated Local Development P</w:t>
            </w:r>
            <w:r>
              <w:rPr>
                <w:rFonts w:eastAsia="Times New Roman" w:cs="Times New Roman"/>
                <w:color w:val="000000"/>
                <w:sz w:val="16"/>
                <w:szCs w:val="16"/>
                <w:lang w:val="en-GB" w:eastAsia="en-GB"/>
              </w:rPr>
              <w:t>roject</w:t>
            </w:r>
            <w:r w:rsidRPr="00D842B8">
              <w:rPr>
                <w:rFonts w:eastAsia="Times New Roman" w:cs="Times New Roman"/>
                <w:color w:val="000000"/>
                <w:sz w:val="16"/>
                <w:szCs w:val="16"/>
                <w:lang w:val="en-GB" w:eastAsia="en-GB"/>
              </w:rPr>
              <w:t xml:space="preserve"> (ILDP)</w:t>
            </w:r>
          </w:p>
        </w:tc>
        <w:tc>
          <w:tcPr>
            <w:tcW w:w="709" w:type="dxa"/>
            <w:tcBorders>
              <w:top w:val="single" w:sz="4" w:space="0" w:color="auto"/>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937</w:t>
            </w:r>
          </w:p>
        </w:tc>
        <w:tc>
          <w:tcPr>
            <w:tcW w:w="709" w:type="dxa"/>
            <w:tcBorders>
              <w:top w:val="single" w:sz="4" w:space="0" w:color="auto"/>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1,132</w:t>
            </w:r>
          </w:p>
        </w:tc>
        <w:tc>
          <w:tcPr>
            <w:tcW w:w="709" w:type="dxa"/>
            <w:tcBorders>
              <w:top w:val="single" w:sz="4" w:space="0" w:color="auto"/>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2069</w:t>
            </w:r>
          </w:p>
        </w:tc>
      </w:tr>
      <w:tr w:rsidR="00F162EF" w:rsidRPr="00D842B8" w:rsidTr="00C33648">
        <w:trPr>
          <w:trHeight w:val="204"/>
        </w:trPr>
        <w:tc>
          <w:tcPr>
            <w:tcW w:w="724" w:type="dxa"/>
            <w:tcBorders>
              <w:top w:val="nil"/>
              <w:left w:val="single" w:sz="4" w:space="0" w:color="auto"/>
              <w:bottom w:val="single" w:sz="4" w:space="0" w:color="auto"/>
              <w:right w:val="nil"/>
            </w:tcBorders>
            <w:shd w:val="clear" w:color="auto" w:fill="FFFF99"/>
            <w:noWrap/>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82160</w:t>
            </w:r>
          </w:p>
        </w:tc>
        <w:tc>
          <w:tcPr>
            <w:tcW w:w="4394" w:type="dxa"/>
            <w:tcBorders>
              <w:top w:val="nil"/>
              <w:left w:val="single" w:sz="4" w:space="0" w:color="auto"/>
              <w:bottom w:val="single" w:sz="4" w:space="0" w:color="auto"/>
              <w:right w:val="single" w:sz="4" w:space="0" w:color="auto"/>
            </w:tcBorders>
            <w:shd w:val="clear" w:color="auto" w:fill="FFFF99"/>
            <w:hideMark/>
          </w:tcPr>
          <w:p w:rsidR="00F162EF" w:rsidRPr="00D842B8" w:rsidRDefault="00E96C64" w:rsidP="003F32E1">
            <w:pPr>
              <w:widowControl/>
              <w:spacing w:before="0" w:after="0"/>
              <w:rPr>
                <w:rFonts w:eastAsia="Times New Roman" w:cs="Times New Roman"/>
                <w:sz w:val="16"/>
                <w:szCs w:val="16"/>
                <w:lang w:val="en-GB" w:eastAsia="en-GB"/>
              </w:rPr>
            </w:pPr>
            <w:hyperlink r:id="rId17" w:history="1">
              <w:r w:rsidR="00F162EF" w:rsidRPr="00D842B8">
                <w:rPr>
                  <w:rFonts w:eastAsia="Times New Roman" w:cs="Times New Roman"/>
                  <w:sz w:val="16"/>
                  <w:szCs w:val="16"/>
                  <w:lang w:val="en-GB" w:eastAsia="en-GB"/>
                </w:rPr>
                <w:t>Integrated Local Development Project (ILDP)</w:t>
              </w:r>
            </w:hyperlink>
          </w:p>
        </w:tc>
        <w:tc>
          <w:tcPr>
            <w:tcW w:w="709"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856</w:t>
            </w:r>
          </w:p>
        </w:tc>
        <w:tc>
          <w:tcPr>
            <w:tcW w:w="708"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3,587</w:t>
            </w:r>
          </w:p>
        </w:tc>
        <w:tc>
          <w:tcPr>
            <w:tcW w:w="709"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851"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4443</w:t>
            </w:r>
          </w:p>
        </w:tc>
      </w:tr>
      <w:tr w:rsidR="00F162EF" w:rsidRPr="00D842B8" w:rsidTr="003F32E1">
        <w:trPr>
          <w:trHeight w:val="303"/>
        </w:trPr>
        <w:tc>
          <w:tcPr>
            <w:tcW w:w="724" w:type="dxa"/>
            <w:tcBorders>
              <w:top w:val="nil"/>
              <w:left w:val="single" w:sz="4" w:space="0" w:color="auto"/>
              <w:bottom w:val="single" w:sz="4" w:space="0" w:color="auto"/>
              <w:right w:val="single" w:sz="4" w:space="0" w:color="auto"/>
            </w:tcBorders>
            <w:shd w:val="clear" w:color="auto" w:fill="FFFF99"/>
            <w:noWrap/>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84111</w:t>
            </w:r>
          </w:p>
        </w:tc>
        <w:tc>
          <w:tcPr>
            <w:tcW w:w="4394"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Local Governance III  - GOV (should be ILDP  instead of in Outcome 2)</w:t>
            </w:r>
          </w:p>
        </w:tc>
        <w:tc>
          <w:tcPr>
            <w:tcW w:w="709"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144</w:t>
            </w:r>
          </w:p>
        </w:tc>
        <w:tc>
          <w:tcPr>
            <w:tcW w:w="709"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851" w:type="dxa"/>
            <w:tcBorders>
              <w:top w:val="nil"/>
              <w:left w:val="nil"/>
              <w:bottom w:val="single" w:sz="4" w:space="0" w:color="auto"/>
              <w:right w:val="single" w:sz="4" w:space="0" w:color="auto"/>
            </w:tcBorders>
            <w:shd w:val="clear" w:color="auto" w:fill="FFFF99"/>
            <w:hideMark/>
          </w:tcPr>
          <w:p w:rsidR="00F162EF" w:rsidRPr="00D842B8" w:rsidRDefault="00F162EF" w:rsidP="003F32E1">
            <w:pPr>
              <w:widowControl/>
              <w:spacing w:before="0" w:after="0"/>
              <w:jc w:val="right"/>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144</w:t>
            </w:r>
          </w:p>
        </w:tc>
      </w:tr>
      <w:tr w:rsidR="00F162EF" w:rsidRPr="00D842B8" w:rsidTr="00C33648">
        <w:trPr>
          <w:trHeight w:val="199"/>
        </w:trPr>
        <w:tc>
          <w:tcPr>
            <w:tcW w:w="724" w:type="dxa"/>
            <w:tcBorders>
              <w:top w:val="nil"/>
              <w:left w:val="single" w:sz="4" w:space="0" w:color="auto"/>
              <w:bottom w:val="single" w:sz="4" w:space="0" w:color="auto"/>
              <w:right w:val="single" w:sz="4" w:space="0" w:color="auto"/>
            </w:tcBorders>
            <w:shd w:val="clear" w:color="auto" w:fill="FFFF66"/>
            <w:noWrap/>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 </w:t>
            </w:r>
          </w:p>
        </w:tc>
        <w:tc>
          <w:tcPr>
            <w:tcW w:w="4394" w:type="dxa"/>
            <w:tcBorders>
              <w:top w:val="nil"/>
              <w:left w:val="nil"/>
              <w:bottom w:val="single" w:sz="4" w:space="0" w:color="auto"/>
              <w:right w:val="single" w:sz="4" w:space="0" w:color="auto"/>
            </w:tcBorders>
            <w:shd w:val="clear" w:color="auto" w:fill="FFFF66"/>
            <w:hideMark/>
          </w:tcPr>
          <w:p w:rsidR="00F162EF" w:rsidRPr="00D842B8" w:rsidRDefault="00F162EF" w:rsidP="00F7655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 </w:t>
            </w:r>
            <w:r w:rsidR="007D36E9">
              <w:rPr>
                <w:rFonts w:eastAsia="Times New Roman" w:cs="Times New Roman"/>
                <w:i/>
                <w:iCs/>
                <w:color w:val="000000"/>
                <w:sz w:val="16"/>
                <w:szCs w:val="16"/>
                <w:lang w:val="en-GB" w:eastAsia="en-GB"/>
              </w:rPr>
              <w:t xml:space="preserve">S-T </w:t>
            </w:r>
            <w:r w:rsidR="00F76551">
              <w:rPr>
                <w:rFonts w:eastAsia="Times New Roman" w:cs="Times New Roman"/>
                <w:i/>
                <w:iCs/>
                <w:color w:val="000000"/>
                <w:sz w:val="16"/>
                <w:szCs w:val="16"/>
                <w:lang w:val="en-GB" w:eastAsia="en-GB"/>
              </w:rPr>
              <w:t xml:space="preserve"> Indicator 1.2.c</w:t>
            </w:r>
          </w:p>
        </w:tc>
        <w:tc>
          <w:tcPr>
            <w:tcW w:w="709" w:type="dxa"/>
            <w:tcBorders>
              <w:top w:val="nil"/>
              <w:left w:val="nil"/>
              <w:bottom w:val="single" w:sz="4" w:space="0" w:color="auto"/>
              <w:right w:val="single" w:sz="4" w:space="0" w:color="auto"/>
            </w:tcBorders>
            <w:shd w:val="clear" w:color="auto" w:fill="FFFF66"/>
            <w:hideMark/>
          </w:tcPr>
          <w:p w:rsidR="00F162EF" w:rsidRPr="00D842B8" w:rsidRDefault="00F162EF" w:rsidP="003F32E1">
            <w:pPr>
              <w:widowControl/>
              <w:spacing w:before="0" w:after="0"/>
              <w:jc w:val="right"/>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937</w:t>
            </w:r>
          </w:p>
        </w:tc>
        <w:tc>
          <w:tcPr>
            <w:tcW w:w="709" w:type="dxa"/>
            <w:tcBorders>
              <w:top w:val="nil"/>
              <w:left w:val="nil"/>
              <w:bottom w:val="single" w:sz="4" w:space="0" w:color="auto"/>
              <w:right w:val="single" w:sz="4" w:space="0" w:color="auto"/>
            </w:tcBorders>
            <w:shd w:val="clear" w:color="auto" w:fill="FFFF66"/>
            <w:hideMark/>
          </w:tcPr>
          <w:p w:rsidR="00F162EF" w:rsidRPr="00D842B8" w:rsidRDefault="00F162EF" w:rsidP="003F32E1">
            <w:pPr>
              <w:widowControl/>
              <w:spacing w:before="0" w:after="0"/>
              <w:jc w:val="right"/>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1</w:t>
            </w:r>
            <w:r>
              <w:rPr>
                <w:rFonts w:eastAsia="Times New Roman" w:cs="Times New Roman"/>
                <w:i/>
                <w:iCs/>
                <w:color w:val="000000"/>
                <w:sz w:val="16"/>
                <w:szCs w:val="16"/>
                <w:lang w:val="en-GB" w:eastAsia="en-GB"/>
              </w:rPr>
              <w:t>,</w:t>
            </w:r>
            <w:r w:rsidRPr="00D842B8">
              <w:rPr>
                <w:rFonts w:eastAsia="Times New Roman" w:cs="Times New Roman"/>
                <w:i/>
                <w:iCs/>
                <w:color w:val="000000"/>
                <w:sz w:val="16"/>
                <w:szCs w:val="16"/>
                <w:lang w:val="en-GB" w:eastAsia="en-GB"/>
              </w:rPr>
              <w:t>132</w:t>
            </w:r>
          </w:p>
        </w:tc>
        <w:tc>
          <w:tcPr>
            <w:tcW w:w="709" w:type="dxa"/>
            <w:tcBorders>
              <w:top w:val="nil"/>
              <w:left w:val="nil"/>
              <w:bottom w:val="single" w:sz="4" w:space="0" w:color="auto"/>
              <w:right w:val="single" w:sz="4" w:space="0" w:color="auto"/>
            </w:tcBorders>
            <w:shd w:val="clear" w:color="auto" w:fill="FFFF66"/>
            <w:hideMark/>
          </w:tcPr>
          <w:p w:rsidR="00F162EF" w:rsidRPr="00D842B8" w:rsidRDefault="00F162EF" w:rsidP="003F32E1">
            <w:pPr>
              <w:widowControl/>
              <w:spacing w:before="0" w:after="0"/>
              <w:jc w:val="right"/>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856</w:t>
            </w:r>
          </w:p>
        </w:tc>
        <w:tc>
          <w:tcPr>
            <w:tcW w:w="708" w:type="dxa"/>
            <w:tcBorders>
              <w:top w:val="nil"/>
              <w:left w:val="nil"/>
              <w:bottom w:val="single" w:sz="4" w:space="0" w:color="auto"/>
              <w:right w:val="single" w:sz="4" w:space="0" w:color="auto"/>
            </w:tcBorders>
            <w:shd w:val="clear" w:color="auto" w:fill="FFFF66"/>
            <w:hideMark/>
          </w:tcPr>
          <w:p w:rsidR="00F162EF" w:rsidRPr="00D842B8" w:rsidRDefault="00F162EF" w:rsidP="003F32E1">
            <w:pPr>
              <w:widowControl/>
              <w:spacing w:before="0" w:after="0"/>
              <w:jc w:val="right"/>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3</w:t>
            </w:r>
            <w:r>
              <w:rPr>
                <w:rFonts w:eastAsia="Times New Roman" w:cs="Times New Roman"/>
                <w:i/>
                <w:iCs/>
                <w:color w:val="000000"/>
                <w:sz w:val="16"/>
                <w:szCs w:val="16"/>
                <w:lang w:val="en-GB" w:eastAsia="en-GB"/>
              </w:rPr>
              <w:t>,</w:t>
            </w:r>
            <w:r w:rsidRPr="00D842B8">
              <w:rPr>
                <w:rFonts w:eastAsia="Times New Roman" w:cs="Times New Roman"/>
                <w:i/>
                <w:iCs/>
                <w:color w:val="000000"/>
                <w:sz w:val="16"/>
                <w:szCs w:val="16"/>
                <w:lang w:val="en-GB" w:eastAsia="en-GB"/>
              </w:rPr>
              <w:t>731</w:t>
            </w:r>
          </w:p>
        </w:tc>
        <w:tc>
          <w:tcPr>
            <w:tcW w:w="709" w:type="dxa"/>
            <w:tcBorders>
              <w:top w:val="nil"/>
              <w:left w:val="nil"/>
              <w:bottom w:val="single" w:sz="4" w:space="0" w:color="auto"/>
              <w:right w:val="single" w:sz="4" w:space="0" w:color="auto"/>
            </w:tcBorders>
            <w:shd w:val="clear" w:color="auto" w:fill="FFFF66"/>
            <w:hideMark/>
          </w:tcPr>
          <w:p w:rsidR="00F162EF" w:rsidRPr="00D842B8" w:rsidRDefault="00F162EF" w:rsidP="003F32E1">
            <w:pPr>
              <w:widowControl/>
              <w:spacing w:before="0" w:after="0"/>
              <w:jc w:val="right"/>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0</w:t>
            </w:r>
          </w:p>
        </w:tc>
        <w:tc>
          <w:tcPr>
            <w:tcW w:w="851" w:type="dxa"/>
            <w:tcBorders>
              <w:top w:val="nil"/>
              <w:left w:val="nil"/>
              <w:bottom w:val="single" w:sz="4" w:space="0" w:color="auto"/>
              <w:right w:val="single" w:sz="4" w:space="0" w:color="auto"/>
            </w:tcBorders>
            <w:shd w:val="clear" w:color="auto" w:fill="FFFF66"/>
            <w:hideMark/>
          </w:tcPr>
          <w:p w:rsidR="00F162EF" w:rsidRPr="00D842B8" w:rsidRDefault="00F162EF" w:rsidP="003F32E1">
            <w:pPr>
              <w:widowControl/>
              <w:spacing w:before="0" w:after="0"/>
              <w:jc w:val="right"/>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6</w:t>
            </w:r>
            <w:r>
              <w:rPr>
                <w:rFonts w:eastAsia="Times New Roman" w:cs="Times New Roman"/>
                <w:i/>
                <w:iCs/>
                <w:color w:val="000000"/>
                <w:sz w:val="16"/>
                <w:szCs w:val="16"/>
                <w:lang w:val="en-GB" w:eastAsia="en-GB"/>
              </w:rPr>
              <w:t>,</w:t>
            </w:r>
            <w:r w:rsidRPr="00D842B8">
              <w:rPr>
                <w:rFonts w:eastAsia="Times New Roman" w:cs="Times New Roman"/>
                <w:i/>
                <w:iCs/>
                <w:color w:val="000000"/>
                <w:sz w:val="16"/>
                <w:szCs w:val="16"/>
                <w:lang w:val="en-GB" w:eastAsia="en-GB"/>
              </w:rPr>
              <w:t>656</w:t>
            </w:r>
          </w:p>
        </w:tc>
      </w:tr>
    </w:tbl>
    <w:p w:rsidR="00F162EF" w:rsidRPr="00F876FF" w:rsidRDefault="00F162EF" w:rsidP="00F162EF">
      <w:pPr>
        <w:rPr>
          <w:b/>
          <w:lang w:val="en-GB"/>
        </w:rPr>
      </w:pPr>
      <w:r w:rsidRPr="00F876FF">
        <w:rPr>
          <w:b/>
          <w:lang w:val="en-GB"/>
        </w:rPr>
        <w:t>Results achieved</w:t>
      </w:r>
    </w:p>
    <w:p w:rsidR="007D36E9" w:rsidRDefault="00F162EF" w:rsidP="007D36E9">
      <w:pPr>
        <w:pStyle w:val="CommentText"/>
      </w:pPr>
      <w:r>
        <w:t xml:space="preserve">The two phases of the </w:t>
      </w:r>
      <w:r w:rsidRPr="00C33648">
        <w:rPr>
          <w:b/>
        </w:rPr>
        <w:t>Integrated Local Development Project (ILDP)(38481 and 82160)</w:t>
      </w:r>
      <w:r>
        <w:t xml:space="preserve">  have supported local governments and their communities to create integrated local development strategies by bringing together the resources and knowledge of local stakeholders. While taking into account the driving role of local governments and recognising the indigenous social, economic, cultural and environmental aspects of each locality, the project places a central focus on ensuring that strategic planning and financial frameworks of higher government levels are responsive to local development needs. Importantly, the ILDP supports effective implementation of local development strategies via strengthening local </w:t>
      </w:r>
      <w:r w:rsidR="007D36E9">
        <w:t>government’s</w:t>
      </w:r>
      <w:r>
        <w:t xml:space="preserve"> policy delivery capacities, transforming local priorities into concrete development initiatives and encouraging community-led development. </w:t>
      </w:r>
      <w:r w:rsidR="007D36E9">
        <w:t xml:space="preserve">More importantly, the project attempted to systematize local development planning and contributed to introducing of a standardized methodology for integrated local development planning in BiH. </w:t>
      </w:r>
    </w:p>
    <w:p w:rsidR="00F162EF" w:rsidRDefault="00F162EF" w:rsidP="00C33648">
      <w:pPr>
        <w:pStyle w:val="CommentText"/>
        <w:rPr>
          <w:u w:val="single"/>
        </w:rPr>
      </w:pPr>
      <w:r>
        <w:t xml:space="preserve">Phase I worked on designing a standardized methodology for local development planning in BiH and assisted 24 </w:t>
      </w:r>
      <w:r w:rsidR="007D36E9">
        <w:t>local governments</w:t>
      </w:r>
      <w:r w:rsidR="00F76551">
        <w:t xml:space="preserve"> (</w:t>
      </w:r>
      <w:r w:rsidR="007D36E9">
        <w:t>out of a total of 144, including Brcko District</w:t>
      </w:r>
      <w:r>
        <w:t>) to prepare their integrated and inclusive local development strategies</w:t>
      </w:r>
      <w:r w:rsidR="00F76551">
        <w:t xml:space="preserve">. The methodology was adopted by both entities and local government associations and recommended for application to all local governments. </w:t>
      </w:r>
      <w:r>
        <w:t xml:space="preserve">Phase II extended the number of assisted municipalities to the total of 40 and  two Cantons. Through its assistance to the operationalization and implementation of local development strategies, ILDP provides support to the establishment of local development management units within local government </w:t>
      </w:r>
      <w:r w:rsidR="00F76551">
        <w:t>administrations ensures</w:t>
      </w:r>
      <w:r>
        <w:t xml:space="preserve"> linkages between strategies/operational plans and local government budgets, strengthen project management capacities, as well as monitoring and evaluation of development. The project also works on enhancing vertical integration of local development planning within the higher governments’ development planning, financial and public investment frameworks. </w:t>
      </w:r>
      <w:r w:rsidR="00C15414">
        <w:t>The project cooperated with other relevant initiatives that covered some aspects of local development planning, trying to provide a platform for integrated and comprehensive assistance provided to local governments (</w:t>
      </w:r>
      <w:r>
        <w:t>UNICEF, UNDP (SALW)</w:t>
      </w:r>
      <w:r w:rsidR="00C15414">
        <w:t>,</w:t>
      </w:r>
      <w:r>
        <w:t xml:space="preserve"> </w:t>
      </w:r>
      <w:r w:rsidRPr="00D842B8">
        <w:rPr>
          <w:u w:val="single"/>
        </w:rPr>
        <w:t xml:space="preserve">Municipal </w:t>
      </w:r>
      <w:r>
        <w:rPr>
          <w:u w:val="single"/>
        </w:rPr>
        <w:t>T</w:t>
      </w:r>
      <w:r w:rsidRPr="00D842B8">
        <w:rPr>
          <w:u w:val="single"/>
        </w:rPr>
        <w:t xml:space="preserve">raining </w:t>
      </w:r>
      <w:r>
        <w:rPr>
          <w:u w:val="single"/>
        </w:rPr>
        <w:t xml:space="preserve">System Project </w:t>
      </w:r>
      <w:r w:rsidRPr="00D842B8">
        <w:rPr>
          <w:u w:val="single"/>
        </w:rPr>
        <w:t>(</w:t>
      </w:r>
      <w:r>
        <w:rPr>
          <w:u w:val="single"/>
        </w:rPr>
        <w:t>MTS) (</w:t>
      </w:r>
      <w:r w:rsidRPr="00D842B8">
        <w:rPr>
          <w:u w:val="single"/>
        </w:rPr>
        <w:t>58290)</w:t>
      </w:r>
    </w:p>
    <w:p w:rsidR="00F162EF" w:rsidRPr="00F876FF" w:rsidRDefault="00F162EF" w:rsidP="00F162EF">
      <w:pPr>
        <w:rPr>
          <w:b/>
        </w:rPr>
      </w:pPr>
      <w:r w:rsidRPr="00F876FF">
        <w:rPr>
          <w:b/>
        </w:rPr>
        <w:t>CPAP indicators and targets</w:t>
      </w:r>
    </w:p>
    <w:tbl>
      <w:tblPr>
        <w:tblW w:w="9371" w:type="dxa"/>
        <w:tblInd w:w="93" w:type="dxa"/>
        <w:shd w:val="clear" w:color="auto" w:fill="F2DBDB" w:themeFill="accent2" w:themeFillTint="33"/>
        <w:tblLook w:val="04A0"/>
      </w:tblPr>
      <w:tblGrid>
        <w:gridCol w:w="9371"/>
      </w:tblGrid>
      <w:tr w:rsidR="009F1130" w:rsidRPr="002227B0" w:rsidTr="00AD494B">
        <w:trPr>
          <w:trHeight w:val="543"/>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F1130" w:rsidRPr="002227B0" w:rsidRDefault="009F1130" w:rsidP="00AD494B">
            <w:pPr>
              <w:keepNext/>
              <w:keepLines/>
              <w:spacing w:before="80"/>
              <w:ind w:right="113"/>
              <w:rPr>
                <w:rFonts w:ascii="Times New Roman" w:eastAsia="Times New Roman" w:hAnsi="Times New Roman" w:cs="Times New Roman"/>
                <w:b/>
                <w:bCs/>
                <w:color w:val="000000"/>
                <w:szCs w:val="20"/>
                <w:lang w:eastAsia="en-GB"/>
              </w:rPr>
            </w:pPr>
            <w:r>
              <w:rPr>
                <w:rFonts w:ascii="Times New Roman" w:hAnsi="Times New Roman" w:cs="Times New Roman"/>
                <w:b/>
                <w:szCs w:val="20"/>
              </w:rPr>
              <w:t xml:space="preserve">Expected Output </w:t>
            </w:r>
            <w:r w:rsidRPr="002227B0">
              <w:rPr>
                <w:rFonts w:ascii="Times New Roman" w:hAnsi="Times New Roman" w:cs="Times New Roman"/>
                <w:b/>
                <w:szCs w:val="20"/>
              </w:rPr>
              <w:t>1.2.</w:t>
            </w:r>
            <w:r w:rsidRPr="002227B0">
              <w:rPr>
                <w:rFonts w:ascii="Times New Roman" w:hAnsi="Times New Roman" w:cs="Times New Roman"/>
                <w:szCs w:val="20"/>
              </w:rPr>
              <w:t xml:space="preserve"> Local governments and civil society have capacity and manage participatory, accountable and integrated policy development, implementation and review.</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9371" w:type="dxa"/>
            <w:shd w:val="clear" w:color="auto" w:fill="CCC0D9" w:themeFill="accent4" w:themeFillTint="66"/>
            <w:hideMark/>
          </w:tcPr>
          <w:p w:rsidR="00F162EF" w:rsidRPr="0049685A" w:rsidRDefault="00F162EF" w:rsidP="003F32E1">
            <w:pPr>
              <w:widowControl/>
              <w:spacing w:before="0" w:after="0"/>
              <w:rPr>
                <w:rFonts w:ascii="Times New Roman" w:eastAsia="Times New Roman" w:hAnsi="Times New Roman" w:cs="Times New Roman"/>
                <w:b/>
                <w:bCs/>
                <w:color w:val="000000"/>
                <w:szCs w:val="20"/>
                <w:lang w:val="en-GB" w:eastAsia="en-GB"/>
              </w:rPr>
            </w:pPr>
            <w:r w:rsidRPr="0049685A">
              <w:rPr>
                <w:rFonts w:ascii="Times New Roman" w:eastAsia="Times New Roman" w:hAnsi="Times New Roman" w:cs="Times New Roman"/>
                <w:b/>
                <w:bCs/>
                <w:color w:val="000000"/>
                <w:szCs w:val="20"/>
                <w:lang w:val="en-GB" w:eastAsia="en-GB"/>
              </w:rPr>
              <w:t>Indicator 1.2.e:</w:t>
            </w:r>
            <w:r w:rsidRPr="0049685A">
              <w:rPr>
                <w:rFonts w:ascii="Times New Roman" w:eastAsia="Times New Roman" w:hAnsi="Times New Roman" w:cs="Times New Roman"/>
                <w:b/>
                <w:bCs/>
                <w:i/>
                <w:iCs/>
                <w:color w:val="000000"/>
                <w:szCs w:val="20"/>
                <w:lang w:val="en-GB" w:eastAsia="en-GB"/>
              </w:rPr>
              <w:t xml:space="preserve"> </w:t>
            </w:r>
            <w:r w:rsidRPr="0049685A">
              <w:rPr>
                <w:rFonts w:ascii="Times New Roman" w:eastAsia="Times New Roman" w:hAnsi="Times New Roman" w:cs="Times New Roman"/>
                <w:color w:val="000000"/>
                <w:szCs w:val="20"/>
                <w:lang w:val="en-GB" w:eastAsia="en-GB"/>
              </w:rPr>
              <w:t>Strategies for training of  LSGUs</w:t>
            </w:r>
            <w:r>
              <w:rPr>
                <w:rStyle w:val="FootnoteReference"/>
                <w:rFonts w:ascii="Times New Roman" w:eastAsia="Times New Roman" w:hAnsi="Times New Roman" w:cs="Times New Roman"/>
                <w:color w:val="000000"/>
                <w:szCs w:val="20"/>
                <w:lang w:val="en-GB" w:eastAsia="en-GB"/>
              </w:rPr>
              <w:footnoteReference w:id="18"/>
            </w:r>
            <w:r w:rsidRPr="0049685A">
              <w:rPr>
                <w:rFonts w:ascii="Times New Roman" w:eastAsia="Times New Roman" w:hAnsi="Times New Roman" w:cs="Times New Roman"/>
                <w:color w:val="000000"/>
                <w:szCs w:val="20"/>
                <w:lang w:val="en-GB" w:eastAsia="en-GB"/>
              </w:rPr>
              <w:t xml:space="preserve"> developed in participatory way and implemented in both entities; </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9371" w:type="dxa"/>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Baseline</w:t>
            </w:r>
            <w:r w:rsidRPr="00BD0196">
              <w:rPr>
                <w:rFonts w:ascii="Times New Roman" w:eastAsia="Times New Roman" w:hAnsi="Times New Roman" w:cs="Times New Roman"/>
                <w:b/>
                <w:b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There are no strategies for training of LSGUs on any level of government developed. The regulatory framework for training and capacity building is inadequate</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9371" w:type="dxa"/>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lastRenderedPageBreak/>
              <w:t>Target 2010</w:t>
            </w:r>
            <w:r w:rsidRPr="00BD0196">
              <w:rPr>
                <w:rFonts w:ascii="Times New Roman" w:eastAsia="Times New Roman" w:hAnsi="Times New Roman" w:cs="Times New Roman"/>
                <w:color w:val="000000"/>
                <w:szCs w:val="20"/>
                <w:lang w:val="en-GB" w:eastAsia="en-GB"/>
              </w:rPr>
              <w:t>: 2 strategies on training of LSGUs drafted and agreed by stakeholders at the entity level</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9371" w:type="dxa"/>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2011</w:t>
            </w:r>
            <w:r w:rsidRPr="00BD0196">
              <w:rPr>
                <w:rFonts w:ascii="Times New Roman" w:eastAsia="Times New Roman" w:hAnsi="Times New Roman" w:cs="Times New Roman"/>
                <w:b/>
                <w:bCs/>
                <w:color w:val="000000"/>
                <w:szCs w:val="20"/>
                <w:lang w:val="en-GB" w:eastAsia="en-GB"/>
              </w:rPr>
              <w:t>:</w:t>
            </w:r>
            <w:r w:rsidRPr="00BD0196">
              <w:rPr>
                <w:rFonts w:ascii="Times New Roman" w:eastAsia="Times New Roman" w:hAnsi="Times New Roman" w:cs="Times New Roman"/>
                <w:color w:val="000000"/>
                <w:szCs w:val="20"/>
                <w:lang w:val="en-GB" w:eastAsia="en-GB"/>
              </w:rPr>
              <w:t xml:space="preserve"> Established a system in the both entities as well as budget lines for strategies implementation</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9371" w:type="dxa"/>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2012 – 2014</w:t>
            </w:r>
            <w:r w:rsidRPr="00BD0196">
              <w:rPr>
                <w:rFonts w:ascii="Times New Roman" w:eastAsia="Times New Roman" w:hAnsi="Times New Roman" w:cs="Times New Roman"/>
                <w:color w:val="000000"/>
                <w:szCs w:val="20"/>
                <w:lang w:val="en-GB" w:eastAsia="en-GB"/>
              </w:rPr>
              <w:t xml:space="preserve"> : Strategies implemented in the both entities</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6"/>
        </w:trPr>
        <w:tc>
          <w:tcPr>
            <w:tcW w:w="9371" w:type="dxa"/>
            <w:shd w:val="clear" w:color="auto" w:fill="CCC0D9" w:themeFill="accent4" w:themeFillTint="66"/>
            <w:hideMark/>
          </w:tcPr>
          <w:p w:rsidR="00F162EF" w:rsidRPr="00BD0196" w:rsidRDefault="00F162EF" w:rsidP="003F32E1">
            <w:pPr>
              <w:widowControl/>
              <w:spacing w:before="0" w:after="0"/>
              <w:rPr>
                <w:rFonts w:ascii="Times New Roman" w:eastAsia="Times New Roman" w:hAnsi="Times New Roman" w:cs="Times New Roman"/>
                <w:b/>
                <w:bCs/>
                <w:color w:val="000000"/>
                <w:szCs w:val="20"/>
                <w:lang w:val="en-GB" w:eastAsia="en-GB"/>
              </w:rPr>
            </w:pPr>
            <w:r w:rsidRPr="00BD0196">
              <w:rPr>
                <w:rFonts w:ascii="Times New Roman" w:eastAsia="Times New Roman" w:hAnsi="Times New Roman" w:cs="Times New Roman"/>
                <w:b/>
                <w:bCs/>
                <w:color w:val="000000"/>
                <w:szCs w:val="20"/>
                <w:lang w:val="en-GB" w:eastAsia="en-GB"/>
              </w:rPr>
              <w:t>Indicator 1.2.f:</w:t>
            </w:r>
            <w:r w:rsidRPr="00BD0196">
              <w:rPr>
                <w:rFonts w:ascii="Times New Roman" w:eastAsia="Times New Roman" w:hAnsi="Times New Roman" w:cs="Times New Roman"/>
                <w:color w:val="000000"/>
                <w:szCs w:val="20"/>
                <w:lang w:val="en-GB" w:eastAsia="en-GB"/>
              </w:rPr>
              <w:t xml:space="preserve"> Number of municipalities engaged in modernizing of HRM functions and development of local training plans and number of local government public employees engaged in training, both  men and women, satisfied with training on offer;</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4"/>
        </w:trPr>
        <w:tc>
          <w:tcPr>
            <w:tcW w:w="9371" w:type="dxa"/>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Baseline</w:t>
            </w:r>
            <w:r w:rsidRPr="00BD0196">
              <w:rPr>
                <w:rFonts w:ascii="Times New Roman" w:eastAsia="Times New Roman" w:hAnsi="Times New Roman" w:cs="Times New Roman"/>
                <w:b/>
                <w:b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Quality management systems for local government training do not exist; The local training market is weak and not able to meet (increasing) training needs. (Sources: MTS feasibility study 2007; MTS TNA reports 2009)</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6"/>
        </w:trPr>
        <w:tc>
          <w:tcPr>
            <w:tcW w:w="9371" w:type="dxa"/>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2010</w:t>
            </w:r>
            <w:r w:rsidRPr="00BD0196">
              <w:rPr>
                <w:rFonts w:ascii="Times New Roman" w:eastAsia="Times New Roman" w:hAnsi="Times New Roman" w:cs="Times New Roman"/>
                <w:b/>
                <w:bCs/>
                <w:color w:val="000000"/>
                <w:szCs w:val="20"/>
                <w:lang w:val="en-GB" w:eastAsia="en-GB"/>
              </w:rPr>
              <w:t xml:space="preserve">: </w:t>
            </w:r>
            <w:r w:rsidRPr="00BD0196">
              <w:rPr>
                <w:rFonts w:ascii="Times New Roman" w:eastAsia="Times New Roman" w:hAnsi="Times New Roman" w:cs="Times New Roman"/>
                <w:color w:val="000000"/>
                <w:szCs w:val="20"/>
                <w:lang w:val="en-GB" w:eastAsia="en-GB"/>
              </w:rPr>
              <w:t>Up to 3 priority training packages per entity, based on guidance by the Training Strategies delivered in 10 municipalities. 60 local government public employees trained and using gained knowledge in daily work. Gender module is an integral part of the system for training and development.</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9371" w:type="dxa"/>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BD0196">
              <w:rPr>
                <w:rFonts w:ascii="Times New Roman" w:eastAsia="Times New Roman" w:hAnsi="Times New Roman" w:cs="Times New Roman"/>
                <w:b/>
                <w:bCs/>
                <w:i/>
                <w:iCs/>
                <w:color w:val="000000"/>
                <w:szCs w:val="20"/>
                <w:lang w:val="en-GB" w:eastAsia="en-GB"/>
              </w:rPr>
              <w:t>Target 2011</w:t>
            </w:r>
            <w:r w:rsidRPr="00BD0196">
              <w:rPr>
                <w:rFonts w:ascii="Times New Roman" w:eastAsia="Times New Roman" w:hAnsi="Times New Roman" w:cs="Times New Roman"/>
                <w:color w:val="000000"/>
                <w:szCs w:val="20"/>
                <w:lang w:val="en-GB" w:eastAsia="en-GB"/>
              </w:rPr>
              <w:t>: The 3 priority training packages per entity, based on guidance by the Training Strategies developed and delivered in 10 municipalities. 60 local government public employees trained and using gained knowledge in daily work.</w:t>
            </w:r>
          </w:p>
        </w:tc>
      </w:tr>
      <w:tr w:rsidR="00F162EF" w:rsidRPr="00BD0196" w:rsidTr="003F3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9371" w:type="dxa"/>
            <w:shd w:val="clear" w:color="auto" w:fill="F2DBDB" w:themeFill="accent2" w:themeFillTint="33"/>
            <w:hideMark/>
          </w:tcPr>
          <w:p w:rsidR="00F162EF" w:rsidRPr="00BD0196" w:rsidRDefault="00F162EF" w:rsidP="003F32E1">
            <w:pPr>
              <w:widowControl/>
              <w:spacing w:before="0" w:after="0"/>
              <w:rPr>
                <w:rFonts w:ascii="Times New Roman" w:eastAsia="Times New Roman" w:hAnsi="Times New Roman" w:cs="Times New Roman"/>
                <w:color w:val="000000"/>
                <w:szCs w:val="20"/>
                <w:lang w:val="en-GB" w:eastAsia="en-GB"/>
              </w:rPr>
            </w:pPr>
            <w:r w:rsidRPr="00EF2787">
              <w:rPr>
                <w:rFonts w:ascii="Times New Roman" w:eastAsia="Times New Roman" w:hAnsi="Times New Roman" w:cs="Times New Roman"/>
                <w:b/>
                <w:color w:val="000000"/>
                <w:szCs w:val="20"/>
                <w:lang w:val="en-GB" w:eastAsia="en-GB"/>
              </w:rPr>
              <w:t>Target 2012 – 2014</w:t>
            </w:r>
            <w:r w:rsidRPr="00BD0196">
              <w:rPr>
                <w:rFonts w:ascii="Times New Roman" w:eastAsia="Times New Roman" w:hAnsi="Times New Roman" w:cs="Times New Roman"/>
                <w:color w:val="000000"/>
                <w:szCs w:val="20"/>
                <w:lang w:val="en-GB" w:eastAsia="en-GB"/>
              </w:rPr>
              <w:t>: Up to 3 priorit</w:t>
            </w:r>
            <w:r>
              <w:rPr>
                <w:rFonts w:ascii="Times New Roman" w:eastAsia="Times New Roman" w:hAnsi="Times New Roman" w:cs="Times New Roman"/>
                <w:color w:val="000000"/>
                <w:szCs w:val="20"/>
                <w:lang w:val="en-GB" w:eastAsia="en-GB"/>
              </w:rPr>
              <w:t>y</w:t>
            </w:r>
            <w:r w:rsidRPr="00BD0196">
              <w:rPr>
                <w:rFonts w:ascii="Times New Roman" w:eastAsia="Times New Roman" w:hAnsi="Times New Roman" w:cs="Times New Roman"/>
                <w:color w:val="000000"/>
                <w:szCs w:val="20"/>
                <w:lang w:val="en-GB" w:eastAsia="en-GB"/>
              </w:rPr>
              <w:t xml:space="preserve"> training packages per entity, based on guidance by the Training Strategies delivered in 20 municipalities. 120 local government public employees trained and using gained knowledge in daily work.</w:t>
            </w:r>
          </w:p>
        </w:tc>
      </w:tr>
    </w:tbl>
    <w:p w:rsidR="00F162EF" w:rsidRPr="00F876FF" w:rsidRDefault="00F162EF" w:rsidP="00F162EF">
      <w:pPr>
        <w:rPr>
          <w:b/>
        </w:rPr>
      </w:pPr>
      <w:r w:rsidRPr="00F876FF">
        <w:rPr>
          <w:b/>
        </w:rPr>
        <w:t>UNDP support</w:t>
      </w:r>
    </w:p>
    <w:tbl>
      <w:tblPr>
        <w:tblW w:w="8662" w:type="dxa"/>
        <w:tblInd w:w="93" w:type="dxa"/>
        <w:tblLook w:val="04A0"/>
      </w:tblPr>
      <w:tblGrid>
        <w:gridCol w:w="724"/>
        <w:gridCol w:w="3686"/>
        <w:gridCol w:w="567"/>
        <w:gridCol w:w="567"/>
        <w:gridCol w:w="708"/>
        <w:gridCol w:w="709"/>
        <w:gridCol w:w="709"/>
        <w:gridCol w:w="992"/>
      </w:tblGrid>
      <w:tr w:rsidR="00F162EF" w:rsidRPr="00D842B8" w:rsidTr="003F32E1">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ID</w:t>
            </w:r>
          </w:p>
        </w:tc>
        <w:tc>
          <w:tcPr>
            <w:tcW w:w="3686"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Project</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243F30"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w:t>
            </w:r>
            <w:r w:rsidR="00F162EF">
              <w:rPr>
                <w:rFonts w:eastAsia="Times New Roman" w:cs="Times New Roman"/>
                <w:color w:val="000000"/>
                <w:sz w:val="16"/>
                <w:szCs w:val="16"/>
                <w:lang w:val="en-GB" w:eastAsia="en-GB"/>
              </w:rPr>
              <w:t>12</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992" w:type="dxa"/>
            <w:tcBorders>
              <w:top w:val="single" w:sz="4" w:space="0" w:color="auto"/>
              <w:left w:val="nil"/>
              <w:bottom w:val="single" w:sz="4" w:space="0" w:color="auto"/>
              <w:right w:val="single" w:sz="4" w:space="0" w:color="auto"/>
            </w:tcBorders>
            <w:shd w:val="clear" w:color="auto" w:fill="C6D9F1" w:themeFill="text2" w:themeFillTint="33"/>
          </w:tcPr>
          <w:p w:rsidR="00F162EF" w:rsidRPr="00D842B8"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F162EF" w:rsidRPr="00D842B8" w:rsidTr="003F32E1">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FFFF99"/>
            <w:noWrap/>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58290</w:t>
            </w:r>
          </w:p>
        </w:tc>
        <w:tc>
          <w:tcPr>
            <w:tcW w:w="3686"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Training System for Local Govt</w:t>
            </w:r>
            <w:r>
              <w:rPr>
                <w:rFonts w:eastAsia="Times New Roman" w:cs="Times New Roman"/>
                <w:color w:val="000000"/>
                <w:sz w:val="16"/>
                <w:szCs w:val="16"/>
                <w:lang w:val="en-GB" w:eastAsia="en-GB"/>
              </w:rPr>
              <w:t xml:space="preserve"> (Municipal Training Scheme)</w:t>
            </w:r>
            <w:r w:rsidR="005F607E">
              <w:rPr>
                <w:rFonts w:eastAsia="Times New Roman" w:cs="Times New Roman"/>
                <w:color w:val="000000"/>
                <w:sz w:val="16"/>
                <w:szCs w:val="16"/>
                <w:lang w:val="en-GB" w:eastAsia="en-GB"/>
              </w:rPr>
              <w:t xml:space="preserve"> (Phase 1</w:t>
            </w:r>
          </w:p>
        </w:tc>
        <w:tc>
          <w:tcPr>
            <w:tcW w:w="567"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482</w:t>
            </w:r>
          </w:p>
        </w:tc>
        <w:tc>
          <w:tcPr>
            <w:tcW w:w="567"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723</w:t>
            </w:r>
          </w:p>
        </w:tc>
        <w:tc>
          <w:tcPr>
            <w:tcW w:w="708"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33</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000000" w:fill="FFFF99"/>
            <w:hideMark/>
          </w:tcPr>
          <w:p w:rsidR="00F162EF" w:rsidRPr="00D842B8" w:rsidRDefault="00F162EF" w:rsidP="003F32E1">
            <w:pPr>
              <w:widowControl/>
              <w:spacing w:before="0" w:after="0"/>
              <w:rPr>
                <w:rFonts w:eastAsia="Times New Roman" w:cs="Times New Roman"/>
                <w:color w:val="000000"/>
                <w:sz w:val="16"/>
                <w:szCs w:val="16"/>
                <w:lang w:val="en-GB" w:eastAsia="en-GB"/>
              </w:rPr>
            </w:pPr>
            <w:r w:rsidRPr="00D842B8">
              <w:rPr>
                <w:rFonts w:eastAsia="Times New Roman" w:cs="Times New Roman"/>
                <w:color w:val="000000"/>
                <w:sz w:val="16"/>
                <w:szCs w:val="16"/>
                <w:lang w:val="en-GB" w:eastAsia="en-GB"/>
              </w:rPr>
              <w:t>1238</w:t>
            </w:r>
          </w:p>
        </w:tc>
      </w:tr>
      <w:tr w:rsidR="005F607E" w:rsidRPr="00D842B8" w:rsidTr="003F32E1">
        <w:trPr>
          <w:trHeight w:val="300"/>
        </w:trPr>
        <w:tc>
          <w:tcPr>
            <w:tcW w:w="724" w:type="dxa"/>
            <w:tcBorders>
              <w:top w:val="nil"/>
              <w:left w:val="single" w:sz="4" w:space="0" w:color="auto"/>
              <w:bottom w:val="single" w:sz="4" w:space="0" w:color="auto"/>
              <w:right w:val="single" w:sz="4" w:space="0" w:color="auto"/>
            </w:tcBorders>
            <w:shd w:val="clear" w:color="000000" w:fill="FFFF66"/>
            <w:noWrap/>
          </w:tcPr>
          <w:p w:rsidR="005F607E" w:rsidRPr="00D842B8" w:rsidRDefault="005F607E" w:rsidP="003F32E1">
            <w:pPr>
              <w:widowControl/>
              <w:spacing w:before="0" w:after="0"/>
              <w:rPr>
                <w:rFonts w:eastAsia="Times New Roman" w:cs="Times New Roman"/>
                <w:i/>
                <w:iCs/>
                <w:color w:val="000000"/>
                <w:sz w:val="16"/>
                <w:szCs w:val="16"/>
                <w:lang w:val="en-GB" w:eastAsia="en-GB"/>
              </w:rPr>
            </w:pPr>
          </w:p>
        </w:tc>
        <w:tc>
          <w:tcPr>
            <w:tcW w:w="3686" w:type="dxa"/>
            <w:tcBorders>
              <w:top w:val="nil"/>
              <w:left w:val="nil"/>
              <w:bottom w:val="single" w:sz="4" w:space="0" w:color="auto"/>
              <w:right w:val="single" w:sz="4" w:space="0" w:color="auto"/>
            </w:tcBorders>
            <w:shd w:val="clear" w:color="000000" w:fill="FFFF66"/>
          </w:tcPr>
          <w:p w:rsidR="005F607E" w:rsidRPr="00D842B8" w:rsidRDefault="005F607E"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color w:val="000000"/>
                <w:sz w:val="16"/>
                <w:szCs w:val="16"/>
                <w:lang w:val="en-GB" w:eastAsia="en-GB"/>
              </w:rPr>
              <w:t>Training System for Local Govt</w:t>
            </w:r>
            <w:r>
              <w:rPr>
                <w:rFonts w:eastAsia="Times New Roman" w:cs="Times New Roman"/>
                <w:color w:val="000000"/>
                <w:sz w:val="16"/>
                <w:szCs w:val="16"/>
                <w:lang w:val="en-GB" w:eastAsia="en-GB"/>
              </w:rPr>
              <w:t xml:space="preserve"> (Municipal Training Scheme) (Phase II)</w:t>
            </w:r>
          </w:p>
        </w:tc>
        <w:tc>
          <w:tcPr>
            <w:tcW w:w="567" w:type="dxa"/>
            <w:tcBorders>
              <w:top w:val="nil"/>
              <w:left w:val="nil"/>
              <w:bottom w:val="single" w:sz="4" w:space="0" w:color="auto"/>
              <w:right w:val="single" w:sz="4" w:space="0" w:color="auto"/>
            </w:tcBorders>
            <w:shd w:val="clear" w:color="000000" w:fill="FFFF66"/>
          </w:tcPr>
          <w:p w:rsidR="005F607E" w:rsidRPr="00D842B8" w:rsidRDefault="005F607E" w:rsidP="003F32E1">
            <w:pPr>
              <w:widowControl/>
              <w:spacing w:before="0" w:after="0"/>
              <w:rPr>
                <w:rFonts w:eastAsia="Times New Roman" w:cs="Times New Roman"/>
                <w:i/>
                <w:iCs/>
                <w:color w:val="000000"/>
                <w:sz w:val="16"/>
                <w:szCs w:val="16"/>
                <w:lang w:val="en-GB" w:eastAsia="en-GB"/>
              </w:rPr>
            </w:pPr>
          </w:p>
        </w:tc>
        <w:tc>
          <w:tcPr>
            <w:tcW w:w="567" w:type="dxa"/>
            <w:tcBorders>
              <w:top w:val="nil"/>
              <w:left w:val="nil"/>
              <w:bottom w:val="single" w:sz="4" w:space="0" w:color="auto"/>
              <w:right w:val="single" w:sz="4" w:space="0" w:color="auto"/>
            </w:tcBorders>
            <w:shd w:val="clear" w:color="000000" w:fill="FFFF66"/>
          </w:tcPr>
          <w:p w:rsidR="005F607E" w:rsidRPr="00D842B8" w:rsidRDefault="005F607E" w:rsidP="003F32E1">
            <w:pPr>
              <w:widowControl/>
              <w:spacing w:before="0" w:after="0"/>
              <w:rPr>
                <w:rFonts w:eastAsia="Times New Roman" w:cs="Times New Roman"/>
                <w:i/>
                <w:iCs/>
                <w:color w:val="000000"/>
                <w:sz w:val="16"/>
                <w:szCs w:val="16"/>
                <w:lang w:val="en-GB" w:eastAsia="en-GB"/>
              </w:rPr>
            </w:pPr>
          </w:p>
        </w:tc>
        <w:tc>
          <w:tcPr>
            <w:tcW w:w="708" w:type="dxa"/>
            <w:tcBorders>
              <w:top w:val="nil"/>
              <w:left w:val="nil"/>
              <w:bottom w:val="single" w:sz="4" w:space="0" w:color="auto"/>
              <w:right w:val="single" w:sz="4" w:space="0" w:color="auto"/>
            </w:tcBorders>
            <w:shd w:val="clear" w:color="000000" w:fill="FFFF66"/>
          </w:tcPr>
          <w:p w:rsidR="005F607E" w:rsidRPr="00D842B8" w:rsidRDefault="005F607E" w:rsidP="003F32E1">
            <w:pPr>
              <w:widowControl/>
              <w:spacing w:before="0" w:after="0"/>
              <w:rPr>
                <w:rFonts w:eastAsia="Times New Roman" w:cs="Times New Roman"/>
                <w:i/>
                <w:iCs/>
                <w:color w:val="000000"/>
                <w:sz w:val="16"/>
                <w:szCs w:val="16"/>
                <w:lang w:val="en-GB" w:eastAsia="en-GB"/>
              </w:rPr>
            </w:pPr>
          </w:p>
        </w:tc>
        <w:tc>
          <w:tcPr>
            <w:tcW w:w="709" w:type="dxa"/>
            <w:tcBorders>
              <w:top w:val="nil"/>
              <w:left w:val="nil"/>
              <w:bottom w:val="single" w:sz="4" w:space="0" w:color="auto"/>
              <w:right w:val="single" w:sz="4" w:space="0" w:color="auto"/>
            </w:tcBorders>
            <w:shd w:val="clear" w:color="000000" w:fill="FFFF66"/>
          </w:tcPr>
          <w:p w:rsidR="005F607E" w:rsidRPr="00D842B8" w:rsidRDefault="005F607E" w:rsidP="003F32E1">
            <w:pPr>
              <w:widowControl/>
              <w:spacing w:before="0" w:after="0"/>
              <w:rPr>
                <w:rFonts w:eastAsia="Times New Roman" w:cs="Times New Roman"/>
                <w:i/>
                <w:iCs/>
                <w:color w:val="000000"/>
                <w:sz w:val="16"/>
                <w:szCs w:val="16"/>
                <w:lang w:val="en-GB" w:eastAsia="en-GB"/>
              </w:rPr>
            </w:pPr>
          </w:p>
        </w:tc>
        <w:tc>
          <w:tcPr>
            <w:tcW w:w="709" w:type="dxa"/>
            <w:tcBorders>
              <w:top w:val="nil"/>
              <w:left w:val="nil"/>
              <w:bottom w:val="single" w:sz="4" w:space="0" w:color="auto"/>
              <w:right w:val="single" w:sz="4" w:space="0" w:color="auto"/>
            </w:tcBorders>
            <w:shd w:val="clear" w:color="000000" w:fill="FFFF66"/>
          </w:tcPr>
          <w:p w:rsidR="005F607E" w:rsidRPr="00D842B8" w:rsidRDefault="005F607E" w:rsidP="003F32E1">
            <w:pPr>
              <w:widowControl/>
              <w:spacing w:before="0" w:after="0"/>
              <w:rPr>
                <w:rFonts w:eastAsia="Times New Roman" w:cs="Times New Roman"/>
                <w:i/>
                <w:iCs/>
                <w:color w:val="000000"/>
                <w:sz w:val="16"/>
                <w:szCs w:val="16"/>
                <w:lang w:val="en-GB" w:eastAsia="en-GB"/>
              </w:rPr>
            </w:pPr>
          </w:p>
        </w:tc>
        <w:tc>
          <w:tcPr>
            <w:tcW w:w="992" w:type="dxa"/>
            <w:tcBorders>
              <w:top w:val="nil"/>
              <w:left w:val="nil"/>
              <w:bottom w:val="single" w:sz="4" w:space="0" w:color="auto"/>
              <w:right w:val="single" w:sz="4" w:space="0" w:color="auto"/>
            </w:tcBorders>
            <w:shd w:val="clear" w:color="000000" w:fill="FFFF66"/>
          </w:tcPr>
          <w:p w:rsidR="005F607E" w:rsidRPr="00D842B8" w:rsidRDefault="005F607E" w:rsidP="003F32E1">
            <w:pPr>
              <w:widowControl/>
              <w:spacing w:before="0" w:after="0"/>
              <w:rPr>
                <w:rFonts w:eastAsia="Times New Roman" w:cs="Times New Roman"/>
                <w:i/>
                <w:iCs/>
                <w:color w:val="000000"/>
                <w:sz w:val="16"/>
                <w:szCs w:val="16"/>
                <w:lang w:val="en-GB" w:eastAsia="en-GB"/>
              </w:rPr>
            </w:pPr>
          </w:p>
        </w:tc>
      </w:tr>
      <w:tr w:rsidR="00F162EF" w:rsidRPr="00D842B8" w:rsidTr="00C33648">
        <w:trPr>
          <w:trHeight w:val="123"/>
        </w:trPr>
        <w:tc>
          <w:tcPr>
            <w:tcW w:w="724" w:type="dxa"/>
            <w:tcBorders>
              <w:top w:val="nil"/>
              <w:left w:val="single" w:sz="4" w:space="0" w:color="auto"/>
              <w:bottom w:val="single" w:sz="4" w:space="0" w:color="auto"/>
              <w:right w:val="single" w:sz="4" w:space="0" w:color="auto"/>
            </w:tcBorders>
            <w:shd w:val="clear" w:color="000000" w:fill="FFFF66"/>
            <w:noWrap/>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 </w:t>
            </w:r>
          </w:p>
        </w:tc>
        <w:tc>
          <w:tcPr>
            <w:tcW w:w="3686"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 </w:t>
            </w:r>
            <w:r>
              <w:rPr>
                <w:rFonts w:eastAsia="Times New Roman" w:cs="Times New Roman"/>
                <w:i/>
                <w:iCs/>
                <w:color w:val="000000"/>
                <w:sz w:val="16"/>
                <w:szCs w:val="16"/>
                <w:lang w:val="en-GB" w:eastAsia="en-GB"/>
              </w:rPr>
              <w:t xml:space="preserve">S-T </w:t>
            </w:r>
            <w:r w:rsidR="007C689D">
              <w:rPr>
                <w:rFonts w:eastAsia="Times New Roman" w:cs="Times New Roman"/>
                <w:i/>
                <w:iCs/>
                <w:color w:val="000000"/>
                <w:sz w:val="16"/>
                <w:szCs w:val="16"/>
                <w:lang w:val="en-GB" w:eastAsia="en-GB"/>
              </w:rPr>
              <w:t xml:space="preserve"> </w:t>
            </w:r>
            <w:r>
              <w:rPr>
                <w:rFonts w:eastAsia="Times New Roman" w:cs="Times New Roman"/>
                <w:i/>
                <w:iCs/>
                <w:color w:val="000000"/>
                <w:sz w:val="16"/>
                <w:szCs w:val="16"/>
                <w:lang w:val="en-GB" w:eastAsia="en-GB"/>
              </w:rPr>
              <w:t>MTS</w:t>
            </w:r>
          </w:p>
        </w:tc>
        <w:tc>
          <w:tcPr>
            <w:tcW w:w="567"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482</w:t>
            </w:r>
          </w:p>
        </w:tc>
        <w:tc>
          <w:tcPr>
            <w:tcW w:w="567"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723</w:t>
            </w:r>
          </w:p>
        </w:tc>
        <w:tc>
          <w:tcPr>
            <w:tcW w:w="708"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33</w:t>
            </w:r>
          </w:p>
        </w:tc>
        <w:tc>
          <w:tcPr>
            <w:tcW w:w="709"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0</w:t>
            </w:r>
          </w:p>
        </w:tc>
        <w:tc>
          <w:tcPr>
            <w:tcW w:w="709"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0</w:t>
            </w:r>
          </w:p>
        </w:tc>
        <w:tc>
          <w:tcPr>
            <w:tcW w:w="992" w:type="dxa"/>
            <w:tcBorders>
              <w:top w:val="nil"/>
              <w:left w:val="nil"/>
              <w:bottom w:val="single" w:sz="4" w:space="0" w:color="auto"/>
              <w:right w:val="single" w:sz="4" w:space="0" w:color="auto"/>
            </w:tcBorders>
            <w:shd w:val="clear" w:color="000000" w:fill="FFFF66"/>
            <w:hideMark/>
          </w:tcPr>
          <w:p w:rsidR="00F162EF" w:rsidRPr="00D842B8" w:rsidRDefault="00F162EF" w:rsidP="003F32E1">
            <w:pPr>
              <w:widowControl/>
              <w:spacing w:before="0" w:after="0"/>
              <w:rPr>
                <w:rFonts w:eastAsia="Times New Roman" w:cs="Times New Roman"/>
                <w:i/>
                <w:iCs/>
                <w:color w:val="000000"/>
                <w:sz w:val="16"/>
                <w:szCs w:val="16"/>
                <w:lang w:val="en-GB" w:eastAsia="en-GB"/>
              </w:rPr>
            </w:pPr>
            <w:r w:rsidRPr="00D842B8">
              <w:rPr>
                <w:rFonts w:eastAsia="Times New Roman" w:cs="Times New Roman"/>
                <w:i/>
                <w:iCs/>
                <w:color w:val="000000"/>
                <w:sz w:val="16"/>
                <w:szCs w:val="16"/>
                <w:lang w:val="en-GB" w:eastAsia="en-GB"/>
              </w:rPr>
              <w:t>1238</w:t>
            </w:r>
          </w:p>
        </w:tc>
      </w:tr>
    </w:tbl>
    <w:p w:rsidR="00F162EF" w:rsidRPr="00F876FF" w:rsidRDefault="00F162EF" w:rsidP="00F162EF">
      <w:pPr>
        <w:rPr>
          <w:b/>
          <w:lang w:val="en-GB"/>
        </w:rPr>
      </w:pPr>
      <w:r w:rsidRPr="00F876FF">
        <w:rPr>
          <w:b/>
          <w:lang w:val="en-GB"/>
        </w:rPr>
        <w:t>Results achieved</w:t>
      </w:r>
    </w:p>
    <w:p w:rsidR="00F162EF" w:rsidRDefault="00F162EF" w:rsidP="00F162EF">
      <w:pPr>
        <w:rPr>
          <w:lang w:val="en-GB"/>
        </w:rPr>
      </w:pPr>
      <w:r>
        <w:rPr>
          <w:lang w:val="en-GB"/>
        </w:rPr>
        <w:t>The CPAP envisaged an integrated set of support processes to enhance capacities of local governments and CSOs to manage and participate in long-term sustainable socio-economic development within a framework of human rights and rule of law.</w:t>
      </w:r>
    </w:p>
    <w:p w:rsidR="004B4B4C" w:rsidRDefault="00F4727E" w:rsidP="00F162EF">
      <w:pPr>
        <w:rPr>
          <w:lang w:val="en-GB"/>
        </w:rPr>
      </w:pPr>
      <w:r>
        <w:rPr>
          <w:b/>
          <w:lang w:val="en-GB"/>
        </w:rPr>
        <w:t xml:space="preserve">3) </w:t>
      </w:r>
      <w:r w:rsidR="004B4B4C" w:rsidRPr="00BB40D2">
        <w:rPr>
          <w:b/>
          <w:lang w:val="en-GB"/>
        </w:rPr>
        <w:t>Municipal Training System (MTS) Project</w:t>
      </w:r>
    </w:p>
    <w:p w:rsidR="00F162EF" w:rsidRDefault="00F162EF" w:rsidP="00F162EF">
      <w:pPr>
        <w:rPr>
          <w:lang w:val="en-GB"/>
        </w:rPr>
      </w:pPr>
      <w:r>
        <w:rPr>
          <w:lang w:val="en-GB"/>
        </w:rPr>
        <w:t xml:space="preserve">The </w:t>
      </w:r>
      <w:r w:rsidRPr="00C33648">
        <w:rPr>
          <w:b/>
          <w:lang w:val="en-GB"/>
        </w:rPr>
        <w:t>Municipal Training System (MTS) Project</w:t>
      </w:r>
      <w:r>
        <w:rPr>
          <w:lang w:val="en-GB"/>
        </w:rPr>
        <w:t xml:space="preserve"> was launched in 2008 and within its four year course of work it positioned itself as the first and only of its kind </w:t>
      </w:r>
      <w:r>
        <w:rPr>
          <w:b/>
          <w:bCs/>
          <w:lang w:val="en-GB"/>
        </w:rPr>
        <w:t xml:space="preserve">system-building intervention </w:t>
      </w:r>
      <w:r>
        <w:rPr>
          <w:lang w:val="en-GB"/>
        </w:rPr>
        <w:t>in BiH aiming to improve the quality and scope of local government (LG) training and to address a critical gap regarding long-term capacity development of local government employees and elected officials in BiH. This key output was achieved via a set of inter-locking activities aimed at achieving and maintaining sustainable training structures, with participation, ownership and step-by-step approach being key principles of the project.</w:t>
      </w:r>
      <w:r w:rsidR="00C15414">
        <w:rPr>
          <w:lang w:val="en-GB"/>
        </w:rPr>
        <w:t xml:space="preserve"> </w:t>
      </w:r>
      <w:r w:rsidR="00243F30">
        <w:rPr>
          <w:lang w:val="en-GB"/>
        </w:rPr>
        <w:t>A final project report and a final project review (April 2012) were received</w:t>
      </w:r>
      <w:r w:rsidR="00243F30">
        <w:rPr>
          <w:rStyle w:val="FootnoteReference"/>
          <w:lang w:val="en-GB"/>
        </w:rPr>
        <w:footnoteReference w:id="19"/>
      </w:r>
    </w:p>
    <w:p w:rsidR="00F4727E" w:rsidRDefault="00F162EF" w:rsidP="00C33648">
      <w:pPr>
        <w:rPr>
          <w:lang w:val="en-GB"/>
        </w:rPr>
      </w:pPr>
      <w:r>
        <w:rPr>
          <w:lang w:val="en-GB"/>
        </w:rPr>
        <w:t xml:space="preserve">During the project’s implementation, 16 training modules were designed covering 10 principal priority areas. Altogether, </w:t>
      </w:r>
      <w:r>
        <w:rPr>
          <w:b/>
          <w:bCs/>
          <w:lang w:val="en-GB"/>
        </w:rPr>
        <w:t xml:space="preserve">14 training modules were delivered to 1,097 training participants </w:t>
      </w:r>
      <w:r>
        <w:rPr>
          <w:lang w:val="en-GB"/>
        </w:rPr>
        <w:t>(576 male and 521 female) and all were very positively evaluated in terms of content, organization and delivery. Particular attention was given to design and delivery of training on human resources management (HRM). However the extent to which the above is directly linked to the UNDAF and CPAP indicators is not systematically docum</w:t>
      </w:r>
      <w:r w:rsidR="00243F30">
        <w:rPr>
          <w:lang w:val="en-GB"/>
        </w:rPr>
        <w:t xml:space="preserve">ented. </w:t>
      </w:r>
      <w:r w:rsidR="005F607E">
        <w:t>The phase II of this project started in 2012 and will continue until 2015.</w:t>
      </w:r>
    </w:p>
    <w:p w:rsidR="00F162EF" w:rsidRDefault="00F162EF" w:rsidP="00F162EF">
      <w:pPr>
        <w:rPr>
          <w:b/>
          <w:u w:val="single"/>
          <w:lang w:val="en-GB"/>
        </w:rPr>
      </w:pPr>
      <w:r w:rsidRPr="00A7391F">
        <w:rPr>
          <w:b/>
          <w:u w:val="single"/>
          <w:lang w:val="en-GB"/>
        </w:rPr>
        <w:t>Findings</w:t>
      </w:r>
    </w:p>
    <w:p w:rsidR="00F162EF" w:rsidRPr="005B3713" w:rsidRDefault="00F162EF" w:rsidP="00F162EF">
      <w:pPr>
        <w:pStyle w:val="ListParagraph"/>
        <w:numPr>
          <w:ilvl w:val="0"/>
          <w:numId w:val="30"/>
        </w:numPr>
        <w:ind w:left="714" w:hanging="357"/>
        <w:contextualSpacing w:val="0"/>
        <w:rPr>
          <w:lang w:val="en-GB"/>
        </w:rPr>
      </w:pPr>
      <w:r>
        <w:rPr>
          <w:u w:val="single"/>
          <w:lang w:val="en-GB"/>
        </w:rPr>
        <w:t>Financial investments</w:t>
      </w:r>
      <w:r w:rsidRPr="00662535">
        <w:rPr>
          <w:lang w:val="en-GB"/>
        </w:rPr>
        <w:t xml:space="preserve">: </w:t>
      </w:r>
      <w:r w:rsidRPr="005B3713">
        <w:rPr>
          <w:lang w:val="en-GB"/>
        </w:rPr>
        <w:t>A total of $20.1 million has been invested and committed to date in the two outcome areas of Democratic governance through twelve projects</w:t>
      </w:r>
      <w:r>
        <w:rPr>
          <w:lang w:val="en-GB"/>
        </w:rPr>
        <w:t>, of which $2.1 million under 1.1 and $17.6 million under 1.2.</w:t>
      </w:r>
      <w:r w:rsidRPr="005B3713">
        <w:rPr>
          <w:lang w:val="en-GB"/>
        </w:rPr>
        <w:t xml:space="preserve"> Th</w:t>
      </w:r>
      <w:r>
        <w:rPr>
          <w:lang w:val="en-GB"/>
        </w:rPr>
        <w:t>ese</w:t>
      </w:r>
      <w:r w:rsidRPr="005B3713">
        <w:rPr>
          <w:lang w:val="en-GB"/>
        </w:rPr>
        <w:t xml:space="preserve"> will no doubt increase with new commitments for 2013 and 2014.</w:t>
      </w:r>
    </w:p>
    <w:p w:rsidR="00F162EF" w:rsidRDefault="00F162EF" w:rsidP="00F162EF">
      <w:pPr>
        <w:pStyle w:val="ListParagraph"/>
        <w:numPr>
          <w:ilvl w:val="0"/>
          <w:numId w:val="30"/>
        </w:numPr>
        <w:ind w:left="714" w:hanging="357"/>
        <w:contextualSpacing w:val="0"/>
      </w:pPr>
      <w:r>
        <w:rPr>
          <w:u w:val="single"/>
          <w:lang w:val="en-GB"/>
        </w:rPr>
        <w:t>Relevance</w:t>
      </w:r>
      <w:r>
        <w:rPr>
          <w:lang w:val="en-GB"/>
        </w:rPr>
        <w:t xml:space="preserve">: </w:t>
      </w:r>
      <w:r w:rsidRPr="005B3713">
        <w:rPr>
          <w:lang w:val="en-GB"/>
        </w:rPr>
        <w:t xml:space="preserve">A rough review of the extent to which UNDP support under the above projects has contributed to the outcome indicator statement suggests that this support is all relevant to these </w:t>
      </w:r>
      <w:r w:rsidRPr="005B3713">
        <w:rPr>
          <w:lang w:val="en-GB"/>
        </w:rPr>
        <w:lastRenderedPageBreak/>
        <w:t xml:space="preserve">indicators. With respect to 1.1, the design and implementation of UNDP support to the eight indicators  under 1.1 (i) Strategic planning and e-governance and 1.2 of ii) </w:t>
      </w:r>
      <w:r w:rsidRPr="001E7E12">
        <w:t xml:space="preserve">Strategic </w:t>
      </w:r>
      <w:r>
        <w:t xml:space="preserve">planning, policy and resources </w:t>
      </w:r>
      <w:r w:rsidRPr="001E7E12">
        <w:t>management</w:t>
      </w:r>
      <w:r>
        <w:t xml:space="preserve">, </w:t>
      </w:r>
      <w:r w:rsidR="004B4B4C">
        <w:rPr>
          <w:lang w:val="en-GB"/>
        </w:rPr>
        <w:t>of 1</w:t>
      </w:r>
      <w:r w:rsidRPr="005B3713">
        <w:rPr>
          <w:lang w:val="en-GB"/>
        </w:rPr>
        <w:t>) Local democracy (LOD</w:t>
      </w:r>
      <w:r w:rsidR="004B4B4C">
        <w:rPr>
          <w:lang w:val="en-GB"/>
        </w:rPr>
        <w:t>), 2</w:t>
      </w:r>
      <w:r w:rsidRPr="005B3713">
        <w:rPr>
          <w:lang w:val="en-GB"/>
        </w:rPr>
        <w:t xml:space="preserve">) ILDP and </w:t>
      </w:r>
      <w:r w:rsidR="004B4B4C">
        <w:rPr>
          <w:lang w:val="en-GB"/>
        </w:rPr>
        <w:t>3)</w:t>
      </w:r>
      <w:r w:rsidR="00F4727E">
        <w:rPr>
          <w:lang w:val="en-GB"/>
        </w:rPr>
        <w:t xml:space="preserve"> M</w:t>
      </w:r>
      <w:r w:rsidRPr="005B3713">
        <w:rPr>
          <w:lang w:val="en-GB"/>
        </w:rPr>
        <w:t xml:space="preserve">unicipal training </w:t>
      </w:r>
      <w:r>
        <w:rPr>
          <w:lang w:val="en-GB"/>
        </w:rPr>
        <w:t xml:space="preserve">system </w:t>
      </w:r>
      <w:r>
        <w:t xml:space="preserve">appear particularly appropriate. </w:t>
      </w:r>
    </w:p>
    <w:p w:rsidR="00F162EF" w:rsidRPr="005B3713" w:rsidRDefault="00F162EF" w:rsidP="00F162EF">
      <w:pPr>
        <w:pStyle w:val="ListParagraph"/>
        <w:numPr>
          <w:ilvl w:val="0"/>
          <w:numId w:val="30"/>
        </w:numPr>
        <w:ind w:left="714" w:hanging="357"/>
        <w:contextualSpacing w:val="0"/>
        <w:rPr>
          <w:lang w:val="en-GB"/>
        </w:rPr>
      </w:pPr>
      <w:r>
        <w:rPr>
          <w:u w:val="single"/>
          <w:lang w:val="en-GB"/>
        </w:rPr>
        <w:t>Effectiveness and efficiency</w:t>
      </w:r>
      <w:r w:rsidRPr="00662535">
        <w:rPr>
          <w:lang w:val="en-GB"/>
        </w:rPr>
        <w:t xml:space="preserve">: </w:t>
      </w:r>
      <w:r w:rsidRPr="005B3713">
        <w:rPr>
          <w:lang w:val="en-GB"/>
        </w:rPr>
        <w:t xml:space="preserve">However, the corresponding progress, final and evaluation reports do not always give precise numbers of results in relation to these outcomes.  </w:t>
      </w:r>
      <w:r>
        <w:rPr>
          <w:lang w:val="en-GB"/>
        </w:rPr>
        <w:t xml:space="preserve">It is thus </w:t>
      </w:r>
      <w:r w:rsidRPr="005B3713">
        <w:rPr>
          <w:lang w:val="en-GB"/>
        </w:rPr>
        <w:t xml:space="preserve">not possible to give a precise </w:t>
      </w:r>
      <w:r>
        <w:rPr>
          <w:lang w:val="en-GB"/>
        </w:rPr>
        <w:t>“</w:t>
      </w:r>
      <w:r w:rsidRPr="005B3713">
        <w:rPr>
          <w:lang w:val="en-GB"/>
        </w:rPr>
        <w:t>traffic light</w:t>
      </w:r>
      <w:r>
        <w:rPr>
          <w:lang w:val="en-GB"/>
        </w:rPr>
        <w:t xml:space="preserve">” rating which could help assess both </w:t>
      </w:r>
      <w:r w:rsidRPr="005B3713">
        <w:rPr>
          <w:lang w:val="en-GB"/>
        </w:rPr>
        <w:t xml:space="preserve">effectiveness </w:t>
      </w:r>
      <w:r>
        <w:rPr>
          <w:lang w:val="en-GB"/>
        </w:rPr>
        <w:t xml:space="preserve">and efficiency in relation to indicators. </w:t>
      </w:r>
      <w:r w:rsidR="00F4727E">
        <w:t>CPAP indicators and targets were not always properly formulated, thus it was not easy to track the progress.</w:t>
      </w:r>
      <w:r>
        <w:rPr>
          <w:lang w:val="en-GB"/>
        </w:rPr>
        <w:t xml:space="preserve"> As a </w:t>
      </w:r>
      <w:r w:rsidRPr="005B3713">
        <w:rPr>
          <w:lang w:val="en-GB"/>
        </w:rPr>
        <w:t>result</w:t>
      </w:r>
      <w:r>
        <w:rPr>
          <w:lang w:val="en-GB"/>
        </w:rPr>
        <w:t>,</w:t>
      </w:r>
      <w:r w:rsidRPr="005B3713">
        <w:rPr>
          <w:lang w:val="en-GB"/>
        </w:rPr>
        <w:t xml:space="preserve"> they have been attributed a rating of “on track”.</w:t>
      </w:r>
    </w:p>
    <w:p w:rsidR="00F162EF" w:rsidRDefault="00F162EF" w:rsidP="00F162EF">
      <w:pPr>
        <w:pStyle w:val="ListParagraph"/>
        <w:numPr>
          <w:ilvl w:val="0"/>
          <w:numId w:val="30"/>
        </w:numPr>
        <w:ind w:left="714" w:hanging="357"/>
        <w:contextualSpacing w:val="0"/>
      </w:pPr>
      <w:r>
        <w:rPr>
          <w:u w:val="single"/>
        </w:rPr>
        <w:t>Generic results areas</w:t>
      </w:r>
      <w:r w:rsidRPr="00662535">
        <w:t xml:space="preserve">: </w:t>
      </w:r>
      <w:r>
        <w:t>All the results reflect a combination of policy level support, the application of systems, methodologies and procedures from central to entity and municipal levels, and tailor-made training for government officials in the relevant ministries and departments;</w:t>
      </w:r>
    </w:p>
    <w:p w:rsidR="00F162EF" w:rsidRDefault="007C689D" w:rsidP="00F162EF">
      <w:pPr>
        <w:pStyle w:val="ListParagraph"/>
        <w:numPr>
          <w:ilvl w:val="0"/>
          <w:numId w:val="30"/>
        </w:numPr>
        <w:ind w:left="714" w:hanging="357"/>
        <w:contextualSpacing w:val="0"/>
      </w:pPr>
      <w:r>
        <w:rPr>
          <w:u w:val="single"/>
        </w:rPr>
        <w:t>Anec</w:t>
      </w:r>
      <w:r w:rsidR="00F162EF">
        <w:rPr>
          <w:u w:val="single"/>
        </w:rPr>
        <w:t>dotal evidence</w:t>
      </w:r>
      <w:r w:rsidR="00F162EF" w:rsidRPr="00662535">
        <w:t xml:space="preserve">: </w:t>
      </w:r>
      <w:r w:rsidR="00F162EF">
        <w:t>Meetings with officials during the visits to Bihac, Banja Luka and Sarajevo produced positive feedback on some of</w:t>
      </w:r>
      <w:r w:rsidR="00F4727E">
        <w:t xml:space="preserve"> the </w:t>
      </w:r>
      <w:r w:rsidR="00801460">
        <w:t>projects,</w:t>
      </w:r>
      <w:r w:rsidR="00F4727E">
        <w:t xml:space="preserve"> including the </w:t>
      </w:r>
      <w:r w:rsidR="00F162EF">
        <w:t>SPPD</w:t>
      </w:r>
      <w:r w:rsidR="00F4727E">
        <w:t>, the ILDP</w:t>
      </w:r>
      <w:r w:rsidR="00F162EF">
        <w:t xml:space="preserve"> and MTS projects, and the value of the planning tools developed.</w:t>
      </w:r>
    </w:p>
    <w:p w:rsidR="00F162EF" w:rsidRDefault="00F162EF" w:rsidP="00F162EF">
      <w:pPr>
        <w:rPr>
          <w:b/>
          <w:u w:val="single"/>
          <w:lang w:val="en-GB"/>
        </w:rPr>
      </w:pPr>
      <w:r w:rsidRPr="004D7738">
        <w:rPr>
          <w:b/>
          <w:u w:val="single"/>
          <w:lang w:val="en-GB"/>
        </w:rPr>
        <w:t>Recommendations</w:t>
      </w:r>
    </w:p>
    <w:p w:rsidR="00F162EF" w:rsidRDefault="00F162EF" w:rsidP="00F162EF">
      <w:pPr>
        <w:pStyle w:val="ListParagraph"/>
        <w:numPr>
          <w:ilvl w:val="0"/>
          <w:numId w:val="8"/>
        </w:numPr>
        <w:ind w:left="714" w:hanging="357"/>
        <w:contextualSpacing w:val="0"/>
        <w:rPr>
          <w:lang w:val="en-GB"/>
        </w:rPr>
      </w:pPr>
      <w:r>
        <w:rPr>
          <w:u w:val="single"/>
          <w:lang w:val="en-GB"/>
        </w:rPr>
        <w:t xml:space="preserve">Output and indicator </w:t>
      </w:r>
      <w:r w:rsidRPr="00EF2787">
        <w:rPr>
          <w:u w:val="single"/>
          <w:lang w:val="en-GB"/>
        </w:rPr>
        <w:t>monitoring</w:t>
      </w:r>
      <w:r>
        <w:rPr>
          <w:lang w:val="en-GB"/>
        </w:rPr>
        <w:t xml:space="preserve">: CPAP outputs and indicators should be systematically referred to in project monitoring reports and analysis in relation to their contribution to the respective UNDAF and CPAP outcomes, outputs and indicators. </w:t>
      </w:r>
      <w:r w:rsidRPr="00EF2787">
        <w:rPr>
          <w:lang w:val="en-GB"/>
        </w:rPr>
        <w:t>The</w:t>
      </w:r>
      <w:r>
        <w:rPr>
          <w:lang w:val="en-GB"/>
        </w:rPr>
        <w:t xml:space="preserve"> Sector Head for Democratic Governance and the corresponding programme managers should review existing reports in order to document results achieved in the proposed 2013 CPAP Annual Review and the extent to which each output and indicator has been achieved;</w:t>
      </w:r>
      <w:r w:rsidR="00F4727E">
        <w:rPr>
          <w:lang w:val="en-GB"/>
        </w:rPr>
        <w:t xml:space="preserve"> Furthermore, attention should also be given to </w:t>
      </w:r>
      <w:r w:rsidR="00F4727E">
        <w:t>ensuring that indicators and targets are established and/or revised in the context of annual work planning, and reported on in monitoring reports. This will help to ensure that the RRF can become a “living” document, able to respond to changing needs.</w:t>
      </w:r>
    </w:p>
    <w:p w:rsidR="00F162EF" w:rsidRDefault="00F162EF" w:rsidP="00F162EF">
      <w:pPr>
        <w:pStyle w:val="ListParagraph"/>
        <w:numPr>
          <w:ilvl w:val="0"/>
          <w:numId w:val="8"/>
        </w:numPr>
        <w:ind w:left="714" w:hanging="357"/>
        <w:contextualSpacing w:val="0"/>
        <w:rPr>
          <w:lang w:val="en-GB"/>
        </w:rPr>
      </w:pPr>
      <w:r>
        <w:rPr>
          <w:u w:val="single"/>
          <w:lang w:val="en-GB"/>
        </w:rPr>
        <w:t>Consolidation of strategic planning and monitoring</w:t>
      </w:r>
      <w:r w:rsidRPr="00EF2787">
        <w:rPr>
          <w:lang w:val="en-GB"/>
        </w:rPr>
        <w:t>:</w:t>
      </w:r>
      <w:r>
        <w:rPr>
          <w:u w:val="single"/>
          <w:lang w:val="en-GB"/>
        </w:rPr>
        <w:t xml:space="preserve"> </w:t>
      </w:r>
      <w:r>
        <w:rPr>
          <w:lang w:val="en-GB"/>
        </w:rPr>
        <w:t>Further consideration should be given to identifying potential additional UNDP support during 2013 and 2014 in the areas of strategic planning, monitoring and public administration in order to strengthen the possibilities of the CPAP outcomes being more fully achieved, and replicate the training work carried out to date in other ministries, entities and municipalities;</w:t>
      </w:r>
    </w:p>
    <w:p w:rsidR="00F162EF" w:rsidRDefault="00F162EF" w:rsidP="00F162EF">
      <w:pPr>
        <w:pStyle w:val="ListParagraph"/>
        <w:numPr>
          <w:ilvl w:val="0"/>
          <w:numId w:val="8"/>
        </w:numPr>
        <w:ind w:left="714" w:hanging="357"/>
        <w:contextualSpacing w:val="0"/>
      </w:pPr>
      <w:r>
        <w:rPr>
          <w:u w:val="single"/>
          <w:lang w:val="en-GB"/>
        </w:rPr>
        <w:t>Democratic governance results group(s)</w:t>
      </w:r>
      <w:r w:rsidRPr="00EF2787">
        <w:rPr>
          <w:lang w:val="en-GB"/>
        </w:rPr>
        <w:t>:</w:t>
      </w:r>
      <w:r>
        <w:rPr>
          <w:lang w:val="en-GB"/>
        </w:rPr>
        <w:t xml:space="preserve"> </w:t>
      </w:r>
      <w:r>
        <w:t>UNDP should assist in re-activating the former Governance Working Group in the form of the proposed “Strategic Results Group” (SRG) and eventual “Thematic Results Groups” (TRGs) for Planning and Statistics and in developing tools for joint design, programming, resource mobilization and monitoring. .(see UNDAF Evaluation Report, 9.1.1 and 9.1.2 and Table of eventual Results Groups and restructuring of UNDAF priorities).</w:t>
      </w:r>
    </w:p>
    <w:p w:rsidR="00F162EF" w:rsidRDefault="00F162EF" w:rsidP="00F162EF">
      <w:pPr>
        <w:pStyle w:val="ListParagraph"/>
        <w:numPr>
          <w:ilvl w:val="0"/>
          <w:numId w:val="8"/>
        </w:numPr>
        <w:ind w:left="714" w:hanging="357"/>
        <w:contextualSpacing w:val="0"/>
      </w:pPr>
      <w:r>
        <w:rPr>
          <w:u w:val="single"/>
        </w:rPr>
        <w:t>UNDP lead roles</w:t>
      </w:r>
      <w:r w:rsidRPr="00EF2787">
        <w:t>:</w:t>
      </w:r>
      <w:r>
        <w:t xml:space="preserve"> </w:t>
      </w:r>
      <w:r>
        <w:rPr>
          <w:lang w:val="en-GB"/>
        </w:rPr>
        <w:t xml:space="preserve">In the context of the preparation of both the next UNDAF and of UNDP support to it, </w:t>
      </w:r>
      <w:r w:rsidRPr="00A7391F">
        <w:rPr>
          <w:lang w:val="en-GB"/>
        </w:rPr>
        <w:t>UNDP should take the leadership in this area of competence , namely s</w:t>
      </w:r>
      <w:r w:rsidRPr="001E7E12">
        <w:t>trategic planning, policy and resources  management</w:t>
      </w:r>
      <w:r>
        <w:t>, and p</w:t>
      </w:r>
      <w:r w:rsidRPr="001E7E12">
        <w:t>articipa</w:t>
      </w:r>
      <w:r>
        <w:t>tory local policy and planning, and work with other agencies to identify priority needs;</w:t>
      </w:r>
    </w:p>
    <w:p w:rsidR="00F162EF" w:rsidRDefault="00F162EF" w:rsidP="00F162EF">
      <w:pPr>
        <w:pStyle w:val="ListParagraph"/>
        <w:numPr>
          <w:ilvl w:val="0"/>
          <w:numId w:val="8"/>
        </w:numPr>
      </w:pPr>
      <w:r>
        <w:rPr>
          <w:u w:val="single"/>
        </w:rPr>
        <w:t xml:space="preserve">Grouping of UNDP </w:t>
      </w:r>
      <w:r w:rsidRPr="00EF2787">
        <w:rPr>
          <w:u w:val="single"/>
        </w:rPr>
        <w:t>support</w:t>
      </w:r>
      <w:r>
        <w:t>:</w:t>
      </w:r>
    </w:p>
    <w:p w:rsidR="00F162EF" w:rsidRDefault="00F162EF" w:rsidP="00F162EF">
      <w:pPr>
        <w:ind w:left="720"/>
      </w:pPr>
      <w:r>
        <w:t xml:space="preserve">To facilitate the monitoring and the analysis of critical mass in each substantive or thematic area, UNDP projects should be systematically grouped under their respective CPAP outcomes, outputs and indicators. This would mean that LOD III (83030) should be grouped with LOD I (63549) and II (73009) under 1.1 instead of under 2 Social Inclusion.. </w:t>
      </w:r>
    </w:p>
    <w:p w:rsidR="00F162EF" w:rsidRDefault="00F162EF" w:rsidP="00F162EF">
      <w:pPr>
        <w:jc w:val="center"/>
      </w:pPr>
    </w:p>
    <w:p w:rsidR="00F162EF" w:rsidRPr="006674E8" w:rsidRDefault="00F162EF" w:rsidP="00F162EF">
      <w:pPr>
        <w:jc w:val="center"/>
        <w:sectPr w:rsidR="00F162EF" w:rsidRPr="006674E8" w:rsidSect="00B45107">
          <w:pgSz w:w="11907" w:h="16840" w:code="9"/>
          <w:pgMar w:top="1418" w:right="1418" w:bottom="1418" w:left="1418" w:header="720" w:footer="720" w:gutter="0"/>
          <w:cols w:space="720"/>
        </w:sectPr>
      </w:pPr>
    </w:p>
    <w:p w:rsidR="00F162EF" w:rsidRDefault="00F162EF" w:rsidP="00F162EF">
      <w:pPr>
        <w:pStyle w:val="Heading2"/>
      </w:pPr>
      <w:bookmarkStart w:id="55" w:name="_Toc358278305"/>
      <w:bookmarkStart w:id="56" w:name="_Toc358298832"/>
      <w:r>
        <w:lastRenderedPageBreak/>
        <w:t>3.2 S0CIAL INCLUSION</w:t>
      </w:r>
      <w:bookmarkEnd w:id="55"/>
      <w:bookmarkEnd w:id="56"/>
    </w:p>
    <w:tbl>
      <w:tblPr>
        <w:tblW w:w="9087" w:type="dxa"/>
        <w:tblInd w:w="93" w:type="dxa"/>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tblPr>
      <w:tblGrid>
        <w:gridCol w:w="9087"/>
      </w:tblGrid>
      <w:tr w:rsidR="00F162EF" w:rsidTr="00C33648">
        <w:tc>
          <w:tcPr>
            <w:tcW w:w="9087" w:type="dxa"/>
            <w:shd w:val="clear" w:color="auto" w:fill="DBE5F1" w:themeFill="accent1" w:themeFillTint="33"/>
          </w:tcPr>
          <w:p w:rsidR="00F162EF" w:rsidRPr="00C33648" w:rsidRDefault="00F162EF" w:rsidP="00C33648">
            <w:pPr>
              <w:jc w:val="center"/>
              <w:rPr>
                <w:b/>
                <w:u w:val="single"/>
                <w:lang w:val="en-GB"/>
              </w:rPr>
            </w:pPr>
            <w:r w:rsidRPr="00C33648">
              <w:rPr>
                <w:b/>
                <w:u w:val="single"/>
                <w:lang w:val="en-GB"/>
              </w:rPr>
              <w:t>UNDAF Outcomes</w:t>
            </w:r>
            <w:r w:rsidR="00E4409E" w:rsidRPr="00C33648">
              <w:rPr>
                <w:b/>
                <w:u w:val="single"/>
                <w:lang w:val="en-GB"/>
              </w:rPr>
              <w:t>: 2 S</w:t>
            </w:r>
            <w:r w:rsidR="009F1130">
              <w:rPr>
                <w:b/>
                <w:u w:val="single"/>
                <w:lang w:val="en-GB"/>
              </w:rPr>
              <w:t>OCIAL INCLUSION</w:t>
            </w:r>
          </w:p>
          <w:p w:rsidR="00F162EF" w:rsidRDefault="00F162EF" w:rsidP="003F32E1">
            <w:pPr>
              <w:rPr>
                <w:lang w:val="en-GB"/>
              </w:rPr>
            </w:pPr>
            <w:r>
              <w:rPr>
                <w:lang w:val="en-GB"/>
              </w:rPr>
              <w:t>UNDAF Outcome 2: By 2014, Government develops and implements policies and practices to ensure inclusive and quality health, education, housing and social protection, and employment services.</w:t>
            </w:r>
          </w:p>
          <w:p w:rsidR="00F162EF" w:rsidRDefault="00F162EF" w:rsidP="003F32E1">
            <w:pPr>
              <w:rPr>
                <w:lang w:val="en-GB"/>
              </w:rPr>
            </w:pPr>
            <w:r>
              <w:rPr>
                <w:lang w:val="en-GB"/>
              </w:rPr>
              <w:t>Outcome 2.1 Government coordinates, monitors, reports on and revises employment, education , housing, health, social protection, and cultural policies to be more evidence-based, rights-based and socially inclusive.</w:t>
            </w:r>
          </w:p>
          <w:p w:rsidR="00F162EF" w:rsidRDefault="00F162EF" w:rsidP="002C3A02">
            <w:pPr>
              <w:rPr>
                <w:lang w:val="en-GB"/>
              </w:rPr>
            </w:pPr>
            <w:r>
              <w:rPr>
                <w:lang w:val="en-GB"/>
              </w:rPr>
              <w:t>Outcome 2.2 Municipal authorities, citizens, civil society and the private sector increasingly able to con tribute effectively to planning and implementation of inclusive social policies at local level.</w:t>
            </w:r>
          </w:p>
          <w:p w:rsidR="00F162EF" w:rsidRDefault="00F162EF" w:rsidP="003F32E1">
            <w:pPr>
              <w:rPr>
                <w:lang w:val="en-GB"/>
              </w:rPr>
            </w:pPr>
            <w:r>
              <w:rPr>
                <w:lang w:val="en-GB"/>
              </w:rPr>
              <w:t>Outcome 2.3 Basic health and education, social protection and employment service providers are better able to ensure access to quality services for socially excluded and vulnerable groups including marginalised rural poor</w:t>
            </w:r>
          </w:p>
        </w:tc>
      </w:tr>
      <w:tr w:rsidR="000510CE" w:rsidRPr="000510CE" w:rsidTr="000510CE">
        <w:tblPrEx>
          <w:tblBorders>
            <w:top w:val="none" w:sz="0" w:space="0" w:color="auto"/>
            <w:left w:val="none" w:sz="0" w:space="0" w:color="auto"/>
            <w:bottom w:val="none" w:sz="0" w:space="0" w:color="auto"/>
            <w:right w:val="none" w:sz="0" w:space="0" w:color="auto"/>
          </w:tblBorders>
          <w:shd w:val="clear" w:color="auto" w:fill="auto"/>
        </w:tblPrEx>
        <w:trPr>
          <w:trHeight w:val="551"/>
        </w:trPr>
        <w:tc>
          <w:tcPr>
            <w:tcW w:w="9087" w:type="dxa"/>
            <w:tcBorders>
              <w:top w:val="single" w:sz="4" w:space="0" w:color="auto"/>
              <w:left w:val="single" w:sz="4" w:space="0" w:color="auto"/>
              <w:bottom w:val="single" w:sz="4" w:space="0" w:color="auto"/>
              <w:right w:val="single" w:sz="4" w:space="0" w:color="auto"/>
            </w:tcBorders>
            <w:shd w:val="clear" w:color="auto" w:fill="00B0F0"/>
          </w:tcPr>
          <w:p w:rsidR="00E4409E" w:rsidRPr="00C33648" w:rsidRDefault="00E4409E" w:rsidP="00C33648">
            <w:pPr>
              <w:ind w:left="-186"/>
              <w:jc w:val="center"/>
              <w:rPr>
                <w:b/>
                <w:color w:val="FFFFFF" w:themeColor="background1"/>
                <w:u w:val="single"/>
              </w:rPr>
            </w:pPr>
            <w:r w:rsidRPr="00C33648">
              <w:rPr>
                <w:b/>
                <w:color w:val="FFFFFF" w:themeColor="background1"/>
                <w:u w:val="single"/>
              </w:rPr>
              <w:t>UNDP Programme Component 2. S</w:t>
            </w:r>
            <w:r w:rsidR="000510CE">
              <w:rPr>
                <w:b/>
                <w:color w:val="FFFFFF" w:themeColor="background1"/>
                <w:u w:val="single"/>
              </w:rPr>
              <w:t>OCIAL INCLUSION</w:t>
            </w:r>
          </w:p>
          <w:p w:rsidR="00E4409E" w:rsidRPr="00C33648" w:rsidRDefault="00E4409E" w:rsidP="00E4409E">
            <w:pPr>
              <w:rPr>
                <w:rFonts w:ascii="Times New Roman" w:eastAsia="Times New Roman" w:hAnsi="Times New Roman" w:cs="Times New Roman"/>
                <w:bCs/>
                <w:color w:val="FFFFFF" w:themeColor="background1"/>
                <w:lang w:val="en-GB" w:eastAsia="en-GB"/>
              </w:rPr>
            </w:pPr>
            <w:r w:rsidRPr="00C33648">
              <w:rPr>
                <w:color w:val="FFFFFF" w:themeColor="background1"/>
              </w:rPr>
              <w:t xml:space="preserve">Government and local community institutions empowered to develop and implement policies for and ensure access to quality social, cultural and employment services for socially excluded and vulnerable groups so as to, with parallel contributions from the private sector and civil society, contribute to inclusive social and economic development. </w:t>
            </w:r>
          </w:p>
        </w:tc>
      </w:tr>
      <w:tr w:rsidR="00E4409E" w:rsidRPr="003064DA" w:rsidTr="00C33648">
        <w:tblPrEx>
          <w:tblBorders>
            <w:top w:val="none" w:sz="0" w:space="0" w:color="auto"/>
            <w:left w:val="none" w:sz="0" w:space="0" w:color="auto"/>
            <w:bottom w:val="none" w:sz="0" w:space="0" w:color="auto"/>
            <w:right w:val="none" w:sz="0" w:space="0" w:color="auto"/>
          </w:tblBorders>
          <w:shd w:val="clear" w:color="auto" w:fill="auto"/>
        </w:tblPrEx>
        <w:trPr>
          <w:trHeight w:val="351"/>
        </w:trPr>
        <w:tc>
          <w:tcPr>
            <w:tcW w:w="9087" w:type="dxa"/>
            <w:tcBorders>
              <w:top w:val="single" w:sz="4" w:space="0" w:color="auto"/>
              <w:left w:val="single" w:sz="4" w:space="0" w:color="auto"/>
              <w:bottom w:val="single" w:sz="4" w:space="0" w:color="auto"/>
              <w:right w:val="single" w:sz="4" w:space="0" w:color="auto"/>
            </w:tcBorders>
            <w:shd w:val="clear" w:color="auto" w:fill="00FFFF"/>
          </w:tcPr>
          <w:p w:rsidR="00E4409E" w:rsidRPr="00BB40D2" w:rsidRDefault="00E4409E" w:rsidP="00567392">
            <w:pPr>
              <w:rPr>
                <w:rFonts w:ascii="Times New Roman" w:eastAsia="Times New Roman" w:hAnsi="Times New Roman" w:cs="Times New Roman"/>
                <w:bCs/>
                <w:color w:val="000000"/>
                <w:lang w:eastAsia="en-GB"/>
              </w:rPr>
            </w:pPr>
            <w:r w:rsidRPr="00845813">
              <w:rPr>
                <w:bCs/>
                <w:iCs/>
              </w:rPr>
              <w:t>Indicator 1</w:t>
            </w:r>
            <w:r w:rsidRPr="00845813">
              <w:rPr>
                <w:bCs/>
              </w:rPr>
              <w:t>:</w:t>
            </w:r>
            <w:r w:rsidRPr="00826BFE">
              <w:t xml:space="preserve"> </w:t>
            </w:r>
            <w:r w:rsidRPr="00063F07">
              <w:rPr>
                <w:lang w:eastAsia="ja-JP"/>
              </w:rPr>
              <w:t>Level of awareness and knowledge of Social Inclusion in national institutions</w:t>
            </w:r>
            <w:r>
              <w:rPr>
                <w:lang w:eastAsia="ja-JP"/>
              </w:rPr>
              <w:t>;</w:t>
            </w:r>
            <w:r w:rsidR="00A067B6">
              <w:rPr>
                <w:lang w:eastAsia="ja-JP"/>
              </w:rPr>
              <w:t xml:space="preserve"> </w:t>
            </w:r>
            <w:r w:rsidRPr="00845813">
              <w:t>B</w:t>
            </w:r>
            <w:r w:rsidRPr="00826BFE">
              <w:t>: KAP</w:t>
            </w:r>
            <w:r>
              <w:t xml:space="preserve"> </w:t>
            </w:r>
            <w:r w:rsidRPr="00826BFE">
              <w:t xml:space="preserve">Survey. </w:t>
            </w:r>
            <w:r>
              <w:t>T</w:t>
            </w:r>
            <w:r w:rsidRPr="00826BFE">
              <w:t>: 50 %</w:t>
            </w:r>
            <w:r>
              <w:t>)</w:t>
            </w:r>
          </w:p>
        </w:tc>
      </w:tr>
      <w:tr w:rsidR="00E4409E" w:rsidRPr="003064DA" w:rsidTr="00C33648">
        <w:tblPrEx>
          <w:tblBorders>
            <w:top w:val="none" w:sz="0" w:space="0" w:color="auto"/>
            <w:left w:val="none" w:sz="0" w:space="0" w:color="auto"/>
            <w:bottom w:val="none" w:sz="0" w:space="0" w:color="auto"/>
            <w:right w:val="none" w:sz="0" w:space="0" w:color="auto"/>
          </w:tblBorders>
          <w:shd w:val="clear" w:color="auto" w:fill="auto"/>
        </w:tblPrEx>
        <w:trPr>
          <w:trHeight w:val="551"/>
        </w:trPr>
        <w:tc>
          <w:tcPr>
            <w:tcW w:w="9087" w:type="dxa"/>
            <w:tcBorders>
              <w:top w:val="single" w:sz="4" w:space="0" w:color="auto"/>
              <w:left w:val="single" w:sz="4" w:space="0" w:color="auto"/>
              <w:bottom w:val="single" w:sz="4" w:space="0" w:color="auto"/>
              <w:right w:val="single" w:sz="4" w:space="0" w:color="auto"/>
            </w:tcBorders>
            <w:shd w:val="clear" w:color="auto" w:fill="00FFFF"/>
          </w:tcPr>
          <w:p w:rsidR="00E4409E" w:rsidRDefault="00E4409E" w:rsidP="00E4409E">
            <w:r>
              <w:t xml:space="preserve">Indicator 2: </w:t>
            </w:r>
            <w:r w:rsidRPr="00063F07">
              <w:t>Number of municipalities incorporating poverty assessments and other relevant data and analysis into the design of policies for targeting vulnerable groups.</w:t>
            </w:r>
            <w:r>
              <w:t>(</w:t>
            </w:r>
            <w:r w:rsidRPr="00845813">
              <w:t>B: 2</w:t>
            </w:r>
            <w:r>
              <w:t>; T:</w:t>
            </w:r>
            <w:r w:rsidRPr="00845813">
              <w:t xml:space="preserve"> 13</w:t>
            </w:r>
            <w:r>
              <w:t>)</w:t>
            </w:r>
          </w:p>
        </w:tc>
      </w:tr>
      <w:tr w:rsidR="00E4409E" w:rsidRPr="003064DA" w:rsidTr="00C33648">
        <w:tblPrEx>
          <w:tblBorders>
            <w:top w:val="none" w:sz="0" w:space="0" w:color="auto"/>
            <w:left w:val="none" w:sz="0" w:space="0" w:color="auto"/>
            <w:bottom w:val="none" w:sz="0" w:space="0" w:color="auto"/>
            <w:right w:val="none" w:sz="0" w:space="0" w:color="auto"/>
          </w:tblBorders>
          <w:shd w:val="clear" w:color="auto" w:fill="auto"/>
        </w:tblPrEx>
        <w:trPr>
          <w:trHeight w:val="551"/>
        </w:trPr>
        <w:tc>
          <w:tcPr>
            <w:tcW w:w="9087" w:type="dxa"/>
            <w:tcBorders>
              <w:top w:val="single" w:sz="4" w:space="0" w:color="auto"/>
              <w:left w:val="single" w:sz="4" w:space="0" w:color="auto"/>
              <w:bottom w:val="single" w:sz="4" w:space="0" w:color="auto"/>
              <w:right w:val="single" w:sz="4" w:space="0" w:color="auto"/>
            </w:tcBorders>
            <w:shd w:val="clear" w:color="auto" w:fill="00FFFF"/>
          </w:tcPr>
          <w:p w:rsidR="00E4409E" w:rsidRPr="003064DA" w:rsidRDefault="00E4409E" w:rsidP="00E4409E">
            <w:pPr>
              <w:rPr>
                <w:rFonts w:ascii="Times New Roman" w:eastAsia="Times New Roman" w:hAnsi="Times New Roman" w:cs="Times New Roman"/>
                <w:bCs/>
                <w:color w:val="000000"/>
                <w:lang w:val="en-GB" w:eastAsia="en-GB"/>
              </w:rPr>
            </w:pPr>
            <w:r>
              <w:t xml:space="preserve">Indicator 3: </w:t>
            </w:r>
            <w:r w:rsidRPr="00063F07">
              <w:t>Number of municipal</w:t>
            </w:r>
            <w:r>
              <w:t xml:space="preserve">ities with referral mechanisms </w:t>
            </w:r>
            <w:r w:rsidRPr="00063F07">
              <w:t>stablished and functioning to support employment of youth and vulnerable groups.</w:t>
            </w:r>
            <w:r>
              <w:t xml:space="preserve"> (</w:t>
            </w:r>
            <w:r>
              <w:rPr>
                <w:rFonts w:ascii="Myriad Pro" w:hAnsi="Myriad Pro"/>
              </w:rPr>
              <w:t>B</w:t>
            </w:r>
            <w:r w:rsidRPr="00FE1FB3">
              <w:rPr>
                <w:rFonts w:ascii="Myriad Pro" w:hAnsi="Myriad Pro"/>
              </w:rPr>
              <w:t>: 0</w:t>
            </w:r>
            <w:r>
              <w:rPr>
                <w:rFonts w:ascii="Myriad Pro" w:hAnsi="Myriad Pro"/>
              </w:rPr>
              <w:t>,T</w:t>
            </w:r>
            <w:r w:rsidRPr="00FE1FB3">
              <w:rPr>
                <w:rFonts w:ascii="Myriad Pro" w:hAnsi="Myriad Pro"/>
              </w:rPr>
              <w:t xml:space="preserve">: </w:t>
            </w:r>
            <w:r>
              <w:rPr>
                <w:rFonts w:ascii="Myriad Pro" w:hAnsi="Myriad Pro"/>
              </w:rPr>
              <w:t>17)</w:t>
            </w:r>
          </w:p>
        </w:tc>
      </w:tr>
      <w:tr w:rsidR="00E4409E" w:rsidRPr="003064DA" w:rsidTr="00C33648">
        <w:tblPrEx>
          <w:tblBorders>
            <w:top w:val="none" w:sz="0" w:space="0" w:color="auto"/>
            <w:left w:val="none" w:sz="0" w:space="0" w:color="auto"/>
            <w:bottom w:val="none" w:sz="0" w:space="0" w:color="auto"/>
            <w:right w:val="none" w:sz="0" w:space="0" w:color="auto"/>
          </w:tblBorders>
          <w:shd w:val="clear" w:color="auto" w:fill="auto"/>
        </w:tblPrEx>
        <w:trPr>
          <w:trHeight w:val="551"/>
        </w:trPr>
        <w:tc>
          <w:tcPr>
            <w:tcW w:w="9087" w:type="dxa"/>
            <w:tcBorders>
              <w:top w:val="single" w:sz="4" w:space="0" w:color="auto"/>
              <w:left w:val="single" w:sz="4" w:space="0" w:color="auto"/>
              <w:bottom w:val="single" w:sz="4" w:space="0" w:color="auto"/>
              <w:right w:val="single" w:sz="4" w:space="0" w:color="auto"/>
            </w:tcBorders>
            <w:shd w:val="clear" w:color="auto" w:fill="00FFFF"/>
          </w:tcPr>
          <w:p w:rsidR="00E4409E" w:rsidRDefault="00E4409E" w:rsidP="00E4409E">
            <w:pPr>
              <w:rPr>
                <w:rFonts w:ascii="Times" w:hAnsi="Times" w:cs="Arial"/>
                <w:b/>
                <w:szCs w:val="20"/>
              </w:rPr>
            </w:pPr>
            <w:r w:rsidRPr="00BB40D2">
              <w:t>Indicator 4</w:t>
            </w:r>
            <w:r>
              <w:rPr>
                <w:rFonts w:ascii="Times" w:hAnsi="Times" w:cs="Arial"/>
                <w:b/>
                <w:szCs w:val="20"/>
              </w:rPr>
              <w:t xml:space="preserve">: </w:t>
            </w:r>
            <w:r w:rsidRPr="00063F07">
              <w:rPr>
                <w:szCs w:val="20"/>
              </w:rPr>
              <w:t>Evidence-based policy planning in culture sector adopted by government institutions.</w:t>
            </w:r>
            <w:r>
              <w:rPr>
                <w:szCs w:val="20"/>
              </w:rPr>
              <w:t xml:space="preserve"> (</w:t>
            </w:r>
            <w:r w:rsidRPr="00063F07">
              <w:rPr>
                <w:b/>
                <w:szCs w:val="20"/>
              </w:rPr>
              <w:t>B</w:t>
            </w:r>
            <w:r w:rsidRPr="00063F07">
              <w:rPr>
                <w:szCs w:val="20"/>
              </w:rPr>
              <w:t>: Limited statistical and administrative da</w:t>
            </w:r>
            <w:r>
              <w:rPr>
                <w:szCs w:val="20"/>
              </w:rPr>
              <w:t xml:space="preserve">ta available on cultural sector; </w:t>
            </w:r>
            <w:r w:rsidRPr="00063F07">
              <w:rPr>
                <w:b/>
                <w:szCs w:val="20"/>
              </w:rPr>
              <w:t>T</w:t>
            </w:r>
            <w:r w:rsidRPr="00063F07">
              <w:rPr>
                <w:szCs w:val="20"/>
              </w:rPr>
              <w:t>: A comprehensive system of administrative mapping and cultural sector statistic collection of data adopted by key government institutions.</w:t>
            </w:r>
          </w:p>
        </w:tc>
      </w:tr>
    </w:tbl>
    <w:p w:rsidR="009F1130" w:rsidRDefault="009F1130" w:rsidP="00C33648">
      <w:pPr>
        <w:pStyle w:val="Caption"/>
        <w:keepNext/>
        <w:jc w:val="center"/>
      </w:pPr>
      <w:r>
        <w:t xml:space="preserve">Table </w:t>
      </w:r>
      <w:fldSimple w:instr=" SEQ Table \* ARABIC ">
        <w:r w:rsidR="00730416">
          <w:rPr>
            <w:noProof/>
          </w:rPr>
          <w:t>6</w:t>
        </w:r>
      </w:fldSimple>
      <w:r>
        <w:t xml:space="preserve"> 2. Social Inclusion - Expenditures by CP Outcomes</w:t>
      </w:r>
    </w:p>
    <w:tbl>
      <w:tblPr>
        <w:tblW w:w="8869" w:type="dxa"/>
        <w:jc w:val="center"/>
        <w:tblInd w:w="93" w:type="dxa"/>
        <w:tblLook w:val="04A0"/>
      </w:tblPr>
      <w:tblGrid>
        <w:gridCol w:w="3482"/>
        <w:gridCol w:w="960"/>
        <w:gridCol w:w="741"/>
        <w:gridCol w:w="851"/>
        <w:gridCol w:w="708"/>
        <w:gridCol w:w="582"/>
        <w:gridCol w:w="694"/>
        <w:gridCol w:w="851"/>
      </w:tblGrid>
      <w:tr w:rsidR="00F162EF" w:rsidRPr="00501C82" w:rsidTr="00C33648">
        <w:trPr>
          <w:trHeight w:val="315"/>
          <w:jc w:val="center"/>
        </w:trPr>
        <w:tc>
          <w:tcPr>
            <w:tcW w:w="3482" w:type="dxa"/>
            <w:tcBorders>
              <w:top w:val="single" w:sz="4" w:space="0" w:color="auto"/>
              <w:left w:val="single" w:sz="4" w:space="0" w:color="auto"/>
              <w:bottom w:val="single" w:sz="4" w:space="0" w:color="auto"/>
              <w:right w:val="nil"/>
            </w:tcBorders>
            <w:shd w:val="clear" w:color="000000" w:fill="00FF00"/>
            <w:hideMark/>
          </w:tcPr>
          <w:p w:rsidR="00F162EF" w:rsidRPr="00501C82" w:rsidRDefault="00F162EF" w:rsidP="003F32E1">
            <w:pPr>
              <w:widowControl/>
              <w:spacing w:before="0" w:after="0"/>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2. SOCIAL INCLUSION</w:t>
            </w:r>
          </w:p>
        </w:tc>
        <w:tc>
          <w:tcPr>
            <w:tcW w:w="960" w:type="dxa"/>
            <w:tcBorders>
              <w:top w:val="single" w:sz="4" w:space="0" w:color="auto"/>
              <w:left w:val="single" w:sz="4" w:space="0" w:color="auto"/>
              <w:bottom w:val="single" w:sz="4" w:space="0" w:color="auto"/>
              <w:right w:val="nil"/>
            </w:tcBorders>
            <w:shd w:val="clear" w:color="000000" w:fill="00FF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p>
        </w:tc>
        <w:tc>
          <w:tcPr>
            <w:tcW w:w="741" w:type="dxa"/>
            <w:tcBorders>
              <w:top w:val="single" w:sz="4" w:space="0" w:color="auto"/>
              <w:left w:val="single" w:sz="4" w:space="0" w:color="auto"/>
              <w:bottom w:val="single" w:sz="4" w:space="0" w:color="auto"/>
              <w:right w:val="nil"/>
            </w:tcBorders>
            <w:shd w:val="clear" w:color="000000" w:fill="00FF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p>
        </w:tc>
        <w:tc>
          <w:tcPr>
            <w:tcW w:w="851" w:type="dxa"/>
            <w:tcBorders>
              <w:top w:val="single" w:sz="4" w:space="0" w:color="auto"/>
              <w:left w:val="single" w:sz="4" w:space="0" w:color="auto"/>
              <w:bottom w:val="single" w:sz="4" w:space="0" w:color="auto"/>
              <w:right w:val="nil"/>
            </w:tcBorders>
            <w:shd w:val="clear" w:color="000000" w:fill="00FF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p>
        </w:tc>
        <w:tc>
          <w:tcPr>
            <w:tcW w:w="708" w:type="dxa"/>
            <w:tcBorders>
              <w:top w:val="single" w:sz="4" w:space="0" w:color="auto"/>
              <w:left w:val="single" w:sz="4" w:space="0" w:color="auto"/>
              <w:bottom w:val="single" w:sz="4" w:space="0" w:color="auto"/>
              <w:right w:val="nil"/>
            </w:tcBorders>
            <w:shd w:val="clear" w:color="000000" w:fill="00FF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p>
        </w:tc>
        <w:tc>
          <w:tcPr>
            <w:tcW w:w="582" w:type="dxa"/>
            <w:tcBorders>
              <w:top w:val="single" w:sz="4" w:space="0" w:color="auto"/>
              <w:left w:val="single" w:sz="4" w:space="0" w:color="auto"/>
              <w:bottom w:val="single" w:sz="4" w:space="0" w:color="auto"/>
              <w:right w:val="nil"/>
            </w:tcBorders>
            <w:shd w:val="clear" w:color="000000" w:fill="00FF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p>
        </w:tc>
        <w:tc>
          <w:tcPr>
            <w:tcW w:w="694" w:type="dxa"/>
            <w:tcBorders>
              <w:top w:val="single" w:sz="4" w:space="0" w:color="auto"/>
              <w:left w:val="single" w:sz="4" w:space="0" w:color="auto"/>
              <w:bottom w:val="single" w:sz="4" w:space="0" w:color="auto"/>
              <w:right w:val="nil"/>
            </w:tcBorders>
            <w:shd w:val="clear" w:color="000000" w:fill="00FF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p>
        </w:tc>
        <w:tc>
          <w:tcPr>
            <w:tcW w:w="851" w:type="dxa"/>
            <w:tcBorders>
              <w:top w:val="single" w:sz="4" w:space="0" w:color="auto"/>
              <w:left w:val="single" w:sz="4" w:space="0" w:color="auto"/>
              <w:bottom w:val="single" w:sz="4" w:space="0" w:color="auto"/>
              <w:right w:val="single" w:sz="4" w:space="0" w:color="auto"/>
            </w:tcBorders>
            <w:shd w:val="clear" w:color="000000" w:fill="00FF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p>
        </w:tc>
      </w:tr>
      <w:tr w:rsidR="00F162EF" w:rsidRPr="00501C82" w:rsidTr="00C33648">
        <w:trPr>
          <w:trHeight w:val="300"/>
          <w:jc w:val="center"/>
        </w:trPr>
        <w:tc>
          <w:tcPr>
            <w:tcW w:w="3482" w:type="dxa"/>
            <w:tcBorders>
              <w:top w:val="nil"/>
              <w:left w:val="single" w:sz="4" w:space="0" w:color="auto"/>
              <w:bottom w:val="single" w:sz="4" w:space="0" w:color="auto"/>
              <w:right w:val="single" w:sz="4" w:space="0" w:color="auto"/>
            </w:tcBorders>
            <w:shd w:val="clear" w:color="000000" w:fill="C5D9F1"/>
            <w:noWrap/>
            <w:hideMark/>
          </w:tcPr>
          <w:p w:rsidR="00F162EF" w:rsidRPr="00501C82" w:rsidRDefault="00F162EF" w:rsidP="003F32E1">
            <w:pPr>
              <w:widowControl/>
              <w:spacing w:before="0" w:after="0"/>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Thematic areas</w:t>
            </w:r>
          </w:p>
        </w:tc>
        <w:tc>
          <w:tcPr>
            <w:tcW w:w="960" w:type="dxa"/>
            <w:tcBorders>
              <w:top w:val="nil"/>
              <w:left w:val="nil"/>
              <w:bottom w:val="single" w:sz="4" w:space="0" w:color="auto"/>
              <w:right w:val="single" w:sz="4" w:space="0" w:color="auto"/>
            </w:tcBorders>
            <w:shd w:val="clear" w:color="000000" w:fill="C5D9F1"/>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2010</w:t>
            </w:r>
          </w:p>
        </w:tc>
        <w:tc>
          <w:tcPr>
            <w:tcW w:w="741" w:type="dxa"/>
            <w:tcBorders>
              <w:top w:val="nil"/>
              <w:left w:val="nil"/>
              <w:bottom w:val="single" w:sz="4" w:space="0" w:color="auto"/>
              <w:right w:val="single" w:sz="4" w:space="0" w:color="auto"/>
            </w:tcBorders>
            <w:shd w:val="clear" w:color="000000" w:fill="C5D9F1"/>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2011</w:t>
            </w:r>
          </w:p>
        </w:tc>
        <w:tc>
          <w:tcPr>
            <w:tcW w:w="851" w:type="dxa"/>
            <w:tcBorders>
              <w:top w:val="nil"/>
              <w:left w:val="nil"/>
              <w:bottom w:val="single" w:sz="4" w:space="0" w:color="auto"/>
              <w:right w:val="single" w:sz="4" w:space="0" w:color="auto"/>
            </w:tcBorders>
            <w:shd w:val="clear" w:color="000000" w:fill="C5D9F1"/>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2012</w:t>
            </w:r>
          </w:p>
        </w:tc>
        <w:tc>
          <w:tcPr>
            <w:tcW w:w="708" w:type="dxa"/>
            <w:tcBorders>
              <w:top w:val="nil"/>
              <w:left w:val="nil"/>
              <w:bottom w:val="single" w:sz="4" w:space="0" w:color="auto"/>
              <w:right w:val="single" w:sz="4" w:space="0" w:color="auto"/>
            </w:tcBorders>
            <w:shd w:val="clear" w:color="000000" w:fill="C5D9F1"/>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2013</w:t>
            </w:r>
          </w:p>
        </w:tc>
        <w:tc>
          <w:tcPr>
            <w:tcW w:w="582" w:type="dxa"/>
            <w:tcBorders>
              <w:top w:val="nil"/>
              <w:left w:val="nil"/>
              <w:bottom w:val="single" w:sz="4" w:space="0" w:color="auto"/>
              <w:right w:val="single" w:sz="4" w:space="0" w:color="auto"/>
            </w:tcBorders>
            <w:shd w:val="clear" w:color="000000" w:fill="C5D9F1"/>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2014</w:t>
            </w:r>
          </w:p>
        </w:tc>
        <w:tc>
          <w:tcPr>
            <w:tcW w:w="694" w:type="dxa"/>
            <w:tcBorders>
              <w:top w:val="nil"/>
              <w:left w:val="nil"/>
              <w:bottom w:val="single" w:sz="4" w:space="0" w:color="auto"/>
              <w:right w:val="single" w:sz="4" w:space="0" w:color="auto"/>
            </w:tcBorders>
            <w:shd w:val="clear" w:color="000000" w:fill="C5D9F1"/>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Total</w:t>
            </w:r>
          </w:p>
        </w:tc>
        <w:tc>
          <w:tcPr>
            <w:tcW w:w="851" w:type="dxa"/>
            <w:tcBorders>
              <w:top w:val="single" w:sz="4" w:space="0" w:color="auto"/>
              <w:left w:val="nil"/>
              <w:bottom w:val="single" w:sz="4" w:space="0" w:color="auto"/>
              <w:right w:val="single" w:sz="4" w:space="0" w:color="auto"/>
            </w:tcBorders>
            <w:shd w:val="clear" w:color="auto" w:fill="C6D9F1" w:themeFill="text2" w:themeFillTint="33"/>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w:t>
            </w:r>
          </w:p>
        </w:tc>
      </w:tr>
      <w:tr w:rsidR="00F162EF" w:rsidRPr="00501C82" w:rsidTr="00C33648">
        <w:trPr>
          <w:trHeight w:val="345"/>
          <w:jc w:val="center"/>
        </w:trPr>
        <w:tc>
          <w:tcPr>
            <w:tcW w:w="3482" w:type="dxa"/>
            <w:tcBorders>
              <w:top w:val="nil"/>
              <w:left w:val="single" w:sz="4" w:space="0" w:color="auto"/>
              <w:bottom w:val="single" w:sz="4" w:space="0" w:color="auto"/>
              <w:right w:val="nil"/>
            </w:tcBorders>
            <w:shd w:val="clear" w:color="000000" w:fill="FFFFFF"/>
            <w:hideMark/>
          </w:tcPr>
          <w:p w:rsidR="00F162EF" w:rsidRPr="00501C82" w:rsidRDefault="00F162EF" w:rsidP="003F32E1">
            <w:pPr>
              <w:widowControl/>
              <w:spacing w:before="0" w:after="0"/>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2.1 Local economic development</w:t>
            </w:r>
          </w:p>
        </w:tc>
        <w:tc>
          <w:tcPr>
            <w:tcW w:w="960"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4,376</w:t>
            </w:r>
          </w:p>
        </w:tc>
        <w:tc>
          <w:tcPr>
            <w:tcW w:w="74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4,767</w:t>
            </w:r>
          </w:p>
        </w:tc>
        <w:tc>
          <w:tcPr>
            <w:tcW w:w="85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4,729</w:t>
            </w:r>
          </w:p>
        </w:tc>
        <w:tc>
          <w:tcPr>
            <w:tcW w:w="708"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4,589</w:t>
            </w:r>
          </w:p>
        </w:tc>
        <w:tc>
          <w:tcPr>
            <w:tcW w:w="582"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5,286</w:t>
            </w:r>
          </w:p>
        </w:tc>
        <w:tc>
          <w:tcPr>
            <w:tcW w:w="694" w:type="dxa"/>
            <w:tcBorders>
              <w:top w:val="nil"/>
              <w:left w:val="nil"/>
              <w:bottom w:val="single" w:sz="4" w:space="0" w:color="auto"/>
              <w:right w:val="nil"/>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23,747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65.3</w:t>
            </w:r>
          </w:p>
        </w:tc>
      </w:tr>
      <w:tr w:rsidR="00F162EF" w:rsidRPr="00501C82" w:rsidTr="00C33648">
        <w:trPr>
          <w:trHeight w:val="300"/>
          <w:jc w:val="center"/>
        </w:trPr>
        <w:tc>
          <w:tcPr>
            <w:tcW w:w="3482" w:type="dxa"/>
            <w:tcBorders>
              <w:top w:val="nil"/>
              <w:left w:val="single" w:sz="4" w:space="0" w:color="auto"/>
              <w:bottom w:val="single" w:sz="4" w:space="0" w:color="auto"/>
              <w:right w:val="nil"/>
            </w:tcBorders>
            <w:shd w:val="clear" w:color="000000" w:fill="FFFFFF"/>
            <w:hideMark/>
          </w:tcPr>
          <w:p w:rsidR="00F162EF" w:rsidRPr="00501C82" w:rsidRDefault="00F162EF" w:rsidP="003F32E1">
            <w:pPr>
              <w:widowControl/>
              <w:spacing w:before="0" w:after="0"/>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2.2 Cross-cultural understanding.</w:t>
            </w:r>
          </w:p>
        </w:tc>
        <w:tc>
          <w:tcPr>
            <w:tcW w:w="960"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2,805</w:t>
            </w:r>
          </w:p>
        </w:tc>
        <w:tc>
          <w:tcPr>
            <w:tcW w:w="74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1,157</w:t>
            </w:r>
          </w:p>
        </w:tc>
        <w:tc>
          <w:tcPr>
            <w:tcW w:w="85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763</w:t>
            </w:r>
          </w:p>
        </w:tc>
        <w:tc>
          <w:tcPr>
            <w:tcW w:w="708" w:type="dxa"/>
            <w:tcBorders>
              <w:top w:val="nil"/>
              <w:left w:val="nil"/>
              <w:bottom w:val="nil"/>
              <w:right w:val="nil"/>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0</w:t>
            </w:r>
          </w:p>
        </w:tc>
        <w:tc>
          <w:tcPr>
            <w:tcW w:w="582"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1,500</w:t>
            </w:r>
          </w:p>
        </w:tc>
        <w:tc>
          <w:tcPr>
            <w:tcW w:w="694" w:type="dxa"/>
            <w:tcBorders>
              <w:top w:val="nil"/>
              <w:left w:val="nil"/>
              <w:bottom w:val="single" w:sz="4" w:space="0" w:color="auto"/>
              <w:right w:val="nil"/>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6,225</w:t>
            </w:r>
          </w:p>
        </w:tc>
        <w:tc>
          <w:tcPr>
            <w:tcW w:w="851"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17.1</w:t>
            </w:r>
          </w:p>
        </w:tc>
      </w:tr>
      <w:tr w:rsidR="00F162EF" w:rsidRPr="00501C82" w:rsidTr="00C33648">
        <w:trPr>
          <w:trHeight w:val="300"/>
          <w:jc w:val="center"/>
        </w:trPr>
        <w:tc>
          <w:tcPr>
            <w:tcW w:w="3482" w:type="dxa"/>
            <w:tcBorders>
              <w:top w:val="nil"/>
              <w:left w:val="single" w:sz="4" w:space="0" w:color="auto"/>
              <w:bottom w:val="single" w:sz="4" w:space="0" w:color="auto"/>
              <w:right w:val="nil"/>
            </w:tcBorders>
            <w:shd w:val="clear" w:color="000000" w:fill="FFFFFF"/>
            <w:hideMark/>
          </w:tcPr>
          <w:p w:rsidR="00F162EF" w:rsidRPr="00501C82" w:rsidRDefault="00F162EF" w:rsidP="003F32E1">
            <w:pPr>
              <w:widowControl/>
              <w:spacing w:before="0" w:after="0"/>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2.3: Youth employment (1)</w:t>
            </w:r>
          </w:p>
        </w:tc>
        <w:tc>
          <w:tcPr>
            <w:tcW w:w="960"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740</w:t>
            </w:r>
          </w:p>
        </w:tc>
        <w:tc>
          <w:tcPr>
            <w:tcW w:w="74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1,424</w:t>
            </w:r>
          </w:p>
        </w:tc>
        <w:tc>
          <w:tcPr>
            <w:tcW w:w="85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1,364</w:t>
            </w:r>
          </w:p>
        </w:tc>
        <w:tc>
          <w:tcPr>
            <w:tcW w:w="708" w:type="dxa"/>
            <w:tcBorders>
              <w:top w:val="single" w:sz="4" w:space="0" w:color="auto"/>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251</w:t>
            </w:r>
          </w:p>
        </w:tc>
        <w:tc>
          <w:tcPr>
            <w:tcW w:w="582"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0</w:t>
            </w:r>
          </w:p>
        </w:tc>
        <w:tc>
          <w:tcPr>
            <w:tcW w:w="694" w:type="dxa"/>
            <w:tcBorders>
              <w:top w:val="nil"/>
              <w:left w:val="nil"/>
              <w:bottom w:val="single" w:sz="4" w:space="0" w:color="auto"/>
              <w:right w:val="nil"/>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3,779</w:t>
            </w:r>
          </w:p>
        </w:tc>
        <w:tc>
          <w:tcPr>
            <w:tcW w:w="851"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10.4</w:t>
            </w:r>
          </w:p>
        </w:tc>
      </w:tr>
      <w:tr w:rsidR="00F162EF" w:rsidRPr="00501C82" w:rsidTr="00C33648">
        <w:trPr>
          <w:trHeight w:val="300"/>
          <w:jc w:val="center"/>
        </w:trPr>
        <w:tc>
          <w:tcPr>
            <w:tcW w:w="3482" w:type="dxa"/>
            <w:tcBorders>
              <w:top w:val="nil"/>
              <w:left w:val="single" w:sz="4" w:space="0" w:color="auto"/>
              <w:bottom w:val="single" w:sz="4" w:space="0" w:color="auto"/>
              <w:right w:val="nil"/>
            </w:tcBorders>
            <w:shd w:val="clear" w:color="000000" w:fill="FFFFFF"/>
            <w:hideMark/>
          </w:tcPr>
          <w:p w:rsidR="00F162EF" w:rsidRPr="00501C82" w:rsidRDefault="00F162EF" w:rsidP="003F32E1">
            <w:pPr>
              <w:widowControl/>
              <w:spacing w:before="0" w:after="0"/>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2.4: Policy making and statistics.</w:t>
            </w:r>
          </w:p>
        </w:tc>
        <w:tc>
          <w:tcPr>
            <w:tcW w:w="960"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183</w:t>
            </w:r>
          </w:p>
        </w:tc>
        <w:tc>
          <w:tcPr>
            <w:tcW w:w="74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51</w:t>
            </w:r>
          </w:p>
        </w:tc>
        <w:tc>
          <w:tcPr>
            <w:tcW w:w="85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0</w:t>
            </w:r>
          </w:p>
        </w:tc>
        <w:tc>
          <w:tcPr>
            <w:tcW w:w="708"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0</w:t>
            </w:r>
          </w:p>
        </w:tc>
        <w:tc>
          <w:tcPr>
            <w:tcW w:w="582"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0</w:t>
            </w:r>
          </w:p>
        </w:tc>
        <w:tc>
          <w:tcPr>
            <w:tcW w:w="694" w:type="dxa"/>
            <w:tcBorders>
              <w:top w:val="nil"/>
              <w:left w:val="nil"/>
              <w:bottom w:val="single" w:sz="4" w:space="0" w:color="auto"/>
              <w:right w:val="nil"/>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234</w:t>
            </w:r>
          </w:p>
        </w:tc>
        <w:tc>
          <w:tcPr>
            <w:tcW w:w="851"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0.6</w:t>
            </w:r>
          </w:p>
        </w:tc>
      </w:tr>
      <w:tr w:rsidR="00F162EF" w:rsidRPr="00501C82" w:rsidTr="00C33648">
        <w:trPr>
          <w:trHeight w:val="300"/>
          <w:jc w:val="center"/>
        </w:trPr>
        <w:tc>
          <w:tcPr>
            <w:tcW w:w="3482" w:type="dxa"/>
            <w:tcBorders>
              <w:top w:val="nil"/>
              <w:left w:val="single" w:sz="4" w:space="0" w:color="auto"/>
              <w:bottom w:val="single" w:sz="4" w:space="0" w:color="auto"/>
              <w:right w:val="nil"/>
            </w:tcBorders>
            <w:shd w:val="clear" w:color="000000" w:fill="FFFFFF"/>
            <w:hideMark/>
          </w:tcPr>
          <w:p w:rsidR="00F162EF" w:rsidRPr="00501C82" w:rsidRDefault="00F162EF" w:rsidP="003F32E1">
            <w:pPr>
              <w:widowControl/>
              <w:spacing w:before="0" w:after="0"/>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2.5 Miscellaneous - social</w:t>
            </w:r>
          </w:p>
        </w:tc>
        <w:tc>
          <w:tcPr>
            <w:tcW w:w="960"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0</w:t>
            </w:r>
          </w:p>
        </w:tc>
        <w:tc>
          <w:tcPr>
            <w:tcW w:w="74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38</w:t>
            </w:r>
          </w:p>
        </w:tc>
        <w:tc>
          <w:tcPr>
            <w:tcW w:w="851"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17</w:t>
            </w:r>
          </w:p>
        </w:tc>
        <w:tc>
          <w:tcPr>
            <w:tcW w:w="708"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104</w:t>
            </w:r>
          </w:p>
        </w:tc>
        <w:tc>
          <w:tcPr>
            <w:tcW w:w="582" w:type="dxa"/>
            <w:tcBorders>
              <w:top w:val="nil"/>
              <w:left w:val="nil"/>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2,200</w:t>
            </w:r>
          </w:p>
        </w:tc>
        <w:tc>
          <w:tcPr>
            <w:tcW w:w="694" w:type="dxa"/>
            <w:tcBorders>
              <w:top w:val="nil"/>
              <w:left w:val="nil"/>
              <w:bottom w:val="single" w:sz="4" w:space="0" w:color="auto"/>
              <w:right w:val="nil"/>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2,359</w:t>
            </w:r>
          </w:p>
        </w:tc>
        <w:tc>
          <w:tcPr>
            <w:tcW w:w="851" w:type="dxa"/>
            <w:tcBorders>
              <w:top w:val="nil"/>
              <w:left w:val="single" w:sz="4" w:space="0" w:color="auto"/>
              <w:bottom w:val="single" w:sz="4" w:space="0" w:color="auto"/>
              <w:right w:val="single" w:sz="4" w:space="0" w:color="auto"/>
            </w:tcBorders>
            <w:shd w:val="clear" w:color="auto" w:fill="auto"/>
            <w:noWrap/>
            <w:hideMark/>
          </w:tcPr>
          <w:p w:rsidR="00F162EF" w:rsidRPr="00501C82" w:rsidRDefault="00F162EF" w:rsidP="003F32E1">
            <w:pPr>
              <w:widowControl/>
              <w:spacing w:before="0" w:after="0"/>
              <w:jc w:val="center"/>
              <w:rPr>
                <w:rFonts w:ascii="Calibri" w:eastAsia="Times New Roman" w:hAnsi="Calibri" w:cs="Times New Roman"/>
                <w:color w:val="000000"/>
                <w:sz w:val="16"/>
                <w:szCs w:val="16"/>
                <w:lang w:val="en-GB" w:eastAsia="en-GB"/>
              </w:rPr>
            </w:pPr>
            <w:r w:rsidRPr="00501C82">
              <w:rPr>
                <w:rFonts w:ascii="Calibri" w:eastAsia="Times New Roman" w:hAnsi="Calibri" w:cs="Times New Roman"/>
                <w:color w:val="000000"/>
                <w:sz w:val="16"/>
                <w:szCs w:val="16"/>
                <w:lang w:val="en-GB" w:eastAsia="en-GB"/>
              </w:rPr>
              <w:t>6.5</w:t>
            </w:r>
          </w:p>
        </w:tc>
      </w:tr>
      <w:tr w:rsidR="00F162EF" w:rsidRPr="00501C82" w:rsidTr="00C33648">
        <w:trPr>
          <w:trHeight w:val="300"/>
          <w:jc w:val="center"/>
        </w:trPr>
        <w:tc>
          <w:tcPr>
            <w:tcW w:w="3482" w:type="dxa"/>
            <w:tcBorders>
              <w:top w:val="nil"/>
              <w:left w:val="single" w:sz="4" w:space="0" w:color="auto"/>
              <w:bottom w:val="single" w:sz="4" w:space="0" w:color="auto"/>
              <w:right w:val="nil"/>
            </w:tcBorders>
            <w:shd w:val="clear" w:color="000000" w:fill="FFC000"/>
            <w:hideMark/>
          </w:tcPr>
          <w:p w:rsidR="00F162EF" w:rsidRPr="00501C82" w:rsidRDefault="00F162EF" w:rsidP="003F32E1">
            <w:pPr>
              <w:widowControl/>
              <w:spacing w:before="0" w:after="0"/>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Sub-total 2</w:t>
            </w:r>
          </w:p>
        </w:tc>
        <w:tc>
          <w:tcPr>
            <w:tcW w:w="960" w:type="dxa"/>
            <w:tcBorders>
              <w:top w:val="nil"/>
              <w:left w:val="single" w:sz="4" w:space="0" w:color="auto"/>
              <w:bottom w:val="single" w:sz="4" w:space="0" w:color="auto"/>
              <w:right w:val="single" w:sz="4" w:space="0" w:color="auto"/>
            </w:tcBorders>
            <w:shd w:val="clear" w:color="000000" w:fill="FFC0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8,104</w:t>
            </w:r>
          </w:p>
        </w:tc>
        <w:tc>
          <w:tcPr>
            <w:tcW w:w="741" w:type="dxa"/>
            <w:tcBorders>
              <w:top w:val="nil"/>
              <w:left w:val="nil"/>
              <w:bottom w:val="single" w:sz="4" w:space="0" w:color="auto"/>
              <w:right w:val="single" w:sz="4" w:space="0" w:color="auto"/>
            </w:tcBorders>
            <w:shd w:val="clear" w:color="000000" w:fill="FFC0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7,437</w:t>
            </w:r>
          </w:p>
        </w:tc>
        <w:tc>
          <w:tcPr>
            <w:tcW w:w="851" w:type="dxa"/>
            <w:tcBorders>
              <w:top w:val="nil"/>
              <w:left w:val="nil"/>
              <w:bottom w:val="single" w:sz="4" w:space="0" w:color="auto"/>
              <w:right w:val="single" w:sz="4" w:space="0" w:color="auto"/>
            </w:tcBorders>
            <w:shd w:val="clear" w:color="000000" w:fill="FFC0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6,873</w:t>
            </w:r>
          </w:p>
        </w:tc>
        <w:tc>
          <w:tcPr>
            <w:tcW w:w="708" w:type="dxa"/>
            <w:tcBorders>
              <w:top w:val="nil"/>
              <w:left w:val="nil"/>
              <w:bottom w:val="single" w:sz="4" w:space="0" w:color="auto"/>
              <w:right w:val="single" w:sz="4" w:space="0" w:color="auto"/>
            </w:tcBorders>
            <w:shd w:val="clear" w:color="000000" w:fill="FFC0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4,944</w:t>
            </w:r>
          </w:p>
        </w:tc>
        <w:tc>
          <w:tcPr>
            <w:tcW w:w="582" w:type="dxa"/>
            <w:tcBorders>
              <w:top w:val="nil"/>
              <w:left w:val="nil"/>
              <w:bottom w:val="single" w:sz="4" w:space="0" w:color="auto"/>
              <w:right w:val="single" w:sz="4" w:space="0" w:color="auto"/>
            </w:tcBorders>
            <w:shd w:val="clear" w:color="000000" w:fill="FFC0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8,986</w:t>
            </w:r>
          </w:p>
        </w:tc>
        <w:tc>
          <w:tcPr>
            <w:tcW w:w="694" w:type="dxa"/>
            <w:tcBorders>
              <w:top w:val="nil"/>
              <w:left w:val="nil"/>
              <w:bottom w:val="single" w:sz="4" w:space="0" w:color="auto"/>
              <w:right w:val="nil"/>
            </w:tcBorders>
            <w:shd w:val="clear" w:color="000000" w:fill="FFC0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36,344</w:t>
            </w:r>
          </w:p>
        </w:tc>
        <w:tc>
          <w:tcPr>
            <w:tcW w:w="851" w:type="dxa"/>
            <w:tcBorders>
              <w:top w:val="nil"/>
              <w:left w:val="single" w:sz="4" w:space="0" w:color="auto"/>
              <w:bottom w:val="single" w:sz="4" w:space="0" w:color="auto"/>
              <w:right w:val="single" w:sz="4" w:space="0" w:color="auto"/>
            </w:tcBorders>
            <w:shd w:val="clear" w:color="000000" w:fill="FFC000"/>
            <w:hideMark/>
          </w:tcPr>
          <w:p w:rsidR="00F162EF" w:rsidRPr="00501C82" w:rsidRDefault="00F162EF" w:rsidP="003F32E1">
            <w:pPr>
              <w:widowControl/>
              <w:spacing w:before="0" w:after="0"/>
              <w:jc w:val="center"/>
              <w:rPr>
                <w:rFonts w:ascii="Calibri" w:eastAsia="Times New Roman" w:hAnsi="Calibri" w:cs="Times New Roman"/>
                <w:b/>
                <w:bCs/>
                <w:color w:val="000000"/>
                <w:sz w:val="16"/>
                <w:szCs w:val="16"/>
                <w:lang w:val="en-GB" w:eastAsia="en-GB"/>
              </w:rPr>
            </w:pPr>
            <w:r w:rsidRPr="00501C82">
              <w:rPr>
                <w:rFonts w:ascii="Calibri" w:eastAsia="Times New Roman" w:hAnsi="Calibri" w:cs="Times New Roman"/>
                <w:b/>
                <w:bCs/>
                <w:color w:val="000000"/>
                <w:sz w:val="16"/>
                <w:szCs w:val="16"/>
                <w:lang w:val="en-GB" w:eastAsia="en-GB"/>
              </w:rPr>
              <w:t>100.0</w:t>
            </w:r>
          </w:p>
        </w:tc>
      </w:tr>
    </w:tbl>
    <w:p w:rsidR="00F162EF" w:rsidRDefault="00F162EF" w:rsidP="00F162EF">
      <w:pPr>
        <w:jc w:val="center"/>
        <w:rPr>
          <w:i/>
        </w:rPr>
      </w:pPr>
      <w:r>
        <w:rPr>
          <w:noProof/>
        </w:rPr>
        <w:lastRenderedPageBreak/>
        <w:drawing>
          <wp:inline distT="0" distB="0" distL="0" distR="0">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62EF" w:rsidRDefault="00F162EF" w:rsidP="00F162EF">
      <w:pPr>
        <w:pStyle w:val="Heading3"/>
      </w:pPr>
      <w:bookmarkStart w:id="57" w:name="_Toc358278306"/>
      <w:bookmarkStart w:id="58" w:name="_Toc358298833"/>
      <w:r>
        <w:t>3.</w:t>
      </w:r>
      <w:r w:rsidRPr="00005A35">
        <w:t xml:space="preserve">2.1 </w:t>
      </w:r>
      <w:r>
        <w:t>Local economic development and poverty reduction</w:t>
      </w:r>
      <w:bookmarkEnd w:id="57"/>
      <w:bookmarkEnd w:id="58"/>
      <w:r w:rsidRPr="00005A35">
        <w:t xml:space="preserve"> </w:t>
      </w:r>
    </w:p>
    <w:p w:rsidR="00F162EF" w:rsidRDefault="00F162EF" w:rsidP="00F162EF">
      <w:pPr>
        <w:rPr>
          <w:i/>
        </w:rPr>
      </w:pPr>
      <w:r>
        <w:rPr>
          <w:i/>
        </w:rPr>
        <w:t xml:space="preserve">CPAP Output 2.1 </w:t>
      </w:r>
      <w:r w:rsidRPr="001E7E12">
        <w:rPr>
          <w:i/>
        </w:rPr>
        <w:t xml:space="preserve">State, entity, municipalities and local development organizations in selected municipalities have increased capacity to plan and implement policies for sustainable, inclusive </w:t>
      </w:r>
      <w:r w:rsidRPr="006F1D1F">
        <w:rPr>
          <w:i/>
          <w:u w:val="single"/>
        </w:rPr>
        <w:t>local economic development and poverty reduction</w:t>
      </w:r>
      <w:r w:rsidRPr="001E7E12">
        <w:rPr>
          <w:i/>
        </w:rPr>
        <w:t xml:space="preserve"> primarily through fostering agriculture, rural economic and enterprise development.</w:t>
      </w:r>
    </w:p>
    <w:p w:rsidR="00F162EF" w:rsidRPr="00012F97" w:rsidRDefault="00F162EF" w:rsidP="00F162EF">
      <w:r>
        <w:t xml:space="preserve">UNDP has committed $20.2 million to five thematic areas under Output 2.1, of which the largest proportion ($14.2 or 70.5%) going to the Srebrenica Regional Recovery Programme (SRRP) followed by </w:t>
      </w:r>
      <w:r w:rsidRPr="00F91774">
        <w:t xml:space="preserve">Economic stimulus and employment creation </w:t>
      </w:r>
      <w:r>
        <w:t>(VCE/GIM research) ($2.5m or 12.4%), Regional Offices ($1.6million</w:t>
      </w:r>
      <w:r w:rsidR="00583F61">
        <w:t xml:space="preserve"> (2011 – 2015) </w:t>
      </w:r>
      <w:r>
        <w:t xml:space="preserve"> or 8.3%</w:t>
      </w:r>
      <w:r w:rsidR="00A81F23">
        <w:t>)</w:t>
      </w:r>
      <w:r>
        <w:t>, and Electrification ($1.</w:t>
      </w:r>
      <w:r w:rsidR="00583F61">
        <w:t>8</w:t>
      </w:r>
      <w:r>
        <w:t xml:space="preserve"> million (8..0%</w:t>
      </w:r>
      <w:r w:rsidR="00A81F23">
        <w:t>)</w:t>
      </w:r>
      <w:r>
        <w:t>, and $0 directly to human rights, gender-responsive budgeting and project cycle management. The support provided and the results achieved for each thematic area given below.</w:t>
      </w:r>
    </w:p>
    <w:p w:rsidR="00F162EF" w:rsidRPr="00C33648" w:rsidRDefault="00685E72" w:rsidP="00C33648">
      <w:pPr>
        <w:rPr>
          <w:b/>
          <w:u w:val="single"/>
        </w:rPr>
      </w:pPr>
      <w:r>
        <w:rPr>
          <w:b/>
        </w:rPr>
        <w:t xml:space="preserve">1) </w:t>
      </w:r>
      <w:r w:rsidR="00F162EF" w:rsidRPr="00C33648">
        <w:rPr>
          <w:b/>
          <w:u w:val="single"/>
        </w:rPr>
        <w:t>Human rights/gender responsive budgeting and project cycle management</w:t>
      </w:r>
    </w:p>
    <w:p w:rsidR="00F162EF" w:rsidRPr="00F876FF" w:rsidRDefault="00F162EF" w:rsidP="00F162EF">
      <w:pPr>
        <w:rPr>
          <w:b/>
        </w:rPr>
      </w:pPr>
      <w:r w:rsidRPr="00F876FF">
        <w:rPr>
          <w:b/>
        </w:rPr>
        <w:t>CPAP indicators and targets</w:t>
      </w:r>
    </w:p>
    <w:tbl>
      <w:tblPr>
        <w:tblW w:w="9371" w:type="dxa"/>
        <w:tblInd w:w="93" w:type="dxa"/>
        <w:tblLook w:val="04A0"/>
      </w:tblPr>
      <w:tblGrid>
        <w:gridCol w:w="9371"/>
      </w:tblGrid>
      <w:tr w:rsidR="00A639AF" w:rsidRPr="000510CE" w:rsidTr="00C33648">
        <w:trPr>
          <w:trHeight w:val="551"/>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9AF" w:rsidRPr="00567392" w:rsidRDefault="00A639AF" w:rsidP="00E4409E">
            <w:pPr>
              <w:rPr>
                <w:rFonts w:ascii="Times New Roman" w:eastAsia="Times New Roman" w:hAnsi="Times New Roman" w:cs="Times New Roman"/>
                <w:b/>
                <w:bCs/>
                <w:color w:val="000000"/>
                <w:lang w:val="en-GB" w:eastAsia="en-GB"/>
              </w:rPr>
            </w:pPr>
            <w:r w:rsidRPr="00C33648">
              <w:rPr>
                <w:rFonts w:ascii="Times New Roman" w:hAnsi="Times New Roman" w:cs="Times New Roman"/>
                <w:b/>
              </w:rPr>
              <w:t>Expected Output 2.1.:</w:t>
            </w:r>
            <w:r w:rsidRPr="00C33648">
              <w:rPr>
                <w:rFonts w:ascii="Times New Roman" w:hAnsi="Times New Roman" w:cs="Times New Roman"/>
              </w:rPr>
              <w:t xml:space="preserve"> State, entity, municipalities and local development organizations in selected municipalities have increased capacity to plan and implement policies for sustainable, inclusive local economic development and poverty reduction primarily through fostering agriculture, rural economic and enterprise development.</w:t>
            </w:r>
          </w:p>
        </w:tc>
      </w:tr>
      <w:tr w:rsidR="00A639AF" w:rsidRPr="003064DA" w:rsidTr="003F32E1">
        <w:trPr>
          <w:trHeight w:val="551"/>
        </w:trPr>
        <w:tc>
          <w:tcPr>
            <w:tcW w:w="937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639AF" w:rsidRPr="003064DA" w:rsidRDefault="00A639AF" w:rsidP="003F32E1">
            <w:pPr>
              <w:widowControl/>
              <w:spacing w:before="0" w:after="0"/>
              <w:rPr>
                <w:rFonts w:ascii="Times New Roman" w:eastAsia="Times New Roman" w:hAnsi="Times New Roman" w:cs="Times New Roman"/>
                <w:b/>
                <w:bCs/>
                <w:color w:val="000000"/>
                <w:szCs w:val="20"/>
                <w:lang w:val="en-GB" w:eastAsia="en-GB"/>
              </w:rPr>
            </w:pPr>
            <w:r w:rsidRPr="003064DA">
              <w:rPr>
                <w:rFonts w:ascii="Times New Roman" w:eastAsia="Times New Roman" w:hAnsi="Times New Roman" w:cs="Times New Roman"/>
                <w:b/>
                <w:bCs/>
                <w:color w:val="000000"/>
                <w:szCs w:val="20"/>
                <w:lang w:val="en-GB" w:eastAsia="en-GB"/>
              </w:rPr>
              <w:t xml:space="preserve">Indicator 2.1.a: </w:t>
            </w:r>
            <w:r w:rsidRPr="003064DA">
              <w:rPr>
                <w:rFonts w:ascii="Times New Roman" w:eastAsia="Times New Roman" w:hAnsi="Times New Roman" w:cs="Times New Roman"/>
                <w:color w:val="000000"/>
                <w:szCs w:val="20"/>
                <w:lang w:val="en-GB" w:eastAsia="en-GB"/>
              </w:rPr>
              <w:t xml:space="preserve">Number of municipalities in which authorities and CSOs are knowledgeable in effective human rights/gender responsive budgeting and project cycle management. </w:t>
            </w:r>
          </w:p>
        </w:tc>
      </w:tr>
      <w:tr w:rsidR="00A639AF" w:rsidRPr="003064DA" w:rsidTr="003F32E1">
        <w:trPr>
          <w:trHeight w:val="259"/>
        </w:trPr>
        <w:tc>
          <w:tcPr>
            <w:tcW w:w="9371" w:type="dxa"/>
            <w:tcBorders>
              <w:top w:val="nil"/>
              <w:left w:val="single" w:sz="4" w:space="0" w:color="auto"/>
              <w:bottom w:val="single" w:sz="4" w:space="0" w:color="auto"/>
              <w:right w:val="single" w:sz="4" w:space="0" w:color="auto"/>
            </w:tcBorders>
            <w:shd w:val="clear" w:color="auto" w:fill="E5DFEC" w:themeFill="accent4" w:themeFillTint="33"/>
            <w:hideMark/>
          </w:tcPr>
          <w:p w:rsidR="00A639AF" w:rsidRPr="003064DA" w:rsidRDefault="00A639AF" w:rsidP="003F32E1">
            <w:pPr>
              <w:widowControl/>
              <w:spacing w:before="0" w:after="0"/>
              <w:rPr>
                <w:rFonts w:ascii="Times New Roman" w:eastAsia="Times New Roman" w:hAnsi="Times New Roman" w:cs="Times New Roman"/>
                <w:b/>
                <w:bCs/>
                <w:i/>
                <w:iCs/>
                <w:color w:val="000000"/>
                <w:szCs w:val="20"/>
                <w:lang w:val="en-GB" w:eastAsia="en-GB"/>
              </w:rPr>
            </w:pPr>
            <w:r w:rsidRPr="003064DA">
              <w:rPr>
                <w:rFonts w:ascii="Times New Roman" w:eastAsia="Times New Roman" w:hAnsi="Times New Roman" w:cs="Times New Roman"/>
                <w:b/>
                <w:bCs/>
                <w:i/>
                <w:iCs/>
                <w:color w:val="000000"/>
                <w:szCs w:val="20"/>
                <w:lang w:val="en-GB" w:eastAsia="en-GB"/>
              </w:rPr>
              <w:t>Baseline</w:t>
            </w:r>
            <w:r w:rsidRPr="003064DA">
              <w:rPr>
                <w:rFonts w:ascii="Times New Roman" w:eastAsia="Times New Roman" w:hAnsi="Times New Roman" w:cs="Times New Roman"/>
                <w:color w:val="000000"/>
                <w:szCs w:val="20"/>
                <w:lang w:val="en-GB" w:eastAsia="en-GB"/>
              </w:rPr>
              <w:t>: Not available</w:t>
            </w:r>
          </w:p>
        </w:tc>
      </w:tr>
      <w:tr w:rsidR="00A639AF" w:rsidRPr="003064DA" w:rsidTr="003F32E1">
        <w:trPr>
          <w:trHeight w:val="197"/>
        </w:trPr>
        <w:tc>
          <w:tcPr>
            <w:tcW w:w="9371" w:type="dxa"/>
            <w:tcBorders>
              <w:top w:val="nil"/>
              <w:left w:val="single" w:sz="4" w:space="0" w:color="auto"/>
              <w:bottom w:val="single" w:sz="4" w:space="0" w:color="auto"/>
              <w:right w:val="single" w:sz="4" w:space="0" w:color="auto"/>
            </w:tcBorders>
            <w:shd w:val="clear" w:color="auto" w:fill="E5DFEC" w:themeFill="accent4" w:themeFillTint="33"/>
            <w:hideMark/>
          </w:tcPr>
          <w:p w:rsidR="00A639AF" w:rsidRPr="003064DA" w:rsidRDefault="00A639AF" w:rsidP="003F32E1">
            <w:pPr>
              <w:widowControl/>
              <w:spacing w:before="0" w:after="0"/>
              <w:rPr>
                <w:rFonts w:ascii="Times New Roman" w:eastAsia="Times New Roman" w:hAnsi="Times New Roman" w:cs="Times New Roman"/>
                <w:b/>
                <w:bCs/>
                <w:i/>
                <w:iCs/>
                <w:color w:val="000000"/>
                <w:szCs w:val="20"/>
                <w:lang w:val="en-GB" w:eastAsia="en-GB"/>
              </w:rPr>
            </w:pPr>
            <w:r w:rsidRPr="003064DA">
              <w:rPr>
                <w:rFonts w:ascii="Times New Roman" w:eastAsia="Times New Roman" w:hAnsi="Times New Roman" w:cs="Times New Roman"/>
                <w:b/>
                <w:bCs/>
                <w:i/>
                <w:iCs/>
                <w:color w:val="000000"/>
                <w:szCs w:val="20"/>
                <w:lang w:val="en-GB" w:eastAsia="en-GB"/>
              </w:rPr>
              <w:t>Target 2010-2014</w:t>
            </w:r>
            <w:r w:rsidRPr="003064DA">
              <w:rPr>
                <w:rFonts w:ascii="Times New Roman" w:eastAsia="Times New Roman" w:hAnsi="Times New Roman" w:cs="Times New Roman"/>
                <w:color w:val="000000"/>
                <w:szCs w:val="20"/>
                <w:lang w:val="en-GB" w:eastAsia="en-GB"/>
              </w:rPr>
              <w:t>: 10.</w:t>
            </w:r>
          </w:p>
        </w:tc>
      </w:tr>
    </w:tbl>
    <w:p w:rsidR="00F162EF" w:rsidRDefault="00F162EF" w:rsidP="00F162EF">
      <w:pPr>
        <w:rPr>
          <w:b/>
          <w:u w:val="single"/>
        </w:rPr>
      </w:pPr>
      <w:r>
        <w:rPr>
          <w:b/>
          <w:u w:val="single"/>
        </w:rPr>
        <w:t xml:space="preserve">UNDP support </w:t>
      </w:r>
    </w:p>
    <w:p w:rsidR="00F162EF" w:rsidRDefault="009F1130" w:rsidP="00F162EF">
      <w:pPr>
        <w:rPr>
          <w:lang w:val="en-GB" w:eastAsia="en-GB"/>
        </w:rPr>
      </w:pPr>
      <w:r>
        <w:t>There is no</w:t>
      </w:r>
      <w:r w:rsidR="00F162EF">
        <w:t xml:space="preserve"> specific project approved for the purpose of assisting the indicator of </w:t>
      </w:r>
      <w:r w:rsidR="00F162EF" w:rsidRPr="00E852B1">
        <w:t xml:space="preserve">“Number of municipalities in which authorities and CSOs are knowledgeable in effective human rights/gender responsive budgeting and project cycle management.” </w:t>
      </w:r>
      <w:r w:rsidR="00F162EF">
        <w:t>Nevertheless, UNDP provided support in raising awareness on human rights issues in all relevant projects, and on project cycle management through the MTS project (ref UNDAF 1.2.7, 1.4.1 and 2.2.4 – in 134 municipalities</w:t>
      </w:r>
      <w:r w:rsidR="00F162EF">
        <w:rPr>
          <w:rStyle w:val="FootnoteReference"/>
        </w:rPr>
        <w:footnoteReference w:id="20"/>
      </w:r>
      <w:r w:rsidR="00F162EF">
        <w:t xml:space="preserve">). UNIFEM has been the main agency responsible for promoting gender responsive budgeting (GRB) through its support to </w:t>
      </w:r>
      <w:r w:rsidR="00F162EF" w:rsidRPr="00E852B1">
        <w:t xml:space="preserve">UNDAF Outcome 1.2.5 </w:t>
      </w:r>
      <w:r w:rsidR="00F162EF" w:rsidRPr="00E852B1">
        <w:rPr>
          <w:i/>
          <w:lang w:val="en-GB" w:eastAsia="en-GB"/>
        </w:rPr>
        <w:t>Governments have increased knowledge and skills to mainstream gender into national (development) strategies, laws and policies, and to incorporate Gender Responsive Budgeting Method in Public Polic</w:t>
      </w:r>
      <w:r w:rsidR="00F162EF">
        <w:rPr>
          <w:i/>
          <w:lang w:val="en-GB" w:eastAsia="en-GB"/>
        </w:rPr>
        <w:t xml:space="preserve">ies and Budget Making (UNIFEM), </w:t>
      </w:r>
      <w:r w:rsidR="00F162EF">
        <w:rPr>
          <w:lang w:val="en-GB" w:eastAsia="en-GB"/>
        </w:rPr>
        <w:t>UNIFEM has provided support in this area.</w:t>
      </w:r>
    </w:p>
    <w:p w:rsidR="00F162EF" w:rsidRDefault="00F162EF" w:rsidP="00F162EF">
      <w:pPr>
        <w:rPr>
          <w:b/>
          <w:u w:val="single"/>
        </w:rPr>
      </w:pPr>
      <w:r>
        <w:rPr>
          <w:b/>
          <w:u w:val="single"/>
        </w:rPr>
        <w:t>Results achieved</w:t>
      </w:r>
    </w:p>
    <w:p w:rsidR="00F162EF" w:rsidRPr="00C33648" w:rsidRDefault="009F1130" w:rsidP="00C33648">
      <w:pPr>
        <w:rPr>
          <w:b/>
          <w:u w:val="single"/>
        </w:rPr>
      </w:pPr>
      <w:r>
        <w:rPr>
          <w:b/>
        </w:rPr>
        <w:lastRenderedPageBreak/>
        <w:t xml:space="preserve">1) </w:t>
      </w:r>
      <w:r w:rsidR="00F162EF" w:rsidRPr="00C33648">
        <w:rPr>
          <w:b/>
          <w:u w:val="single"/>
        </w:rPr>
        <w:t>Economic stimulus and employment creation</w:t>
      </w:r>
    </w:p>
    <w:p w:rsidR="00F162EF" w:rsidRPr="004F2391" w:rsidRDefault="00F162EF" w:rsidP="00F162EF">
      <w:pPr>
        <w:rPr>
          <w:b/>
        </w:rPr>
      </w:pPr>
      <w:r w:rsidRPr="004F2391">
        <w:rPr>
          <w:b/>
        </w:rPr>
        <w:t>CPAP indicators</w:t>
      </w:r>
      <w:r>
        <w:rPr>
          <w:b/>
        </w:rPr>
        <w:t xml:space="preserve"> and targets</w:t>
      </w:r>
    </w:p>
    <w:tbl>
      <w:tblPr>
        <w:tblW w:w="9371" w:type="dxa"/>
        <w:tblInd w:w="93" w:type="dxa"/>
        <w:tblLook w:val="04A0"/>
      </w:tblPr>
      <w:tblGrid>
        <w:gridCol w:w="9371"/>
      </w:tblGrid>
      <w:tr w:rsidR="009F1130" w:rsidRPr="002227B0" w:rsidTr="00AD494B">
        <w:trPr>
          <w:trHeight w:val="551"/>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F1130" w:rsidRPr="002227B0" w:rsidRDefault="009F1130" w:rsidP="00AD494B">
            <w:pPr>
              <w:rPr>
                <w:rFonts w:ascii="Times New Roman" w:eastAsia="Times New Roman" w:hAnsi="Times New Roman" w:cs="Times New Roman"/>
                <w:b/>
                <w:bCs/>
                <w:color w:val="000000"/>
                <w:lang w:val="en-GB" w:eastAsia="en-GB"/>
              </w:rPr>
            </w:pPr>
            <w:r w:rsidRPr="002227B0">
              <w:rPr>
                <w:rFonts w:ascii="Times New Roman" w:hAnsi="Times New Roman" w:cs="Times New Roman"/>
                <w:b/>
              </w:rPr>
              <w:t>Expected Output 2.1.:</w:t>
            </w:r>
            <w:r w:rsidRPr="002227B0">
              <w:rPr>
                <w:rFonts w:ascii="Times New Roman" w:hAnsi="Times New Roman" w:cs="Times New Roman"/>
              </w:rPr>
              <w:t xml:space="preserve"> State, entity, municipalities and local development organizations in selected municipalities have increased capacity to plan and implement policies for sustainable, inclusive local economic development and poverty reduction primarily through fostering agriculture, rural economic and enterprise development.</w:t>
            </w:r>
          </w:p>
        </w:tc>
      </w:tr>
      <w:tr w:rsidR="00F162EF" w:rsidRPr="003064DA" w:rsidTr="003F32E1">
        <w:trPr>
          <w:trHeight w:val="410"/>
        </w:trPr>
        <w:tc>
          <w:tcPr>
            <w:tcW w:w="937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F162EF" w:rsidRPr="003064DA" w:rsidRDefault="00F162EF" w:rsidP="003F32E1">
            <w:pPr>
              <w:widowControl/>
              <w:spacing w:before="0" w:after="0"/>
              <w:rPr>
                <w:rFonts w:ascii="Times New Roman" w:eastAsia="Times New Roman" w:hAnsi="Times New Roman" w:cs="Times New Roman"/>
                <w:b/>
                <w:bCs/>
                <w:color w:val="000000"/>
                <w:szCs w:val="20"/>
                <w:lang w:val="en-GB" w:eastAsia="en-GB"/>
              </w:rPr>
            </w:pPr>
            <w:r w:rsidRPr="003064DA">
              <w:rPr>
                <w:rFonts w:ascii="Times New Roman" w:eastAsia="Times New Roman" w:hAnsi="Times New Roman" w:cs="Times New Roman"/>
                <w:b/>
                <w:bCs/>
                <w:color w:val="000000"/>
                <w:szCs w:val="20"/>
                <w:lang w:val="en-GB" w:eastAsia="en-GB"/>
              </w:rPr>
              <w:t xml:space="preserve">Indicator 2.1.b: </w:t>
            </w:r>
            <w:r w:rsidRPr="003064DA">
              <w:rPr>
                <w:rFonts w:ascii="Times New Roman" w:eastAsia="Times New Roman" w:hAnsi="Times New Roman" w:cs="Times New Roman"/>
                <w:color w:val="000000"/>
                <w:szCs w:val="20"/>
                <w:lang w:val="en-GB" w:eastAsia="en-GB"/>
              </w:rPr>
              <w:t>Number of newly formed or strengthened existing clusters integrated in the targeted sub-sectors value chains and markets.</w:t>
            </w:r>
          </w:p>
        </w:tc>
      </w:tr>
      <w:tr w:rsidR="00F162EF" w:rsidRPr="003064DA" w:rsidTr="003F32E1">
        <w:trPr>
          <w:trHeight w:val="126"/>
        </w:trPr>
        <w:tc>
          <w:tcPr>
            <w:tcW w:w="9371" w:type="dxa"/>
            <w:tcBorders>
              <w:top w:val="nil"/>
              <w:left w:val="single" w:sz="4" w:space="0" w:color="auto"/>
              <w:bottom w:val="single" w:sz="4" w:space="0" w:color="auto"/>
              <w:right w:val="single" w:sz="4" w:space="0" w:color="auto"/>
            </w:tcBorders>
            <w:shd w:val="clear" w:color="auto" w:fill="E5DFEC" w:themeFill="accent4" w:themeFillTint="33"/>
            <w:hideMark/>
          </w:tcPr>
          <w:p w:rsidR="00F162EF" w:rsidRPr="003064DA"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3064DA">
              <w:rPr>
                <w:rFonts w:ascii="Times New Roman" w:eastAsia="Times New Roman" w:hAnsi="Times New Roman" w:cs="Times New Roman"/>
                <w:b/>
                <w:bCs/>
                <w:i/>
                <w:iCs/>
                <w:color w:val="000000"/>
                <w:szCs w:val="20"/>
                <w:lang w:val="en-GB" w:eastAsia="en-GB"/>
              </w:rPr>
              <w:t>Baseline:</w:t>
            </w:r>
            <w:r w:rsidRPr="003064DA">
              <w:rPr>
                <w:rFonts w:ascii="Times New Roman" w:eastAsia="Times New Roman" w:hAnsi="Times New Roman" w:cs="Times New Roman"/>
                <w:color w:val="000000"/>
                <w:szCs w:val="20"/>
                <w:lang w:val="en-GB" w:eastAsia="en-GB"/>
              </w:rPr>
              <w:t xml:space="preserve"> Not applicable</w:t>
            </w:r>
          </w:p>
        </w:tc>
      </w:tr>
      <w:tr w:rsidR="00F162EF" w:rsidRPr="003064DA" w:rsidTr="003F32E1">
        <w:trPr>
          <w:trHeight w:val="118"/>
        </w:trPr>
        <w:tc>
          <w:tcPr>
            <w:tcW w:w="9371" w:type="dxa"/>
            <w:tcBorders>
              <w:top w:val="nil"/>
              <w:left w:val="single" w:sz="4" w:space="0" w:color="auto"/>
              <w:bottom w:val="single" w:sz="4" w:space="0" w:color="auto"/>
              <w:right w:val="single" w:sz="4" w:space="0" w:color="auto"/>
            </w:tcBorders>
            <w:shd w:val="clear" w:color="auto" w:fill="E5DFEC" w:themeFill="accent4" w:themeFillTint="33"/>
            <w:hideMark/>
          </w:tcPr>
          <w:p w:rsidR="00F162EF" w:rsidRPr="003064DA"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3064DA">
              <w:rPr>
                <w:rFonts w:ascii="Times New Roman" w:eastAsia="Times New Roman" w:hAnsi="Times New Roman" w:cs="Times New Roman"/>
                <w:b/>
                <w:bCs/>
                <w:i/>
                <w:iCs/>
                <w:color w:val="000000"/>
                <w:szCs w:val="20"/>
                <w:lang w:val="en-GB" w:eastAsia="en-GB"/>
              </w:rPr>
              <w:t>Target by 2010-2014</w:t>
            </w:r>
            <w:r w:rsidRPr="003064DA">
              <w:rPr>
                <w:rFonts w:ascii="Times New Roman" w:eastAsia="Times New Roman" w:hAnsi="Times New Roman" w:cs="Times New Roman"/>
                <w:color w:val="000000"/>
                <w:szCs w:val="20"/>
                <w:lang w:val="en-GB" w:eastAsia="en-GB"/>
              </w:rPr>
              <w:t>:  6</w:t>
            </w:r>
          </w:p>
        </w:tc>
      </w:tr>
      <w:tr w:rsidR="00F162EF" w:rsidRPr="003064DA" w:rsidTr="003F32E1">
        <w:trPr>
          <w:trHeight w:val="315"/>
        </w:trPr>
        <w:tc>
          <w:tcPr>
            <w:tcW w:w="9371" w:type="dxa"/>
            <w:tcBorders>
              <w:top w:val="nil"/>
              <w:left w:val="single" w:sz="4" w:space="0" w:color="auto"/>
              <w:bottom w:val="single" w:sz="4" w:space="0" w:color="auto"/>
              <w:right w:val="single" w:sz="4" w:space="0" w:color="auto"/>
            </w:tcBorders>
            <w:shd w:val="clear" w:color="auto" w:fill="CCC0D9" w:themeFill="accent4" w:themeFillTint="66"/>
            <w:hideMark/>
          </w:tcPr>
          <w:p w:rsidR="00F162EF" w:rsidRPr="003064DA" w:rsidRDefault="00F162EF" w:rsidP="003F32E1">
            <w:pPr>
              <w:widowControl/>
              <w:spacing w:before="0" w:after="0"/>
              <w:rPr>
                <w:rFonts w:ascii="Times New Roman" w:eastAsia="Times New Roman" w:hAnsi="Times New Roman" w:cs="Times New Roman"/>
                <w:b/>
                <w:bCs/>
                <w:color w:val="000000"/>
                <w:szCs w:val="20"/>
                <w:lang w:val="en-GB" w:eastAsia="en-GB"/>
              </w:rPr>
            </w:pPr>
            <w:r w:rsidRPr="003064DA">
              <w:rPr>
                <w:rFonts w:ascii="Times New Roman" w:eastAsia="Times New Roman" w:hAnsi="Times New Roman" w:cs="Times New Roman"/>
                <w:b/>
                <w:bCs/>
                <w:color w:val="000000"/>
                <w:szCs w:val="20"/>
                <w:lang w:val="en-GB" w:eastAsia="en-GB"/>
              </w:rPr>
              <w:t xml:space="preserve">Indicator 2.1.c: </w:t>
            </w:r>
            <w:r w:rsidRPr="003064DA">
              <w:rPr>
                <w:rFonts w:ascii="Times New Roman" w:eastAsia="Times New Roman" w:hAnsi="Times New Roman" w:cs="Times New Roman"/>
                <w:color w:val="000000"/>
                <w:szCs w:val="20"/>
                <w:lang w:val="en-GB" w:eastAsia="en-GB"/>
              </w:rPr>
              <w:t>Number of newly created or sustained jobs or sources of income in targeted municipalities:</w:t>
            </w:r>
          </w:p>
        </w:tc>
      </w:tr>
      <w:tr w:rsidR="00F162EF" w:rsidRPr="003064DA" w:rsidTr="003F32E1">
        <w:trPr>
          <w:trHeight w:val="300"/>
        </w:trPr>
        <w:tc>
          <w:tcPr>
            <w:tcW w:w="9371" w:type="dxa"/>
            <w:tcBorders>
              <w:top w:val="nil"/>
              <w:left w:val="single" w:sz="4" w:space="0" w:color="auto"/>
              <w:bottom w:val="single" w:sz="4" w:space="0" w:color="auto"/>
              <w:right w:val="single" w:sz="4" w:space="0" w:color="auto"/>
            </w:tcBorders>
            <w:shd w:val="clear" w:color="auto" w:fill="E5DFEC" w:themeFill="accent4" w:themeFillTint="33"/>
            <w:hideMark/>
          </w:tcPr>
          <w:p w:rsidR="00F162EF" w:rsidRPr="003064DA"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3064DA">
              <w:rPr>
                <w:rFonts w:ascii="Times New Roman" w:eastAsia="Times New Roman" w:hAnsi="Times New Roman" w:cs="Times New Roman"/>
                <w:b/>
                <w:bCs/>
                <w:i/>
                <w:iCs/>
                <w:color w:val="000000"/>
                <w:szCs w:val="20"/>
                <w:lang w:val="en-GB" w:eastAsia="en-GB"/>
              </w:rPr>
              <w:t>Baseline</w:t>
            </w:r>
            <w:r w:rsidRPr="003064DA">
              <w:rPr>
                <w:rFonts w:ascii="Times New Roman" w:eastAsia="Times New Roman" w:hAnsi="Times New Roman" w:cs="Times New Roman"/>
                <w:color w:val="000000"/>
                <w:szCs w:val="20"/>
                <w:lang w:val="en-GB" w:eastAsia="en-GB"/>
              </w:rPr>
              <w:t>: Not applicable.</w:t>
            </w:r>
          </w:p>
        </w:tc>
      </w:tr>
      <w:tr w:rsidR="00F162EF" w:rsidRPr="003064DA" w:rsidTr="003F32E1">
        <w:trPr>
          <w:trHeight w:val="285"/>
        </w:trPr>
        <w:tc>
          <w:tcPr>
            <w:tcW w:w="9371" w:type="dxa"/>
            <w:tcBorders>
              <w:top w:val="nil"/>
              <w:left w:val="single" w:sz="4" w:space="0" w:color="auto"/>
              <w:bottom w:val="single" w:sz="4" w:space="0" w:color="auto"/>
              <w:right w:val="single" w:sz="4" w:space="0" w:color="auto"/>
            </w:tcBorders>
            <w:shd w:val="clear" w:color="auto" w:fill="E5DFEC" w:themeFill="accent4" w:themeFillTint="33"/>
            <w:hideMark/>
          </w:tcPr>
          <w:p w:rsidR="00F162EF" w:rsidRPr="003064DA"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3064DA">
              <w:rPr>
                <w:rFonts w:ascii="Times New Roman" w:eastAsia="Times New Roman" w:hAnsi="Times New Roman" w:cs="Times New Roman"/>
                <w:b/>
                <w:bCs/>
                <w:i/>
                <w:iCs/>
                <w:color w:val="000000"/>
                <w:szCs w:val="20"/>
                <w:lang w:val="en-GB" w:eastAsia="en-GB"/>
              </w:rPr>
              <w:t>Target 2010 - 2014</w:t>
            </w:r>
            <w:r w:rsidRPr="003064DA">
              <w:rPr>
                <w:rFonts w:ascii="Times New Roman" w:eastAsia="Times New Roman" w:hAnsi="Times New Roman" w:cs="Times New Roman"/>
                <w:color w:val="000000"/>
                <w:szCs w:val="20"/>
                <w:lang w:val="en-GB" w:eastAsia="en-GB"/>
              </w:rPr>
              <w:t>: 300</w:t>
            </w:r>
          </w:p>
        </w:tc>
      </w:tr>
    </w:tbl>
    <w:p w:rsidR="00F162EF" w:rsidRPr="00F876FF" w:rsidRDefault="00F162EF" w:rsidP="00F162EF">
      <w:pPr>
        <w:rPr>
          <w:b/>
        </w:rPr>
      </w:pPr>
      <w:r>
        <w:rPr>
          <w:b/>
        </w:rPr>
        <w:t>UNDP support</w:t>
      </w:r>
    </w:p>
    <w:tbl>
      <w:tblPr>
        <w:tblW w:w="9371" w:type="dxa"/>
        <w:tblInd w:w="93" w:type="dxa"/>
        <w:tblLook w:val="04A0"/>
      </w:tblPr>
      <w:tblGrid>
        <w:gridCol w:w="866"/>
        <w:gridCol w:w="4252"/>
        <w:gridCol w:w="709"/>
        <w:gridCol w:w="708"/>
        <w:gridCol w:w="709"/>
        <w:gridCol w:w="709"/>
        <w:gridCol w:w="709"/>
        <w:gridCol w:w="709"/>
      </w:tblGrid>
      <w:tr w:rsidR="00F162EF" w:rsidRPr="0028766A" w:rsidTr="003F32E1">
        <w:trPr>
          <w:trHeight w:val="160"/>
        </w:trPr>
        <w:tc>
          <w:tcPr>
            <w:tcW w:w="8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ID</w:t>
            </w:r>
          </w:p>
        </w:tc>
        <w:tc>
          <w:tcPr>
            <w:tcW w:w="4252" w:type="dxa"/>
            <w:tcBorders>
              <w:top w:val="single" w:sz="4" w:space="0" w:color="auto"/>
              <w:left w:val="nil"/>
              <w:bottom w:val="single" w:sz="4" w:space="0" w:color="auto"/>
              <w:right w:val="single" w:sz="4" w:space="0" w:color="auto"/>
            </w:tcBorders>
            <w:shd w:val="clear" w:color="auto" w:fill="C6D9F1" w:themeFill="text2" w:themeFillTint="33"/>
          </w:tcPr>
          <w:p w:rsidR="00F162EF" w:rsidRPr="00985D57"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Project</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985D57"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F162EF" w:rsidRPr="0028766A" w:rsidTr="003F32E1">
        <w:trPr>
          <w:trHeight w:val="160"/>
        </w:trPr>
        <w:tc>
          <w:tcPr>
            <w:tcW w:w="866" w:type="dxa"/>
            <w:tcBorders>
              <w:top w:val="single" w:sz="4" w:space="0" w:color="auto"/>
              <w:left w:val="single" w:sz="4" w:space="0" w:color="auto"/>
              <w:bottom w:val="single" w:sz="4" w:space="0" w:color="auto"/>
              <w:right w:val="single" w:sz="4" w:space="0" w:color="auto"/>
            </w:tcBorders>
            <w:shd w:val="clear" w:color="000000" w:fill="FFFF99"/>
            <w:noWrap/>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70578</w:t>
            </w:r>
          </w:p>
        </w:tc>
        <w:tc>
          <w:tcPr>
            <w:tcW w:w="4252"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xml:space="preserve">Value chains for employment strengthening </w:t>
            </w:r>
            <w:r w:rsidR="006B6C1A">
              <w:rPr>
                <w:rStyle w:val="FootnoteReference"/>
                <w:rFonts w:eastAsia="Times New Roman" w:cs="Times New Roman"/>
                <w:color w:val="000000"/>
                <w:sz w:val="16"/>
                <w:szCs w:val="16"/>
                <w:lang w:val="en-GB" w:eastAsia="en-GB"/>
              </w:rPr>
              <w:footnoteReference w:id="21"/>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1,156</w:t>
            </w:r>
          </w:p>
        </w:tc>
        <w:tc>
          <w:tcPr>
            <w:tcW w:w="708"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925</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120</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137</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2,338</w:t>
            </w:r>
          </w:p>
        </w:tc>
      </w:tr>
      <w:tr w:rsidR="00F162EF" w:rsidRPr="0028766A" w:rsidTr="003F32E1">
        <w:trPr>
          <w:trHeight w:val="164"/>
        </w:trPr>
        <w:tc>
          <w:tcPr>
            <w:tcW w:w="866" w:type="dxa"/>
            <w:tcBorders>
              <w:top w:val="single" w:sz="4" w:space="0" w:color="auto"/>
              <w:left w:val="single" w:sz="4" w:space="0" w:color="auto"/>
              <w:bottom w:val="single" w:sz="4" w:space="0" w:color="auto"/>
              <w:right w:val="single" w:sz="4" w:space="0" w:color="auto"/>
            </w:tcBorders>
            <w:shd w:val="clear" w:color="000000" w:fill="FFFF99"/>
            <w:noWrap/>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72730</w:t>
            </w:r>
          </w:p>
        </w:tc>
        <w:tc>
          <w:tcPr>
            <w:tcW w:w="4252"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Growing Inclusive Markets (GIM) Inii</w:t>
            </w:r>
            <w:r w:rsidRPr="0028766A">
              <w:rPr>
                <w:rFonts w:eastAsia="Times New Roman" w:cs="Times New Roman"/>
                <w:color w:val="000000"/>
                <w:sz w:val="16"/>
                <w:szCs w:val="16"/>
                <w:lang w:val="en-GB" w:eastAsia="en-GB"/>
              </w:rPr>
              <w:t>t</w:t>
            </w:r>
            <w:r w:rsidRPr="00985D57">
              <w:rPr>
                <w:rFonts w:eastAsia="Times New Roman" w:cs="Times New Roman"/>
                <w:color w:val="000000"/>
                <w:sz w:val="16"/>
                <w:szCs w:val="16"/>
                <w:lang w:val="en-GB" w:eastAsia="en-GB"/>
              </w:rPr>
              <w:t>iative</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59</w:t>
            </w:r>
          </w:p>
        </w:tc>
        <w:tc>
          <w:tcPr>
            <w:tcW w:w="708"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59</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47</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165</w:t>
            </w:r>
          </w:p>
        </w:tc>
      </w:tr>
      <w:tr w:rsidR="00F162EF" w:rsidRPr="0028766A" w:rsidTr="003F32E1">
        <w:trPr>
          <w:trHeight w:val="164"/>
        </w:trPr>
        <w:tc>
          <w:tcPr>
            <w:tcW w:w="866" w:type="dxa"/>
            <w:tcBorders>
              <w:top w:val="single" w:sz="4" w:space="0" w:color="auto"/>
              <w:left w:val="single" w:sz="4" w:space="0" w:color="auto"/>
              <w:bottom w:val="single" w:sz="4" w:space="0" w:color="auto"/>
              <w:right w:val="single" w:sz="4" w:space="0" w:color="auto"/>
            </w:tcBorders>
            <w:shd w:val="clear" w:color="auto" w:fill="FFFF66"/>
            <w:noWrap/>
          </w:tcPr>
          <w:p w:rsidR="00F162EF" w:rsidRPr="00985D57" w:rsidRDefault="00F162EF" w:rsidP="003F32E1">
            <w:pPr>
              <w:widowControl/>
              <w:spacing w:before="0" w:after="0"/>
              <w:jc w:val="right"/>
              <w:rPr>
                <w:rFonts w:eastAsia="Times New Roman" w:cs="Times New Roman"/>
                <w:color w:val="000000"/>
                <w:sz w:val="16"/>
                <w:szCs w:val="16"/>
                <w:lang w:val="en-GB" w:eastAsia="en-GB"/>
              </w:rPr>
            </w:pPr>
          </w:p>
        </w:tc>
        <w:tc>
          <w:tcPr>
            <w:tcW w:w="4252"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S-T VCE/GIM</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1,2,15</w:t>
            </w:r>
          </w:p>
        </w:tc>
        <w:tc>
          <w:tcPr>
            <w:tcW w:w="708"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984</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167</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137</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2,503</w:t>
            </w:r>
          </w:p>
        </w:tc>
      </w:tr>
    </w:tbl>
    <w:p w:rsidR="00F162EF" w:rsidRPr="00C33648" w:rsidRDefault="009F1130" w:rsidP="00C33648">
      <w:pPr>
        <w:rPr>
          <w:b/>
          <w:szCs w:val="20"/>
          <w:u w:val="single"/>
        </w:rPr>
      </w:pPr>
      <w:r w:rsidRPr="00C33648">
        <w:rPr>
          <w:b/>
          <w:szCs w:val="20"/>
        </w:rPr>
        <w:t>1)</w:t>
      </w:r>
      <w:r w:rsidR="00F162EF" w:rsidRPr="00C33648">
        <w:rPr>
          <w:b/>
          <w:szCs w:val="20"/>
        </w:rPr>
        <w:t xml:space="preserve"> </w:t>
      </w:r>
      <w:r w:rsidR="00F162EF" w:rsidRPr="00C33648">
        <w:rPr>
          <w:b/>
          <w:szCs w:val="20"/>
          <w:u w:val="single"/>
        </w:rPr>
        <w:t>Value chains for employment (VCE) (70578)</w:t>
      </w:r>
    </w:p>
    <w:p w:rsidR="00F162EF" w:rsidRDefault="00F162EF" w:rsidP="00F162EF">
      <w:r>
        <w:t>As part of the UNDP’s efforts to eradicate poverty through the MDGs and to reduce the high unemployment in BiH, the Value Chains for Employment project (VCE) aims to strengthen value chains for growing inclusive markets, with a particular focus on agriculture and the main sub-sectors of fruits, vegetables and dairy.  These would contribute to BiH’s EU accession aspirations and support the development of micro, small and medium size enterprises (MSMEs) in order for them to be able to take full advantage of trade agreements and have full access to regional and EU markets.</w:t>
      </w:r>
    </w:p>
    <w:p w:rsidR="00F162EF" w:rsidRPr="003D6560" w:rsidRDefault="00F162EF" w:rsidP="00F162EF">
      <w:pPr>
        <w:rPr>
          <w:szCs w:val="20"/>
        </w:rPr>
      </w:pPr>
      <w:r>
        <w:rPr>
          <w:szCs w:val="20"/>
        </w:rPr>
        <w:t>The project, funded with cost sharing from the Government of the Netherlands ($1.983 million) has carried out activities designed to:  1) Improve the competitiveness and market penetration of SMEs for sustainable employment through the creation of 350 jobs, strengthening five SMEs in the areas of product design, and establishment of new distribution channels; 2) Strengthen the capacities of state level authorities to support SMEs and through the certification of seven SMEs with one of the common standards used in the food production and processing industry, the delivery of equipment and training for Conformity Assessment Institutions (CAIs), and the preparation of a manual for SMES in the food industry; and 3) Support increased inclusive entrepreneurial activity, through the creation of three new joint ventures/partnerships, one Public-Private Partnership (PPP) which benefit at least 25 families.</w:t>
      </w:r>
    </w:p>
    <w:p w:rsidR="00F162EF" w:rsidRPr="00C33648" w:rsidRDefault="009F1130" w:rsidP="00C33648">
      <w:pPr>
        <w:rPr>
          <w:b/>
          <w:szCs w:val="20"/>
          <w:u w:val="single"/>
        </w:rPr>
      </w:pPr>
      <w:r>
        <w:rPr>
          <w:b/>
          <w:szCs w:val="20"/>
        </w:rPr>
        <w:t xml:space="preserve">2) </w:t>
      </w:r>
      <w:r w:rsidR="00F162EF" w:rsidRPr="00C33648">
        <w:rPr>
          <w:b/>
          <w:szCs w:val="20"/>
          <w:u w:val="single"/>
        </w:rPr>
        <w:t>Growing inclusive markets (GIM) initiative (72730)</w:t>
      </w:r>
    </w:p>
    <w:p w:rsidR="00F162EF" w:rsidRDefault="00F162EF" w:rsidP="00F162EF">
      <w:r>
        <w:t xml:space="preserve">The Growing Inclusive Markets project is a UNDP global initiative which facilitates business-led solutions to poverty through job creation and small enterprise development. The projects are in sectors identified as drivers of economic growth and which will have direct impact on poverty reduction and sustainable development. </w:t>
      </w:r>
    </w:p>
    <w:p w:rsidR="00464777" w:rsidRDefault="00F162EF" w:rsidP="00C33648">
      <w:r>
        <w:t xml:space="preserve">Under UNDAF </w:t>
      </w:r>
      <w:r>
        <w:rPr>
          <w:rStyle w:val="detailbold"/>
        </w:rPr>
        <w:t>Outcome:</w:t>
      </w:r>
      <w:r>
        <w:t xml:space="preserve">1.1 </w:t>
      </w:r>
      <w:r w:rsidRPr="00F748A4">
        <w:rPr>
          <w:i/>
        </w:rPr>
        <w:t>Strengthened capacity of municipalities and CSOs to manage and participate in long-term sustainable socioeconomic development within a framework of human rights and rule of law,</w:t>
      </w:r>
      <w:r>
        <w:t xml:space="preserve"> the overall aim of the project is creation of inclusive market opportunities, which will support small, individual producers and farmers as well as strengthening of the Private Sector, in a way to create a platform that will result in the establishment of sustainable employment opportunities - particularly focused onto pro-poor and returnee areas. In particular the project’s objectives are to address unemployment and poverty in rural areas by including vulnerable groups and those living in poverty – such as individual producers and farmers – into supply chains, as providers of raw materials, skills, and labour. Support to women living in poverty is a priority, as well as building opportunities in returnee areas.  It is designed as a complementary project to the VCE one above.</w:t>
      </w:r>
    </w:p>
    <w:p w:rsidR="00F162EF" w:rsidRPr="00464777" w:rsidRDefault="009F1130" w:rsidP="00C33648">
      <w:r w:rsidRPr="00C33648">
        <w:rPr>
          <w:b/>
        </w:rPr>
        <w:lastRenderedPageBreak/>
        <w:t xml:space="preserve">3) </w:t>
      </w:r>
      <w:r w:rsidR="00F162EF" w:rsidRPr="00C33648">
        <w:rPr>
          <w:b/>
          <w:u w:val="single"/>
        </w:rPr>
        <w:t xml:space="preserve">Electrification of Areas of Accomplished Return Project </w:t>
      </w:r>
      <w:r w:rsidR="00F162EF" w:rsidRPr="00C33648">
        <w:rPr>
          <w:b/>
        </w:rPr>
        <w:t>(73177, 75285)</w:t>
      </w:r>
    </w:p>
    <w:p w:rsidR="00F162EF" w:rsidRPr="00F876FF" w:rsidRDefault="00F162EF" w:rsidP="00F162EF">
      <w:pPr>
        <w:rPr>
          <w:b/>
        </w:rPr>
      </w:pPr>
      <w:r w:rsidRPr="00F876FF">
        <w:rPr>
          <w:b/>
        </w:rPr>
        <w:t>CPAP indicators and targets</w:t>
      </w:r>
    </w:p>
    <w:tbl>
      <w:tblPr>
        <w:tblW w:w="9371" w:type="dxa"/>
        <w:tblInd w:w="93" w:type="dxa"/>
        <w:tblLook w:val="04A0"/>
      </w:tblPr>
      <w:tblGrid>
        <w:gridCol w:w="9371"/>
      </w:tblGrid>
      <w:tr w:rsidR="009F1130" w:rsidRPr="002227B0" w:rsidTr="00AD494B">
        <w:trPr>
          <w:trHeight w:val="551"/>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F1130" w:rsidRPr="002227B0" w:rsidRDefault="009F1130" w:rsidP="00AD494B">
            <w:pPr>
              <w:rPr>
                <w:rFonts w:ascii="Times New Roman" w:eastAsia="Times New Roman" w:hAnsi="Times New Roman" w:cs="Times New Roman"/>
                <w:b/>
                <w:bCs/>
                <w:color w:val="000000"/>
                <w:lang w:val="en-GB" w:eastAsia="en-GB"/>
              </w:rPr>
            </w:pPr>
            <w:r w:rsidRPr="002227B0">
              <w:rPr>
                <w:rFonts w:ascii="Times New Roman" w:hAnsi="Times New Roman" w:cs="Times New Roman"/>
                <w:b/>
              </w:rPr>
              <w:t>Expected Output 2.1.:</w:t>
            </w:r>
            <w:r w:rsidRPr="002227B0">
              <w:rPr>
                <w:rFonts w:ascii="Times New Roman" w:hAnsi="Times New Roman" w:cs="Times New Roman"/>
              </w:rPr>
              <w:t xml:space="preserve"> State, entity, municipalities and local development organizations in selected municipalities have increased capacity to plan and implement policies for sustainable, inclusive local economic development and poverty reduction primarily through fostering agriculture, rural economic and enterprise development.</w:t>
            </w:r>
          </w:p>
        </w:tc>
      </w:tr>
      <w:tr w:rsidR="00F162EF" w:rsidRPr="003064DA" w:rsidTr="003F32E1">
        <w:trPr>
          <w:trHeight w:val="293"/>
        </w:trPr>
        <w:tc>
          <w:tcPr>
            <w:tcW w:w="937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F162EF" w:rsidRPr="003064DA" w:rsidRDefault="00F162EF" w:rsidP="003F32E1">
            <w:pPr>
              <w:widowControl/>
              <w:spacing w:before="0" w:after="0"/>
              <w:rPr>
                <w:rFonts w:ascii="Times New Roman" w:eastAsia="Times New Roman" w:hAnsi="Times New Roman" w:cs="Times New Roman"/>
                <w:b/>
                <w:bCs/>
                <w:color w:val="000000"/>
                <w:szCs w:val="20"/>
                <w:lang w:val="en-GB" w:eastAsia="en-GB"/>
              </w:rPr>
            </w:pPr>
            <w:r w:rsidRPr="003064DA">
              <w:rPr>
                <w:rFonts w:ascii="Times New Roman" w:eastAsia="Times New Roman" w:hAnsi="Times New Roman" w:cs="Times New Roman"/>
                <w:b/>
                <w:bCs/>
                <w:color w:val="000000"/>
                <w:szCs w:val="20"/>
                <w:lang w:val="en-GB" w:eastAsia="en-GB"/>
              </w:rPr>
              <w:t xml:space="preserve">Indicator 2.1.d: </w:t>
            </w:r>
            <w:r w:rsidRPr="003064DA">
              <w:rPr>
                <w:rFonts w:ascii="Times New Roman" w:eastAsia="Times New Roman" w:hAnsi="Times New Roman" w:cs="Times New Roman"/>
                <w:color w:val="000000"/>
                <w:szCs w:val="20"/>
                <w:lang w:val="en-GB" w:eastAsia="en-GB"/>
              </w:rPr>
              <w:t>Number of households connected to the source of electric supply in targeted municipalities:</w:t>
            </w:r>
          </w:p>
        </w:tc>
      </w:tr>
      <w:tr w:rsidR="00F162EF" w:rsidRPr="003064DA" w:rsidTr="003F32E1">
        <w:trPr>
          <w:trHeight w:val="300"/>
        </w:trPr>
        <w:tc>
          <w:tcPr>
            <w:tcW w:w="9371" w:type="dxa"/>
            <w:tcBorders>
              <w:top w:val="nil"/>
              <w:left w:val="single" w:sz="4" w:space="0" w:color="auto"/>
              <w:bottom w:val="single" w:sz="4" w:space="0" w:color="auto"/>
              <w:right w:val="single" w:sz="4" w:space="0" w:color="auto"/>
            </w:tcBorders>
            <w:shd w:val="clear" w:color="auto" w:fill="E5DFEC" w:themeFill="accent4" w:themeFillTint="33"/>
            <w:hideMark/>
          </w:tcPr>
          <w:p w:rsidR="00F162EF" w:rsidRPr="003064DA"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3064DA">
              <w:rPr>
                <w:rFonts w:ascii="Times New Roman" w:eastAsia="Times New Roman" w:hAnsi="Times New Roman" w:cs="Times New Roman"/>
                <w:b/>
                <w:bCs/>
                <w:i/>
                <w:iCs/>
                <w:color w:val="000000"/>
                <w:szCs w:val="20"/>
                <w:lang w:val="en-GB" w:eastAsia="en-GB"/>
              </w:rPr>
              <w:t>Baseline</w:t>
            </w:r>
            <w:r w:rsidRPr="003064DA">
              <w:rPr>
                <w:rFonts w:ascii="Times New Roman" w:eastAsia="Times New Roman" w:hAnsi="Times New Roman" w:cs="Times New Roman"/>
                <w:color w:val="000000"/>
                <w:szCs w:val="20"/>
                <w:lang w:val="en-GB" w:eastAsia="en-GB"/>
              </w:rPr>
              <w:t>: NA</w:t>
            </w:r>
          </w:p>
        </w:tc>
      </w:tr>
      <w:tr w:rsidR="00F162EF" w:rsidRPr="003064DA" w:rsidTr="003F32E1">
        <w:trPr>
          <w:trHeight w:val="111"/>
        </w:trPr>
        <w:tc>
          <w:tcPr>
            <w:tcW w:w="937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F162EF" w:rsidRPr="003064DA"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3064DA">
              <w:rPr>
                <w:rFonts w:ascii="Times New Roman" w:eastAsia="Times New Roman" w:hAnsi="Times New Roman" w:cs="Times New Roman"/>
                <w:b/>
                <w:bCs/>
                <w:i/>
                <w:iCs/>
                <w:color w:val="000000"/>
                <w:szCs w:val="20"/>
                <w:lang w:val="en-GB" w:eastAsia="en-GB"/>
              </w:rPr>
              <w:t>Target 2010-2012</w:t>
            </w:r>
            <w:r w:rsidRPr="003064DA">
              <w:rPr>
                <w:rFonts w:ascii="Times New Roman" w:eastAsia="Times New Roman" w:hAnsi="Times New Roman" w:cs="Times New Roman"/>
                <w:color w:val="000000"/>
                <w:szCs w:val="20"/>
                <w:lang w:val="en-GB" w:eastAsia="en-GB"/>
              </w:rPr>
              <w:t>:150</w:t>
            </w:r>
          </w:p>
        </w:tc>
      </w:tr>
    </w:tbl>
    <w:p w:rsidR="00F162EF" w:rsidRPr="00F876FF" w:rsidRDefault="00F162EF" w:rsidP="00F162EF">
      <w:pPr>
        <w:rPr>
          <w:b/>
          <w:iCs/>
          <w:lang w:val="en-GB"/>
        </w:rPr>
      </w:pPr>
      <w:r w:rsidRPr="00F876FF">
        <w:rPr>
          <w:b/>
          <w:iCs/>
          <w:lang w:val="en-GB"/>
        </w:rPr>
        <w:t>UNDP support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4252"/>
        <w:gridCol w:w="709"/>
        <w:gridCol w:w="708"/>
        <w:gridCol w:w="709"/>
        <w:gridCol w:w="709"/>
        <w:gridCol w:w="709"/>
        <w:gridCol w:w="709"/>
      </w:tblGrid>
      <w:tr w:rsidR="00583F61" w:rsidRPr="0028766A" w:rsidTr="00583F61">
        <w:trPr>
          <w:trHeight w:val="128"/>
        </w:trPr>
        <w:tc>
          <w:tcPr>
            <w:tcW w:w="866" w:type="dxa"/>
            <w:shd w:val="clear" w:color="auto" w:fill="C6D9F1" w:themeFill="text2" w:themeFillTint="33"/>
          </w:tcPr>
          <w:p w:rsidR="00583F61" w:rsidRPr="00985D57" w:rsidRDefault="00583F61" w:rsidP="003F32E1">
            <w:pPr>
              <w:widowControl/>
              <w:spacing w:before="0" w:after="0"/>
              <w:jc w:val="right"/>
              <w:rPr>
                <w:rFonts w:eastAsia="Times New Roman" w:cs="Times New Roman"/>
                <w:sz w:val="16"/>
                <w:szCs w:val="16"/>
                <w:lang w:val="en-GB" w:eastAsia="en-GB"/>
              </w:rPr>
            </w:pPr>
            <w:r>
              <w:rPr>
                <w:rFonts w:eastAsia="Times New Roman" w:cs="Times New Roman"/>
                <w:sz w:val="16"/>
                <w:szCs w:val="16"/>
                <w:lang w:val="en-GB" w:eastAsia="en-GB"/>
              </w:rPr>
              <w:t>ID</w:t>
            </w:r>
          </w:p>
        </w:tc>
        <w:tc>
          <w:tcPr>
            <w:tcW w:w="4252" w:type="dxa"/>
            <w:shd w:val="clear" w:color="auto" w:fill="C6D9F1" w:themeFill="text2" w:themeFillTint="33"/>
          </w:tcPr>
          <w:p w:rsidR="00583F61" w:rsidRDefault="00583F61" w:rsidP="003F32E1">
            <w:pPr>
              <w:widowControl/>
              <w:spacing w:before="0" w:after="0"/>
            </w:pPr>
            <w:r>
              <w:t>Project</w:t>
            </w:r>
          </w:p>
        </w:tc>
        <w:tc>
          <w:tcPr>
            <w:tcW w:w="709" w:type="dxa"/>
            <w:shd w:val="clear" w:color="auto" w:fill="C6D9F1" w:themeFill="text2" w:themeFillTint="33"/>
          </w:tcPr>
          <w:p w:rsidR="00583F61" w:rsidRPr="00985D57" w:rsidRDefault="00583F61"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708" w:type="dxa"/>
            <w:shd w:val="clear" w:color="auto" w:fill="C6D9F1" w:themeFill="text2" w:themeFillTint="33"/>
          </w:tcPr>
          <w:p w:rsidR="00583F61" w:rsidRPr="00985D57" w:rsidRDefault="00583F61"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709" w:type="dxa"/>
            <w:shd w:val="clear" w:color="auto" w:fill="C6D9F1" w:themeFill="text2" w:themeFillTint="33"/>
          </w:tcPr>
          <w:p w:rsidR="00583F61" w:rsidRPr="00985D57" w:rsidRDefault="00583F61" w:rsidP="00583F6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709" w:type="dxa"/>
            <w:shd w:val="clear" w:color="auto" w:fill="C6D9F1" w:themeFill="text2" w:themeFillTint="33"/>
          </w:tcPr>
          <w:p w:rsidR="00583F61" w:rsidRPr="00985D57" w:rsidRDefault="00583F61" w:rsidP="00583F6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709" w:type="dxa"/>
            <w:shd w:val="clear" w:color="auto" w:fill="C6D9F1" w:themeFill="text2" w:themeFillTint="33"/>
          </w:tcPr>
          <w:p w:rsidR="00583F61" w:rsidRPr="00985D57" w:rsidRDefault="00583F61"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709" w:type="dxa"/>
            <w:shd w:val="clear" w:color="auto" w:fill="C6D9F1" w:themeFill="text2" w:themeFillTint="33"/>
          </w:tcPr>
          <w:p w:rsidR="00583F61" w:rsidRPr="00985D57" w:rsidRDefault="00583F61"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583F61" w:rsidRPr="0028766A" w:rsidTr="003F32E1">
        <w:trPr>
          <w:trHeight w:val="128"/>
        </w:trPr>
        <w:tc>
          <w:tcPr>
            <w:tcW w:w="866" w:type="dxa"/>
            <w:shd w:val="clear" w:color="000000" w:fill="FFFF99"/>
            <w:hideMark/>
          </w:tcPr>
          <w:p w:rsidR="00F162EF" w:rsidRPr="00985D57" w:rsidRDefault="00F162EF" w:rsidP="003F32E1">
            <w:pPr>
              <w:widowControl/>
              <w:spacing w:before="0" w:after="0"/>
              <w:jc w:val="right"/>
              <w:rPr>
                <w:rFonts w:eastAsia="Times New Roman" w:cs="Times New Roman"/>
                <w:sz w:val="16"/>
                <w:szCs w:val="16"/>
                <w:lang w:val="en-GB" w:eastAsia="en-GB"/>
              </w:rPr>
            </w:pPr>
            <w:r w:rsidRPr="00985D57">
              <w:rPr>
                <w:rFonts w:eastAsia="Times New Roman" w:cs="Times New Roman"/>
                <w:sz w:val="16"/>
                <w:szCs w:val="16"/>
                <w:lang w:val="en-GB" w:eastAsia="en-GB"/>
              </w:rPr>
              <w:t>73177</w:t>
            </w:r>
          </w:p>
        </w:tc>
        <w:tc>
          <w:tcPr>
            <w:tcW w:w="4252" w:type="dxa"/>
            <w:shd w:val="clear" w:color="000000" w:fill="FFFF99"/>
            <w:hideMark/>
          </w:tcPr>
          <w:p w:rsidR="00F162EF" w:rsidRPr="00985D57" w:rsidRDefault="00E96C64" w:rsidP="003F32E1">
            <w:pPr>
              <w:widowControl/>
              <w:spacing w:before="0" w:after="0"/>
              <w:rPr>
                <w:rFonts w:eastAsia="Times New Roman" w:cs="Times New Roman"/>
                <w:sz w:val="16"/>
                <w:szCs w:val="16"/>
                <w:lang w:val="en-GB" w:eastAsia="en-GB"/>
              </w:rPr>
            </w:pPr>
            <w:hyperlink r:id="rId19" w:history="1">
              <w:r w:rsidR="00F162EF" w:rsidRPr="0028766A">
                <w:rPr>
                  <w:rFonts w:eastAsia="Times New Roman" w:cs="Times New Roman"/>
                  <w:sz w:val="16"/>
                  <w:szCs w:val="16"/>
                  <w:lang w:val="en-GB" w:eastAsia="en-GB"/>
                </w:rPr>
                <w:t>Electrification of Areas of Accomplished Return</w:t>
              </w:r>
            </w:hyperlink>
          </w:p>
        </w:tc>
        <w:tc>
          <w:tcPr>
            <w:tcW w:w="709"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318</w:t>
            </w:r>
          </w:p>
        </w:tc>
        <w:tc>
          <w:tcPr>
            <w:tcW w:w="708"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570</w:t>
            </w:r>
          </w:p>
        </w:tc>
        <w:tc>
          <w:tcPr>
            <w:tcW w:w="709"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273</w:t>
            </w:r>
          </w:p>
        </w:tc>
        <w:tc>
          <w:tcPr>
            <w:tcW w:w="709"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17</w:t>
            </w:r>
          </w:p>
        </w:tc>
        <w:tc>
          <w:tcPr>
            <w:tcW w:w="709" w:type="dxa"/>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1,178</w:t>
            </w:r>
          </w:p>
        </w:tc>
      </w:tr>
      <w:tr w:rsidR="00583F61" w:rsidRPr="0028766A" w:rsidTr="003F32E1">
        <w:trPr>
          <w:trHeight w:val="200"/>
        </w:trPr>
        <w:tc>
          <w:tcPr>
            <w:tcW w:w="866" w:type="dxa"/>
            <w:shd w:val="clear" w:color="000000" w:fill="FFFF99"/>
            <w:hideMark/>
          </w:tcPr>
          <w:p w:rsidR="00F162EF" w:rsidRPr="00985D57" w:rsidRDefault="00F162EF" w:rsidP="003F32E1">
            <w:pPr>
              <w:widowControl/>
              <w:spacing w:before="0" w:after="0"/>
              <w:jc w:val="right"/>
              <w:rPr>
                <w:rFonts w:eastAsia="Times New Roman" w:cs="Times New Roman"/>
                <w:sz w:val="16"/>
                <w:szCs w:val="16"/>
                <w:lang w:val="en-GB" w:eastAsia="en-GB"/>
              </w:rPr>
            </w:pPr>
            <w:r w:rsidRPr="00985D57">
              <w:rPr>
                <w:rFonts w:eastAsia="Times New Roman" w:cs="Times New Roman"/>
                <w:sz w:val="16"/>
                <w:szCs w:val="16"/>
                <w:lang w:val="en-GB" w:eastAsia="en-GB"/>
              </w:rPr>
              <w:t>75285</w:t>
            </w:r>
          </w:p>
        </w:tc>
        <w:tc>
          <w:tcPr>
            <w:tcW w:w="4252" w:type="dxa"/>
            <w:shd w:val="clear" w:color="000000" w:fill="FFFF99"/>
            <w:hideMark/>
          </w:tcPr>
          <w:p w:rsidR="00F162EF" w:rsidRPr="00985D57" w:rsidRDefault="00E96C64" w:rsidP="003F32E1">
            <w:pPr>
              <w:widowControl/>
              <w:spacing w:before="0" w:after="0"/>
              <w:rPr>
                <w:rFonts w:eastAsia="Times New Roman" w:cs="Times New Roman"/>
                <w:sz w:val="16"/>
                <w:szCs w:val="16"/>
                <w:lang w:val="en-GB" w:eastAsia="en-GB"/>
              </w:rPr>
            </w:pPr>
            <w:hyperlink r:id="rId20" w:history="1">
              <w:r w:rsidR="00F162EF" w:rsidRPr="0028766A">
                <w:rPr>
                  <w:rFonts w:eastAsia="Times New Roman" w:cs="Times New Roman"/>
                  <w:sz w:val="16"/>
                  <w:szCs w:val="16"/>
                  <w:lang w:val="en-GB" w:eastAsia="en-GB"/>
                </w:rPr>
                <w:t>Electrification of Areas of Accomplished Return</w:t>
              </w:r>
            </w:hyperlink>
          </w:p>
        </w:tc>
        <w:tc>
          <w:tcPr>
            <w:tcW w:w="709"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33</w:t>
            </w:r>
          </w:p>
        </w:tc>
        <w:tc>
          <w:tcPr>
            <w:tcW w:w="708"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165</w:t>
            </w:r>
          </w:p>
        </w:tc>
        <w:tc>
          <w:tcPr>
            <w:tcW w:w="709"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324</w:t>
            </w:r>
          </w:p>
        </w:tc>
        <w:tc>
          <w:tcPr>
            <w:tcW w:w="709"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71</w:t>
            </w:r>
          </w:p>
        </w:tc>
        <w:tc>
          <w:tcPr>
            <w:tcW w:w="709" w:type="dxa"/>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593</w:t>
            </w:r>
          </w:p>
        </w:tc>
      </w:tr>
      <w:tr w:rsidR="00583F61" w:rsidRPr="0028766A" w:rsidTr="003F32E1">
        <w:trPr>
          <w:trHeight w:val="102"/>
        </w:trPr>
        <w:tc>
          <w:tcPr>
            <w:tcW w:w="866" w:type="dxa"/>
            <w:shd w:val="clear" w:color="auto" w:fill="FFFF66"/>
            <w:hideMark/>
          </w:tcPr>
          <w:p w:rsidR="00F162EF" w:rsidRPr="00985D57" w:rsidRDefault="00F162EF" w:rsidP="003F32E1">
            <w:pPr>
              <w:widowControl/>
              <w:spacing w:before="0" w:after="0"/>
              <w:rPr>
                <w:rFonts w:eastAsia="Times New Roman" w:cs="Times New Roman"/>
                <w:i/>
                <w:iCs/>
                <w:color w:val="000000"/>
                <w:sz w:val="16"/>
                <w:szCs w:val="16"/>
                <w:lang w:val="en-GB" w:eastAsia="en-GB"/>
              </w:rPr>
            </w:pPr>
          </w:p>
        </w:tc>
        <w:tc>
          <w:tcPr>
            <w:tcW w:w="4252" w:type="dxa"/>
            <w:shd w:val="clear" w:color="auto" w:fill="FFFF66"/>
            <w:hideMark/>
          </w:tcPr>
          <w:p w:rsidR="00F162EF" w:rsidRPr="00985D57" w:rsidRDefault="00F162EF" w:rsidP="003F32E1">
            <w:pPr>
              <w:widowControl/>
              <w:spacing w:before="0" w:after="0"/>
              <w:rPr>
                <w:rFonts w:eastAsia="Times New Roman" w:cs="Times New Roman"/>
                <w:i/>
                <w:iCs/>
                <w:color w:val="000000"/>
                <w:sz w:val="16"/>
                <w:szCs w:val="16"/>
                <w:lang w:val="en-GB" w:eastAsia="en-GB"/>
              </w:rPr>
            </w:pPr>
            <w:r w:rsidRPr="00985D57">
              <w:rPr>
                <w:rFonts w:eastAsia="Times New Roman" w:cs="Times New Roman"/>
                <w:i/>
                <w:iCs/>
                <w:color w:val="000000"/>
                <w:sz w:val="16"/>
                <w:szCs w:val="16"/>
                <w:lang w:val="en-GB" w:eastAsia="en-GB"/>
              </w:rPr>
              <w:t> </w:t>
            </w:r>
            <w:r>
              <w:rPr>
                <w:rFonts w:eastAsia="Times New Roman" w:cs="Times New Roman"/>
                <w:i/>
                <w:iCs/>
                <w:color w:val="000000"/>
                <w:sz w:val="16"/>
                <w:szCs w:val="16"/>
                <w:lang w:val="en-GB" w:eastAsia="en-GB"/>
              </w:rPr>
              <w:t>S-T Electrification</w:t>
            </w:r>
          </w:p>
        </w:tc>
        <w:tc>
          <w:tcPr>
            <w:tcW w:w="709" w:type="dxa"/>
            <w:shd w:val="clear" w:color="auto" w:fill="FFFF66"/>
            <w:hideMark/>
          </w:tcPr>
          <w:p w:rsidR="00F162EF" w:rsidRPr="00985D57" w:rsidRDefault="00F162EF" w:rsidP="003F32E1">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351</w:t>
            </w:r>
          </w:p>
        </w:tc>
        <w:tc>
          <w:tcPr>
            <w:tcW w:w="708" w:type="dxa"/>
            <w:shd w:val="clear" w:color="auto" w:fill="FFFF66"/>
            <w:hideMark/>
          </w:tcPr>
          <w:p w:rsidR="00F162EF" w:rsidRPr="00985D57" w:rsidRDefault="00F162EF" w:rsidP="003F32E1">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735</w:t>
            </w:r>
          </w:p>
        </w:tc>
        <w:tc>
          <w:tcPr>
            <w:tcW w:w="709" w:type="dxa"/>
            <w:shd w:val="clear" w:color="auto" w:fill="FFFF66"/>
            <w:hideMark/>
          </w:tcPr>
          <w:p w:rsidR="00F162EF" w:rsidRPr="00985D57" w:rsidRDefault="00F162EF" w:rsidP="003F32E1">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597</w:t>
            </w:r>
          </w:p>
        </w:tc>
        <w:tc>
          <w:tcPr>
            <w:tcW w:w="709" w:type="dxa"/>
            <w:shd w:val="clear" w:color="auto" w:fill="FFFF66"/>
            <w:hideMark/>
          </w:tcPr>
          <w:p w:rsidR="00F162EF" w:rsidRPr="00985D57" w:rsidRDefault="00F162EF" w:rsidP="003F32E1">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88</w:t>
            </w:r>
          </w:p>
        </w:tc>
        <w:tc>
          <w:tcPr>
            <w:tcW w:w="709" w:type="dxa"/>
            <w:shd w:val="clear" w:color="auto" w:fill="FFFF66"/>
            <w:hideMark/>
          </w:tcPr>
          <w:p w:rsidR="00F162EF" w:rsidRPr="00985D57" w:rsidRDefault="00F162EF" w:rsidP="003F32E1">
            <w:pPr>
              <w:widowControl/>
              <w:spacing w:before="0" w:after="0"/>
              <w:jc w:val="right"/>
              <w:rPr>
                <w:rFonts w:eastAsia="Times New Roman" w:cs="Times New Roman"/>
                <w:i/>
                <w:iCs/>
                <w:color w:val="000000"/>
                <w:sz w:val="16"/>
                <w:szCs w:val="16"/>
                <w:lang w:val="en-GB" w:eastAsia="en-GB"/>
              </w:rPr>
            </w:pPr>
          </w:p>
        </w:tc>
        <w:tc>
          <w:tcPr>
            <w:tcW w:w="709" w:type="dxa"/>
            <w:shd w:val="clear" w:color="auto" w:fill="FFFF66"/>
            <w:hideMark/>
          </w:tcPr>
          <w:p w:rsidR="00F162EF" w:rsidRPr="00985D57" w:rsidRDefault="00F162EF" w:rsidP="003F32E1">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1,771</w:t>
            </w:r>
          </w:p>
        </w:tc>
      </w:tr>
    </w:tbl>
    <w:p w:rsidR="00F162EF" w:rsidRPr="00AE23A4" w:rsidRDefault="00F162EF" w:rsidP="00F162EF">
      <w:pPr>
        <w:rPr>
          <w:b/>
          <w:iCs/>
          <w:lang w:val="en-GB"/>
        </w:rPr>
      </w:pPr>
      <w:r>
        <w:rPr>
          <w:b/>
          <w:iCs/>
          <w:lang w:val="en-GB"/>
        </w:rPr>
        <w:t>Results achieved</w:t>
      </w:r>
    </w:p>
    <w:p w:rsidR="00F162EF" w:rsidRPr="00153200" w:rsidRDefault="00F162EF" w:rsidP="00F162EF">
      <w:pPr>
        <w:rPr>
          <w:lang w:val="en-GB"/>
        </w:rPr>
      </w:pPr>
      <w:r w:rsidRPr="00153200">
        <w:rPr>
          <w:iCs/>
          <w:lang w:val="en-GB"/>
        </w:rPr>
        <w:t xml:space="preserve">The Strategy of Bosnia and Herzegovina for the </w:t>
      </w:r>
      <w:r>
        <w:rPr>
          <w:iCs/>
          <w:lang w:val="en-GB"/>
        </w:rPr>
        <w:t>I</w:t>
      </w:r>
      <w:r w:rsidRPr="00153200">
        <w:rPr>
          <w:iCs/>
          <w:lang w:val="en-GB"/>
        </w:rPr>
        <w:t>mplementation of the Annex VII of the D</w:t>
      </w:r>
      <w:r>
        <w:rPr>
          <w:iCs/>
          <w:lang w:val="en-GB"/>
        </w:rPr>
        <w:t>ayton Peace Agreement</w:t>
      </w:r>
      <w:r w:rsidRPr="00153200">
        <w:rPr>
          <w:lang w:val="en-GB"/>
        </w:rPr>
        <w:t xml:space="preserve">, which had been originally enacted in 2002, and later revised in 2008, </w:t>
      </w:r>
      <w:r>
        <w:rPr>
          <w:lang w:val="en-GB"/>
        </w:rPr>
        <w:t xml:space="preserve">includes the following </w:t>
      </w:r>
      <w:r w:rsidR="00583F61">
        <w:rPr>
          <w:rStyle w:val="FootnoteReference"/>
          <w:lang w:val="en-GB"/>
        </w:rPr>
        <w:footnoteReference w:id="22"/>
      </w:r>
      <w:r>
        <w:rPr>
          <w:lang w:val="en-GB"/>
        </w:rPr>
        <w:t>objectives: (i)</w:t>
      </w:r>
      <w:r w:rsidRPr="00153200">
        <w:rPr>
          <w:lang w:val="en-GB"/>
        </w:rPr>
        <w:t xml:space="preserve"> Finalization of the process of return of refugees from other countries to BiH and of displaced persons within BiH to their place of origin;</w:t>
      </w:r>
      <w:r>
        <w:rPr>
          <w:lang w:val="en-GB"/>
        </w:rPr>
        <w:t xml:space="preserve"> (ii)</w:t>
      </w:r>
      <w:r w:rsidRPr="00153200">
        <w:rPr>
          <w:lang w:val="en-GB"/>
        </w:rPr>
        <w:t xml:space="preserve"> Implementation of the return of property rights and assets;</w:t>
      </w:r>
      <w:r>
        <w:rPr>
          <w:lang w:val="en-GB"/>
        </w:rPr>
        <w:t xml:space="preserve"> (iii) </w:t>
      </w:r>
      <w:r w:rsidRPr="00153200">
        <w:rPr>
          <w:lang w:val="en-GB"/>
        </w:rPr>
        <w:t xml:space="preserve">Finalization of the reconstruction of the living and accommodation units for the needs of return (reconstruction of apartments and houses); </w:t>
      </w:r>
      <w:r>
        <w:rPr>
          <w:lang w:val="en-GB"/>
        </w:rPr>
        <w:t xml:space="preserve">and (iv) </w:t>
      </w:r>
      <w:r w:rsidRPr="00153200">
        <w:rPr>
          <w:lang w:val="en-GB"/>
        </w:rPr>
        <w:t xml:space="preserve">Ensuring the sustainable return and the process of re-integration in BiH. </w:t>
      </w:r>
    </w:p>
    <w:p w:rsidR="00F162EF" w:rsidRDefault="00F162EF" w:rsidP="00F162EF">
      <w:pPr>
        <w:rPr>
          <w:lang w:val="en-GB"/>
        </w:rPr>
      </w:pPr>
      <w:r>
        <w:rPr>
          <w:lang w:val="en-GB"/>
        </w:rPr>
        <w:t xml:space="preserve">Under objectives  (i) and (iv) </w:t>
      </w:r>
      <w:r w:rsidRPr="00153200">
        <w:rPr>
          <w:lang w:val="en-GB"/>
        </w:rPr>
        <w:t>infrastructure has to be re-instated</w:t>
      </w:r>
      <w:r>
        <w:rPr>
          <w:lang w:val="en-GB"/>
        </w:rPr>
        <w:t>. This includes the connection of</w:t>
      </w:r>
      <w:r w:rsidRPr="00153200">
        <w:rPr>
          <w:lang w:val="en-GB"/>
        </w:rPr>
        <w:t xml:space="preserve"> 2,600 housing units  to the electric power networks in over 65 municipalities</w:t>
      </w:r>
      <w:r>
        <w:rPr>
          <w:lang w:val="en-GB"/>
        </w:rPr>
        <w:t xml:space="preserve">. </w:t>
      </w:r>
    </w:p>
    <w:p w:rsidR="00F162EF" w:rsidRDefault="00F162EF" w:rsidP="00F162EF">
      <w:pPr>
        <w:rPr>
          <w:lang w:val="en-GB"/>
        </w:rPr>
      </w:pPr>
      <w:r>
        <w:rPr>
          <w:lang w:val="en-GB"/>
        </w:rPr>
        <w:t xml:space="preserve">Under the above project, UNDP received cost-sharing from the Government of Norway, Italy, </w:t>
      </w:r>
      <w:r w:rsidRPr="00153200">
        <w:rPr>
          <w:lang w:val="en-GB"/>
        </w:rPr>
        <w:t>the</w:t>
      </w:r>
      <w:r w:rsidR="00583F61">
        <w:rPr>
          <w:lang w:val="en-GB"/>
        </w:rPr>
        <w:t xml:space="preserve"> BiH Government/Returnee Fund,</w:t>
      </w:r>
      <w:r w:rsidRPr="00153200">
        <w:rPr>
          <w:lang w:val="en-GB"/>
        </w:rPr>
        <w:t xml:space="preserve"> municipalities</w:t>
      </w:r>
      <w:r w:rsidR="00583F61">
        <w:rPr>
          <w:lang w:val="en-GB"/>
        </w:rPr>
        <w:t xml:space="preserve">, cantons, </w:t>
      </w:r>
      <w:r w:rsidRPr="00153200">
        <w:rPr>
          <w:lang w:val="en-GB"/>
        </w:rPr>
        <w:t>and the entity ministries of returnees and d</w:t>
      </w:r>
      <w:r>
        <w:rPr>
          <w:lang w:val="en-GB"/>
        </w:rPr>
        <w:t xml:space="preserve">isplaced persons (totalling nearly $1.8 million). The project enabled the MHRR, </w:t>
      </w:r>
      <w:r w:rsidRPr="00E50AA6">
        <w:rPr>
          <w:lang w:val="en-GB"/>
        </w:rPr>
        <w:t xml:space="preserve">seventeen beneficiary municipalities </w:t>
      </w:r>
      <w:r>
        <w:rPr>
          <w:lang w:val="en-GB"/>
        </w:rPr>
        <w:t xml:space="preserve">and </w:t>
      </w:r>
      <w:r w:rsidRPr="00E50AA6">
        <w:rPr>
          <w:lang w:val="en-GB"/>
        </w:rPr>
        <w:t>three electric utility companies in BiH</w:t>
      </w:r>
      <w:r>
        <w:rPr>
          <w:lang w:val="en-GB"/>
        </w:rPr>
        <w:t xml:space="preserve"> to restore electricity connections to </w:t>
      </w:r>
      <w:r w:rsidRPr="00153200">
        <w:rPr>
          <w:lang w:val="en-GB"/>
        </w:rPr>
        <w:t xml:space="preserve">404 households  </w:t>
      </w:r>
      <w:r>
        <w:rPr>
          <w:lang w:val="en-GB"/>
        </w:rPr>
        <w:t>and to manage the work in an efficient and timely manner.</w:t>
      </w:r>
      <w:r w:rsidR="00464777">
        <w:rPr>
          <w:lang w:val="en-GB"/>
        </w:rPr>
        <w:t xml:space="preserve"> This compared to the </w:t>
      </w:r>
      <w:r w:rsidR="00464777" w:rsidRPr="00153200">
        <w:rPr>
          <w:lang w:val="en-GB"/>
        </w:rPr>
        <w:t xml:space="preserve">220 </w:t>
      </w:r>
      <w:r w:rsidR="00464777">
        <w:rPr>
          <w:lang w:val="en-GB"/>
        </w:rPr>
        <w:t>households originally envisaged in the project document and the 150 given as the CPAP indicator.</w:t>
      </w:r>
    </w:p>
    <w:p w:rsidR="00F162EF" w:rsidRDefault="00F162EF" w:rsidP="00F162EF">
      <w:pPr>
        <w:rPr>
          <w:lang w:val="en-GB"/>
        </w:rPr>
      </w:pPr>
      <w:r>
        <w:rPr>
          <w:lang w:val="en-GB"/>
        </w:rPr>
        <w:t xml:space="preserve">This </w:t>
      </w:r>
      <w:r w:rsidRPr="00153200">
        <w:rPr>
          <w:lang w:val="en-GB"/>
        </w:rPr>
        <w:t>contributed to the improvement of living conditions o</w:t>
      </w:r>
      <w:r>
        <w:rPr>
          <w:lang w:val="en-GB"/>
        </w:rPr>
        <w:t>f returnee population and</w:t>
      </w:r>
      <w:r w:rsidRPr="00153200">
        <w:rPr>
          <w:lang w:val="en-GB"/>
        </w:rPr>
        <w:t xml:space="preserve"> created pre-conditions for their full reintegration and sustainable income generation by starting economic activities.</w:t>
      </w:r>
      <w:r>
        <w:rPr>
          <w:lang w:val="en-GB"/>
        </w:rPr>
        <w:t xml:space="preserve"> The Final Evaluation Report of gave positive assessments of results in many areas.</w:t>
      </w:r>
      <w:r w:rsidRPr="00153200">
        <w:rPr>
          <w:lang w:val="en-GB"/>
        </w:rPr>
        <w:t xml:space="preserve"> </w:t>
      </w:r>
      <w:r>
        <w:rPr>
          <w:rStyle w:val="FootnoteReference"/>
          <w:rFonts w:ascii="Calibri" w:hAnsi="Calibri" w:cs="Calibri"/>
          <w:sz w:val="23"/>
          <w:szCs w:val="23"/>
          <w:lang w:val="en-GB"/>
        </w:rPr>
        <w:footnoteReference w:id="23"/>
      </w:r>
    </w:p>
    <w:p w:rsidR="00F162EF" w:rsidRPr="00C33648" w:rsidRDefault="009F1130" w:rsidP="00C33648">
      <w:pPr>
        <w:rPr>
          <w:b/>
          <w:u w:val="single"/>
        </w:rPr>
      </w:pPr>
      <w:r>
        <w:rPr>
          <w:b/>
        </w:rPr>
        <w:t xml:space="preserve">4) </w:t>
      </w:r>
      <w:r w:rsidR="00F162EF" w:rsidRPr="00C33648">
        <w:rPr>
          <w:b/>
          <w:u w:val="single"/>
        </w:rPr>
        <w:t>Srebrenica Regional Recovery Programme (SRRP)(71025)</w:t>
      </w:r>
    </w:p>
    <w:p w:rsidR="00F162EF" w:rsidRDefault="00F162EF" w:rsidP="00F162EF">
      <w:r>
        <w:t>No outputs or indicators in CPAP.</w:t>
      </w:r>
    </w:p>
    <w:tbl>
      <w:tblPr>
        <w:tblW w:w="9371" w:type="dxa"/>
        <w:tblInd w:w="93" w:type="dxa"/>
        <w:tblLook w:val="04A0"/>
      </w:tblPr>
      <w:tblGrid>
        <w:gridCol w:w="866"/>
        <w:gridCol w:w="4252"/>
        <w:gridCol w:w="709"/>
        <w:gridCol w:w="708"/>
        <w:gridCol w:w="709"/>
        <w:gridCol w:w="709"/>
        <w:gridCol w:w="709"/>
        <w:gridCol w:w="709"/>
      </w:tblGrid>
      <w:tr w:rsidR="00F162EF" w:rsidRPr="0028766A" w:rsidTr="003F32E1">
        <w:trPr>
          <w:trHeight w:val="119"/>
        </w:trPr>
        <w:tc>
          <w:tcPr>
            <w:tcW w:w="8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ID</w:t>
            </w:r>
          </w:p>
        </w:tc>
        <w:tc>
          <w:tcPr>
            <w:tcW w:w="4252"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Project title</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2010</w:t>
            </w:r>
          </w:p>
        </w:tc>
        <w:tc>
          <w:tcPr>
            <w:tcW w:w="708"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2012</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p>
        </w:tc>
      </w:tr>
      <w:tr w:rsidR="00F162EF" w:rsidRPr="0028766A" w:rsidTr="003F32E1">
        <w:trPr>
          <w:trHeight w:val="119"/>
        </w:trPr>
        <w:tc>
          <w:tcPr>
            <w:tcW w:w="866" w:type="dxa"/>
            <w:tcBorders>
              <w:top w:val="single" w:sz="4" w:space="0" w:color="auto"/>
              <w:left w:val="single" w:sz="4" w:space="0" w:color="auto"/>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71025</w:t>
            </w:r>
          </w:p>
        </w:tc>
        <w:tc>
          <w:tcPr>
            <w:tcW w:w="4252"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Srebrenica Regional Recovery Programme</w:t>
            </w:r>
            <w:r>
              <w:rPr>
                <w:rFonts w:eastAsia="Times New Roman" w:cs="Times New Roman"/>
                <w:color w:val="000000"/>
                <w:sz w:val="16"/>
                <w:szCs w:val="16"/>
                <w:lang w:val="en-GB" w:eastAsia="en-GB"/>
              </w:rPr>
              <w:t xml:space="preserve"> (Phase III)</w:t>
            </w:r>
            <w:r w:rsidR="006B6C1A">
              <w:rPr>
                <w:rFonts w:eastAsia="Times New Roman" w:cs="Times New Roman"/>
                <w:color w:val="000000"/>
                <w:sz w:val="16"/>
                <w:szCs w:val="16"/>
                <w:lang w:val="en-GB" w:eastAsia="en-GB"/>
              </w:rPr>
              <w:t xml:space="preserve"> (and IV?)</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2,810</w:t>
            </w:r>
          </w:p>
        </w:tc>
        <w:tc>
          <w:tcPr>
            <w:tcW w:w="708"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2,836</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3</w:t>
            </w:r>
            <w:r>
              <w:rPr>
                <w:rFonts w:eastAsia="Times New Roman" w:cs="Times New Roman"/>
                <w:color w:val="000000"/>
                <w:sz w:val="16"/>
                <w:szCs w:val="16"/>
                <w:lang w:val="en-GB" w:eastAsia="en-GB"/>
              </w:rPr>
              <w:t>,</w:t>
            </w:r>
            <w:r w:rsidRPr="00985D57">
              <w:rPr>
                <w:rFonts w:eastAsia="Times New Roman" w:cs="Times New Roman"/>
                <w:color w:val="000000"/>
                <w:sz w:val="16"/>
                <w:szCs w:val="16"/>
                <w:lang w:val="en-GB" w:eastAsia="en-GB"/>
              </w:rPr>
              <w:t>391</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2,883</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2,000</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13,920</w:t>
            </w:r>
          </w:p>
        </w:tc>
      </w:tr>
      <w:tr w:rsidR="00F162EF" w:rsidRPr="0028766A" w:rsidTr="003F32E1">
        <w:trPr>
          <w:trHeight w:val="180"/>
        </w:trPr>
        <w:tc>
          <w:tcPr>
            <w:tcW w:w="866" w:type="dxa"/>
            <w:tcBorders>
              <w:top w:val="nil"/>
              <w:left w:val="single" w:sz="4" w:space="0" w:color="auto"/>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78982</w:t>
            </w:r>
          </w:p>
        </w:tc>
        <w:tc>
          <w:tcPr>
            <w:tcW w:w="4252"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Srebrenica Regional Recovery Programme (SRRP) - GOV (??)</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42</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233</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53</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328</w:t>
            </w:r>
          </w:p>
        </w:tc>
      </w:tr>
      <w:tr w:rsidR="00F162EF" w:rsidRPr="0028766A" w:rsidTr="003F32E1">
        <w:trPr>
          <w:trHeight w:val="180"/>
        </w:trPr>
        <w:tc>
          <w:tcPr>
            <w:tcW w:w="866" w:type="dxa"/>
            <w:tcBorders>
              <w:top w:val="single" w:sz="4" w:space="0" w:color="auto"/>
              <w:left w:val="single" w:sz="4" w:space="0" w:color="auto"/>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p>
        </w:tc>
        <w:tc>
          <w:tcPr>
            <w:tcW w:w="4252"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2,810</w:t>
            </w:r>
          </w:p>
        </w:tc>
        <w:tc>
          <w:tcPr>
            <w:tcW w:w="708"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2,878</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3,624</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2,936</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2,000</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14,248</w:t>
            </w:r>
          </w:p>
        </w:tc>
      </w:tr>
    </w:tbl>
    <w:p w:rsidR="00F162EF" w:rsidRPr="00306629" w:rsidRDefault="00F162EF" w:rsidP="00F162EF">
      <w:pPr>
        <w:rPr>
          <w:b/>
        </w:rPr>
      </w:pPr>
      <w:r w:rsidRPr="00306629">
        <w:rPr>
          <w:b/>
        </w:rPr>
        <w:t>Results achieved</w:t>
      </w:r>
    </w:p>
    <w:p w:rsidR="00F162EF" w:rsidRPr="00F06060" w:rsidRDefault="00F162EF" w:rsidP="00F162EF">
      <w:r>
        <w:t xml:space="preserve">UNDP support to the Srebrenica region under the SRRP started in 2003. Since December 2009, it has been supporting Phase III of at a total cost of $14.2 million, funded by largely by the Government of the Netherlands, which will end in November 2013. The overall goal of SRRP is </w:t>
      </w:r>
      <w:r>
        <w:rPr>
          <w:i/>
          <w:iCs/>
        </w:rPr>
        <w:t>‘to promote the socio-economic recovery of multi-ethnic communities with strengthened local government structures’</w:t>
      </w:r>
      <w:r>
        <w:t>. The Programme is designed around the CPAP output 2.1: “</w:t>
      </w:r>
      <w:r>
        <w:rPr>
          <w:i/>
          <w:iCs/>
        </w:rPr>
        <w:t xml:space="preserve">Municipalities and local development organisations are capable of planning and implementing their own path to sustainable human development in order to effectively overcome the multi-dimensional barriers to poverty reduction.” </w:t>
      </w:r>
      <w:r>
        <w:t xml:space="preserve">The Programme is implemented in the municipalities of Srebrenica, </w:t>
      </w:r>
      <w:r>
        <w:lastRenderedPageBreak/>
        <w:t>Bratunac and Milići, which are the most deprived in Eastern Bosnia. A mid-term evaluation was carried out in December 2012.</w:t>
      </w:r>
      <w:r>
        <w:rPr>
          <w:rStyle w:val="FootnoteReference"/>
        </w:rPr>
        <w:footnoteReference w:id="24"/>
      </w:r>
      <w:r w:rsidRPr="00F06060">
        <w:t xml:space="preserve"> It has provided support in the four main areas:</w:t>
      </w:r>
    </w:p>
    <w:p w:rsidR="00F162EF" w:rsidRPr="00F06060" w:rsidRDefault="00F162EF" w:rsidP="00F162EF">
      <w:r w:rsidRPr="00F06060">
        <w:t xml:space="preserve">(i) </w:t>
      </w:r>
      <w:r>
        <w:t xml:space="preserve"> Local capability d</w:t>
      </w:r>
      <w:r w:rsidRPr="00F06060">
        <w:t>evelopment, through the training of municipal officers in all aspects relating to regional and local planning and development, and particularly on consultation processes.</w:t>
      </w:r>
    </w:p>
    <w:p w:rsidR="00F162EF" w:rsidRPr="00F06060" w:rsidRDefault="00F162EF" w:rsidP="00F162EF">
      <w:r w:rsidRPr="00F06060">
        <w:t>(ii)</w:t>
      </w:r>
      <w:r>
        <w:t xml:space="preserve"> I</w:t>
      </w:r>
      <w:r w:rsidRPr="00F06060">
        <w:t>nstitutional Strengthenin</w:t>
      </w:r>
      <w:r>
        <w:t>g</w:t>
      </w:r>
      <w:r w:rsidRPr="00F06060">
        <w:t xml:space="preserve"> in the areas of spatial and strategic planning within the 3 municipalities</w:t>
      </w:r>
    </w:p>
    <w:p w:rsidR="00F162EF" w:rsidRPr="00F06060" w:rsidRDefault="00F162EF" w:rsidP="00F162EF">
      <w:r w:rsidRPr="00F06060">
        <w:t>(iii) Services to Citizens, through the renovation of infrastructures and public services (reconstruction of rural roads, water supply and sewerage</w:t>
      </w:r>
      <w:r>
        <w:t xml:space="preserve"> systems, and power grids) whic</w:t>
      </w:r>
      <w:r w:rsidRPr="00F06060">
        <w:t>h have benefited more than 13,935 residents in the three municipalities</w:t>
      </w:r>
    </w:p>
    <w:p w:rsidR="00F162EF" w:rsidRPr="00310624" w:rsidRDefault="00F162EF" w:rsidP="00F162EF">
      <w:pPr>
        <w:rPr>
          <w:rFonts w:eastAsia="Times New Roman" w:cs="Times New Roman"/>
          <w:color w:val="000000"/>
          <w:sz w:val="16"/>
          <w:szCs w:val="16"/>
          <w:lang w:val="en-GB" w:eastAsia="en-GB"/>
        </w:rPr>
      </w:pPr>
      <w:r w:rsidRPr="00F06060">
        <w:t>(iv)  Private sector development, through the promotion of micro, medium and small-enterprises (MSMEs) though the promotion of Public Private Partnership (PPP) between municipalities, MSMEs and SRRP. This initiative was instrumental in consolidation of the return process through creating new jobs and securing the existing ones in MSMEs. In the agriculture sector SRRP has made a significant impact on dairy, sheep and fruit development in the region</w:t>
      </w:r>
      <w:r>
        <w:t>.</w:t>
      </w:r>
    </w:p>
    <w:p w:rsidR="00F162EF" w:rsidRPr="00C33648" w:rsidRDefault="009F1130" w:rsidP="00F162EF">
      <w:pPr>
        <w:rPr>
          <w:b/>
          <w:u w:val="single"/>
        </w:rPr>
      </w:pPr>
      <w:r>
        <w:rPr>
          <w:b/>
        </w:rPr>
        <w:t>5</w:t>
      </w:r>
      <w:r w:rsidR="00F162EF" w:rsidRPr="00C33648">
        <w:rPr>
          <w:b/>
        </w:rPr>
        <w:t xml:space="preserve">) </w:t>
      </w:r>
      <w:r w:rsidR="00F162EF" w:rsidRPr="00C33648">
        <w:rPr>
          <w:b/>
          <w:u w:val="single"/>
        </w:rPr>
        <w:t xml:space="preserve">Regional and local development initiatives </w:t>
      </w:r>
      <w:r w:rsidR="00F162EF" w:rsidRPr="00C33648">
        <w:rPr>
          <w:b/>
        </w:rPr>
        <w:t>(77619, 77620, 77621, 77622)</w:t>
      </w:r>
    </w:p>
    <w:p w:rsidR="00F162EF" w:rsidRDefault="00F162EF" w:rsidP="00F162EF">
      <w:r>
        <w:t xml:space="preserve">Since 2011, UNDP has decentralized its presence to the regional level by the establishment of </w:t>
      </w:r>
      <w:r w:rsidR="00464777" w:rsidRPr="00C33648">
        <w:rPr>
          <w:b/>
        </w:rPr>
        <w:t>Regional D</w:t>
      </w:r>
      <w:r w:rsidRPr="00C33648">
        <w:rPr>
          <w:b/>
        </w:rPr>
        <w:t xml:space="preserve">evelopment </w:t>
      </w:r>
      <w:r w:rsidR="00464777" w:rsidRPr="00C33648">
        <w:rPr>
          <w:b/>
        </w:rPr>
        <w:t>O</w:t>
      </w:r>
      <w:r w:rsidRPr="00C33648">
        <w:rPr>
          <w:b/>
        </w:rPr>
        <w:t>ffices in Banja Luka, Bihac, Mostar and Sarajevo</w:t>
      </w:r>
      <w:r>
        <w:t xml:space="preserve">. These offices are responsible for coordinating and promoting UNDP support provided by national projects, with particular focus on activities in these regions. The four offices have been set up to </w:t>
      </w:r>
      <w:r w:rsidRPr="00986262">
        <w:t>help consolidate relationships with local authorities</w:t>
      </w:r>
      <w:r>
        <w:t xml:space="preserve"> and increase the synergies between different projects in the context of sectoral, regional, and municipal planning efforts and the promotion of civil society. An office in Srebrenica already services the Srebrenica Regional Recovery Programme (SRRP).</w:t>
      </w:r>
    </w:p>
    <w:p w:rsidR="00F162EF" w:rsidRDefault="00F162EF" w:rsidP="00F162EF">
      <w:r>
        <w:t>A project document for a “Local Development Programme”</w:t>
      </w:r>
      <w:r>
        <w:rPr>
          <w:rStyle w:val="FootnoteReference"/>
        </w:rPr>
        <w:footnoteReference w:id="25"/>
      </w:r>
      <w:r>
        <w:t xml:space="preserve"> was prepared in 2011 to articulate the roles of these offices and to provide funds for local development initiatives. To date, the full project (estimated budget of $55 million) has not yet been approved, although smaller projects have been put in place </w:t>
      </w:r>
      <w:r w:rsidRPr="00986262">
        <w:t>(7761</w:t>
      </w:r>
      <w:r>
        <w:t>9</w:t>
      </w:r>
      <w:r w:rsidRPr="00986262">
        <w:t>, 77620, 77621, 77622</w:t>
      </w:r>
      <w:r w:rsidR="00A81F23">
        <w:t>) to</w:t>
      </w:r>
      <w:r>
        <w:t xml:space="preserve"> cover the costs of each office and staffing. Although this initiative is not reflected in the CPAP, and thus has no indicators and targets for it, the development of a UNDP/UN system regional support structure represents an important initiative to strengthen capacity development at a regional and local level. This should in due course facilitate the work and coordination of all agencies working in common areas, and the Delivering –as-One process at the local level. </w:t>
      </w:r>
    </w:p>
    <w:p w:rsidR="00F162EF" w:rsidRDefault="00F162EF" w:rsidP="00F162EF">
      <w:r>
        <w:t>Activities carried out since the establishment in April 2011 of the first two regional offices in Bihac and Mostar are described in progress reports for Northwestern BiH</w:t>
      </w:r>
      <w:r>
        <w:rPr>
          <w:rStyle w:val="FootnoteReference"/>
        </w:rPr>
        <w:footnoteReference w:id="26"/>
      </w:r>
      <w:r>
        <w:t xml:space="preserve"> and Herzegovina</w:t>
      </w:r>
      <w:r>
        <w:rPr>
          <w:rStyle w:val="FootnoteReference"/>
        </w:rPr>
        <w:footnoteReference w:id="27"/>
      </w:r>
      <w:r>
        <w:t>.</w:t>
      </w:r>
    </w:p>
    <w:p w:rsidR="009F1130" w:rsidRDefault="00F162EF" w:rsidP="00C33648">
      <w:pPr>
        <w:keepNext/>
        <w:jc w:val="center"/>
      </w:pPr>
      <w:r>
        <w:t>The map below shows the geographical distribution of the regions to be covered and the regional offices.</w:t>
      </w:r>
      <w:r w:rsidRPr="00C33648">
        <w:rPr>
          <w:rFonts w:cs="Arial"/>
          <w:bCs/>
          <w:noProof/>
        </w:rPr>
        <w:lastRenderedPageBreak/>
        <w:drawing>
          <wp:inline distT="0" distB="0" distL="0" distR="0">
            <wp:extent cx="4681324" cy="4533900"/>
            <wp:effectExtent l="0" t="0" r="0" b="0"/>
            <wp:docPr id="26" name="Picture 0" descr="Regional AoRs and Offices Final_0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 AoRs and Offices Final_0819 (2).jpg"/>
                    <pic:cNvPicPr/>
                  </pic:nvPicPr>
                  <pic:blipFill>
                    <a:blip r:embed="rId21" cstate="print"/>
                    <a:stretch>
                      <a:fillRect/>
                    </a:stretch>
                  </pic:blipFill>
                  <pic:spPr>
                    <a:xfrm>
                      <a:off x="0" y="0"/>
                      <a:ext cx="4678783" cy="4531439"/>
                    </a:xfrm>
                    <a:prstGeom prst="rect">
                      <a:avLst/>
                    </a:prstGeom>
                  </pic:spPr>
                </pic:pic>
              </a:graphicData>
            </a:graphic>
          </wp:inline>
        </w:drawing>
      </w:r>
    </w:p>
    <w:p w:rsidR="00F162EF" w:rsidRDefault="009F1130" w:rsidP="00C33648">
      <w:pPr>
        <w:pStyle w:val="Caption"/>
        <w:jc w:val="center"/>
      </w:pPr>
      <w:r>
        <w:t xml:space="preserve">Figure </w:t>
      </w:r>
      <w:fldSimple w:instr=" SEQ Figure \* ARABIC ">
        <w:r w:rsidR="00685E72">
          <w:rPr>
            <w:noProof/>
          </w:rPr>
          <w:t>1</w:t>
        </w:r>
      </w:fldSimple>
      <w:r>
        <w:t xml:space="preserve"> </w:t>
      </w:r>
      <w:r w:rsidRPr="00F53C18">
        <w:t>Map of UNDP regional areas of responsibility - Local and Rural Development Programme</w:t>
      </w:r>
    </w:p>
    <w:p w:rsidR="00F162EF" w:rsidRDefault="00F162EF" w:rsidP="00F162EF">
      <w:r>
        <w:t>The regional offices would assist UNDP projects at the local level and their links with municipal authorities, as follows:</w:t>
      </w:r>
    </w:p>
    <w:p w:rsidR="00685E72" w:rsidRPr="00006735" w:rsidRDefault="00685E72" w:rsidP="00685E72">
      <w:pPr>
        <w:pStyle w:val="Caption"/>
        <w:jc w:val="center"/>
        <w:rPr>
          <w:rFonts w:cs="Arial"/>
          <w:iCs/>
          <w:szCs w:val="22"/>
          <w:lang w:val="en-GB"/>
        </w:rPr>
      </w:pPr>
      <w:r>
        <w:t xml:space="preserve">Table </w:t>
      </w:r>
      <w:fldSimple w:instr=" SEQ Table \* ARABIC ">
        <w:r w:rsidR="00730416">
          <w:rPr>
            <w:noProof/>
          </w:rPr>
          <w:t>7</w:t>
        </w:r>
      </w:fldSimple>
      <w:r>
        <w:t xml:space="preserve"> Table </w:t>
      </w:r>
      <w:fldSimple w:instr=" SEQ Table \* ARABIC ">
        <w:r w:rsidR="00730416">
          <w:rPr>
            <w:noProof/>
          </w:rPr>
          <w:t>8</w:t>
        </w:r>
      </w:fldSimple>
      <w:r>
        <w:t xml:space="preserve"> Municipal outreach of regional offices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5"/>
        <w:gridCol w:w="1706"/>
        <w:gridCol w:w="1706"/>
        <w:gridCol w:w="1706"/>
        <w:gridCol w:w="2924"/>
      </w:tblGrid>
      <w:tr w:rsidR="00F162EF" w:rsidRPr="004433DF" w:rsidTr="003F32E1">
        <w:tc>
          <w:tcPr>
            <w:tcW w:w="1705" w:type="dxa"/>
            <w:shd w:val="clear" w:color="auto" w:fill="C00000"/>
          </w:tcPr>
          <w:p w:rsidR="00F162EF" w:rsidRPr="004433DF" w:rsidRDefault="00F162EF" w:rsidP="003F32E1">
            <w:pPr>
              <w:spacing w:before="0" w:after="0"/>
              <w:jc w:val="center"/>
              <w:rPr>
                <w:rFonts w:cs="Arial"/>
                <w:b/>
                <w:szCs w:val="20"/>
              </w:rPr>
            </w:pPr>
            <w:r>
              <w:rPr>
                <w:rFonts w:cs="Arial"/>
                <w:b/>
                <w:szCs w:val="20"/>
              </w:rPr>
              <w:t>Bihac</w:t>
            </w:r>
            <w:r w:rsidRPr="004433DF">
              <w:rPr>
                <w:rFonts w:cs="Arial"/>
                <w:b/>
                <w:szCs w:val="20"/>
              </w:rPr>
              <w:t xml:space="preserve"> Office</w:t>
            </w:r>
          </w:p>
        </w:tc>
        <w:tc>
          <w:tcPr>
            <w:tcW w:w="1706" w:type="dxa"/>
            <w:shd w:val="clear" w:color="auto" w:fill="C00000"/>
          </w:tcPr>
          <w:p w:rsidR="00F162EF" w:rsidRPr="004433DF" w:rsidRDefault="00F162EF" w:rsidP="003F32E1">
            <w:pPr>
              <w:spacing w:before="0" w:after="0"/>
              <w:jc w:val="center"/>
              <w:rPr>
                <w:rFonts w:cs="Arial"/>
                <w:b/>
                <w:szCs w:val="20"/>
              </w:rPr>
            </w:pPr>
            <w:r w:rsidRPr="004433DF">
              <w:rPr>
                <w:rFonts w:cs="Arial"/>
                <w:b/>
                <w:szCs w:val="20"/>
              </w:rPr>
              <w:t>Banja Luka Office</w:t>
            </w:r>
          </w:p>
        </w:tc>
        <w:tc>
          <w:tcPr>
            <w:tcW w:w="1706" w:type="dxa"/>
            <w:shd w:val="clear" w:color="auto" w:fill="C00000"/>
          </w:tcPr>
          <w:p w:rsidR="00F162EF" w:rsidRPr="004433DF" w:rsidRDefault="00F162EF" w:rsidP="003F32E1">
            <w:pPr>
              <w:spacing w:before="0" w:after="0"/>
              <w:jc w:val="center"/>
              <w:rPr>
                <w:rFonts w:cs="Arial"/>
                <w:b/>
                <w:szCs w:val="20"/>
              </w:rPr>
            </w:pPr>
            <w:r w:rsidRPr="004433DF">
              <w:rPr>
                <w:rFonts w:cs="Arial"/>
                <w:b/>
                <w:szCs w:val="20"/>
              </w:rPr>
              <w:t>Srebrenica Office</w:t>
            </w:r>
          </w:p>
        </w:tc>
        <w:tc>
          <w:tcPr>
            <w:tcW w:w="1706" w:type="dxa"/>
            <w:shd w:val="clear" w:color="auto" w:fill="C00000"/>
          </w:tcPr>
          <w:p w:rsidR="00F162EF" w:rsidRPr="004433DF" w:rsidRDefault="00F162EF" w:rsidP="003F32E1">
            <w:pPr>
              <w:spacing w:before="0" w:after="0"/>
              <w:jc w:val="center"/>
              <w:rPr>
                <w:rFonts w:cs="Arial"/>
                <w:b/>
                <w:szCs w:val="20"/>
              </w:rPr>
            </w:pPr>
            <w:r w:rsidRPr="004433DF">
              <w:rPr>
                <w:rFonts w:cs="Arial"/>
                <w:b/>
                <w:szCs w:val="20"/>
              </w:rPr>
              <w:t xml:space="preserve">Mostar </w:t>
            </w:r>
          </w:p>
          <w:p w:rsidR="00F162EF" w:rsidRPr="004433DF" w:rsidRDefault="00F162EF" w:rsidP="003F32E1">
            <w:pPr>
              <w:spacing w:before="0" w:after="0"/>
              <w:jc w:val="center"/>
              <w:rPr>
                <w:rFonts w:cs="Arial"/>
                <w:b/>
                <w:szCs w:val="20"/>
              </w:rPr>
            </w:pPr>
            <w:r w:rsidRPr="004433DF">
              <w:rPr>
                <w:rFonts w:cs="Arial"/>
                <w:b/>
                <w:szCs w:val="20"/>
              </w:rPr>
              <w:t>Office</w:t>
            </w:r>
          </w:p>
        </w:tc>
        <w:tc>
          <w:tcPr>
            <w:tcW w:w="2924" w:type="dxa"/>
            <w:shd w:val="clear" w:color="auto" w:fill="C00000"/>
          </w:tcPr>
          <w:p w:rsidR="00F162EF" w:rsidRPr="004433DF" w:rsidRDefault="00F162EF" w:rsidP="003F32E1">
            <w:pPr>
              <w:spacing w:before="0" w:after="0"/>
              <w:jc w:val="center"/>
              <w:rPr>
                <w:rFonts w:cs="Arial"/>
                <w:b/>
                <w:szCs w:val="20"/>
              </w:rPr>
            </w:pPr>
            <w:r w:rsidRPr="004433DF">
              <w:rPr>
                <w:rFonts w:cs="Arial"/>
                <w:b/>
                <w:szCs w:val="20"/>
              </w:rPr>
              <w:t xml:space="preserve">Sarajevo </w:t>
            </w:r>
          </w:p>
          <w:p w:rsidR="00F162EF" w:rsidRPr="004433DF" w:rsidRDefault="00F162EF" w:rsidP="003F32E1">
            <w:pPr>
              <w:spacing w:before="0" w:after="0"/>
              <w:jc w:val="center"/>
              <w:rPr>
                <w:rFonts w:cs="Arial"/>
                <w:b/>
                <w:szCs w:val="20"/>
              </w:rPr>
            </w:pPr>
            <w:r w:rsidRPr="004433DF">
              <w:rPr>
                <w:rFonts w:cs="Arial"/>
                <w:b/>
                <w:szCs w:val="20"/>
              </w:rPr>
              <w:t>Office</w:t>
            </w:r>
          </w:p>
        </w:tc>
      </w:tr>
      <w:tr w:rsidR="00F162EF" w:rsidRPr="00BB40D2" w:rsidTr="003F32E1">
        <w:tc>
          <w:tcPr>
            <w:tcW w:w="1705" w:type="dxa"/>
          </w:tcPr>
          <w:p w:rsidR="00F162EF" w:rsidRPr="004433DF" w:rsidRDefault="00F162EF" w:rsidP="003F32E1">
            <w:pPr>
              <w:spacing w:before="0" w:after="0"/>
              <w:rPr>
                <w:rFonts w:cs="Arial"/>
                <w:szCs w:val="20"/>
              </w:rPr>
            </w:pPr>
            <w:r w:rsidRPr="004433DF">
              <w:rPr>
                <w:rFonts w:cs="Arial"/>
                <w:szCs w:val="20"/>
              </w:rPr>
              <w:t xml:space="preserve">Bihac </w:t>
            </w:r>
          </w:p>
          <w:p w:rsidR="00F162EF" w:rsidRPr="004433DF" w:rsidRDefault="00F162EF" w:rsidP="003F32E1">
            <w:pPr>
              <w:spacing w:before="0" w:after="0"/>
              <w:rPr>
                <w:rFonts w:cs="Arial"/>
                <w:szCs w:val="20"/>
              </w:rPr>
            </w:pPr>
            <w:r w:rsidRPr="004433DF">
              <w:rPr>
                <w:rFonts w:cs="Arial"/>
                <w:szCs w:val="20"/>
              </w:rPr>
              <w:t>B.Grahovo</w:t>
            </w:r>
          </w:p>
          <w:p w:rsidR="00F162EF" w:rsidRPr="004433DF" w:rsidRDefault="00F162EF" w:rsidP="003F32E1">
            <w:pPr>
              <w:spacing w:before="0" w:after="0"/>
              <w:rPr>
                <w:rFonts w:cs="Arial"/>
                <w:szCs w:val="20"/>
              </w:rPr>
            </w:pPr>
            <w:r w:rsidRPr="004433DF">
              <w:rPr>
                <w:rFonts w:cs="Arial"/>
                <w:szCs w:val="20"/>
              </w:rPr>
              <w:t>Bosanska Krupa</w:t>
            </w:r>
          </w:p>
          <w:p w:rsidR="00F162EF" w:rsidRPr="004433DF" w:rsidRDefault="00F162EF" w:rsidP="003F32E1">
            <w:pPr>
              <w:spacing w:before="0" w:after="0"/>
              <w:rPr>
                <w:rFonts w:cs="Arial"/>
                <w:szCs w:val="20"/>
              </w:rPr>
            </w:pPr>
            <w:r w:rsidRPr="004433DF">
              <w:rPr>
                <w:rFonts w:cs="Arial"/>
                <w:szCs w:val="20"/>
              </w:rPr>
              <w:t xml:space="preserve">Bosanski Petrovac </w:t>
            </w:r>
          </w:p>
          <w:p w:rsidR="00F162EF" w:rsidRPr="00006735" w:rsidRDefault="00F162EF" w:rsidP="003F32E1">
            <w:pPr>
              <w:spacing w:before="0" w:after="0"/>
              <w:rPr>
                <w:rFonts w:cs="Arial"/>
                <w:szCs w:val="20"/>
                <w:lang w:val="es-ES"/>
              </w:rPr>
            </w:pPr>
            <w:r w:rsidRPr="00006735">
              <w:rPr>
                <w:rFonts w:cs="Arial"/>
                <w:szCs w:val="20"/>
                <w:lang w:val="es-ES"/>
              </w:rPr>
              <w:t xml:space="preserve">Buzim </w:t>
            </w:r>
          </w:p>
          <w:p w:rsidR="00F162EF" w:rsidRPr="00006735" w:rsidRDefault="00F162EF" w:rsidP="003F32E1">
            <w:pPr>
              <w:spacing w:before="0" w:after="0"/>
              <w:rPr>
                <w:rFonts w:cs="Arial"/>
                <w:szCs w:val="20"/>
                <w:lang w:val="es-ES"/>
              </w:rPr>
            </w:pPr>
            <w:r w:rsidRPr="00006735">
              <w:rPr>
                <w:rFonts w:cs="Arial"/>
                <w:szCs w:val="20"/>
                <w:lang w:val="es-ES"/>
              </w:rPr>
              <w:t>Drvar</w:t>
            </w:r>
          </w:p>
          <w:p w:rsidR="00F162EF" w:rsidRPr="00006735" w:rsidRDefault="00F162EF" w:rsidP="003F32E1">
            <w:pPr>
              <w:spacing w:before="0" w:after="0"/>
              <w:rPr>
                <w:rFonts w:cs="Arial"/>
                <w:szCs w:val="20"/>
                <w:lang w:val="es-ES"/>
              </w:rPr>
            </w:pPr>
            <w:r w:rsidRPr="00006735">
              <w:rPr>
                <w:rFonts w:cs="Arial"/>
                <w:szCs w:val="20"/>
                <w:lang w:val="es-ES"/>
              </w:rPr>
              <w:t xml:space="preserve">Kljuc </w:t>
            </w:r>
          </w:p>
          <w:p w:rsidR="00F162EF" w:rsidRPr="00006735" w:rsidRDefault="00F162EF" w:rsidP="003F32E1">
            <w:pPr>
              <w:spacing w:before="0" w:after="0"/>
              <w:rPr>
                <w:rFonts w:cs="Arial"/>
                <w:szCs w:val="20"/>
                <w:lang w:val="es-ES"/>
              </w:rPr>
            </w:pPr>
            <w:r w:rsidRPr="00006735">
              <w:rPr>
                <w:rFonts w:cs="Arial"/>
                <w:szCs w:val="20"/>
                <w:lang w:val="es-ES"/>
              </w:rPr>
              <w:t>Ostra Luka</w:t>
            </w:r>
          </w:p>
          <w:p w:rsidR="00F162EF" w:rsidRPr="00006735" w:rsidRDefault="00F162EF" w:rsidP="003F32E1">
            <w:pPr>
              <w:spacing w:before="0" w:after="0"/>
              <w:rPr>
                <w:rFonts w:cs="Arial"/>
                <w:szCs w:val="20"/>
                <w:lang w:val="es-ES"/>
              </w:rPr>
            </w:pPr>
            <w:r w:rsidRPr="00006735">
              <w:rPr>
                <w:rFonts w:cs="Arial"/>
                <w:szCs w:val="20"/>
                <w:lang w:val="es-ES"/>
              </w:rPr>
              <w:t>Petrovac Drinic</w:t>
            </w:r>
          </w:p>
          <w:p w:rsidR="00F162EF" w:rsidRPr="00006735" w:rsidRDefault="00F162EF" w:rsidP="003F32E1">
            <w:pPr>
              <w:spacing w:before="0" w:after="0"/>
              <w:rPr>
                <w:rFonts w:cs="Arial"/>
                <w:szCs w:val="20"/>
                <w:lang w:val="es-ES"/>
              </w:rPr>
            </w:pPr>
            <w:r w:rsidRPr="00006735">
              <w:rPr>
                <w:rFonts w:cs="Arial"/>
                <w:szCs w:val="20"/>
                <w:lang w:val="es-ES"/>
              </w:rPr>
              <w:t>Sanski Most</w:t>
            </w:r>
          </w:p>
          <w:p w:rsidR="00F162EF" w:rsidRPr="00006735" w:rsidRDefault="00F162EF" w:rsidP="003F32E1">
            <w:pPr>
              <w:spacing w:before="0" w:after="0"/>
              <w:rPr>
                <w:rFonts w:cs="Arial"/>
                <w:szCs w:val="20"/>
                <w:lang w:val="es-ES"/>
              </w:rPr>
            </w:pPr>
            <w:r w:rsidRPr="00006735">
              <w:rPr>
                <w:rFonts w:cs="Arial"/>
                <w:szCs w:val="20"/>
                <w:lang w:val="es-ES"/>
              </w:rPr>
              <w:t>Velika Kladusa</w:t>
            </w:r>
          </w:p>
          <w:p w:rsidR="00F162EF" w:rsidRPr="00006735" w:rsidRDefault="00F162EF" w:rsidP="003F32E1">
            <w:pPr>
              <w:spacing w:before="0" w:after="0"/>
              <w:rPr>
                <w:rFonts w:cs="Arial"/>
                <w:szCs w:val="20"/>
                <w:lang w:val="es-ES"/>
              </w:rPr>
            </w:pPr>
            <w:r w:rsidRPr="00006735">
              <w:rPr>
                <w:rFonts w:cs="Arial"/>
                <w:szCs w:val="20"/>
                <w:lang w:val="es-ES"/>
              </w:rPr>
              <w:t>Ribnik</w:t>
            </w:r>
          </w:p>
          <w:p w:rsidR="00F162EF" w:rsidRPr="00006735" w:rsidRDefault="00F162EF" w:rsidP="003F32E1">
            <w:pPr>
              <w:spacing w:before="0" w:after="0"/>
              <w:rPr>
                <w:rFonts w:cs="Arial"/>
                <w:szCs w:val="20"/>
                <w:lang w:val="es-ES"/>
              </w:rPr>
            </w:pPr>
            <w:r w:rsidRPr="00006735">
              <w:rPr>
                <w:rFonts w:cs="Arial"/>
                <w:szCs w:val="20"/>
                <w:lang w:val="es-ES"/>
              </w:rPr>
              <w:t>Istocni Drvar</w:t>
            </w:r>
          </w:p>
          <w:p w:rsidR="00F162EF" w:rsidRPr="00006735" w:rsidRDefault="00F162EF" w:rsidP="003F32E1">
            <w:pPr>
              <w:spacing w:before="0" w:after="0"/>
              <w:rPr>
                <w:rFonts w:cs="Arial"/>
                <w:szCs w:val="20"/>
                <w:lang w:val="es-ES"/>
              </w:rPr>
            </w:pPr>
            <w:r w:rsidRPr="00006735">
              <w:rPr>
                <w:rFonts w:cs="Arial"/>
                <w:szCs w:val="20"/>
                <w:lang w:val="es-ES"/>
              </w:rPr>
              <w:t>Bosanska Kostajnica</w:t>
            </w:r>
          </w:p>
          <w:p w:rsidR="00F162EF" w:rsidRPr="00006735" w:rsidRDefault="00F162EF" w:rsidP="003F32E1">
            <w:pPr>
              <w:spacing w:before="0" w:after="0"/>
              <w:rPr>
                <w:rFonts w:cs="Arial"/>
                <w:szCs w:val="20"/>
                <w:lang w:val="es-ES"/>
              </w:rPr>
            </w:pPr>
            <w:r w:rsidRPr="00006735">
              <w:rPr>
                <w:rFonts w:cs="Arial"/>
                <w:szCs w:val="20"/>
                <w:lang w:val="es-ES"/>
              </w:rPr>
              <w:t>Novi Grad</w:t>
            </w:r>
          </w:p>
          <w:p w:rsidR="00F162EF" w:rsidRPr="00006735" w:rsidRDefault="00F162EF" w:rsidP="003F32E1">
            <w:pPr>
              <w:spacing w:before="0" w:after="0"/>
              <w:rPr>
                <w:rFonts w:cs="Arial"/>
                <w:szCs w:val="20"/>
                <w:lang w:val="es-ES"/>
              </w:rPr>
            </w:pPr>
            <w:r w:rsidRPr="00006735">
              <w:rPr>
                <w:rFonts w:cs="Arial"/>
                <w:szCs w:val="20"/>
                <w:lang w:val="es-ES"/>
              </w:rPr>
              <w:t>Krupa</w:t>
            </w:r>
          </w:p>
          <w:p w:rsidR="00F162EF" w:rsidRPr="00006735" w:rsidRDefault="00F162EF" w:rsidP="003F32E1">
            <w:pPr>
              <w:spacing w:before="0" w:after="0"/>
              <w:rPr>
                <w:rFonts w:cs="Arial"/>
                <w:szCs w:val="20"/>
                <w:lang w:val="es-ES"/>
              </w:rPr>
            </w:pPr>
            <w:r w:rsidRPr="00006735">
              <w:rPr>
                <w:rFonts w:cs="Arial"/>
                <w:szCs w:val="20"/>
                <w:lang w:val="es-ES"/>
              </w:rPr>
              <w:t xml:space="preserve">Cazin </w:t>
            </w:r>
          </w:p>
          <w:p w:rsidR="00F162EF" w:rsidRPr="00006735" w:rsidRDefault="00F162EF" w:rsidP="003F32E1">
            <w:pPr>
              <w:spacing w:before="0" w:after="0"/>
              <w:rPr>
                <w:rFonts w:cs="Arial"/>
                <w:szCs w:val="20"/>
                <w:lang w:val="es-ES"/>
              </w:rPr>
            </w:pPr>
            <w:r w:rsidRPr="00006735">
              <w:rPr>
                <w:rFonts w:cs="Arial"/>
                <w:szCs w:val="20"/>
                <w:lang w:val="es-ES"/>
              </w:rPr>
              <w:t>Glamoc</w:t>
            </w:r>
          </w:p>
          <w:p w:rsidR="00F162EF" w:rsidRPr="004433DF" w:rsidRDefault="00F162EF" w:rsidP="003F32E1">
            <w:pPr>
              <w:spacing w:before="0" w:after="0"/>
              <w:rPr>
                <w:rFonts w:cs="Arial"/>
                <w:szCs w:val="20"/>
                <w:lang w:val="it-IT"/>
              </w:rPr>
            </w:pPr>
            <w:r w:rsidRPr="004433DF">
              <w:rPr>
                <w:rFonts w:cs="Arial"/>
                <w:szCs w:val="20"/>
                <w:lang w:val="it-IT"/>
              </w:rPr>
              <w:t>Kupres (FBiH)</w:t>
            </w:r>
          </w:p>
          <w:p w:rsidR="00F162EF" w:rsidRDefault="00F162EF" w:rsidP="003F32E1">
            <w:pPr>
              <w:spacing w:before="0" w:after="0"/>
              <w:rPr>
                <w:rFonts w:cs="Arial"/>
                <w:szCs w:val="20"/>
                <w:lang w:val="it-IT"/>
              </w:rPr>
            </w:pPr>
            <w:r w:rsidRPr="004433DF">
              <w:rPr>
                <w:rFonts w:cs="Arial"/>
                <w:szCs w:val="20"/>
                <w:lang w:val="it-IT"/>
              </w:rPr>
              <w:lastRenderedPageBreak/>
              <w:t>Kupres (RS)</w:t>
            </w:r>
          </w:p>
          <w:p w:rsidR="00F162EF" w:rsidRDefault="00F162EF" w:rsidP="003F32E1">
            <w:pPr>
              <w:spacing w:before="0" w:after="0"/>
              <w:rPr>
                <w:rFonts w:cs="Arial"/>
                <w:szCs w:val="20"/>
                <w:lang w:val="it-IT"/>
              </w:rPr>
            </w:pPr>
            <w:r w:rsidRPr="004433DF">
              <w:rPr>
                <w:rFonts w:cs="Arial"/>
                <w:szCs w:val="20"/>
                <w:lang w:val="it-IT"/>
              </w:rPr>
              <w:t>Livno</w:t>
            </w:r>
          </w:p>
          <w:p w:rsidR="00F162EF" w:rsidRPr="004433DF" w:rsidRDefault="00F162EF" w:rsidP="003F32E1">
            <w:pPr>
              <w:spacing w:before="0" w:after="0"/>
              <w:rPr>
                <w:rFonts w:cs="Arial"/>
                <w:szCs w:val="20"/>
                <w:lang w:val="it-IT"/>
              </w:rPr>
            </w:pPr>
            <w:r>
              <w:rPr>
                <w:rFonts w:cs="Arial"/>
                <w:szCs w:val="20"/>
                <w:lang w:val="it-IT"/>
              </w:rPr>
              <w:t>Tomislavgrad</w:t>
            </w:r>
          </w:p>
          <w:p w:rsidR="00F162EF" w:rsidRPr="004433DF" w:rsidRDefault="00F162EF" w:rsidP="003F32E1">
            <w:pPr>
              <w:spacing w:before="0" w:after="0"/>
              <w:rPr>
                <w:rFonts w:cs="Arial"/>
                <w:szCs w:val="20"/>
                <w:lang w:val="it-IT"/>
              </w:rPr>
            </w:pPr>
          </w:p>
          <w:p w:rsidR="00F162EF" w:rsidRPr="004433DF" w:rsidRDefault="00F162EF" w:rsidP="003F32E1">
            <w:pPr>
              <w:spacing w:before="0" w:after="0"/>
              <w:rPr>
                <w:rFonts w:cs="Arial"/>
                <w:szCs w:val="20"/>
              </w:rPr>
            </w:pPr>
          </w:p>
        </w:tc>
        <w:tc>
          <w:tcPr>
            <w:tcW w:w="1706" w:type="dxa"/>
          </w:tcPr>
          <w:p w:rsidR="00F162EF" w:rsidRPr="00854806" w:rsidRDefault="00F162EF" w:rsidP="003F32E1">
            <w:pPr>
              <w:spacing w:before="0" w:after="0"/>
              <w:rPr>
                <w:rFonts w:cs="Arial"/>
                <w:szCs w:val="20"/>
                <w:lang w:val="fr-CH"/>
              </w:rPr>
            </w:pPr>
            <w:r w:rsidRPr="00854806">
              <w:rPr>
                <w:rFonts w:cs="Arial"/>
                <w:szCs w:val="20"/>
                <w:lang w:val="fr-CH"/>
              </w:rPr>
              <w:lastRenderedPageBreak/>
              <w:t>Banja Luka</w:t>
            </w:r>
          </w:p>
          <w:p w:rsidR="00F162EF" w:rsidRPr="00854806" w:rsidRDefault="00F162EF" w:rsidP="003F32E1">
            <w:pPr>
              <w:spacing w:before="0" w:after="0"/>
              <w:rPr>
                <w:rFonts w:cs="Arial"/>
                <w:szCs w:val="20"/>
                <w:lang w:val="fr-CH"/>
              </w:rPr>
            </w:pPr>
            <w:r w:rsidRPr="00854806">
              <w:rPr>
                <w:rFonts w:cs="Arial"/>
                <w:szCs w:val="20"/>
                <w:lang w:val="fr-CH"/>
              </w:rPr>
              <w:t>Bosanska Gradiska</w:t>
            </w:r>
          </w:p>
          <w:p w:rsidR="00F162EF" w:rsidRPr="00854806" w:rsidRDefault="00F162EF" w:rsidP="003F32E1">
            <w:pPr>
              <w:spacing w:before="0" w:after="0"/>
              <w:rPr>
                <w:rFonts w:cs="Arial"/>
                <w:szCs w:val="20"/>
                <w:lang w:val="fr-CH"/>
              </w:rPr>
            </w:pPr>
            <w:r w:rsidRPr="00854806">
              <w:rPr>
                <w:rFonts w:cs="Arial"/>
                <w:szCs w:val="20"/>
                <w:lang w:val="fr-CH"/>
              </w:rPr>
              <w:t>Bosanski Brod</w:t>
            </w:r>
          </w:p>
          <w:p w:rsidR="00F162EF" w:rsidRPr="00006735" w:rsidRDefault="00F162EF" w:rsidP="003F32E1">
            <w:pPr>
              <w:spacing w:before="0" w:after="0"/>
              <w:rPr>
                <w:rFonts w:cs="Arial"/>
                <w:szCs w:val="20"/>
                <w:lang w:val="es-ES"/>
              </w:rPr>
            </w:pPr>
            <w:r w:rsidRPr="00006735">
              <w:rPr>
                <w:rFonts w:cs="Arial"/>
                <w:szCs w:val="20"/>
                <w:lang w:val="es-ES"/>
              </w:rPr>
              <w:t>Celinac</w:t>
            </w:r>
          </w:p>
          <w:p w:rsidR="00F162EF" w:rsidRPr="00006735" w:rsidRDefault="00F162EF" w:rsidP="003F32E1">
            <w:pPr>
              <w:spacing w:before="0" w:after="0"/>
              <w:rPr>
                <w:rFonts w:cs="Arial"/>
                <w:szCs w:val="20"/>
                <w:lang w:val="es-ES"/>
              </w:rPr>
            </w:pPr>
            <w:r w:rsidRPr="00006735">
              <w:rPr>
                <w:rFonts w:cs="Arial"/>
                <w:szCs w:val="20"/>
                <w:lang w:val="es-ES"/>
              </w:rPr>
              <w:t>Derventa</w:t>
            </w:r>
          </w:p>
          <w:p w:rsidR="00F162EF" w:rsidRPr="00006735" w:rsidRDefault="00F162EF" w:rsidP="003F32E1">
            <w:pPr>
              <w:spacing w:before="0" w:after="0"/>
              <w:rPr>
                <w:rFonts w:cs="Arial"/>
                <w:szCs w:val="20"/>
                <w:lang w:val="es-ES"/>
              </w:rPr>
            </w:pPr>
            <w:r w:rsidRPr="00006735">
              <w:rPr>
                <w:rFonts w:cs="Arial"/>
                <w:szCs w:val="20"/>
                <w:lang w:val="es-ES"/>
              </w:rPr>
              <w:t>Doboj</w:t>
            </w:r>
          </w:p>
          <w:p w:rsidR="00F162EF" w:rsidRPr="00006735" w:rsidRDefault="00F162EF" w:rsidP="003F32E1">
            <w:pPr>
              <w:spacing w:before="0" w:after="0"/>
              <w:rPr>
                <w:rFonts w:cs="Arial"/>
                <w:szCs w:val="20"/>
                <w:lang w:val="es-ES"/>
              </w:rPr>
            </w:pPr>
            <w:r w:rsidRPr="00006735">
              <w:rPr>
                <w:rFonts w:cs="Arial"/>
                <w:szCs w:val="20"/>
                <w:lang w:val="es-ES"/>
              </w:rPr>
              <w:t>Doboj Istok</w:t>
            </w:r>
          </w:p>
          <w:p w:rsidR="00F162EF" w:rsidRPr="00006735" w:rsidRDefault="00F162EF" w:rsidP="003F32E1">
            <w:pPr>
              <w:spacing w:before="0" w:after="0"/>
              <w:rPr>
                <w:rFonts w:cs="Arial"/>
                <w:szCs w:val="20"/>
                <w:lang w:val="es-ES"/>
              </w:rPr>
            </w:pPr>
            <w:r w:rsidRPr="00006735">
              <w:rPr>
                <w:rFonts w:cs="Arial"/>
                <w:szCs w:val="20"/>
                <w:lang w:val="es-ES"/>
              </w:rPr>
              <w:t>Doboj Jug</w:t>
            </w:r>
          </w:p>
          <w:p w:rsidR="00F162EF" w:rsidRPr="004433DF" w:rsidRDefault="00F162EF" w:rsidP="003F32E1">
            <w:pPr>
              <w:spacing w:before="0" w:after="0"/>
              <w:rPr>
                <w:rFonts w:cs="Arial"/>
                <w:szCs w:val="20"/>
                <w:lang w:val="es-ES_tradnl"/>
              </w:rPr>
            </w:pPr>
            <w:r w:rsidRPr="004433DF">
              <w:rPr>
                <w:rFonts w:cs="Arial"/>
                <w:szCs w:val="20"/>
                <w:lang w:val="es-ES_tradnl"/>
              </w:rPr>
              <w:t>Dobretici</w:t>
            </w:r>
          </w:p>
          <w:p w:rsidR="00F162EF" w:rsidRPr="004433DF" w:rsidRDefault="00F162EF" w:rsidP="003F32E1">
            <w:pPr>
              <w:spacing w:before="0" w:after="0"/>
              <w:rPr>
                <w:rFonts w:cs="Arial"/>
                <w:szCs w:val="20"/>
                <w:lang w:val="es-ES_tradnl"/>
              </w:rPr>
            </w:pPr>
            <w:r w:rsidRPr="004433DF">
              <w:rPr>
                <w:rFonts w:cs="Arial"/>
                <w:szCs w:val="20"/>
                <w:lang w:val="es-ES_tradnl"/>
              </w:rPr>
              <w:t>Jajce</w:t>
            </w:r>
          </w:p>
          <w:p w:rsidR="00F162EF" w:rsidRPr="004433DF" w:rsidRDefault="00F162EF" w:rsidP="003F32E1">
            <w:pPr>
              <w:spacing w:before="0" w:after="0"/>
              <w:rPr>
                <w:rFonts w:cs="Arial"/>
                <w:szCs w:val="20"/>
                <w:lang w:val="es-ES_tradnl"/>
              </w:rPr>
            </w:pPr>
            <w:r w:rsidRPr="004433DF">
              <w:rPr>
                <w:rFonts w:cs="Arial"/>
                <w:szCs w:val="20"/>
                <w:lang w:val="es-ES_tradnl"/>
              </w:rPr>
              <w:t>Jezero</w:t>
            </w:r>
          </w:p>
          <w:p w:rsidR="00F162EF" w:rsidRPr="004433DF" w:rsidRDefault="00F162EF" w:rsidP="003F32E1">
            <w:pPr>
              <w:spacing w:before="0" w:after="0"/>
              <w:rPr>
                <w:rFonts w:cs="Arial"/>
                <w:szCs w:val="20"/>
                <w:lang w:val="es-ES_tradnl"/>
              </w:rPr>
            </w:pPr>
            <w:r w:rsidRPr="004433DF">
              <w:rPr>
                <w:rFonts w:cs="Arial"/>
                <w:szCs w:val="20"/>
                <w:lang w:val="es-ES_tradnl"/>
              </w:rPr>
              <w:t>Knezevo</w:t>
            </w:r>
          </w:p>
          <w:p w:rsidR="00F162EF" w:rsidRPr="004433DF" w:rsidRDefault="00F162EF" w:rsidP="003F32E1">
            <w:pPr>
              <w:spacing w:before="0" w:after="0"/>
              <w:rPr>
                <w:rFonts w:cs="Arial"/>
                <w:szCs w:val="20"/>
                <w:lang w:val="es-ES_tradnl"/>
              </w:rPr>
            </w:pPr>
            <w:r w:rsidRPr="004433DF">
              <w:rPr>
                <w:rFonts w:cs="Arial"/>
                <w:szCs w:val="20"/>
                <w:lang w:val="es-ES_tradnl"/>
              </w:rPr>
              <w:t>Kotor Varos</w:t>
            </w:r>
          </w:p>
          <w:p w:rsidR="00F162EF" w:rsidRPr="004433DF" w:rsidRDefault="00F162EF" w:rsidP="003F32E1">
            <w:pPr>
              <w:spacing w:before="0" w:after="0"/>
              <w:rPr>
                <w:rFonts w:cs="Arial"/>
                <w:szCs w:val="20"/>
                <w:lang w:val="es-ES_tradnl"/>
              </w:rPr>
            </w:pPr>
            <w:r w:rsidRPr="004433DF">
              <w:rPr>
                <w:rFonts w:cs="Arial"/>
                <w:szCs w:val="20"/>
                <w:lang w:val="es-ES_tradnl"/>
              </w:rPr>
              <w:t>Laktasi</w:t>
            </w:r>
            <w:r w:rsidRPr="004433DF">
              <w:rPr>
                <w:rFonts w:cs="Arial"/>
                <w:szCs w:val="20"/>
                <w:lang w:val="es-ES_tradnl"/>
              </w:rPr>
              <w:tab/>
            </w:r>
          </w:p>
          <w:p w:rsidR="00F162EF" w:rsidRPr="004433DF" w:rsidRDefault="00F162EF" w:rsidP="003F32E1">
            <w:pPr>
              <w:spacing w:before="0" w:after="0"/>
              <w:rPr>
                <w:rFonts w:cs="Arial"/>
                <w:szCs w:val="20"/>
                <w:lang w:val="es-ES_tradnl"/>
              </w:rPr>
            </w:pPr>
            <w:r w:rsidRPr="004433DF">
              <w:rPr>
                <w:rFonts w:cs="Arial"/>
                <w:szCs w:val="20"/>
                <w:lang w:val="es-ES_tradnl"/>
              </w:rPr>
              <w:t>Modrica</w:t>
            </w:r>
          </w:p>
          <w:p w:rsidR="00F162EF" w:rsidRPr="004433DF" w:rsidRDefault="00F162EF" w:rsidP="003F32E1">
            <w:pPr>
              <w:spacing w:before="0" w:after="0"/>
              <w:rPr>
                <w:rFonts w:cs="Arial"/>
                <w:szCs w:val="20"/>
                <w:lang w:val="es-ES_tradnl"/>
              </w:rPr>
            </w:pPr>
            <w:r w:rsidRPr="004433DF">
              <w:rPr>
                <w:rFonts w:cs="Arial"/>
                <w:szCs w:val="20"/>
                <w:lang w:val="es-ES_tradnl"/>
              </w:rPr>
              <w:t>Mrkonjic Grad</w:t>
            </w:r>
          </w:p>
          <w:p w:rsidR="00F162EF" w:rsidRPr="004433DF" w:rsidRDefault="00F162EF" w:rsidP="003F32E1">
            <w:pPr>
              <w:spacing w:before="0" w:after="0"/>
              <w:rPr>
                <w:rFonts w:cs="Arial"/>
                <w:szCs w:val="20"/>
                <w:lang w:val="es-ES_tradnl"/>
              </w:rPr>
            </w:pPr>
            <w:r w:rsidRPr="004433DF">
              <w:rPr>
                <w:rFonts w:cs="Arial"/>
                <w:szCs w:val="20"/>
                <w:lang w:val="es-ES_tradnl"/>
              </w:rPr>
              <w:t>Odzak</w:t>
            </w:r>
          </w:p>
          <w:p w:rsidR="00F162EF" w:rsidRPr="004433DF" w:rsidRDefault="00F162EF" w:rsidP="003F32E1">
            <w:pPr>
              <w:spacing w:before="0" w:after="0"/>
              <w:rPr>
                <w:rFonts w:cs="Arial"/>
                <w:szCs w:val="20"/>
                <w:lang w:val="es-ES_tradnl"/>
              </w:rPr>
            </w:pPr>
            <w:r w:rsidRPr="004433DF">
              <w:rPr>
                <w:rFonts w:cs="Arial"/>
                <w:szCs w:val="20"/>
                <w:lang w:val="es-ES_tradnl"/>
              </w:rPr>
              <w:t>Orasje</w:t>
            </w:r>
          </w:p>
          <w:p w:rsidR="00F162EF" w:rsidRPr="004433DF" w:rsidRDefault="00F162EF" w:rsidP="003F32E1">
            <w:pPr>
              <w:spacing w:before="0" w:after="0"/>
              <w:rPr>
                <w:rFonts w:cs="Arial"/>
                <w:szCs w:val="20"/>
                <w:lang w:val="es-ES_tradnl"/>
              </w:rPr>
            </w:pPr>
            <w:r w:rsidRPr="004433DF">
              <w:rPr>
                <w:rFonts w:cs="Arial"/>
                <w:szCs w:val="20"/>
                <w:lang w:val="es-ES_tradnl"/>
              </w:rPr>
              <w:t>Kozarska Dubica</w:t>
            </w:r>
          </w:p>
          <w:p w:rsidR="00F162EF" w:rsidRPr="004433DF" w:rsidRDefault="00F162EF" w:rsidP="003F32E1">
            <w:pPr>
              <w:spacing w:before="0" w:after="0"/>
              <w:rPr>
                <w:rFonts w:cs="Arial"/>
                <w:szCs w:val="20"/>
                <w:lang w:val="es-ES_tradnl"/>
              </w:rPr>
            </w:pPr>
            <w:r w:rsidRPr="004433DF">
              <w:rPr>
                <w:rFonts w:cs="Arial"/>
                <w:szCs w:val="20"/>
                <w:lang w:val="es-ES_tradnl"/>
              </w:rPr>
              <w:lastRenderedPageBreak/>
              <w:t>Prijedor</w:t>
            </w:r>
          </w:p>
          <w:p w:rsidR="00F162EF" w:rsidRPr="004433DF" w:rsidRDefault="00F162EF" w:rsidP="003F32E1">
            <w:pPr>
              <w:spacing w:before="0" w:after="0"/>
              <w:rPr>
                <w:rFonts w:cs="Arial"/>
                <w:szCs w:val="20"/>
                <w:lang w:val="es-ES_tradnl"/>
              </w:rPr>
            </w:pPr>
            <w:r w:rsidRPr="004433DF">
              <w:rPr>
                <w:rFonts w:cs="Arial"/>
                <w:szCs w:val="20"/>
                <w:lang w:val="es-ES_tradnl"/>
              </w:rPr>
              <w:t>Prnjavor</w:t>
            </w:r>
          </w:p>
          <w:p w:rsidR="00F162EF" w:rsidRDefault="00F162EF" w:rsidP="003F32E1">
            <w:pPr>
              <w:spacing w:before="0" w:after="0"/>
              <w:rPr>
                <w:rFonts w:cs="Arial"/>
                <w:szCs w:val="20"/>
                <w:lang w:val="es-ES_tradnl"/>
              </w:rPr>
            </w:pPr>
            <w:r w:rsidRPr="004433DF">
              <w:rPr>
                <w:rFonts w:cs="Arial"/>
                <w:szCs w:val="20"/>
                <w:lang w:val="es-ES_tradnl"/>
              </w:rPr>
              <w:t>Samac</w:t>
            </w:r>
          </w:p>
          <w:p w:rsidR="00F162EF" w:rsidRPr="004433DF" w:rsidRDefault="00F162EF" w:rsidP="003F32E1">
            <w:pPr>
              <w:spacing w:before="0" w:after="0"/>
              <w:rPr>
                <w:rFonts w:cs="Arial"/>
                <w:szCs w:val="20"/>
                <w:lang w:val="es-ES_tradnl"/>
              </w:rPr>
            </w:pPr>
            <w:r>
              <w:rPr>
                <w:rFonts w:cs="Arial"/>
                <w:szCs w:val="20"/>
                <w:lang w:val="es-ES_tradnl"/>
              </w:rPr>
              <w:t>Domaljevac</w:t>
            </w:r>
          </w:p>
          <w:p w:rsidR="00F162EF" w:rsidRPr="004433DF" w:rsidRDefault="00F162EF" w:rsidP="003F32E1">
            <w:pPr>
              <w:spacing w:before="0" w:after="0"/>
              <w:rPr>
                <w:rFonts w:cs="Arial"/>
                <w:szCs w:val="20"/>
                <w:lang w:val="es-ES_tradnl"/>
              </w:rPr>
            </w:pPr>
            <w:r w:rsidRPr="004433DF">
              <w:rPr>
                <w:rFonts w:cs="Arial"/>
                <w:szCs w:val="20"/>
                <w:lang w:val="es-ES_tradnl"/>
              </w:rPr>
              <w:t>Sipovo</w:t>
            </w:r>
          </w:p>
          <w:p w:rsidR="00F162EF" w:rsidRDefault="00F162EF" w:rsidP="003F32E1">
            <w:pPr>
              <w:spacing w:before="0" w:after="0"/>
              <w:rPr>
                <w:rFonts w:cs="Arial"/>
                <w:szCs w:val="20"/>
                <w:lang w:val="es-ES_tradnl"/>
              </w:rPr>
            </w:pPr>
            <w:r w:rsidRPr="004433DF">
              <w:rPr>
                <w:rFonts w:cs="Arial"/>
                <w:szCs w:val="20"/>
                <w:lang w:val="es-ES_tradnl"/>
              </w:rPr>
              <w:t>Srbac</w:t>
            </w:r>
          </w:p>
          <w:p w:rsidR="00F162EF" w:rsidRPr="004433DF" w:rsidRDefault="00F162EF" w:rsidP="003F32E1">
            <w:pPr>
              <w:spacing w:before="0" w:after="0"/>
              <w:rPr>
                <w:rFonts w:cs="Arial"/>
                <w:szCs w:val="20"/>
                <w:lang w:val="es-ES_tradnl"/>
              </w:rPr>
            </w:pPr>
            <w:r>
              <w:rPr>
                <w:rFonts w:cs="Arial"/>
                <w:szCs w:val="20"/>
                <w:lang w:val="es-ES_tradnl"/>
              </w:rPr>
              <w:t>Vukosavlje</w:t>
            </w:r>
          </w:p>
          <w:p w:rsidR="00F162EF" w:rsidRPr="004433DF" w:rsidRDefault="00F162EF" w:rsidP="003F32E1">
            <w:pPr>
              <w:spacing w:before="0" w:after="0"/>
              <w:rPr>
                <w:rFonts w:cs="Arial"/>
                <w:szCs w:val="20"/>
                <w:lang w:val="es-ES_tradnl"/>
              </w:rPr>
            </w:pPr>
            <w:r w:rsidRPr="004433DF">
              <w:rPr>
                <w:rFonts w:cs="Arial"/>
                <w:szCs w:val="20"/>
                <w:lang w:val="es-ES_tradnl"/>
              </w:rPr>
              <w:t>Teslic</w:t>
            </w:r>
          </w:p>
          <w:p w:rsidR="00F162EF" w:rsidRPr="004433DF" w:rsidRDefault="00F162EF" w:rsidP="003F32E1">
            <w:pPr>
              <w:spacing w:before="0" w:after="0"/>
              <w:rPr>
                <w:rFonts w:cs="Arial"/>
                <w:szCs w:val="20"/>
                <w:lang w:val="es-ES_tradnl"/>
              </w:rPr>
            </w:pPr>
            <w:r w:rsidRPr="004433DF">
              <w:rPr>
                <w:rFonts w:cs="Arial"/>
                <w:szCs w:val="20"/>
                <w:lang w:val="es-ES_tradnl"/>
              </w:rPr>
              <w:t>Tesanj</w:t>
            </w:r>
          </w:p>
          <w:p w:rsidR="00F162EF" w:rsidRPr="00006735" w:rsidRDefault="00F162EF" w:rsidP="003F32E1">
            <w:pPr>
              <w:spacing w:before="0" w:after="0"/>
              <w:rPr>
                <w:rFonts w:cs="Arial"/>
                <w:szCs w:val="20"/>
                <w:lang w:val="es-ES_tradnl"/>
              </w:rPr>
            </w:pPr>
            <w:r w:rsidRPr="00006735">
              <w:rPr>
                <w:rFonts w:cs="Arial"/>
                <w:szCs w:val="20"/>
                <w:lang w:val="es-ES_tradnl"/>
              </w:rPr>
              <w:t>Usora</w:t>
            </w:r>
          </w:p>
          <w:p w:rsidR="00F162EF" w:rsidRPr="004433DF" w:rsidRDefault="00F162EF" w:rsidP="003F32E1">
            <w:pPr>
              <w:spacing w:before="0" w:after="0"/>
              <w:rPr>
                <w:rFonts w:cs="Arial"/>
                <w:szCs w:val="20"/>
              </w:rPr>
            </w:pPr>
            <w:r w:rsidRPr="004433DF">
              <w:rPr>
                <w:rFonts w:cs="Arial"/>
                <w:szCs w:val="20"/>
              </w:rPr>
              <w:t xml:space="preserve">Brcko </w:t>
            </w:r>
          </w:p>
        </w:tc>
        <w:tc>
          <w:tcPr>
            <w:tcW w:w="1706" w:type="dxa"/>
          </w:tcPr>
          <w:p w:rsidR="00F162EF" w:rsidRPr="00006735" w:rsidRDefault="00F162EF" w:rsidP="003F32E1">
            <w:pPr>
              <w:spacing w:before="0" w:after="0"/>
              <w:rPr>
                <w:rFonts w:cs="Arial"/>
                <w:szCs w:val="20"/>
                <w:lang w:val="es-ES"/>
              </w:rPr>
            </w:pPr>
            <w:r w:rsidRPr="00006735">
              <w:rPr>
                <w:rFonts w:cs="Arial"/>
                <w:szCs w:val="20"/>
                <w:lang w:val="es-ES"/>
              </w:rPr>
              <w:lastRenderedPageBreak/>
              <w:t>Banovici</w:t>
            </w:r>
          </w:p>
          <w:p w:rsidR="00F162EF" w:rsidRPr="00006735" w:rsidRDefault="00F162EF" w:rsidP="003F32E1">
            <w:pPr>
              <w:spacing w:before="0" w:after="0"/>
              <w:rPr>
                <w:rFonts w:cs="Arial"/>
                <w:szCs w:val="20"/>
                <w:lang w:val="es-ES"/>
              </w:rPr>
            </w:pPr>
            <w:r w:rsidRPr="00006735">
              <w:rPr>
                <w:rFonts w:cs="Arial"/>
                <w:szCs w:val="20"/>
                <w:lang w:val="es-ES"/>
              </w:rPr>
              <w:t>Bijeljina</w:t>
            </w:r>
          </w:p>
          <w:p w:rsidR="00F162EF" w:rsidRPr="00006735" w:rsidRDefault="00F162EF" w:rsidP="003F32E1">
            <w:pPr>
              <w:spacing w:before="0" w:after="0"/>
              <w:rPr>
                <w:rFonts w:cs="Arial"/>
                <w:szCs w:val="20"/>
                <w:lang w:val="es-ES"/>
              </w:rPr>
            </w:pPr>
            <w:r w:rsidRPr="00006735">
              <w:rPr>
                <w:rFonts w:cs="Arial"/>
                <w:szCs w:val="20"/>
                <w:lang w:val="es-ES"/>
              </w:rPr>
              <w:t>Bratunac</w:t>
            </w:r>
          </w:p>
          <w:p w:rsidR="00F162EF" w:rsidRPr="00006735" w:rsidRDefault="00F162EF" w:rsidP="003F32E1">
            <w:pPr>
              <w:spacing w:before="0" w:after="0"/>
              <w:rPr>
                <w:rFonts w:cs="Arial"/>
                <w:szCs w:val="20"/>
                <w:lang w:val="es-ES"/>
              </w:rPr>
            </w:pPr>
            <w:r w:rsidRPr="00006735">
              <w:rPr>
                <w:rFonts w:cs="Arial"/>
                <w:szCs w:val="20"/>
                <w:lang w:val="es-ES"/>
              </w:rPr>
              <w:t>Celic</w:t>
            </w:r>
          </w:p>
          <w:p w:rsidR="00F162EF" w:rsidRPr="00006735" w:rsidRDefault="00F162EF" w:rsidP="003F32E1">
            <w:pPr>
              <w:spacing w:before="0" w:after="0"/>
              <w:rPr>
                <w:rFonts w:cs="Arial"/>
                <w:szCs w:val="20"/>
                <w:lang w:val="es-ES"/>
              </w:rPr>
            </w:pPr>
            <w:r w:rsidRPr="00006735">
              <w:rPr>
                <w:rFonts w:cs="Arial"/>
                <w:szCs w:val="20"/>
                <w:lang w:val="es-ES"/>
              </w:rPr>
              <w:t>Donji Zabar</w:t>
            </w:r>
          </w:p>
          <w:p w:rsidR="00F162EF" w:rsidRPr="00006735" w:rsidRDefault="00F162EF" w:rsidP="003F32E1">
            <w:pPr>
              <w:spacing w:before="0" w:after="0"/>
              <w:rPr>
                <w:rFonts w:cs="Arial"/>
                <w:szCs w:val="20"/>
                <w:lang w:val="es-ES"/>
              </w:rPr>
            </w:pPr>
            <w:r w:rsidRPr="00006735">
              <w:rPr>
                <w:rFonts w:cs="Arial"/>
                <w:szCs w:val="20"/>
                <w:lang w:val="es-ES"/>
              </w:rPr>
              <w:t>Gracanica</w:t>
            </w:r>
          </w:p>
          <w:p w:rsidR="00F162EF" w:rsidRPr="00006735" w:rsidRDefault="00F162EF" w:rsidP="003F32E1">
            <w:pPr>
              <w:spacing w:before="0" w:after="0"/>
              <w:rPr>
                <w:rFonts w:cs="Arial"/>
                <w:szCs w:val="20"/>
                <w:lang w:val="es-ES"/>
              </w:rPr>
            </w:pPr>
            <w:r w:rsidRPr="00006735">
              <w:rPr>
                <w:rFonts w:cs="Arial"/>
                <w:szCs w:val="20"/>
                <w:lang w:val="es-ES"/>
              </w:rPr>
              <w:t>Gradacac</w:t>
            </w:r>
          </w:p>
          <w:p w:rsidR="00F162EF" w:rsidRPr="00006735" w:rsidRDefault="00F162EF" w:rsidP="003F32E1">
            <w:pPr>
              <w:spacing w:before="0" w:after="0"/>
              <w:rPr>
                <w:rFonts w:cs="Arial"/>
                <w:szCs w:val="20"/>
                <w:lang w:val="es-ES"/>
              </w:rPr>
            </w:pPr>
            <w:r w:rsidRPr="00006735">
              <w:rPr>
                <w:rFonts w:cs="Arial"/>
                <w:szCs w:val="20"/>
                <w:lang w:val="es-ES"/>
              </w:rPr>
              <w:t>Kalesija</w:t>
            </w:r>
          </w:p>
          <w:p w:rsidR="00F162EF" w:rsidRPr="00006735" w:rsidRDefault="00F162EF" w:rsidP="003F32E1">
            <w:pPr>
              <w:spacing w:before="0" w:after="0"/>
              <w:rPr>
                <w:rFonts w:cs="Arial"/>
                <w:szCs w:val="20"/>
                <w:lang w:val="es-ES"/>
              </w:rPr>
            </w:pPr>
            <w:r w:rsidRPr="00006735">
              <w:rPr>
                <w:rFonts w:cs="Arial"/>
                <w:szCs w:val="20"/>
                <w:lang w:val="es-ES"/>
              </w:rPr>
              <w:t>Kladanj</w:t>
            </w:r>
          </w:p>
          <w:p w:rsidR="00F162EF" w:rsidRPr="00006735" w:rsidRDefault="00F162EF" w:rsidP="003F32E1">
            <w:pPr>
              <w:spacing w:before="0" w:after="0"/>
              <w:rPr>
                <w:rFonts w:cs="Arial"/>
                <w:szCs w:val="20"/>
                <w:lang w:val="es-ES"/>
              </w:rPr>
            </w:pPr>
            <w:r w:rsidRPr="00006735">
              <w:rPr>
                <w:rFonts w:cs="Arial"/>
                <w:szCs w:val="20"/>
                <w:lang w:val="es-ES"/>
              </w:rPr>
              <w:t>Han Pijesak</w:t>
            </w:r>
          </w:p>
          <w:p w:rsidR="00F162EF" w:rsidRPr="00006735" w:rsidRDefault="00F162EF" w:rsidP="003F32E1">
            <w:pPr>
              <w:spacing w:before="0" w:after="0"/>
              <w:rPr>
                <w:rFonts w:cs="Arial"/>
                <w:szCs w:val="20"/>
                <w:lang w:val="es-ES"/>
              </w:rPr>
            </w:pPr>
            <w:r w:rsidRPr="00006735">
              <w:rPr>
                <w:rFonts w:cs="Arial"/>
                <w:szCs w:val="20"/>
                <w:lang w:val="es-ES"/>
              </w:rPr>
              <w:t>Lopare</w:t>
            </w:r>
          </w:p>
          <w:p w:rsidR="00F162EF" w:rsidRPr="00006735" w:rsidRDefault="00F162EF" w:rsidP="003F32E1">
            <w:pPr>
              <w:spacing w:before="0" w:after="0"/>
              <w:rPr>
                <w:rFonts w:cs="Arial"/>
                <w:szCs w:val="20"/>
                <w:lang w:val="es-ES"/>
              </w:rPr>
            </w:pPr>
            <w:r w:rsidRPr="00006735">
              <w:rPr>
                <w:rFonts w:cs="Arial"/>
                <w:szCs w:val="20"/>
                <w:lang w:val="es-ES"/>
              </w:rPr>
              <w:t>Lukavac</w:t>
            </w:r>
          </w:p>
          <w:p w:rsidR="00F162EF" w:rsidRPr="00006735" w:rsidRDefault="00F162EF" w:rsidP="003F32E1">
            <w:pPr>
              <w:spacing w:before="0" w:after="0"/>
              <w:rPr>
                <w:rFonts w:cs="Arial"/>
                <w:szCs w:val="20"/>
                <w:lang w:val="es-ES"/>
              </w:rPr>
            </w:pPr>
            <w:r w:rsidRPr="00006735">
              <w:rPr>
                <w:rFonts w:cs="Arial"/>
                <w:szCs w:val="20"/>
                <w:lang w:val="es-ES"/>
              </w:rPr>
              <w:t>Milici</w:t>
            </w:r>
          </w:p>
          <w:p w:rsidR="00F162EF" w:rsidRPr="00006735" w:rsidRDefault="00F162EF" w:rsidP="003F32E1">
            <w:pPr>
              <w:spacing w:before="0" w:after="0"/>
              <w:rPr>
                <w:rFonts w:cs="Arial"/>
                <w:szCs w:val="20"/>
                <w:lang w:val="es-ES"/>
              </w:rPr>
            </w:pPr>
            <w:r w:rsidRPr="00006735">
              <w:rPr>
                <w:rFonts w:cs="Arial"/>
                <w:szCs w:val="20"/>
                <w:lang w:val="es-ES"/>
              </w:rPr>
              <w:t>Osmaci</w:t>
            </w:r>
          </w:p>
          <w:p w:rsidR="00F162EF" w:rsidRPr="00006735" w:rsidRDefault="00F162EF" w:rsidP="003F32E1">
            <w:pPr>
              <w:spacing w:before="0" w:after="0"/>
              <w:rPr>
                <w:rFonts w:cs="Arial"/>
                <w:szCs w:val="20"/>
                <w:lang w:val="es-ES"/>
              </w:rPr>
            </w:pPr>
            <w:r w:rsidRPr="00006735">
              <w:rPr>
                <w:rFonts w:cs="Arial"/>
                <w:szCs w:val="20"/>
                <w:lang w:val="es-ES"/>
              </w:rPr>
              <w:t>Pelagicevo</w:t>
            </w:r>
          </w:p>
          <w:p w:rsidR="00F162EF" w:rsidRPr="004433DF" w:rsidRDefault="00F162EF" w:rsidP="003F32E1">
            <w:pPr>
              <w:spacing w:before="0" w:after="0"/>
              <w:rPr>
                <w:rFonts w:cs="Arial"/>
                <w:szCs w:val="20"/>
                <w:lang w:val="it-IT"/>
              </w:rPr>
            </w:pPr>
            <w:r w:rsidRPr="004433DF">
              <w:rPr>
                <w:rFonts w:cs="Arial"/>
                <w:szCs w:val="20"/>
                <w:lang w:val="it-IT"/>
              </w:rPr>
              <w:t>Petrovo</w:t>
            </w:r>
          </w:p>
          <w:p w:rsidR="00F162EF" w:rsidRPr="004433DF" w:rsidRDefault="00F162EF" w:rsidP="003F32E1">
            <w:pPr>
              <w:spacing w:before="0" w:after="0"/>
              <w:rPr>
                <w:rFonts w:cs="Arial"/>
                <w:szCs w:val="20"/>
                <w:lang w:val="it-IT"/>
              </w:rPr>
            </w:pPr>
            <w:r w:rsidRPr="004433DF">
              <w:rPr>
                <w:rFonts w:cs="Arial"/>
                <w:szCs w:val="20"/>
                <w:lang w:val="it-IT"/>
              </w:rPr>
              <w:t>Sapna</w:t>
            </w:r>
          </w:p>
          <w:p w:rsidR="00F162EF" w:rsidRPr="004433DF" w:rsidRDefault="00F162EF" w:rsidP="003F32E1">
            <w:pPr>
              <w:spacing w:before="0" w:after="0"/>
              <w:rPr>
                <w:rFonts w:cs="Arial"/>
                <w:szCs w:val="20"/>
                <w:lang w:val="it-IT"/>
              </w:rPr>
            </w:pPr>
            <w:r w:rsidRPr="004433DF">
              <w:rPr>
                <w:rFonts w:cs="Arial"/>
                <w:szCs w:val="20"/>
                <w:lang w:val="it-IT"/>
              </w:rPr>
              <w:t>Sekovici</w:t>
            </w:r>
          </w:p>
          <w:p w:rsidR="00F162EF" w:rsidRPr="004433DF" w:rsidRDefault="00F162EF" w:rsidP="003F32E1">
            <w:pPr>
              <w:spacing w:before="0" w:after="0"/>
              <w:rPr>
                <w:rFonts w:cs="Arial"/>
                <w:szCs w:val="20"/>
                <w:lang w:val="it-IT"/>
              </w:rPr>
            </w:pPr>
            <w:r w:rsidRPr="004433DF">
              <w:rPr>
                <w:rFonts w:cs="Arial"/>
                <w:szCs w:val="20"/>
                <w:lang w:val="it-IT"/>
              </w:rPr>
              <w:t>Sokolac</w:t>
            </w:r>
          </w:p>
          <w:p w:rsidR="00F162EF" w:rsidRPr="004433DF" w:rsidRDefault="00F162EF" w:rsidP="003F32E1">
            <w:pPr>
              <w:spacing w:before="0" w:after="0"/>
              <w:rPr>
                <w:rFonts w:cs="Arial"/>
                <w:szCs w:val="20"/>
                <w:lang w:val="it-IT"/>
              </w:rPr>
            </w:pPr>
            <w:r w:rsidRPr="004433DF">
              <w:rPr>
                <w:rFonts w:cs="Arial"/>
                <w:szCs w:val="20"/>
                <w:lang w:val="it-IT"/>
              </w:rPr>
              <w:t>Srebrenica</w:t>
            </w:r>
          </w:p>
          <w:p w:rsidR="00F162EF" w:rsidRPr="004433DF" w:rsidRDefault="00F162EF" w:rsidP="003F32E1">
            <w:pPr>
              <w:spacing w:before="0" w:after="0"/>
              <w:rPr>
                <w:rFonts w:cs="Arial"/>
                <w:szCs w:val="20"/>
                <w:lang w:val="it-IT"/>
              </w:rPr>
            </w:pPr>
            <w:r w:rsidRPr="004433DF">
              <w:rPr>
                <w:rFonts w:cs="Arial"/>
                <w:szCs w:val="20"/>
                <w:lang w:val="it-IT"/>
              </w:rPr>
              <w:lastRenderedPageBreak/>
              <w:t>Srebrenik</w:t>
            </w:r>
          </w:p>
          <w:p w:rsidR="00F162EF" w:rsidRPr="004433DF" w:rsidRDefault="00F162EF" w:rsidP="003F32E1">
            <w:pPr>
              <w:spacing w:before="0" w:after="0"/>
              <w:rPr>
                <w:rFonts w:cs="Arial"/>
                <w:szCs w:val="20"/>
                <w:lang w:val="it-IT"/>
              </w:rPr>
            </w:pPr>
            <w:r w:rsidRPr="004433DF">
              <w:rPr>
                <w:rFonts w:cs="Arial"/>
                <w:szCs w:val="20"/>
                <w:lang w:val="it-IT"/>
              </w:rPr>
              <w:t>Teocak</w:t>
            </w:r>
          </w:p>
          <w:p w:rsidR="00F162EF" w:rsidRPr="004433DF" w:rsidRDefault="00F162EF" w:rsidP="003F32E1">
            <w:pPr>
              <w:spacing w:before="0" w:after="0"/>
              <w:rPr>
                <w:rFonts w:cs="Arial"/>
                <w:szCs w:val="20"/>
                <w:lang w:val="it-IT"/>
              </w:rPr>
            </w:pPr>
            <w:r w:rsidRPr="004433DF">
              <w:rPr>
                <w:rFonts w:cs="Arial"/>
                <w:szCs w:val="20"/>
                <w:lang w:val="it-IT"/>
              </w:rPr>
              <w:t>Tuzla</w:t>
            </w:r>
          </w:p>
          <w:p w:rsidR="00F162EF" w:rsidRPr="004433DF" w:rsidRDefault="00F162EF" w:rsidP="003F32E1">
            <w:pPr>
              <w:spacing w:before="0" w:after="0"/>
              <w:rPr>
                <w:rFonts w:cs="Arial"/>
                <w:szCs w:val="20"/>
                <w:lang w:val="it-IT"/>
              </w:rPr>
            </w:pPr>
            <w:r w:rsidRPr="004433DF">
              <w:rPr>
                <w:rFonts w:cs="Arial"/>
                <w:szCs w:val="20"/>
                <w:lang w:val="it-IT"/>
              </w:rPr>
              <w:t>Ugljevik</w:t>
            </w:r>
          </w:p>
          <w:p w:rsidR="00F162EF" w:rsidRPr="004433DF" w:rsidRDefault="00F162EF" w:rsidP="003F32E1">
            <w:pPr>
              <w:spacing w:before="0" w:after="0"/>
              <w:rPr>
                <w:rFonts w:cs="Arial"/>
                <w:szCs w:val="20"/>
                <w:lang w:val="it-IT"/>
              </w:rPr>
            </w:pPr>
            <w:r w:rsidRPr="004433DF">
              <w:rPr>
                <w:rFonts w:cs="Arial"/>
                <w:szCs w:val="20"/>
                <w:lang w:val="it-IT"/>
              </w:rPr>
              <w:t>Vlasenica</w:t>
            </w:r>
          </w:p>
          <w:p w:rsidR="00F162EF" w:rsidRDefault="00F162EF" w:rsidP="003F32E1">
            <w:pPr>
              <w:spacing w:before="0" w:after="0"/>
              <w:rPr>
                <w:rFonts w:cs="Arial"/>
                <w:szCs w:val="20"/>
                <w:lang w:val="it-IT"/>
              </w:rPr>
            </w:pPr>
            <w:r w:rsidRPr="004433DF">
              <w:rPr>
                <w:rFonts w:cs="Arial"/>
                <w:szCs w:val="20"/>
                <w:lang w:val="it-IT"/>
              </w:rPr>
              <w:t>Zvornik</w:t>
            </w:r>
          </w:p>
          <w:p w:rsidR="00F162EF" w:rsidRPr="004433DF" w:rsidRDefault="00F162EF" w:rsidP="003F32E1">
            <w:pPr>
              <w:spacing w:before="0" w:after="0"/>
              <w:rPr>
                <w:rFonts w:cs="Arial"/>
                <w:szCs w:val="20"/>
                <w:lang w:val="it-IT"/>
              </w:rPr>
            </w:pPr>
            <w:r>
              <w:rPr>
                <w:rFonts w:cs="Arial"/>
                <w:szCs w:val="20"/>
                <w:lang w:val="it-IT"/>
              </w:rPr>
              <w:t>Olovo</w:t>
            </w:r>
          </w:p>
          <w:p w:rsidR="00F162EF" w:rsidRPr="004433DF" w:rsidRDefault="00F162EF" w:rsidP="003F32E1">
            <w:pPr>
              <w:spacing w:before="0" w:after="0"/>
              <w:rPr>
                <w:rFonts w:cs="Arial"/>
                <w:szCs w:val="20"/>
                <w:lang w:val="it-IT"/>
              </w:rPr>
            </w:pPr>
          </w:p>
        </w:tc>
        <w:tc>
          <w:tcPr>
            <w:tcW w:w="1706" w:type="dxa"/>
          </w:tcPr>
          <w:p w:rsidR="00F162EF" w:rsidRPr="004433DF" w:rsidRDefault="00F162EF" w:rsidP="003F32E1">
            <w:pPr>
              <w:spacing w:before="0" w:after="0"/>
              <w:rPr>
                <w:rFonts w:cs="Arial"/>
                <w:szCs w:val="20"/>
                <w:lang w:val="it-IT"/>
              </w:rPr>
            </w:pPr>
            <w:r w:rsidRPr="004433DF">
              <w:rPr>
                <w:rFonts w:cs="Arial"/>
                <w:szCs w:val="20"/>
                <w:lang w:val="it-IT"/>
              </w:rPr>
              <w:lastRenderedPageBreak/>
              <w:t>Berkovic</w:t>
            </w:r>
            <w:r>
              <w:rPr>
                <w:rFonts w:cs="Arial"/>
                <w:szCs w:val="20"/>
                <w:lang w:val="it-IT"/>
              </w:rPr>
              <w:t>i</w:t>
            </w:r>
          </w:p>
          <w:p w:rsidR="00F162EF" w:rsidRPr="004433DF" w:rsidRDefault="00F162EF" w:rsidP="003F32E1">
            <w:pPr>
              <w:spacing w:before="0" w:after="0"/>
              <w:rPr>
                <w:rFonts w:cs="Arial"/>
                <w:szCs w:val="20"/>
                <w:lang w:val="it-IT"/>
              </w:rPr>
            </w:pPr>
            <w:r w:rsidRPr="004433DF">
              <w:rPr>
                <w:rFonts w:cs="Arial"/>
                <w:szCs w:val="20"/>
                <w:lang w:val="it-IT"/>
              </w:rPr>
              <w:t>Bileca</w:t>
            </w:r>
          </w:p>
          <w:p w:rsidR="00F162EF" w:rsidRPr="004433DF" w:rsidRDefault="00F162EF" w:rsidP="003F32E1">
            <w:pPr>
              <w:spacing w:before="0" w:after="0"/>
              <w:rPr>
                <w:rFonts w:cs="Arial"/>
                <w:szCs w:val="20"/>
                <w:lang w:val="it-IT"/>
              </w:rPr>
            </w:pPr>
            <w:r w:rsidRPr="004433DF">
              <w:rPr>
                <w:rFonts w:cs="Arial"/>
                <w:szCs w:val="20"/>
                <w:lang w:val="it-IT"/>
              </w:rPr>
              <w:t>Capljina</w:t>
            </w:r>
          </w:p>
          <w:p w:rsidR="00F162EF" w:rsidRPr="004433DF" w:rsidRDefault="00F162EF" w:rsidP="003F32E1">
            <w:pPr>
              <w:spacing w:before="0" w:after="0"/>
              <w:rPr>
                <w:rFonts w:cs="Arial"/>
                <w:szCs w:val="20"/>
                <w:lang w:val="it-IT"/>
              </w:rPr>
            </w:pPr>
            <w:r w:rsidRPr="004433DF">
              <w:rPr>
                <w:rFonts w:cs="Arial"/>
                <w:szCs w:val="20"/>
                <w:lang w:val="it-IT"/>
              </w:rPr>
              <w:t>Citluk</w:t>
            </w:r>
          </w:p>
          <w:p w:rsidR="00F162EF" w:rsidRPr="004433DF" w:rsidRDefault="00F162EF" w:rsidP="003F32E1">
            <w:pPr>
              <w:spacing w:before="0" w:after="0"/>
              <w:rPr>
                <w:rFonts w:cs="Arial"/>
                <w:szCs w:val="20"/>
                <w:lang w:val="it-IT"/>
              </w:rPr>
            </w:pPr>
            <w:r w:rsidRPr="004433DF">
              <w:rPr>
                <w:rFonts w:cs="Arial"/>
                <w:szCs w:val="20"/>
                <w:lang w:val="it-IT"/>
              </w:rPr>
              <w:t>Gacko</w:t>
            </w:r>
          </w:p>
          <w:p w:rsidR="00F162EF" w:rsidRPr="004433DF" w:rsidRDefault="00F162EF" w:rsidP="003F32E1">
            <w:pPr>
              <w:spacing w:before="0" w:after="0"/>
              <w:rPr>
                <w:rFonts w:cs="Arial"/>
                <w:szCs w:val="20"/>
                <w:lang w:val="it-IT"/>
              </w:rPr>
            </w:pPr>
            <w:r w:rsidRPr="004433DF">
              <w:rPr>
                <w:rFonts w:cs="Arial"/>
                <w:szCs w:val="20"/>
                <w:lang w:val="it-IT"/>
              </w:rPr>
              <w:t xml:space="preserve">Grude </w:t>
            </w:r>
          </w:p>
          <w:p w:rsidR="00F162EF" w:rsidRPr="004433DF" w:rsidRDefault="00F162EF" w:rsidP="003F32E1">
            <w:pPr>
              <w:spacing w:before="0" w:after="0"/>
              <w:rPr>
                <w:rFonts w:cs="Arial"/>
                <w:szCs w:val="20"/>
                <w:lang w:val="it-IT"/>
              </w:rPr>
            </w:pPr>
            <w:r w:rsidRPr="004433DF">
              <w:rPr>
                <w:rFonts w:cs="Arial"/>
                <w:szCs w:val="20"/>
                <w:lang w:val="it-IT"/>
              </w:rPr>
              <w:t>Istocni Mostar</w:t>
            </w:r>
          </w:p>
          <w:p w:rsidR="00F162EF" w:rsidRPr="004433DF" w:rsidRDefault="00F162EF" w:rsidP="003F32E1">
            <w:pPr>
              <w:spacing w:before="0" w:after="0"/>
              <w:rPr>
                <w:rFonts w:cs="Arial"/>
                <w:szCs w:val="20"/>
                <w:lang w:val="it-IT"/>
              </w:rPr>
            </w:pPr>
            <w:r w:rsidRPr="004433DF">
              <w:rPr>
                <w:rFonts w:cs="Arial"/>
                <w:szCs w:val="20"/>
                <w:lang w:val="it-IT"/>
              </w:rPr>
              <w:t>Jablanica</w:t>
            </w:r>
          </w:p>
          <w:p w:rsidR="00F162EF" w:rsidRPr="004433DF" w:rsidRDefault="00F162EF" w:rsidP="003F32E1">
            <w:pPr>
              <w:spacing w:before="0" w:after="0"/>
              <w:rPr>
                <w:rFonts w:cs="Arial"/>
                <w:szCs w:val="20"/>
                <w:lang w:val="it-IT"/>
              </w:rPr>
            </w:pPr>
            <w:r w:rsidRPr="004433DF">
              <w:rPr>
                <w:rFonts w:cs="Arial"/>
                <w:szCs w:val="20"/>
                <w:lang w:val="it-IT"/>
              </w:rPr>
              <w:t>Konjic</w:t>
            </w:r>
          </w:p>
          <w:p w:rsidR="00F162EF" w:rsidRPr="004433DF" w:rsidRDefault="00F162EF" w:rsidP="003F32E1">
            <w:pPr>
              <w:spacing w:before="0" w:after="0"/>
              <w:rPr>
                <w:rFonts w:cs="Arial"/>
                <w:szCs w:val="20"/>
                <w:lang w:val="it-IT"/>
              </w:rPr>
            </w:pPr>
            <w:r w:rsidRPr="004433DF">
              <w:rPr>
                <w:rFonts w:cs="Arial"/>
                <w:szCs w:val="20"/>
                <w:lang w:val="it-IT"/>
              </w:rPr>
              <w:t>Ljubuski</w:t>
            </w:r>
          </w:p>
          <w:p w:rsidR="00F162EF" w:rsidRPr="004433DF" w:rsidRDefault="00F162EF" w:rsidP="003F32E1">
            <w:pPr>
              <w:spacing w:before="0" w:after="0"/>
              <w:rPr>
                <w:rFonts w:cs="Arial"/>
                <w:szCs w:val="20"/>
                <w:lang w:val="it-IT"/>
              </w:rPr>
            </w:pPr>
            <w:r w:rsidRPr="004433DF">
              <w:rPr>
                <w:rFonts w:cs="Arial"/>
                <w:szCs w:val="20"/>
                <w:lang w:val="it-IT"/>
              </w:rPr>
              <w:t>Ljubinje</w:t>
            </w:r>
          </w:p>
          <w:p w:rsidR="00F162EF" w:rsidRPr="004433DF" w:rsidRDefault="00F162EF" w:rsidP="003F32E1">
            <w:pPr>
              <w:spacing w:before="0" w:after="0"/>
              <w:rPr>
                <w:rFonts w:cs="Arial"/>
                <w:szCs w:val="20"/>
                <w:lang w:val="it-IT"/>
              </w:rPr>
            </w:pPr>
            <w:r w:rsidRPr="004433DF">
              <w:rPr>
                <w:rFonts w:cs="Arial"/>
                <w:szCs w:val="20"/>
                <w:lang w:val="it-IT"/>
              </w:rPr>
              <w:t>Mostar</w:t>
            </w:r>
          </w:p>
          <w:p w:rsidR="00F162EF" w:rsidRPr="004433DF" w:rsidRDefault="00F162EF" w:rsidP="003F32E1">
            <w:pPr>
              <w:spacing w:before="0" w:after="0"/>
              <w:rPr>
                <w:rFonts w:cs="Arial"/>
                <w:szCs w:val="20"/>
                <w:lang w:val="it-IT"/>
              </w:rPr>
            </w:pPr>
            <w:r w:rsidRPr="004433DF">
              <w:rPr>
                <w:rFonts w:cs="Arial"/>
                <w:szCs w:val="20"/>
                <w:lang w:val="it-IT"/>
              </w:rPr>
              <w:t>Neum</w:t>
            </w:r>
          </w:p>
          <w:p w:rsidR="00F162EF" w:rsidRPr="004433DF" w:rsidRDefault="00F162EF" w:rsidP="003F32E1">
            <w:pPr>
              <w:spacing w:before="0" w:after="0"/>
              <w:rPr>
                <w:rFonts w:cs="Arial"/>
                <w:szCs w:val="20"/>
                <w:lang w:val="it-IT"/>
              </w:rPr>
            </w:pPr>
            <w:r w:rsidRPr="004433DF">
              <w:rPr>
                <w:rFonts w:cs="Arial"/>
                <w:szCs w:val="20"/>
                <w:lang w:val="it-IT"/>
              </w:rPr>
              <w:t>Nevesinje</w:t>
            </w:r>
          </w:p>
          <w:p w:rsidR="00F162EF" w:rsidRPr="004433DF" w:rsidRDefault="00F162EF" w:rsidP="003F32E1">
            <w:pPr>
              <w:spacing w:before="0" w:after="0"/>
              <w:rPr>
                <w:rFonts w:cs="Arial"/>
                <w:szCs w:val="20"/>
                <w:lang w:val="it-IT"/>
              </w:rPr>
            </w:pPr>
            <w:r w:rsidRPr="004433DF">
              <w:rPr>
                <w:rFonts w:cs="Arial"/>
                <w:szCs w:val="20"/>
                <w:lang w:val="it-IT"/>
              </w:rPr>
              <w:t>Posusje</w:t>
            </w:r>
          </w:p>
          <w:p w:rsidR="00F162EF" w:rsidRPr="004433DF" w:rsidRDefault="00F162EF" w:rsidP="003F32E1">
            <w:pPr>
              <w:spacing w:before="0" w:after="0"/>
              <w:rPr>
                <w:rFonts w:cs="Arial"/>
                <w:szCs w:val="20"/>
                <w:lang w:val="it-IT"/>
              </w:rPr>
            </w:pPr>
            <w:r w:rsidRPr="004433DF">
              <w:rPr>
                <w:rFonts w:cs="Arial"/>
                <w:szCs w:val="20"/>
                <w:lang w:val="it-IT"/>
              </w:rPr>
              <w:t>Prozor Rama</w:t>
            </w:r>
          </w:p>
          <w:p w:rsidR="00F162EF" w:rsidRPr="004433DF" w:rsidRDefault="00F162EF" w:rsidP="003F32E1">
            <w:pPr>
              <w:spacing w:before="0" w:after="0"/>
              <w:rPr>
                <w:rFonts w:cs="Arial"/>
                <w:szCs w:val="20"/>
                <w:lang w:val="it-IT"/>
              </w:rPr>
            </w:pPr>
            <w:r w:rsidRPr="004433DF">
              <w:rPr>
                <w:rFonts w:cs="Arial"/>
                <w:szCs w:val="20"/>
                <w:lang w:val="it-IT"/>
              </w:rPr>
              <w:t>Ravno</w:t>
            </w:r>
          </w:p>
          <w:p w:rsidR="00F162EF" w:rsidRPr="004433DF" w:rsidRDefault="00F162EF" w:rsidP="003F32E1">
            <w:pPr>
              <w:spacing w:before="0" w:after="0"/>
              <w:rPr>
                <w:rFonts w:cs="Arial"/>
                <w:szCs w:val="20"/>
                <w:lang w:val="it-IT"/>
              </w:rPr>
            </w:pPr>
            <w:r w:rsidRPr="004433DF">
              <w:rPr>
                <w:rFonts w:cs="Arial"/>
                <w:szCs w:val="20"/>
                <w:lang w:val="it-IT"/>
              </w:rPr>
              <w:t>Siroki Brijeg</w:t>
            </w:r>
          </w:p>
          <w:p w:rsidR="00F162EF" w:rsidRPr="004433DF" w:rsidRDefault="00F162EF" w:rsidP="003F32E1">
            <w:pPr>
              <w:spacing w:before="0" w:after="0"/>
              <w:rPr>
                <w:rFonts w:cs="Arial"/>
                <w:szCs w:val="20"/>
                <w:lang w:val="it-IT"/>
              </w:rPr>
            </w:pPr>
            <w:r w:rsidRPr="004433DF">
              <w:rPr>
                <w:rFonts w:cs="Arial"/>
                <w:szCs w:val="20"/>
                <w:lang w:val="it-IT"/>
              </w:rPr>
              <w:t>Stolac</w:t>
            </w:r>
          </w:p>
          <w:p w:rsidR="00F162EF" w:rsidRPr="004433DF" w:rsidRDefault="00F162EF" w:rsidP="003F32E1">
            <w:pPr>
              <w:spacing w:before="0" w:after="0"/>
              <w:rPr>
                <w:rFonts w:cs="Arial"/>
                <w:szCs w:val="20"/>
              </w:rPr>
            </w:pPr>
            <w:r w:rsidRPr="004433DF">
              <w:rPr>
                <w:rFonts w:cs="Arial"/>
                <w:szCs w:val="20"/>
              </w:rPr>
              <w:t>Trebinje</w:t>
            </w:r>
          </w:p>
          <w:p w:rsidR="00F162EF" w:rsidRPr="004433DF" w:rsidRDefault="00F162EF" w:rsidP="003F32E1">
            <w:pPr>
              <w:spacing w:before="0" w:after="0"/>
              <w:rPr>
                <w:rFonts w:cs="Arial"/>
                <w:szCs w:val="20"/>
              </w:rPr>
            </w:pPr>
          </w:p>
        </w:tc>
        <w:tc>
          <w:tcPr>
            <w:tcW w:w="2924" w:type="dxa"/>
          </w:tcPr>
          <w:p w:rsidR="00F162EF" w:rsidRPr="004433DF" w:rsidRDefault="00F162EF" w:rsidP="003F32E1">
            <w:pPr>
              <w:spacing w:before="0" w:after="0"/>
              <w:rPr>
                <w:rFonts w:cs="Arial"/>
                <w:szCs w:val="20"/>
                <w:lang w:val="es-ES_tradnl"/>
              </w:rPr>
            </w:pPr>
            <w:r w:rsidRPr="004433DF">
              <w:rPr>
                <w:rFonts w:cs="Arial"/>
                <w:szCs w:val="20"/>
                <w:lang w:val="es-ES_tradnl"/>
              </w:rPr>
              <w:lastRenderedPageBreak/>
              <w:t>Breza                Donji Vakuf</w:t>
            </w:r>
          </w:p>
          <w:p w:rsidR="00F162EF" w:rsidRPr="004433DF" w:rsidRDefault="00F162EF" w:rsidP="003F32E1">
            <w:pPr>
              <w:spacing w:before="0" w:after="0"/>
              <w:rPr>
                <w:rFonts w:cs="Arial"/>
                <w:szCs w:val="20"/>
                <w:lang w:val="es-ES_tradnl"/>
              </w:rPr>
            </w:pPr>
            <w:r w:rsidRPr="004433DF">
              <w:rPr>
                <w:rFonts w:cs="Arial"/>
                <w:szCs w:val="20"/>
                <w:lang w:val="es-ES_tradnl"/>
              </w:rPr>
              <w:t>Busovaca           Gornji Vakuf</w:t>
            </w:r>
          </w:p>
          <w:p w:rsidR="00F162EF" w:rsidRDefault="00F162EF" w:rsidP="003F32E1">
            <w:pPr>
              <w:spacing w:before="0" w:after="0"/>
              <w:rPr>
                <w:rFonts w:cs="Arial"/>
                <w:szCs w:val="20"/>
                <w:lang w:val="es-ES_tradnl"/>
              </w:rPr>
            </w:pPr>
            <w:r w:rsidRPr="004433DF">
              <w:rPr>
                <w:rFonts w:cs="Arial"/>
                <w:szCs w:val="20"/>
                <w:lang w:val="es-ES_tradnl"/>
              </w:rPr>
              <w:t>Cajnice              Zivinice</w:t>
            </w:r>
          </w:p>
          <w:p w:rsidR="00F162EF" w:rsidRDefault="00F162EF" w:rsidP="003F32E1">
            <w:pPr>
              <w:spacing w:before="0" w:after="0"/>
              <w:rPr>
                <w:rFonts w:cs="Arial"/>
                <w:szCs w:val="20"/>
                <w:lang w:val="es-ES_tradnl"/>
              </w:rPr>
            </w:pPr>
            <w:r>
              <w:rPr>
                <w:rFonts w:cs="Arial"/>
                <w:szCs w:val="20"/>
                <w:lang w:val="es-ES_tradnl"/>
              </w:rPr>
              <w:t>Travnik</w:t>
            </w:r>
          </w:p>
          <w:p w:rsidR="00F162EF" w:rsidRPr="004433DF" w:rsidRDefault="00F162EF" w:rsidP="003F32E1">
            <w:pPr>
              <w:spacing w:before="0" w:after="0"/>
              <w:rPr>
                <w:rFonts w:cs="Arial"/>
                <w:szCs w:val="20"/>
                <w:lang w:val="es-ES_tradnl"/>
              </w:rPr>
            </w:pPr>
            <w:r w:rsidRPr="004433DF">
              <w:rPr>
                <w:rFonts w:cs="Arial"/>
                <w:szCs w:val="20"/>
                <w:lang w:val="es-ES_tradnl"/>
              </w:rPr>
              <w:t>Foca</w:t>
            </w:r>
          </w:p>
          <w:p w:rsidR="00F162EF" w:rsidRPr="004433DF" w:rsidRDefault="00F162EF" w:rsidP="003F32E1">
            <w:pPr>
              <w:spacing w:before="0" w:after="0"/>
              <w:rPr>
                <w:rFonts w:cs="Arial"/>
                <w:szCs w:val="20"/>
                <w:lang w:val="es-ES_tradnl"/>
              </w:rPr>
            </w:pPr>
            <w:r w:rsidRPr="004433DF">
              <w:rPr>
                <w:rFonts w:cs="Arial"/>
                <w:szCs w:val="20"/>
                <w:lang w:val="es-ES_tradnl"/>
              </w:rPr>
              <w:t>Fojnica</w:t>
            </w:r>
          </w:p>
          <w:p w:rsidR="00F162EF" w:rsidRPr="004433DF" w:rsidRDefault="00F162EF" w:rsidP="003F32E1">
            <w:pPr>
              <w:spacing w:before="0" w:after="0"/>
              <w:rPr>
                <w:rFonts w:cs="Arial"/>
                <w:szCs w:val="20"/>
                <w:lang w:val="es-ES_tradnl"/>
              </w:rPr>
            </w:pPr>
            <w:r w:rsidRPr="004433DF">
              <w:rPr>
                <w:rFonts w:cs="Arial"/>
                <w:szCs w:val="20"/>
                <w:lang w:val="es-ES_tradnl"/>
              </w:rPr>
              <w:t>Maglaj</w:t>
            </w:r>
          </w:p>
          <w:p w:rsidR="00F162EF" w:rsidRPr="004433DF" w:rsidRDefault="00F162EF" w:rsidP="003F32E1">
            <w:pPr>
              <w:spacing w:before="0" w:after="0"/>
              <w:rPr>
                <w:rFonts w:cs="Arial"/>
                <w:szCs w:val="20"/>
                <w:lang w:val="es-ES_tradnl"/>
              </w:rPr>
            </w:pPr>
            <w:r w:rsidRPr="004433DF">
              <w:rPr>
                <w:rFonts w:cs="Arial"/>
                <w:szCs w:val="20"/>
                <w:lang w:val="es-ES_tradnl"/>
              </w:rPr>
              <w:t>Gorazde</w:t>
            </w:r>
          </w:p>
          <w:p w:rsidR="00F162EF" w:rsidRPr="004433DF" w:rsidRDefault="00F162EF" w:rsidP="003F32E1">
            <w:pPr>
              <w:spacing w:before="0" w:after="0"/>
              <w:rPr>
                <w:rFonts w:cs="Arial"/>
                <w:szCs w:val="20"/>
                <w:lang w:val="es-ES_tradnl"/>
              </w:rPr>
            </w:pPr>
            <w:r w:rsidRPr="004433DF">
              <w:rPr>
                <w:rFonts w:cs="Arial"/>
                <w:szCs w:val="20"/>
                <w:lang w:val="es-ES_tradnl"/>
              </w:rPr>
              <w:t>Hadzici</w:t>
            </w:r>
          </w:p>
          <w:p w:rsidR="00F162EF" w:rsidRPr="004433DF" w:rsidRDefault="00F162EF" w:rsidP="003F32E1">
            <w:pPr>
              <w:spacing w:before="0" w:after="0"/>
              <w:rPr>
                <w:rFonts w:cs="Arial"/>
                <w:szCs w:val="20"/>
                <w:lang w:val="es-ES_tradnl"/>
              </w:rPr>
            </w:pPr>
            <w:r w:rsidRPr="004433DF">
              <w:rPr>
                <w:rFonts w:cs="Arial"/>
                <w:szCs w:val="20"/>
                <w:lang w:val="es-ES_tradnl"/>
              </w:rPr>
              <w:t>Ilijas</w:t>
            </w:r>
          </w:p>
          <w:p w:rsidR="00F162EF" w:rsidRPr="004433DF" w:rsidRDefault="00F162EF" w:rsidP="003F32E1">
            <w:pPr>
              <w:spacing w:before="0" w:after="0"/>
              <w:rPr>
                <w:rFonts w:cs="Arial"/>
                <w:szCs w:val="20"/>
                <w:lang w:val="es-ES_tradnl"/>
              </w:rPr>
            </w:pPr>
            <w:r w:rsidRPr="004433DF">
              <w:rPr>
                <w:rFonts w:cs="Arial"/>
                <w:szCs w:val="20"/>
                <w:lang w:val="es-ES_tradnl"/>
              </w:rPr>
              <w:t>Zepce</w:t>
            </w:r>
          </w:p>
          <w:p w:rsidR="00F162EF" w:rsidRDefault="00F162EF" w:rsidP="003F32E1">
            <w:pPr>
              <w:spacing w:before="0" w:after="0"/>
              <w:rPr>
                <w:rFonts w:cs="Arial"/>
                <w:szCs w:val="20"/>
                <w:lang w:val="es-ES_tradnl"/>
              </w:rPr>
            </w:pPr>
            <w:r w:rsidRPr="004433DF">
              <w:rPr>
                <w:rFonts w:cs="Arial"/>
                <w:szCs w:val="20"/>
                <w:lang w:val="es-ES_tradnl"/>
              </w:rPr>
              <w:t>Ilidza</w:t>
            </w:r>
          </w:p>
          <w:p w:rsidR="00F162EF" w:rsidRPr="004433DF" w:rsidRDefault="00F162EF" w:rsidP="003F32E1">
            <w:pPr>
              <w:spacing w:before="0" w:after="0"/>
              <w:rPr>
                <w:rFonts w:cs="Arial"/>
                <w:szCs w:val="20"/>
                <w:lang w:val="es-ES_tradnl"/>
              </w:rPr>
            </w:pPr>
            <w:r>
              <w:rPr>
                <w:rFonts w:cs="Arial"/>
                <w:szCs w:val="20"/>
                <w:lang w:val="es-ES_tradnl"/>
              </w:rPr>
              <w:t>Grad Istocno Sarajevo</w:t>
            </w:r>
          </w:p>
          <w:p w:rsidR="00F162EF" w:rsidRPr="004433DF" w:rsidRDefault="00F162EF" w:rsidP="003F32E1">
            <w:pPr>
              <w:spacing w:before="0" w:after="0"/>
              <w:rPr>
                <w:rFonts w:cs="Arial"/>
                <w:szCs w:val="20"/>
                <w:lang w:val="es-ES_tradnl"/>
              </w:rPr>
            </w:pPr>
            <w:r w:rsidRPr="004433DF">
              <w:rPr>
                <w:rFonts w:cs="Arial"/>
                <w:szCs w:val="20"/>
                <w:lang w:val="es-ES_tradnl"/>
              </w:rPr>
              <w:t>Istocna Ilidza</w:t>
            </w:r>
          </w:p>
          <w:p w:rsidR="00F162EF" w:rsidRPr="004433DF" w:rsidRDefault="00F162EF" w:rsidP="003F32E1">
            <w:pPr>
              <w:spacing w:before="0" w:after="0"/>
              <w:rPr>
                <w:rFonts w:cs="Arial"/>
                <w:szCs w:val="20"/>
                <w:lang w:val="it-IT"/>
              </w:rPr>
            </w:pPr>
            <w:r w:rsidRPr="004433DF">
              <w:rPr>
                <w:rFonts w:cs="Arial"/>
                <w:szCs w:val="20"/>
                <w:lang w:val="it-IT"/>
              </w:rPr>
              <w:t>Istocno Novo Sarajevo</w:t>
            </w:r>
          </w:p>
          <w:p w:rsidR="00F162EF" w:rsidRPr="004433DF" w:rsidRDefault="00F162EF" w:rsidP="003F32E1">
            <w:pPr>
              <w:spacing w:before="0" w:after="0"/>
              <w:rPr>
                <w:rFonts w:cs="Arial"/>
                <w:szCs w:val="20"/>
                <w:lang w:val="it-IT"/>
              </w:rPr>
            </w:pPr>
            <w:r w:rsidRPr="004433DF">
              <w:rPr>
                <w:rFonts w:cs="Arial"/>
                <w:szCs w:val="20"/>
                <w:lang w:val="it-IT"/>
              </w:rPr>
              <w:t>Istocni Stari Grad</w:t>
            </w:r>
          </w:p>
          <w:p w:rsidR="00F162EF" w:rsidRPr="004433DF" w:rsidRDefault="00F162EF" w:rsidP="003F32E1">
            <w:pPr>
              <w:spacing w:before="0" w:after="0"/>
              <w:rPr>
                <w:rFonts w:cs="Arial"/>
                <w:szCs w:val="20"/>
                <w:lang w:val="it-IT"/>
              </w:rPr>
            </w:pPr>
            <w:r w:rsidRPr="004433DF">
              <w:rPr>
                <w:rFonts w:cs="Arial"/>
                <w:szCs w:val="20"/>
                <w:lang w:val="it-IT"/>
              </w:rPr>
              <w:t>Kakanj</w:t>
            </w:r>
          </w:p>
          <w:p w:rsidR="00F162EF" w:rsidRPr="004433DF" w:rsidRDefault="00F162EF" w:rsidP="003F32E1">
            <w:pPr>
              <w:spacing w:before="0" w:after="0"/>
              <w:rPr>
                <w:rFonts w:cs="Arial"/>
                <w:szCs w:val="20"/>
                <w:lang w:val="it-IT"/>
              </w:rPr>
            </w:pPr>
            <w:r w:rsidRPr="004433DF">
              <w:rPr>
                <w:rFonts w:cs="Arial"/>
                <w:szCs w:val="20"/>
                <w:lang w:val="it-IT"/>
              </w:rPr>
              <w:t>Kalinovik</w:t>
            </w:r>
          </w:p>
          <w:p w:rsidR="00F162EF" w:rsidRPr="004433DF" w:rsidRDefault="00F162EF" w:rsidP="003F32E1">
            <w:pPr>
              <w:spacing w:before="0" w:after="0"/>
              <w:rPr>
                <w:rFonts w:cs="Arial"/>
                <w:szCs w:val="20"/>
                <w:lang w:val="it-IT"/>
              </w:rPr>
            </w:pPr>
            <w:r w:rsidRPr="004433DF">
              <w:rPr>
                <w:rFonts w:cs="Arial"/>
                <w:szCs w:val="20"/>
                <w:lang w:val="it-IT"/>
              </w:rPr>
              <w:t>Kiseljak</w:t>
            </w:r>
          </w:p>
          <w:p w:rsidR="00F162EF" w:rsidRPr="004433DF" w:rsidRDefault="00F162EF" w:rsidP="003F32E1">
            <w:pPr>
              <w:spacing w:before="0" w:after="0"/>
              <w:rPr>
                <w:rFonts w:cs="Arial"/>
                <w:szCs w:val="20"/>
                <w:lang w:val="it-IT"/>
              </w:rPr>
            </w:pPr>
            <w:r w:rsidRPr="004433DF">
              <w:rPr>
                <w:rFonts w:cs="Arial"/>
                <w:szCs w:val="20"/>
                <w:lang w:val="it-IT"/>
              </w:rPr>
              <w:t>Kresevo</w:t>
            </w:r>
          </w:p>
          <w:p w:rsidR="00F162EF" w:rsidRPr="004433DF" w:rsidRDefault="00F162EF" w:rsidP="003F32E1">
            <w:pPr>
              <w:spacing w:before="0" w:after="0"/>
              <w:rPr>
                <w:rFonts w:cs="Arial"/>
                <w:szCs w:val="20"/>
                <w:lang w:val="it-IT"/>
              </w:rPr>
            </w:pPr>
            <w:r w:rsidRPr="004433DF">
              <w:rPr>
                <w:rFonts w:cs="Arial"/>
                <w:szCs w:val="20"/>
                <w:lang w:val="it-IT"/>
              </w:rPr>
              <w:lastRenderedPageBreak/>
              <w:t>Novo Gorazde</w:t>
            </w:r>
          </w:p>
          <w:p w:rsidR="00F162EF" w:rsidRDefault="00F162EF" w:rsidP="003F32E1">
            <w:pPr>
              <w:spacing w:before="0" w:after="0"/>
              <w:rPr>
                <w:rFonts w:cs="Arial"/>
                <w:szCs w:val="20"/>
                <w:lang w:val="it-IT"/>
              </w:rPr>
            </w:pPr>
            <w:r w:rsidRPr="004433DF">
              <w:rPr>
                <w:rFonts w:cs="Arial"/>
                <w:szCs w:val="20"/>
                <w:lang w:val="it-IT"/>
              </w:rPr>
              <w:t>Praca-Pale</w:t>
            </w:r>
          </w:p>
          <w:p w:rsidR="00F162EF" w:rsidRDefault="00F162EF" w:rsidP="003F32E1">
            <w:pPr>
              <w:spacing w:before="0" w:after="0"/>
              <w:rPr>
                <w:rFonts w:cs="Arial"/>
                <w:szCs w:val="20"/>
                <w:lang w:val="it-IT"/>
              </w:rPr>
            </w:pPr>
            <w:r>
              <w:rPr>
                <w:rFonts w:cs="Arial"/>
                <w:szCs w:val="20"/>
                <w:lang w:val="it-IT"/>
              </w:rPr>
              <w:t>Pale</w:t>
            </w:r>
          </w:p>
          <w:p w:rsidR="00F162EF" w:rsidRPr="004433DF" w:rsidRDefault="00F162EF" w:rsidP="003F32E1">
            <w:pPr>
              <w:spacing w:before="0" w:after="0"/>
              <w:rPr>
                <w:rFonts w:cs="Arial"/>
                <w:szCs w:val="20"/>
                <w:lang w:val="it-IT"/>
              </w:rPr>
            </w:pPr>
            <w:r w:rsidRPr="004433DF">
              <w:rPr>
                <w:rFonts w:cs="Arial"/>
                <w:szCs w:val="20"/>
                <w:lang w:val="it-IT"/>
              </w:rPr>
              <w:t>Rogatica</w:t>
            </w:r>
          </w:p>
          <w:p w:rsidR="00F162EF" w:rsidRDefault="00F162EF" w:rsidP="003F32E1">
            <w:pPr>
              <w:spacing w:before="0" w:after="0"/>
              <w:rPr>
                <w:rFonts w:cs="Arial"/>
                <w:szCs w:val="20"/>
                <w:lang w:val="it-IT"/>
              </w:rPr>
            </w:pPr>
            <w:r w:rsidRPr="004433DF">
              <w:rPr>
                <w:rFonts w:cs="Arial"/>
                <w:szCs w:val="20"/>
                <w:lang w:val="it-IT"/>
              </w:rPr>
              <w:t>Rudo</w:t>
            </w:r>
          </w:p>
          <w:p w:rsidR="00F162EF" w:rsidRDefault="00F162EF" w:rsidP="003F32E1">
            <w:pPr>
              <w:spacing w:before="0" w:after="0"/>
              <w:rPr>
                <w:rFonts w:cs="Arial"/>
                <w:szCs w:val="20"/>
                <w:lang w:val="it-IT"/>
              </w:rPr>
            </w:pPr>
            <w:r>
              <w:rPr>
                <w:rFonts w:cs="Arial"/>
                <w:szCs w:val="20"/>
                <w:lang w:val="it-IT"/>
              </w:rPr>
              <w:t>Grad Sarajevo</w:t>
            </w:r>
          </w:p>
          <w:p w:rsidR="00F162EF" w:rsidRDefault="00F162EF" w:rsidP="003F32E1">
            <w:pPr>
              <w:spacing w:before="0" w:after="0"/>
              <w:rPr>
                <w:rFonts w:cs="Arial"/>
                <w:szCs w:val="20"/>
                <w:lang w:val="it-IT"/>
              </w:rPr>
            </w:pPr>
            <w:r>
              <w:rPr>
                <w:rFonts w:cs="Arial"/>
                <w:szCs w:val="20"/>
                <w:lang w:val="it-IT"/>
              </w:rPr>
              <w:t>Sarajevo Centar</w:t>
            </w:r>
          </w:p>
          <w:p w:rsidR="00F162EF" w:rsidRDefault="00F162EF" w:rsidP="003F32E1">
            <w:pPr>
              <w:spacing w:before="0" w:after="0"/>
              <w:rPr>
                <w:rFonts w:cs="Arial"/>
                <w:szCs w:val="20"/>
                <w:lang w:val="it-IT"/>
              </w:rPr>
            </w:pPr>
            <w:r>
              <w:rPr>
                <w:rFonts w:cs="Arial"/>
                <w:szCs w:val="20"/>
                <w:lang w:val="it-IT"/>
              </w:rPr>
              <w:t>Sarajevo – Novo Sarajevo</w:t>
            </w:r>
          </w:p>
          <w:p w:rsidR="00F162EF" w:rsidRPr="004433DF" w:rsidRDefault="00F162EF" w:rsidP="003F32E1">
            <w:pPr>
              <w:spacing w:before="0" w:after="0"/>
              <w:rPr>
                <w:rFonts w:cs="Arial"/>
                <w:szCs w:val="20"/>
                <w:lang w:val="it-IT"/>
              </w:rPr>
            </w:pPr>
            <w:r>
              <w:rPr>
                <w:rFonts w:cs="Arial"/>
                <w:szCs w:val="20"/>
                <w:lang w:val="it-IT"/>
              </w:rPr>
              <w:t>Sarajevo – Stari Grad</w:t>
            </w:r>
          </w:p>
          <w:p w:rsidR="00F162EF" w:rsidRPr="004433DF" w:rsidRDefault="00F162EF" w:rsidP="003F32E1">
            <w:pPr>
              <w:spacing w:before="0" w:after="0"/>
              <w:rPr>
                <w:rFonts w:cs="Arial"/>
                <w:szCs w:val="20"/>
                <w:lang w:val="it-IT"/>
              </w:rPr>
            </w:pPr>
            <w:r w:rsidRPr="004433DF">
              <w:rPr>
                <w:rFonts w:cs="Arial"/>
                <w:szCs w:val="20"/>
                <w:lang w:val="it-IT"/>
              </w:rPr>
              <w:t>Sarajevo-Novi Grad</w:t>
            </w:r>
          </w:p>
          <w:p w:rsidR="00F162EF" w:rsidRPr="004433DF" w:rsidRDefault="00F162EF" w:rsidP="003F32E1">
            <w:pPr>
              <w:spacing w:before="0" w:after="0"/>
              <w:rPr>
                <w:rFonts w:cs="Arial"/>
                <w:szCs w:val="20"/>
                <w:lang w:val="it-IT"/>
              </w:rPr>
            </w:pPr>
            <w:r>
              <w:rPr>
                <w:rFonts w:cs="Arial"/>
                <w:szCs w:val="20"/>
                <w:lang w:val="it-IT"/>
              </w:rPr>
              <w:t>Foca-</w:t>
            </w:r>
            <w:r w:rsidRPr="004433DF">
              <w:rPr>
                <w:rFonts w:cs="Arial"/>
                <w:szCs w:val="20"/>
                <w:lang w:val="it-IT"/>
              </w:rPr>
              <w:t>Ustikolina</w:t>
            </w:r>
          </w:p>
          <w:p w:rsidR="00F162EF" w:rsidRPr="004433DF" w:rsidRDefault="00F162EF" w:rsidP="003F32E1">
            <w:pPr>
              <w:spacing w:before="0" w:after="0"/>
              <w:rPr>
                <w:rFonts w:cs="Arial"/>
                <w:szCs w:val="20"/>
                <w:lang w:val="it-IT"/>
              </w:rPr>
            </w:pPr>
            <w:r w:rsidRPr="004433DF">
              <w:rPr>
                <w:rFonts w:cs="Arial"/>
                <w:szCs w:val="20"/>
                <w:lang w:val="it-IT"/>
              </w:rPr>
              <w:t>Vares</w:t>
            </w:r>
          </w:p>
          <w:p w:rsidR="00F162EF" w:rsidRPr="004433DF" w:rsidRDefault="00F162EF" w:rsidP="003F32E1">
            <w:pPr>
              <w:spacing w:before="0" w:after="0"/>
              <w:rPr>
                <w:rFonts w:cs="Arial"/>
                <w:szCs w:val="20"/>
                <w:lang w:val="it-IT"/>
              </w:rPr>
            </w:pPr>
            <w:r w:rsidRPr="004433DF">
              <w:rPr>
                <w:rFonts w:cs="Arial"/>
                <w:szCs w:val="20"/>
                <w:lang w:val="it-IT"/>
              </w:rPr>
              <w:t>Visoko</w:t>
            </w:r>
          </w:p>
          <w:p w:rsidR="00F162EF" w:rsidRPr="004433DF" w:rsidRDefault="00F162EF" w:rsidP="003F32E1">
            <w:pPr>
              <w:spacing w:before="0" w:after="0"/>
              <w:rPr>
                <w:rFonts w:cs="Arial"/>
                <w:szCs w:val="20"/>
                <w:lang w:val="it-IT"/>
              </w:rPr>
            </w:pPr>
            <w:r w:rsidRPr="004433DF">
              <w:rPr>
                <w:rFonts w:cs="Arial"/>
                <w:szCs w:val="20"/>
                <w:lang w:val="it-IT"/>
              </w:rPr>
              <w:t>Visegrad</w:t>
            </w:r>
          </w:p>
          <w:p w:rsidR="00F162EF" w:rsidRPr="004433DF" w:rsidRDefault="00F162EF" w:rsidP="003F32E1">
            <w:pPr>
              <w:spacing w:before="0" w:after="0"/>
              <w:rPr>
                <w:rFonts w:cs="Arial"/>
                <w:szCs w:val="20"/>
                <w:lang w:val="it-IT"/>
              </w:rPr>
            </w:pPr>
            <w:r w:rsidRPr="004433DF">
              <w:rPr>
                <w:rFonts w:cs="Arial"/>
                <w:szCs w:val="20"/>
                <w:lang w:val="it-IT"/>
              </w:rPr>
              <w:t>Vogosca</w:t>
            </w:r>
          </w:p>
          <w:p w:rsidR="00F162EF" w:rsidRPr="004433DF" w:rsidRDefault="00F162EF" w:rsidP="003F32E1">
            <w:pPr>
              <w:spacing w:before="0" w:after="0"/>
              <w:rPr>
                <w:rFonts w:cs="Arial"/>
                <w:szCs w:val="20"/>
                <w:lang w:val="it-IT"/>
              </w:rPr>
            </w:pPr>
            <w:r w:rsidRPr="004433DF">
              <w:rPr>
                <w:rFonts w:cs="Arial"/>
                <w:szCs w:val="20"/>
                <w:lang w:val="it-IT"/>
              </w:rPr>
              <w:t>Trnovo (FBiH)</w:t>
            </w:r>
          </w:p>
          <w:p w:rsidR="00F162EF" w:rsidRPr="00006735" w:rsidRDefault="00F162EF" w:rsidP="003F32E1">
            <w:pPr>
              <w:spacing w:before="0" w:after="0"/>
              <w:rPr>
                <w:rFonts w:cs="Arial"/>
                <w:szCs w:val="20"/>
                <w:lang w:val="es-ES"/>
              </w:rPr>
            </w:pPr>
            <w:r w:rsidRPr="00006735">
              <w:rPr>
                <w:rFonts w:cs="Arial"/>
                <w:szCs w:val="20"/>
                <w:lang w:val="es-ES"/>
              </w:rPr>
              <w:t>Trnovo (RS)</w:t>
            </w:r>
          </w:p>
          <w:p w:rsidR="00F162EF" w:rsidRPr="00396EFE" w:rsidRDefault="00F162EF" w:rsidP="003F32E1">
            <w:pPr>
              <w:spacing w:before="0" w:after="0"/>
              <w:rPr>
                <w:rFonts w:cs="Arial"/>
                <w:szCs w:val="20"/>
                <w:lang w:val="es-ES"/>
              </w:rPr>
            </w:pPr>
            <w:r w:rsidRPr="00396EFE">
              <w:rPr>
                <w:rFonts w:cs="Arial"/>
                <w:szCs w:val="20"/>
                <w:lang w:val="es-ES"/>
              </w:rPr>
              <w:t>Zenica</w:t>
            </w:r>
          </w:p>
          <w:p w:rsidR="00F162EF" w:rsidRPr="00006735" w:rsidRDefault="00F162EF" w:rsidP="003F32E1">
            <w:pPr>
              <w:spacing w:before="0" w:after="0"/>
              <w:rPr>
                <w:rFonts w:cs="Arial"/>
                <w:szCs w:val="20"/>
                <w:lang w:val="es-ES"/>
              </w:rPr>
            </w:pPr>
            <w:r w:rsidRPr="00006735">
              <w:rPr>
                <w:rFonts w:cs="Arial"/>
                <w:szCs w:val="20"/>
                <w:lang w:val="es-ES"/>
              </w:rPr>
              <w:t>Vitez</w:t>
            </w:r>
          </w:p>
          <w:p w:rsidR="00F162EF" w:rsidRPr="00006735" w:rsidRDefault="00F162EF" w:rsidP="003F32E1">
            <w:pPr>
              <w:spacing w:before="0" w:after="0"/>
              <w:rPr>
                <w:rFonts w:cs="Arial"/>
                <w:szCs w:val="20"/>
                <w:lang w:val="es-ES"/>
              </w:rPr>
            </w:pPr>
            <w:r w:rsidRPr="00006735">
              <w:rPr>
                <w:rFonts w:cs="Arial"/>
                <w:szCs w:val="20"/>
                <w:lang w:val="es-ES"/>
              </w:rPr>
              <w:t>Zavidovici</w:t>
            </w:r>
          </w:p>
          <w:p w:rsidR="00F162EF" w:rsidRPr="00006735" w:rsidRDefault="00F162EF" w:rsidP="003F32E1">
            <w:pPr>
              <w:spacing w:before="0" w:after="0"/>
              <w:rPr>
                <w:rFonts w:cs="Arial"/>
                <w:szCs w:val="20"/>
                <w:lang w:val="es-ES"/>
              </w:rPr>
            </w:pPr>
            <w:r w:rsidRPr="00006735">
              <w:rPr>
                <w:rFonts w:cs="Arial"/>
                <w:szCs w:val="20"/>
                <w:lang w:val="es-ES"/>
              </w:rPr>
              <w:t>Bugojno</w:t>
            </w:r>
          </w:p>
          <w:p w:rsidR="00F162EF" w:rsidRPr="00006735" w:rsidRDefault="00F162EF" w:rsidP="003F32E1">
            <w:pPr>
              <w:keepNext/>
              <w:spacing w:before="0" w:after="0"/>
              <w:rPr>
                <w:rFonts w:cs="Arial"/>
                <w:szCs w:val="20"/>
                <w:lang w:val="es-ES"/>
              </w:rPr>
            </w:pPr>
            <w:r w:rsidRPr="004433DF">
              <w:rPr>
                <w:rFonts w:cs="Arial"/>
                <w:szCs w:val="20"/>
                <w:lang w:val="es-ES_tradnl"/>
              </w:rPr>
              <w:t>Novi Travnik</w:t>
            </w:r>
          </w:p>
        </w:tc>
      </w:tr>
    </w:tbl>
    <w:p w:rsidR="00F162EF" w:rsidRPr="00006735" w:rsidRDefault="00F162EF" w:rsidP="00F162EF">
      <w:pPr>
        <w:pStyle w:val="Caption"/>
        <w:rPr>
          <w:b w:val="0"/>
          <w:color w:val="auto"/>
        </w:rPr>
      </w:pPr>
      <w:r w:rsidRPr="00006735">
        <w:rPr>
          <w:b w:val="0"/>
          <w:color w:val="auto"/>
        </w:rPr>
        <w:lastRenderedPageBreak/>
        <w:t>Source: Draft project document “Local Development Programme”</w:t>
      </w:r>
    </w:p>
    <w:p w:rsidR="00F162EF" w:rsidRPr="00306629" w:rsidRDefault="00F162EF" w:rsidP="00F162EF">
      <w:pPr>
        <w:rPr>
          <w:b/>
        </w:rPr>
      </w:pPr>
      <w:r>
        <w:rPr>
          <w:b/>
        </w:rPr>
        <w:t>UNDP support</w:t>
      </w:r>
    </w:p>
    <w:tbl>
      <w:tblPr>
        <w:tblW w:w="9371" w:type="dxa"/>
        <w:tblInd w:w="93" w:type="dxa"/>
        <w:tblLook w:val="04A0"/>
      </w:tblPr>
      <w:tblGrid>
        <w:gridCol w:w="866"/>
        <w:gridCol w:w="4252"/>
        <w:gridCol w:w="709"/>
        <w:gridCol w:w="708"/>
        <w:gridCol w:w="709"/>
        <w:gridCol w:w="709"/>
        <w:gridCol w:w="709"/>
        <w:gridCol w:w="709"/>
      </w:tblGrid>
      <w:tr w:rsidR="00F162EF" w:rsidRPr="0028766A" w:rsidTr="003F32E1">
        <w:trPr>
          <w:trHeight w:val="119"/>
        </w:trPr>
        <w:tc>
          <w:tcPr>
            <w:tcW w:w="8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ID</w:t>
            </w:r>
          </w:p>
        </w:tc>
        <w:tc>
          <w:tcPr>
            <w:tcW w:w="4252"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Project title</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2010</w:t>
            </w:r>
          </w:p>
        </w:tc>
        <w:tc>
          <w:tcPr>
            <w:tcW w:w="708"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2012</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F162EF" w:rsidRPr="0028766A" w:rsidTr="003F32E1">
        <w:trPr>
          <w:trHeight w:val="268"/>
        </w:trPr>
        <w:tc>
          <w:tcPr>
            <w:tcW w:w="866" w:type="dxa"/>
            <w:tcBorders>
              <w:top w:val="nil"/>
              <w:left w:val="single" w:sz="4" w:space="0" w:color="auto"/>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77621</w:t>
            </w:r>
          </w:p>
        </w:tc>
        <w:tc>
          <w:tcPr>
            <w:tcW w:w="4252"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Regional Development Banja Lu</w:t>
            </w:r>
            <w:r>
              <w:rPr>
                <w:rFonts w:eastAsia="Times New Roman" w:cs="Times New Roman"/>
                <w:color w:val="000000"/>
                <w:sz w:val="16"/>
                <w:szCs w:val="16"/>
                <w:lang w:val="en-GB" w:eastAsia="en-GB"/>
              </w:rPr>
              <w:t>k</w:t>
            </w:r>
            <w:r w:rsidRPr="00985D57">
              <w:rPr>
                <w:rFonts w:eastAsia="Times New Roman" w:cs="Times New Roman"/>
                <w:color w:val="000000"/>
                <w:sz w:val="16"/>
                <w:szCs w:val="16"/>
                <w:lang w:val="en-GB" w:eastAsia="en-GB"/>
              </w:rPr>
              <w:t>a</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33</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107</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613</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286</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1,039</w:t>
            </w:r>
          </w:p>
        </w:tc>
      </w:tr>
      <w:tr w:rsidR="00F162EF" w:rsidRPr="0028766A" w:rsidTr="003F32E1">
        <w:trPr>
          <w:trHeight w:val="268"/>
        </w:trPr>
        <w:tc>
          <w:tcPr>
            <w:tcW w:w="866" w:type="dxa"/>
            <w:tcBorders>
              <w:top w:val="nil"/>
              <w:left w:val="single" w:sz="4" w:space="0" w:color="auto"/>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77620</w:t>
            </w:r>
          </w:p>
        </w:tc>
        <w:tc>
          <w:tcPr>
            <w:tcW w:w="4252"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Regional Development Bihac</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56</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92</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90</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238</w:t>
            </w:r>
          </w:p>
        </w:tc>
      </w:tr>
      <w:tr w:rsidR="00F162EF" w:rsidRPr="0028766A" w:rsidTr="003F32E1">
        <w:trPr>
          <w:trHeight w:val="207"/>
        </w:trPr>
        <w:tc>
          <w:tcPr>
            <w:tcW w:w="866" w:type="dxa"/>
            <w:tcBorders>
              <w:top w:val="nil"/>
              <w:left w:val="single" w:sz="4" w:space="0" w:color="auto"/>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77619</w:t>
            </w:r>
          </w:p>
        </w:tc>
        <w:tc>
          <w:tcPr>
            <w:tcW w:w="4252"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Regional Development Mostar</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81</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142</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128</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351</w:t>
            </w:r>
          </w:p>
        </w:tc>
      </w:tr>
      <w:tr w:rsidR="00F162EF" w:rsidRPr="0028766A" w:rsidTr="003F32E1">
        <w:trPr>
          <w:trHeight w:val="92"/>
        </w:trPr>
        <w:tc>
          <w:tcPr>
            <w:tcW w:w="866" w:type="dxa"/>
            <w:tcBorders>
              <w:top w:val="nil"/>
              <w:left w:val="single" w:sz="4" w:space="0" w:color="auto"/>
              <w:bottom w:val="single" w:sz="4" w:space="0" w:color="auto"/>
              <w:right w:val="single" w:sz="4" w:space="0" w:color="auto"/>
            </w:tcBorders>
            <w:shd w:val="clear" w:color="000000" w:fill="FFFF99"/>
            <w:noWrap/>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77622</w:t>
            </w:r>
          </w:p>
        </w:tc>
        <w:tc>
          <w:tcPr>
            <w:tcW w:w="4252"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Regional Development Sarajevo</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57</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sidRPr="00985D57">
              <w:rPr>
                <w:rFonts w:eastAsia="Times New Roman" w:cs="Times New Roman"/>
                <w:color w:val="000000"/>
                <w:sz w:val="16"/>
                <w:szCs w:val="16"/>
                <w:lang w:val="en-GB" w:eastAsia="en-GB"/>
              </w:rPr>
              <w:t>57</w:t>
            </w:r>
            <w:r w:rsidR="00464777">
              <w:rPr>
                <w:rStyle w:val="FootnoteReference"/>
                <w:rFonts w:eastAsia="Times New Roman" w:cs="Times New Roman"/>
                <w:color w:val="000000"/>
                <w:sz w:val="16"/>
                <w:szCs w:val="16"/>
                <w:lang w:val="en-GB" w:eastAsia="en-GB"/>
              </w:rPr>
              <w:footnoteReference w:id="28"/>
            </w:r>
          </w:p>
        </w:tc>
      </w:tr>
      <w:tr w:rsidR="00F162EF" w:rsidRPr="0028766A" w:rsidTr="003F32E1">
        <w:trPr>
          <w:trHeight w:val="92"/>
        </w:trPr>
        <w:tc>
          <w:tcPr>
            <w:tcW w:w="866" w:type="dxa"/>
            <w:tcBorders>
              <w:top w:val="single" w:sz="4" w:space="0" w:color="auto"/>
              <w:left w:val="single" w:sz="4" w:space="0" w:color="auto"/>
              <w:bottom w:val="single" w:sz="4" w:space="0" w:color="auto"/>
              <w:right w:val="single" w:sz="4" w:space="0" w:color="auto"/>
            </w:tcBorders>
            <w:shd w:val="clear" w:color="auto" w:fill="FFFF66"/>
            <w:noWrap/>
          </w:tcPr>
          <w:p w:rsidR="00F162EF" w:rsidRPr="00985D57" w:rsidRDefault="00F162EF" w:rsidP="003F32E1">
            <w:pPr>
              <w:widowControl/>
              <w:spacing w:before="0" w:after="0"/>
              <w:jc w:val="right"/>
              <w:rPr>
                <w:rFonts w:eastAsia="Times New Roman" w:cs="Times New Roman"/>
                <w:color w:val="000000"/>
                <w:sz w:val="16"/>
                <w:szCs w:val="16"/>
                <w:lang w:val="en-GB" w:eastAsia="en-GB"/>
              </w:rPr>
            </w:pPr>
          </w:p>
        </w:tc>
        <w:tc>
          <w:tcPr>
            <w:tcW w:w="4252"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S-T Regional Development initiatives</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p>
        </w:tc>
        <w:tc>
          <w:tcPr>
            <w:tcW w:w="708"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170</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341</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888</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286</w:t>
            </w:r>
          </w:p>
        </w:tc>
        <w:tc>
          <w:tcPr>
            <w:tcW w:w="709" w:type="dxa"/>
            <w:tcBorders>
              <w:top w:val="single" w:sz="4" w:space="0" w:color="auto"/>
              <w:left w:val="nil"/>
              <w:bottom w:val="single" w:sz="4" w:space="0" w:color="auto"/>
              <w:right w:val="single" w:sz="4" w:space="0" w:color="auto"/>
            </w:tcBorders>
            <w:shd w:val="clear" w:color="auto" w:fill="FFFF66"/>
          </w:tcPr>
          <w:p w:rsidR="00F162EF" w:rsidRPr="00985D57"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1,685</w:t>
            </w:r>
          </w:p>
        </w:tc>
      </w:tr>
    </w:tbl>
    <w:p w:rsidR="00216BF2" w:rsidRPr="00BB40D2" w:rsidRDefault="00216BF2" w:rsidP="00216BF2">
      <w:pPr>
        <w:rPr>
          <w:lang w:val="en-GB"/>
        </w:rPr>
      </w:pPr>
      <w:r w:rsidRPr="00BB40D2">
        <w:rPr>
          <w:b/>
          <w:u w:val="single"/>
        </w:rPr>
        <w:t>Pipeline projects</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4111"/>
        <w:gridCol w:w="709"/>
        <w:gridCol w:w="708"/>
        <w:gridCol w:w="709"/>
        <w:gridCol w:w="709"/>
        <w:gridCol w:w="708"/>
        <w:gridCol w:w="709"/>
      </w:tblGrid>
      <w:tr w:rsidR="00216BF2" w:rsidRPr="006B6C1A" w:rsidTr="003F32E1">
        <w:trPr>
          <w:trHeight w:val="300"/>
        </w:trPr>
        <w:tc>
          <w:tcPr>
            <w:tcW w:w="724" w:type="dxa"/>
            <w:shd w:val="clear" w:color="auto" w:fill="C6D9F1" w:themeFill="text2" w:themeFillTint="33"/>
            <w:noWrap/>
          </w:tcPr>
          <w:p w:rsidR="00216BF2" w:rsidRPr="00C33648" w:rsidRDefault="00216BF2" w:rsidP="003F32E1">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rFonts w:eastAsia="Times New Roman" w:cs="Times New Roman"/>
                <w:color w:val="000000"/>
                <w:sz w:val="16"/>
                <w:szCs w:val="16"/>
                <w:lang w:val="en-GB" w:eastAsia="en-GB"/>
              </w:rPr>
            </w:pPr>
            <w:r w:rsidRPr="00C33648">
              <w:rPr>
                <w:rFonts w:eastAsia="Times New Roman" w:cs="Times New Roman"/>
                <w:color w:val="000000"/>
                <w:sz w:val="16"/>
                <w:szCs w:val="16"/>
                <w:lang w:val="en-GB" w:eastAsia="en-GB"/>
              </w:rPr>
              <w:t>ID</w:t>
            </w:r>
          </w:p>
        </w:tc>
        <w:tc>
          <w:tcPr>
            <w:tcW w:w="4111" w:type="dxa"/>
            <w:shd w:val="clear" w:color="auto" w:fill="C6D9F1" w:themeFill="text2" w:themeFillTint="33"/>
          </w:tcPr>
          <w:p w:rsidR="00216BF2" w:rsidRPr="00C33648" w:rsidRDefault="00216BF2" w:rsidP="003F32E1">
            <w:pPr>
              <w:widowControl/>
              <w:spacing w:before="0" w:after="0"/>
              <w:rPr>
                <w:rFonts w:eastAsia="Times New Roman" w:cs="Times New Roman"/>
                <w:color w:val="000000"/>
                <w:sz w:val="16"/>
                <w:szCs w:val="16"/>
                <w:lang w:val="en-GB" w:eastAsia="en-GB"/>
              </w:rPr>
            </w:pPr>
            <w:r w:rsidRPr="00C33648">
              <w:rPr>
                <w:rFonts w:eastAsia="Times New Roman" w:cs="Times New Roman"/>
                <w:color w:val="000000"/>
                <w:sz w:val="16"/>
                <w:szCs w:val="16"/>
                <w:lang w:val="en-GB" w:eastAsia="en-GB"/>
              </w:rPr>
              <w:t>Project</w:t>
            </w:r>
          </w:p>
        </w:tc>
        <w:tc>
          <w:tcPr>
            <w:tcW w:w="709" w:type="dxa"/>
            <w:shd w:val="clear" w:color="auto" w:fill="C6D9F1" w:themeFill="text2" w:themeFillTint="33"/>
          </w:tcPr>
          <w:p w:rsidR="00216BF2" w:rsidRPr="00C33648" w:rsidRDefault="00216BF2" w:rsidP="003F32E1">
            <w:pPr>
              <w:widowControl/>
              <w:spacing w:before="0" w:after="0"/>
              <w:rPr>
                <w:rFonts w:eastAsia="Times New Roman" w:cs="Times New Roman"/>
                <w:color w:val="000000"/>
                <w:sz w:val="16"/>
                <w:szCs w:val="16"/>
                <w:lang w:val="en-GB" w:eastAsia="en-GB"/>
              </w:rPr>
            </w:pPr>
            <w:r w:rsidRPr="00C33648">
              <w:rPr>
                <w:rFonts w:eastAsia="Times New Roman" w:cs="Times New Roman"/>
                <w:color w:val="000000"/>
                <w:sz w:val="16"/>
                <w:szCs w:val="16"/>
                <w:lang w:val="en-GB" w:eastAsia="en-GB"/>
              </w:rPr>
              <w:t>2010</w:t>
            </w:r>
          </w:p>
        </w:tc>
        <w:tc>
          <w:tcPr>
            <w:tcW w:w="708" w:type="dxa"/>
            <w:shd w:val="clear" w:color="auto" w:fill="C6D9F1" w:themeFill="text2" w:themeFillTint="33"/>
          </w:tcPr>
          <w:p w:rsidR="00216BF2" w:rsidRPr="00C33648" w:rsidRDefault="00216BF2" w:rsidP="003F32E1">
            <w:pPr>
              <w:widowControl/>
              <w:spacing w:before="0" w:after="0"/>
              <w:rPr>
                <w:rFonts w:eastAsia="Times New Roman" w:cs="Times New Roman"/>
                <w:color w:val="000000"/>
                <w:sz w:val="16"/>
                <w:szCs w:val="16"/>
                <w:lang w:val="en-GB" w:eastAsia="en-GB"/>
              </w:rPr>
            </w:pPr>
            <w:r w:rsidRPr="00C33648">
              <w:rPr>
                <w:rFonts w:eastAsia="Times New Roman" w:cs="Times New Roman"/>
                <w:color w:val="000000"/>
                <w:sz w:val="16"/>
                <w:szCs w:val="16"/>
                <w:lang w:val="en-GB" w:eastAsia="en-GB"/>
              </w:rPr>
              <w:t>2011</w:t>
            </w:r>
          </w:p>
        </w:tc>
        <w:tc>
          <w:tcPr>
            <w:tcW w:w="709" w:type="dxa"/>
            <w:shd w:val="clear" w:color="auto" w:fill="C6D9F1" w:themeFill="text2" w:themeFillTint="33"/>
          </w:tcPr>
          <w:p w:rsidR="00216BF2" w:rsidRPr="00C33648" w:rsidRDefault="00216BF2" w:rsidP="003F32E1">
            <w:pPr>
              <w:widowControl/>
              <w:spacing w:before="0" w:after="0"/>
              <w:rPr>
                <w:rFonts w:eastAsia="Times New Roman" w:cs="Times New Roman"/>
                <w:color w:val="000000"/>
                <w:sz w:val="16"/>
                <w:szCs w:val="16"/>
                <w:lang w:val="en-GB" w:eastAsia="en-GB"/>
              </w:rPr>
            </w:pPr>
            <w:r w:rsidRPr="00C33648">
              <w:rPr>
                <w:rFonts w:eastAsia="Times New Roman" w:cs="Times New Roman"/>
                <w:color w:val="000000"/>
                <w:sz w:val="16"/>
                <w:szCs w:val="16"/>
                <w:lang w:val="en-GB" w:eastAsia="en-GB"/>
              </w:rPr>
              <w:t>2012</w:t>
            </w:r>
          </w:p>
        </w:tc>
        <w:tc>
          <w:tcPr>
            <w:tcW w:w="709" w:type="dxa"/>
            <w:shd w:val="clear" w:color="auto" w:fill="C6D9F1" w:themeFill="text2" w:themeFillTint="33"/>
          </w:tcPr>
          <w:p w:rsidR="00216BF2" w:rsidRPr="00C33648" w:rsidRDefault="00216BF2" w:rsidP="003F32E1">
            <w:pPr>
              <w:widowControl/>
              <w:spacing w:before="0" w:after="0"/>
              <w:jc w:val="right"/>
              <w:rPr>
                <w:rFonts w:eastAsia="Times New Roman" w:cs="Times New Roman"/>
                <w:color w:val="000000"/>
                <w:sz w:val="16"/>
                <w:szCs w:val="16"/>
                <w:lang w:val="en-GB" w:eastAsia="en-GB"/>
              </w:rPr>
            </w:pPr>
            <w:r w:rsidRPr="00C33648">
              <w:rPr>
                <w:rFonts w:eastAsia="Times New Roman" w:cs="Times New Roman"/>
                <w:color w:val="000000"/>
                <w:sz w:val="16"/>
                <w:szCs w:val="16"/>
                <w:lang w:val="en-GB" w:eastAsia="en-GB"/>
              </w:rPr>
              <w:t>2013</w:t>
            </w:r>
          </w:p>
        </w:tc>
        <w:tc>
          <w:tcPr>
            <w:tcW w:w="708" w:type="dxa"/>
            <w:shd w:val="clear" w:color="auto" w:fill="C6D9F1" w:themeFill="text2" w:themeFillTint="33"/>
          </w:tcPr>
          <w:p w:rsidR="00216BF2" w:rsidRPr="00C33648" w:rsidRDefault="00216BF2" w:rsidP="003F32E1">
            <w:pPr>
              <w:widowControl/>
              <w:spacing w:before="0" w:after="0"/>
              <w:jc w:val="right"/>
              <w:rPr>
                <w:rFonts w:eastAsia="Times New Roman" w:cs="Times New Roman"/>
                <w:color w:val="000000"/>
                <w:sz w:val="16"/>
                <w:szCs w:val="16"/>
                <w:lang w:val="en-GB" w:eastAsia="en-GB"/>
              </w:rPr>
            </w:pPr>
            <w:r w:rsidRPr="00C33648">
              <w:rPr>
                <w:rFonts w:eastAsia="Times New Roman" w:cs="Times New Roman"/>
                <w:color w:val="000000"/>
                <w:sz w:val="16"/>
                <w:szCs w:val="16"/>
                <w:lang w:val="en-GB" w:eastAsia="en-GB"/>
              </w:rPr>
              <w:t>2014</w:t>
            </w:r>
          </w:p>
        </w:tc>
        <w:tc>
          <w:tcPr>
            <w:tcW w:w="709" w:type="dxa"/>
            <w:shd w:val="clear" w:color="auto" w:fill="C6D9F1" w:themeFill="text2" w:themeFillTint="33"/>
          </w:tcPr>
          <w:p w:rsidR="00216BF2" w:rsidRPr="00C33648" w:rsidRDefault="00216BF2" w:rsidP="003F32E1">
            <w:pPr>
              <w:widowControl/>
              <w:spacing w:before="0" w:after="0"/>
              <w:jc w:val="right"/>
              <w:rPr>
                <w:rFonts w:eastAsia="Times New Roman" w:cs="Times New Roman"/>
                <w:color w:val="000000"/>
                <w:sz w:val="16"/>
                <w:szCs w:val="16"/>
                <w:lang w:val="en-GB" w:eastAsia="en-GB"/>
              </w:rPr>
            </w:pPr>
            <w:r w:rsidRPr="00C33648">
              <w:rPr>
                <w:rFonts w:eastAsia="Times New Roman" w:cs="Times New Roman"/>
                <w:color w:val="000000"/>
                <w:sz w:val="16"/>
                <w:szCs w:val="16"/>
                <w:lang w:val="en-GB" w:eastAsia="en-GB"/>
              </w:rPr>
              <w:t>Total</w:t>
            </w:r>
          </w:p>
        </w:tc>
      </w:tr>
      <w:tr w:rsidR="00216BF2" w:rsidRPr="00692CCC" w:rsidTr="003F32E1">
        <w:trPr>
          <w:trHeight w:val="300"/>
        </w:trPr>
        <w:tc>
          <w:tcPr>
            <w:tcW w:w="724" w:type="dxa"/>
            <w:shd w:val="clear" w:color="000000" w:fill="FFFF99"/>
            <w:noWrap/>
            <w:vAlign w:val="bottom"/>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w:t>
            </w:r>
          </w:p>
        </w:tc>
        <w:tc>
          <w:tcPr>
            <w:tcW w:w="4111"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Canton 1</w:t>
            </w:r>
            <w:r w:rsidR="00A81F23">
              <w:rPr>
                <w:rFonts w:eastAsia="Times New Roman" w:cs="Times New Roman"/>
                <w:color w:val="000000"/>
                <w:sz w:val="16"/>
                <w:szCs w:val="16"/>
                <w:lang w:val="en-GB" w:eastAsia="en-GB"/>
              </w:rPr>
              <w:t>0</w:t>
            </w:r>
            <w:r>
              <w:rPr>
                <w:rStyle w:val="FootnoteReference"/>
                <w:rFonts w:eastAsia="Times New Roman" w:cs="Times New Roman"/>
                <w:color w:val="000000"/>
                <w:sz w:val="16"/>
                <w:szCs w:val="16"/>
                <w:lang w:val="en-GB" w:eastAsia="en-GB"/>
              </w:rPr>
              <w:footnoteReference w:id="29"/>
            </w:r>
          </w:p>
        </w:tc>
        <w:tc>
          <w:tcPr>
            <w:tcW w:w="709"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8"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9"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9" w:type="dxa"/>
            <w:shd w:val="clear" w:color="000000" w:fill="FFFF99"/>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270</w:t>
            </w:r>
          </w:p>
        </w:tc>
        <w:tc>
          <w:tcPr>
            <w:tcW w:w="708" w:type="dxa"/>
            <w:shd w:val="clear" w:color="000000" w:fill="FFFF99"/>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1,000</w:t>
            </w:r>
          </w:p>
        </w:tc>
        <w:tc>
          <w:tcPr>
            <w:tcW w:w="709" w:type="dxa"/>
            <w:shd w:val="clear" w:color="000000" w:fill="FFFF99"/>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1</w:t>
            </w:r>
            <w:r>
              <w:rPr>
                <w:rFonts w:eastAsia="Times New Roman" w:cs="Times New Roman"/>
                <w:color w:val="000000"/>
                <w:sz w:val="16"/>
                <w:szCs w:val="16"/>
                <w:lang w:val="en-GB" w:eastAsia="en-GB"/>
              </w:rPr>
              <w:t>,</w:t>
            </w:r>
            <w:r w:rsidRPr="00692CCC">
              <w:rPr>
                <w:rFonts w:eastAsia="Times New Roman" w:cs="Times New Roman"/>
                <w:color w:val="000000"/>
                <w:sz w:val="16"/>
                <w:szCs w:val="16"/>
                <w:lang w:val="en-GB" w:eastAsia="en-GB"/>
              </w:rPr>
              <w:t>270</w:t>
            </w:r>
          </w:p>
        </w:tc>
      </w:tr>
      <w:tr w:rsidR="00216BF2" w:rsidRPr="00692CCC" w:rsidTr="003F32E1">
        <w:trPr>
          <w:trHeight w:val="300"/>
        </w:trPr>
        <w:tc>
          <w:tcPr>
            <w:tcW w:w="724" w:type="dxa"/>
            <w:shd w:val="clear" w:color="000000" w:fill="FFFF99"/>
            <w:noWrap/>
            <w:vAlign w:val="bottom"/>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w:t>
            </w:r>
          </w:p>
        </w:tc>
        <w:tc>
          <w:tcPr>
            <w:tcW w:w="4111"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Via Dinarica</w:t>
            </w:r>
          </w:p>
        </w:tc>
        <w:tc>
          <w:tcPr>
            <w:tcW w:w="709"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8"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9"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9" w:type="dxa"/>
            <w:shd w:val="clear" w:color="000000" w:fill="FFFF99"/>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270</w:t>
            </w:r>
          </w:p>
        </w:tc>
        <w:tc>
          <w:tcPr>
            <w:tcW w:w="708"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9" w:type="dxa"/>
            <w:shd w:val="clear" w:color="000000" w:fill="FFFF99"/>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270</w:t>
            </w:r>
          </w:p>
        </w:tc>
      </w:tr>
      <w:tr w:rsidR="00216BF2" w:rsidRPr="00692CCC" w:rsidTr="003F32E1">
        <w:trPr>
          <w:trHeight w:val="300"/>
        </w:trPr>
        <w:tc>
          <w:tcPr>
            <w:tcW w:w="724" w:type="dxa"/>
            <w:shd w:val="clear" w:color="000000" w:fill="FFFF99"/>
            <w:noWrap/>
            <w:vAlign w:val="bottom"/>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4111"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LG - MZ (Local government MZ?)</w:t>
            </w:r>
            <w:r>
              <w:rPr>
                <w:rStyle w:val="FootnoteReference"/>
                <w:rFonts w:eastAsia="Times New Roman" w:cs="Times New Roman"/>
                <w:color w:val="000000"/>
                <w:sz w:val="16"/>
                <w:szCs w:val="16"/>
                <w:lang w:val="en-GB" w:eastAsia="en-GB"/>
              </w:rPr>
              <w:footnoteReference w:id="30"/>
            </w:r>
          </w:p>
        </w:tc>
        <w:tc>
          <w:tcPr>
            <w:tcW w:w="709"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8"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9"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9" w:type="dxa"/>
            <w:shd w:val="clear" w:color="000000" w:fill="FFFF99"/>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708" w:type="dxa"/>
            <w:shd w:val="clear" w:color="000000" w:fill="FFFF99"/>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2,000</w:t>
            </w:r>
          </w:p>
        </w:tc>
        <w:tc>
          <w:tcPr>
            <w:tcW w:w="709" w:type="dxa"/>
            <w:shd w:val="clear" w:color="000000" w:fill="FFFF99"/>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2</w:t>
            </w:r>
            <w:r>
              <w:rPr>
                <w:rFonts w:eastAsia="Times New Roman" w:cs="Times New Roman"/>
                <w:color w:val="000000"/>
                <w:sz w:val="16"/>
                <w:szCs w:val="16"/>
                <w:lang w:val="en-GB" w:eastAsia="en-GB"/>
              </w:rPr>
              <w:t>,</w:t>
            </w:r>
            <w:r w:rsidRPr="00692CCC">
              <w:rPr>
                <w:rFonts w:eastAsia="Times New Roman" w:cs="Times New Roman"/>
                <w:color w:val="000000"/>
                <w:sz w:val="16"/>
                <w:szCs w:val="16"/>
                <w:lang w:val="en-GB" w:eastAsia="en-GB"/>
              </w:rPr>
              <w:t>000</w:t>
            </w:r>
          </w:p>
        </w:tc>
      </w:tr>
      <w:tr w:rsidR="00216BF2" w:rsidRPr="00692CCC" w:rsidTr="003F32E1">
        <w:trPr>
          <w:trHeight w:val="300"/>
        </w:trPr>
        <w:tc>
          <w:tcPr>
            <w:tcW w:w="724" w:type="dxa"/>
            <w:shd w:val="clear" w:color="000000" w:fill="FFFF66"/>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 </w:t>
            </w:r>
          </w:p>
        </w:tc>
        <w:tc>
          <w:tcPr>
            <w:tcW w:w="4111" w:type="dxa"/>
            <w:shd w:val="clear" w:color="000000" w:fill="FFFF66"/>
            <w:hideMark/>
          </w:tcPr>
          <w:p w:rsidR="00216BF2" w:rsidRPr="00692CCC" w:rsidRDefault="00216BF2" w:rsidP="003F32E1">
            <w:pPr>
              <w:widowControl/>
              <w:spacing w:before="0" w:after="0"/>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S-T pipeline</w:t>
            </w:r>
          </w:p>
        </w:tc>
        <w:tc>
          <w:tcPr>
            <w:tcW w:w="709" w:type="dxa"/>
            <w:shd w:val="clear" w:color="000000" w:fill="FFFF66"/>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0</w:t>
            </w:r>
          </w:p>
        </w:tc>
        <w:tc>
          <w:tcPr>
            <w:tcW w:w="708" w:type="dxa"/>
            <w:shd w:val="clear" w:color="000000" w:fill="FFFF66"/>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0</w:t>
            </w:r>
          </w:p>
        </w:tc>
        <w:tc>
          <w:tcPr>
            <w:tcW w:w="709" w:type="dxa"/>
            <w:shd w:val="clear" w:color="000000" w:fill="FFFF66"/>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0</w:t>
            </w:r>
          </w:p>
        </w:tc>
        <w:tc>
          <w:tcPr>
            <w:tcW w:w="709" w:type="dxa"/>
            <w:shd w:val="clear" w:color="000000" w:fill="FFFF66"/>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540</w:t>
            </w:r>
          </w:p>
        </w:tc>
        <w:tc>
          <w:tcPr>
            <w:tcW w:w="708" w:type="dxa"/>
            <w:shd w:val="clear" w:color="000000" w:fill="FFFF66"/>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3</w:t>
            </w:r>
            <w:r>
              <w:rPr>
                <w:rFonts w:eastAsia="Times New Roman" w:cs="Times New Roman"/>
                <w:color w:val="000000"/>
                <w:sz w:val="16"/>
                <w:szCs w:val="16"/>
                <w:lang w:val="en-GB" w:eastAsia="en-GB"/>
              </w:rPr>
              <w:t>,</w:t>
            </w:r>
            <w:r w:rsidRPr="00692CCC">
              <w:rPr>
                <w:rFonts w:eastAsia="Times New Roman" w:cs="Times New Roman"/>
                <w:color w:val="000000"/>
                <w:sz w:val="16"/>
                <w:szCs w:val="16"/>
                <w:lang w:val="en-GB" w:eastAsia="en-GB"/>
              </w:rPr>
              <w:t>000</w:t>
            </w:r>
          </w:p>
        </w:tc>
        <w:tc>
          <w:tcPr>
            <w:tcW w:w="709" w:type="dxa"/>
            <w:shd w:val="clear" w:color="000000" w:fill="FFFF66"/>
            <w:hideMark/>
          </w:tcPr>
          <w:p w:rsidR="00216BF2" w:rsidRPr="00692CCC" w:rsidRDefault="00216BF2" w:rsidP="003F32E1">
            <w:pPr>
              <w:widowControl/>
              <w:spacing w:before="0" w:after="0"/>
              <w:jc w:val="right"/>
              <w:rPr>
                <w:rFonts w:eastAsia="Times New Roman" w:cs="Times New Roman"/>
                <w:color w:val="000000"/>
                <w:sz w:val="16"/>
                <w:szCs w:val="16"/>
                <w:lang w:val="en-GB" w:eastAsia="en-GB"/>
              </w:rPr>
            </w:pPr>
            <w:r w:rsidRPr="00692CCC">
              <w:rPr>
                <w:rFonts w:eastAsia="Times New Roman" w:cs="Times New Roman"/>
                <w:color w:val="000000"/>
                <w:sz w:val="16"/>
                <w:szCs w:val="16"/>
                <w:lang w:val="en-GB" w:eastAsia="en-GB"/>
              </w:rPr>
              <w:t>3</w:t>
            </w:r>
            <w:r>
              <w:rPr>
                <w:rFonts w:eastAsia="Times New Roman" w:cs="Times New Roman"/>
                <w:color w:val="000000"/>
                <w:sz w:val="16"/>
                <w:szCs w:val="16"/>
                <w:lang w:val="en-GB" w:eastAsia="en-GB"/>
              </w:rPr>
              <w:t>,</w:t>
            </w:r>
            <w:r w:rsidRPr="00692CCC">
              <w:rPr>
                <w:rFonts w:eastAsia="Times New Roman" w:cs="Times New Roman"/>
                <w:color w:val="000000"/>
                <w:sz w:val="16"/>
                <w:szCs w:val="16"/>
                <w:lang w:val="en-GB" w:eastAsia="en-GB"/>
              </w:rPr>
              <w:t>540</w:t>
            </w:r>
          </w:p>
        </w:tc>
      </w:tr>
      <w:tr w:rsidR="00216BF2" w:rsidRPr="00692CCC" w:rsidTr="00C33648">
        <w:trPr>
          <w:trHeight w:val="300"/>
        </w:trPr>
        <w:tc>
          <w:tcPr>
            <w:tcW w:w="724" w:type="dxa"/>
            <w:shd w:val="clear" w:color="auto" w:fill="FFFF99"/>
          </w:tcPr>
          <w:p w:rsidR="00216BF2" w:rsidRPr="00692CCC" w:rsidRDefault="00216BF2" w:rsidP="003F32E1">
            <w:pPr>
              <w:widowControl/>
              <w:spacing w:before="0" w:after="0"/>
              <w:rPr>
                <w:rFonts w:eastAsia="Times New Roman" w:cs="Times New Roman"/>
                <w:i/>
                <w:iCs/>
                <w:color w:val="000000"/>
                <w:sz w:val="16"/>
                <w:szCs w:val="16"/>
                <w:lang w:val="en-GB" w:eastAsia="en-GB"/>
              </w:rPr>
            </w:pPr>
          </w:p>
        </w:tc>
        <w:tc>
          <w:tcPr>
            <w:tcW w:w="4111" w:type="dxa"/>
            <w:shd w:val="clear" w:color="auto" w:fill="FFFF99"/>
          </w:tcPr>
          <w:p w:rsidR="00216BF2" w:rsidRPr="00BB40D2" w:rsidRDefault="00216BF2" w:rsidP="003F32E1">
            <w:pPr>
              <w:widowControl/>
              <w:spacing w:before="0" w:after="0"/>
              <w:rPr>
                <w:rFonts w:eastAsia="Times New Roman" w:cs="Times New Roman"/>
                <w:iCs/>
                <w:color w:val="000000"/>
                <w:sz w:val="16"/>
                <w:szCs w:val="16"/>
                <w:lang w:val="en-GB" w:eastAsia="en-GB"/>
              </w:rPr>
            </w:pPr>
            <w:r>
              <w:rPr>
                <w:rFonts w:eastAsia="Times New Roman" w:cs="Times New Roman"/>
                <w:iCs/>
                <w:color w:val="000000"/>
                <w:sz w:val="16"/>
                <w:szCs w:val="16"/>
                <w:lang w:val="en-GB" w:eastAsia="en-GB"/>
              </w:rPr>
              <w:t>Mainstreaming migration into local development</w:t>
            </w:r>
            <w:r>
              <w:rPr>
                <w:rStyle w:val="FootnoteReference"/>
                <w:rFonts w:eastAsia="Times New Roman" w:cs="Times New Roman"/>
                <w:iCs/>
                <w:color w:val="000000"/>
                <w:sz w:val="16"/>
                <w:szCs w:val="16"/>
                <w:lang w:val="en-GB" w:eastAsia="en-GB"/>
              </w:rPr>
              <w:footnoteReference w:id="31"/>
            </w:r>
          </w:p>
        </w:tc>
        <w:tc>
          <w:tcPr>
            <w:tcW w:w="709" w:type="dxa"/>
            <w:shd w:val="clear" w:color="auto" w:fill="FFFF99"/>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p>
        </w:tc>
        <w:tc>
          <w:tcPr>
            <w:tcW w:w="708" w:type="dxa"/>
            <w:shd w:val="clear" w:color="auto" w:fill="FFFF99"/>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p>
        </w:tc>
        <w:tc>
          <w:tcPr>
            <w:tcW w:w="709" w:type="dxa"/>
            <w:shd w:val="clear" w:color="auto" w:fill="FFFF99"/>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p>
        </w:tc>
        <w:tc>
          <w:tcPr>
            <w:tcW w:w="709" w:type="dxa"/>
            <w:shd w:val="clear" w:color="auto" w:fill="FFFF99"/>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p>
        </w:tc>
        <w:tc>
          <w:tcPr>
            <w:tcW w:w="708" w:type="dxa"/>
            <w:shd w:val="clear" w:color="auto" w:fill="FFFF99"/>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p>
        </w:tc>
        <w:tc>
          <w:tcPr>
            <w:tcW w:w="709" w:type="dxa"/>
            <w:shd w:val="clear" w:color="auto" w:fill="FFFF99"/>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p>
        </w:tc>
      </w:tr>
      <w:tr w:rsidR="006B6C1A" w:rsidRPr="006B6C1A" w:rsidTr="00C33648">
        <w:trPr>
          <w:trHeight w:val="300"/>
        </w:trPr>
        <w:tc>
          <w:tcPr>
            <w:tcW w:w="724" w:type="dxa"/>
            <w:shd w:val="clear" w:color="auto" w:fill="FFFF99"/>
          </w:tcPr>
          <w:p w:rsidR="006B6C1A" w:rsidRPr="00C33648" w:rsidRDefault="006B6C1A" w:rsidP="00C33648">
            <w:pPr>
              <w:spacing w:before="0" w:after="0"/>
              <w:rPr>
                <w:sz w:val="16"/>
                <w:szCs w:val="16"/>
                <w:lang w:val="en-GB" w:eastAsia="en-GB"/>
              </w:rPr>
            </w:pPr>
          </w:p>
        </w:tc>
        <w:tc>
          <w:tcPr>
            <w:tcW w:w="4111" w:type="dxa"/>
            <w:shd w:val="clear" w:color="auto" w:fill="FFFF99"/>
          </w:tcPr>
          <w:p w:rsidR="006B6C1A" w:rsidRPr="00C33648" w:rsidRDefault="006B6C1A" w:rsidP="00C33648">
            <w:pPr>
              <w:spacing w:before="0" w:after="0"/>
              <w:rPr>
                <w:sz w:val="16"/>
                <w:szCs w:val="16"/>
                <w:lang w:eastAsia="en-GB"/>
              </w:rPr>
            </w:pPr>
            <w:r w:rsidRPr="00C33648">
              <w:rPr>
                <w:rFonts w:cstheme="minorHAnsi"/>
                <w:bCs/>
                <w:sz w:val="16"/>
                <w:szCs w:val="16"/>
              </w:rPr>
              <w:t>Birač Region Advancement and Cooperation Project</w:t>
            </w:r>
            <w:r>
              <w:rPr>
                <w:rStyle w:val="FootnoteReference"/>
                <w:rFonts w:cstheme="minorHAnsi"/>
                <w:bCs/>
                <w:sz w:val="16"/>
                <w:szCs w:val="16"/>
              </w:rPr>
              <w:footnoteReference w:id="32"/>
            </w:r>
            <w:r w:rsidRPr="00C33648">
              <w:rPr>
                <w:rFonts w:cstheme="minorHAnsi"/>
                <w:bCs/>
                <w:sz w:val="16"/>
                <w:szCs w:val="16"/>
              </w:rPr>
              <w:t xml:space="preserve">, </w:t>
            </w:r>
          </w:p>
        </w:tc>
        <w:tc>
          <w:tcPr>
            <w:tcW w:w="709" w:type="dxa"/>
            <w:shd w:val="clear" w:color="auto" w:fill="FFFF99"/>
          </w:tcPr>
          <w:p w:rsidR="006B6C1A" w:rsidRPr="00C33648" w:rsidRDefault="006B6C1A" w:rsidP="00C33648">
            <w:pPr>
              <w:spacing w:before="0" w:after="0"/>
              <w:rPr>
                <w:sz w:val="16"/>
                <w:szCs w:val="16"/>
                <w:lang w:val="en-GB" w:eastAsia="en-GB"/>
              </w:rPr>
            </w:pPr>
          </w:p>
        </w:tc>
        <w:tc>
          <w:tcPr>
            <w:tcW w:w="708" w:type="dxa"/>
            <w:shd w:val="clear" w:color="auto" w:fill="FFFF99"/>
          </w:tcPr>
          <w:p w:rsidR="006B6C1A" w:rsidRPr="00C33648" w:rsidRDefault="006B6C1A" w:rsidP="00C33648">
            <w:pPr>
              <w:spacing w:before="0" w:after="0"/>
              <w:rPr>
                <w:sz w:val="16"/>
                <w:szCs w:val="16"/>
                <w:lang w:val="en-GB" w:eastAsia="en-GB"/>
              </w:rPr>
            </w:pPr>
          </w:p>
        </w:tc>
        <w:tc>
          <w:tcPr>
            <w:tcW w:w="709" w:type="dxa"/>
            <w:shd w:val="clear" w:color="auto" w:fill="FFFF99"/>
          </w:tcPr>
          <w:p w:rsidR="006B6C1A" w:rsidRPr="00C33648" w:rsidRDefault="006B6C1A" w:rsidP="00C33648">
            <w:pPr>
              <w:spacing w:before="0" w:after="0"/>
              <w:rPr>
                <w:sz w:val="16"/>
                <w:szCs w:val="16"/>
                <w:lang w:val="en-GB" w:eastAsia="en-GB"/>
              </w:rPr>
            </w:pPr>
          </w:p>
        </w:tc>
        <w:tc>
          <w:tcPr>
            <w:tcW w:w="709" w:type="dxa"/>
            <w:shd w:val="clear" w:color="auto" w:fill="FFFF99"/>
          </w:tcPr>
          <w:p w:rsidR="006B6C1A" w:rsidRPr="00C33648" w:rsidRDefault="006B6C1A" w:rsidP="00C33648">
            <w:pPr>
              <w:spacing w:before="0" w:after="0"/>
              <w:rPr>
                <w:sz w:val="16"/>
                <w:szCs w:val="16"/>
                <w:lang w:val="en-GB" w:eastAsia="en-GB"/>
              </w:rPr>
            </w:pPr>
          </w:p>
        </w:tc>
        <w:tc>
          <w:tcPr>
            <w:tcW w:w="708" w:type="dxa"/>
            <w:shd w:val="clear" w:color="auto" w:fill="FFFF99"/>
          </w:tcPr>
          <w:p w:rsidR="006B6C1A" w:rsidRPr="00C33648" w:rsidRDefault="006B6C1A" w:rsidP="00C33648">
            <w:pPr>
              <w:spacing w:before="0" w:after="0"/>
              <w:rPr>
                <w:sz w:val="16"/>
                <w:szCs w:val="16"/>
                <w:lang w:val="en-GB" w:eastAsia="en-GB"/>
              </w:rPr>
            </w:pPr>
          </w:p>
        </w:tc>
        <w:tc>
          <w:tcPr>
            <w:tcW w:w="709" w:type="dxa"/>
            <w:shd w:val="clear" w:color="auto" w:fill="FFFF99"/>
          </w:tcPr>
          <w:p w:rsidR="006B6C1A" w:rsidRPr="00C33648" w:rsidRDefault="006B6C1A" w:rsidP="00C33648">
            <w:pPr>
              <w:spacing w:before="0" w:after="0"/>
              <w:rPr>
                <w:sz w:val="16"/>
                <w:szCs w:val="16"/>
                <w:lang w:val="en-GB" w:eastAsia="en-GB"/>
              </w:rPr>
            </w:pPr>
          </w:p>
        </w:tc>
      </w:tr>
      <w:tr w:rsidR="00216BF2" w:rsidRPr="00692CCC" w:rsidTr="003F32E1">
        <w:trPr>
          <w:trHeight w:val="300"/>
        </w:trPr>
        <w:tc>
          <w:tcPr>
            <w:tcW w:w="724" w:type="dxa"/>
            <w:shd w:val="clear" w:color="000000" w:fill="FFC000"/>
          </w:tcPr>
          <w:p w:rsidR="00216BF2" w:rsidRPr="00692CCC" w:rsidRDefault="00216BF2" w:rsidP="003F32E1">
            <w:pPr>
              <w:widowControl/>
              <w:spacing w:before="0" w:after="0"/>
              <w:rPr>
                <w:rFonts w:eastAsia="Times New Roman" w:cs="Times New Roman"/>
                <w:i/>
                <w:iCs/>
                <w:color w:val="000000"/>
                <w:sz w:val="16"/>
                <w:szCs w:val="16"/>
                <w:lang w:val="en-GB" w:eastAsia="en-GB"/>
              </w:rPr>
            </w:pPr>
          </w:p>
        </w:tc>
        <w:tc>
          <w:tcPr>
            <w:tcW w:w="4111" w:type="dxa"/>
            <w:shd w:val="clear" w:color="000000" w:fill="FFC000"/>
            <w:hideMark/>
          </w:tcPr>
          <w:p w:rsidR="00216BF2" w:rsidRPr="00692CCC" w:rsidRDefault="00216BF2" w:rsidP="003F32E1">
            <w:pPr>
              <w:widowControl/>
              <w:spacing w:before="0" w:after="0"/>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S-T 1.2</w:t>
            </w:r>
          </w:p>
        </w:tc>
        <w:tc>
          <w:tcPr>
            <w:tcW w:w="709" w:type="dxa"/>
            <w:shd w:val="clear" w:color="000000" w:fill="FFC000"/>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2,910</w:t>
            </w:r>
          </w:p>
        </w:tc>
        <w:tc>
          <w:tcPr>
            <w:tcW w:w="708" w:type="dxa"/>
            <w:shd w:val="clear" w:color="000000" w:fill="FFC000"/>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3,491</w:t>
            </w:r>
          </w:p>
        </w:tc>
        <w:tc>
          <w:tcPr>
            <w:tcW w:w="709" w:type="dxa"/>
            <w:shd w:val="clear" w:color="000000" w:fill="FFC000"/>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1,765</w:t>
            </w:r>
          </w:p>
        </w:tc>
        <w:tc>
          <w:tcPr>
            <w:tcW w:w="709" w:type="dxa"/>
            <w:shd w:val="clear" w:color="000000" w:fill="FFC000"/>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6,048</w:t>
            </w:r>
          </w:p>
        </w:tc>
        <w:tc>
          <w:tcPr>
            <w:tcW w:w="708" w:type="dxa"/>
            <w:shd w:val="clear" w:color="000000" w:fill="FFC000"/>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3,418</w:t>
            </w:r>
          </w:p>
        </w:tc>
        <w:tc>
          <w:tcPr>
            <w:tcW w:w="709" w:type="dxa"/>
            <w:shd w:val="clear" w:color="000000" w:fill="FFC000"/>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17,632</w:t>
            </w:r>
          </w:p>
        </w:tc>
      </w:tr>
      <w:tr w:rsidR="006B6C1A" w:rsidRPr="00692CCC" w:rsidTr="003F32E1">
        <w:trPr>
          <w:trHeight w:val="300"/>
        </w:trPr>
        <w:tc>
          <w:tcPr>
            <w:tcW w:w="724" w:type="dxa"/>
            <w:shd w:val="clear" w:color="000000" w:fill="FFC000"/>
          </w:tcPr>
          <w:p w:rsidR="006B6C1A" w:rsidRPr="00692CCC" w:rsidRDefault="006B6C1A" w:rsidP="003F32E1">
            <w:pPr>
              <w:widowControl/>
              <w:spacing w:before="0" w:after="0"/>
              <w:rPr>
                <w:rFonts w:eastAsia="Times New Roman" w:cs="Times New Roman"/>
                <w:i/>
                <w:iCs/>
                <w:color w:val="000000"/>
                <w:sz w:val="16"/>
                <w:szCs w:val="16"/>
                <w:lang w:val="en-GB" w:eastAsia="en-GB"/>
              </w:rPr>
            </w:pPr>
          </w:p>
        </w:tc>
        <w:tc>
          <w:tcPr>
            <w:tcW w:w="4111" w:type="dxa"/>
            <w:shd w:val="clear" w:color="000000" w:fill="FFC000"/>
          </w:tcPr>
          <w:p w:rsidR="006B6C1A" w:rsidRPr="00692CCC" w:rsidRDefault="007D63D1" w:rsidP="003F32E1">
            <w:pPr>
              <w:widowControl/>
              <w:spacing w:before="0" w:after="0"/>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SRRP (IV) see under r.2.1 above</w:t>
            </w:r>
          </w:p>
        </w:tc>
        <w:tc>
          <w:tcPr>
            <w:tcW w:w="709"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8"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9"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9"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8"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9"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r>
      <w:tr w:rsidR="006B6C1A" w:rsidRPr="00692CCC" w:rsidTr="003F32E1">
        <w:trPr>
          <w:trHeight w:val="300"/>
        </w:trPr>
        <w:tc>
          <w:tcPr>
            <w:tcW w:w="724" w:type="dxa"/>
            <w:shd w:val="clear" w:color="000000" w:fill="FFC000"/>
          </w:tcPr>
          <w:p w:rsidR="006B6C1A" w:rsidRPr="00692CCC" w:rsidRDefault="006B6C1A" w:rsidP="003F32E1">
            <w:pPr>
              <w:widowControl/>
              <w:spacing w:before="0" w:after="0"/>
              <w:rPr>
                <w:rFonts w:eastAsia="Times New Roman" w:cs="Times New Roman"/>
                <w:i/>
                <w:iCs/>
                <w:color w:val="000000"/>
                <w:sz w:val="16"/>
                <w:szCs w:val="16"/>
                <w:lang w:val="en-GB" w:eastAsia="en-GB"/>
              </w:rPr>
            </w:pPr>
          </w:p>
        </w:tc>
        <w:tc>
          <w:tcPr>
            <w:tcW w:w="4111" w:type="dxa"/>
            <w:shd w:val="clear" w:color="000000" w:fill="FFC000"/>
          </w:tcPr>
          <w:p w:rsidR="006B6C1A" w:rsidRPr="00692CCC" w:rsidRDefault="007D63D1" w:rsidP="003F32E1">
            <w:pPr>
              <w:widowControl/>
              <w:spacing w:before="0" w:after="0"/>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VCE laboratories and livestopck breeding (see under 3.2.1 above)</w:t>
            </w:r>
          </w:p>
        </w:tc>
        <w:tc>
          <w:tcPr>
            <w:tcW w:w="709"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8"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9"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9"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8"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c>
          <w:tcPr>
            <w:tcW w:w="709" w:type="dxa"/>
            <w:shd w:val="clear" w:color="000000" w:fill="FFC000"/>
          </w:tcPr>
          <w:p w:rsidR="006B6C1A" w:rsidRPr="00692CCC" w:rsidRDefault="006B6C1A" w:rsidP="003F32E1">
            <w:pPr>
              <w:widowControl/>
              <w:spacing w:before="0" w:after="0"/>
              <w:jc w:val="right"/>
              <w:rPr>
                <w:rFonts w:eastAsia="Times New Roman" w:cs="Times New Roman"/>
                <w:i/>
                <w:iCs/>
                <w:color w:val="000000"/>
                <w:sz w:val="16"/>
                <w:szCs w:val="16"/>
                <w:lang w:val="en-GB" w:eastAsia="en-GB"/>
              </w:rPr>
            </w:pPr>
          </w:p>
        </w:tc>
      </w:tr>
      <w:tr w:rsidR="00216BF2" w:rsidRPr="00692CCC" w:rsidTr="003F32E1">
        <w:trPr>
          <w:trHeight w:val="300"/>
        </w:trPr>
        <w:tc>
          <w:tcPr>
            <w:tcW w:w="724" w:type="dxa"/>
            <w:shd w:val="clear" w:color="000000" w:fill="FABF8F"/>
          </w:tcPr>
          <w:p w:rsidR="00216BF2" w:rsidRPr="00692CCC" w:rsidRDefault="00216BF2" w:rsidP="003F32E1">
            <w:pPr>
              <w:widowControl/>
              <w:spacing w:before="0" w:after="0"/>
              <w:rPr>
                <w:rFonts w:eastAsia="Times New Roman" w:cs="Times New Roman"/>
                <w:i/>
                <w:iCs/>
                <w:color w:val="000000"/>
                <w:sz w:val="16"/>
                <w:szCs w:val="16"/>
                <w:lang w:val="en-GB" w:eastAsia="en-GB"/>
              </w:rPr>
            </w:pPr>
          </w:p>
        </w:tc>
        <w:tc>
          <w:tcPr>
            <w:tcW w:w="4111" w:type="dxa"/>
            <w:shd w:val="clear" w:color="000000" w:fill="FABF8F"/>
            <w:hideMark/>
          </w:tcPr>
          <w:p w:rsidR="00216BF2" w:rsidRPr="00692CCC" w:rsidRDefault="00216BF2" w:rsidP="003F32E1">
            <w:pPr>
              <w:widowControl/>
              <w:spacing w:before="0" w:after="0"/>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S-T 1</w:t>
            </w:r>
          </w:p>
        </w:tc>
        <w:tc>
          <w:tcPr>
            <w:tcW w:w="709" w:type="dxa"/>
            <w:shd w:val="clear" w:color="000000" w:fill="FABF8F"/>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4,328</w:t>
            </w:r>
          </w:p>
        </w:tc>
        <w:tc>
          <w:tcPr>
            <w:tcW w:w="708" w:type="dxa"/>
            <w:shd w:val="clear" w:color="000000" w:fill="FABF8F"/>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4,306</w:t>
            </w:r>
          </w:p>
        </w:tc>
        <w:tc>
          <w:tcPr>
            <w:tcW w:w="709" w:type="dxa"/>
            <w:shd w:val="clear" w:color="000000" w:fill="FABF8F"/>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1,962</w:t>
            </w:r>
          </w:p>
        </w:tc>
        <w:tc>
          <w:tcPr>
            <w:tcW w:w="709" w:type="dxa"/>
            <w:shd w:val="clear" w:color="000000" w:fill="FABF8F"/>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6,139</w:t>
            </w:r>
          </w:p>
        </w:tc>
        <w:tc>
          <w:tcPr>
            <w:tcW w:w="708" w:type="dxa"/>
            <w:shd w:val="clear" w:color="000000" w:fill="FABF8F"/>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3,418</w:t>
            </w:r>
          </w:p>
        </w:tc>
        <w:tc>
          <w:tcPr>
            <w:tcW w:w="709" w:type="dxa"/>
            <w:shd w:val="clear" w:color="000000" w:fill="FABF8F"/>
            <w:hideMark/>
          </w:tcPr>
          <w:p w:rsidR="00216BF2" w:rsidRPr="00692CCC" w:rsidRDefault="00216BF2" w:rsidP="003F32E1">
            <w:pPr>
              <w:widowControl/>
              <w:spacing w:before="0" w:after="0"/>
              <w:jc w:val="right"/>
              <w:rPr>
                <w:rFonts w:eastAsia="Times New Roman" w:cs="Times New Roman"/>
                <w:i/>
                <w:iCs/>
                <w:color w:val="000000"/>
                <w:sz w:val="16"/>
                <w:szCs w:val="16"/>
                <w:lang w:val="en-GB" w:eastAsia="en-GB"/>
              </w:rPr>
            </w:pPr>
            <w:r w:rsidRPr="00692CCC">
              <w:rPr>
                <w:rFonts w:eastAsia="Times New Roman" w:cs="Times New Roman"/>
                <w:i/>
                <w:iCs/>
                <w:color w:val="000000"/>
                <w:sz w:val="16"/>
                <w:szCs w:val="16"/>
                <w:lang w:val="en-GB" w:eastAsia="en-GB"/>
              </w:rPr>
              <w:t>20,153</w:t>
            </w:r>
          </w:p>
        </w:tc>
      </w:tr>
    </w:tbl>
    <w:p w:rsidR="00216BF2" w:rsidRDefault="00216BF2" w:rsidP="00216BF2">
      <w:pPr>
        <w:rPr>
          <w:lang w:val="en-GB"/>
        </w:rPr>
      </w:pPr>
      <w:r>
        <w:rPr>
          <w:lang w:val="en-GB"/>
        </w:rPr>
        <w:t xml:space="preserve">The above </w:t>
      </w:r>
      <w:r w:rsidR="006B6C1A">
        <w:rPr>
          <w:lang w:val="en-GB"/>
        </w:rPr>
        <w:t>five</w:t>
      </w:r>
      <w:r>
        <w:rPr>
          <w:lang w:val="en-GB"/>
        </w:rPr>
        <w:t xml:space="preserve"> pipeline projects, for which financial allocations are earmarked in Programme and Operational </w:t>
      </w:r>
      <w:r>
        <w:rPr>
          <w:lang w:val="en-GB"/>
        </w:rPr>
        <w:lastRenderedPageBreak/>
        <w:t>Support (POS) lists</w:t>
      </w:r>
      <w:r w:rsidR="00A81F23">
        <w:rPr>
          <w:lang w:val="en-GB"/>
        </w:rPr>
        <w:t>, are</w:t>
      </w:r>
      <w:r>
        <w:rPr>
          <w:lang w:val="en-GB"/>
        </w:rPr>
        <w:t xml:space="preserve"> scheduled to start in 2013, but on which no details have been received. Furthermore, their potential support to the corresponding CPAP indicators needs to be clarified.</w:t>
      </w:r>
    </w:p>
    <w:p w:rsidR="00F162EF" w:rsidRPr="00C33648" w:rsidRDefault="008E651D" w:rsidP="00C33648">
      <w:pPr>
        <w:rPr>
          <w:b/>
          <w:u w:val="single"/>
        </w:rPr>
      </w:pPr>
      <w:r>
        <w:rPr>
          <w:b/>
          <w:lang w:val="en-GB"/>
        </w:rPr>
        <w:t>6)</w:t>
      </w:r>
      <w:r w:rsidR="00685E72">
        <w:rPr>
          <w:b/>
          <w:lang w:val="en-GB"/>
        </w:rPr>
        <w:t xml:space="preserve"> </w:t>
      </w:r>
      <w:r w:rsidR="00F162EF" w:rsidRPr="00C33648">
        <w:rPr>
          <w:b/>
          <w:u w:val="single"/>
          <w:lang w:val="en-GB"/>
        </w:rPr>
        <w:t>Canton 1</w:t>
      </w:r>
      <w:r w:rsidR="00A067B6" w:rsidRPr="00C33648">
        <w:rPr>
          <w:b/>
          <w:u w:val="single"/>
          <w:lang w:val="en-GB"/>
        </w:rPr>
        <w:t>0</w:t>
      </w:r>
      <w:r w:rsidR="00F162EF" w:rsidRPr="00C33648">
        <w:rPr>
          <w:b/>
          <w:u w:val="single"/>
          <w:lang w:val="en-GB"/>
        </w:rPr>
        <w:t xml:space="preserve"> - Community stabilisation through human security (UNTFHS)</w:t>
      </w:r>
    </w:p>
    <w:p w:rsidR="00F162EF" w:rsidRDefault="00F162EF" w:rsidP="00F162EF">
      <w:r>
        <w:t>According to the proposal for this joint project (UNDP, UNHCR, UNICEF and IOM) to be financed under the UN Trust Fund for Human Security (UNTFHS),</w:t>
      </w:r>
      <w:r>
        <w:rPr>
          <w:rStyle w:val="FootnoteReference"/>
        </w:rPr>
        <w:footnoteReference w:id="33"/>
      </w:r>
      <w:r>
        <w:t xml:space="preserve"> t</w:t>
      </w:r>
      <w:r w:rsidRPr="00C51BF3">
        <w:t>his three year project</w:t>
      </w:r>
      <w:r>
        <w:t xml:space="preserve"> (May 2013 – April 2015) seeks to apply the Human Security Concept to stabilise communities, in Canton 10, with a particular focus on former refugees and internally displaced persons (IDPs) who have returned to the region and face particular challenges and hardships at reintegration.</w:t>
      </w:r>
    </w:p>
    <w:p w:rsidR="00F162EF" w:rsidRDefault="00F162EF" w:rsidP="00F162EF">
      <w:r w:rsidRPr="00C51BF3">
        <w:t xml:space="preserve">The project has five objectives. </w:t>
      </w:r>
      <w:r>
        <w:t>1) E</w:t>
      </w:r>
      <w:r w:rsidRPr="00C51BF3">
        <w:t>nsure sustainability by establishing strong partnerships with local authorities and stakeholders through a joint Steering Committee, which will be the main operational partner</w:t>
      </w:r>
      <w:r>
        <w:t xml:space="preserve"> during implementation; 2) E</w:t>
      </w:r>
      <w:r w:rsidRPr="00C51BF3">
        <w:t xml:space="preserve">nhance the capacity of Cantonal and municipal </w:t>
      </w:r>
      <w:r>
        <w:t xml:space="preserve">administration </w:t>
      </w:r>
      <w:r w:rsidRPr="00C51BF3">
        <w:t xml:space="preserve">ns to provide social services and other means of support to vulnerable groups, as well as develop partnerships between civil society and governmental structures. </w:t>
      </w:r>
      <w:r>
        <w:t>3)  Bo</w:t>
      </w:r>
      <w:r w:rsidRPr="00C51BF3">
        <w:t xml:space="preserve">lster the capacities of Cantonal and municipal authorities to prevent discrimination and conflict with a particular focus on the education system. </w:t>
      </w:r>
      <w:r>
        <w:t>4)  S</w:t>
      </w:r>
      <w:r w:rsidRPr="00C51BF3">
        <w:t>trengthen local community responsiveness to risks pose</w:t>
      </w:r>
      <w:r>
        <w:t>d by mines and other ordinances; 5) D</w:t>
      </w:r>
      <w:r w:rsidRPr="00C51BF3">
        <w:t xml:space="preserve">evelop the capacity of the Canton to make certain that vulnerable groups have equal access to employment opportunities and economic sustainability through activities such as income generation projects and vocational training.  </w:t>
      </w:r>
    </w:p>
    <w:p w:rsidR="00F162EF" w:rsidRDefault="00F162EF" w:rsidP="00F162EF">
      <w:r>
        <w:t xml:space="preserve">Although conceived in the context of support to human security, the project has been placed in the Rural and Regional Development sector rather than the Justice and Human Security one, due to its focus on reintegration of vulnerable groups and local development. </w:t>
      </w:r>
    </w:p>
    <w:p w:rsidR="00F162EF" w:rsidRPr="00C33648" w:rsidRDefault="008E651D" w:rsidP="00C33648">
      <w:pPr>
        <w:rPr>
          <w:b/>
          <w:lang w:val="en-GB" w:eastAsia="en-GB"/>
        </w:rPr>
      </w:pPr>
      <w:r>
        <w:rPr>
          <w:b/>
          <w:lang w:val="en-GB" w:eastAsia="en-GB"/>
        </w:rPr>
        <w:t xml:space="preserve">7) </w:t>
      </w:r>
      <w:r w:rsidR="00F162EF" w:rsidRPr="00C33648">
        <w:rPr>
          <w:b/>
          <w:u w:val="single"/>
          <w:lang w:val="en-GB" w:eastAsia="en-GB"/>
        </w:rPr>
        <w:t>Via Dinarica</w:t>
      </w:r>
      <w:r w:rsidR="00F162EF" w:rsidRPr="00C33648">
        <w:rPr>
          <w:b/>
          <w:lang w:val="en-GB" w:eastAsia="en-GB"/>
        </w:rPr>
        <w:t xml:space="preserve"> (EC-IPA)</w:t>
      </w:r>
    </w:p>
    <w:p w:rsidR="00F162EF" w:rsidRDefault="00F162EF" w:rsidP="00F162EF">
      <w:pPr>
        <w:rPr>
          <w:iCs/>
          <w:lang w:val="en-GB" w:eastAsia="en-GB"/>
        </w:rPr>
      </w:pPr>
      <w:r>
        <w:rPr>
          <w:lang w:val="en-GB"/>
        </w:rPr>
        <w:t>A project proposal is under review for an EC-IPA financed project t</w:t>
      </w:r>
      <w:r w:rsidRPr="00C9097B">
        <w:rPr>
          <w:lang w:val="en-GB"/>
        </w:rPr>
        <w:t>o contribute to the integration of the economy in border areas by encouragin</w:t>
      </w:r>
      <w:r w:rsidRPr="002C01E5">
        <w:rPr>
          <w:lang w:val="en-GB"/>
        </w:rPr>
        <w:t>g cooperation in the field of tourism</w:t>
      </w:r>
      <w:r>
        <w:rPr>
          <w:lang w:val="en-GB"/>
        </w:rPr>
        <w:t xml:space="preserve"> in the Dinaric Alps region of Croatia, Bosnia and Herzegovina and Montenegro</w:t>
      </w:r>
      <w:r w:rsidRPr="002C01E5">
        <w:rPr>
          <w:lang w:val="en-GB"/>
        </w:rPr>
        <w:t xml:space="preserve">, through </w:t>
      </w:r>
      <w:r w:rsidRPr="002C01E5">
        <w:rPr>
          <w:iCs/>
          <w:lang w:val="en-GB" w:eastAsia="en-GB"/>
        </w:rPr>
        <w:t xml:space="preserve">1) </w:t>
      </w:r>
      <w:r>
        <w:rPr>
          <w:iCs/>
          <w:lang w:val="en-GB" w:eastAsia="en-GB"/>
        </w:rPr>
        <w:t>the e</w:t>
      </w:r>
      <w:r w:rsidRPr="002C01E5">
        <w:rPr>
          <w:iCs/>
          <w:lang w:val="en-GB" w:eastAsia="en-GB"/>
        </w:rPr>
        <w:t>stablish</w:t>
      </w:r>
      <w:r>
        <w:rPr>
          <w:iCs/>
          <w:lang w:val="en-GB" w:eastAsia="en-GB"/>
        </w:rPr>
        <w:t>ment of</w:t>
      </w:r>
      <w:r w:rsidRPr="002C01E5">
        <w:rPr>
          <w:iCs/>
          <w:lang w:val="en-GB" w:eastAsia="en-GB"/>
        </w:rPr>
        <w:t xml:space="preserve"> a sustainable mechanism for improvement of regional cooperation and removal of regional level barriers; 2) </w:t>
      </w:r>
      <w:r>
        <w:rPr>
          <w:iCs/>
          <w:lang w:val="en-GB" w:eastAsia="en-GB"/>
        </w:rPr>
        <w:t>the e</w:t>
      </w:r>
      <w:r w:rsidRPr="002C01E5">
        <w:rPr>
          <w:iCs/>
          <w:lang w:val="en-GB" w:eastAsia="en-GB"/>
        </w:rPr>
        <w:t>nhanc</w:t>
      </w:r>
      <w:r>
        <w:rPr>
          <w:iCs/>
          <w:lang w:val="en-GB" w:eastAsia="en-GB"/>
        </w:rPr>
        <w:t xml:space="preserve">ement of </w:t>
      </w:r>
      <w:r w:rsidRPr="002C01E5">
        <w:rPr>
          <w:iCs/>
          <w:lang w:val="en-GB" w:eastAsia="en-GB"/>
        </w:rPr>
        <w:t>quality and integration of nature</w:t>
      </w:r>
      <w:r>
        <w:rPr>
          <w:iCs/>
          <w:lang w:val="en-GB" w:eastAsia="en-GB"/>
        </w:rPr>
        <w:t>-</w:t>
      </w:r>
      <w:r w:rsidRPr="002C01E5">
        <w:rPr>
          <w:iCs/>
          <w:lang w:val="en-GB" w:eastAsia="en-GB"/>
        </w:rPr>
        <w:t xml:space="preserve">based and cultural heritage tourism across the region </w:t>
      </w:r>
      <w:r>
        <w:rPr>
          <w:iCs/>
          <w:lang w:val="en-GB" w:eastAsia="en-GB"/>
        </w:rPr>
        <w:t>to i</w:t>
      </w:r>
      <w:r w:rsidRPr="002C01E5">
        <w:rPr>
          <w:iCs/>
          <w:lang w:val="en-GB" w:eastAsia="en-GB"/>
        </w:rPr>
        <w:t>ncreas</w:t>
      </w:r>
      <w:r>
        <w:rPr>
          <w:iCs/>
          <w:lang w:val="en-GB" w:eastAsia="en-GB"/>
        </w:rPr>
        <w:t>e</w:t>
      </w:r>
      <w:r w:rsidRPr="002C01E5">
        <w:rPr>
          <w:iCs/>
          <w:lang w:val="en-GB" w:eastAsia="en-GB"/>
        </w:rPr>
        <w:t xml:space="preserve"> employment and </w:t>
      </w:r>
      <w:r>
        <w:rPr>
          <w:iCs/>
          <w:lang w:val="en-GB" w:eastAsia="en-GB"/>
        </w:rPr>
        <w:t xml:space="preserve">improve </w:t>
      </w:r>
      <w:r w:rsidRPr="002C01E5">
        <w:rPr>
          <w:iCs/>
          <w:lang w:val="en-GB" w:eastAsia="en-GB"/>
        </w:rPr>
        <w:t>livelihood</w:t>
      </w:r>
      <w:r>
        <w:rPr>
          <w:iCs/>
          <w:lang w:val="en-GB" w:eastAsia="en-GB"/>
        </w:rPr>
        <w:t>s</w:t>
      </w:r>
      <w:r w:rsidRPr="002C01E5">
        <w:rPr>
          <w:iCs/>
          <w:lang w:val="en-GB" w:eastAsia="en-GB"/>
        </w:rPr>
        <w:t xml:space="preserve"> in rural areas; 3) </w:t>
      </w:r>
      <w:r>
        <w:rPr>
          <w:iCs/>
          <w:lang w:val="en-GB" w:eastAsia="en-GB"/>
        </w:rPr>
        <w:t>the d</w:t>
      </w:r>
      <w:r w:rsidRPr="002C01E5">
        <w:rPr>
          <w:iCs/>
          <w:lang w:val="en-GB" w:eastAsia="en-GB"/>
        </w:rPr>
        <w:t>evelop</w:t>
      </w:r>
      <w:r>
        <w:rPr>
          <w:iCs/>
          <w:lang w:val="en-GB" w:eastAsia="en-GB"/>
        </w:rPr>
        <w:t>ment</w:t>
      </w:r>
      <w:r w:rsidRPr="002C01E5">
        <w:rPr>
          <w:iCs/>
          <w:lang w:val="en-GB" w:eastAsia="en-GB"/>
        </w:rPr>
        <w:t xml:space="preserve"> and establish</w:t>
      </w:r>
      <w:r>
        <w:rPr>
          <w:iCs/>
          <w:lang w:val="en-GB" w:eastAsia="en-GB"/>
        </w:rPr>
        <w:t xml:space="preserve">ment of </w:t>
      </w:r>
      <w:r w:rsidRPr="002C01E5">
        <w:rPr>
          <w:iCs/>
          <w:lang w:val="en-GB" w:eastAsia="en-GB"/>
        </w:rPr>
        <w:t xml:space="preserve">the </w:t>
      </w:r>
      <w:r>
        <w:rPr>
          <w:iCs/>
          <w:lang w:val="en-GB" w:eastAsia="en-GB"/>
        </w:rPr>
        <w:t>“</w:t>
      </w:r>
      <w:r w:rsidRPr="002C01E5">
        <w:rPr>
          <w:iCs/>
          <w:lang w:val="en-GB" w:eastAsia="en-GB"/>
        </w:rPr>
        <w:t>Via Dinarica</w:t>
      </w:r>
      <w:r>
        <w:rPr>
          <w:iCs/>
          <w:lang w:val="en-GB" w:eastAsia="en-GB"/>
        </w:rPr>
        <w:t>”</w:t>
      </w:r>
      <w:r w:rsidRPr="002C01E5">
        <w:rPr>
          <w:iCs/>
          <w:lang w:val="en-GB" w:eastAsia="en-GB"/>
        </w:rPr>
        <w:t xml:space="preserve"> brand; and 4) </w:t>
      </w:r>
      <w:r>
        <w:rPr>
          <w:iCs/>
          <w:lang w:val="en-GB" w:eastAsia="en-GB"/>
        </w:rPr>
        <w:t>the enhancement of</w:t>
      </w:r>
      <w:r w:rsidRPr="002C01E5">
        <w:rPr>
          <w:iCs/>
          <w:lang w:val="en-GB" w:eastAsia="en-GB"/>
        </w:rPr>
        <w:t xml:space="preserve"> management and improvement of economic viability of the protected areas (PA) in the Via Dinarica region.</w:t>
      </w:r>
    </w:p>
    <w:p w:rsidR="00F162EF" w:rsidRPr="00C33648" w:rsidRDefault="008E651D" w:rsidP="00C33648">
      <w:pPr>
        <w:rPr>
          <w:b/>
          <w:u w:val="single"/>
          <w:lang w:val="en-GB" w:eastAsia="en-GB"/>
        </w:rPr>
      </w:pPr>
      <w:r>
        <w:rPr>
          <w:b/>
          <w:lang w:val="en-GB" w:eastAsia="en-GB"/>
        </w:rPr>
        <w:t xml:space="preserve">8) </w:t>
      </w:r>
      <w:r w:rsidR="00F162EF" w:rsidRPr="00C33648">
        <w:rPr>
          <w:b/>
          <w:u w:val="single"/>
          <w:lang w:val="en-GB" w:eastAsia="en-GB"/>
        </w:rPr>
        <w:t>LG - MZ (Local government MZ?)</w:t>
      </w:r>
    </w:p>
    <w:p w:rsidR="00F162EF" w:rsidRDefault="00F162EF" w:rsidP="00F162EF">
      <w:r>
        <w:t>Under preparation. No information available</w:t>
      </w:r>
      <w:r w:rsidR="00A81F23">
        <w:t xml:space="preserve"> and title to be clarified.</w:t>
      </w:r>
    </w:p>
    <w:p w:rsidR="00F162EF" w:rsidRDefault="00F162EF" w:rsidP="00F162EF">
      <w:pPr>
        <w:pStyle w:val="Heading3"/>
      </w:pPr>
      <w:bookmarkStart w:id="59" w:name="_Toc358278307"/>
      <w:bookmarkStart w:id="60" w:name="_Toc358298834"/>
      <w:r>
        <w:t>3.</w:t>
      </w:r>
      <w:r w:rsidRPr="00005A35">
        <w:t xml:space="preserve">2.2 Promotion of </w:t>
      </w:r>
      <w:r>
        <w:t>cross</w:t>
      </w:r>
      <w:r w:rsidRPr="00005A35">
        <w:t>-cultural understanding.</w:t>
      </w:r>
      <w:bookmarkEnd w:id="59"/>
      <w:bookmarkEnd w:id="60"/>
      <w:r w:rsidRPr="00005A35">
        <w:t xml:space="preserve"> </w:t>
      </w:r>
    </w:p>
    <w:p w:rsidR="00F162EF" w:rsidRDefault="00F162EF" w:rsidP="00F162EF">
      <w:pPr>
        <w:rPr>
          <w:i/>
        </w:rPr>
      </w:pPr>
      <w:r w:rsidRPr="001E7E12">
        <w:rPr>
          <w:i/>
        </w:rPr>
        <w:t>State Ministry of Civil Affairs, Entity Ministries of Education and Culture, municipal officials, civil society and the private sector are better able to develop and implement national and community level policies, processes, initiatives and curricula to improve cross-cultural understanding.</w:t>
      </w:r>
    </w:p>
    <w:p w:rsidR="00F162EF" w:rsidRPr="004F2391" w:rsidRDefault="00F162EF" w:rsidP="00F162EF">
      <w:pPr>
        <w:rPr>
          <w:b/>
        </w:rPr>
      </w:pPr>
      <w:r w:rsidRPr="004F2391">
        <w:rPr>
          <w:b/>
        </w:rPr>
        <w:t>CPAP indicators</w:t>
      </w:r>
      <w:r>
        <w:rPr>
          <w:b/>
        </w:rPr>
        <w:t xml:space="preserve"> and targets</w:t>
      </w:r>
    </w:p>
    <w:tbl>
      <w:tblPr>
        <w:tblW w:w="9513" w:type="dxa"/>
        <w:tblInd w:w="93" w:type="dxa"/>
        <w:tblLook w:val="04A0"/>
      </w:tblPr>
      <w:tblGrid>
        <w:gridCol w:w="9371"/>
        <w:gridCol w:w="142"/>
      </w:tblGrid>
      <w:tr w:rsidR="00A639AF" w:rsidRPr="000510CE" w:rsidTr="00C33648">
        <w:trPr>
          <w:gridAfter w:val="1"/>
          <w:wAfter w:w="142" w:type="dxa"/>
          <w:trHeight w:val="551"/>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9AF" w:rsidRPr="00567392" w:rsidRDefault="00A639AF" w:rsidP="00E4409E">
            <w:pPr>
              <w:rPr>
                <w:rFonts w:ascii="Times New Roman" w:eastAsia="Times New Roman" w:hAnsi="Times New Roman" w:cs="Times New Roman"/>
                <w:b/>
                <w:bCs/>
                <w:color w:val="000000"/>
                <w:szCs w:val="20"/>
                <w:lang w:eastAsia="en-GB"/>
              </w:rPr>
            </w:pPr>
            <w:r w:rsidRPr="00C33648">
              <w:rPr>
                <w:rFonts w:ascii="Times New Roman" w:hAnsi="Times New Roman" w:cs="Times New Roman"/>
                <w:b/>
                <w:szCs w:val="20"/>
              </w:rPr>
              <w:t>Expected Output 2.2:</w:t>
            </w:r>
            <w:r w:rsidRPr="00C33648">
              <w:rPr>
                <w:rFonts w:ascii="Times New Roman" w:hAnsi="Times New Roman" w:cs="Times New Roman"/>
                <w:szCs w:val="20"/>
              </w:rPr>
              <w:t xml:space="preserve"> State Ministry of Civil Affairs, Entity Ministries of Education and Culture, municipal officials, civil society and the private sector are better able to develop and implement national and community level policies, processes, initiatives and curricula to improve cross-cultural understanding.</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78"/>
        </w:trPr>
        <w:tc>
          <w:tcPr>
            <w:tcW w:w="9513" w:type="dxa"/>
            <w:gridSpan w:val="2"/>
            <w:shd w:val="clear" w:color="auto" w:fill="E5B8B7" w:themeFill="accent2" w:themeFillTint="66"/>
            <w:hideMark/>
          </w:tcPr>
          <w:p w:rsidR="00F162EF" w:rsidRPr="00AA7F25" w:rsidRDefault="00F162EF" w:rsidP="003F32E1">
            <w:pPr>
              <w:widowControl/>
              <w:spacing w:before="0" w:after="0"/>
              <w:rPr>
                <w:rFonts w:ascii="Times New Roman" w:eastAsia="Times New Roman" w:hAnsi="Times New Roman" w:cs="Times New Roman"/>
                <w:b/>
                <w:bCs/>
                <w:color w:val="000000"/>
                <w:szCs w:val="20"/>
                <w:lang w:val="en-GB" w:eastAsia="en-GB"/>
              </w:rPr>
            </w:pPr>
            <w:r w:rsidRPr="00AA7F25">
              <w:rPr>
                <w:rFonts w:ascii="Times New Roman" w:eastAsia="Times New Roman" w:hAnsi="Times New Roman" w:cs="Times New Roman"/>
                <w:b/>
                <w:bCs/>
                <w:color w:val="000000"/>
                <w:szCs w:val="20"/>
                <w:lang w:val="en-GB" w:eastAsia="en-GB"/>
              </w:rPr>
              <w:t>Indicator 2.2.a:</w:t>
            </w:r>
            <w:r w:rsidRPr="00AA7F25">
              <w:rPr>
                <w:rFonts w:ascii="Times New Roman" w:eastAsia="Times New Roman" w:hAnsi="Times New Roman" w:cs="Times New Roman"/>
                <w:color w:val="000000"/>
                <w:szCs w:val="20"/>
                <w:lang w:val="en-GB" w:eastAsia="en-GB"/>
              </w:rPr>
              <w:t xml:space="preserve"> Number of creative cultural and tourism projects implemented in local communities. </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29"/>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t>Baseline</w:t>
            </w:r>
            <w:r w:rsidRPr="00AA7F25">
              <w:rPr>
                <w:rFonts w:ascii="Times New Roman" w:eastAsia="Times New Roman" w:hAnsi="Times New Roman" w:cs="Times New Roman"/>
                <w:color w:val="000000"/>
                <w:szCs w:val="20"/>
                <w:lang w:val="en-GB" w:eastAsia="en-GB"/>
              </w:rPr>
              <w:t>: Not applicable</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63"/>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t>Target 2010</w:t>
            </w:r>
            <w:r w:rsidRPr="00AA7F25">
              <w:rPr>
                <w:rFonts w:ascii="Times New Roman" w:eastAsia="Times New Roman" w:hAnsi="Times New Roman" w:cs="Times New Roman"/>
                <w:color w:val="000000"/>
                <w:szCs w:val="20"/>
                <w:lang w:val="en-GB" w:eastAsia="en-GB"/>
              </w:rPr>
              <w:t>: 30 of strategic projects identified across BiH; 10 projects implemented.</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17"/>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t>Target 2011</w:t>
            </w:r>
            <w:r w:rsidRPr="00AA7F25">
              <w:rPr>
                <w:rFonts w:ascii="Times New Roman" w:eastAsia="Times New Roman" w:hAnsi="Times New Roman" w:cs="Times New Roman"/>
                <w:color w:val="000000"/>
                <w:szCs w:val="20"/>
                <w:lang w:val="en-GB" w:eastAsia="en-GB"/>
              </w:rPr>
              <w:t>: 10 of strategic projects identified across BiH; 40 projects implemented.</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43"/>
        </w:trPr>
        <w:tc>
          <w:tcPr>
            <w:tcW w:w="9513" w:type="dxa"/>
            <w:gridSpan w:val="2"/>
            <w:shd w:val="clear" w:color="auto" w:fill="E5B8B7" w:themeFill="accent2" w:themeFillTint="66"/>
            <w:hideMark/>
          </w:tcPr>
          <w:p w:rsidR="00F162EF" w:rsidRPr="00AA7F25" w:rsidRDefault="00F162EF" w:rsidP="003F32E1">
            <w:pPr>
              <w:widowControl/>
              <w:spacing w:before="0" w:after="0"/>
              <w:rPr>
                <w:rFonts w:ascii="Times New Roman" w:eastAsia="Times New Roman" w:hAnsi="Times New Roman" w:cs="Times New Roman"/>
                <w:b/>
                <w:bCs/>
                <w:color w:val="000000"/>
                <w:szCs w:val="20"/>
                <w:lang w:val="en-GB" w:eastAsia="en-GB"/>
              </w:rPr>
            </w:pPr>
            <w:r w:rsidRPr="00AA7F25">
              <w:rPr>
                <w:rFonts w:ascii="Times New Roman" w:eastAsia="Times New Roman" w:hAnsi="Times New Roman" w:cs="Times New Roman"/>
                <w:b/>
                <w:bCs/>
                <w:color w:val="000000"/>
                <w:szCs w:val="20"/>
                <w:lang w:val="en-GB" w:eastAsia="en-GB"/>
              </w:rPr>
              <w:t>Indicator 2.2.b:</w:t>
            </w:r>
            <w:r w:rsidRPr="00AA7F25">
              <w:rPr>
                <w:rFonts w:ascii="Times New Roman" w:eastAsia="Times New Roman" w:hAnsi="Times New Roman" w:cs="Times New Roman"/>
                <w:color w:val="000000"/>
                <w:szCs w:val="20"/>
                <w:lang w:val="en-GB" w:eastAsia="en-GB"/>
              </w:rPr>
              <w:t xml:space="preserve"> Capacities of national authorities to monitor and evaluate cultural sector projects established.</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126"/>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t>Baseline</w:t>
            </w:r>
            <w:r w:rsidRPr="00AA7F25">
              <w:rPr>
                <w:rFonts w:ascii="Times New Roman" w:eastAsia="Times New Roman" w:hAnsi="Times New Roman" w:cs="Times New Roman"/>
                <w:color w:val="000000"/>
                <w:szCs w:val="20"/>
                <w:lang w:val="en-GB" w:eastAsia="en-GB"/>
              </w:rPr>
              <w:t>: Monitoring tools not existing.</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68"/>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t>Target 2010</w:t>
            </w:r>
            <w:r w:rsidRPr="00AA7F25">
              <w:rPr>
                <w:rFonts w:ascii="Times New Roman" w:eastAsia="Times New Roman" w:hAnsi="Times New Roman" w:cs="Times New Roman"/>
                <w:color w:val="000000"/>
                <w:szCs w:val="20"/>
                <w:lang w:val="en-GB" w:eastAsia="en-GB"/>
              </w:rPr>
              <w:t>:  Methodology for monitoring policy framework as well as implementation of projects developed.</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441"/>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lastRenderedPageBreak/>
              <w:t>Target 2011</w:t>
            </w:r>
            <w:r w:rsidRPr="00AA7F25">
              <w:rPr>
                <w:rFonts w:ascii="Times New Roman" w:eastAsia="Times New Roman" w:hAnsi="Times New Roman" w:cs="Times New Roman"/>
                <w:color w:val="000000"/>
                <w:szCs w:val="20"/>
                <w:lang w:val="en-GB" w:eastAsia="en-GB"/>
              </w:rPr>
              <w:t>: Key government partners use new methodologies and tools in their newly developed monitoring activities.</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36"/>
        </w:trPr>
        <w:tc>
          <w:tcPr>
            <w:tcW w:w="9513" w:type="dxa"/>
            <w:gridSpan w:val="2"/>
            <w:shd w:val="clear" w:color="auto" w:fill="E5B8B7" w:themeFill="accent2" w:themeFillTint="66"/>
            <w:hideMark/>
          </w:tcPr>
          <w:p w:rsidR="00F162EF" w:rsidRPr="00AA7F25" w:rsidRDefault="00F162EF" w:rsidP="003F32E1">
            <w:pPr>
              <w:widowControl/>
              <w:spacing w:before="0" w:after="0"/>
              <w:rPr>
                <w:rFonts w:ascii="Times New Roman" w:eastAsia="Times New Roman" w:hAnsi="Times New Roman" w:cs="Times New Roman"/>
                <w:b/>
                <w:bCs/>
                <w:color w:val="000000"/>
                <w:szCs w:val="20"/>
                <w:lang w:val="en-GB" w:eastAsia="en-GB"/>
              </w:rPr>
            </w:pPr>
            <w:r w:rsidRPr="00AA7F25">
              <w:rPr>
                <w:rFonts w:ascii="Times New Roman" w:eastAsia="Times New Roman" w:hAnsi="Times New Roman" w:cs="Times New Roman"/>
                <w:b/>
                <w:bCs/>
                <w:color w:val="000000"/>
                <w:szCs w:val="20"/>
                <w:lang w:val="en-GB" w:eastAsia="en-GB"/>
              </w:rPr>
              <w:t>Indicator 2.2.c:</w:t>
            </w:r>
            <w:r w:rsidRPr="00AA7F25">
              <w:rPr>
                <w:rFonts w:ascii="Times New Roman" w:eastAsia="Times New Roman" w:hAnsi="Times New Roman" w:cs="Times New Roman"/>
                <w:color w:val="000000"/>
                <w:szCs w:val="20"/>
                <w:lang w:val="en-GB" w:eastAsia="en-GB"/>
              </w:rPr>
              <w:t xml:space="preserve"> Increased cultural sensitivity and respect for diversity by media in selected municipalities. </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424"/>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t>Baseline</w:t>
            </w:r>
            <w:r w:rsidRPr="00AA7F25">
              <w:rPr>
                <w:rFonts w:ascii="Times New Roman" w:eastAsia="Times New Roman" w:hAnsi="Times New Roman" w:cs="Times New Roman"/>
                <w:color w:val="000000"/>
                <w:szCs w:val="20"/>
                <w:lang w:val="en-GB" w:eastAsia="en-GB"/>
              </w:rPr>
              <w:t>: Limited information on levels of culture sensitivity and respect for diversity in BiH media (to be determined through assessment).</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387"/>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t>Target 2010</w:t>
            </w:r>
            <w:r w:rsidRPr="00AA7F25">
              <w:rPr>
                <w:rFonts w:ascii="Times New Roman" w:eastAsia="Times New Roman" w:hAnsi="Times New Roman" w:cs="Times New Roman"/>
                <w:color w:val="000000"/>
                <w:szCs w:val="20"/>
                <w:lang w:val="en-GB" w:eastAsia="en-GB"/>
              </w:rPr>
              <w:t>: Assessment of ‘culture sensitive messages’ in media prepared; Systematic training needs analysis for trainings of journalists conducted;            Selected projects implemented in 10   municipalities.</w:t>
            </w:r>
          </w:p>
        </w:tc>
      </w:tr>
      <w:tr w:rsidR="00F162EF" w:rsidRPr="00AA7F25"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478"/>
        </w:trPr>
        <w:tc>
          <w:tcPr>
            <w:tcW w:w="9513" w:type="dxa"/>
            <w:gridSpan w:val="2"/>
            <w:shd w:val="clear" w:color="auto" w:fill="F2DBDB" w:themeFill="accent2" w:themeFillTint="33"/>
            <w:hideMark/>
          </w:tcPr>
          <w:p w:rsidR="00F162EF" w:rsidRPr="00AA7F25" w:rsidRDefault="00F162EF" w:rsidP="003F32E1">
            <w:pPr>
              <w:widowControl/>
              <w:spacing w:before="0" w:after="0"/>
              <w:rPr>
                <w:rFonts w:ascii="Times New Roman" w:eastAsia="Times New Roman" w:hAnsi="Times New Roman" w:cs="Times New Roman"/>
                <w:b/>
                <w:bCs/>
                <w:i/>
                <w:iCs/>
                <w:color w:val="000000"/>
                <w:szCs w:val="20"/>
                <w:lang w:val="en-GB" w:eastAsia="en-GB"/>
              </w:rPr>
            </w:pPr>
            <w:r w:rsidRPr="00AA7F25">
              <w:rPr>
                <w:rFonts w:ascii="Times New Roman" w:eastAsia="Times New Roman" w:hAnsi="Times New Roman" w:cs="Times New Roman"/>
                <w:b/>
                <w:bCs/>
                <w:i/>
                <w:iCs/>
                <w:color w:val="000000"/>
                <w:szCs w:val="20"/>
                <w:lang w:val="en-GB" w:eastAsia="en-GB"/>
              </w:rPr>
              <w:t>Target 2011</w:t>
            </w:r>
            <w:r w:rsidRPr="00AA7F25">
              <w:rPr>
                <w:rFonts w:ascii="Times New Roman" w:eastAsia="Times New Roman" w:hAnsi="Times New Roman" w:cs="Times New Roman"/>
                <w:color w:val="000000"/>
                <w:szCs w:val="20"/>
                <w:lang w:val="en-GB" w:eastAsia="en-GB"/>
              </w:rPr>
              <w:t>: Up to 5 communication events in selected municipalities prepared to support</w:t>
            </w:r>
            <w:r w:rsidRPr="00AA7F25">
              <w:rPr>
                <w:rFonts w:ascii="Times New Roman" w:eastAsia="Times New Roman" w:hAnsi="Times New Roman" w:cs="Times New Roman"/>
                <w:color w:val="1F497D"/>
                <w:sz w:val="24"/>
                <w:szCs w:val="24"/>
                <w:lang w:val="en-GB" w:eastAsia="en-GB"/>
              </w:rPr>
              <w:t xml:space="preserve"> </w:t>
            </w:r>
            <w:r w:rsidRPr="00AA7F25">
              <w:rPr>
                <w:rFonts w:ascii="Times New Roman" w:eastAsia="Times New Roman" w:hAnsi="Times New Roman" w:cs="Times New Roman"/>
                <w:color w:val="000000"/>
                <w:szCs w:val="20"/>
                <w:lang w:val="en-GB" w:eastAsia="en-GB"/>
              </w:rPr>
              <w:t>cultural sensitivity and respect for diversity (a number of film documentaries, follow up research in media sector).</w:t>
            </w:r>
          </w:p>
        </w:tc>
      </w:tr>
    </w:tbl>
    <w:p w:rsidR="00F162EF" w:rsidRPr="004F2391" w:rsidRDefault="00F162EF" w:rsidP="00F162EF">
      <w:pPr>
        <w:rPr>
          <w:b/>
        </w:rPr>
      </w:pPr>
      <w:r w:rsidRPr="004F2391">
        <w:rPr>
          <w:b/>
        </w:rPr>
        <w:t>UNDP Support</w:t>
      </w:r>
    </w:p>
    <w:tbl>
      <w:tblPr>
        <w:tblW w:w="8662" w:type="dxa"/>
        <w:tblInd w:w="93" w:type="dxa"/>
        <w:tblLook w:val="04A0"/>
      </w:tblPr>
      <w:tblGrid>
        <w:gridCol w:w="774"/>
        <w:gridCol w:w="3777"/>
        <w:gridCol w:w="709"/>
        <w:gridCol w:w="709"/>
        <w:gridCol w:w="567"/>
        <w:gridCol w:w="567"/>
        <w:gridCol w:w="709"/>
        <w:gridCol w:w="850"/>
      </w:tblGrid>
      <w:tr w:rsidR="00F162EF" w:rsidRPr="0028766A" w:rsidTr="003F32E1">
        <w:trPr>
          <w:trHeight w:val="300"/>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p>
        </w:tc>
        <w:tc>
          <w:tcPr>
            <w:tcW w:w="3777"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rPr>
                <w:rFonts w:eastAsia="Times New Roman" w:cs="Times New Roman"/>
                <w:color w:val="000000"/>
                <w:sz w:val="16"/>
                <w:szCs w:val="16"/>
                <w:lang w:val="en-GB" w:eastAsia="en-GB"/>
              </w:rPr>
            </w:pP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567"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567"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850" w:type="dxa"/>
            <w:tcBorders>
              <w:top w:val="single" w:sz="4" w:space="0" w:color="auto"/>
              <w:left w:val="nil"/>
              <w:bottom w:val="single" w:sz="4" w:space="0" w:color="auto"/>
              <w:right w:val="single" w:sz="4" w:space="0" w:color="auto"/>
            </w:tcBorders>
            <w:shd w:val="clear" w:color="auto" w:fill="DBE5F1" w:themeFill="accent1" w:themeFillTint="33"/>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F162EF" w:rsidRPr="0028766A" w:rsidTr="003F32E1">
        <w:trPr>
          <w:trHeight w:val="300"/>
        </w:trPr>
        <w:tc>
          <w:tcPr>
            <w:tcW w:w="774" w:type="dxa"/>
            <w:tcBorders>
              <w:top w:val="single" w:sz="4" w:space="0" w:color="auto"/>
              <w:left w:val="single" w:sz="4" w:space="0" w:color="auto"/>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58686</w:t>
            </w:r>
          </w:p>
        </w:tc>
        <w:tc>
          <w:tcPr>
            <w:tcW w:w="3777" w:type="dxa"/>
            <w:tcBorders>
              <w:top w:val="single" w:sz="4" w:space="0" w:color="auto"/>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Improving cultural understanding</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2,313</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1,157</w:t>
            </w:r>
          </w:p>
        </w:tc>
        <w:tc>
          <w:tcPr>
            <w:tcW w:w="567" w:type="dxa"/>
            <w:tcBorders>
              <w:top w:val="single" w:sz="4" w:space="0" w:color="auto"/>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763</w:t>
            </w:r>
          </w:p>
        </w:tc>
        <w:tc>
          <w:tcPr>
            <w:tcW w:w="567" w:type="dxa"/>
            <w:tcBorders>
              <w:top w:val="single" w:sz="4" w:space="0" w:color="auto"/>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850" w:type="dxa"/>
            <w:tcBorders>
              <w:top w:val="single" w:sz="4" w:space="0" w:color="auto"/>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4,233</w:t>
            </w:r>
          </w:p>
        </w:tc>
      </w:tr>
      <w:tr w:rsidR="00F162EF" w:rsidRPr="0028766A" w:rsidTr="003F32E1">
        <w:trPr>
          <w:trHeight w:val="150"/>
        </w:trPr>
        <w:tc>
          <w:tcPr>
            <w:tcW w:w="774" w:type="dxa"/>
            <w:tcBorders>
              <w:top w:val="nil"/>
              <w:left w:val="single" w:sz="4" w:space="0" w:color="auto"/>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54006</w:t>
            </w:r>
          </w:p>
        </w:tc>
        <w:tc>
          <w:tcPr>
            <w:tcW w:w="3777"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xml:space="preserve">Community reconciliation through </w:t>
            </w:r>
            <w:r>
              <w:rPr>
                <w:rFonts w:eastAsia="Times New Roman" w:cs="Times New Roman"/>
                <w:color w:val="000000"/>
                <w:sz w:val="16"/>
                <w:szCs w:val="16"/>
                <w:lang w:val="en-GB" w:eastAsia="en-GB"/>
              </w:rPr>
              <w:t>Poverty Reduction (CRPR)</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492</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850"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492</w:t>
            </w:r>
          </w:p>
        </w:tc>
      </w:tr>
      <w:tr w:rsidR="00F162EF" w:rsidRPr="0028766A" w:rsidTr="003F32E1">
        <w:trPr>
          <w:trHeight w:val="237"/>
        </w:trPr>
        <w:tc>
          <w:tcPr>
            <w:tcW w:w="774" w:type="dxa"/>
            <w:tcBorders>
              <w:top w:val="nil"/>
              <w:left w:val="single" w:sz="4" w:space="0" w:color="auto"/>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3777"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Culture and reconciliation</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FF99"/>
            <w:noWrap/>
            <w:vAlign w:val="bottom"/>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750</w:t>
            </w:r>
          </w:p>
        </w:tc>
        <w:tc>
          <w:tcPr>
            <w:tcW w:w="850"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750</w:t>
            </w:r>
          </w:p>
        </w:tc>
      </w:tr>
      <w:tr w:rsidR="00F162EF" w:rsidRPr="0028766A" w:rsidTr="003F32E1">
        <w:trPr>
          <w:trHeight w:val="90"/>
        </w:trPr>
        <w:tc>
          <w:tcPr>
            <w:tcW w:w="774" w:type="dxa"/>
            <w:tcBorders>
              <w:top w:val="nil"/>
              <w:left w:val="single" w:sz="4" w:space="0" w:color="auto"/>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3777"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Education and reconciliation</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FF99"/>
            <w:noWrap/>
            <w:vAlign w:val="bottom"/>
            <w:hideMark/>
          </w:tcPr>
          <w:p w:rsidR="00F162EF" w:rsidRPr="0028766A" w:rsidRDefault="00F162EF" w:rsidP="003F32E1">
            <w:pPr>
              <w:widowControl/>
              <w:spacing w:before="0" w:after="0"/>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750</w:t>
            </w:r>
          </w:p>
        </w:tc>
        <w:tc>
          <w:tcPr>
            <w:tcW w:w="850" w:type="dxa"/>
            <w:tcBorders>
              <w:top w:val="nil"/>
              <w:left w:val="nil"/>
              <w:bottom w:val="single" w:sz="4" w:space="0" w:color="auto"/>
              <w:right w:val="single" w:sz="4" w:space="0" w:color="auto"/>
            </w:tcBorders>
            <w:shd w:val="clear" w:color="000000" w:fill="FFFF99"/>
            <w:hideMark/>
          </w:tcPr>
          <w:p w:rsidR="00F162EF" w:rsidRPr="0028766A" w:rsidRDefault="00F162EF" w:rsidP="003F32E1">
            <w:pPr>
              <w:widowControl/>
              <w:spacing w:before="0" w:after="0"/>
              <w:jc w:val="right"/>
              <w:rPr>
                <w:rFonts w:eastAsia="Times New Roman" w:cs="Times New Roman"/>
                <w:color w:val="000000"/>
                <w:sz w:val="16"/>
                <w:szCs w:val="16"/>
                <w:lang w:val="en-GB" w:eastAsia="en-GB"/>
              </w:rPr>
            </w:pPr>
            <w:r w:rsidRPr="0028766A">
              <w:rPr>
                <w:rFonts w:eastAsia="Times New Roman" w:cs="Times New Roman"/>
                <w:color w:val="000000"/>
                <w:sz w:val="16"/>
                <w:szCs w:val="16"/>
                <w:lang w:val="en-GB" w:eastAsia="en-GB"/>
              </w:rPr>
              <w:t>750</w:t>
            </w:r>
          </w:p>
        </w:tc>
      </w:tr>
      <w:tr w:rsidR="00F162EF" w:rsidRPr="0028766A" w:rsidTr="003F32E1">
        <w:trPr>
          <w:trHeight w:val="201"/>
        </w:trPr>
        <w:tc>
          <w:tcPr>
            <w:tcW w:w="774" w:type="dxa"/>
            <w:tcBorders>
              <w:top w:val="nil"/>
              <w:left w:val="single" w:sz="4" w:space="0" w:color="auto"/>
              <w:bottom w:val="single" w:sz="4" w:space="0" w:color="auto"/>
              <w:right w:val="single" w:sz="4" w:space="0" w:color="auto"/>
            </w:tcBorders>
            <w:shd w:val="clear" w:color="000000" w:fill="FFC000"/>
            <w:hideMark/>
          </w:tcPr>
          <w:p w:rsidR="00F162EF" w:rsidRPr="0028766A" w:rsidRDefault="00F162EF" w:rsidP="003F32E1">
            <w:pPr>
              <w:widowControl/>
              <w:spacing w:before="0" w:after="0"/>
              <w:rPr>
                <w:rFonts w:eastAsia="Times New Roman" w:cs="Times New Roman"/>
                <w:i/>
                <w:iCs/>
                <w:color w:val="000000"/>
                <w:sz w:val="16"/>
                <w:szCs w:val="16"/>
                <w:lang w:val="en-GB" w:eastAsia="en-GB"/>
              </w:rPr>
            </w:pPr>
          </w:p>
        </w:tc>
        <w:tc>
          <w:tcPr>
            <w:tcW w:w="3777" w:type="dxa"/>
            <w:tcBorders>
              <w:top w:val="nil"/>
              <w:left w:val="nil"/>
              <w:bottom w:val="single" w:sz="4" w:space="0" w:color="auto"/>
              <w:right w:val="single" w:sz="4" w:space="0" w:color="auto"/>
            </w:tcBorders>
            <w:shd w:val="clear" w:color="000000" w:fill="FFC000"/>
            <w:hideMark/>
          </w:tcPr>
          <w:p w:rsidR="00F162EF" w:rsidRPr="0028766A" w:rsidRDefault="00F162EF" w:rsidP="003F32E1">
            <w:pPr>
              <w:widowControl/>
              <w:spacing w:before="0" w:after="0"/>
              <w:rPr>
                <w:rFonts w:eastAsia="Times New Roman" w:cs="Times New Roman"/>
                <w:i/>
                <w:iCs/>
                <w:color w:val="000000"/>
                <w:sz w:val="16"/>
                <w:szCs w:val="16"/>
                <w:lang w:val="en-GB" w:eastAsia="en-GB"/>
              </w:rPr>
            </w:pPr>
            <w:r w:rsidRPr="0028766A">
              <w:rPr>
                <w:rFonts w:eastAsia="Times New Roman" w:cs="Times New Roman"/>
                <w:i/>
                <w:iCs/>
                <w:color w:val="000000"/>
                <w:sz w:val="16"/>
                <w:szCs w:val="16"/>
                <w:lang w:val="en-GB" w:eastAsia="en-GB"/>
              </w:rPr>
              <w:t> Sub-total 2.2</w:t>
            </w:r>
          </w:p>
        </w:tc>
        <w:tc>
          <w:tcPr>
            <w:tcW w:w="709" w:type="dxa"/>
            <w:tcBorders>
              <w:top w:val="nil"/>
              <w:left w:val="nil"/>
              <w:bottom w:val="single" w:sz="4" w:space="0" w:color="auto"/>
              <w:right w:val="single" w:sz="4" w:space="0" w:color="auto"/>
            </w:tcBorders>
            <w:shd w:val="clear" w:color="000000" w:fill="FFC000"/>
            <w:hideMark/>
          </w:tcPr>
          <w:p w:rsidR="00F162EF" w:rsidRPr="0028766A" w:rsidRDefault="00F162EF" w:rsidP="003F32E1">
            <w:pPr>
              <w:widowControl/>
              <w:spacing w:before="0" w:after="0"/>
              <w:jc w:val="right"/>
              <w:rPr>
                <w:rFonts w:eastAsia="Times New Roman" w:cs="Times New Roman"/>
                <w:i/>
                <w:iCs/>
                <w:color w:val="000000"/>
                <w:sz w:val="16"/>
                <w:szCs w:val="16"/>
                <w:lang w:val="en-GB" w:eastAsia="en-GB"/>
              </w:rPr>
            </w:pPr>
            <w:r w:rsidRPr="0028766A">
              <w:rPr>
                <w:rFonts w:eastAsia="Times New Roman" w:cs="Times New Roman"/>
                <w:i/>
                <w:iCs/>
                <w:color w:val="000000"/>
                <w:sz w:val="16"/>
                <w:szCs w:val="16"/>
                <w:lang w:val="en-GB" w:eastAsia="en-GB"/>
              </w:rPr>
              <w:t>2,805</w:t>
            </w:r>
          </w:p>
        </w:tc>
        <w:tc>
          <w:tcPr>
            <w:tcW w:w="709" w:type="dxa"/>
            <w:tcBorders>
              <w:top w:val="nil"/>
              <w:left w:val="nil"/>
              <w:bottom w:val="single" w:sz="4" w:space="0" w:color="auto"/>
              <w:right w:val="single" w:sz="4" w:space="0" w:color="auto"/>
            </w:tcBorders>
            <w:shd w:val="clear" w:color="000000" w:fill="FFC000"/>
            <w:hideMark/>
          </w:tcPr>
          <w:p w:rsidR="00F162EF" w:rsidRPr="0028766A" w:rsidRDefault="00F162EF" w:rsidP="003F32E1">
            <w:pPr>
              <w:widowControl/>
              <w:spacing w:before="0" w:after="0"/>
              <w:jc w:val="right"/>
              <w:rPr>
                <w:rFonts w:eastAsia="Times New Roman" w:cs="Times New Roman"/>
                <w:i/>
                <w:iCs/>
                <w:color w:val="000000"/>
                <w:sz w:val="16"/>
                <w:szCs w:val="16"/>
                <w:lang w:val="en-GB" w:eastAsia="en-GB"/>
              </w:rPr>
            </w:pPr>
            <w:r w:rsidRPr="0028766A">
              <w:rPr>
                <w:rFonts w:eastAsia="Times New Roman" w:cs="Times New Roman"/>
                <w:i/>
                <w:iCs/>
                <w:color w:val="000000"/>
                <w:sz w:val="16"/>
                <w:szCs w:val="16"/>
                <w:lang w:val="en-GB" w:eastAsia="en-GB"/>
              </w:rPr>
              <w:t>1,157</w:t>
            </w:r>
          </w:p>
        </w:tc>
        <w:tc>
          <w:tcPr>
            <w:tcW w:w="567" w:type="dxa"/>
            <w:tcBorders>
              <w:top w:val="nil"/>
              <w:left w:val="nil"/>
              <w:bottom w:val="single" w:sz="4" w:space="0" w:color="auto"/>
              <w:right w:val="single" w:sz="4" w:space="0" w:color="auto"/>
            </w:tcBorders>
            <w:shd w:val="clear" w:color="000000" w:fill="FFC000"/>
            <w:hideMark/>
          </w:tcPr>
          <w:p w:rsidR="00F162EF" w:rsidRPr="0028766A" w:rsidRDefault="00F162EF" w:rsidP="003F32E1">
            <w:pPr>
              <w:widowControl/>
              <w:spacing w:before="0" w:after="0"/>
              <w:jc w:val="right"/>
              <w:rPr>
                <w:rFonts w:eastAsia="Times New Roman" w:cs="Times New Roman"/>
                <w:i/>
                <w:iCs/>
                <w:color w:val="000000"/>
                <w:sz w:val="16"/>
                <w:szCs w:val="16"/>
                <w:lang w:val="en-GB" w:eastAsia="en-GB"/>
              </w:rPr>
            </w:pPr>
            <w:r w:rsidRPr="0028766A">
              <w:rPr>
                <w:rFonts w:eastAsia="Times New Roman" w:cs="Times New Roman"/>
                <w:i/>
                <w:iCs/>
                <w:color w:val="000000"/>
                <w:sz w:val="16"/>
                <w:szCs w:val="16"/>
                <w:lang w:val="en-GB" w:eastAsia="en-GB"/>
              </w:rPr>
              <w:t>763</w:t>
            </w:r>
          </w:p>
        </w:tc>
        <w:tc>
          <w:tcPr>
            <w:tcW w:w="567" w:type="dxa"/>
            <w:tcBorders>
              <w:top w:val="nil"/>
              <w:left w:val="nil"/>
              <w:bottom w:val="single" w:sz="4" w:space="0" w:color="auto"/>
              <w:right w:val="single" w:sz="4" w:space="0" w:color="auto"/>
            </w:tcBorders>
            <w:shd w:val="clear" w:color="000000" w:fill="FFC000"/>
            <w:hideMark/>
          </w:tcPr>
          <w:p w:rsidR="00F162EF" w:rsidRPr="0028766A" w:rsidRDefault="00F162EF" w:rsidP="003F32E1">
            <w:pPr>
              <w:widowControl/>
              <w:spacing w:before="0" w:after="0"/>
              <w:jc w:val="right"/>
              <w:rPr>
                <w:rFonts w:eastAsia="Times New Roman" w:cs="Times New Roman"/>
                <w:i/>
                <w:iCs/>
                <w:color w:val="000000"/>
                <w:sz w:val="16"/>
                <w:szCs w:val="16"/>
                <w:lang w:val="en-GB" w:eastAsia="en-GB"/>
              </w:rPr>
            </w:pPr>
            <w:r w:rsidRPr="0028766A">
              <w:rPr>
                <w:rFonts w:eastAsia="Times New Roman" w:cs="Times New Roman"/>
                <w:i/>
                <w:iCs/>
                <w:color w:val="000000"/>
                <w:sz w:val="16"/>
                <w:szCs w:val="16"/>
                <w:lang w:val="en-GB" w:eastAsia="en-GB"/>
              </w:rPr>
              <w:t>0</w:t>
            </w:r>
          </w:p>
        </w:tc>
        <w:tc>
          <w:tcPr>
            <w:tcW w:w="709" w:type="dxa"/>
            <w:tcBorders>
              <w:top w:val="nil"/>
              <w:left w:val="nil"/>
              <w:bottom w:val="single" w:sz="4" w:space="0" w:color="auto"/>
              <w:right w:val="single" w:sz="4" w:space="0" w:color="auto"/>
            </w:tcBorders>
            <w:shd w:val="clear" w:color="000000" w:fill="FFC000"/>
            <w:hideMark/>
          </w:tcPr>
          <w:p w:rsidR="00F162EF" w:rsidRPr="0028766A" w:rsidRDefault="00F162EF" w:rsidP="003F32E1">
            <w:pPr>
              <w:widowControl/>
              <w:spacing w:before="0" w:after="0"/>
              <w:jc w:val="right"/>
              <w:rPr>
                <w:rFonts w:eastAsia="Times New Roman" w:cs="Times New Roman"/>
                <w:i/>
                <w:iCs/>
                <w:color w:val="000000"/>
                <w:sz w:val="16"/>
                <w:szCs w:val="16"/>
                <w:lang w:val="en-GB" w:eastAsia="en-GB"/>
              </w:rPr>
            </w:pPr>
            <w:r w:rsidRPr="0028766A">
              <w:rPr>
                <w:rFonts w:eastAsia="Times New Roman" w:cs="Times New Roman"/>
                <w:i/>
                <w:iCs/>
                <w:color w:val="000000"/>
                <w:sz w:val="16"/>
                <w:szCs w:val="16"/>
                <w:lang w:val="en-GB" w:eastAsia="en-GB"/>
              </w:rPr>
              <w:t>1,500</w:t>
            </w:r>
          </w:p>
        </w:tc>
        <w:tc>
          <w:tcPr>
            <w:tcW w:w="850" w:type="dxa"/>
            <w:tcBorders>
              <w:top w:val="nil"/>
              <w:left w:val="nil"/>
              <w:bottom w:val="single" w:sz="4" w:space="0" w:color="auto"/>
              <w:right w:val="single" w:sz="4" w:space="0" w:color="auto"/>
            </w:tcBorders>
            <w:shd w:val="clear" w:color="000000" w:fill="FFC000"/>
            <w:hideMark/>
          </w:tcPr>
          <w:p w:rsidR="00F162EF" w:rsidRPr="0028766A" w:rsidRDefault="00F162EF" w:rsidP="003F32E1">
            <w:pPr>
              <w:widowControl/>
              <w:spacing w:before="0" w:after="0"/>
              <w:jc w:val="right"/>
              <w:rPr>
                <w:rFonts w:eastAsia="Times New Roman" w:cs="Times New Roman"/>
                <w:i/>
                <w:iCs/>
                <w:color w:val="000000"/>
                <w:sz w:val="16"/>
                <w:szCs w:val="16"/>
                <w:lang w:val="en-GB" w:eastAsia="en-GB"/>
              </w:rPr>
            </w:pPr>
            <w:r w:rsidRPr="0028766A">
              <w:rPr>
                <w:rFonts w:eastAsia="Times New Roman" w:cs="Times New Roman"/>
                <w:i/>
                <w:iCs/>
                <w:color w:val="000000"/>
                <w:sz w:val="16"/>
                <w:szCs w:val="16"/>
                <w:lang w:val="en-GB" w:eastAsia="en-GB"/>
              </w:rPr>
              <w:t>6,225</w:t>
            </w:r>
          </w:p>
        </w:tc>
      </w:tr>
    </w:tbl>
    <w:p w:rsidR="00F162EF" w:rsidRDefault="00F162EF" w:rsidP="00F162EF">
      <w:pPr>
        <w:tabs>
          <w:tab w:val="left" w:pos="1380"/>
          <w:tab w:val="center" w:pos="4535"/>
        </w:tabs>
        <w:rPr>
          <w:b/>
          <w:u w:val="single"/>
        </w:rPr>
      </w:pPr>
      <w:r w:rsidRPr="004D7738">
        <w:rPr>
          <w:b/>
          <w:u w:val="single"/>
        </w:rPr>
        <w:t>Results achieved</w:t>
      </w:r>
    </w:p>
    <w:p w:rsidR="00F162EF" w:rsidRPr="00C33648" w:rsidRDefault="00F162EF" w:rsidP="00F162EF">
      <w:pPr>
        <w:rPr>
          <w:b/>
          <w:u w:val="single"/>
          <w:lang w:val="en-GB" w:eastAsia="en-GB"/>
        </w:rPr>
      </w:pPr>
      <w:r w:rsidRPr="00C33648">
        <w:rPr>
          <w:b/>
          <w:lang w:val="en-GB" w:eastAsia="en-GB"/>
        </w:rPr>
        <w:t xml:space="preserve">1) </w:t>
      </w:r>
      <w:r w:rsidRPr="00C33648">
        <w:rPr>
          <w:b/>
          <w:u w:val="single"/>
          <w:lang w:val="en-GB" w:eastAsia="en-GB"/>
        </w:rPr>
        <w:t>Improving cultural understanding (58686)</w:t>
      </w:r>
    </w:p>
    <w:p w:rsidR="00F162EF" w:rsidRPr="00F53594" w:rsidRDefault="00F162EF" w:rsidP="00F162EF">
      <w:pPr>
        <w:rPr>
          <w:lang w:val="en-GB"/>
        </w:rPr>
      </w:pPr>
      <w:r>
        <w:rPr>
          <w:u w:val="single"/>
          <w:lang w:val="en-GB" w:eastAsia="en-GB"/>
        </w:rPr>
        <w:t>Financial sources</w:t>
      </w:r>
      <w:r w:rsidRPr="004F2391">
        <w:rPr>
          <w:lang w:val="en-GB" w:eastAsia="en-GB"/>
        </w:rPr>
        <w:t>: MDG-F</w:t>
      </w:r>
      <w:r>
        <w:rPr>
          <w:u w:val="single"/>
          <w:lang w:val="en-GB" w:eastAsia="en-GB"/>
        </w:rPr>
        <w:t xml:space="preserve"> </w:t>
      </w:r>
      <w:r w:rsidRPr="00FB71D4">
        <w:t>Total Approved Budget : $8,000,000</w:t>
      </w:r>
      <w:r>
        <w:t xml:space="preserve"> (</w:t>
      </w:r>
      <w:r w:rsidRPr="00F53594">
        <w:rPr>
          <w:lang w:val="en-GB"/>
        </w:rPr>
        <w:t>UNDP $4,497,078</w:t>
      </w:r>
      <w:r>
        <w:rPr>
          <w:lang w:val="en-GB"/>
        </w:rPr>
        <w:t xml:space="preserve">, </w:t>
      </w:r>
      <w:r w:rsidRPr="00F53594">
        <w:rPr>
          <w:lang w:val="en-GB"/>
        </w:rPr>
        <w:t>UNESCO $1,792,732</w:t>
      </w:r>
      <w:r>
        <w:rPr>
          <w:lang w:val="en-GB"/>
        </w:rPr>
        <w:t>. UNICEF $1,710,190)</w:t>
      </w:r>
    </w:p>
    <w:p w:rsidR="00F162EF" w:rsidRPr="00C33648" w:rsidRDefault="00F162EF" w:rsidP="00F162EF">
      <w:r w:rsidRPr="00FB71D4">
        <w:rPr>
          <w:u w:val="single"/>
        </w:rPr>
        <w:t>National partners</w:t>
      </w:r>
      <w:r>
        <w:rPr>
          <w:u w:val="single"/>
        </w:rPr>
        <w:t xml:space="preserve">: </w:t>
      </w:r>
      <w:r>
        <w:rPr>
          <w:b/>
        </w:rPr>
        <w:t>Entities</w:t>
      </w:r>
      <w:r w:rsidRPr="0051645E">
        <w:rPr>
          <w:b/>
        </w:rPr>
        <w:t>:</w:t>
      </w:r>
      <w:r>
        <w:rPr>
          <w:b/>
        </w:rPr>
        <w:t xml:space="preserve"> </w:t>
      </w:r>
      <w:r w:rsidRPr="00E367C3">
        <w:t>Federation of Bosnia and Herzegovina and Republika Srpska</w:t>
      </w:r>
      <w:r>
        <w:t xml:space="preserve">; </w:t>
      </w:r>
      <w:r>
        <w:rPr>
          <w:b/>
        </w:rPr>
        <w:t xml:space="preserve">Municipalities: 10 Partner Municipalities: </w:t>
      </w:r>
      <w:r w:rsidRPr="00E367C3">
        <w:t>Bijeljina, Rudo, Jajce, Prijedor, Bihać, Gradiška, Srebrenik, Novo Sarajevo, Tešanj, Sokolac, Trebinje, Mostar and Ravno</w:t>
      </w:r>
      <w:r>
        <w:t xml:space="preserve">. </w:t>
      </w:r>
      <w:r w:rsidRPr="00C33648">
        <w:t xml:space="preserve">Note: 48 municipalities </w:t>
      </w:r>
      <w:r w:rsidR="008E651D" w:rsidRPr="00C33648">
        <w:t>were</w:t>
      </w:r>
      <w:r w:rsidRPr="00C33648">
        <w:t xml:space="preserve"> covered through implementation of CSO projects</w:t>
      </w:r>
    </w:p>
    <w:p w:rsidR="00F162EF" w:rsidRPr="004F2391" w:rsidRDefault="00F162EF" w:rsidP="00F162EF">
      <w:pPr>
        <w:jc w:val="both"/>
        <w:rPr>
          <w:bCs/>
          <w:iCs/>
          <w:lang w:val="en-GB"/>
        </w:rPr>
      </w:pPr>
      <w:r w:rsidRPr="00F53594">
        <w:rPr>
          <w:lang w:val="en-GB"/>
        </w:rPr>
        <w:t>The MDGF 'Improving Cultural Understanding in BiH' programme was conceived on the basis of strengthening the sector of culture and education with the purpose of achieving sustainable development and intercultural and tolerant society. The programme consisted of 4 components aiming at mutual interaction and policy testing. The policy level intertwined with the grass-roots actions and projects aiming at vertical integration across governmental layers. Strengthening strategic planning and development of methodologies for data collection in culture and education sectors directly strengthened the local actors: municipalities, schools, civil society sector, cultural institutions, cultural industries, cultural workers and school children.</w:t>
      </w:r>
      <w:r>
        <w:rPr>
          <w:lang w:val="en-GB"/>
        </w:rPr>
        <w:t xml:space="preserve"> </w:t>
      </w:r>
      <w:r w:rsidRPr="004F2391">
        <w:rPr>
          <w:bCs/>
          <w:iCs/>
          <w:lang w:val="en-GB"/>
        </w:rPr>
        <w:t>The Final Report</w:t>
      </w:r>
      <w:r>
        <w:rPr>
          <w:rStyle w:val="FootnoteReference"/>
          <w:bCs/>
          <w:iCs/>
          <w:lang w:val="en-GB"/>
        </w:rPr>
        <w:footnoteReference w:id="34"/>
      </w:r>
      <w:r w:rsidRPr="004F2391">
        <w:rPr>
          <w:bCs/>
          <w:iCs/>
          <w:lang w:val="en-GB"/>
        </w:rPr>
        <w:t xml:space="preserve"> gave a comprehensive summary of the results ach</w:t>
      </w:r>
      <w:r w:rsidR="00542962">
        <w:rPr>
          <w:bCs/>
          <w:iCs/>
          <w:lang w:val="en-GB"/>
        </w:rPr>
        <w:t>ieved under the four components of:</w:t>
      </w:r>
    </w:p>
    <w:p w:rsidR="00F162EF" w:rsidRPr="00174749" w:rsidRDefault="00F162EF" w:rsidP="00C33648">
      <w:pPr>
        <w:ind w:firstLine="720"/>
        <w:rPr>
          <w:b/>
          <w:lang w:val="en-GB" w:eastAsia="en-GB"/>
        </w:rPr>
      </w:pPr>
      <w:r w:rsidRPr="00174749">
        <w:rPr>
          <w:b/>
        </w:rPr>
        <w:t xml:space="preserve">1: </w:t>
      </w:r>
      <w:r w:rsidRPr="00174749">
        <w:rPr>
          <w:b/>
          <w:lang w:val="en-GB" w:eastAsia="en-GB"/>
        </w:rPr>
        <w:t>Improved policies &amp; legal frameworks in culture and education sectors</w:t>
      </w:r>
      <w:r>
        <w:rPr>
          <w:b/>
          <w:lang w:val="en-GB" w:eastAsia="en-GB"/>
        </w:rPr>
        <w:t>:</w:t>
      </w:r>
    </w:p>
    <w:p w:rsidR="00F162EF" w:rsidRPr="00174749" w:rsidRDefault="00F162EF" w:rsidP="00F162EF">
      <w:pPr>
        <w:rPr>
          <w:iCs/>
          <w:lang w:val="en-GB"/>
        </w:rPr>
      </w:pPr>
      <w:r w:rsidRPr="00174749">
        <w:rPr>
          <w:iCs/>
          <w:lang w:val="en-GB"/>
        </w:rPr>
        <w:t>Providing the evidence-base for strategy devel</w:t>
      </w:r>
      <w:r>
        <w:rPr>
          <w:iCs/>
          <w:lang w:val="en-GB"/>
        </w:rPr>
        <w:t xml:space="preserve">opment in the sector of culture; </w:t>
      </w:r>
      <w:r w:rsidRPr="00174749">
        <w:rPr>
          <w:iCs/>
          <w:lang w:val="en-GB"/>
        </w:rPr>
        <w:t>Supporting the preparation of strategies and legal framework (capacity development)</w:t>
      </w:r>
      <w:r>
        <w:rPr>
          <w:iCs/>
          <w:lang w:val="en-GB"/>
        </w:rPr>
        <w:t xml:space="preserve">; </w:t>
      </w:r>
      <w:r w:rsidRPr="00174749">
        <w:rPr>
          <w:iCs/>
          <w:lang w:val="en-GB"/>
        </w:rPr>
        <w:t>Supporting the implementation of cultural policy strategy through participatory approach</w:t>
      </w:r>
      <w:r>
        <w:rPr>
          <w:iCs/>
          <w:lang w:val="en-GB"/>
        </w:rPr>
        <w:t xml:space="preserve">; </w:t>
      </w:r>
      <w:r w:rsidRPr="00174749">
        <w:rPr>
          <w:iCs/>
          <w:lang w:val="en-GB"/>
        </w:rPr>
        <w:t xml:space="preserve">Improving policies and their implementation to ensure access to quality inclusive and intercultural education </w:t>
      </w:r>
      <w:r>
        <w:rPr>
          <w:iCs/>
          <w:lang w:val="en-GB"/>
        </w:rPr>
        <w:t xml:space="preserve">; </w:t>
      </w:r>
      <w:r w:rsidRPr="00174749">
        <w:rPr>
          <w:iCs/>
          <w:lang w:val="en-GB"/>
        </w:rPr>
        <w:t>Supporting the preparation of strategies and legal framework (capacity development)</w:t>
      </w:r>
      <w:r>
        <w:rPr>
          <w:iCs/>
          <w:lang w:val="en-GB"/>
        </w:rPr>
        <w:t xml:space="preserve">; </w:t>
      </w:r>
      <w:r w:rsidRPr="00174749">
        <w:rPr>
          <w:iCs/>
          <w:lang w:val="en-GB"/>
        </w:rPr>
        <w:t>Providing monitoring and evaluation training activities for relevant government agencies</w:t>
      </w:r>
      <w:r>
        <w:rPr>
          <w:iCs/>
          <w:lang w:val="en-GB"/>
        </w:rPr>
        <w:t xml:space="preserve">; </w:t>
      </w:r>
      <w:r w:rsidRPr="00174749">
        <w:rPr>
          <w:iCs/>
          <w:lang w:val="en-GB"/>
        </w:rPr>
        <w:t>Providing monitoring and evaluation training activities for relevant government agencies</w:t>
      </w:r>
      <w:r>
        <w:rPr>
          <w:iCs/>
          <w:lang w:val="en-GB"/>
        </w:rPr>
        <w:t xml:space="preserve">; </w:t>
      </w:r>
      <w:r w:rsidRPr="00174749">
        <w:rPr>
          <w:iCs/>
          <w:lang w:val="en-GB"/>
        </w:rPr>
        <w:t xml:space="preserve">Developing a system to monitor the implementation of improved educational policies  </w:t>
      </w:r>
    </w:p>
    <w:p w:rsidR="00F162EF" w:rsidRPr="00106668" w:rsidRDefault="00F162EF" w:rsidP="00C33648">
      <w:pPr>
        <w:ind w:firstLine="720"/>
        <w:rPr>
          <w:b/>
        </w:rPr>
      </w:pPr>
      <w:r w:rsidRPr="00174749">
        <w:rPr>
          <w:b/>
          <w:iCs/>
          <w:lang w:val="en-GB"/>
        </w:rPr>
        <w:t>2</w:t>
      </w:r>
      <w:r w:rsidR="00542962">
        <w:rPr>
          <w:b/>
          <w:iCs/>
          <w:lang w:val="en-GB"/>
        </w:rPr>
        <w:t>.</w:t>
      </w:r>
      <w:r w:rsidRPr="00106668">
        <w:rPr>
          <w:b/>
        </w:rPr>
        <w:t xml:space="preserve"> Improved cross-cultural under</w:t>
      </w:r>
      <w:r>
        <w:rPr>
          <w:b/>
        </w:rPr>
        <w:t>standing at the community level:</w:t>
      </w:r>
    </w:p>
    <w:p w:rsidR="00F162EF" w:rsidRDefault="00F162EF" w:rsidP="00F162EF">
      <w:pPr>
        <w:rPr>
          <w:iCs/>
          <w:lang w:val="en-GB"/>
        </w:rPr>
      </w:pPr>
      <w:r w:rsidRPr="00174749">
        <w:rPr>
          <w:iCs/>
          <w:lang w:val="en-GB"/>
        </w:rPr>
        <w:t>Developing community level educational approaches to set best practice for inclusive and intercultural education</w:t>
      </w:r>
      <w:r>
        <w:rPr>
          <w:iCs/>
          <w:lang w:val="en-GB"/>
        </w:rPr>
        <w:t xml:space="preserve">; </w:t>
      </w:r>
      <w:r w:rsidRPr="00174749">
        <w:rPr>
          <w:iCs/>
          <w:lang w:val="en-GB"/>
        </w:rPr>
        <w:t>Analy</w:t>
      </w:r>
      <w:r>
        <w:rPr>
          <w:iCs/>
          <w:lang w:val="en-GB"/>
        </w:rPr>
        <w:t>s</w:t>
      </w:r>
      <w:r w:rsidRPr="00174749">
        <w:rPr>
          <w:iCs/>
          <w:lang w:val="en-GB"/>
        </w:rPr>
        <w:t>ing and addressing barriers to cross-cultural tolerance</w:t>
      </w:r>
      <w:r>
        <w:rPr>
          <w:iCs/>
          <w:lang w:val="en-GB"/>
        </w:rPr>
        <w:t xml:space="preserve">; </w:t>
      </w:r>
      <w:r w:rsidRPr="00174749">
        <w:rPr>
          <w:iCs/>
          <w:lang w:val="en-GB"/>
        </w:rPr>
        <w:t>Supporting community-based creative projects  that improve cross-cultural</w:t>
      </w:r>
      <w:r>
        <w:rPr>
          <w:iCs/>
          <w:lang w:val="en-GB"/>
        </w:rPr>
        <w:t xml:space="preserve"> </w:t>
      </w:r>
      <w:r w:rsidRPr="00174749">
        <w:rPr>
          <w:iCs/>
          <w:lang w:val="en-GB"/>
        </w:rPr>
        <w:t>understanding</w:t>
      </w:r>
      <w:r>
        <w:rPr>
          <w:iCs/>
          <w:lang w:val="en-GB"/>
        </w:rPr>
        <w:t xml:space="preserve">; </w:t>
      </w:r>
      <w:r w:rsidRPr="00174749">
        <w:rPr>
          <w:iCs/>
          <w:lang w:val="en-GB"/>
        </w:rPr>
        <w:t>Reinforcing stakeholder capacities in the field of inter</w:t>
      </w:r>
      <w:r>
        <w:rPr>
          <w:iCs/>
          <w:lang w:val="en-GB"/>
        </w:rPr>
        <w:t>-</w:t>
      </w:r>
      <w:r w:rsidRPr="00174749">
        <w:rPr>
          <w:iCs/>
          <w:lang w:val="en-GB"/>
        </w:rPr>
        <w:t>culturalism</w:t>
      </w:r>
      <w:r>
        <w:rPr>
          <w:iCs/>
          <w:lang w:val="en-GB"/>
        </w:rPr>
        <w:t xml:space="preserve">; </w:t>
      </w:r>
    </w:p>
    <w:p w:rsidR="00F162EF" w:rsidRPr="00106668" w:rsidRDefault="00F162EF" w:rsidP="00C33648">
      <w:pPr>
        <w:ind w:firstLine="720"/>
        <w:rPr>
          <w:b/>
        </w:rPr>
      </w:pPr>
      <w:r w:rsidRPr="00106668">
        <w:rPr>
          <w:b/>
        </w:rPr>
        <w:t>3: S</w:t>
      </w:r>
      <w:r>
        <w:rPr>
          <w:b/>
        </w:rPr>
        <w:t>trengthened cultural industries:</w:t>
      </w:r>
    </w:p>
    <w:p w:rsidR="00F162EF" w:rsidRPr="00174749" w:rsidRDefault="00F162EF" w:rsidP="00F162EF">
      <w:pPr>
        <w:rPr>
          <w:iCs/>
          <w:lang w:val="en-GB"/>
        </w:rPr>
      </w:pPr>
      <w:r w:rsidRPr="00174749">
        <w:rPr>
          <w:iCs/>
          <w:lang w:val="en-GB"/>
        </w:rPr>
        <w:lastRenderedPageBreak/>
        <w:t>Supporting artistic-entrepreneurs through strategizing, marketing and vocational training</w:t>
      </w:r>
      <w:r>
        <w:rPr>
          <w:iCs/>
          <w:lang w:val="en-GB"/>
        </w:rPr>
        <w:t xml:space="preserve">; </w:t>
      </w:r>
      <w:r w:rsidRPr="00174749">
        <w:rPr>
          <w:iCs/>
          <w:lang w:val="en-GB"/>
        </w:rPr>
        <w:t>Promoting cultural tourism</w:t>
      </w:r>
      <w:r w:rsidR="008E651D">
        <w:rPr>
          <w:iCs/>
          <w:lang w:val="en-GB"/>
        </w:rPr>
        <w:t>.</w:t>
      </w:r>
    </w:p>
    <w:p w:rsidR="00F162EF" w:rsidRPr="00106668" w:rsidRDefault="00F162EF" w:rsidP="00C33648">
      <w:pPr>
        <w:ind w:firstLine="720"/>
        <w:rPr>
          <w:b/>
        </w:rPr>
      </w:pPr>
      <w:r w:rsidRPr="00106668">
        <w:rPr>
          <w:b/>
        </w:rPr>
        <w:t>4: Improved tolerance levels towards diversity.</w:t>
      </w:r>
    </w:p>
    <w:p w:rsidR="00F162EF" w:rsidRPr="00174749" w:rsidRDefault="00F162EF" w:rsidP="00F162EF">
      <w:pPr>
        <w:rPr>
          <w:lang w:val="en-GB"/>
        </w:rPr>
      </w:pPr>
      <w:r w:rsidRPr="00174749">
        <w:rPr>
          <w:iCs/>
          <w:lang w:val="en-GB"/>
        </w:rPr>
        <w:t>Promote intercultural awareness and sensitivity through media and stakeholder</w:t>
      </w:r>
      <w:r>
        <w:rPr>
          <w:iCs/>
          <w:lang w:val="en-GB"/>
        </w:rPr>
        <w:t xml:space="preserve"> </w:t>
      </w:r>
      <w:r w:rsidRPr="00174749">
        <w:rPr>
          <w:iCs/>
          <w:lang w:val="en-GB"/>
        </w:rPr>
        <w:t>p</w:t>
      </w:r>
      <w:r>
        <w:rPr>
          <w:iCs/>
          <w:lang w:val="en-GB"/>
        </w:rPr>
        <w:t xml:space="preserve">artnerships; </w:t>
      </w:r>
      <w:r w:rsidRPr="00174749">
        <w:rPr>
          <w:iCs/>
          <w:lang w:val="en-GB"/>
        </w:rPr>
        <w:t>Promoting intercultural sensitivity in the educational sphere</w:t>
      </w:r>
      <w:r>
        <w:rPr>
          <w:iCs/>
          <w:lang w:val="en-GB"/>
        </w:rPr>
        <w:t xml:space="preserve">; </w:t>
      </w:r>
      <w:r w:rsidRPr="00174749">
        <w:rPr>
          <w:iCs/>
          <w:lang w:val="en-GB"/>
        </w:rPr>
        <w:t>Rehabilitating and restoring major symbols of inter</w:t>
      </w:r>
      <w:r>
        <w:rPr>
          <w:iCs/>
          <w:lang w:val="en-GB"/>
        </w:rPr>
        <w:t>-</w:t>
      </w:r>
      <w:r w:rsidRPr="00174749">
        <w:rPr>
          <w:iCs/>
          <w:lang w:val="en-GB"/>
        </w:rPr>
        <w:t>culturalism</w:t>
      </w:r>
    </w:p>
    <w:p w:rsidR="00F162EF" w:rsidRPr="00C33648" w:rsidRDefault="00F162EF" w:rsidP="00F162EF">
      <w:pPr>
        <w:rPr>
          <w:b/>
          <w:u w:val="single"/>
        </w:rPr>
      </w:pPr>
      <w:r w:rsidRPr="00C33648">
        <w:rPr>
          <w:b/>
        </w:rPr>
        <w:t xml:space="preserve">2) </w:t>
      </w:r>
      <w:r w:rsidRPr="00C33648">
        <w:rPr>
          <w:b/>
          <w:u w:val="single"/>
        </w:rPr>
        <w:t>Community Reconciliation through Poverty Reduction (</w:t>
      </w:r>
      <w:r w:rsidRPr="00C33648">
        <w:rPr>
          <w:rFonts w:eastAsia="Times New Roman"/>
          <w:b/>
          <w:color w:val="000000"/>
          <w:sz w:val="16"/>
          <w:szCs w:val="16"/>
          <w:u w:val="single"/>
          <w:lang w:val="en-GB" w:eastAsia="en-GB"/>
        </w:rPr>
        <w:t>54006)</w:t>
      </w:r>
      <w:r w:rsidRPr="00C33648">
        <w:rPr>
          <w:b/>
          <w:u w:val="single"/>
        </w:rPr>
        <w:t xml:space="preserve">  (Nov. 2007 –  June 2010)</w:t>
      </w:r>
    </w:p>
    <w:p w:rsidR="00F162EF" w:rsidRDefault="00F162EF" w:rsidP="00F162EF">
      <w:r>
        <w:rPr>
          <w:u w:val="single"/>
        </w:rPr>
        <w:t>Funding sources</w:t>
      </w:r>
      <w:r>
        <w:t>: UNTFHS/Japan, USAID</w:t>
      </w:r>
    </w:p>
    <w:p w:rsidR="00F162EF" w:rsidRPr="00FC76AF" w:rsidRDefault="00F162EF" w:rsidP="00F162EF">
      <w:r>
        <w:rPr>
          <w:color w:val="000000"/>
          <w:u w:val="single"/>
        </w:rPr>
        <w:t>National partners</w:t>
      </w:r>
      <w:r w:rsidRPr="00FC76AF">
        <w:rPr>
          <w:color w:val="000000"/>
        </w:rPr>
        <w:t xml:space="preserve">: </w:t>
      </w:r>
      <w:r>
        <w:rPr>
          <w:color w:val="000000"/>
        </w:rPr>
        <w:t>MOFTER</w:t>
      </w:r>
      <w:r w:rsidRPr="000A2678">
        <w:rPr>
          <w:color w:val="000000"/>
          <w:lang w:val="en-GB"/>
        </w:rPr>
        <w:t>of BiH, Regional Development Agenc</w:t>
      </w:r>
      <w:r>
        <w:rPr>
          <w:color w:val="000000"/>
          <w:lang w:val="en-GB"/>
        </w:rPr>
        <w:t>y for Herzegovina (REDAH), T</w:t>
      </w:r>
      <w:r w:rsidRPr="000A2678">
        <w:rPr>
          <w:color w:val="000000"/>
          <w:lang w:val="en-GB"/>
        </w:rPr>
        <w:t>ourism Association of Herzegovina canton (HNK), the municipal representatives and offices of Blagaj, Stolac and Trebinje, recipient institutions of micro capital grants (NGOs), the BiH Mine Action Committee and public utility companies.</w:t>
      </w:r>
    </w:p>
    <w:p w:rsidR="00F162EF" w:rsidRPr="000A2678" w:rsidRDefault="00F162EF" w:rsidP="00F162EF">
      <w:pPr>
        <w:rPr>
          <w:color w:val="000000"/>
          <w:lang w:val="en-GB"/>
        </w:rPr>
      </w:pPr>
      <w:r w:rsidRPr="000A2678">
        <w:t>The UNDP/UNESCO Community Reconciliation through Poverty Reduction was initiated in November 200</w:t>
      </w:r>
      <w:r>
        <w:t>7</w:t>
      </w:r>
      <w:r w:rsidRPr="000A2678">
        <w:t>, as a two-year project which focuse</w:t>
      </w:r>
      <w:r>
        <w:t>d</w:t>
      </w:r>
      <w:r w:rsidRPr="000A2678">
        <w:t xml:space="preserve"> on the development of tourism potentials in the south-east Bosnia and Herzegovina area as a means to reconcile inter-community differences, promote inter-community dialogue and combat poverty. The project budget </w:t>
      </w:r>
      <w:r>
        <w:t>was</w:t>
      </w:r>
      <w:r w:rsidRPr="000A2678">
        <w:t xml:space="preserve"> approximately 2.2 million USD</w:t>
      </w:r>
      <w:r>
        <w:t xml:space="preserve"> financed from the UN Trust Fund for Human Security (UNTFHS) of which nearly $0.5 million during the present UNDAF</w:t>
      </w:r>
      <w:r w:rsidRPr="000A2678">
        <w:t xml:space="preserve">. The </w:t>
      </w:r>
      <w:r>
        <w:t xml:space="preserve">project took </w:t>
      </w:r>
      <w:r w:rsidRPr="000A2678">
        <w:t>a multi-dimensional approach t</w:t>
      </w:r>
      <w:r>
        <w:t>o poverty reduction and consisted</w:t>
      </w:r>
      <w:r w:rsidRPr="000A2678">
        <w:t xml:space="preserve"> of four mutually reinforcing components</w:t>
      </w:r>
      <w:r>
        <w:t>.</w:t>
      </w:r>
      <w:r>
        <w:rPr>
          <w:color w:val="000000"/>
          <w:lang w:val="en-GB"/>
        </w:rPr>
        <w:t xml:space="preserve"> It</w:t>
      </w:r>
      <w:r w:rsidRPr="000A2678">
        <w:rPr>
          <w:color w:val="000000"/>
          <w:lang w:val="en-GB"/>
        </w:rPr>
        <w:t xml:space="preserve"> was </w:t>
      </w:r>
      <w:r>
        <w:rPr>
          <w:color w:val="000000"/>
          <w:lang w:val="en-GB"/>
        </w:rPr>
        <w:t xml:space="preserve">also </w:t>
      </w:r>
      <w:r w:rsidRPr="000A2678">
        <w:rPr>
          <w:color w:val="000000"/>
          <w:lang w:val="en-GB"/>
        </w:rPr>
        <w:t>designed with the aim of setting in motion a series of activities with clearly defined targets, namely: demining of 580,000 square meters of land, clearance of illegal dump sites, support to 12 income generating activities and restoration works for three cultural heritage sites</w:t>
      </w:r>
      <w:r>
        <w:rPr>
          <w:color w:val="000000"/>
          <w:lang w:val="en-GB"/>
        </w:rPr>
        <w:t xml:space="preserve"> in order to </w:t>
      </w:r>
      <w:r w:rsidRPr="000A2678">
        <w:rPr>
          <w:color w:val="000000"/>
          <w:lang w:val="en-GB"/>
        </w:rPr>
        <w:t>capture and fully benefit from the tourist activities that occur in the region</w:t>
      </w:r>
    </w:p>
    <w:p w:rsidR="00F162EF" w:rsidRDefault="00F162EF" w:rsidP="00F162EF">
      <w:pPr>
        <w:rPr>
          <w:lang w:val="en-GB"/>
        </w:rPr>
      </w:pPr>
      <w:r>
        <w:rPr>
          <w:lang w:val="en-GB"/>
        </w:rPr>
        <w:t>The Final Evaluation Report</w:t>
      </w:r>
      <w:r>
        <w:rPr>
          <w:rStyle w:val="FootnoteReference"/>
          <w:lang w:val="en-GB"/>
        </w:rPr>
        <w:footnoteReference w:id="35"/>
      </w:r>
      <w:r>
        <w:rPr>
          <w:lang w:val="en-GB"/>
        </w:rPr>
        <w:t xml:space="preserve"> identified the following results in the four components:</w:t>
      </w:r>
    </w:p>
    <w:p w:rsidR="00F162EF" w:rsidRPr="007E0DC3" w:rsidRDefault="00F162EF" w:rsidP="00C33648">
      <w:pPr>
        <w:ind w:firstLine="720"/>
        <w:rPr>
          <w:u w:val="single"/>
          <w:lang w:val="en-GB"/>
        </w:rPr>
      </w:pPr>
      <w:r w:rsidRPr="007E0DC3">
        <w:rPr>
          <w:u w:val="single"/>
          <w:lang w:val="en-GB"/>
        </w:rPr>
        <w:t xml:space="preserve">I: Humanitarian demining </w:t>
      </w:r>
      <w:r>
        <w:rPr>
          <w:u w:val="single"/>
          <w:lang w:val="en-GB"/>
        </w:rPr>
        <w:t xml:space="preserve"> (UNDP)</w:t>
      </w:r>
    </w:p>
    <w:p w:rsidR="00F162EF" w:rsidRPr="0094583B" w:rsidRDefault="00F162EF" w:rsidP="00F162EF">
      <w:pPr>
        <w:rPr>
          <w:lang w:val="en-GB"/>
        </w:rPr>
      </w:pPr>
      <w:r w:rsidRPr="0094583B">
        <w:rPr>
          <w:lang w:val="en-GB"/>
        </w:rPr>
        <w:t xml:space="preserve">This Component of the CRPR Project’s objectives and outputs </w:t>
      </w:r>
      <w:r>
        <w:rPr>
          <w:lang w:val="en-GB"/>
        </w:rPr>
        <w:t xml:space="preserve">were considered </w:t>
      </w:r>
      <w:r w:rsidRPr="0094583B">
        <w:rPr>
          <w:lang w:val="en-GB"/>
        </w:rPr>
        <w:t xml:space="preserve">highly appropriate and strategic to the needs of the region and the CRPR project fully achieved all the planned activities related to this Project Component. In fact, the CRPR project contributed to the clearance of an area </w:t>
      </w:r>
      <w:r>
        <w:rPr>
          <w:lang w:val="en-GB"/>
        </w:rPr>
        <w:t>of 740,000 sq metres, on which 72 mines were removed and 2 pieces of unexploded ordnance (UXO).</w:t>
      </w:r>
      <w:r w:rsidRPr="0094583B">
        <w:rPr>
          <w:lang w:val="en-GB"/>
        </w:rPr>
        <w:t xml:space="preserve"> </w:t>
      </w:r>
    </w:p>
    <w:p w:rsidR="00F162EF" w:rsidRPr="007E0DC3" w:rsidRDefault="00F162EF" w:rsidP="00C33648">
      <w:pPr>
        <w:ind w:firstLine="720"/>
        <w:rPr>
          <w:u w:val="single"/>
          <w:lang w:val="en-GB"/>
        </w:rPr>
      </w:pPr>
      <w:r w:rsidRPr="007E0DC3">
        <w:rPr>
          <w:u w:val="single"/>
          <w:lang w:val="en-GB"/>
        </w:rPr>
        <w:t>II: Waste management</w:t>
      </w:r>
      <w:r>
        <w:rPr>
          <w:u w:val="single"/>
          <w:lang w:val="en-GB"/>
        </w:rPr>
        <w:t xml:space="preserve"> (UNDP)</w:t>
      </w:r>
      <w:r w:rsidRPr="007E0DC3">
        <w:rPr>
          <w:u w:val="single"/>
          <w:lang w:val="en-GB"/>
        </w:rPr>
        <w:t xml:space="preserve"> </w:t>
      </w:r>
    </w:p>
    <w:p w:rsidR="00F162EF" w:rsidRPr="0094583B" w:rsidRDefault="00F162EF" w:rsidP="00F162EF">
      <w:pPr>
        <w:rPr>
          <w:lang w:val="en-GB"/>
        </w:rPr>
      </w:pPr>
      <w:r w:rsidRPr="0094583B">
        <w:rPr>
          <w:lang w:val="en-GB"/>
        </w:rPr>
        <w:t>The FE Team found that the efficiency of this component was very good in terms of waste equipment distribution</w:t>
      </w:r>
      <w:r>
        <w:rPr>
          <w:lang w:val="en-GB"/>
        </w:rPr>
        <w:t xml:space="preserve"> (</w:t>
      </w:r>
      <w:r w:rsidRPr="0094583B">
        <w:rPr>
          <w:lang w:val="en-GB"/>
        </w:rPr>
        <w:t>new waste bins and other waste collection equipment in the target areas</w:t>
      </w:r>
      <w:r>
        <w:rPr>
          <w:lang w:val="en-GB"/>
        </w:rPr>
        <w:t xml:space="preserve">) but </w:t>
      </w:r>
      <w:r w:rsidRPr="0094583B">
        <w:rPr>
          <w:lang w:val="en-GB"/>
        </w:rPr>
        <w:t xml:space="preserve">the Component’s efficiency was hampered in Blagaj and Stolac by capacity limitations (both Blagaj and Stolac) and management issues (Blagaj) </w:t>
      </w:r>
      <w:r>
        <w:rPr>
          <w:lang w:val="en-GB"/>
        </w:rPr>
        <w:t xml:space="preserve">of </w:t>
      </w:r>
      <w:r w:rsidRPr="0094583B">
        <w:rPr>
          <w:lang w:val="en-GB"/>
        </w:rPr>
        <w:t xml:space="preserve">the public utility companies). </w:t>
      </w:r>
    </w:p>
    <w:p w:rsidR="00F162EF" w:rsidRDefault="00F162EF" w:rsidP="00C33648">
      <w:pPr>
        <w:ind w:firstLine="720"/>
        <w:rPr>
          <w:u w:val="single"/>
          <w:lang w:val="en-GB"/>
        </w:rPr>
      </w:pPr>
      <w:r w:rsidRPr="007E0DC3">
        <w:rPr>
          <w:u w:val="single"/>
          <w:lang w:val="en-GB"/>
        </w:rPr>
        <w:t xml:space="preserve">III: Income generation activities in the tourism sector </w:t>
      </w:r>
      <w:r>
        <w:rPr>
          <w:u w:val="single"/>
          <w:lang w:val="en-GB"/>
        </w:rPr>
        <w:t>(UNDP)</w:t>
      </w:r>
    </w:p>
    <w:p w:rsidR="00F162EF" w:rsidRPr="0094583B" w:rsidRDefault="00F162EF" w:rsidP="00F162EF">
      <w:pPr>
        <w:rPr>
          <w:lang w:val="en-GB"/>
        </w:rPr>
      </w:pPr>
      <w:r>
        <w:rPr>
          <w:lang w:val="en-GB"/>
        </w:rPr>
        <w:t>T</w:t>
      </w:r>
      <w:r w:rsidRPr="0094583B">
        <w:rPr>
          <w:lang w:val="en-GB"/>
        </w:rPr>
        <w:t xml:space="preserve">he Project was </w:t>
      </w:r>
      <w:r>
        <w:rPr>
          <w:lang w:val="en-GB"/>
        </w:rPr>
        <w:t xml:space="preserve">considered </w:t>
      </w:r>
      <w:r w:rsidRPr="0094583B">
        <w:rPr>
          <w:lang w:val="en-GB"/>
        </w:rPr>
        <w:t xml:space="preserve">effective in helping to start-up income generation activities in the tourism sector through the allocation of micro-grants. But these one-off-type investments were not leveraged into additional sources of funding or investment or integrated into more comprehensive sub-regional tourism development activities and as such, functioning local and regional modalities never really developed to broaden the tourism offer in southeast Herzegovina. On the other hand, in terms of community and reconciliation, Component III activities have had an important impact by successfully tapping into an underlying demand for collaboration, resulting in </w:t>
      </w:r>
      <w:r>
        <w:rPr>
          <w:lang w:val="en-GB"/>
        </w:rPr>
        <w:t>e</w:t>
      </w:r>
      <w:r w:rsidRPr="0094583B">
        <w:rPr>
          <w:lang w:val="en-GB"/>
        </w:rPr>
        <w:t xml:space="preserve">ight of the twelve tourism NGOs </w:t>
      </w:r>
      <w:r>
        <w:rPr>
          <w:lang w:val="en-GB"/>
        </w:rPr>
        <w:t>agreeing to establish</w:t>
      </w:r>
      <w:r w:rsidRPr="0094583B">
        <w:rPr>
          <w:lang w:val="en-GB"/>
        </w:rPr>
        <w:t xml:space="preserve"> a tourism cooperative, which would be the first tourism cooperative in BiH to cross entity boundaries. </w:t>
      </w:r>
      <w:r>
        <w:rPr>
          <w:lang w:val="en-GB"/>
        </w:rPr>
        <w:t>H</w:t>
      </w:r>
      <w:r w:rsidRPr="0094583B">
        <w:rPr>
          <w:lang w:val="en-GB"/>
        </w:rPr>
        <w:t xml:space="preserve">owever, as of the time of </w:t>
      </w:r>
      <w:r>
        <w:rPr>
          <w:lang w:val="en-GB"/>
        </w:rPr>
        <w:t xml:space="preserve">Final Evaluation </w:t>
      </w:r>
      <w:r w:rsidRPr="0094583B">
        <w:rPr>
          <w:lang w:val="en-GB"/>
        </w:rPr>
        <w:t xml:space="preserve">the appropriate and sustainable means to fully fund the formation of the cooperative and sustain it going forward had not been identified. </w:t>
      </w:r>
    </w:p>
    <w:p w:rsidR="00F162EF" w:rsidRPr="007E0DC3" w:rsidRDefault="00F162EF" w:rsidP="00C33648">
      <w:pPr>
        <w:ind w:firstLine="720"/>
        <w:rPr>
          <w:u w:val="single"/>
          <w:lang w:val="en-GB"/>
        </w:rPr>
      </w:pPr>
      <w:r w:rsidRPr="007E0DC3">
        <w:rPr>
          <w:u w:val="single"/>
          <w:lang w:val="en-GB"/>
        </w:rPr>
        <w:t xml:space="preserve">IV: Restoration of cultural heritage; supported by strong public relations activities </w:t>
      </w:r>
      <w:r>
        <w:rPr>
          <w:u w:val="single"/>
          <w:lang w:val="en-GB"/>
        </w:rPr>
        <w:t>(UNESCO)</w:t>
      </w:r>
    </w:p>
    <w:p w:rsidR="00F162EF" w:rsidRPr="0094583B" w:rsidRDefault="00F162EF" w:rsidP="00F162EF">
      <w:pPr>
        <w:rPr>
          <w:lang w:val="en-GB"/>
        </w:rPr>
      </w:pPr>
      <w:r>
        <w:rPr>
          <w:lang w:val="en-GB"/>
        </w:rPr>
        <w:t xml:space="preserve">The Evaluation considered that </w:t>
      </w:r>
      <w:r w:rsidRPr="0094583B">
        <w:rPr>
          <w:lang w:val="en-GB"/>
        </w:rPr>
        <w:t>beneficiaries were happy with the efficiency of this Component</w:t>
      </w:r>
      <w:r>
        <w:rPr>
          <w:lang w:val="en-GB"/>
        </w:rPr>
        <w:t xml:space="preserve"> relating to the restoration of </w:t>
      </w:r>
      <w:r w:rsidRPr="0094583B">
        <w:rPr>
          <w:lang w:val="en-GB"/>
        </w:rPr>
        <w:t>historical sites in Blagaj and Stolac</w:t>
      </w:r>
      <w:r>
        <w:rPr>
          <w:lang w:val="en-GB"/>
        </w:rPr>
        <w:t xml:space="preserve">, although </w:t>
      </w:r>
      <w:r w:rsidRPr="0094583B">
        <w:rPr>
          <w:lang w:val="en-GB"/>
        </w:rPr>
        <w:t xml:space="preserve">delays </w:t>
      </w:r>
      <w:r>
        <w:rPr>
          <w:lang w:val="en-GB"/>
        </w:rPr>
        <w:t>were experienced in their</w:t>
      </w:r>
      <w:r w:rsidRPr="0094583B">
        <w:rPr>
          <w:lang w:val="en-GB"/>
        </w:rPr>
        <w:t xml:space="preserve"> implementation</w:t>
      </w:r>
      <w:r>
        <w:rPr>
          <w:lang w:val="en-GB"/>
        </w:rPr>
        <w:t xml:space="preserve"> </w:t>
      </w:r>
      <w:r>
        <w:rPr>
          <w:lang w:val="en-GB"/>
        </w:rPr>
        <w:lastRenderedPageBreak/>
        <w:t xml:space="preserve">and </w:t>
      </w:r>
      <w:r w:rsidRPr="0094583B">
        <w:rPr>
          <w:lang w:val="en-GB"/>
        </w:rPr>
        <w:t xml:space="preserve">question </w:t>
      </w:r>
      <w:r>
        <w:rPr>
          <w:lang w:val="en-GB"/>
        </w:rPr>
        <w:t xml:space="preserve">remained </w:t>
      </w:r>
      <w:r w:rsidRPr="0094583B">
        <w:rPr>
          <w:lang w:val="en-GB"/>
        </w:rPr>
        <w:t>as to how the two sites would be managed</w:t>
      </w:r>
      <w:r>
        <w:rPr>
          <w:lang w:val="en-GB"/>
        </w:rPr>
        <w:t xml:space="preserve"> for future tourism seasons.</w:t>
      </w:r>
      <w:r w:rsidRPr="0094583B">
        <w:rPr>
          <w:lang w:val="en-GB"/>
        </w:rPr>
        <w:t xml:space="preserve"> Consequently, it </w:t>
      </w:r>
      <w:r>
        <w:rPr>
          <w:lang w:val="en-GB"/>
        </w:rPr>
        <w:t xml:space="preserve">was </w:t>
      </w:r>
      <w:r w:rsidRPr="0094583B">
        <w:rPr>
          <w:lang w:val="en-GB"/>
        </w:rPr>
        <w:t xml:space="preserve"> not clear how local communities w</w:t>
      </w:r>
      <w:r>
        <w:rPr>
          <w:lang w:val="en-GB"/>
        </w:rPr>
        <w:t xml:space="preserve">ould </w:t>
      </w:r>
      <w:r w:rsidRPr="0094583B">
        <w:rPr>
          <w:lang w:val="en-GB"/>
        </w:rPr>
        <w:t xml:space="preserve">immediately benefit economically from these restored historical sites. </w:t>
      </w:r>
    </w:p>
    <w:p w:rsidR="00F162EF" w:rsidRPr="000A2678" w:rsidRDefault="00F162EF" w:rsidP="00F162EF">
      <w:r w:rsidRPr="0094583B">
        <w:rPr>
          <w:lang w:val="en-GB"/>
        </w:rPr>
        <w:t>In terms of overall programme effectiveness, the FE Team recognize</w:t>
      </w:r>
      <w:r>
        <w:rPr>
          <w:lang w:val="en-GB"/>
        </w:rPr>
        <w:t>d</w:t>
      </w:r>
      <w:r w:rsidRPr="0094583B">
        <w:rPr>
          <w:lang w:val="en-GB"/>
        </w:rPr>
        <w:t xml:space="preserve"> and acknowledge</w:t>
      </w:r>
      <w:r>
        <w:rPr>
          <w:lang w:val="en-GB"/>
        </w:rPr>
        <w:t>d</w:t>
      </w:r>
      <w:r w:rsidRPr="0094583B">
        <w:rPr>
          <w:lang w:val="en-GB"/>
        </w:rPr>
        <w:t xml:space="preserve"> the especially difficult operating environment in the project area during the implementation of the CRPR Project. The results of the stakeholder interviews indicated that most beneficiaries were pleased with the CRPR Project, particularly highlighting the tangible and visible results that were achieved. In addition, most of the indicators established to meet the Project Components’ objectives were satisfied. However, the FE Team’s evaluation showed that there was room for improvement in terms of the effectiveness of some of the Project Components.</w:t>
      </w:r>
      <w:r>
        <w:rPr>
          <w:lang w:val="en-GB"/>
        </w:rPr>
        <w:t xml:space="preserve"> With respect to the project’s aim for “</w:t>
      </w:r>
      <w:r w:rsidRPr="0094583B">
        <w:rPr>
          <w:lang w:val="en-GB"/>
        </w:rPr>
        <w:t>Strengthened community reconciliation through multi-dimensiona</w:t>
      </w:r>
      <w:r>
        <w:rPr>
          <w:lang w:val="en-GB"/>
        </w:rPr>
        <w:t>l approach to poverty reduction“, t</w:t>
      </w:r>
      <w:r w:rsidRPr="0094583B">
        <w:rPr>
          <w:lang w:val="en-GB"/>
        </w:rPr>
        <w:t xml:space="preserve">he Project was designed from the outset to work in a subtle manner to break down ethnic polarization in the three target communities. </w:t>
      </w:r>
      <w:r>
        <w:rPr>
          <w:lang w:val="en-GB"/>
        </w:rPr>
        <w:t xml:space="preserve">According to the Final Evaluation report, </w:t>
      </w:r>
      <w:r w:rsidRPr="0094583B">
        <w:rPr>
          <w:lang w:val="en-GB"/>
        </w:rPr>
        <w:t>It did accomplish most of its intermediate objectives, but apart from Component 1 only incremental improvements to the Project Area’s development potential were apparent</w:t>
      </w:r>
      <w:r>
        <w:rPr>
          <w:lang w:val="en-GB"/>
        </w:rPr>
        <w:t>.”</w:t>
      </w:r>
    </w:p>
    <w:p w:rsidR="001E7E12" w:rsidRDefault="00B45107" w:rsidP="00C7315B">
      <w:pPr>
        <w:pStyle w:val="Heading3"/>
      </w:pPr>
      <w:bookmarkStart w:id="61" w:name="_Toc358278308"/>
      <w:bookmarkStart w:id="62" w:name="_Toc358298835"/>
      <w:r>
        <w:t>3</w:t>
      </w:r>
      <w:r w:rsidR="001E7E12">
        <w:t>.</w:t>
      </w:r>
      <w:r w:rsidR="00005A35" w:rsidRPr="00005A35">
        <w:t>2.3 Youth employment.</w:t>
      </w:r>
      <w:bookmarkEnd w:id="61"/>
      <w:bookmarkEnd w:id="62"/>
      <w:r w:rsidR="00005A35" w:rsidRPr="00005A35">
        <w:t xml:space="preserve"> </w:t>
      </w:r>
    </w:p>
    <w:p w:rsidR="00005A35" w:rsidRDefault="00005A35" w:rsidP="00005A35">
      <w:pPr>
        <w:widowControl/>
        <w:spacing w:before="0" w:after="0"/>
        <w:rPr>
          <w:rFonts w:ascii="Times New Roman" w:eastAsia="Times New Roman" w:hAnsi="Times New Roman" w:cs="Times New Roman"/>
          <w:i/>
          <w:color w:val="000000"/>
          <w:szCs w:val="20"/>
          <w:lang w:val="en-GB" w:eastAsia="en-GB"/>
        </w:rPr>
      </w:pPr>
      <w:r w:rsidRPr="001E7E12">
        <w:rPr>
          <w:i/>
          <w:lang w:val="en-GB" w:eastAsia="en-GB"/>
        </w:rPr>
        <w:t>Primary and secondary schools and public employment services in seventeen selected municipalities have knowledge and skills to improve youth employability and to assist unemployed youth and vulnerable groups in gaining access to employment opportunities and Labor Migration Schemes</w:t>
      </w:r>
      <w:r w:rsidRPr="001E7E12">
        <w:rPr>
          <w:rFonts w:ascii="Times New Roman" w:eastAsia="Times New Roman" w:hAnsi="Times New Roman" w:cs="Times New Roman"/>
          <w:i/>
          <w:color w:val="000000"/>
          <w:szCs w:val="20"/>
          <w:lang w:val="en-GB" w:eastAsia="en-GB"/>
        </w:rPr>
        <w:t>.</w:t>
      </w:r>
    </w:p>
    <w:p w:rsidR="00C600ED" w:rsidRPr="00C600ED" w:rsidRDefault="00C600ED" w:rsidP="00C600ED">
      <w:pPr>
        <w:rPr>
          <w:b/>
          <w:lang w:val="en-GB" w:eastAsia="en-GB"/>
        </w:rPr>
      </w:pPr>
      <w:r w:rsidRPr="00C600ED">
        <w:rPr>
          <w:b/>
          <w:lang w:val="en-GB" w:eastAsia="en-GB"/>
        </w:rPr>
        <w:t>CPAP indicators and targets</w:t>
      </w:r>
    </w:p>
    <w:tbl>
      <w:tblPr>
        <w:tblW w:w="9513" w:type="dxa"/>
        <w:tblInd w:w="93" w:type="dxa"/>
        <w:tblLook w:val="04A0"/>
      </w:tblPr>
      <w:tblGrid>
        <w:gridCol w:w="9371"/>
        <w:gridCol w:w="142"/>
      </w:tblGrid>
      <w:tr w:rsidR="00A639AF" w:rsidRPr="000510CE" w:rsidTr="00C33648">
        <w:trPr>
          <w:gridAfter w:val="1"/>
          <w:wAfter w:w="142" w:type="dxa"/>
          <w:trHeight w:val="551"/>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9AF" w:rsidRPr="00013650" w:rsidRDefault="00A639AF" w:rsidP="00E4409E">
            <w:pPr>
              <w:pStyle w:val="ListParagraph"/>
              <w:ind w:left="0" w:right="-108"/>
              <w:rPr>
                <w:rFonts w:ascii="Times New Roman" w:eastAsia="Times New Roman" w:hAnsi="Times New Roman" w:cs="Times New Roman"/>
                <w:b/>
                <w:bCs/>
                <w:color w:val="000000"/>
                <w:szCs w:val="20"/>
                <w:lang w:eastAsia="en-GB"/>
              </w:rPr>
            </w:pPr>
            <w:r w:rsidRPr="00C33648">
              <w:rPr>
                <w:rFonts w:ascii="Times New Roman" w:hAnsi="Times New Roman" w:cs="Times New Roman"/>
                <w:b/>
                <w:szCs w:val="20"/>
              </w:rPr>
              <w:t>Expected Output 2.3:</w:t>
            </w:r>
            <w:r w:rsidRPr="00C33648">
              <w:rPr>
                <w:rFonts w:ascii="Times New Roman" w:hAnsi="Times New Roman" w:cs="Times New Roman"/>
                <w:szCs w:val="20"/>
              </w:rPr>
              <w:t xml:space="preserve"> Primary and secondary schools and public employment services in seventeen selected municipalities have knowledge and skills to improve youth employability and to assist unemployed youth and vulnerable groups in gaining access to employment opportunities and Labor Migration Schemes.</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624"/>
        </w:trPr>
        <w:tc>
          <w:tcPr>
            <w:tcW w:w="9513" w:type="dxa"/>
            <w:gridSpan w:val="2"/>
            <w:shd w:val="clear" w:color="auto" w:fill="E5B8B7" w:themeFill="accent2" w:themeFillTint="66"/>
            <w:hideMark/>
          </w:tcPr>
          <w:p w:rsidR="00C600ED" w:rsidRPr="00C600ED" w:rsidRDefault="00C600ED" w:rsidP="00C600ED">
            <w:pPr>
              <w:widowControl/>
              <w:spacing w:before="0" w:after="0"/>
              <w:rPr>
                <w:rFonts w:ascii="Times New Roman" w:eastAsia="Times New Roman" w:hAnsi="Times New Roman" w:cs="Times New Roman"/>
                <w:b/>
                <w:bCs/>
                <w:color w:val="000000"/>
                <w:szCs w:val="20"/>
                <w:lang w:val="en-GB" w:eastAsia="en-GB"/>
              </w:rPr>
            </w:pPr>
            <w:r w:rsidRPr="00C600ED">
              <w:rPr>
                <w:rFonts w:ascii="Times New Roman" w:eastAsia="Times New Roman" w:hAnsi="Times New Roman" w:cs="Times New Roman"/>
                <w:b/>
                <w:bCs/>
                <w:color w:val="000000"/>
                <w:szCs w:val="20"/>
                <w:lang w:val="en-GB" w:eastAsia="en-GB"/>
              </w:rPr>
              <w:t>Indicator 2.3.a:</w:t>
            </w:r>
            <w:r w:rsidRPr="00C600ED">
              <w:rPr>
                <w:rFonts w:ascii="Times New Roman" w:eastAsia="Times New Roman" w:hAnsi="Times New Roman" w:cs="Times New Roman"/>
                <w:color w:val="000000"/>
                <w:szCs w:val="20"/>
                <w:lang w:val="en-GB" w:eastAsia="en-GB"/>
              </w:rPr>
              <w:t xml:space="preserve"> Number of Youth Employment Resource Centers established, equipped, staffed and operational in Public Employment Offices.</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300"/>
        </w:trPr>
        <w:tc>
          <w:tcPr>
            <w:tcW w:w="9513" w:type="dxa"/>
            <w:gridSpan w:val="2"/>
            <w:shd w:val="clear" w:color="auto" w:fill="F2DBDB" w:themeFill="accent2" w:themeFillTint="33"/>
            <w:hideMark/>
          </w:tcPr>
          <w:p w:rsidR="00C600ED" w:rsidRPr="00C600ED" w:rsidRDefault="00C600ED" w:rsidP="00C600ED">
            <w:pPr>
              <w:widowControl/>
              <w:spacing w:before="0" w:after="0"/>
              <w:rPr>
                <w:rFonts w:ascii="Times New Roman" w:eastAsia="Times New Roman" w:hAnsi="Times New Roman" w:cs="Times New Roman"/>
                <w:b/>
                <w:bCs/>
                <w:i/>
                <w:iCs/>
                <w:color w:val="000000"/>
                <w:szCs w:val="20"/>
                <w:lang w:val="en-GB" w:eastAsia="en-GB"/>
              </w:rPr>
            </w:pPr>
            <w:r w:rsidRPr="00C600ED">
              <w:rPr>
                <w:rFonts w:ascii="Times New Roman" w:eastAsia="Times New Roman" w:hAnsi="Times New Roman" w:cs="Times New Roman"/>
                <w:b/>
                <w:bCs/>
                <w:i/>
                <w:iCs/>
                <w:color w:val="000000"/>
                <w:szCs w:val="20"/>
                <w:lang w:val="en-GB" w:eastAsia="en-GB"/>
              </w:rPr>
              <w:t>Baseline</w:t>
            </w:r>
            <w:r w:rsidRPr="00C600ED">
              <w:rPr>
                <w:rFonts w:ascii="Times New Roman" w:eastAsia="Times New Roman" w:hAnsi="Times New Roman" w:cs="Times New Roman"/>
                <w:color w:val="000000"/>
                <w:szCs w:val="20"/>
                <w:lang w:val="en-GB" w:eastAsia="en-GB"/>
              </w:rPr>
              <w:t>: None.</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615"/>
        </w:trPr>
        <w:tc>
          <w:tcPr>
            <w:tcW w:w="9513" w:type="dxa"/>
            <w:gridSpan w:val="2"/>
            <w:shd w:val="clear" w:color="auto" w:fill="F2DBDB" w:themeFill="accent2" w:themeFillTint="33"/>
            <w:hideMark/>
          </w:tcPr>
          <w:p w:rsidR="00C600ED" w:rsidRPr="00C600ED" w:rsidRDefault="00C600ED" w:rsidP="00C600ED">
            <w:pPr>
              <w:widowControl/>
              <w:spacing w:before="0" w:after="0"/>
              <w:rPr>
                <w:rFonts w:ascii="Times New Roman" w:eastAsia="Times New Roman" w:hAnsi="Times New Roman" w:cs="Times New Roman"/>
                <w:b/>
                <w:bCs/>
                <w:i/>
                <w:iCs/>
                <w:color w:val="000000"/>
                <w:szCs w:val="20"/>
                <w:lang w:val="en-GB" w:eastAsia="en-GB"/>
              </w:rPr>
            </w:pPr>
            <w:r w:rsidRPr="00C600ED">
              <w:rPr>
                <w:rFonts w:ascii="Times New Roman" w:eastAsia="Times New Roman" w:hAnsi="Times New Roman" w:cs="Times New Roman"/>
                <w:b/>
                <w:bCs/>
                <w:i/>
                <w:iCs/>
                <w:color w:val="000000"/>
                <w:szCs w:val="20"/>
                <w:lang w:val="en-GB" w:eastAsia="en-GB"/>
              </w:rPr>
              <w:t>Target 2010</w:t>
            </w:r>
            <w:r w:rsidRPr="00C600ED">
              <w:rPr>
                <w:rFonts w:ascii="Times New Roman" w:eastAsia="Times New Roman" w:hAnsi="Times New Roman" w:cs="Times New Roman"/>
                <w:color w:val="000000"/>
                <w:szCs w:val="20"/>
                <w:lang w:val="en-GB" w:eastAsia="en-GB"/>
              </w:rPr>
              <w:t>:  Schools and Municipalities identified for implementation; Curricula divided per schools; 10 YERCs implemented.</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43"/>
        </w:trPr>
        <w:tc>
          <w:tcPr>
            <w:tcW w:w="9513" w:type="dxa"/>
            <w:gridSpan w:val="2"/>
            <w:shd w:val="clear" w:color="auto" w:fill="F2DBDB" w:themeFill="accent2" w:themeFillTint="33"/>
            <w:hideMark/>
          </w:tcPr>
          <w:p w:rsidR="00C600ED" w:rsidRPr="00C600ED" w:rsidRDefault="00C600ED" w:rsidP="00C600ED">
            <w:pPr>
              <w:widowControl/>
              <w:spacing w:before="0" w:after="0"/>
              <w:rPr>
                <w:rFonts w:ascii="Times New Roman" w:eastAsia="Times New Roman" w:hAnsi="Times New Roman" w:cs="Times New Roman"/>
                <w:b/>
                <w:bCs/>
                <w:i/>
                <w:iCs/>
                <w:color w:val="000000"/>
                <w:szCs w:val="20"/>
                <w:lang w:val="en-GB" w:eastAsia="en-GB"/>
              </w:rPr>
            </w:pPr>
            <w:r w:rsidRPr="00C600ED">
              <w:rPr>
                <w:rFonts w:ascii="Times New Roman" w:eastAsia="Times New Roman" w:hAnsi="Times New Roman" w:cs="Times New Roman"/>
                <w:b/>
                <w:bCs/>
                <w:i/>
                <w:iCs/>
                <w:color w:val="000000"/>
                <w:szCs w:val="20"/>
                <w:lang w:val="en-GB" w:eastAsia="en-GB"/>
              </w:rPr>
              <w:t>Target 2011</w:t>
            </w:r>
            <w:r w:rsidRPr="00C600ED">
              <w:rPr>
                <w:rFonts w:ascii="Times New Roman" w:eastAsia="Times New Roman" w:hAnsi="Times New Roman" w:cs="Times New Roman"/>
                <w:color w:val="000000"/>
                <w:szCs w:val="20"/>
                <w:lang w:val="en-GB" w:eastAsia="en-GB"/>
              </w:rPr>
              <w:t>: 7 YERCs implemented.</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307"/>
        </w:trPr>
        <w:tc>
          <w:tcPr>
            <w:tcW w:w="9513" w:type="dxa"/>
            <w:gridSpan w:val="2"/>
            <w:shd w:val="clear" w:color="auto" w:fill="E5B8B7" w:themeFill="accent2" w:themeFillTint="66"/>
            <w:hideMark/>
          </w:tcPr>
          <w:p w:rsidR="00C600ED" w:rsidRPr="00C600ED" w:rsidRDefault="00C600ED" w:rsidP="00C600ED">
            <w:pPr>
              <w:widowControl/>
              <w:spacing w:before="0" w:after="0"/>
              <w:rPr>
                <w:rFonts w:ascii="Times New Roman" w:eastAsia="Times New Roman" w:hAnsi="Times New Roman" w:cs="Times New Roman"/>
                <w:b/>
                <w:bCs/>
                <w:color w:val="000000"/>
                <w:szCs w:val="20"/>
                <w:lang w:val="en-GB" w:eastAsia="en-GB"/>
              </w:rPr>
            </w:pPr>
            <w:r w:rsidRPr="00C600ED">
              <w:rPr>
                <w:rFonts w:ascii="Times New Roman" w:eastAsia="Times New Roman" w:hAnsi="Times New Roman" w:cs="Times New Roman"/>
                <w:b/>
                <w:bCs/>
                <w:color w:val="000000"/>
                <w:szCs w:val="20"/>
                <w:lang w:val="en-GB" w:eastAsia="en-GB"/>
              </w:rPr>
              <w:t>Indicator 2.3.b:</w:t>
            </w:r>
            <w:r w:rsidRPr="00C600ED">
              <w:rPr>
                <w:rFonts w:ascii="Times New Roman" w:eastAsia="Times New Roman" w:hAnsi="Times New Roman" w:cs="Times New Roman"/>
                <w:color w:val="000000"/>
                <w:szCs w:val="20"/>
                <w:lang w:val="en-GB" w:eastAsia="en-GB"/>
              </w:rPr>
              <w:t xml:space="preserve"> Number of young people, both male and female, who received direct counseling assistance, trainings and access to up-to-date labor market information.</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300"/>
        </w:trPr>
        <w:tc>
          <w:tcPr>
            <w:tcW w:w="9513" w:type="dxa"/>
            <w:gridSpan w:val="2"/>
            <w:shd w:val="clear" w:color="auto" w:fill="F2DBDB" w:themeFill="accent2" w:themeFillTint="33"/>
            <w:hideMark/>
          </w:tcPr>
          <w:p w:rsidR="00C600ED" w:rsidRPr="00C600ED" w:rsidRDefault="00C600ED" w:rsidP="00C600ED">
            <w:pPr>
              <w:widowControl/>
              <w:spacing w:before="0" w:after="0"/>
              <w:rPr>
                <w:rFonts w:ascii="Times New Roman" w:eastAsia="Times New Roman" w:hAnsi="Times New Roman" w:cs="Times New Roman"/>
                <w:b/>
                <w:bCs/>
                <w:i/>
                <w:iCs/>
                <w:color w:val="000000"/>
                <w:szCs w:val="20"/>
                <w:lang w:val="en-GB" w:eastAsia="en-GB"/>
              </w:rPr>
            </w:pPr>
            <w:r w:rsidRPr="00C600ED">
              <w:rPr>
                <w:rFonts w:ascii="Times New Roman" w:eastAsia="Times New Roman" w:hAnsi="Times New Roman" w:cs="Times New Roman"/>
                <w:b/>
                <w:bCs/>
                <w:i/>
                <w:iCs/>
                <w:color w:val="000000"/>
                <w:szCs w:val="20"/>
                <w:lang w:val="en-GB" w:eastAsia="en-GB"/>
              </w:rPr>
              <w:t>Baseline</w:t>
            </w:r>
            <w:r w:rsidRPr="00C600ED">
              <w:rPr>
                <w:rFonts w:ascii="Times New Roman" w:eastAsia="Times New Roman" w:hAnsi="Times New Roman" w:cs="Times New Roman"/>
                <w:color w:val="000000"/>
                <w:szCs w:val="20"/>
                <w:lang w:val="en-GB" w:eastAsia="en-GB"/>
              </w:rPr>
              <w:t>: NA</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97"/>
        </w:trPr>
        <w:tc>
          <w:tcPr>
            <w:tcW w:w="9513" w:type="dxa"/>
            <w:gridSpan w:val="2"/>
            <w:shd w:val="clear" w:color="auto" w:fill="F2DBDB" w:themeFill="accent2" w:themeFillTint="33"/>
            <w:hideMark/>
          </w:tcPr>
          <w:p w:rsidR="00C600ED" w:rsidRPr="00C600ED" w:rsidRDefault="00C600ED" w:rsidP="00C600ED">
            <w:pPr>
              <w:widowControl/>
              <w:spacing w:before="0" w:after="0"/>
              <w:rPr>
                <w:rFonts w:ascii="Times New Roman" w:eastAsia="Times New Roman" w:hAnsi="Times New Roman" w:cs="Times New Roman"/>
                <w:b/>
                <w:bCs/>
                <w:i/>
                <w:iCs/>
                <w:color w:val="000000"/>
                <w:szCs w:val="20"/>
                <w:lang w:val="en-GB" w:eastAsia="en-GB"/>
              </w:rPr>
            </w:pPr>
            <w:r w:rsidRPr="00C600ED">
              <w:rPr>
                <w:rFonts w:ascii="Times New Roman" w:eastAsia="Times New Roman" w:hAnsi="Times New Roman" w:cs="Times New Roman"/>
                <w:b/>
                <w:bCs/>
                <w:i/>
                <w:iCs/>
                <w:color w:val="000000"/>
                <w:szCs w:val="20"/>
                <w:lang w:val="en-GB" w:eastAsia="en-GB"/>
              </w:rPr>
              <w:t>Target 2010 - 2011</w:t>
            </w:r>
            <w:r w:rsidRPr="00C600ED">
              <w:rPr>
                <w:rFonts w:ascii="Times New Roman" w:eastAsia="Times New Roman" w:hAnsi="Times New Roman" w:cs="Times New Roman"/>
                <w:color w:val="000000"/>
                <w:szCs w:val="20"/>
                <w:lang w:val="en-GB" w:eastAsia="en-GB"/>
              </w:rPr>
              <w:t>: 7,000 Young people, minimum of 30% of other sex (M/F).</w:t>
            </w:r>
          </w:p>
        </w:tc>
      </w:tr>
    </w:tbl>
    <w:p w:rsidR="00E66C52" w:rsidRPr="00306629" w:rsidRDefault="00E66C52" w:rsidP="00E66C52">
      <w:pPr>
        <w:rPr>
          <w:b/>
          <w:lang w:val="en-GB" w:eastAsia="en-GB"/>
        </w:rPr>
      </w:pPr>
      <w:r w:rsidRPr="00306629">
        <w:rPr>
          <w:b/>
          <w:lang w:val="en-GB" w:eastAsia="en-GB"/>
        </w:rPr>
        <w:t>UNDP Support</w:t>
      </w:r>
    </w:p>
    <w:tbl>
      <w:tblPr>
        <w:tblW w:w="9445" w:type="dxa"/>
        <w:tblInd w:w="93" w:type="dxa"/>
        <w:tblLook w:val="04A0"/>
      </w:tblPr>
      <w:tblGrid>
        <w:gridCol w:w="722"/>
        <w:gridCol w:w="5105"/>
        <w:gridCol w:w="566"/>
        <w:gridCol w:w="706"/>
        <w:gridCol w:w="581"/>
        <w:gridCol w:w="541"/>
        <w:gridCol w:w="671"/>
        <w:gridCol w:w="553"/>
      </w:tblGrid>
      <w:tr w:rsidR="002B3507" w:rsidRPr="002B3507" w:rsidTr="002B3507">
        <w:trPr>
          <w:trHeight w:val="255"/>
        </w:trPr>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B3507" w:rsidRPr="002B3507" w:rsidRDefault="002B3507" w:rsidP="002B3507">
            <w:pPr>
              <w:spacing w:before="0" w:after="0"/>
              <w:rPr>
                <w:sz w:val="16"/>
                <w:szCs w:val="16"/>
                <w:lang w:val="en-GB" w:eastAsia="en-GB"/>
              </w:rPr>
            </w:pPr>
            <w:r>
              <w:rPr>
                <w:sz w:val="16"/>
                <w:szCs w:val="16"/>
                <w:lang w:val="en-GB" w:eastAsia="en-GB"/>
              </w:rPr>
              <w:t>ID</w:t>
            </w:r>
          </w:p>
        </w:tc>
        <w:tc>
          <w:tcPr>
            <w:tcW w:w="5105" w:type="dxa"/>
            <w:tcBorders>
              <w:top w:val="single" w:sz="4" w:space="0" w:color="auto"/>
              <w:left w:val="nil"/>
              <w:bottom w:val="single" w:sz="4" w:space="0" w:color="auto"/>
              <w:right w:val="single" w:sz="4" w:space="0" w:color="auto"/>
            </w:tcBorders>
            <w:shd w:val="clear" w:color="auto" w:fill="DBE5F1" w:themeFill="accent1" w:themeFillTint="33"/>
          </w:tcPr>
          <w:p w:rsidR="002B3507" w:rsidRPr="002B3507" w:rsidRDefault="002B3507" w:rsidP="002B3507">
            <w:pPr>
              <w:spacing w:before="0" w:after="0"/>
              <w:rPr>
                <w:sz w:val="16"/>
                <w:szCs w:val="16"/>
                <w:lang w:val="en-GB" w:eastAsia="en-GB"/>
              </w:rPr>
            </w:pPr>
            <w:r>
              <w:rPr>
                <w:sz w:val="16"/>
                <w:szCs w:val="16"/>
                <w:lang w:val="en-GB" w:eastAsia="en-GB"/>
              </w:rPr>
              <w:t>Project</w:t>
            </w:r>
          </w:p>
        </w:tc>
        <w:tc>
          <w:tcPr>
            <w:tcW w:w="566" w:type="dxa"/>
            <w:tcBorders>
              <w:top w:val="single" w:sz="4" w:space="0" w:color="auto"/>
              <w:left w:val="nil"/>
              <w:bottom w:val="single" w:sz="4" w:space="0" w:color="auto"/>
              <w:right w:val="single" w:sz="4" w:space="0" w:color="auto"/>
            </w:tcBorders>
            <w:shd w:val="clear" w:color="auto" w:fill="DBE5F1" w:themeFill="accent1" w:themeFillTint="33"/>
          </w:tcPr>
          <w:p w:rsidR="002B3507" w:rsidRPr="002B3507" w:rsidRDefault="002B3507" w:rsidP="002B3507">
            <w:pPr>
              <w:spacing w:before="0" w:after="0"/>
              <w:rPr>
                <w:sz w:val="16"/>
                <w:szCs w:val="16"/>
                <w:lang w:val="en-GB" w:eastAsia="en-GB"/>
              </w:rPr>
            </w:pPr>
            <w:r>
              <w:rPr>
                <w:sz w:val="16"/>
                <w:szCs w:val="16"/>
                <w:lang w:val="en-GB" w:eastAsia="en-GB"/>
              </w:rPr>
              <w:t>2010</w:t>
            </w:r>
          </w:p>
        </w:tc>
        <w:tc>
          <w:tcPr>
            <w:tcW w:w="706" w:type="dxa"/>
            <w:tcBorders>
              <w:top w:val="single" w:sz="4" w:space="0" w:color="auto"/>
              <w:left w:val="nil"/>
              <w:bottom w:val="single" w:sz="4" w:space="0" w:color="auto"/>
              <w:right w:val="single" w:sz="4" w:space="0" w:color="auto"/>
            </w:tcBorders>
            <w:shd w:val="clear" w:color="auto" w:fill="DBE5F1" w:themeFill="accent1" w:themeFillTint="33"/>
          </w:tcPr>
          <w:p w:rsidR="002B3507" w:rsidRPr="002B3507" w:rsidRDefault="002B3507" w:rsidP="002B3507">
            <w:pPr>
              <w:spacing w:before="0" w:after="0"/>
              <w:rPr>
                <w:sz w:val="16"/>
                <w:szCs w:val="16"/>
                <w:lang w:val="en-GB" w:eastAsia="en-GB"/>
              </w:rPr>
            </w:pPr>
            <w:r>
              <w:rPr>
                <w:sz w:val="16"/>
                <w:szCs w:val="16"/>
                <w:lang w:val="en-GB" w:eastAsia="en-GB"/>
              </w:rPr>
              <w:t>2011</w:t>
            </w:r>
          </w:p>
        </w:tc>
        <w:tc>
          <w:tcPr>
            <w:tcW w:w="581" w:type="dxa"/>
            <w:tcBorders>
              <w:top w:val="single" w:sz="4" w:space="0" w:color="auto"/>
              <w:left w:val="nil"/>
              <w:bottom w:val="single" w:sz="4" w:space="0" w:color="auto"/>
              <w:right w:val="single" w:sz="4" w:space="0" w:color="auto"/>
            </w:tcBorders>
            <w:shd w:val="clear" w:color="auto" w:fill="DBE5F1" w:themeFill="accent1" w:themeFillTint="33"/>
          </w:tcPr>
          <w:p w:rsidR="002B3507" w:rsidRPr="002B3507" w:rsidRDefault="002B3507" w:rsidP="002B3507">
            <w:pPr>
              <w:spacing w:before="0" w:after="0"/>
              <w:rPr>
                <w:sz w:val="16"/>
                <w:szCs w:val="16"/>
                <w:lang w:val="en-GB" w:eastAsia="en-GB"/>
              </w:rPr>
            </w:pPr>
            <w:r>
              <w:rPr>
                <w:sz w:val="16"/>
                <w:szCs w:val="16"/>
                <w:lang w:val="en-GB" w:eastAsia="en-GB"/>
              </w:rPr>
              <w:t>2012</w:t>
            </w:r>
          </w:p>
        </w:tc>
        <w:tc>
          <w:tcPr>
            <w:tcW w:w="541" w:type="dxa"/>
            <w:tcBorders>
              <w:top w:val="single" w:sz="4" w:space="0" w:color="auto"/>
              <w:left w:val="nil"/>
              <w:bottom w:val="single" w:sz="4" w:space="0" w:color="auto"/>
              <w:right w:val="single" w:sz="4" w:space="0" w:color="auto"/>
            </w:tcBorders>
            <w:shd w:val="clear" w:color="auto" w:fill="DBE5F1" w:themeFill="accent1" w:themeFillTint="33"/>
          </w:tcPr>
          <w:p w:rsidR="002B3507" w:rsidRPr="002B3507" w:rsidRDefault="002B3507" w:rsidP="002B3507">
            <w:pPr>
              <w:spacing w:before="0" w:after="0"/>
              <w:rPr>
                <w:sz w:val="16"/>
                <w:szCs w:val="16"/>
                <w:lang w:val="en-GB" w:eastAsia="en-GB"/>
              </w:rPr>
            </w:pPr>
            <w:r>
              <w:rPr>
                <w:sz w:val="16"/>
                <w:szCs w:val="16"/>
                <w:lang w:val="en-GB" w:eastAsia="en-GB"/>
              </w:rPr>
              <w:t>2013</w:t>
            </w:r>
          </w:p>
        </w:tc>
        <w:tc>
          <w:tcPr>
            <w:tcW w:w="671" w:type="dxa"/>
            <w:tcBorders>
              <w:top w:val="single" w:sz="4" w:space="0" w:color="auto"/>
              <w:left w:val="nil"/>
              <w:bottom w:val="single" w:sz="4" w:space="0" w:color="auto"/>
              <w:right w:val="single" w:sz="4" w:space="0" w:color="auto"/>
            </w:tcBorders>
            <w:shd w:val="clear" w:color="auto" w:fill="DBE5F1" w:themeFill="accent1" w:themeFillTint="33"/>
          </w:tcPr>
          <w:p w:rsidR="002B3507" w:rsidRPr="002B3507" w:rsidRDefault="002B3507" w:rsidP="002B3507">
            <w:pPr>
              <w:spacing w:before="0" w:after="0"/>
              <w:rPr>
                <w:sz w:val="16"/>
                <w:szCs w:val="16"/>
                <w:lang w:val="en-GB" w:eastAsia="en-GB"/>
              </w:rPr>
            </w:pPr>
            <w:r>
              <w:rPr>
                <w:sz w:val="16"/>
                <w:szCs w:val="16"/>
                <w:lang w:val="en-GB" w:eastAsia="en-GB"/>
              </w:rPr>
              <w:t>2014</w:t>
            </w:r>
          </w:p>
        </w:tc>
        <w:tc>
          <w:tcPr>
            <w:tcW w:w="553" w:type="dxa"/>
            <w:tcBorders>
              <w:top w:val="single" w:sz="4" w:space="0" w:color="auto"/>
              <w:left w:val="nil"/>
              <w:bottom w:val="single" w:sz="4" w:space="0" w:color="auto"/>
              <w:right w:val="single" w:sz="4" w:space="0" w:color="auto"/>
            </w:tcBorders>
            <w:shd w:val="clear" w:color="auto" w:fill="DBE5F1" w:themeFill="accent1" w:themeFillTint="33"/>
          </w:tcPr>
          <w:p w:rsidR="002B3507" w:rsidRPr="002B3507" w:rsidRDefault="002B3507" w:rsidP="002B3507">
            <w:pPr>
              <w:spacing w:before="0" w:after="0"/>
              <w:rPr>
                <w:sz w:val="16"/>
                <w:szCs w:val="16"/>
                <w:lang w:val="en-GB" w:eastAsia="en-GB"/>
              </w:rPr>
            </w:pPr>
            <w:r>
              <w:rPr>
                <w:sz w:val="16"/>
                <w:szCs w:val="16"/>
                <w:lang w:val="en-GB" w:eastAsia="en-GB"/>
              </w:rPr>
              <w:t>Total</w:t>
            </w:r>
          </w:p>
        </w:tc>
      </w:tr>
      <w:tr w:rsidR="002B3507" w:rsidRPr="002B3507" w:rsidTr="002B3507">
        <w:trPr>
          <w:trHeight w:val="255"/>
        </w:trPr>
        <w:tc>
          <w:tcPr>
            <w:tcW w:w="722" w:type="dxa"/>
            <w:tcBorders>
              <w:top w:val="single" w:sz="4" w:space="0" w:color="auto"/>
              <w:left w:val="single" w:sz="4" w:space="0" w:color="auto"/>
              <w:bottom w:val="single" w:sz="4" w:space="0" w:color="auto"/>
              <w:right w:val="single" w:sz="4" w:space="0" w:color="auto"/>
            </w:tcBorders>
            <w:shd w:val="clear" w:color="000000" w:fill="FFFF99"/>
            <w:hideMark/>
          </w:tcPr>
          <w:p w:rsidR="002B3507" w:rsidRPr="002B3507" w:rsidRDefault="002B3507" w:rsidP="002B3507">
            <w:pPr>
              <w:spacing w:before="0" w:after="0"/>
              <w:rPr>
                <w:sz w:val="16"/>
                <w:szCs w:val="16"/>
                <w:lang w:val="en-GB" w:eastAsia="en-GB"/>
              </w:rPr>
            </w:pPr>
            <w:r w:rsidRPr="002B3507">
              <w:rPr>
                <w:sz w:val="16"/>
                <w:szCs w:val="16"/>
                <w:lang w:val="en-GB" w:eastAsia="en-GB"/>
              </w:rPr>
              <w:t>62851</w:t>
            </w:r>
          </w:p>
        </w:tc>
        <w:tc>
          <w:tcPr>
            <w:tcW w:w="5105" w:type="dxa"/>
            <w:tcBorders>
              <w:top w:val="single" w:sz="4" w:space="0" w:color="auto"/>
              <w:left w:val="nil"/>
              <w:bottom w:val="single" w:sz="4" w:space="0" w:color="auto"/>
              <w:right w:val="single" w:sz="4" w:space="0" w:color="auto"/>
            </w:tcBorders>
            <w:shd w:val="clear" w:color="000000" w:fill="FFFF99"/>
            <w:hideMark/>
          </w:tcPr>
          <w:p w:rsidR="002B3507" w:rsidRPr="002B3507" w:rsidRDefault="002B3507" w:rsidP="002B3507">
            <w:pPr>
              <w:spacing w:before="0" w:after="0"/>
              <w:rPr>
                <w:sz w:val="16"/>
                <w:szCs w:val="16"/>
                <w:lang w:val="en-GB" w:eastAsia="en-GB"/>
              </w:rPr>
            </w:pPr>
            <w:r w:rsidRPr="002B3507">
              <w:rPr>
                <w:sz w:val="16"/>
                <w:szCs w:val="16"/>
                <w:lang w:val="en-GB" w:eastAsia="en-GB"/>
              </w:rPr>
              <w:t>Youth Employability and Retention Programme (YERP)</w:t>
            </w:r>
          </w:p>
        </w:tc>
        <w:tc>
          <w:tcPr>
            <w:tcW w:w="566" w:type="dxa"/>
            <w:tcBorders>
              <w:top w:val="single" w:sz="4" w:space="0" w:color="auto"/>
              <w:left w:val="nil"/>
              <w:bottom w:val="single" w:sz="4" w:space="0" w:color="auto"/>
              <w:right w:val="single" w:sz="4" w:space="0" w:color="auto"/>
            </w:tcBorders>
            <w:shd w:val="clear" w:color="000000" w:fill="FFFF99"/>
            <w:hideMark/>
          </w:tcPr>
          <w:p w:rsidR="002B3507" w:rsidRPr="002B3507" w:rsidRDefault="002B3507" w:rsidP="002B3507">
            <w:pPr>
              <w:spacing w:before="0" w:after="0"/>
              <w:rPr>
                <w:sz w:val="16"/>
                <w:szCs w:val="16"/>
                <w:lang w:val="en-GB" w:eastAsia="en-GB"/>
              </w:rPr>
            </w:pPr>
            <w:r w:rsidRPr="002B3507">
              <w:rPr>
                <w:sz w:val="16"/>
                <w:szCs w:val="16"/>
                <w:lang w:val="en-GB" w:eastAsia="en-GB"/>
              </w:rPr>
              <w:t>740</w:t>
            </w:r>
          </w:p>
        </w:tc>
        <w:tc>
          <w:tcPr>
            <w:tcW w:w="706" w:type="dxa"/>
            <w:tcBorders>
              <w:top w:val="single" w:sz="4" w:space="0" w:color="auto"/>
              <w:left w:val="nil"/>
              <w:bottom w:val="single" w:sz="4" w:space="0" w:color="auto"/>
              <w:right w:val="single" w:sz="4" w:space="0" w:color="auto"/>
            </w:tcBorders>
            <w:shd w:val="clear" w:color="000000" w:fill="FFFF99"/>
            <w:hideMark/>
          </w:tcPr>
          <w:p w:rsidR="002B3507" w:rsidRPr="002B3507" w:rsidRDefault="002B3507" w:rsidP="002B3507">
            <w:pPr>
              <w:spacing w:before="0" w:after="0"/>
              <w:rPr>
                <w:sz w:val="16"/>
                <w:szCs w:val="16"/>
                <w:lang w:val="en-GB" w:eastAsia="en-GB"/>
              </w:rPr>
            </w:pPr>
            <w:r w:rsidRPr="002B3507">
              <w:rPr>
                <w:sz w:val="16"/>
                <w:szCs w:val="16"/>
                <w:lang w:val="en-GB" w:eastAsia="en-GB"/>
              </w:rPr>
              <w:t>1,424</w:t>
            </w:r>
          </w:p>
        </w:tc>
        <w:tc>
          <w:tcPr>
            <w:tcW w:w="581" w:type="dxa"/>
            <w:tcBorders>
              <w:top w:val="single" w:sz="4" w:space="0" w:color="auto"/>
              <w:left w:val="nil"/>
              <w:bottom w:val="single" w:sz="4" w:space="0" w:color="auto"/>
              <w:right w:val="single" w:sz="4" w:space="0" w:color="auto"/>
            </w:tcBorders>
            <w:shd w:val="clear" w:color="000000" w:fill="FFFF99"/>
            <w:hideMark/>
          </w:tcPr>
          <w:p w:rsidR="002B3507" w:rsidRPr="002B3507" w:rsidRDefault="002B3507" w:rsidP="002B3507">
            <w:pPr>
              <w:spacing w:before="0" w:after="0"/>
              <w:rPr>
                <w:sz w:val="16"/>
                <w:szCs w:val="16"/>
                <w:lang w:val="en-GB" w:eastAsia="en-GB"/>
              </w:rPr>
            </w:pPr>
            <w:r w:rsidRPr="002B3507">
              <w:rPr>
                <w:sz w:val="16"/>
                <w:szCs w:val="16"/>
                <w:lang w:val="en-GB" w:eastAsia="en-GB"/>
              </w:rPr>
              <w:t>1,364</w:t>
            </w:r>
          </w:p>
        </w:tc>
        <w:tc>
          <w:tcPr>
            <w:tcW w:w="541" w:type="dxa"/>
            <w:tcBorders>
              <w:top w:val="single" w:sz="4" w:space="0" w:color="auto"/>
              <w:left w:val="nil"/>
              <w:bottom w:val="single" w:sz="4" w:space="0" w:color="auto"/>
              <w:right w:val="single" w:sz="4" w:space="0" w:color="auto"/>
            </w:tcBorders>
            <w:shd w:val="clear" w:color="000000" w:fill="FFFF99"/>
            <w:hideMark/>
          </w:tcPr>
          <w:p w:rsidR="002B3507" w:rsidRPr="002B3507" w:rsidRDefault="002B3507" w:rsidP="002B3507">
            <w:pPr>
              <w:spacing w:before="0" w:after="0"/>
              <w:rPr>
                <w:sz w:val="16"/>
                <w:szCs w:val="16"/>
                <w:lang w:val="en-GB" w:eastAsia="en-GB"/>
              </w:rPr>
            </w:pPr>
            <w:r w:rsidRPr="002B3507">
              <w:rPr>
                <w:sz w:val="16"/>
                <w:szCs w:val="16"/>
                <w:lang w:val="en-GB" w:eastAsia="en-GB"/>
              </w:rPr>
              <w:t>251</w:t>
            </w:r>
          </w:p>
        </w:tc>
        <w:tc>
          <w:tcPr>
            <w:tcW w:w="671" w:type="dxa"/>
            <w:tcBorders>
              <w:top w:val="single" w:sz="4" w:space="0" w:color="auto"/>
              <w:left w:val="nil"/>
              <w:bottom w:val="single" w:sz="4" w:space="0" w:color="auto"/>
              <w:right w:val="single" w:sz="4" w:space="0" w:color="auto"/>
            </w:tcBorders>
            <w:shd w:val="clear" w:color="000000" w:fill="FFFF99"/>
            <w:hideMark/>
          </w:tcPr>
          <w:p w:rsidR="002B3507" w:rsidRPr="002B3507" w:rsidRDefault="002B3507" w:rsidP="002B3507">
            <w:pPr>
              <w:spacing w:before="0" w:after="0"/>
              <w:rPr>
                <w:sz w:val="16"/>
                <w:szCs w:val="16"/>
                <w:lang w:val="en-GB" w:eastAsia="en-GB"/>
              </w:rPr>
            </w:pPr>
            <w:r w:rsidRPr="002B3507">
              <w:rPr>
                <w:sz w:val="16"/>
                <w:szCs w:val="16"/>
                <w:lang w:val="en-GB" w:eastAsia="en-GB"/>
              </w:rPr>
              <w:t> </w:t>
            </w:r>
          </w:p>
        </w:tc>
        <w:tc>
          <w:tcPr>
            <w:tcW w:w="553" w:type="dxa"/>
            <w:tcBorders>
              <w:top w:val="single" w:sz="4" w:space="0" w:color="auto"/>
              <w:left w:val="nil"/>
              <w:bottom w:val="single" w:sz="4" w:space="0" w:color="auto"/>
              <w:right w:val="single" w:sz="4" w:space="0" w:color="auto"/>
            </w:tcBorders>
            <w:shd w:val="clear" w:color="000000" w:fill="FFFF99"/>
            <w:hideMark/>
          </w:tcPr>
          <w:p w:rsidR="002B3507" w:rsidRPr="002B3507" w:rsidRDefault="002B3507" w:rsidP="002B3507">
            <w:pPr>
              <w:spacing w:before="0" w:after="0"/>
              <w:rPr>
                <w:sz w:val="16"/>
                <w:szCs w:val="16"/>
                <w:lang w:val="en-GB" w:eastAsia="en-GB"/>
              </w:rPr>
            </w:pPr>
            <w:r w:rsidRPr="002B3507">
              <w:rPr>
                <w:sz w:val="16"/>
                <w:szCs w:val="16"/>
                <w:lang w:val="en-GB" w:eastAsia="en-GB"/>
              </w:rPr>
              <w:t>3779</w:t>
            </w:r>
          </w:p>
        </w:tc>
      </w:tr>
      <w:tr w:rsidR="002B3507" w:rsidRPr="002B3507" w:rsidTr="002B3507">
        <w:trPr>
          <w:trHeight w:val="131"/>
        </w:trPr>
        <w:tc>
          <w:tcPr>
            <w:tcW w:w="722" w:type="dxa"/>
            <w:tcBorders>
              <w:top w:val="nil"/>
              <w:left w:val="single" w:sz="4" w:space="0" w:color="auto"/>
              <w:bottom w:val="single" w:sz="4" w:space="0" w:color="auto"/>
              <w:right w:val="single" w:sz="4" w:space="0" w:color="auto"/>
            </w:tcBorders>
            <w:shd w:val="clear" w:color="000000" w:fill="FFC000"/>
            <w:hideMark/>
          </w:tcPr>
          <w:p w:rsidR="002B3507" w:rsidRPr="002B3507" w:rsidRDefault="002B3507" w:rsidP="002B3507">
            <w:pPr>
              <w:spacing w:before="0" w:after="0"/>
              <w:rPr>
                <w:sz w:val="16"/>
                <w:szCs w:val="16"/>
                <w:lang w:val="en-GB" w:eastAsia="en-GB"/>
              </w:rPr>
            </w:pPr>
          </w:p>
        </w:tc>
        <w:tc>
          <w:tcPr>
            <w:tcW w:w="5105" w:type="dxa"/>
            <w:tcBorders>
              <w:top w:val="nil"/>
              <w:left w:val="nil"/>
              <w:bottom w:val="single" w:sz="4" w:space="0" w:color="auto"/>
              <w:right w:val="single" w:sz="4" w:space="0" w:color="auto"/>
            </w:tcBorders>
            <w:shd w:val="clear" w:color="000000" w:fill="FFC000"/>
            <w:hideMark/>
          </w:tcPr>
          <w:p w:rsidR="002B3507" w:rsidRPr="002B3507" w:rsidRDefault="002B3507" w:rsidP="002B3507">
            <w:pPr>
              <w:spacing w:before="0" w:after="0"/>
              <w:rPr>
                <w:sz w:val="16"/>
                <w:szCs w:val="16"/>
                <w:lang w:val="en-GB" w:eastAsia="en-GB"/>
              </w:rPr>
            </w:pPr>
            <w:r w:rsidRPr="002B3507">
              <w:rPr>
                <w:sz w:val="16"/>
                <w:szCs w:val="16"/>
                <w:lang w:val="en-GB" w:eastAsia="en-GB"/>
              </w:rPr>
              <w:t>Sub-total 2.3</w:t>
            </w:r>
          </w:p>
        </w:tc>
        <w:tc>
          <w:tcPr>
            <w:tcW w:w="566" w:type="dxa"/>
            <w:tcBorders>
              <w:top w:val="nil"/>
              <w:left w:val="nil"/>
              <w:bottom w:val="single" w:sz="4" w:space="0" w:color="auto"/>
              <w:right w:val="single" w:sz="4" w:space="0" w:color="auto"/>
            </w:tcBorders>
            <w:shd w:val="clear" w:color="000000" w:fill="FFC000"/>
            <w:hideMark/>
          </w:tcPr>
          <w:p w:rsidR="002B3507" w:rsidRPr="002B3507" w:rsidRDefault="002B3507" w:rsidP="002B3507">
            <w:pPr>
              <w:spacing w:before="0" w:after="0"/>
              <w:rPr>
                <w:sz w:val="16"/>
                <w:szCs w:val="16"/>
                <w:lang w:val="en-GB" w:eastAsia="en-GB"/>
              </w:rPr>
            </w:pPr>
            <w:r w:rsidRPr="002B3507">
              <w:rPr>
                <w:sz w:val="16"/>
                <w:szCs w:val="16"/>
                <w:lang w:val="en-GB" w:eastAsia="en-GB"/>
              </w:rPr>
              <w:t>740</w:t>
            </w:r>
          </w:p>
        </w:tc>
        <w:tc>
          <w:tcPr>
            <w:tcW w:w="706" w:type="dxa"/>
            <w:tcBorders>
              <w:top w:val="nil"/>
              <w:left w:val="nil"/>
              <w:bottom w:val="single" w:sz="4" w:space="0" w:color="auto"/>
              <w:right w:val="single" w:sz="4" w:space="0" w:color="auto"/>
            </w:tcBorders>
            <w:shd w:val="clear" w:color="000000" w:fill="FFC000"/>
            <w:hideMark/>
          </w:tcPr>
          <w:p w:rsidR="002B3507" w:rsidRPr="002B3507" w:rsidRDefault="002B3507" w:rsidP="002B3507">
            <w:pPr>
              <w:spacing w:before="0" w:after="0"/>
              <w:rPr>
                <w:sz w:val="16"/>
                <w:szCs w:val="16"/>
                <w:lang w:val="en-GB" w:eastAsia="en-GB"/>
              </w:rPr>
            </w:pPr>
            <w:r w:rsidRPr="002B3507">
              <w:rPr>
                <w:sz w:val="16"/>
                <w:szCs w:val="16"/>
                <w:lang w:val="en-GB" w:eastAsia="en-GB"/>
              </w:rPr>
              <w:t>1424</w:t>
            </w:r>
          </w:p>
        </w:tc>
        <w:tc>
          <w:tcPr>
            <w:tcW w:w="581" w:type="dxa"/>
            <w:tcBorders>
              <w:top w:val="nil"/>
              <w:left w:val="nil"/>
              <w:bottom w:val="single" w:sz="4" w:space="0" w:color="auto"/>
              <w:right w:val="single" w:sz="4" w:space="0" w:color="auto"/>
            </w:tcBorders>
            <w:shd w:val="clear" w:color="000000" w:fill="FFC000"/>
            <w:hideMark/>
          </w:tcPr>
          <w:p w:rsidR="002B3507" w:rsidRPr="002B3507" w:rsidRDefault="002B3507" w:rsidP="002B3507">
            <w:pPr>
              <w:spacing w:before="0" w:after="0"/>
              <w:rPr>
                <w:sz w:val="16"/>
                <w:szCs w:val="16"/>
                <w:lang w:val="en-GB" w:eastAsia="en-GB"/>
              </w:rPr>
            </w:pPr>
            <w:r w:rsidRPr="002B3507">
              <w:rPr>
                <w:sz w:val="16"/>
                <w:szCs w:val="16"/>
                <w:lang w:val="en-GB" w:eastAsia="en-GB"/>
              </w:rPr>
              <w:t>1364</w:t>
            </w:r>
          </w:p>
        </w:tc>
        <w:tc>
          <w:tcPr>
            <w:tcW w:w="541" w:type="dxa"/>
            <w:tcBorders>
              <w:top w:val="nil"/>
              <w:left w:val="nil"/>
              <w:bottom w:val="single" w:sz="4" w:space="0" w:color="auto"/>
              <w:right w:val="single" w:sz="4" w:space="0" w:color="auto"/>
            </w:tcBorders>
            <w:shd w:val="clear" w:color="000000" w:fill="FFC000"/>
            <w:hideMark/>
          </w:tcPr>
          <w:p w:rsidR="002B3507" w:rsidRPr="002B3507" w:rsidRDefault="002B3507" w:rsidP="002B3507">
            <w:pPr>
              <w:spacing w:before="0" w:after="0"/>
              <w:rPr>
                <w:sz w:val="16"/>
                <w:szCs w:val="16"/>
                <w:lang w:val="en-GB" w:eastAsia="en-GB"/>
              </w:rPr>
            </w:pPr>
            <w:r w:rsidRPr="002B3507">
              <w:rPr>
                <w:sz w:val="16"/>
                <w:szCs w:val="16"/>
                <w:lang w:val="en-GB" w:eastAsia="en-GB"/>
              </w:rPr>
              <w:t>251</w:t>
            </w:r>
          </w:p>
        </w:tc>
        <w:tc>
          <w:tcPr>
            <w:tcW w:w="671" w:type="dxa"/>
            <w:tcBorders>
              <w:top w:val="nil"/>
              <w:left w:val="nil"/>
              <w:bottom w:val="single" w:sz="4" w:space="0" w:color="auto"/>
              <w:right w:val="single" w:sz="4" w:space="0" w:color="auto"/>
            </w:tcBorders>
            <w:shd w:val="clear" w:color="000000" w:fill="FFC000"/>
            <w:hideMark/>
          </w:tcPr>
          <w:p w:rsidR="002B3507" w:rsidRPr="002B3507" w:rsidRDefault="002B3507" w:rsidP="002B3507">
            <w:pPr>
              <w:spacing w:before="0" w:after="0"/>
              <w:rPr>
                <w:sz w:val="16"/>
                <w:szCs w:val="16"/>
                <w:lang w:val="en-GB" w:eastAsia="en-GB"/>
              </w:rPr>
            </w:pPr>
            <w:r w:rsidRPr="002B3507">
              <w:rPr>
                <w:sz w:val="16"/>
                <w:szCs w:val="16"/>
                <w:lang w:val="en-GB" w:eastAsia="en-GB"/>
              </w:rPr>
              <w:t>0</w:t>
            </w:r>
          </w:p>
        </w:tc>
        <w:tc>
          <w:tcPr>
            <w:tcW w:w="553" w:type="dxa"/>
            <w:tcBorders>
              <w:top w:val="nil"/>
              <w:left w:val="nil"/>
              <w:bottom w:val="single" w:sz="4" w:space="0" w:color="auto"/>
              <w:right w:val="single" w:sz="4" w:space="0" w:color="auto"/>
            </w:tcBorders>
            <w:shd w:val="clear" w:color="000000" w:fill="FFC000"/>
            <w:hideMark/>
          </w:tcPr>
          <w:p w:rsidR="002B3507" w:rsidRPr="002B3507" w:rsidRDefault="002B3507" w:rsidP="002B3507">
            <w:pPr>
              <w:spacing w:before="0" w:after="0"/>
              <w:rPr>
                <w:sz w:val="16"/>
                <w:szCs w:val="16"/>
                <w:lang w:val="en-GB" w:eastAsia="en-GB"/>
              </w:rPr>
            </w:pPr>
            <w:r w:rsidRPr="002B3507">
              <w:rPr>
                <w:sz w:val="16"/>
                <w:szCs w:val="16"/>
                <w:lang w:val="en-GB" w:eastAsia="en-GB"/>
              </w:rPr>
              <w:t>3779</w:t>
            </w:r>
          </w:p>
        </w:tc>
      </w:tr>
    </w:tbl>
    <w:p w:rsidR="00005A35" w:rsidRPr="002B3507" w:rsidRDefault="00E66C52" w:rsidP="00005A35">
      <w:pPr>
        <w:rPr>
          <w:b/>
          <w:lang w:val="en-GB"/>
        </w:rPr>
      </w:pPr>
      <w:r w:rsidRPr="002B3507">
        <w:rPr>
          <w:b/>
          <w:lang w:val="en-GB"/>
        </w:rPr>
        <w:t>Results</w:t>
      </w:r>
      <w:r w:rsidR="004D7738" w:rsidRPr="002B3507">
        <w:rPr>
          <w:b/>
          <w:lang w:val="en-GB"/>
        </w:rPr>
        <w:t xml:space="preserve"> achieved</w:t>
      </w:r>
    </w:p>
    <w:p w:rsidR="001D5897" w:rsidRDefault="002A7DA1" w:rsidP="001D5897">
      <w:pPr>
        <w:rPr>
          <w:lang w:val="en-GB"/>
        </w:rPr>
      </w:pPr>
      <w:r>
        <w:rPr>
          <w:lang w:val="en-GB"/>
        </w:rPr>
        <w:t xml:space="preserve">1) </w:t>
      </w:r>
      <w:r w:rsidRPr="0038623A">
        <w:t xml:space="preserve">The </w:t>
      </w:r>
      <w:r w:rsidRPr="002A7DA1">
        <w:rPr>
          <w:i/>
          <w:u w:val="single"/>
        </w:rPr>
        <w:t>Youth Employability and Retention Programme</w:t>
      </w:r>
      <w:r w:rsidRPr="002A7DA1">
        <w:rPr>
          <w:u w:val="single"/>
        </w:rPr>
        <w:t xml:space="preserve"> (YERP)</w:t>
      </w:r>
      <w:r w:rsidR="00937177">
        <w:rPr>
          <w:u w:val="single"/>
        </w:rPr>
        <w:t xml:space="preserve"> (62851)</w:t>
      </w:r>
      <w:r w:rsidRPr="0038623A">
        <w:t xml:space="preserve"> </w:t>
      </w:r>
      <w:r>
        <w:t>is a U</w:t>
      </w:r>
      <w:r w:rsidR="00937177">
        <w:t>N</w:t>
      </w:r>
      <w:r>
        <w:t xml:space="preserve"> Joint Programme designed </w:t>
      </w:r>
      <w:r w:rsidRPr="0038623A">
        <w:t>to address the problems of high youth unemployment and irregular youth migration in Bosnia and Herzegovina</w:t>
      </w:r>
      <w:r w:rsidR="00937177">
        <w:t xml:space="preserve"> (BiH), and is </w:t>
      </w:r>
      <w:r w:rsidRPr="00285A0E">
        <w:t>f</w:t>
      </w:r>
      <w:r w:rsidRPr="00826461">
        <w:t>inanced by the Government of Spain through the Millennium Development Goals Achievement Fund (MDG-F) with a co</w:t>
      </w:r>
      <w:r>
        <w:t>ntribution of US$5.999 million, supported by UNDP, UNICEF, UNFPA, UNV and IOM.</w:t>
      </w:r>
      <w:r w:rsidR="001D5897">
        <w:t xml:space="preserve"> </w:t>
      </w:r>
      <w:r w:rsidR="00306629">
        <w:t>It was evaluated in April 2012.</w:t>
      </w:r>
      <w:r w:rsidR="00306629">
        <w:rPr>
          <w:rStyle w:val="FootnoteReference"/>
        </w:rPr>
        <w:footnoteReference w:id="36"/>
      </w:r>
      <w:r w:rsidR="00306629">
        <w:t xml:space="preserve"> </w:t>
      </w:r>
      <w:r w:rsidR="003F4EEE">
        <w:rPr>
          <w:lang w:val="en-GB"/>
        </w:rPr>
        <w:t xml:space="preserve">The project has contributed to strengthening national capacity in three key areas relating to </w:t>
      </w:r>
      <w:r w:rsidR="001D5897">
        <w:rPr>
          <w:lang w:val="en-GB"/>
        </w:rPr>
        <w:t xml:space="preserve">the promotion of </w:t>
      </w:r>
      <w:r w:rsidR="003F4EEE">
        <w:rPr>
          <w:lang w:val="en-GB"/>
        </w:rPr>
        <w:t>youth employment, namely</w:t>
      </w:r>
      <w:r w:rsidR="001D5897">
        <w:rPr>
          <w:lang w:val="en-GB"/>
        </w:rPr>
        <w:t>:</w:t>
      </w:r>
    </w:p>
    <w:p w:rsidR="003F4EEE" w:rsidRPr="00E815E0" w:rsidRDefault="003F4EEE" w:rsidP="003F4EEE">
      <w:pPr>
        <w:jc w:val="both"/>
      </w:pPr>
      <w:r w:rsidRPr="001D5897">
        <w:rPr>
          <w:bCs/>
          <w:i/>
        </w:rPr>
        <w:t xml:space="preserve">Outcome 1: Increased capacities of the education system and local communities to improve youth employability, </w:t>
      </w:r>
      <w:r>
        <w:rPr>
          <w:bCs/>
        </w:rPr>
        <w:t xml:space="preserve">through </w:t>
      </w:r>
      <w:r>
        <w:t xml:space="preserve">the introduction of an improved </w:t>
      </w:r>
      <w:r w:rsidRPr="0018540F">
        <w:t xml:space="preserve">curriculum in up to 100 individual schools </w:t>
      </w:r>
      <w:r>
        <w:t xml:space="preserve">, built on the </w:t>
      </w:r>
      <w:r>
        <w:lastRenderedPageBreak/>
        <w:t xml:space="preserve">development of </w:t>
      </w:r>
      <w:r w:rsidRPr="0018540F">
        <w:t xml:space="preserve"> 10 key competencies for life-long learning</w:t>
      </w:r>
      <w:r w:rsidR="001D5897">
        <w:t>;</w:t>
      </w:r>
      <w:r w:rsidRPr="00E815E0">
        <w:t xml:space="preserve"> </w:t>
      </w:r>
    </w:p>
    <w:p w:rsidR="003F4EEE" w:rsidRPr="00E815E0" w:rsidRDefault="003F4EEE" w:rsidP="00937177">
      <w:pPr>
        <w:autoSpaceDE w:val="0"/>
        <w:autoSpaceDN w:val="0"/>
        <w:adjustRightInd w:val="0"/>
        <w:jc w:val="both"/>
      </w:pPr>
      <w:r w:rsidRPr="001D5897">
        <w:rPr>
          <w:bCs/>
          <w:i/>
        </w:rPr>
        <w:t>Outcome 2: Enhanced capacities of the Public Employment Services and Civil Society to develop and deliver an integrated package of youth employability measures</w:t>
      </w:r>
      <w:r>
        <w:rPr>
          <w:bCs/>
        </w:rPr>
        <w:t xml:space="preserve">, through the establishment in </w:t>
      </w:r>
      <w:r w:rsidRPr="00E815E0">
        <w:t xml:space="preserve">16 municipalities </w:t>
      </w:r>
      <w:r>
        <w:t xml:space="preserve">Centres for Information, </w:t>
      </w:r>
      <w:r w:rsidR="001D5897">
        <w:t>Counseling</w:t>
      </w:r>
      <w:r>
        <w:t xml:space="preserve"> and Training (</w:t>
      </w:r>
      <w:r w:rsidRPr="00E815E0">
        <w:t>CISOs)</w:t>
      </w:r>
      <w:r>
        <w:t xml:space="preserve"> which will have provided advice and services to </w:t>
      </w:r>
      <w:r w:rsidR="001D5897">
        <w:t>u</w:t>
      </w:r>
      <w:r w:rsidRPr="00E815E0">
        <w:rPr>
          <w:bCs/>
        </w:rPr>
        <w:t xml:space="preserve">p to 11,000 young people by the end of the programme. </w:t>
      </w:r>
      <w:r>
        <w:rPr>
          <w:bCs/>
        </w:rPr>
        <w:t xml:space="preserve">Areas include </w:t>
      </w:r>
      <w:r w:rsidR="00937177">
        <w:rPr>
          <w:bCs/>
        </w:rPr>
        <w:t xml:space="preserve">(i) </w:t>
      </w:r>
      <w:r>
        <w:rPr>
          <w:bCs/>
        </w:rPr>
        <w:t>the provision of w</w:t>
      </w:r>
      <w:r w:rsidRPr="00E815E0">
        <w:t>ork experience to youth, male and female, through differen</w:t>
      </w:r>
      <w:r>
        <w:t>t work experience schemes</w:t>
      </w:r>
      <w:r w:rsidRPr="00E815E0">
        <w:t xml:space="preserve"> </w:t>
      </w:r>
      <w:r w:rsidR="00937177">
        <w:t xml:space="preserve">(ii) </w:t>
      </w:r>
      <w:r w:rsidR="00937177">
        <w:rPr>
          <w:bCs/>
        </w:rPr>
        <w:t>c</w:t>
      </w:r>
      <w:r w:rsidRPr="00E815E0">
        <w:t>o-financ</w:t>
      </w:r>
      <w:r w:rsidR="00937177">
        <w:t xml:space="preserve">ing </w:t>
      </w:r>
      <w:r w:rsidR="001D5897">
        <w:t xml:space="preserve">of </w:t>
      </w:r>
      <w:r w:rsidRPr="00E815E0">
        <w:t>500 interns</w:t>
      </w:r>
      <w:r w:rsidR="001D5897">
        <w:t xml:space="preserve"> in local enterprises</w:t>
      </w:r>
      <w:r w:rsidR="00937177">
        <w:t>; (iii) the</w:t>
      </w:r>
      <w:r w:rsidRPr="00E815E0">
        <w:t xml:space="preserve"> promot</w:t>
      </w:r>
      <w:r w:rsidR="00937177">
        <w:t>ion of</w:t>
      </w:r>
      <w:r w:rsidRPr="00E815E0">
        <w:t xml:space="preserve"> volunteerism as form of professional improvement</w:t>
      </w:r>
      <w:r w:rsidR="00937177">
        <w:t xml:space="preserve">; (iv) </w:t>
      </w:r>
      <w:r w:rsidR="001D5897">
        <w:t xml:space="preserve"> the provision of </w:t>
      </w:r>
      <w:r w:rsidRPr="00E815E0">
        <w:t xml:space="preserve">one-on-one job </w:t>
      </w:r>
      <w:r w:rsidR="001D5897" w:rsidRPr="00E815E0">
        <w:t>counseling</w:t>
      </w:r>
      <w:r w:rsidRPr="00E815E0">
        <w:t xml:space="preserve"> assistance, training to improve employabil</w:t>
      </w:r>
      <w:r w:rsidR="001D5897">
        <w:t xml:space="preserve">ity, and job-search assistance; and </w:t>
      </w:r>
    </w:p>
    <w:p w:rsidR="003F4EEE" w:rsidRPr="003F4EEE" w:rsidRDefault="003F4EEE" w:rsidP="00937177">
      <w:pPr>
        <w:autoSpaceDE w:val="0"/>
        <w:autoSpaceDN w:val="0"/>
        <w:adjustRightInd w:val="0"/>
        <w:jc w:val="both"/>
      </w:pPr>
      <w:r w:rsidRPr="001D5897">
        <w:rPr>
          <w:bCs/>
          <w:i/>
        </w:rPr>
        <w:t xml:space="preserve">Outcome 3: Positive impact of youth migration maximised whilst impact of irregular migrations </w:t>
      </w:r>
      <w:r w:rsidR="00937177" w:rsidRPr="001D5897">
        <w:rPr>
          <w:bCs/>
          <w:i/>
        </w:rPr>
        <w:t>minimized,</w:t>
      </w:r>
      <w:r w:rsidR="00937177">
        <w:rPr>
          <w:bCs/>
        </w:rPr>
        <w:t xml:space="preserve"> through the strengthening of statistical and analytical capacity in the </w:t>
      </w:r>
      <w:r w:rsidRPr="00256745">
        <w:rPr>
          <w:lang w:eastAsia="en-GB"/>
        </w:rPr>
        <w:t xml:space="preserve">BiH Statistical Agencies to </w:t>
      </w:r>
      <w:r w:rsidR="00937177">
        <w:rPr>
          <w:lang w:eastAsia="en-GB"/>
        </w:rPr>
        <w:t>facilitate migration monitoring</w:t>
      </w:r>
      <w:r w:rsidR="001D5897">
        <w:rPr>
          <w:lang w:eastAsia="en-GB"/>
        </w:rPr>
        <w:t xml:space="preserve">, </w:t>
      </w:r>
      <w:r w:rsidRPr="00256745">
        <w:rPr>
          <w:lang w:eastAsia="en-GB"/>
        </w:rPr>
        <w:t>reduce irregular migration</w:t>
      </w:r>
      <w:r>
        <w:rPr>
          <w:lang w:eastAsia="en-GB"/>
        </w:rPr>
        <w:t>,</w:t>
      </w:r>
      <w:r w:rsidRPr="00256745">
        <w:rPr>
          <w:lang w:eastAsia="en-GB"/>
        </w:rPr>
        <w:t xml:space="preserve"> introduc</w:t>
      </w:r>
      <w:r w:rsidR="00937177">
        <w:rPr>
          <w:lang w:eastAsia="en-GB"/>
        </w:rPr>
        <w:t>e</w:t>
      </w:r>
      <w:r w:rsidRPr="00256745">
        <w:rPr>
          <w:lang w:eastAsia="en-GB"/>
        </w:rPr>
        <w:t xml:space="preserve"> circular migration schemes</w:t>
      </w:r>
      <w:r>
        <w:rPr>
          <w:lang w:eastAsia="en-GB"/>
        </w:rPr>
        <w:t>,</w:t>
      </w:r>
      <w:r w:rsidRPr="00256745">
        <w:rPr>
          <w:lang w:eastAsia="en-GB"/>
        </w:rPr>
        <w:t xml:space="preserve"> </w:t>
      </w:r>
      <w:r w:rsidR="001D5897">
        <w:rPr>
          <w:lang w:eastAsia="en-GB"/>
        </w:rPr>
        <w:t xml:space="preserve">and </w:t>
      </w:r>
      <w:r>
        <w:rPr>
          <w:lang w:eastAsia="en-GB"/>
        </w:rPr>
        <w:t>provid</w:t>
      </w:r>
      <w:r w:rsidR="00937177">
        <w:rPr>
          <w:lang w:eastAsia="en-GB"/>
        </w:rPr>
        <w:t>e</w:t>
      </w:r>
      <w:r w:rsidRPr="00256745">
        <w:rPr>
          <w:lang w:eastAsia="en-GB"/>
        </w:rPr>
        <w:t xml:space="preserve"> BiH youth with organised and legal opportunities for employment and internships</w:t>
      </w:r>
      <w:r w:rsidR="001D5897">
        <w:rPr>
          <w:lang w:eastAsia="en-GB"/>
        </w:rPr>
        <w:t xml:space="preserve"> and </w:t>
      </w:r>
      <w:r w:rsidRPr="00256745">
        <w:rPr>
          <w:lang w:eastAsia="en-GB"/>
        </w:rPr>
        <w:t>apprenticeship in a selected country of destination</w:t>
      </w:r>
      <w:r>
        <w:rPr>
          <w:lang w:eastAsia="en-GB"/>
        </w:rPr>
        <w:t>,</w:t>
      </w:r>
      <w:r w:rsidRPr="00256745">
        <w:rPr>
          <w:lang w:eastAsia="en-GB"/>
        </w:rPr>
        <w:t xml:space="preserve"> and support returning </w:t>
      </w:r>
      <w:r w:rsidR="001D5897">
        <w:rPr>
          <w:lang w:eastAsia="en-GB"/>
        </w:rPr>
        <w:t>migrants.</w:t>
      </w:r>
    </w:p>
    <w:p w:rsidR="001E7E12" w:rsidRDefault="00B45107" w:rsidP="00C7315B">
      <w:pPr>
        <w:pStyle w:val="Heading3"/>
      </w:pPr>
      <w:bookmarkStart w:id="63" w:name="_Toc358278309"/>
      <w:bookmarkStart w:id="64" w:name="_Toc358298836"/>
      <w:r>
        <w:t>3</w:t>
      </w:r>
      <w:r w:rsidR="001E7E12">
        <w:t>.</w:t>
      </w:r>
      <w:r w:rsidR="00E66C52">
        <w:t xml:space="preserve">2.4 </w:t>
      </w:r>
      <w:r w:rsidR="00E66C52" w:rsidRPr="00E66C52">
        <w:t>Evidence-based policy making and statistics.</w:t>
      </w:r>
      <w:bookmarkEnd w:id="63"/>
      <w:bookmarkEnd w:id="64"/>
      <w:r w:rsidR="00E66C52" w:rsidRPr="00E66C52">
        <w:t xml:space="preserve"> </w:t>
      </w:r>
    </w:p>
    <w:p w:rsidR="00E66C52" w:rsidRDefault="00E66C52" w:rsidP="00E66C52">
      <w:pPr>
        <w:rPr>
          <w:i/>
          <w:lang w:val="en-GB" w:eastAsia="en-GB"/>
        </w:rPr>
      </w:pPr>
      <w:r w:rsidRPr="001E7E12">
        <w:rPr>
          <w:i/>
          <w:lang w:val="en-GB" w:eastAsia="en-GB"/>
        </w:rPr>
        <w:t>National institutions supported in developing enhanced evidence based policy making and statistics related to socially vulnerable categories</w:t>
      </w:r>
    </w:p>
    <w:p w:rsidR="00C600ED" w:rsidRDefault="00C600ED" w:rsidP="00E66C52">
      <w:pPr>
        <w:rPr>
          <w:b/>
          <w:lang w:val="en-GB" w:eastAsia="en-GB"/>
        </w:rPr>
      </w:pPr>
      <w:r w:rsidRPr="00C600ED">
        <w:rPr>
          <w:b/>
          <w:lang w:val="en-GB" w:eastAsia="en-GB"/>
        </w:rPr>
        <w:t>CPAP indicators and targets</w:t>
      </w:r>
    </w:p>
    <w:tbl>
      <w:tblPr>
        <w:tblW w:w="9513" w:type="dxa"/>
        <w:tblInd w:w="93" w:type="dxa"/>
        <w:tblLook w:val="04A0"/>
      </w:tblPr>
      <w:tblGrid>
        <w:gridCol w:w="9371"/>
        <w:gridCol w:w="142"/>
      </w:tblGrid>
      <w:tr w:rsidR="00A639AF" w:rsidRPr="000510CE" w:rsidTr="00C33648">
        <w:trPr>
          <w:gridAfter w:val="1"/>
          <w:wAfter w:w="142" w:type="dxa"/>
          <w:trHeight w:val="551"/>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9AF" w:rsidRPr="00013650" w:rsidRDefault="00A639AF" w:rsidP="00E4409E">
            <w:pPr>
              <w:widowControl/>
              <w:spacing w:before="0" w:after="0"/>
              <w:rPr>
                <w:rFonts w:ascii="Times New Roman" w:eastAsia="Times New Roman" w:hAnsi="Times New Roman" w:cs="Times New Roman"/>
                <w:b/>
                <w:bCs/>
                <w:color w:val="000000"/>
                <w:szCs w:val="20"/>
                <w:lang w:val="en-GB" w:eastAsia="en-GB"/>
              </w:rPr>
            </w:pPr>
            <w:r w:rsidRPr="00C33648">
              <w:rPr>
                <w:rFonts w:ascii="Times New Roman" w:hAnsi="Times New Roman" w:cs="Times New Roman"/>
                <w:b/>
                <w:szCs w:val="20"/>
              </w:rPr>
              <w:t>Expected Output 2.4:</w:t>
            </w:r>
            <w:r w:rsidRPr="00C33648">
              <w:rPr>
                <w:rFonts w:ascii="Times New Roman" w:hAnsi="Times New Roman" w:cs="Times New Roman"/>
                <w:szCs w:val="20"/>
              </w:rPr>
              <w:t xml:space="preserve"> National institutions supported in developing enhanced evidence based policy making and statistics related to socially vulnerable categories</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561"/>
        </w:trPr>
        <w:tc>
          <w:tcPr>
            <w:tcW w:w="9513" w:type="dxa"/>
            <w:gridSpan w:val="2"/>
            <w:shd w:val="clear" w:color="auto" w:fill="E5B8B7" w:themeFill="accent2" w:themeFillTint="66"/>
            <w:hideMark/>
          </w:tcPr>
          <w:p w:rsidR="00C600ED" w:rsidRPr="00C600ED" w:rsidRDefault="00C600ED" w:rsidP="00C600ED">
            <w:pPr>
              <w:widowControl/>
              <w:spacing w:before="0" w:after="0"/>
              <w:rPr>
                <w:rFonts w:ascii="Times New Roman" w:eastAsia="Times New Roman" w:hAnsi="Times New Roman" w:cs="Times New Roman"/>
                <w:b/>
                <w:bCs/>
                <w:color w:val="000000"/>
                <w:szCs w:val="20"/>
                <w:lang w:val="en-GB" w:eastAsia="en-GB"/>
              </w:rPr>
            </w:pPr>
            <w:r w:rsidRPr="00C600ED">
              <w:rPr>
                <w:rFonts w:ascii="Times New Roman" w:eastAsia="Times New Roman" w:hAnsi="Times New Roman" w:cs="Times New Roman"/>
                <w:b/>
                <w:bCs/>
                <w:color w:val="000000"/>
                <w:szCs w:val="20"/>
                <w:lang w:val="en-GB" w:eastAsia="en-GB"/>
              </w:rPr>
              <w:t>Indicator 2.4.:</w:t>
            </w:r>
            <w:r w:rsidRPr="00C600ED">
              <w:rPr>
                <w:rFonts w:ascii="Times New Roman" w:eastAsia="Times New Roman" w:hAnsi="Times New Roman" w:cs="Times New Roman"/>
                <w:color w:val="000000"/>
                <w:szCs w:val="20"/>
                <w:lang w:val="en-GB" w:eastAsia="en-GB"/>
              </w:rPr>
              <w:t xml:space="preserve"> Number of high quality, research-based, gender-mainstreamed, knowledge products created, disseminated and utilized by government, academia and/or civil society.</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61"/>
        </w:trPr>
        <w:tc>
          <w:tcPr>
            <w:tcW w:w="9513" w:type="dxa"/>
            <w:gridSpan w:val="2"/>
            <w:shd w:val="clear" w:color="auto" w:fill="F2DBDB" w:themeFill="accent2" w:themeFillTint="33"/>
            <w:hideMark/>
          </w:tcPr>
          <w:p w:rsidR="00C600ED" w:rsidRPr="00C600ED" w:rsidRDefault="00C600ED" w:rsidP="00C600ED">
            <w:pPr>
              <w:widowControl/>
              <w:spacing w:before="0" w:after="0"/>
              <w:rPr>
                <w:rFonts w:ascii="Times New Roman" w:eastAsia="Times New Roman" w:hAnsi="Times New Roman" w:cs="Times New Roman"/>
                <w:b/>
                <w:bCs/>
                <w:i/>
                <w:iCs/>
                <w:color w:val="000000"/>
                <w:szCs w:val="20"/>
                <w:lang w:val="en-GB" w:eastAsia="en-GB"/>
              </w:rPr>
            </w:pPr>
            <w:r w:rsidRPr="00C600ED">
              <w:rPr>
                <w:rFonts w:ascii="Times New Roman" w:eastAsia="Times New Roman" w:hAnsi="Times New Roman" w:cs="Times New Roman"/>
                <w:b/>
                <w:bCs/>
                <w:i/>
                <w:iCs/>
                <w:color w:val="000000"/>
                <w:szCs w:val="20"/>
                <w:lang w:val="en-GB" w:eastAsia="en-GB"/>
              </w:rPr>
              <w:t>Baseline</w:t>
            </w:r>
            <w:r w:rsidRPr="00C600ED">
              <w:rPr>
                <w:rFonts w:ascii="Times New Roman" w:eastAsia="Times New Roman" w:hAnsi="Times New Roman" w:cs="Times New Roman"/>
                <w:color w:val="000000"/>
                <w:szCs w:val="20"/>
                <w:lang w:val="en-GB" w:eastAsia="en-GB"/>
              </w:rPr>
              <w:t>: 7</w:t>
            </w:r>
          </w:p>
        </w:tc>
      </w:tr>
      <w:tr w:rsidR="00C600ED" w:rsidRPr="00C600ED" w:rsidTr="00A63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PrEx>
        <w:trPr>
          <w:trHeight w:val="279"/>
        </w:trPr>
        <w:tc>
          <w:tcPr>
            <w:tcW w:w="9513" w:type="dxa"/>
            <w:gridSpan w:val="2"/>
            <w:shd w:val="clear" w:color="auto" w:fill="F2DBDB" w:themeFill="accent2" w:themeFillTint="33"/>
            <w:hideMark/>
          </w:tcPr>
          <w:p w:rsidR="00C600ED" w:rsidRPr="00C600ED" w:rsidRDefault="00C600ED" w:rsidP="00C600ED">
            <w:pPr>
              <w:widowControl/>
              <w:spacing w:before="0" w:after="0"/>
              <w:rPr>
                <w:rFonts w:ascii="Times New Roman" w:eastAsia="Times New Roman" w:hAnsi="Times New Roman" w:cs="Times New Roman"/>
                <w:b/>
                <w:bCs/>
                <w:i/>
                <w:iCs/>
                <w:color w:val="000000"/>
                <w:szCs w:val="20"/>
                <w:lang w:val="en-GB" w:eastAsia="en-GB"/>
              </w:rPr>
            </w:pPr>
            <w:r w:rsidRPr="00C600ED">
              <w:rPr>
                <w:rFonts w:ascii="Times New Roman" w:eastAsia="Times New Roman" w:hAnsi="Times New Roman" w:cs="Times New Roman"/>
                <w:b/>
                <w:bCs/>
                <w:i/>
                <w:iCs/>
                <w:color w:val="000000"/>
                <w:szCs w:val="20"/>
                <w:lang w:val="en-GB" w:eastAsia="en-GB"/>
              </w:rPr>
              <w:t>Target 2010 – 2014</w:t>
            </w:r>
            <w:r w:rsidRPr="00C600ED">
              <w:rPr>
                <w:rFonts w:ascii="Times New Roman" w:eastAsia="Times New Roman" w:hAnsi="Times New Roman" w:cs="Times New Roman"/>
                <w:color w:val="000000"/>
                <w:szCs w:val="20"/>
                <w:lang w:val="en-GB" w:eastAsia="en-GB"/>
              </w:rPr>
              <w:t>: 5</w:t>
            </w:r>
          </w:p>
        </w:tc>
      </w:tr>
    </w:tbl>
    <w:p w:rsidR="00E66C52" w:rsidRPr="004D7738" w:rsidRDefault="00E66C52" w:rsidP="00005A35">
      <w:pPr>
        <w:rPr>
          <w:b/>
          <w:u w:val="single"/>
          <w:lang w:val="en-GB"/>
        </w:rPr>
      </w:pPr>
      <w:r w:rsidRPr="004D7738">
        <w:rPr>
          <w:b/>
          <w:u w:val="single"/>
          <w:lang w:val="en-GB"/>
        </w:rPr>
        <w:t>UNDP Support</w:t>
      </w:r>
    </w:p>
    <w:tbl>
      <w:tblPr>
        <w:tblW w:w="9120" w:type="dxa"/>
        <w:tblInd w:w="93" w:type="dxa"/>
        <w:tblLook w:val="04A0"/>
      </w:tblPr>
      <w:tblGrid>
        <w:gridCol w:w="866"/>
        <w:gridCol w:w="709"/>
        <w:gridCol w:w="3685"/>
        <w:gridCol w:w="708"/>
        <w:gridCol w:w="709"/>
        <w:gridCol w:w="568"/>
        <w:gridCol w:w="541"/>
        <w:gridCol w:w="625"/>
        <w:gridCol w:w="709"/>
      </w:tblGrid>
      <w:tr w:rsidR="00E66C52" w:rsidRPr="00E66C52" w:rsidTr="006E7930">
        <w:trPr>
          <w:trHeight w:val="177"/>
        </w:trPr>
        <w:tc>
          <w:tcPr>
            <w:tcW w:w="8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rPr>
                <w:rFonts w:eastAsia="Times New Roman" w:cs="Times New Roman"/>
                <w:b/>
                <w:bCs/>
                <w:i/>
                <w:iCs/>
                <w:color w:val="000000"/>
                <w:sz w:val="16"/>
                <w:szCs w:val="16"/>
                <w:lang w:val="en-GB" w:eastAsia="en-GB"/>
              </w:rPr>
            </w:pPr>
            <w:r>
              <w:rPr>
                <w:rFonts w:eastAsia="Times New Roman" w:cs="Times New Roman"/>
                <w:b/>
                <w:bCs/>
                <w:i/>
                <w:iCs/>
                <w:color w:val="000000"/>
                <w:sz w:val="16"/>
                <w:szCs w:val="16"/>
                <w:lang w:val="en-GB" w:eastAsia="en-GB"/>
              </w:rPr>
              <w:t>UNDAF</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Code</w:t>
            </w:r>
          </w:p>
        </w:tc>
        <w:tc>
          <w:tcPr>
            <w:tcW w:w="3685" w:type="dxa"/>
            <w:tcBorders>
              <w:top w:val="single" w:sz="4" w:space="0" w:color="auto"/>
              <w:left w:val="nil"/>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Title</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jc w:val="center"/>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568" w:type="dxa"/>
            <w:tcBorders>
              <w:top w:val="single" w:sz="4" w:space="0" w:color="auto"/>
              <w:left w:val="nil"/>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541" w:type="dxa"/>
            <w:tcBorders>
              <w:top w:val="single" w:sz="4" w:space="0" w:color="auto"/>
              <w:left w:val="nil"/>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625" w:type="dxa"/>
            <w:tcBorders>
              <w:top w:val="single" w:sz="4" w:space="0" w:color="auto"/>
              <w:left w:val="nil"/>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E66C52" w:rsidRPr="00E66C52" w:rsidTr="006E7930">
        <w:trPr>
          <w:trHeight w:val="252"/>
        </w:trPr>
        <w:tc>
          <w:tcPr>
            <w:tcW w:w="866" w:type="dxa"/>
            <w:tcBorders>
              <w:top w:val="single" w:sz="4" w:space="0" w:color="auto"/>
              <w:left w:val="single" w:sz="4" w:space="0" w:color="auto"/>
              <w:bottom w:val="single" w:sz="4" w:space="0" w:color="auto"/>
              <w:right w:val="single" w:sz="4" w:space="0" w:color="auto"/>
            </w:tcBorders>
            <w:shd w:val="clear" w:color="000000" w:fill="FFFF99"/>
            <w:hideMark/>
          </w:tcPr>
          <w:p w:rsidR="00E66C52" w:rsidRPr="00E66C52" w:rsidRDefault="00E66C52" w:rsidP="00E66C52">
            <w:pPr>
              <w:widowControl/>
              <w:spacing w:before="0" w:after="0"/>
              <w:rPr>
                <w:rFonts w:eastAsia="Times New Roman" w:cs="Times New Roman"/>
                <w:b/>
                <w:bCs/>
                <w:i/>
                <w:iCs/>
                <w:color w:val="000000"/>
                <w:sz w:val="16"/>
                <w:szCs w:val="16"/>
                <w:lang w:val="en-GB" w:eastAsia="en-GB"/>
              </w:rPr>
            </w:pPr>
            <w:r w:rsidRPr="00E66C52">
              <w:rPr>
                <w:rFonts w:eastAsia="Times New Roman" w:cs="Times New Roman"/>
                <w:b/>
                <w:bCs/>
                <w:i/>
                <w:iCs/>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71220</w:t>
            </w:r>
          </w:p>
        </w:tc>
        <w:tc>
          <w:tcPr>
            <w:tcW w:w="3685" w:type="dxa"/>
            <w:tcBorders>
              <w:top w:val="single" w:sz="4" w:space="0" w:color="auto"/>
              <w:left w:val="nil"/>
              <w:bottom w:val="single" w:sz="4" w:space="0" w:color="auto"/>
              <w:right w:val="single" w:sz="4" w:space="0" w:color="auto"/>
            </w:tcBorders>
            <w:shd w:val="clear" w:color="000000" w:fill="FFFF99"/>
            <w:hideMark/>
          </w:tcPr>
          <w:p w:rsidR="00E66C52" w:rsidRPr="00E66C52" w:rsidRDefault="00E66C52" w:rsidP="00E66C52">
            <w:pPr>
              <w:widowControl/>
              <w:spacing w:before="0" w:after="0"/>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Enhancing evidence -based policies</w:t>
            </w:r>
          </w:p>
        </w:tc>
        <w:tc>
          <w:tcPr>
            <w:tcW w:w="708" w:type="dxa"/>
            <w:tcBorders>
              <w:top w:val="single" w:sz="4" w:space="0" w:color="auto"/>
              <w:left w:val="nil"/>
              <w:bottom w:val="single" w:sz="4" w:space="0" w:color="auto"/>
              <w:right w:val="single" w:sz="4" w:space="0" w:color="auto"/>
            </w:tcBorders>
            <w:shd w:val="clear" w:color="000000" w:fill="FFFF99"/>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183</w:t>
            </w:r>
          </w:p>
        </w:tc>
        <w:tc>
          <w:tcPr>
            <w:tcW w:w="709" w:type="dxa"/>
            <w:tcBorders>
              <w:top w:val="single" w:sz="4" w:space="0" w:color="auto"/>
              <w:left w:val="nil"/>
              <w:bottom w:val="single" w:sz="4" w:space="0" w:color="auto"/>
              <w:right w:val="single" w:sz="4" w:space="0" w:color="auto"/>
            </w:tcBorders>
            <w:shd w:val="clear" w:color="000000" w:fill="FFFF99"/>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51</w:t>
            </w:r>
          </w:p>
        </w:tc>
        <w:tc>
          <w:tcPr>
            <w:tcW w:w="568" w:type="dxa"/>
            <w:tcBorders>
              <w:top w:val="single" w:sz="4" w:space="0" w:color="auto"/>
              <w:left w:val="nil"/>
              <w:bottom w:val="single" w:sz="4" w:space="0" w:color="auto"/>
              <w:right w:val="single" w:sz="4" w:space="0" w:color="auto"/>
            </w:tcBorders>
            <w:shd w:val="clear" w:color="000000" w:fill="FFFF99"/>
            <w:hideMark/>
          </w:tcPr>
          <w:p w:rsidR="00E66C52" w:rsidRPr="00E66C52" w:rsidRDefault="00E66C52" w:rsidP="00E66C52">
            <w:pPr>
              <w:widowControl/>
              <w:spacing w:before="0" w:after="0"/>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 </w:t>
            </w:r>
          </w:p>
        </w:tc>
        <w:tc>
          <w:tcPr>
            <w:tcW w:w="541" w:type="dxa"/>
            <w:tcBorders>
              <w:top w:val="single" w:sz="4" w:space="0" w:color="auto"/>
              <w:left w:val="nil"/>
              <w:bottom w:val="single" w:sz="4" w:space="0" w:color="auto"/>
              <w:right w:val="single" w:sz="4" w:space="0" w:color="auto"/>
            </w:tcBorders>
            <w:shd w:val="clear" w:color="000000" w:fill="FFFF99"/>
            <w:hideMark/>
          </w:tcPr>
          <w:p w:rsidR="00E66C52" w:rsidRPr="00E66C52" w:rsidRDefault="00E66C52" w:rsidP="00E66C52">
            <w:pPr>
              <w:widowControl/>
              <w:spacing w:before="0" w:after="0"/>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 </w:t>
            </w:r>
          </w:p>
        </w:tc>
        <w:tc>
          <w:tcPr>
            <w:tcW w:w="625" w:type="dxa"/>
            <w:tcBorders>
              <w:top w:val="single" w:sz="4" w:space="0" w:color="auto"/>
              <w:left w:val="nil"/>
              <w:bottom w:val="single" w:sz="4" w:space="0" w:color="auto"/>
              <w:right w:val="single" w:sz="4" w:space="0" w:color="auto"/>
            </w:tcBorders>
            <w:shd w:val="clear" w:color="000000" w:fill="FFFF99"/>
            <w:hideMark/>
          </w:tcPr>
          <w:p w:rsidR="00E66C52" w:rsidRPr="00E66C52" w:rsidRDefault="00E66C52" w:rsidP="00E66C52">
            <w:pPr>
              <w:widowControl/>
              <w:spacing w:before="0" w:after="0"/>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234</w:t>
            </w:r>
          </w:p>
        </w:tc>
      </w:tr>
      <w:tr w:rsidR="00E66C52" w:rsidRPr="00E66C52" w:rsidTr="006E7930">
        <w:trPr>
          <w:trHeight w:val="279"/>
        </w:trPr>
        <w:tc>
          <w:tcPr>
            <w:tcW w:w="866" w:type="dxa"/>
            <w:tcBorders>
              <w:top w:val="single" w:sz="4" w:space="0" w:color="auto"/>
              <w:left w:val="single" w:sz="4" w:space="0" w:color="auto"/>
              <w:bottom w:val="single" w:sz="4" w:space="0" w:color="auto"/>
              <w:right w:val="single" w:sz="4" w:space="0" w:color="auto"/>
            </w:tcBorders>
            <w:shd w:val="clear" w:color="000000" w:fill="FFC000"/>
            <w:hideMark/>
          </w:tcPr>
          <w:p w:rsidR="00E66C52" w:rsidRPr="00E66C52" w:rsidRDefault="00E66C52" w:rsidP="00E66C52">
            <w:pPr>
              <w:widowControl/>
              <w:spacing w:before="0" w:after="0"/>
              <w:rPr>
                <w:rFonts w:eastAsia="Times New Roman" w:cs="Times New Roman"/>
                <w:b/>
                <w:bCs/>
                <w:i/>
                <w:iCs/>
                <w:color w:val="000000"/>
                <w:sz w:val="16"/>
                <w:szCs w:val="16"/>
                <w:lang w:val="en-GB" w:eastAsia="en-GB"/>
              </w:rPr>
            </w:pPr>
            <w:r w:rsidRPr="00E66C52">
              <w:rPr>
                <w:rFonts w:eastAsia="Times New Roman" w:cs="Times New Roman"/>
                <w:b/>
                <w:bCs/>
                <w:i/>
                <w:iCs/>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C000"/>
          </w:tcPr>
          <w:p w:rsidR="00E66C52" w:rsidRPr="00E66C52" w:rsidRDefault="00E66C52" w:rsidP="00E66C52">
            <w:pPr>
              <w:widowControl/>
              <w:spacing w:before="0" w:after="0"/>
              <w:rPr>
                <w:rFonts w:eastAsia="Times New Roman" w:cs="Times New Roman"/>
                <w:color w:val="000000"/>
                <w:sz w:val="16"/>
                <w:szCs w:val="16"/>
                <w:lang w:val="en-GB" w:eastAsia="en-GB"/>
              </w:rPr>
            </w:pPr>
          </w:p>
        </w:tc>
        <w:tc>
          <w:tcPr>
            <w:tcW w:w="3685" w:type="dxa"/>
            <w:tcBorders>
              <w:top w:val="single" w:sz="4" w:space="0" w:color="auto"/>
              <w:left w:val="nil"/>
              <w:bottom w:val="single" w:sz="4" w:space="0" w:color="auto"/>
              <w:right w:val="single" w:sz="4" w:space="0" w:color="auto"/>
            </w:tcBorders>
            <w:shd w:val="clear" w:color="000000" w:fill="FFC000"/>
            <w:hideMark/>
          </w:tcPr>
          <w:p w:rsidR="00E66C52" w:rsidRPr="00E66C52" w:rsidRDefault="00E66C52" w:rsidP="004E1F8F">
            <w:pPr>
              <w:widowControl/>
              <w:spacing w:before="0" w:after="0"/>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Sub-total 2.4</w:t>
            </w:r>
          </w:p>
        </w:tc>
        <w:tc>
          <w:tcPr>
            <w:tcW w:w="708" w:type="dxa"/>
            <w:tcBorders>
              <w:top w:val="single" w:sz="4" w:space="0" w:color="auto"/>
              <w:left w:val="nil"/>
              <w:bottom w:val="single" w:sz="4" w:space="0" w:color="auto"/>
              <w:right w:val="single" w:sz="4" w:space="0" w:color="auto"/>
            </w:tcBorders>
            <w:shd w:val="clear" w:color="000000" w:fill="FFC000"/>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183</w:t>
            </w:r>
          </w:p>
        </w:tc>
        <w:tc>
          <w:tcPr>
            <w:tcW w:w="709" w:type="dxa"/>
            <w:tcBorders>
              <w:top w:val="single" w:sz="4" w:space="0" w:color="auto"/>
              <w:left w:val="nil"/>
              <w:bottom w:val="single" w:sz="4" w:space="0" w:color="auto"/>
              <w:right w:val="single" w:sz="4" w:space="0" w:color="auto"/>
            </w:tcBorders>
            <w:shd w:val="clear" w:color="000000" w:fill="FFC000"/>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51</w:t>
            </w:r>
          </w:p>
        </w:tc>
        <w:tc>
          <w:tcPr>
            <w:tcW w:w="568" w:type="dxa"/>
            <w:tcBorders>
              <w:top w:val="single" w:sz="4" w:space="0" w:color="auto"/>
              <w:left w:val="nil"/>
              <w:bottom w:val="single" w:sz="4" w:space="0" w:color="auto"/>
              <w:right w:val="single" w:sz="4" w:space="0" w:color="auto"/>
            </w:tcBorders>
            <w:shd w:val="clear" w:color="000000" w:fill="FFC000"/>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217</w:t>
            </w:r>
          </w:p>
        </w:tc>
        <w:tc>
          <w:tcPr>
            <w:tcW w:w="541" w:type="dxa"/>
            <w:tcBorders>
              <w:top w:val="single" w:sz="4" w:space="0" w:color="auto"/>
              <w:left w:val="nil"/>
              <w:bottom w:val="single" w:sz="4" w:space="0" w:color="auto"/>
              <w:right w:val="single" w:sz="4" w:space="0" w:color="auto"/>
            </w:tcBorders>
            <w:shd w:val="clear" w:color="000000" w:fill="FFC000"/>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0</w:t>
            </w:r>
          </w:p>
        </w:tc>
        <w:tc>
          <w:tcPr>
            <w:tcW w:w="625" w:type="dxa"/>
            <w:tcBorders>
              <w:top w:val="single" w:sz="4" w:space="0" w:color="auto"/>
              <w:left w:val="nil"/>
              <w:bottom w:val="single" w:sz="4" w:space="0" w:color="auto"/>
              <w:right w:val="single" w:sz="4" w:space="0" w:color="auto"/>
            </w:tcBorders>
            <w:shd w:val="clear" w:color="000000" w:fill="FFC000"/>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0</w:t>
            </w:r>
          </w:p>
        </w:tc>
        <w:tc>
          <w:tcPr>
            <w:tcW w:w="709" w:type="dxa"/>
            <w:tcBorders>
              <w:top w:val="single" w:sz="4" w:space="0" w:color="auto"/>
              <w:left w:val="nil"/>
              <w:bottom w:val="single" w:sz="4" w:space="0" w:color="auto"/>
              <w:right w:val="single" w:sz="4" w:space="0" w:color="auto"/>
            </w:tcBorders>
            <w:shd w:val="clear" w:color="000000" w:fill="FFC000"/>
            <w:hideMark/>
          </w:tcPr>
          <w:p w:rsidR="00E66C52" w:rsidRPr="00E66C52" w:rsidRDefault="00E66C52" w:rsidP="00E66C52">
            <w:pPr>
              <w:widowControl/>
              <w:spacing w:before="0" w:after="0"/>
              <w:jc w:val="right"/>
              <w:rPr>
                <w:rFonts w:eastAsia="Times New Roman" w:cs="Times New Roman"/>
                <w:color w:val="000000"/>
                <w:sz w:val="16"/>
                <w:szCs w:val="16"/>
                <w:lang w:val="en-GB" w:eastAsia="en-GB"/>
              </w:rPr>
            </w:pPr>
            <w:r w:rsidRPr="00E66C52">
              <w:rPr>
                <w:rFonts w:eastAsia="Times New Roman" w:cs="Times New Roman"/>
                <w:color w:val="000000"/>
                <w:sz w:val="16"/>
                <w:szCs w:val="16"/>
                <w:lang w:val="en-GB" w:eastAsia="en-GB"/>
              </w:rPr>
              <w:t>451</w:t>
            </w:r>
          </w:p>
        </w:tc>
      </w:tr>
    </w:tbl>
    <w:p w:rsidR="009C3003" w:rsidRPr="00306629" w:rsidRDefault="00E66C52" w:rsidP="00005A35">
      <w:pPr>
        <w:rPr>
          <w:b/>
        </w:rPr>
      </w:pPr>
      <w:r w:rsidRPr="00306629">
        <w:rPr>
          <w:b/>
        </w:rPr>
        <w:t>Results</w:t>
      </w:r>
      <w:r w:rsidR="004D7738" w:rsidRPr="00306629">
        <w:rPr>
          <w:b/>
        </w:rPr>
        <w:t xml:space="preserve"> achieved</w:t>
      </w:r>
    </w:p>
    <w:p w:rsidR="005569CB" w:rsidRPr="00C33648" w:rsidRDefault="008E651D" w:rsidP="00005A35">
      <w:r>
        <w:t>No information received.</w:t>
      </w:r>
    </w:p>
    <w:p w:rsidR="009C3003" w:rsidRDefault="00B45107" w:rsidP="009C3003">
      <w:pPr>
        <w:pStyle w:val="Heading3"/>
      </w:pPr>
      <w:bookmarkStart w:id="65" w:name="_Toc358278310"/>
      <w:bookmarkStart w:id="66" w:name="_Toc358298837"/>
      <w:r>
        <w:t>3</w:t>
      </w:r>
      <w:r w:rsidR="009C3003">
        <w:t xml:space="preserve">.2.5 </w:t>
      </w:r>
      <w:r w:rsidR="009C3003" w:rsidRPr="009C3003">
        <w:t>Miscellaneous - social</w:t>
      </w:r>
      <w:bookmarkEnd w:id="65"/>
      <w:bookmarkEnd w:id="66"/>
    </w:p>
    <w:p w:rsidR="005569CB" w:rsidRDefault="005569CB" w:rsidP="005569CB">
      <w:pPr>
        <w:rPr>
          <w:lang w:eastAsia="en-GB"/>
        </w:rPr>
      </w:pPr>
      <w:r>
        <w:rPr>
          <w:lang w:eastAsia="en-GB"/>
        </w:rPr>
        <w:t>There are a number of recent projects approved which do not fit into any of the above output areas. These are group</w:t>
      </w:r>
      <w:r w:rsidR="001D2710">
        <w:rPr>
          <w:lang w:eastAsia="en-GB"/>
        </w:rPr>
        <w:t>ed</w:t>
      </w:r>
      <w:r>
        <w:rPr>
          <w:lang w:eastAsia="en-GB"/>
        </w:rPr>
        <w:t xml:space="preserve"> under a new Output area </w:t>
      </w:r>
      <w:r w:rsidR="008E651D">
        <w:rPr>
          <w:lang w:eastAsia="en-GB"/>
        </w:rPr>
        <w:t>3</w:t>
      </w:r>
      <w:r>
        <w:rPr>
          <w:lang w:eastAsia="en-GB"/>
        </w:rPr>
        <w:t>.2.5 for ease of reference.</w:t>
      </w:r>
    </w:p>
    <w:p w:rsidR="004D7738" w:rsidRDefault="004D7738" w:rsidP="005569CB">
      <w:pPr>
        <w:rPr>
          <w:b/>
          <w:lang w:eastAsia="en-GB"/>
        </w:rPr>
      </w:pPr>
      <w:r w:rsidRPr="00306629">
        <w:rPr>
          <w:b/>
          <w:lang w:eastAsia="en-GB"/>
        </w:rPr>
        <w:t>UNDP support</w:t>
      </w:r>
    </w:p>
    <w:tbl>
      <w:tblPr>
        <w:tblW w:w="9654" w:type="dxa"/>
        <w:tblInd w:w="93" w:type="dxa"/>
        <w:tblLayout w:type="fixed"/>
        <w:tblLook w:val="04A0"/>
      </w:tblPr>
      <w:tblGrid>
        <w:gridCol w:w="866"/>
        <w:gridCol w:w="4394"/>
        <w:gridCol w:w="709"/>
        <w:gridCol w:w="709"/>
        <w:gridCol w:w="708"/>
        <w:gridCol w:w="709"/>
        <w:gridCol w:w="850"/>
        <w:gridCol w:w="709"/>
      </w:tblGrid>
      <w:tr w:rsidR="002B3507" w:rsidRPr="001D2710" w:rsidTr="001D2710">
        <w:trPr>
          <w:trHeight w:val="247"/>
        </w:trPr>
        <w:tc>
          <w:tcPr>
            <w:tcW w:w="8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B3507" w:rsidRPr="001D2710" w:rsidRDefault="002B3507" w:rsidP="002B3507">
            <w:pPr>
              <w:widowControl/>
              <w:spacing w:before="0" w:after="0"/>
              <w:jc w:val="right"/>
              <w:rPr>
                <w:rFonts w:eastAsia="Times New Roman" w:cs="Times New Roman"/>
                <w:color w:val="000000"/>
                <w:sz w:val="16"/>
                <w:szCs w:val="16"/>
                <w:lang w:val="en-GB" w:eastAsia="en-GB"/>
              </w:rPr>
            </w:pPr>
            <w:r w:rsidRPr="001D2710">
              <w:rPr>
                <w:rFonts w:eastAsia="Times New Roman" w:cs="Times New Roman"/>
                <w:color w:val="000000"/>
                <w:sz w:val="16"/>
                <w:szCs w:val="16"/>
                <w:lang w:val="en-GB" w:eastAsia="en-GB"/>
              </w:rPr>
              <w:t>ID</w:t>
            </w:r>
          </w:p>
        </w:tc>
        <w:tc>
          <w:tcPr>
            <w:tcW w:w="4394" w:type="dxa"/>
            <w:tcBorders>
              <w:top w:val="single" w:sz="4" w:space="0" w:color="auto"/>
              <w:left w:val="nil"/>
              <w:bottom w:val="single" w:sz="4" w:space="0" w:color="auto"/>
              <w:right w:val="single" w:sz="4" w:space="0" w:color="auto"/>
            </w:tcBorders>
            <w:shd w:val="clear" w:color="auto" w:fill="DBE5F1" w:themeFill="accent1" w:themeFillTint="33"/>
          </w:tcPr>
          <w:p w:rsidR="002B3507" w:rsidRPr="001D2710" w:rsidRDefault="002B3507" w:rsidP="002B3507">
            <w:pPr>
              <w:widowControl/>
              <w:spacing w:before="0" w:after="0"/>
              <w:rPr>
                <w:rFonts w:eastAsia="Times New Roman" w:cs="Times New Roman"/>
                <w:color w:val="000000"/>
                <w:sz w:val="16"/>
                <w:szCs w:val="16"/>
                <w:lang w:val="en-GB" w:eastAsia="en-GB"/>
              </w:rPr>
            </w:pPr>
            <w:r w:rsidRPr="001D2710">
              <w:rPr>
                <w:rFonts w:eastAsia="Times New Roman" w:cs="Times New Roman"/>
                <w:color w:val="000000"/>
                <w:sz w:val="16"/>
                <w:szCs w:val="16"/>
                <w:lang w:val="en-GB" w:eastAsia="en-GB"/>
              </w:rPr>
              <w:t>Project</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2B3507" w:rsidRPr="001D2710" w:rsidRDefault="002B3507" w:rsidP="002B3507">
            <w:pPr>
              <w:widowControl/>
              <w:spacing w:before="0" w:after="0"/>
              <w:rPr>
                <w:rFonts w:eastAsia="Times New Roman" w:cs="Times New Roman"/>
                <w:color w:val="000000"/>
                <w:sz w:val="16"/>
                <w:szCs w:val="16"/>
                <w:lang w:val="en-GB" w:eastAsia="en-GB"/>
              </w:rPr>
            </w:pPr>
            <w:r w:rsidRPr="001D2710">
              <w:rPr>
                <w:rFonts w:eastAsia="Times New Roman" w:cs="Times New Roman"/>
                <w:color w:val="000000"/>
                <w:sz w:val="16"/>
                <w:szCs w:val="16"/>
                <w:lang w:val="en-GB" w:eastAsia="en-GB"/>
              </w:rPr>
              <w:t>2010</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2B3507" w:rsidRPr="001D2710" w:rsidRDefault="002B3507" w:rsidP="002B3507">
            <w:pPr>
              <w:widowControl/>
              <w:spacing w:before="0" w:after="0"/>
              <w:jc w:val="right"/>
              <w:rPr>
                <w:rFonts w:eastAsia="Times New Roman" w:cs="Times New Roman"/>
                <w:color w:val="000000"/>
                <w:sz w:val="16"/>
                <w:szCs w:val="16"/>
                <w:lang w:val="en-GB" w:eastAsia="en-GB"/>
              </w:rPr>
            </w:pPr>
            <w:r w:rsidRPr="001D2710">
              <w:rPr>
                <w:rFonts w:eastAsia="Times New Roman" w:cs="Times New Roman"/>
                <w:color w:val="000000"/>
                <w:sz w:val="16"/>
                <w:szCs w:val="16"/>
                <w:lang w:val="en-GB" w:eastAsia="en-GB"/>
              </w:rPr>
              <w:t>2011</w:t>
            </w:r>
          </w:p>
        </w:tc>
        <w:tc>
          <w:tcPr>
            <w:tcW w:w="708" w:type="dxa"/>
            <w:tcBorders>
              <w:top w:val="single" w:sz="4" w:space="0" w:color="auto"/>
              <w:left w:val="nil"/>
              <w:bottom w:val="single" w:sz="4" w:space="0" w:color="auto"/>
              <w:right w:val="single" w:sz="4" w:space="0" w:color="auto"/>
            </w:tcBorders>
            <w:shd w:val="clear" w:color="auto" w:fill="DBE5F1" w:themeFill="accent1" w:themeFillTint="33"/>
          </w:tcPr>
          <w:p w:rsidR="002B3507" w:rsidRPr="001D2710" w:rsidRDefault="002B3507" w:rsidP="002B3507">
            <w:pPr>
              <w:widowControl/>
              <w:spacing w:before="0" w:after="0"/>
              <w:jc w:val="right"/>
              <w:rPr>
                <w:rFonts w:eastAsia="Times New Roman" w:cs="Times New Roman"/>
                <w:color w:val="000000"/>
                <w:sz w:val="16"/>
                <w:szCs w:val="16"/>
                <w:lang w:val="en-GB" w:eastAsia="en-GB"/>
              </w:rPr>
            </w:pPr>
            <w:r w:rsidRPr="001D2710">
              <w:rPr>
                <w:rFonts w:eastAsia="Times New Roman" w:cs="Times New Roman"/>
                <w:color w:val="000000"/>
                <w:sz w:val="16"/>
                <w:szCs w:val="16"/>
                <w:lang w:val="en-GB" w:eastAsia="en-GB"/>
              </w:rPr>
              <w:t>2012</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2B3507" w:rsidRPr="001D2710" w:rsidRDefault="002B3507" w:rsidP="002B3507">
            <w:pPr>
              <w:widowControl/>
              <w:spacing w:before="0" w:after="0"/>
              <w:jc w:val="right"/>
              <w:rPr>
                <w:rFonts w:eastAsia="Times New Roman" w:cs="Times New Roman"/>
                <w:color w:val="000000"/>
                <w:sz w:val="16"/>
                <w:szCs w:val="16"/>
                <w:lang w:val="en-GB" w:eastAsia="en-GB"/>
              </w:rPr>
            </w:pPr>
            <w:r w:rsidRPr="001D2710">
              <w:rPr>
                <w:rFonts w:eastAsia="Times New Roman" w:cs="Times New Roman"/>
                <w:color w:val="000000"/>
                <w:sz w:val="16"/>
                <w:szCs w:val="16"/>
                <w:lang w:val="en-GB" w:eastAsia="en-GB"/>
              </w:rPr>
              <w:t>2013</w:t>
            </w:r>
          </w:p>
        </w:tc>
        <w:tc>
          <w:tcPr>
            <w:tcW w:w="850" w:type="dxa"/>
            <w:tcBorders>
              <w:top w:val="single" w:sz="4" w:space="0" w:color="auto"/>
              <w:left w:val="nil"/>
              <w:bottom w:val="single" w:sz="4" w:space="0" w:color="auto"/>
              <w:right w:val="single" w:sz="4" w:space="0" w:color="auto"/>
            </w:tcBorders>
            <w:shd w:val="clear" w:color="auto" w:fill="DBE5F1" w:themeFill="accent1" w:themeFillTint="33"/>
          </w:tcPr>
          <w:p w:rsidR="002B3507" w:rsidRPr="001D2710" w:rsidRDefault="002B3507" w:rsidP="002B3507">
            <w:pPr>
              <w:widowControl/>
              <w:spacing w:before="0" w:after="0"/>
              <w:rPr>
                <w:rFonts w:eastAsia="Times New Roman" w:cs="Times New Roman"/>
                <w:color w:val="000000"/>
                <w:sz w:val="16"/>
                <w:szCs w:val="16"/>
                <w:lang w:val="en-GB" w:eastAsia="en-GB"/>
              </w:rPr>
            </w:pPr>
            <w:r w:rsidRPr="001D2710">
              <w:rPr>
                <w:rFonts w:eastAsia="Times New Roman" w:cs="Times New Roman"/>
                <w:color w:val="000000"/>
                <w:sz w:val="16"/>
                <w:szCs w:val="16"/>
                <w:lang w:val="en-GB" w:eastAsia="en-GB"/>
              </w:rPr>
              <w:t>2014</w:t>
            </w:r>
          </w:p>
        </w:tc>
        <w:tc>
          <w:tcPr>
            <w:tcW w:w="709" w:type="dxa"/>
            <w:tcBorders>
              <w:top w:val="single" w:sz="4" w:space="0" w:color="auto"/>
              <w:left w:val="nil"/>
              <w:bottom w:val="single" w:sz="4" w:space="0" w:color="auto"/>
              <w:right w:val="single" w:sz="4" w:space="0" w:color="auto"/>
            </w:tcBorders>
            <w:shd w:val="clear" w:color="auto" w:fill="DBE5F1" w:themeFill="accent1" w:themeFillTint="33"/>
          </w:tcPr>
          <w:p w:rsidR="002B3507" w:rsidRPr="001D2710" w:rsidRDefault="002B3507" w:rsidP="002B3507">
            <w:pPr>
              <w:widowControl/>
              <w:spacing w:before="0" w:after="0"/>
              <w:jc w:val="right"/>
              <w:rPr>
                <w:rFonts w:eastAsia="Times New Roman" w:cs="Times New Roman"/>
                <w:color w:val="000000"/>
                <w:sz w:val="16"/>
                <w:szCs w:val="16"/>
                <w:lang w:val="en-GB" w:eastAsia="en-GB"/>
              </w:rPr>
            </w:pPr>
            <w:r w:rsidRPr="001D2710">
              <w:rPr>
                <w:rFonts w:eastAsia="Times New Roman" w:cs="Times New Roman"/>
                <w:color w:val="000000"/>
                <w:sz w:val="16"/>
                <w:szCs w:val="16"/>
                <w:lang w:val="en-GB" w:eastAsia="en-GB"/>
              </w:rPr>
              <w:t>Total</w:t>
            </w:r>
          </w:p>
        </w:tc>
      </w:tr>
      <w:tr w:rsidR="002B3507" w:rsidRPr="002B3507" w:rsidTr="001D2710">
        <w:trPr>
          <w:trHeight w:val="265"/>
        </w:trPr>
        <w:tc>
          <w:tcPr>
            <w:tcW w:w="866" w:type="dxa"/>
            <w:tcBorders>
              <w:top w:val="single" w:sz="4" w:space="0" w:color="auto"/>
              <w:left w:val="single" w:sz="4" w:space="0" w:color="auto"/>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78273</w:t>
            </w:r>
          </w:p>
        </w:tc>
        <w:tc>
          <w:tcPr>
            <w:tcW w:w="4394"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Social Inclusion/Services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38</w:t>
            </w:r>
          </w:p>
        </w:tc>
        <w:tc>
          <w:tcPr>
            <w:tcW w:w="708"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4</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58</w:t>
            </w:r>
          </w:p>
        </w:tc>
        <w:tc>
          <w:tcPr>
            <w:tcW w:w="850"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100</w:t>
            </w:r>
          </w:p>
        </w:tc>
      </w:tr>
      <w:tr w:rsidR="002B3507" w:rsidRPr="002B3507" w:rsidTr="001D2710">
        <w:trPr>
          <w:trHeight w:val="128"/>
        </w:trPr>
        <w:tc>
          <w:tcPr>
            <w:tcW w:w="866" w:type="dxa"/>
            <w:tcBorders>
              <w:top w:val="single" w:sz="4" w:space="0" w:color="auto"/>
              <w:left w:val="single" w:sz="4" w:space="0" w:color="auto"/>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80765</w:t>
            </w:r>
          </w:p>
        </w:tc>
        <w:tc>
          <w:tcPr>
            <w:tcW w:w="4394"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Support to MHRR in revision of Roma AP (title, sub-theme?)</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13</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46</w:t>
            </w:r>
          </w:p>
        </w:tc>
        <w:tc>
          <w:tcPr>
            <w:tcW w:w="850"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59</w:t>
            </w:r>
          </w:p>
        </w:tc>
      </w:tr>
      <w:tr w:rsidR="002B3507" w:rsidRPr="002B3507" w:rsidTr="001D2710">
        <w:trPr>
          <w:trHeight w:val="215"/>
        </w:trPr>
        <w:tc>
          <w:tcPr>
            <w:tcW w:w="866" w:type="dxa"/>
            <w:tcBorders>
              <w:top w:val="single" w:sz="4" w:space="0" w:color="auto"/>
              <w:left w:val="single" w:sz="4" w:space="0" w:color="auto"/>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4394"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SI (Social Inclusion?) disability</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850"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900</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900</w:t>
            </w:r>
          </w:p>
        </w:tc>
      </w:tr>
      <w:tr w:rsidR="002B3507" w:rsidRPr="002B3507" w:rsidTr="001D2710">
        <w:trPr>
          <w:trHeight w:val="133"/>
        </w:trPr>
        <w:tc>
          <w:tcPr>
            <w:tcW w:w="866" w:type="dxa"/>
            <w:tcBorders>
              <w:top w:val="single" w:sz="4" w:space="0" w:color="auto"/>
              <w:left w:val="single" w:sz="4" w:space="0" w:color="auto"/>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4394"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Annex VII</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w:t>
            </w:r>
          </w:p>
        </w:tc>
        <w:tc>
          <w:tcPr>
            <w:tcW w:w="850"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1,300</w:t>
            </w:r>
          </w:p>
        </w:tc>
        <w:tc>
          <w:tcPr>
            <w:tcW w:w="709" w:type="dxa"/>
            <w:tcBorders>
              <w:top w:val="single" w:sz="4" w:space="0" w:color="auto"/>
              <w:left w:val="nil"/>
              <w:bottom w:val="single" w:sz="4" w:space="0" w:color="auto"/>
              <w:right w:val="single" w:sz="4" w:space="0" w:color="auto"/>
            </w:tcBorders>
            <w:shd w:val="clear" w:color="auto" w:fill="FFFF99"/>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1300</w:t>
            </w:r>
          </w:p>
        </w:tc>
      </w:tr>
      <w:tr w:rsidR="002B3507" w:rsidRPr="002B3507" w:rsidTr="001D2710">
        <w:trPr>
          <w:trHeight w:val="208"/>
        </w:trPr>
        <w:tc>
          <w:tcPr>
            <w:tcW w:w="866" w:type="dxa"/>
            <w:tcBorders>
              <w:top w:val="single" w:sz="4" w:space="0" w:color="auto"/>
              <w:left w:val="single" w:sz="4" w:space="0" w:color="auto"/>
              <w:bottom w:val="single" w:sz="4" w:space="0" w:color="auto"/>
              <w:right w:val="single" w:sz="4" w:space="0" w:color="auto"/>
            </w:tcBorders>
            <w:shd w:val="clear" w:color="auto" w:fill="FFFF66"/>
          </w:tcPr>
          <w:p w:rsidR="002B3507" w:rsidRPr="002B3507" w:rsidRDefault="002B3507" w:rsidP="002B3507">
            <w:pPr>
              <w:widowControl/>
              <w:spacing w:before="0" w:after="0"/>
              <w:jc w:val="right"/>
              <w:rPr>
                <w:rFonts w:eastAsia="Times New Roman" w:cs="Times New Roman"/>
                <w:color w:val="000000"/>
                <w:sz w:val="16"/>
                <w:szCs w:val="16"/>
                <w:lang w:val="en-GB" w:eastAsia="en-GB"/>
              </w:rPr>
            </w:pPr>
          </w:p>
        </w:tc>
        <w:tc>
          <w:tcPr>
            <w:tcW w:w="4394" w:type="dxa"/>
            <w:tcBorders>
              <w:top w:val="single" w:sz="4" w:space="0" w:color="auto"/>
              <w:left w:val="nil"/>
              <w:bottom w:val="single" w:sz="4" w:space="0" w:color="auto"/>
              <w:right w:val="single" w:sz="4" w:space="0" w:color="auto"/>
            </w:tcBorders>
            <w:shd w:val="clear" w:color="auto" w:fill="FFFF66"/>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 xml:space="preserve"> Sub-total 2.5</w:t>
            </w:r>
          </w:p>
        </w:tc>
        <w:tc>
          <w:tcPr>
            <w:tcW w:w="709" w:type="dxa"/>
            <w:tcBorders>
              <w:top w:val="single" w:sz="4" w:space="0" w:color="auto"/>
              <w:left w:val="nil"/>
              <w:bottom w:val="single" w:sz="4" w:space="0" w:color="auto"/>
              <w:right w:val="single" w:sz="4" w:space="0" w:color="auto"/>
            </w:tcBorders>
            <w:shd w:val="clear" w:color="auto" w:fill="FFFF66"/>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0</w:t>
            </w:r>
          </w:p>
        </w:tc>
        <w:tc>
          <w:tcPr>
            <w:tcW w:w="709" w:type="dxa"/>
            <w:tcBorders>
              <w:top w:val="single" w:sz="4" w:space="0" w:color="auto"/>
              <w:left w:val="nil"/>
              <w:bottom w:val="single" w:sz="4" w:space="0" w:color="auto"/>
              <w:right w:val="single" w:sz="4" w:space="0" w:color="auto"/>
            </w:tcBorders>
            <w:shd w:val="clear" w:color="auto" w:fill="FFFF66"/>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38</w:t>
            </w:r>
          </w:p>
        </w:tc>
        <w:tc>
          <w:tcPr>
            <w:tcW w:w="708" w:type="dxa"/>
            <w:tcBorders>
              <w:top w:val="single" w:sz="4" w:space="0" w:color="auto"/>
              <w:left w:val="nil"/>
              <w:bottom w:val="single" w:sz="4" w:space="0" w:color="auto"/>
              <w:right w:val="single" w:sz="4" w:space="0" w:color="auto"/>
            </w:tcBorders>
            <w:shd w:val="clear" w:color="auto" w:fill="FFFF66"/>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17</w:t>
            </w:r>
          </w:p>
        </w:tc>
        <w:tc>
          <w:tcPr>
            <w:tcW w:w="709" w:type="dxa"/>
            <w:tcBorders>
              <w:top w:val="single" w:sz="4" w:space="0" w:color="auto"/>
              <w:left w:val="nil"/>
              <w:bottom w:val="single" w:sz="4" w:space="0" w:color="auto"/>
              <w:right w:val="single" w:sz="4" w:space="0" w:color="auto"/>
            </w:tcBorders>
            <w:shd w:val="clear" w:color="auto" w:fill="FFFF66"/>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104</w:t>
            </w:r>
          </w:p>
        </w:tc>
        <w:tc>
          <w:tcPr>
            <w:tcW w:w="850" w:type="dxa"/>
            <w:tcBorders>
              <w:top w:val="single" w:sz="4" w:space="0" w:color="auto"/>
              <w:left w:val="nil"/>
              <w:bottom w:val="single" w:sz="4" w:space="0" w:color="auto"/>
              <w:right w:val="single" w:sz="4" w:space="0" w:color="auto"/>
            </w:tcBorders>
            <w:shd w:val="clear" w:color="auto" w:fill="FFFF66"/>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2,200</w:t>
            </w:r>
          </w:p>
        </w:tc>
        <w:tc>
          <w:tcPr>
            <w:tcW w:w="709" w:type="dxa"/>
            <w:tcBorders>
              <w:top w:val="single" w:sz="4" w:space="0" w:color="auto"/>
              <w:left w:val="nil"/>
              <w:bottom w:val="single" w:sz="4" w:space="0" w:color="auto"/>
              <w:right w:val="single" w:sz="4" w:space="0" w:color="auto"/>
            </w:tcBorders>
            <w:shd w:val="clear" w:color="auto" w:fill="FFFF66"/>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2,359</w:t>
            </w:r>
          </w:p>
        </w:tc>
      </w:tr>
      <w:tr w:rsidR="002B3507" w:rsidRPr="002B3507" w:rsidTr="001D2710">
        <w:trPr>
          <w:trHeight w:val="125"/>
        </w:trPr>
        <w:tc>
          <w:tcPr>
            <w:tcW w:w="866" w:type="dxa"/>
            <w:tcBorders>
              <w:top w:val="single" w:sz="4" w:space="0" w:color="auto"/>
              <w:left w:val="single" w:sz="4" w:space="0" w:color="auto"/>
              <w:bottom w:val="single" w:sz="4" w:space="0" w:color="auto"/>
              <w:right w:val="single" w:sz="4" w:space="0" w:color="auto"/>
            </w:tcBorders>
            <w:shd w:val="clear" w:color="auto" w:fill="FFC000"/>
          </w:tcPr>
          <w:p w:rsidR="002B3507" w:rsidRPr="002B3507" w:rsidRDefault="002B3507" w:rsidP="002B3507">
            <w:pPr>
              <w:widowControl/>
              <w:spacing w:before="0" w:after="0"/>
              <w:jc w:val="right"/>
              <w:rPr>
                <w:rFonts w:eastAsia="Times New Roman" w:cs="Times New Roman"/>
                <w:color w:val="000000"/>
                <w:sz w:val="16"/>
                <w:szCs w:val="16"/>
                <w:lang w:val="en-GB" w:eastAsia="en-GB"/>
              </w:rPr>
            </w:pPr>
          </w:p>
        </w:tc>
        <w:tc>
          <w:tcPr>
            <w:tcW w:w="4394" w:type="dxa"/>
            <w:tcBorders>
              <w:top w:val="single" w:sz="4" w:space="0" w:color="auto"/>
              <w:left w:val="nil"/>
              <w:bottom w:val="single" w:sz="4" w:space="0" w:color="auto"/>
              <w:right w:val="single" w:sz="4" w:space="0" w:color="auto"/>
            </w:tcBorders>
            <w:shd w:val="clear" w:color="auto" w:fill="FFC000"/>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Sub-total Outcome area 2</w:t>
            </w:r>
          </w:p>
        </w:tc>
        <w:tc>
          <w:tcPr>
            <w:tcW w:w="709" w:type="dxa"/>
            <w:tcBorders>
              <w:top w:val="single" w:sz="4" w:space="0" w:color="auto"/>
              <w:left w:val="nil"/>
              <w:bottom w:val="single" w:sz="4" w:space="0" w:color="auto"/>
              <w:right w:val="single" w:sz="4" w:space="0" w:color="auto"/>
            </w:tcBorders>
            <w:shd w:val="clear" w:color="auto" w:fill="FFC000"/>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8,104</w:t>
            </w:r>
          </w:p>
        </w:tc>
        <w:tc>
          <w:tcPr>
            <w:tcW w:w="709" w:type="dxa"/>
            <w:tcBorders>
              <w:top w:val="single" w:sz="4" w:space="0" w:color="auto"/>
              <w:left w:val="nil"/>
              <w:bottom w:val="single" w:sz="4" w:space="0" w:color="auto"/>
              <w:right w:val="single" w:sz="4" w:space="0" w:color="auto"/>
            </w:tcBorders>
            <w:shd w:val="clear" w:color="auto" w:fill="FFC000"/>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7,437</w:t>
            </w:r>
          </w:p>
        </w:tc>
        <w:tc>
          <w:tcPr>
            <w:tcW w:w="708" w:type="dxa"/>
            <w:tcBorders>
              <w:top w:val="single" w:sz="4" w:space="0" w:color="auto"/>
              <w:left w:val="nil"/>
              <w:bottom w:val="single" w:sz="4" w:space="0" w:color="auto"/>
              <w:right w:val="single" w:sz="4" w:space="0" w:color="auto"/>
            </w:tcBorders>
            <w:shd w:val="clear" w:color="auto" w:fill="FFC000"/>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6,873</w:t>
            </w:r>
          </w:p>
        </w:tc>
        <w:tc>
          <w:tcPr>
            <w:tcW w:w="709" w:type="dxa"/>
            <w:tcBorders>
              <w:top w:val="single" w:sz="4" w:space="0" w:color="auto"/>
              <w:left w:val="nil"/>
              <w:bottom w:val="single" w:sz="4" w:space="0" w:color="auto"/>
              <w:right w:val="single" w:sz="4" w:space="0" w:color="auto"/>
            </w:tcBorders>
            <w:shd w:val="clear" w:color="auto" w:fill="FFC000"/>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4,404</w:t>
            </w:r>
          </w:p>
        </w:tc>
        <w:tc>
          <w:tcPr>
            <w:tcW w:w="850" w:type="dxa"/>
            <w:tcBorders>
              <w:top w:val="single" w:sz="4" w:space="0" w:color="auto"/>
              <w:left w:val="nil"/>
              <w:bottom w:val="single" w:sz="4" w:space="0" w:color="auto"/>
              <w:right w:val="single" w:sz="4" w:space="0" w:color="auto"/>
            </w:tcBorders>
            <w:shd w:val="clear" w:color="auto" w:fill="FFC000"/>
          </w:tcPr>
          <w:p w:rsidR="002B3507" w:rsidRPr="002B3507" w:rsidRDefault="002B3507" w:rsidP="002B3507">
            <w:pPr>
              <w:widowControl/>
              <w:spacing w:before="0" w:after="0"/>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5,986</w:t>
            </w:r>
          </w:p>
        </w:tc>
        <w:tc>
          <w:tcPr>
            <w:tcW w:w="709" w:type="dxa"/>
            <w:tcBorders>
              <w:top w:val="single" w:sz="4" w:space="0" w:color="auto"/>
              <w:left w:val="nil"/>
              <w:bottom w:val="single" w:sz="4" w:space="0" w:color="auto"/>
              <w:right w:val="single" w:sz="4" w:space="0" w:color="auto"/>
            </w:tcBorders>
            <w:shd w:val="clear" w:color="auto" w:fill="FFC000"/>
          </w:tcPr>
          <w:p w:rsidR="002B3507" w:rsidRPr="002B3507" w:rsidRDefault="002B3507" w:rsidP="002B3507">
            <w:pPr>
              <w:widowControl/>
              <w:spacing w:before="0" w:after="0"/>
              <w:jc w:val="right"/>
              <w:rPr>
                <w:rFonts w:eastAsia="Times New Roman" w:cs="Times New Roman"/>
                <w:color w:val="000000"/>
                <w:sz w:val="16"/>
                <w:szCs w:val="16"/>
                <w:lang w:val="en-GB" w:eastAsia="en-GB"/>
              </w:rPr>
            </w:pPr>
            <w:r w:rsidRPr="002B3507">
              <w:rPr>
                <w:rFonts w:eastAsia="Times New Roman" w:cs="Times New Roman"/>
                <w:color w:val="000000"/>
                <w:sz w:val="16"/>
                <w:szCs w:val="16"/>
                <w:lang w:val="en-GB" w:eastAsia="en-GB"/>
              </w:rPr>
              <w:t>32,804</w:t>
            </w:r>
          </w:p>
        </w:tc>
      </w:tr>
    </w:tbl>
    <w:p w:rsidR="009C3003" w:rsidRPr="004D7738" w:rsidRDefault="00FE2A3B" w:rsidP="00005A35">
      <w:pPr>
        <w:rPr>
          <w:b/>
          <w:u w:val="single"/>
        </w:rPr>
      </w:pPr>
      <w:r w:rsidRPr="004D7738">
        <w:rPr>
          <w:b/>
          <w:u w:val="single"/>
        </w:rPr>
        <w:t>Results</w:t>
      </w:r>
      <w:r w:rsidR="004D7738" w:rsidRPr="004D7738">
        <w:rPr>
          <w:b/>
          <w:u w:val="single"/>
        </w:rPr>
        <w:t xml:space="preserve"> achieved</w:t>
      </w:r>
    </w:p>
    <w:p w:rsidR="005569CB" w:rsidRDefault="005569CB" w:rsidP="005569CB">
      <w:pPr>
        <w:rPr>
          <w:u w:val="single"/>
          <w:lang w:val="en-GB" w:eastAsia="en-GB"/>
        </w:rPr>
      </w:pPr>
      <w:r>
        <w:rPr>
          <w:lang w:val="en-GB" w:eastAsia="en-GB"/>
        </w:rPr>
        <w:t xml:space="preserve">2) </w:t>
      </w:r>
      <w:r w:rsidRPr="005569CB">
        <w:rPr>
          <w:u w:val="single"/>
          <w:lang w:val="en-GB" w:eastAsia="en-GB"/>
        </w:rPr>
        <w:t>Support to MHRR in revision of Roma AP (title, sub-theme?) (80765)</w:t>
      </w:r>
    </w:p>
    <w:p w:rsidR="005569CB" w:rsidRPr="00C33648" w:rsidRDefault="008E651D" w:rsidP="005569CB">
      <w:r>
        <w:t>No information received.</w:t>
      </w:r>
    </w:p>
    <w:p w:rsidR="00BB3B76" w:rsidRPr="00C33648" w:rsidRDefault="00685E72" w:rsidP="00013650">
      <w:pPr>
        <w:rPr>
          <w:u w:val="single"/>
          <w:lang w:val="en-GB" w:eastAsia="en-GB"/>
        </w:rPr>
      </w:pPr>
      <w:r>
        <w:rPr>
          <w:lang w:eastAsia="en-GB"/>
        </w:rPr>
        <w:t xml:space="preserve">3) </w:t>
      </w:r>
      <w:r w:rsidR="00BB3B76" w:rsidRPr="00C33648">
        <w:rPr>
          <w:u w:val="single"/>
          <w:lang w:val="en-GB" w:eastAsia="en-GB"/>
        </w:rPr>
        <w:t>Empowering Marginalised Groups in eGovernance project</w:t>
      </w:r>
    </w:p>
    <w:p w:rsidR="00685E72" w:rsidRPr="00013650" w:rsidRDefault="00685E72" w:rsidP="00013650">
      <w:pPr>
        <w:rPr>
          <w:lang w:val="en-GB" w:eastAsia="en-GB"/>
        </w:rPr>
      </w:pPr>
      <w:r w:rsidRPr="00C33648">
        <w:rPr>
          <w:lang w:val="en-GB" w:eastAsia="en-GB"/>
        </w:rPr>
        <w:t>See 3.1.1 3) above</w:t>
      </w:r>
    </w:p>
    <w:p w:rsidR="005569CB" w:rsidRDefault="005569CB" w:rsidP="005569CB">
      <w:pPr>
        <w:rPr>
          <w:u w:val="single"/>
          <w:lang w:val="en-GB" w:eastAsia="en-GB"/>
        </w:rPr>
      </w:pPr>
      <w:r>
        <w:rPr>
          <w:lang w:val="en-GB" w:eastAsia="en-GB"/>
        </w:rPr>
        <w:t xml:space="preserve">4) </w:t>
      </w:r>
      <w:r w:rsidR="00DE3235">
        <w:rPr>
          <w:lang w:val="en-GB" w:eastAsia="en-GB"/>
        </w:rPr>
        <w:t xml:space="preserve"> </w:t>
      </w:r>
      <w:r w:rsidRPr="005569CB">
        <w:rPr>
          <w:u w:val="single"/>
          <w:lang w:val="en-GB" w:eastAsia="en-GB"/>
        </w:rPr>
        <w:t>Annex VII</w:t>
      </w:r>
    </w:p>
    <w:p w:rsidR="005569CB" w:rsidRPr="00C33648" w:rsidRDefault="00685E72" w:rsidP="005569CB">
      <w:r w:rsidRPr="00C33648">
        <w:lastRenderedPageBreak/>
        <w:t>No information received.</w:t>
      </w:r>
    </w:p>
    <w:p w:rsidR="00FE2A3B" w:rsidRDefault="00FE2A3B" w:rsidP="00005A35">
      <w:pPr>
        <w:rPr>
          <w:b/>
          <w:u w:val="single"/>
        </w:rPr>
      </w:pPr>
      <w:r>
        <w:rPr>
          <w:b/>
          <w:u w:val="single"/>
        </w:rPr>
        <w:t>Findings</w:t>
      </w:r>
      <w:r w:rsidR="00F91774">
        <w:rPr>
          <w:b/>
          <w:u w:val="single"/>
        </w:rPr>
        <w:t xml:space="preserve"> for Programme Component </w:t>
      </w:r>
      <w:r w:rsidR="0085353A">
        <w:rPr>
          <w:b/>
          <w:u w:val="single"/>
        </w:rPr>
        <w:t>2 Social Inclusion</w:t>
      </w:r>
    </w:p>
    <w:p w:rsidR="000361F2" w:rsidRDefault="000361F2" w:rsidP="007C3EDB">
      <w:pPr>
        <w:pStyle w:val="ListParagraph"/>
        <w:numPr>
          <w:ilvl w:val="0"/>
          <w:numId w:val="9"/>
        </w:numPr>
        <w:ind w:left="714" w:hanging="357"/>
        <w:contextualSpacing w:val="0"/>
      </w:pPr>
      <w:r>
        <w:rPr>
          <w:u w:val="single"/>
        </w:rPr>
        <w:t>UNDP financial</w:t>
      </w:r>
      <w:r w:rsidRPr="000361F2">
        <w:rPr>
          <w:u w:val="single"/>
        </w:rPr>
        <w:t xml:space="preserve"> commitments</w:t>
      </w:r>
      <w:r>
        <w:t xml:space="preserve">: </w:t>
      </w:r>
      <w:r w:rsidRPr="000361F2">
        <w:t>Total</w:t>
      </w:r>
      <w:r>
        <w:t xml:space="preserve"> UNDP support to 2. Social Inclusion has amounted to $</w:t>
      </w:r>
      <w:r w:rsidR="0085353A">
        <w:t>32.8 million (28.0% of total) or which $20.2</w:t>
      </w:r>
      <w:r>
        <w:t xml:space="preserve"> million </w:t>
      </w:r>
      <w:r w:rsidR="0085353A">
        <w:t xml:space="preserve">for 2.1 and </w:t>
      </w:r>
      <w:r w:rsidR="001D2710">
        <w:t>$</w:t>
      </w:r>
      <w:r w:rsidR="0085353A">
        <w:t>2,6</w:t>
      </w:r>
      <w:r w:rsidR="001D2710">
        <w:t xml:space="preserve"> million</w:t>
      </w:r>
      <w:r w:rsidR="0085353A">
        <w:t xml:space="preserve"> for pipeline projects</w:t>
      </w:r>
      <w:r w:rsidR="001D2710">
        <w:t xml:space="preserve">. This total is </w:t>
      </w:r>
      <w:r>
        <w:t>likely to rise as new commitments are confirmed in 2013 and 2014.</w:t>
      </w:r>
    </w:p>
    <w:p w:rsidR="001D2710" w:rsidRDefault="00AA7F25" w:rsidP="007C3EDB">
      <w:pPr>
        <w:pStyle w:val="ListParagraph"/>
        <w:numPr>
          <w:ilvl w:val="0"/>
          <w:numId w:val="9"/>
        </w:numPr>
        <w:ind w:left="714" w:hanging="357"/>
        <w:contextualSpacing w:val="0"/>
      </w:pPr>
      <w:r>
        <w:rPr>
          <w:u w:val="single"/>
        </w:rPr>
        <w:t xml:space="preserve">Consistency with </w:t>
      </w:r>
      <w:r w:rsidRPr="00AA7F25">
        <w:rPr>
          <w:u w:val="single"/>
        </w:rPr>
        <w:t>CPAP</w:t>
      </w:r>
      <w:r>
        <w:t>: UNDP-supported projects were consistent with the outputs and indicators in the CPAP, which greatly facilitates monitoring.</w:t>
      </w:r>
    </w:p>
    <w:p w:rsidR="001D2710" w:rsidRDefault="001D2710" w:rsidP="007C3EDB">
      <w:pPr>
        <w:pStyle w:val="ListParagraph"/>
        <w:numPr>
          <w:ilvl w:val="0"/>
          <w:numId w:val="9"/>
        </w:numPr>
        <w:ind w:left="714" w:hanging="357"/>
        <w:contextualSpacing w:val="0"/>
      </w:pPr>
      <w:r>
        <w:rPr>
          <w:u w:val="single"/>
        </w:rPr>
        <w:t>Monitoring</w:t>
      </w:r>
      <w:r>
        <w:t>: Project reports do not report on the extent to which UNDAF and CPAP outcomes, outputs and indicators are being achieved, and there are no CPAP annual reviews</w:t>
      </w:r>
      <w:r w:rsidR="005076B8">
        <w:t xml:space="preserve"> by programme component and thematic areas.</w:t>
      </w:r>
    </w:p>
    <w:p w:rsidR="005569CB" w:rsidRDefault="00AA7F25" w:rsidP="007C3EDB">
      <w:pPr>
        <w:pStyle w:val="ListParagraph"/>
        <w:numPr>
          <w:ilvl w:val="0"/>
          <w:numId w:val="9"/>
        </w:numPr>
        <w:ind w:left="714" w:hanging="357"/>
        <w:contextualSpacing w:val="0"/>
      </w:pPr>
      <w:r>
        <w:t xml:space="preserve"> </w:t>
      </w:r>
      <w:r w:rsidR="00D92AF5" w:rsidRPr="00AA7F25">
        <w:t>The</w:t>
      </w:r>
      <w:r w:rsidR="00D92AF5">
        <w:t xml:space="preserve"> rearrangement of </w:t>
      </w:r>
      <w:r w:rsidR="005569CB">
        <w:t xml:space="preserve">The decision to combine the projects in the Governance and Social Inclusion areas into a new grouping “Governance and social inclusion” </w:t>
      </w:r>
      <w:r w:rsidR="00002E89">
        <w:t>makes it difficult to ensure continuity in monitoring between the first three years (2010 – 2012) and the last two years (2013-2014), due to the changes of project portfolios in each one. It also makes it difficult to align with the UNDAF outcome areas of Governance and Social inclusion.</w:t>
      </w:r>
    </w:p>
    <w:p w:rsidR="00002E89" w:rsidRPr="005569CB" w:rsidRDefault="00002E89" w:rsidP="007C3EDB">
      <w:pPr>
        <w:pStyle w:val="ListParagraph"/>
        <w:numPr>
          <w:ilvl w:val="0"/>
          <w:numId w:val="9"/>
        </w:numPr>
        <w:ind w:left="714" w:hanging="357"/>
        <w:contextualSpacing w:val="0"/>
      </w:pPr>
      <w:r>
        <w:t>Furthermore, the establishment of a new “sector” or clustering “Rural and regional development”, which includes projects from the former Social Inclusion and Governance sectors/clusters further exacerbates any attempt to ensure continuity of wording and alignment with either the UNDAF or the original CPAP priority areas.</w:t>
      </w:r>
    </w:p>
    <w:p w:rsidR="00FE2A3B" w:rsidRDefault="00FE2A3B" w:rsidP="00005A35">
      <w:pPr>
        <w:rPr>
          <w:b/>
          <w:u w:val="single"/>
        </w:rPr>
      </w:pPr>
      <w:r>
        <w:rPr>
          <w:b/>
          <w:u w:val="single"/>
        </w:rPr>
        <w:t>Recommendations</w:t>
      </w:r>
    </w:p>
    <w:p w:rsidR="00AA7F25" w:rsidRDefault="00AA7F25" w:rsidP="00005A35">
      <w:pPr>
        <w:rPr>
          <w:rFonts w:ascii="Calibri" w:eastAsia="Calibri" w:hAnsi="Calibri" w:cstheme="majorBidi"/>
          <w:bCs/>
          <w:szCs w:val="26"/>
          <w:lang w:val="en-GB"/>
        </w:rPr>
      </w:pPr>
      <w:r w:rsidRPr="00AA7F25">
        <w:t>1.</w:t>
      </w:r>
      <w:r>
        <w:t xml:space="preserve"> </w:t>
      </w:r>
      <w:r w:rsidRPr="00AA7F25">
        <w:rPr>
          <w:rFonts w:ascii="Calibri" w:eastAsia="Calibri" w:hAnsi="Calibri" w:cstheme="majorBidi"/>
          <w:bCs/>
          <w:szCs w:val="26"/>
          <w:u w:val="single"/>
          <w:lang w:val="en-GB"/>
        </w:rPr>
        <w:t>Monitoring</w:t>
      </w:r>
      <w:r>
        <w:rPr>
          <w:rFonts w:ascii="Calibri" w:eastAsia="Calibri" w:hAnsi="Calibri" w:cstheme="majorBidi"/>
          <w:bCs/>
          <w:szCs w:val="26"/>
          <w:u w:val="single"/>
          <w:lang w:val="en-GB"/>
        </w:rPr>
        <w:t>:</w:t>
      </w:r>
      <w:r w:rsidRPr="00AA7F25">
        <w:rPr>
          <w:rFonts w:ascii="Calibri" w:eastAsia="Calibri" w:hAnsi="Calibri" w:cstheme="majorBidi"/>
          <w:b/>
          <w:bCs/>
          <w:i/>
          <w:szCs w:val="26"/>
          <w:lang w:val="en-GB"/>
        </w:rPr>
        <w:t xml:space="preserve"> </w:t>
      </w:r>
      <w:r>
        <w:rPr>
          <w:rFonts w:ascii="Calibri" w:eastAsia="Calibri" w:hAnsi="Calibri" w:cstheme="majorBidi"/>
          <w:bCs/>
          <w:szCs w:val="26"/>
          <w:lang w:val="en-GB"/>
        </w:rPr>
        <w:t>Attention should be paid in future reporting to ensure that the appropriate UNDAF and CPAP outcomes, outputs and inputs are referred to in all progress reports, and that the impact of UNDP support on them is duly analysed and noted, including with traffic light ratings relating to achievement of results..</w:t>
      </w:r>
    </w:p>
    <w:p w:rsidR="00AA7F25" w:rsidRPr="00AA7F25" w:rsidRDefault="00AA7F25" w:rsidP="00005A35">
      <w:pPr>
        <w:rPr>
          <w:rFonts w:ascii="Calibri" w:eastAsia="Calibri" w:hAnsi="Calibri" w:cstheme="majorBidi"/>
          <w:bCs/>
          <w:szCs w:val="26"/>
          <w:lang w:val="en-GB"/>
        </w:rPr>
        <w:sectPr w:rsidR="00AA7F25" w:rsidRPr="00AA7F25" w:rsidSect="00C7383D">
          <w:pgSz w:w="11907" w:h="16840" w:code="9"/>
          <w:pgMar w:top="1418" w:right="1418" w:bottom="1418" w:left="1418" w:header="720" w:footer="720" w:gutter="0"/>
          <w:cols w:space="720"/>
        </w:sectPr>
      </w:pPr>
    </w:p>
    <w:p w:rsidR="005F43B9" w:rsidRDefault="005F43B9" w:rsidP="005F43B9">
      <w:pPr>
        <w:pStyle w:val="Heading2"/>
      </w:pPr>
      <w:bookmarkStart w:id="67" w:name="_Toc358278311"/>
      <w:bookmarkStart w:id="68" w:name="_Toc358298838"/>
      <w:r>
        <w:lastRenderedPageBreak/>
        <w:t>3.3 ENVIRONMENT</w:t>
      </w:r>
      <w:bookmarkEnd w:id="67"/>
      <w:bookmarkEnd w:id="68"/>
    </w:p>
    <w:tbl>
      <w:tblPr>
        <w:tblW w:w="0" w:type="auto"/>
        <w:tblBorders>
          <w:top w:val="single" w:sz="4" w:space="0" w:color="auto"/>
          <w:left w:val="single" w:sz="4" w:space="0" w:color="auto"/>
          <w:bottom w:val="single" w:sz="4" w:space="0" w:color="auto"/>
          <w:right w:val="single" w:sz="4" w:space="0" w:color="auto"/>
        </w:tblBorders>
        <w:shd w:val="clear" w:color="auto" w:fill="C6D9F1" w:themeFill="text2" w:themeFillTint="33"/>
        <w:tblLook w:val="04A0"/>
      </w:tblPr>
      <w:tblGrid>
        <w:gridCol w:w="9287"/>
      </w:tblGrid>
      <w:tr w:rsidR="005F43B9" w:rsidTr="00C33648">
        <w:tc>
          <w:tcPr>
            <w:tcW w:w="9287" w:type="dxa"/>
            <w:tcBorders>
              <w:bottom w:val="single" w:sz="4" w:space="0" w:color="auto"/>
            </w:tcBorders>
            <w:shd w:val="clear" w:color="auto" w:fill="C6D9F1" w:themeFill="text2" w:themeFillTint="33"/>
          </w:tcPr>
          <w:p w:rsidR="005F43B9" w:rsidRPr="00576E5F" w:rsidRDefault="005F43B9" w:rsidP="00BA233C">
            <w:pPr>
              <w:rPr>
                <w:b/>
                <w:u w:val="single"/>
              </w:rPr>
            </w:pPr>
            <w:r w:rsidRPr="00576E5F">
              <w:rPr>
                <w:b/>
                <w:u w:val="single"/>
              </w:rPr>
              <w:t>UNDAF Outcomes</w:t>
            </w:r>
          </w:p>
          <w:p w:rsidR="005F43B9" w:rsidRDefault="005F43B9" w:rsidP="00BA233C">
            <w:pPr>
              <w:rPr>
                <w:lang w:val="en-GB"/>
              </w:rPr>
            </w:pPr>
            <w:r>
              <w:rPr>
                <w:lang w:val="en-GB"/>
              </w:rPr>
              <w:t>UNDAF Outcome 3 By the end of 2014 meets the requirements of EU accession process and multilateral Environment Agreements (MEA), adopts environment as a cross-cutting issue for participatory development planning in all sectors and at all levels, strengthens environmental management to protect natural and cultural resources and mitigate environmental threats.</w:t>
            </w:r>
          </w:p>
          <w:p w:rsidR="005F43B9" w:rsidRDefault="005F43B9" w:rsidP="00BA233C">
            <w:pPr>
              <w:rPr>
                <w:lang w:val="en-GB"/>
              </w:rPr>
            </w:pPr>
            <w:r>
              <w:rPr>
                <w:lang w:val="en-GB"/>
              </w:rPr>
              <w:t>Outcome 3.1 The Ministries of Environment oat State, Entity and Cantonal levels ensure the legal fr4amework is enacted and linkages between environment and other sectors established in order to institutionse3 environmentally sustainable development ;</w:t>
            </w:r>
          </w:p>
          <w:p w:rsidR="005F43B9" w:rsidRDefault="005F43B9" w:rsidP="00BA233C">
            <w:pPr>
              <w:rPr>
                <w:lang w:val="en-GB"/>
              </w:rPr>
            </w:pPr>
            <w:r>
              <w:rPr>
                <w:lang w:val="en-GB"/>
              </w:rPr>
              <w:t>Outcome 3.2 Government has increase capacity to reduce environmental degradation and promote environmentally friendly actions and sustainable natural and cultural resource utilisation;</w:t>
            </w:r>
          </w:p>
          <w:p w:rsidR="005F43B9" w:rsidRPr="00FE2A3B" w:rsidRDefault="005F43B9" w:rsidP="00BA233C">
            <w:pPr>
              <w:rPr>
                <w:lang w:val="en-GB"/>
              </w:rPr>
            </w:pPr>
            <w:r>
              <w:rPr>
                <w:lang w:val="en-GB"/>
              </w:rPr>
              <w:t>Outcome 3.3 Local authorities, public and private sector providers and civil society formulate and implement in a participatory manner environmental local action plans ensuring cleaner, safer and sustainable development.</w:t>
            </w:r>
          </w:p>
        </w:tc>
      </w:tr>
      <w:tr w:rsidR="00955744" w:rsidRPr="00955744" w:rsidTr="00A067B6">
        <w:tc>
          <w:tcPr>
            <w:tcW w:w="9287" w:type="dxa"/>
            <w:tcBorders>
              <w:top w:val="single" w:sz="4" w:space="0" w:color="auto"/>
              <w:bottom w:val="single" w:sz="4" w:space="0" w:color="auto"/>
            </w:tcBorders>
            <w:shd w:val="clear" w:color="auto" w:fill="00B0F0"/>
          </w:tcPr>
          <w:p w:rsidR="00A067B6" w:rsidRPr="00C33648" w:rsidRDefault="00A067B6" w:rsidP="00C33648">
            <w:pPr>
              <w:jc w:val="center"/>
              <w:rPr>
                <w:b/>
                <w:color w:val="FFFFFF" w:themeColor="background1"/>
                <w:u w:val="single"/>
              </w:rPr>
            </w:pPr>
            <w:r w:rsidRPr="00C33648">
              <w:rPr>
                <w:b/>
                <w:bCs/>
                <w:color w:val="FFFFFF" w:themeColor="background1"/>
                <w:szCs w:val="20"/>
              </w:rPr>
              <w:t>UNDP Programme Component 3. ENERGY AND ENVIRONMENT</w:t>
            </w:r>
          </w:p>
        </w:tc>
      </w:tr>
      <w:tr w:rsidR="00A067B6" w:rsidRPr="00955744" w:rsidTr="00A067B6">
        <w:tc>
          <w:tcPr>
            <w:tcW w:w="9287" w:type="dxa"/>
            <w:tcBorders>
              <w:top w:val="single" w:sz="4" w:space="0" w:color="auto"/>
              <w:bottom w:val="single" w:sz="4" w:space="0" w:color="auto"/>
            </w:tcBorders>
            <w:shd w:val="clear" w:color="auto" w:fill="00B0F0"/>
          </w:tcPr>
          <w:p w:rsidR="00A067B6" w:rsidRPr="00C33648" w:rsidRDefault="00955744" w:rsidP="00A067B6">
            <w:pPr>
              <w:widowControl/>
              <w:pBdr>
                <w:top w:val="single" w:sz="4" w:space="0" w:color="auto"/>
                <w:left w:val="single" w:sz="4" w:space="0" w:color="auto"/>
                <w:bottom w:val="single" w:sz="4" w:space="0" w:color="auto"/>
                <w:right w:val="single" w:sz="4" w:space="0" w:color="auto"/>
              </w:pBdr>
              <w:shd w:val="clear" w:color="000000" w:fill="FFFFFF"/>
              <w:spacing w:beforeAutospacing="1" w:afterAutospacing="1"/>
              <w:jc w:val="center"/>
              <w:textAlignment w:val="top"/>
              <w:rPr>
                <w:b/>
                <w:bCs/>
                <w:color w:val="FFFFFF" w:themeColor="background1"/>
                <w:szCs w:val="20"/>
              </w:rPr>
            </w:pPr>
            <w:r w:rsidRPr="00C33648">
              <w:rPr>
                <w:b/>
                <w:bCs/>
                <w:color w:val="FFFFFF" w:themeColor="background1"/>
                <w:szCs w:val="20"/>
              </w:rPr>
              <w:t xml:space="preserve">Expected Outcome </w:t>
            </w:r>
            <w:r w:rsidR="00A067B6" w:rsidRPr="00C33648">
              <w:rPr>
                <w:b/>
                <w:bCs/>
                <w:color w:val="FFFFFF" w:themeColor="background1"/>
                <w:szCs w:val="20"/>
              </w:rPr>
              <w:t>3.</w:t>
            </w:r>
            <w:r w:rsidR="00A067B6" w:rsidRPr="00C33648">
              <w:rPr>
                <w:bCs/>
                <w:color w:val="FFFFFF" w:themeColor="background1"/>
                <w:szCs w:val="20"/>
              </w:rPr>
              <w:t xml:space="preserve"> </w:t>
            </w:r>
            <w:r w:rsidR="00A067B6" w:rsidRPr="00C33648">
              <w:rPr>
                <w:color w:val="FFFFFF" w:themeColor="background1"/>
                <w:szCs w:val="20"/>
              </w:rPr>
              <w:t>Strengthened national capacities to integrate environmental and energy concerns into development plans at all levels and systems for effective implementation of the sectoral priorities</w:t>
            </w:r>
          </w:p>
        </w:tc>
      </w:tr>
      <w:tr w:rsidR="00A067B6" w:rsidTr="00C33648">
        <w:tc>
          <w:tcPr>
            <w:tcW w:w="9287" w:type="dxa"/>
            <w:tcBorders>
              <w:top w:val="single" w:sz="4" w:space="0" w:color="auto"/>
              <w:bottom w:val="single" w:sz="4" w:space="0" w:color="auto"/>
            </w:tcBorders>
            <w:shd w:val="clear" w:color="auto" w:fill="00FFFF"/>
          </w:tcPr>
          <w:p w:rsidR="00A067B6" w:rsidRPr="00C33648" w:rsidRDefault="00A067B6" w:rsidP="00C33648">
            <w:pPr>
              <w:pStyle w:val="CommentText"/>
              <w:rPr>
                <w:b/>
                <w:bCs/>
                <w:highlight w:val="cyan"/>
              </w:rPr>
            </w:pPr>
            <w:r w:rsidRPr="00C33648">
              <w:rPr>
                <w:b/>
                <w:bCs/>
                <w:highlight w:val="cyan"/>
                <w:lang w:val="en-GB"/>
              </w:rPr>
              <w:t>Indicator 1:</w:t>
            </w:r>
            <w:r w:rsidRPr="00C33648">
              <w:rPr>
                <w:highlight w:val="cyan"/>
              </w:rPr>
              <w:t xml:space="preserve"> </w:t>
            </w:r>
            <w:r w:rsidRPr="00C33648">
              <w:rPr>
                <w:bCs/>
                <w:highlight w:val="cyan"/>
                <w:lang w:val="en-GB"/>
              </w:rPr>
              <w:t>Extent to which national plans for biodiversity protection are approved (</w:t>
            </w:r>
            <w:r w:rsidRPr="00C33648">
              <w:rPr>
                <w:b/>
                <w:bCs/>
                <w:highlight w:val="cyan"/>
                <w:lang w:val="en-GB"/>
              </w:rPr>
              <w:t>B</w:t>
            </w:r>
            <w:r w:rsidRPr="00C33648">
              <w:rPr>
                <w:bCs/>
                <w:highlight w:val="cyan"/>
                <w:lang w:val="en-GB"/>
              </w:rPr>
              <w:t xml:space="preserve">:0, </w:t>
            </w:r>
            <w:r w:rsidRPr="00C33648">
              <w:rPr>
                <w:b/>
                <w:bCs/>
                <w:highlight w:val="cyan"/>
                <w:lang w:val="en-GB"/>
              </w:rPr>
              <w:t>T</w:t>
            </w:r>
            <w:r w:rsidRPr="00C33648">
              <w:rPr>
                <w:bCs/>
                <w:highlight w:val="cyan"/>
                <w:lang w:val="en-GB"/>
              </w:rPr>
              <w:t>:3)</w:t>
            </w:r>
          </w:p>
        </w:tc>
      </w:tr>
      <w:tr w:rsidR="00A067B6" w:rsidTr="00C33648">
        <w:tc>
          <w:tcPr>
            <w:tcW w:w="9287" w:type="dxa"/>
            <w:tcBorders>
              <w:top w:val="single" w:sz="4" w:space="0" w:color="auto"/>
              <w:bottom w:val="single" w:sz="4" w:space="0" w:color="auto"/>
            </w:tcBorders>
            <w:shd w:val="clear" w:color="auto" w:fill="00FFFF"/>
          </w:tcPr>
          <w:p w:rsidR="00A067B6" w:rsidRPr="00C33648" w:rsidRDefault="00A067B6" w:rsidP="00C33648">
            <w:pPr>
              <w:pStyle w:val="CommentText"/>
              <w:rPr>
                <w:b/>
                <w:bCs/>
                <w:highlight w:val="cyan"/>
                <w:lang w:val="en-GB"/>
              </w:rPr>
            </w:pPr>
            <w:r w:rsidRPr="00C33648">
              <w:rPr>
                <w:b/>
                <w:bCs/>
                <w:highlight w:val="cyan"/>
                <w:lang w:val="en-GB"/>
              </w:rPr>
              <w:t>Indicator 2:</w:t>
            </w:r>
            <w:r w:rsidRPr="00C33648">
              <w:rPr>
                <w:b/>
                <w:bCs/>
                <w:i/>
                <w:highlight w:val="cyan"/>
                <w:lang w:val="en-GB"/>
              </w:rPr>
              <w:t xml:space="preserve"> </w:t>
            </w:r>
            <w:r w:rsidRPr="00C33648">
              <w:rPr>
                <w:bCs/>
                <w:highlight w:val="cyan"/>
                <w:lang w:val="en-GB"/>
              </w:rPr>
              <w:t>Extent to which national plans for climate change mitigation and adaptation are approved (</w:t>
            </w:r>
            <w:r w:rsidRPr="00C33648">
              <w:rPr>
                <w:b/>
                <w:bCs/>
                <w:highlight w:val="cyan"/>
                <w:lang w:val="en-GB"/>
              </w:rPr>
              <w:t>B</w:t>
            </w:r>
            <w:r w:rsidRPr="00C33648">
              <w:rPr>
                <w:bCs/>
                <w:highlight w:val="cyan"/>
                <w:lang w:val="en-GB"/>
              </w:rPr>
              <w:t xml:space="preserve">:0, </w:t>
            </w:r>
            <w:r w:rsidRPr="00C33648">
              <w:rPr>
                <w:b/>
                <w:bCs/>
                <w:highlight w:val="cyan"/>
                <w:lang w:val="en-GB"/>
              </w:rPr>
              <w:t>T</w:t>
            </w:r>
            <w:r w:rsidRPr="00C33648">
              <w:rPr>
                <w:bCs/>
                <w:highlight w:val="cyan"/>
                <w:lang w:val="en-GB"/>
              </w:rPr>
              <w:t>:4)</w:t>
            </w:r>
          </w:p>
        </w:tc>
      </w:tr>
      <w:tr w:rsidR="00A067B6" w:rsidTr="00C33648">
        <w:tc>
          <w:tcPr>
            <w:tcW w:w="9287" w:type="dxa"/>
            <w:tcBorders>
              <w:top w:val="single" w:sz="4" w:space="0" w:color="auto"/>
              <w:bottom w:val="single" w:sz="4" w:space="0" w:color="auto"/>
            </w:tcBorders>
            <w:shd w:val="clear" w:color="auto" w:fill="00FFFF"/>
          </w:tcPr>
          <w:p w:rsidR="00A067B6" w:rsidRPr="00C33648" w:rsidRDefault="00A067B6" w:rsidP="00C33648">
            <w:pPr>
              <w:pStyle w:val="CommentText"/>
              <w:rPr>
                <w:b/>
                <w:bCs/>
                <w:highlight w:val="cyan"/>
              </w:rPr>
            </w:pPr>
            <w:r w:rsidRPr="00C33648">
              <w:rPr>
                <w:b/>
                <w:bCs/>
                <w:highlight w:val="cyan"/>
                <w:lang w:val="en-GB"/>
              </w:rPr>
              <w:t>Indicator 3</w:t>
            </w:r>
            <w:r w:rsidRPr="00C33648">
              <w:rPr>
                <w:b/>
                <w:bCs/>
                <w:i/>
                <w:highlight w:val="cyan"/>
                <w:lang w:val="en-GB"/>
              </w:rPr>
              <w:t>:</w:t>
            </w:r>
            <w:r w:rsidRPr="00C33648">
              <w:rPr>
                <w:bCs/>
                <w:highlight w:val="cyan"/>
                <w:lang w:val="en-GB"/>
              </w:rPr>
              <w:t xml:space="preserve"> Extent to which B&amp;H responds to obligation raised from Multilateral Environmental Agreements (</w:t>
            </w:r>
            <w:r w:rsidRPr="00C33648">
              <w:rPr>
                <w:highlight w:val="cyan"/>
              </w:rPr>
              <w:t>B: 2* , T: 5)</w:t>
            </w:r>
          </w:p>
        </w:tc>
      </w:tr>
      <w:tr w:rsidR="00A067B6" w:rsidTr="00C33648">
        <w:tc>
          <w:tcPr>
            <w:tcW w:w="9287" w:type="dxa"/>
            <w:tcBorders>
              <w:top w:val="single" w:sz="4" w:space="0" w:color="auto"/>
              <w:bottom w:val="single" w:sz="4" w:space="0" w:color="auto"/>
            </w:tcBorders>
            <w:shd w:val="clear" w:color="auto" w:fill="00FFFF"/>
          </w:tcPr>
          <w:p w:rsidR="00A067B6" w:rsidRPr="00C33648" w:rsidRDefault="00A067B6" w:rsidP="00C33648">
            <w:pPr>
              <w:pStyle w:val="CommentText"/>
              <w:rPr>
                <w:b/>
                <w:bCs/>
                <w:highlight w:val="cyan"/>
              </w:rPr>
            </w:pPr>
            <w:r w:rsidRPr="00C33648">
              <w:rPr>
                <w:b/>
                <w:bCs/>
                <w:highlight w:val="cyan"/>
                <w:lang w:val="en-GB"/>
              </w:rPr>
              <w:t>Indicator 4:</w:t>
            </w:r>
            <w:r w:rsidRPr="00C33648">
              <w:rPr>
                <w:bCs/>
                <w:highlight w:val="cyan"/>
                <w:lang w:val="en-GB"/>
              </w:rPr>
              <w:t xml:space="preserve"> N</w:t>
            </w:r>
            <w:r w:rsidRPr="00C33648">
              <w:rPr>
                <w:highlight w:val="cyan"/>
              </w:rPr>
              <w:t>umber of the Communities introducing environment into local development plans (</w:t>
            </w:r>
            <w:r w:rsidRPr="00C33648">
              <w:rPr>
                <w:b/>
                <w:highlight w:val="cyan"/>
              </w:rPr>
              <w:t>B</w:t>
            </w:r>
            <w:r w:rsidRPr="00C33648">
              <w:rPr>
                <w:highlight w:val="cyan"/>
              </w:rPr>
              <w:t xml:space="preserve">: work in progress (tbd); </w:t>
            </w:r>
            <w:r w:rsidRPr="00C33648">
              <w:rPr>
                <w:b/>
                <w:highlight w:val="cyan"/>
              </w:rPr>
              <w:t>T</w:t>
            </w:r>
            <w:r w:rsidRPr="00C33648">
              <w:rPr>
                <w:highlight w:val="cyan"/>
              </w:rPr>
              <w:t>: 30 % improvement by year 2014)</w:t>
            </w:r>
          </w:p>
        </w:tc>
      </w:tr>
      <w:tr w:rsidR="00A067B6" w:rsidTr="00C33648">
        <w:tc>
          <w:tcPr>
            <w:tcW w:w="9287" w:type="dxa"/>
            <w:tcBorders>
              <w:top w:val="single" w:sz="4" w:space="0" w:color="auto"/>
              <w:bottom w:val="single" w:sz="4" w:space="0" w:color="auto"/>
            </w:tcBorders>
            <w:shd w:val="clear" w:color="auto" w:fill="00FFFF"/>
          </w:tcPr>
          <w:p w:rsidR="00A067B6" w:rsidRPr="00C33648" w:rsidRDefault="00A067B6" w:rsidP="00013650">
            <w:pPr>
              <w:rPr>
                <w:b/>
                <w:bCs/>
                <w:szCs w:val="20"/>
                <w:highlight w:val="cyan"/>
              </w:rPr>
            </w:pPr>
            <w:r w:rsidRPr="00C33648">
              <w:rPr>
                <w:b/>
                <w:bCs/>
                <w:szCs w:val="20"/>
                <w:highlight w:val="cyan"/>
                <w:lang w:val="en-GB"/>
              </w:rPr>
              <w:t xml:space="preserve">Indicator 5: </w:t>
            </w:r>
            <w:r w:rsidRPr="00C33648">
              <w:rPr>
                <w:szCs w:val="20"/>
                <w:highlight w:val="cyan"/>
              </w:rPr>
              <w:t xml:space="preserve"> % change in financing for environmental protection through environmental funds, carbon markets, markets for ecosystem services and other financing mechanisms. (</w:t>
            </w:r>
            <w:r w:rsidRPr="00C33648">
              <w:rPr>
                <w:b/>
                <w:szCs w:val="20"/>
                <w:highlight w:val="cyan"/>
              </w:rPr>
              <w:t>B</w:t>
            </w:r>
            <w:r w:rsidRPr="00C33648">
              <w:rPr>
                <w:szCs w:val="20"/>
                <w:highlight w:val="cyan"/>
              </w:rPr>
              <w:t xml:space="preserve">: work in progress (tbd); </w:t>
            </w:r>
            <w:r w:rsidRPr="00C33648">
              <w:rPr>
                <w:b/>
                <w:szCs w:val="20"/>
                <w:highlight w:val="cyan"/>
              </w:rPr>
              <w:t>T</w:t>
            </w:r>
            <w:r w:rsidRPr="00C33648">
              <w:rPr>
                <w:szCs w:val="20"/>
                <w:highlight w:val="cyan"/>
              </w:rPr>
              <w:t>: 20 % improvement by year 2014)</w:t>
            </w:r>
          </w:p>
        </w:tc>
      </w:tr>
    </w:tbl>
    <w:p w:rsidR="005F43B9" w:rsidRPr="00B47CA5" w:rsidRDefault="005F43B9" w:rsidP="005F43B9">
      <w:pPr>
        <w:rPr>
          <w:b/>
          <w:u w:val="single"/>
          <w:lang w:val="en-GB" w:eastAsia="en-GB"/>
        </w:rPr>
      </w:pPr>
      <w:r w:rsidRPr="00B47CA5">
        <w:rPr>
          <w:b/>
          <w:u w:val="single"/>
          <w:lang w:val="en-GB" w:eastAsia="en-GB"/>
        </w:rPr>
        <w:t>CPAP Outcome</w:t>
      </w:r>
    </w:p>
    <w:p w:rsidR="005F43B9" w:rsidRPr="001E7E12" w:rsidRDefault="005F43B9" w:rsidP="005F43B9">
      <w:pPr>
        <w:rPr>
          <w:i/>
          <w:lang w:val="en-GB" w:eastAsia="en-GB"/>
        </w:rPr>
      </w:pPr>
      <w:r w:rsidRPr="001E7E12">
        <w:rPr>
          <w:i/>
          <w:lang w:val="en-GB" w:eastAsia="en-GB"/>
        </w:rPr>
        <w:t xml:space="preserve">Strengthened national capacities to integrate environmental and energy concerns into development plans at all levels and systems for effective implementation of the sectoral priorities </w:t>
      </w:r>
    </w:p>
    <w:p w:rsidR="005F43B9" w:rsidRDefault="005F43B9" w:rsidP="005F43B9">
      <w:pPr>
        <w:rPr>
          <w:b/>
          <w:u w:val="single"/>
          <w:lang w:val="en-GB" w:eastAsia="en-GB"/>
        </w:rPr>
      </w:pPr>
      <w:r w:rsidRPr="00B45107">
        <w:rPr>
          <w:b/>
          <w:u w:val="single"/>
          <w:lang w:val="en-GB" w:eastAsia="en-GB"/>
        </w:rPr>
        <w:t>UNDP support</w:t>
      </w:r>
    </w:p>
    <w:tbl>
      <w:tblPr>
        <w:tblW w:w="8652" w:type="dxa"/>
        <w:tblInd w:w="103" w:type="dxa"/>
        <w:tblLook w:val="04A0"/>
      </w:tblPr>
      <w:tblGrid>
        <w:gridCol w:w="3249"/>
        <w:gridCol w:w="717"/>
        <w:gridCol w:w="851"/>
        <w:gridCol w:w="717"/>
        <w:gridCol w:w="708"/>
        <w:gridCol w:w="709"/>
        <w:gridCol w:w="851"/>
        <w:gridCol w:w="850"/>
      </w:tblGrid>
      <w:tr w:rsidR="00402A47" w:rsidRPr="00402A47" w:rsidTr="00C33648">
        <w:trPr>
          <w:trHeight w:val="300"/>
        </w:trPr>
        <w:tc>
          <w:tcPr>
            <w:tcW w:w="3249" w:type="dxa"/>
            <w:tcBorders>
              <w:top w:val="single" w:sz="4" w:space="0" w:color="auto"/>
              <w:left w:val="single" w:sz="4" w:space="0" w:color="auto"/>
              <w:bottom w:val="single" w:sz="4" w:space="0" w:color="auto"/>
              <w:right w:val="nil"/>
            </w:tcBorders>
            <w:shd w:val="clear" w:color="auto" w:fill="C6D9F1" w:themeFill="text2" w:themeFillTint="33"/>
          </w:tcPr>
          <w:p w:rsidR="00402A47" w:rsidRPr="00402A47" w:rsidRDefault="00402A47" w:rsidP="00402A47">
            <w:pPr>
              <w:widowControl/>
              <w:spacing w:before="0" w:after="0"/>
              <w:rPr>
                <w:rFonts w:ascii="Calibri" w:eastAsia="Times New Roman" w:hAnsi="Calibri" w:cs="Times New Roman"/>
                <w:b/>
                <w:bCs/>
                <w:szCs w:val="20"/>
                <w:lang w:val="en-GB" w:eastAsia="en-GB"/>
              </w:rPr>
            </w:pPr>
          </w:p>
        </w:tc>
        <w:tc>
          <w:tcPr>
            <w:tcW w:w="717" w:type="dxa"/>
            <w:tcBorders>
              <w:top w:val="single" w:sz="4" w:space="0" w:color="auto"/>
              <w:left w:val="single" w:sz="4" w:space="0" w:color="auto"/>
              <w:bottom w:val="single" w:sz="4" w:space="0" w:color="auto"/>
              <w:right w:val="nil"/>
            </w:tcBorders>
            <w:shd w:val="clear" w:color="auto" w:fill="C6D9F1" w:themeFill="text2" w:themeFillTint="33"/>
          </w:tcPr>
          <w:p w:rsidR="00402A47" w:rsidRPr="00402A47" w:rsidRDefault="00402A47" w:rsidP="00402A47">
            <w:pPr>
              <w:widowControl/>
              <w:spacing w:before="0" w:after="0"/>
              <w:rPr>
                <w:rFonts w:ascii="Calibri" w:eastAsia="Times New Roman" w:hAnsi="Calibri" w:cs="Times New Roman"/>
                <w:b/>
                <w:bCs/>
                <w:szCs w:val="20"/>
                <w:lang w:val="en-GB" w:eastAsia="en-GB"/>
              </w:rPr>
            </w:pPr>
            <w:r>
              <w:rPr>
                <w:rFonts w:ascii="Calibri" w:eastAsia="Times New Roman" w:hAnsi="Calibri" w:cs="Times New Roman"/>
                <w:b/>
                <w:bCs/>
                <w:szCs w:val="20"/>
                <w:lang w:val="en-GB" w:eastAsia="en-GB"/>
              </w:rPr>
              <w:t>2010</w:t>
            </w:r>
          </w:p>
        </w:tc>
        <w:tc>
          <w:tcPr>
            <w:tcW w:w="851" w:type="dxa"/>
            <w:tcBorders>
              <w:top w:val="single" w:sz="4" w:space="0" w:color="auto"/>
              <w:left w:val="single" w:sz="4" w:space="0" w:color="auto"/>
              <w:bottom w:val="single" w:sz="4" w:space="0" w:color="auto"/>
              <w:right w:val="nil"/>
            </w:tcBorders>
            <w:shd w:val="clear" w:color="auto" w:fill="C6D9F1" w:themeFill="text2" w:themeFillTint="33"/>
          </w:tcPr>
          <w:p w:rsidR="00402A47" w:rsidRPr="00402A47" w:rsidRDefault="00402A47" w:rsidP="00402A47">
            <w:pPr>
              <w:widowControl/>
              <w:spacing w:before="0" w:after="0"/>
              <w:rPr>
                <w:rFonts w:ascii="Calibri" w:eastAsia="Times New Roman" w:hAnsi="Calibri" w:cs="Times New Roman"/>
                <w:b/>
                <w:bCs/>
                <w:szCs w:val="20"/>
                <w:lang w:val="en-GB" w:eastAsia="en-GB"/>
              </w:rPr>
            </w:pPr>
            <w:r>
              <w:rPr>
                <w:rFonts w:ascii="Calibri" w:eastAsia="Times New Roman" w:hAnsi="Calibri" w:cs="Times New Roman"/>
                <w:b/>
                <w:bCs/>
                <w:szCs w:val="20"/>
                <w:lang w:val="en-GB" w:eastAsia="en-GB"/>
              </w:rPr>
              <w:t>2011</w:t>
            </w:r>
          </w:p>
        </w:tc>
        <w:tc>
          <w:tcPr>
            <w:tcW w:w="717" w:type="dxa"/>
            <w:tcBorders>
              <w:top w:val="single" w:sz="4" w:space="0" w:color="auto"/>
              <w:left w:val="single" w:sz="4" w:space="0" w:color="auto"/>
              <w:bottom w:val="single" w:sz="4" w:space="0" w:color="auto"/>
              <w:right w:val="nil"/>
            </w:tcBorders>
            <w:shd w:val="clear" w:color="auto" w:fill="C6D9F1" w:themeFill="text2" w:themeFillTint="33"/>
          </w:tcPr>
          <w:p w:rsidR="00402A47" w:rsidRPr="00402A47" w:rsidRDefault="00402A47" w:rsidP="00402A47">
            <w:pPr>
              <w:widowControl/>
              <w:spacing w:before="0" w:after="0"/>
              <w:rPr>
                <w:rFonts w:ascii="Calibri" w:eastAsia="Times New Roman" w:hAnsi="Calibri" w:cs="Times New Roman"/>
                <w:b/>
                <w:bCs/>
                <w:szCs w:val="20"/>
                <w:lang w:val="en-GB" w:eastAsia="en-GB"/>
              </w:rPr>
            </w:pPr>
            <w:r>
              <w:rPr>
                <w:rFonts w:ascii="Calibri" w:eastAsia="Times New Roman" w:hAnsi="Calibri" w:cs="Times New Roman"/>
                <w:b/>
                <w:bCs/>
                <w:szCs w:val="20"/>
                <w:lang w:val="en-GB" w:eastAsia="en-GB"/>
              </w:rPr>
              <w:t>2012</w:t>
            </w:r>
          </w:p>
        </w:tc>
        <w:tc>
          <w:tcPr>
            <w:tcW w:w="708" w:type="dxa"/>
            <w:tcBorders>
              <w:top w:val="single" w:sz="4" w:space="0" w:color="auto"/>
              <w:left w:val="single" w:sz="4" w:space="0" w:color="auto"/>
              <w:bottom w:val="single" w:sz="4" w:space="0" w:color="auto"/>
              <w:right w:val="nil"/>
            </w:tcBorders>
            <w:shd w:val="clear" w:color="auto" w:fill="C6D9F1" w:themeFill="text2" w:themeFillTint="33"/>
          </w:tcPr>
          <w:p w:rsidR="00402A47" w:rsidRPr="00402A47" w:rsidRDefault="00402A47" w:rsidP="00402A47">
            <w:pPr>
              <w:widowControl/>
              <w:spacing w:before="0" w:after="0"/>
              <w:rPr>
                <w:rFonts w:ascii="Calibri" w:eastAsia="Times New Roman" w:hAnsi="Calibri" w:cs="Times New Roman"/>
                <w:b/>
                <w:bCs/>
                <w:szCs w:val="20"/>
                <w:lang w:val="en-GB" w:eastAsia="en-GB"/>
              </w:rPr>
            </w:pPr>
            <w:r>
              <w:rPr>
                <w:rFonts w:ascii="Calibri" w:eastAsia="Times New Roman" w:hAnsi="Calibri" w:cs="Times New Roman"/>
                <w:b/>
                <w:bCs/>
                <w:szCs w:val="20"/>
                <w:lang w:val="en-GB" w:eastAsia="en-GB"/>
              </w:rPr>
              <w:t>2013</w:t>
            </w:r>
          </w:p>
        </w:tc>
        <w:tc>
          <w:tcPr>
            <w:tcW w:w="709" w:type="dxa"/>
            <w:tcBorders>
              <w:top w:val="single" w:sz="4" w:space="0" w:color="auto"/>
              <w:left w:val="single" w:sz="4" w:space="0" w:color="auto"/>
              <w:bottom w:val="single" w:sz="4" w:space="0" w:color="auto"/>
              <w:right w:val="nil"/>
            </w:tcBorders>
            <w:shd w:val="clear" w:color="auto" w:fill="C6D9F1" w:themeFill="text2" w:themeFillTint="33"/>
          </w:tcPr>
          <w:p w:rsidR="00402A47" w:rsidRPr="00402A47" w:rsidRDefault="00402A47" w:rsidP="00402A47">
            <w:pPr>
              <w:widowControl/>
              <w:spacing w:before="0" w:after="0"/>
              <w:rPr>
                <w:rFonts w:ascii="Calibri" w:eastAsia="Times New Roman" w:hAnsi="Calibri" w:cs="Times New Roman"/>
                <w:b/>
                <w:bCs/>
                <w:szCs w:val="20"/>
                <w:lang w:val="en-GB" w:eastAsia="en-GB"/>
              </w:rPr>
            </w:pPr>
            <w:r>
              <w:rPr>
                <w:rFonts w:ascii="Calibri" w:eastAsia="Times New Roman" w:hAnsi="Calibri" w:cs="Times New Roman"/>
                <w:b/>
                <w:bCs/>
                <w:szCs w:val="20"/>
                <w:lang w:val="en-GB" w:eastAsia="en-GB"/>
              </w:rPr>
              <w:t>2014</w:t>
            </w:r>
          </w:p>
        </w:tc>
        <w:tc>
          <w:tcPr>
            <w:tcW w:w="851" w:type="dxa"/>
            <w:tcBorders>
              <w:top w:val="single" w:sz="4" w:space="0" w:color="auto"/>
              <w:left w:val="single" w:sz="4" w:space="0" w:color="auto"/>
              <w:bottom w:val="single" w:sz="4" w:space="0" w:color="auto"/>
              <w:right w:val="nil"/>
            </w:tcBorders>
            <w:shd w:val="clear" w:color="auto" w:fill="C6D9F1" w:themeFill="text2" w:themeFillTint="33"/>
          </w:tcPr>
          <w:p w:rsidR="00402A47" w:rsidRPr="00402A47" w:rsidRDefault="00402A47" w:rsidP="00402A47">
            <w:pPr>
              <w:widowControl/>
              <w:spacing w:before="0" w:after="0"/>
              <w:rPr>
                <w:rFonts w:ascii="Calibri" w:eastAsia="Times New Roman" w:hAnsi="Calibri" w:cs="Times New Roman"/>
                <w:b/>
                <w:bCs/>
                <w:szCs w:val="20"/>
                <w:lang w:val="en-GB" w:eastAsia="en-GB"/>
              </w:rPr>
            </w:pPr>
            <w:r>
              <w:rPr>
                <w:rFonts w:ascii="Calibri" w:eastAsia="Times New Roman" w:hAnsi="Calibri" w:cs="Times New Roman"/>
                <w:b/>
                <w:bCs/>
                <w:szCs w:val="20"/>
                <w:lang w:val="en-GB" w:eastAsia="en-GB"/>
              </w:rPr>
              <w:t xml:space="preserve">Total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2A47" w:rsidRPr="00402A47" w:rsidRDefault="00402A47" w:rsidP="00402A47">
            <w:pPr>
              <w:widowControl/>
              <w:spacing w:before="0" w:after="0"/>
              <w:jc w:val="center"/>
              <w:rPr>
                <w:rFonts w:ascii="Calibri" w:eastAsia="Times New Roman" w:hAnsi="Calibri" w:cs="Times New Roman"/>
                <w:b/>
                <w:bCs/>
                <w:szCs w:val="20"/>
                <w:lang w:val="en-GB" w:eastAsia="en-GB"/>
              </w:rPr>
            </w:pPr>
            <w:r>
              <w:rPr>
                <w:rFonts w:ascii="Calibri" w:eastAsia="Times New Roman" w:hAnsi="Calibri" w:cs="Times New Roman"/>
                <w:b/>
                <w:bCs/>
                <w:szCs w:val="20"/>
                <w:lang w:val="en-GB" w:eastAsia="en-GB"/>
              </w:rPr>
              <w:t>%</w:t>
            </w:r>
          </w:p>
        </w:tc>
      </w:tr>
      <w:tr w:rsidR="00402A47" w:rsidRPr="00402A47" w:rsidTr="00C33648">
        <w:trPr>
          <w:trHeight w:val="300"/>
        </w:trPr>
        <w:tc>
          <w:tcPr>
            <w:tcW w:w="3249" w:type="dxa"/>
            <w:tcBorders>
              <w:top w:val="single" w:sz="4" w:space="0" w:color="auto"/>
              <w:left w:val="single" w:sz="4" w:space="0" w:color="auto"/>
              <w:bottom w:val="single" w:sz="4" w:space="0" w:color="auto"/>
              <w:right w:val="nil"/>
            </w:tcBorders>
            <w:shd w:val="clear" w:color="auto" w:fill="00B050"/>
            <w:hideMark/>
          </w:tcPr>
          <w:p w:rsidR="00402A47" w:rsidRPr="00402A47" w:rsidRDefault="00402A47" w:rsidP="00402A47">
            <w:pPr>
              <w:widowControl/>
              <w:spacing w:before="0" w:after="0"/>
              <w:rPr>
                <w:rFonts w:ascii="Calibri" w:eastAsia="Times New Roman" w:hAnsi="Calibri" w:cs="Times New Roman"/>
                <w:b/>
                <w:bCs/>
                <w:szCs w:val="20"/>
                <w:lang w:val="en-GB" w:eastAsia="en-GB"/>
              </w:rPr>
            </w:pPr>
            <w:r w:rsidRPr="00402A47">
              <w:rPr>
                <w:rFonts w:ascii="Calibri" w:eastAsia="Times New Roman" w:hAnsi="Calibri" w:cs="Times New Roman"/>
                <w:b/>
                <w:bCs/>
                <w:szCs w:val="20"/>
                <w:lang w:val="en-GB" w:eastAsia="en-GB"/>
              </w:rPr>
              <w:t>3. ENERGY AND ENVIRONMENT</w:t>
            </w:r>
          </w:p>
        </w:tc>
        <w:tc>
          <w:tcPr>
            <w:tcW w:w="717" w:type="dxa"/>
            <w:tcBorders>
              <w:top w:val="single" w:sz="4" w:space="0" w:color="auto"/>
              <w:left w:val="single" w:sz="4" w:space="0" w:color="auto"/>
              <w:bottom w:val="single" w:sz="4" w:space="0" w:color="auto"/>
              <w:right w:val="nil"/>
            </w:tcBorders>
            <w:shd w:val="clear" w:color="auto" w:fill="00B050"/>
            <w:hideMark/>
          </w:tcPr>
          <w:p w:rsidR="00402A47" w:rsidRPr="00402A47" w:rsidRDefault="00402A47" w:rsidP="00402A47">
            <w:pPr>
              <w:widowControl/>
              <w:spacing w:before="0" w:after="0"/>
              <w:rPr>
                <w:rFonts w:ascii="Calibri" w:eastAsia="Times New Roman" w:hAnsi="Calibri" w:cs="Times New Roman"/>
                <w:b/>
                <w:bCs/>
                <w:szCs w:val="20"/>
                <w:lang w:val="en-GB" w:eastAsia="en-GB"/>
              </w:rPr>
            </w:pPr>
            <w:r w:rsidRPr="00402A47">
              <w:rPr>
                <w:rFonts w:ascii="Calibri" w:eastAsia="Times New Roman" w:hAnsi="Calibri" w:cs="Times New Roman"/>
                <w:b/>
                <w:bCs/>
                <w:szCs w:val="20"/>
                <w:lang w:val="en-GB" w:eastAsia="en-GB"/>
              </w:rPr>
              <w:t> </w:t>
            </w:r>
          </w:p>
        </w:tc>
        <w:tc>
          <w:tcPr>
            <w:tcW w:w="851" w:type="dxa"/>
            <w:tcBorders>
              <w:top w:val="single" w:sz="4" w:space="0" w:color="auto"/>
              <w:left w:val="single" w:sz="4" w:space="0" w:color="auto"/>
              <w:bottom w:val="single" w:sz="4" w:space="0" w:color="auto"/>
              <w:right w:val="nil"/>
            </w:tcBorders>
            <w:shd w:val="clear" w:color="auto" w:fill="00B050"/>
            <w:hideMark/>
          </w:tcPr>
          <w:p w:rsidR="00402A47" w:rsidRPr="00402A47" w:rsidRDefault="00402A47" w:rsidP="00402A47">
            <w:pPr>
              <w:widowControl/>
              <w:spacing w:before="0" w:after="0"/>
              <w:rPr>
                <w:rFonts w:ascii="Calibri" w:eastAsia="Times New Roman" w:hAnsi="Calibri" w:cs="Times New Roman"/>
                <w:b/>
                <w:bCs/>
                <w:szCs w:val="20"/>
                <w:lang w:val="en-GB" w:eastAsia="en-GB"/>
              </w:rPr>
            </w:pPr>
            <w:r w:rsidRPr="00402A47">
              <w:rPr>
                <w:rFonts w:ascii="Calibri" w:eastAsia="Times New Roman" w:hAnsi="Calibri" w:cs="Times New Roman"/>
                <w:b/>
                <w:bCs/>
                <w:szCs w:val="20"/>
                <w:lang w:val="en-GB" w:eastAsia="en-GB"/>
              </w:rPr>
              <w:t> </w:t>
            </w:r>
          </w:p>
        </w:tc>
        <w:tc>
          <w:tcPr>
            <w:tcW w:w="717" w:type="dxa"/>
            <w:tcBorders>
              <w:top w:val="single" w:sz="4" w:space="0" w:color="auto"/>
              <w:left w:val="single" w:sz="4" w:space="0" w:color="auto"/>
              <w:bottom w:val="single" w:sz="4" w:space="0" w:color="auto"/>
              <w:right w:val="nil"/>
            </w:tcBorders>
            <w:shd w:val="clear" w:color="auto" w:fill="00B050"/>
            <w:hideMark/>
          </w:tcPr>
          <w:p w:rsidR="00402A47" w:rsidRPr="00402A47" w:rsidRDefault="00402A47" w:rsidP="00402A47">
            <w:pPr>
              <w:widowControl/>
              <w:spacing w:before="0" w:after="0"/>
              <w:rPr>
                <w:rFonts w:ascii="Calibri" w:eastAsia="Times New Roman" w:hAnsi="Calibri" w:cs="Times New Roman"/>
                <w:b/>
                <w:bCs/>
                <w:szCs w:val="20"/>
                <w:lang w:val="en-GB" w:eastAsia="en-GB"/>
              </w:rPr>
            </w:pPr>
            <w:r w:rsidRPr="00402A47">
              <w:rPr>
                <w:rFonts w:ascii="Calibri" w:eastAsia="Times New Roman" w:hAnsi="Calibri" w:cs="Times New Roman"/>
                <w:b/>
                <w:bCs/>
                <w:szCs w:val="20"/>
                <w:lang w:val="en-GB" w:eastAsia="en-GB"/>
              </w:rPr>
              <w:t> </w:t>
            </w:r>
          </w:p>
        </w:tc>
        <w:tc>
          <w:tcPr>
            <w:tcW w:w="708" w:type="dxa"/>
            <w:tcBorders>
              <w:top w:val="single" w:sz="4" w:space="0" w:color="auto"/>
              <w:left w:val="single" w:sz="4" w:space="0" w:color="auto"/>
              <w:bottom w:val="single" w:sz="4" w:space="0" w:color="auto"/>
              <w:right w:val="nil"/>
            </w:tcBorders>
            <w:shd w:val="clear" w:color="auto" w:fill="00B050"/>
            <w:hideMark/>
          </w:tcPr>
          <w:p w:rsidR="00402A47" w:rsidRPr="00402A47" w:rsidRDefault="00402A47" w:rsidP="00402A47">
            <w:pPr>
              <w:widowControl/>
              <w:spacing w:before="0" w:after="0"/>
              <w:rPr>
                <w:rFonts w:ascii="Calibri" w:eastAsia="Times New Roman" w:hAnsi="Calibri" w:cs="Times New Roman"/>
                <w:b/>
                <w:bCs/>
                <w:szCs w:val="20"/>
                <w:lang w:val="en-GB" w:eastAsia="en-GB"/>
              </w:rPr>
            </w:pPr>
            <w:r w:rsidRPr="00402A47">
              <w:rPr>
                <w:rFonts w:ascii="Calibri" w:eastAsia="Times New Roman" w:hAnsi="Calibri" w:cs="Times New Roman"/>
                <w:b/>
                <w:bCs/>
                <w:szCs w:val="20"/>
                <w:lang w:val="en-GB" w:eastAsia="en-GB"/>
              </w:rPr>
              <w:t> </w:t>
            </w:r>
          </w:p>
        </w:tc>
        <w:tc>
          <w:tcPr>
            <w:tcW w:w="709" w:type="dxa"/>
            <w:tcBorders>
              <w:top w:val="single" w:sz="4" w:space="0" w:color="auto"/>
              <w:left w:val="single" w:sz="4" w:space="0" w:color="auto"/>
              <w:bottom w:val="single" w:sz="4" w:space="0" w:color="auto"/>
              <w:right w:val="nil"/>
            </w:tcBorders>
            <w:shd w:val="clear" w:color="auto" w:fill="00B050"/>
            <w:hideMark/>
          </w:tcPr>
          <w:p w:rsidR="00402A47" w:rsidRPr="00402A47" w:rsidRDefault="00402A47" w:rsidP="00402A47">
            <w:pPr>
              <w:widowControl/>
              <w:spacing w:before="0" w:after="0"/>
              <w:rPr>
                <w:rFonts w:ascii="Calibri" w:eastAsia="Times New Roman" w:hAnsi="Calibri" w:cs="Times New Roman"/>
                <w:b/>
                <w:bCs/>
                <w:szCs w:val="20"/>
                <w:lang w:val="en-GB" w:eastAsia="en-GB"/>
              </w:rPr>
            </w:pPr>
            <w:r w:rsidRPr="00402A47">
              <w:rPr>
                <w:rFonts w:ascii="Calibri" w:eastAsia="Times New Roman" w:hAnsi="Calibri" w:cs="Times New Roman"/>
                <w:b/>
                <w:bCs/>
                <w:szCs w:val="20"/>
                <w:lang w:val="en-GB" w:eastAsia="en-GB"/>
              </w:rPr>
              <w:t> </w:t>
            </w:r>
          </w:p>
        </w:tc>
        <w:tc>
          <w:tcPr>
            <w:tcW w:w="851" w:type="dxa"/>
            <w:tcBorders>
              <w:top w:val="single" w:sz="4" w:space="0" w:color="auto"/>
              <w:left w:val="single" w:sz="4" w:space="0" w:color="auto"/>
              <w:bottom w:val="single" w:sz="4" w:space="0" w:color="auto"/>
              <w:right w:val="nil"/>
            </w:tcBorders>
            <w:shd w:val="clear" w:color="auto" w:fill="00B050"/>
            <w:hideMark/>
          </w:tcPr>
          <w:p w:rsidR="00402A47" w:rsidRPr="00402A47" w:rsidRDefault="00402A47" w:rsidP="00402A47">
            <w:pPr>
              <w:widowControl/>
              <w:spacing w:before="0" w:after="0"/>
              <w:rPr>
                <w:rFonts w:ascii="Calibri" w:eastAsia="Times New Roman" w:hAnsi="Calibri" w:cs="Times New Roman"/>
                <w:b/>
                <w:bCs/>
                <w:szCs w:val="20"/>
                <w:lang w:val="en-GB" w:eastAsia="en-GB"/>
              </w:rPr>
            </w:pPr>
            <w:r w:rsidRPr="00402A47">
              <w:rPr>
                <w:rFonts w:ascii="Calibri" w:eastAsia="Times New Roman" w:hAnsi="Calibri" w:cs="Times New Roman"/>
                <w:b/>
                <w:bCs/>
                <w:szCs w:val="20"/>
                <w:lang w:val="en-GB"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00B050"/>
            <w:hideMark/>
          </w:tcPr>
          <w:p w:rsidR="00402A47" w:rsidRPr="00402A47" w:rsidRDefault="00402A47" w:rsidP="00402A47">
            <w:pPr>
              <w:widowControl/>
              <w:spacing w:before="0" w:after="0"/>
              <w:jc w:val="center"/>
              <w:rPr>
                <w:rFonts w:ascii="Calibri" w:eastAsia="Times New Roman" w:hAnsi="Calibri" w:cs="Times New Roman"/>
                <w:b/>
                <w:bCs/>
                <w:szCs w:val="20"/>
                <w:lang w:val="en-GB" w:eastAsia="en-GB"/>
              </w:rPr>
            </w:pPr>
            <w:r w:rsidRPr="00402A47">
              <w:rPr>
                <w:rFonts w:ascii="Calibri" w:eastAsia="Times New Roman" w:hAnsi="Calibri" w:cs="Times New Roman"/>
                <w:b/>
                <w:bCs/>
                <w:szCs w:val="20"/>
                <w:lang w:val="en-GB" w:eastAsia="en-GB"/>
              </w:rPr>
              <w:t> </w:t>
            </w:r>
          </w:p>
        </w:tc>
      </w:tr>
      <w:tr w:rsidR="00402A47" w:rsidRPr="00402A47" w:rsidTr="00C33648">
        <w:trPr>
          <w:trHeight w:val="300"/>
        </w:trPr>
        <w:tc>
          <w:tcPr>
            <w:tcW w:w="3249" w:type="dxa"/>
            <w:tcBorders>
              <w:top w:val="nil"/>
              <w:left w:val="single" w:sz="4" w:space="0" w:color="auto"/>
              <w:bottom w:val="single" w:sz="4" w:space="0" w:color="auto"/>
              <w:right w:val="nil"/>
            </w:tcBorders>
            <w:shd w:val="clear" w:color="auto" w:fill="auto"/>
            <w:hideMark/>
          </w:tcPr>
          <w:p w:rsidR="00402A47" w:rsidRPr="00402A47" w:rsidRDefault="00402A47" w:rsidP="00402A47">
            <w:pPr>
              <w:widowControl/>
              <w:spacing w:before="0" w:after="0"/>
              <w:rPr>
                <w:rFonts w:ascii="Calibri" w:eastAsia="Times New Roman" w:hAnsi="Calibri" w:cs="Times New Roman"/>
                <w:color w:val="000000"/>
                <w:szCs w:val="20"/>
                <w:lang w:val="en-GB" w:eastAsia="en-GB"/>
              </w:rPr>
            </w:pPr>
            <w:r w:rsidRPr="00402A47">
              <w:rPr>
                <w:rFonts w:ascii="Calibri" w:eastAsia="Times New Roman" w:hAnsi="Calibri" w:cs="Times New Roman"/>
                <w:color w:val="000000"/>
                <w:szCs w:val="20"/>
                <w:lang w:val="en-GB" w:eastAsia="en-GB"/>
              </w:rPr>
              <w:t>3.1. Environmental planning, management and services capacity</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905</w:t>
            </w:r>
          </w:p>
        </w:tc>
        <w:tc>
          <w:tcPr>
            <w:tcW w:w="851"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1,166</w:t>
            </w:r>
          </w:p>
        </w:tc>
        <w:tc>
          <w:tcPr>
            <w:tcW w:w="717"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1,197</w:t>
            </w:r>
          </w:p>
        </w:tc>
        <w:tc>
          <w:tcPr>
            <w:tcW w:w="708"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1316</w:t>
            </w:r>
          </w:p>
        </w:tc>
        <w:tc>
          <w:tcPr>
            <w:tcW w:w="709"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0</w:t>
            </w:r>
          </w:p>
        </w:tc>
        <w:tc>
          <w:tcPr>
            <w:tcW w:w="851" w:type="dxa"/>
            <w:tcBorders>
              <w:top w:val="nil"/>
              <w:left w:val="nil"/>
              <w:bottom w:val="single" w:sz="4" w:space="0" w:color="auto"/>
              <w:right w:val="nil"/>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4,584</w:t>
            </w:r>
          </w:p>
        </w:tc>
        <w:tc>
          <w:tcPr>
            <w:tcW w:w="850" w:type="dxa"/>
            <w:tcBorders>
              <w:top w:val="nil"/>
              <w:left w:val="single" w:sz="4" w:space="0" w:color="auto"/>
              <w:bottom w:val="single" w:sz="4" w:space="0" w:color="auto"/>
              <w:right w:val="single" w:sz="4" w:space="0" w:color="auto"/>
            </w:tcBorders>
            <w:shd w:val="clear" w:color="auto" w:fill="auto"/>
            <w:noWrap/>
            <w:hideMark/>
          </w:tcPr>
          <w:p w:rsidR="00402A47" w:rsidRPr="00402A47" w:rsidRDefault="00402A47" w:rsidP="00402A47">
            <w:pPr>
              <w:widowControl/>
              <w:spacing w:before="0" w:after="0"/>
              <w:jc w:val="center"/>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3.9</w:t>
            </w:r>
          </w:p>
        </w:tc>
      </w:tr>
      <w:tr w:rsidR="00402A47" w:rsidRPr="00402A47" w:rsidTr="00C33648">
        <w:trPr>
          <w:trHeight w:val="300"/>
        </w:trPr>
        <w:tc>
          <w:tcPr>
            <w:tcW w:w="3249" w:type="dxa"/>
            <w:tcBorders>
              <w:top w:val="nil"/>
              <w:left w:val="single" w:sz="4" w:space="0" w:color="auto"/>
              <w:bottom w:val="single" w:sz="4" w:space="0" w:color="auto"/>
              <w:right w:val="nil"/>
            </w:tcBorders>
            <w:shd w:val="clear" w:color="auto" w:fill="auto"/>
            <w:hideMark/>
          </w:tcPr>
          <w:p w:rsidR="00402A47" w:rsidRPr="00402A47" w:rsidRDefault="00402A47" w:rsidP="00402A47">
            <w:pPr>
              <w:widowControl/>
              <w:spacing w:before="0" w:after="0"/>
              <w:rPr>
                <w:rFonts w:ascii="Calibri" w:eastAsia="Times New Roman" w:hAnsi="Calibri" w:cs="Times New Roman"/>
                <w:color w:val="000000"/>
                <w:szCs w:val="20"/>
                <w:lang w:val="en-GB" w:eastAsia="en-GB"/>
              </w:rPr>
            </w:pPr>
            <w:r w:rsidRPr="00402A47">
              <w:rPr>
                <w:rFonts w:ascii="Calibri" w:eastAsia="Times New Roman" w:hAnsi="Calibri" w:cs="Times New Roman"/>
                <w:color w:val="000000"/>
                <w:szCs w:val="20"/>
                <w:lang w:val="en-GB" w:eastAsia="en-GB"/>
              </w:rPr>
              <w:t xml:space="preserve">3.2. Biodiversity conservation. </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316</w:t>
            </w:r>
          </w:p>
        </w:tc>
        <w:tc>
          <w:tcPr>
            <w:tcW w:w="851"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254</w:t>
            </w:r>
          </w:p>
        </w:tc>
        <w:tc>
          <w:tcPr>
            <w:tcW w:w="717"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202</w:t>
            </w:r>
          </w:p>
        </w:tc>
        <w:tc>
          <w:tcPr>
            <w:tcW w:w="708"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104</w:t>
            </w:r>
          </w:p>
        </w:tc>
        <w:tc>
          <w:tcPr>
            <w:tcW w:w="709"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0</w:t>
            </w:r>
          </w:p>
        </w:tc>
        <w:tc>
          <w:tcPr>
            <w:tcW w:w="851" w:type="dxa"/>
            <w:tcBorders>
              <w:top w:val="nil"/>
              <w:left w:val="nil"/>
              <w:bottom w:val="single" w:sz="4" w:space="0" w:color="auto"/>
              <w:right w:val="nil"/>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876</w:t>
            </w:r>
          </w:p>
        </w:tc>
        <w:tc>
          <w:tcPr>
            <w:tcW w:w="850" w:type="dxa"/>
            <w:tcBorders>
              <w:top w:val="nil"/>
              <w:left w:val="single" w:sz="4" w:space="0" w:color="auto"/>
              <w:bottom w:val="single" w:sz="4" w:space="0" w:color="auto"/>
              <w:right w:val="single" w:sz="4" w:space="0" w:color="auto"/>
            </w:tcBorders>
            <w:shd w:val="clear" w:color="auto" w:fill="auto"/>
            <w:noWrap/>
            <w:hideMark/>
          </w:tcPr>
          <w:p w:rsidR="00402A47" w:rsidRPr="00402A47" w:rsidRDefault="00402A47" w:rsidP="00402A47">
            <w:pPr>
              <w:widowControl/>
              <w:spacing w:before="0" w:after="0"/>
              <w:jc w:val="center"/>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0.7</w:t>
            </w:r>
          </w:p>
        </w:tc>
      </w:tr>
      <w:tr w:rsidR="00402A47" w:rsidRPr="00402A47" w:rsidTr="00C33648">
        <w:trPr>
          <w:trHeight w:val="300"/>
        </w:trPr>
        <w:tc>
          <w:tcPr>
            <w:tcW w:w="3249" w:type="dxa"/>
            <w:tcBorders>
              <w:top w:val="nil"/>
              <w:left w:val="single" w:sz="4" w:space="0" w:color="auto"/>
              <w:bottom w:val="single" w:sz="4" w:space="0" w:color="auto"/>
              <w:right w:val="nil"/>
            </w:tcBorders>
            <w:shd w:val="clear" w:color="auto" w:fill="auto"/>
            <w:hideMark/>
          </w:tcPr>
          <w:p w:rsidR="00402A47" w:rsidRPr="00402A47" w:rsidRDefault="00402A47" w:rsidP="00402A47">
            <w:pPr>
              <w:widowControl/>
              <w:spacing w:before="0" w:after="0"/>
              <w:rPr>
                <w:rFonts w:ascii="Calibri" w:eastAsia="Times New Roman" w:hAnsi="Calibri" w:cs="Times New Roman"/>
                <w:color w:val="000000"/>
                <w:szCs w:val="20"/>
                <w:lang w:val="en-GB" w:eastAsia="en-GB"/>
              </w:rPr>
            </w:pPr>
            <w:r w:rsidRPr="00402A47">
              <w:rPr>
                <w:rFonts w:ascii="Calibri" w:eastAsia="Times New Roman" w:hAnsi="Calibri" w:cs="Times New Roman"/>
                <w:color w:val="000000"/>
                <w:szCs w:val="20"/>
                <w:lang w:val="en-GB" w:eastAsia="en-GB"/>
              </w:rPr>
              <w:t xml:space="preserve">3.3. Mitigation and adapttion to climate change. </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1,964</w:t>
            </w:r>
          </w:p>
        </w:tc>
        <w:tc>
          <w:tcPr>
            <w:tcW w:w="851"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337</w:t>
            </w:r>
          </w:p>
        </w:tc>
        <w:tc>
          <w:tcPr>
            <w:tcW w:w="717"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305</w:t>
            </w:r>
          </w:p>
        </w:tc>
        <w:tc>
          <w:tcPr>
            <w:tcW w:w="708"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428</w:t>
            </w:r>
          </w:p>
        </w:tc>
        <w:tc>
          <w:tcPr>
            <w:tcW w:w="709"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0</w:t>
            </w:r>
          </w:p>
        </w:tc>
        <w:tc>
          <w:tcPr>
            <w:tcW w:w="851" w:type="dxa"/>
            <w:tcBorders>
              <w:top w:val="nil"/>
              <w:left w:val="nil"/>
              <w:bottom w:val="single" w:sz="4" w:space="0" w:color="auto"/>
              <w:right w:val="nil"/>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3,034</w:t>
            </w:r>
          </w:p>
        </w:tc>
        <w:tc>
          <w:tcPr>
            <w:tcW w:w="850" w:type="dxa"/>
            <w:tcBorders>
              <w:top w:val="nil"/>
              <w:left w:val="single" w:sz="4" w:space="0" w:color="auto"/>
              <w:bottom w:val="single" w:sz="4" w:space="0" w:color="auto"/>
              <w:right w:val="single" w:sz="4" w:space="0" w:color="auto"/>
            </w:tcBorders>
            <w:shd w:val="clear" w:color="auto" w:fill="auto"/>
            <w:noWrap/>
            <w:hideMark/>
          </w:tcPr>
          <w:p w:rsidR="00402A47" w:rsidRPr="00402A47" w:rsidRDefault="00402A47" w:rsidP="00402A47">
            <w:pPr>
              <w:widowControl/>
              <w:spacing w:before="0" w:after="0"/>
              <w:jc w:val="center"/>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2.6</w:t>
            </w:r>
          </w:p>
        </w:tc>
      </w:tr>
      <w:tr w:rsidR="00402A47" w:rsidRPr="00402A47" w:rsidTr="00C33648">
        <w:trPr>
          <w:trHeight w:val="390"/>
        </w:trPr>
        <w:tc>
          <w:tcPr>
            <w:tcW w:w="3249" w:type="dxa"/>
            <w:tcBorders>
              <w:top w:val="nil"/>
              <w:left w:val="single" w:sz="4" w:space="0" w:color="auto"/>
              <w:bottom w:val="single" w:sz="4" w:space="0" w:color="auto"/>
              <w:right w:val="nil"/>
            </w:tcBorders>
            <w:shd w:val="clear" w:color="auto" w:fill="auto"/>
            <w:hideMark/>
          </w:tcPr>
          <w:p w:rsidR="00402A47" w:rsidRPr="00402A47" w:rsidRDefault="00402A47" w:rsidP="00402A47">
            <w:pPr>
              <w:widowControl/>
              <w:spacing w:before="0" w:after="0"/>
              <w:rPr>
                <w:rFonts w:ascii="Calibri" w:eastAsia="Times New Roman" w:hAnsi="Calibri" w:cs="Times New Roman"/>
                <w:color w:val="000000"/>
                <w:szCs w:val="20"/>
                <w:lang w:val="en-GB" w:eastAsia="en-GB"/>
              </w:rPr>
            </w:pPr>
            <w:r w:rsidRPr="00402A47">
              <w:rPr>
                <w:rFonts w:ascii="Calibri" w:eastAsia="Times New Roman" w:hAnsi="Calibri" w:cs="Times New Roman"/>
                <w:color w:val="000000"/>
                <w:szCs w:val="20"/>
                <w:lang w:val="en-GB" w:eastAsia="en-GB"/>
              </w:rPr>
              <w:t xml:space="preserve">3.4.Response to international environmental obligations.  </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0</w:t>
            </w:r>
          </w:p>
        </w:tc>
        <w:tc>
          <w:tcPr>
            <w:tcW w:w="851"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149</w:t>
            </w:r>
          </w:p>
        </w:tc>
        <w:tc>
          <w:tcPr>
            <w:tcW w:w="717"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195</w:t>
            </w:r>
          </w:p>
        </w:tc>
        <w:tc>
          <w:tcPr>
            <w:tcW w:w="708"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186</w:t>
            </w:r>
          </w:p>
        </w:tc>
        <w:tc>
          <w:tcPr>
            <w:tcW w:w="709"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0</w:t>
            </w:r>
          </w:p>
        </w:tc>
        <w:tc>
          <w:tcPr>
            <w:tcW w:w="851" w:type="dxa"/>
            <w:tcBorders>
              <w:top w:val="nil"/>
              <w:left w:val="nil"/>
              <w:bottom w:val="single" w:sz="4" w:space="0" w:color="auto"/>
              <w:right w:val="nil"/>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530</w:t>
            </w:r>
          </w:p>
        </w:tc>
        <w:tc>
          <w:tcPr>
            <w:tcW w:w="850" w:type="dxa"/>
            <w:tcBorders>
              <w:top w:val="nil"/>
              <w:left w:val="single" w:sz="4" w:space="0" w:color="auto"/>
              <w:bottom w:val="single" w:sz="4" w:space="0" w:color="auto"/>
              <w:right w:val="single" w:sz="4" w:space="0" w:color="auto"/>
            </w:tcBorders>
            <w:shd w:val="clear" w:color="auto" w:fill="auto"/>
            <w:noWrap/>
            <w:hideMark/>
          </w:tcPr>
          <w:p w:rsidR="00402A47" w:rsidRPr="00402A47" w:rsidRDefault="00402A47" w:rsidP="00402A47">
            <w:pPr>
              <w:widowControl/>
              <w:spacing w:before="0" w:after="0"/>
              <w:jc w:val="center"/>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1.1</w:t>
            </w:r>
          </w:p>
        </w:tc>
      </w:tr>
      <w:tr w:rsidR="00402A47" w:rsidRPr="00402A47" w:rsidTr="00C33648">
        <w:trPr>
          <w:trHeight w:val="300"/>
        </w:trPr>
        <w:tc>
          <w:tcPr>
            <w:tcW w:w="3249" w:type="dxa"/>
            <w:tcBorders>
              <w:top w:val="nil"/>
              <w:left w:val="single" w:sz="4" w:space="0" w:color="auto"/>
              <w:bottom w:val="single" w:sz="4" w:space="0" w:color="auto"/>
              <w:right w:val="nil"/>
            </w:tcBorders>
            <w:shd w:val="clear" w:color="auto" w:fill="auto"/>
            <w:hideMark/>
          </w:tcPr>
          <w:p w:rsidR="00402A47" w:rsidRPr="00402A47" w:rsidRDefault="00402A47" w:rsidP="00402A47">
            <w:pPr>
              <w:widowControl/>
              <w:spacing w:before="0" w:after="0"/>
              <w:rPr>
                <w:rFonts w:ascii="Calibri" w:eastAsia="Times New Roman" w:hAnsi="Calibri" w:cs="Times New Roman"/>
                <w:color w:val="000000"/>
                <w:szCs w:val="20"/>
                <w:lang w:val="en-GB" w:eastAsia="en-GB"/>
              </w:rPr>
            </w:pPr>
            <w:r w:rsidRPr="00402A47">
              <w:rPr>
                <w:rFonts w:ascii="Calibri" w:eastAsia="Times New Roman" w:hAnsi="Calibri" w:cs="Times New Roman"/>
                <w:color w:val="000000"/>
                <w:szCs w:val="20"/>
                <w:lang w:val="en-GB" w:eastAsia="en-GB"/>
              </w:rPr>
              <w:t>3.5.Water utilities management</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855</w:t>
            </w:r>
          </w:p>
        </w:tc>
        <w:tc>
          <w:tcPr>
            <w:tcW w:w="851"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1,632</w:t>
            </w:r>
          </w:p>
        </w:tc>
        <w:tc>
          <w:tcPr>
            <w:tcW w:w="717"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927</w:t>
            </w:r>
          </w:p>
        </w:tc>
        <w:tc>
          <w:tcPr>
            <w:tcW w:w="708"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403</w:t>
            </w:r>
          </w:p>
        </w:tc>
        <w:tc>
          <w:tcPr>
            <w:tcW w:w="709" w:type="dxa"/>
            <w:tcBorders>
              <w:top w:val="nil"/>
              <w:left w:val="nil"/>
              <w:bottom w:val="single" w:sz="4" w:space="0" w:color="auto"/>
              <w:right w:val="single" w:sz="4" w:space="0" w:color="auto"/>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0</w:t>
            </w:r>
          </w:p>
        </w:tc>
        <w:tc>
          <w:tcPr>
            <w:tcW w:w="851" w:type="dxa"/>
            <w:tcBorders>
              <w:top w:val="nil"/>
              <w:left w:val="nil"/>
              <w:bottom w:val="single" w:sz="4" w:space="0" w:color="auto"/>
              <w:right w:val="nil"/>
            </w:tcBorders>
            <w:shd w:val="clear" w:color="auto" w:fill="auto"/>
            <w:noWrap/>
            <w:vAlign w:val="bottom"/>
            <w:hideMark/>
          </w:tcPr>
          <w:p w:rsidR="00402A47" w:rsidRPr="00402A47" w:rsidRDefault="00402A47" w:rsidP="00402A47">
            <w:pPr>
              <w:widowControl/>
              <w:spacing w:before="0" w:after="0"/>
              <w:jc w:val="right"/>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3,817</w:t>
            </w:r>
          </w:p>
        </w:tc>
        <w:tc>
          <w:tcPr>
            <w:tcW w:w="850" w:type="dxa"/>
            <w:tcBorders>
              <w:top w:val="nil"/>
              <w:left w:val="single" w:sz="4" w:space="0" w:color="auto"/>
              <w:bottom w:val="single" w:sz="4" w:space="0" w:color="auto"/>
              <w:right w:val="single" w:sz="4" w:space="0" w:color="auto"/>
            </w:tcBorders>
            <w:shd w:val="clear" w:color="auto" w:fill="auto"/>
            <w:noWrap/>
            <w:hideMark/>
          </w:tcPr>
          <w:p w:rsidR="00402A47" w:rsidRPr="00402A47" w:rsidRDefault="00402A47" w:rsidP="00402A47">
            <w:pPr>
              <w:widowControl/>
              <w:spacing w:before="0" w:after="0"/>
              <w:jc w:val="center"/>
              <w:rPr>
                <w:rFonts w:ascii="Calibri" w:eastAsia="Times New Roman" w:hAnsi="Calibri" w:cs="Times New Roman"/>
                <w:color w:val="000000"/>
                <w:sz w:val="22"/>
                <w:lang w:val="en-GB" w:eastAsia="en-GB"/>
              </w:rPr>
            </w:pPr>
            <w:r w:rsidRPr="00402A47">
              <w:rPr>
                <w:rFonts w:ascii="Calibri" w:eastAsia="Times New Roman" w:hAnsi="Calibri" w:cs="Times New Roman"/>
                <w:color w:val="000000"/>
                <w:sz w:val="22"/>
                <w:lang w:val="en-GB" w:eastAsia="en-GB"/>
              </w:rPr>
              <w:t>3.3</w:t>
            </w:r>
          </w:p>
        </w:tc>
      </w:tr>
      <w:tr w:rsidR="00402A47" w:rsidRPr="00402A47" w:rsidTr="00C33648">
        <w:trPr>
          <w:trHeight w:val="300"/>
        </w:trPr>
        <w:tc>
          <w:tcPr>
            <w:tcW w:w="3249" w:type="dxa"/>
            <w:tcBorders>
              <w:top w:val="nil"/>
              <w:left w:val="single" w:sz="4" w:space="0" w:color="auto"/>
              <w:bottom w:val="single" w:sz="4" w:space="0" w:color="auto"/>
              <w:right w:val="nil"/>
            </w:tcBorders>
            <w:shd w:val="clear" w:color="000000" w:fill="FFC000"/>
            <w:hideMark/>
          </w:tcPr>
          <w:p w:rsidR="00402A47" w:rsidRPr="00402A47" w:rsidRDefault="00402A47" w:rsidP="00402A47">
            <w:pPr>
              <w:widowControl/>
              <w:spacing w:before="0" w:after="0"/>
              <w:rPr>
                <w:rFonts w:ascii="Calibri" w:eastAsia="Times New Roman" w:hAnsi="Calibri" w:cs="Times New Roman"/>
                <w:b/>
                <w:bCs/>
                <w:color w:val="000000"/>
                <w:szCs w:val="20"/>
                <w:lang w:val="en-GB" w:eastAsia="en-GB"/>
              </w:rPr>
            </w:pPr>
            <w:r w:rsidRPr="00402A47">
              <w:rPr>
                <w:rFonts w:ascii="Calibri" w:eastAsia="Times New Roman" w:hAnsi="Calibri" w:cs="Times New Roman"/>
                <w:b/>
                <w:bCs/>
                <w:color w:val="000000"/>
                <w:szCs w:val="20"/>
                <w:lang w:val="en-GB" w:eastAsia="en-GB"/>
              </w:rPr>
              <w:t>Sub-total 3</w:t>
            </w:r>
          </w:p>
        </w:tc>
        <w:tc>
          <w:tcPr>
            <w:tcW w:w="717" w:type="dxa"/>
            <w:tcBorders>
              <w:top w:val="nil"/>
              <w:left w:val="single" w:sz="4" w:space="0" w:color="auto"/>
              <w:bottom w:val="single" w:sz="4" w:space="0" w:color="auto"/>
              <w:right w:val="single" w:sz="4" w:space="0" w:color="auto"/>
            </w:tcBorders>
            <w:shd w:val="clear" w:color="000000" w:fill="FFC000"/>
            <w:hideMark/>
          </w:tcPr>
          <w:p w:rsidR="00402A47" w:rsidRPr="00402A47" w:rsidRDefault="00402A47" w:rsidP="00402A47">
            <w:pPr>
              <w:widowControl/>
              <w:spacing w:before="0" w:after="0"/>
              <w:jc w:val="right"/>
              <w:rPr>
                <w:rFonts w:ascii="Calibri" w:eastAsia="Times New Roman" w:hAnsi="Calibri" w:cs="Times New Roman"/>
                <w:b/>
                <w:bCs/>
                <w:color w:val="000000"/>
                <w:szCs w:val="20"/>
                <w:lang w:val="en-GB" w:eastAsia="en-GB"/>
              </w:rPr>
            </w:pPr>
            <w:r w:rsidRPr="00402A47">
              <w:rPr>
                <w:rFonts w:ascii="Calibri" w:eastAsia="Times New Roman" w:hAnsi="Calibri" w:cs="Times New Roman"/>
                <w:b/>
                <w:bCs/>
                <w:color w:val="000000"/>
                <w:szCs w:val="20"/>
                <w:lang w:val="en-GB" w:eastAsia="en-GB"/>
              </w:rPr>
              <w:t>4,040</w:t>
            </w:r>
          </w:p>
        </w:tc>
        <w:tc>
          <w:tcPr>
            <w:tcW w:w="851" w:type="dxa"/>
            <w:tcBorders>
              <w:top w:val="nil"/>
              <w:left w:val="nil"/>
              <w:bottom w:val="single" w:sz="4" w:space="0" w:color="auto"/>
              <w:right w:val="single" w:sz="4" w:space="0" w:color="auto"/>
            </w:tcBorders>
            <w:shd w:val="clear" w:color="000000" w:fill="FFC000"/>
            <w:hideMark/>
          </w:tcPr>
          <w:p w:rsidR="00402A47" w:rsidRPr="00402A47" w:rsidRDefault="00402A47" w:rsidP="00402A47">
            <w:pPr>
              <w:widowControl/>
              <w:spacing w:before="0" w:after="0"/>
              <w:jc w:val="right"/>
              <w:rPr>
                <w:rFonts w:ascii="Calibri" w:eastAsia="Times New Roman" w:hAnsi="Calibri" w:cs="Times New Roman"/>
                <w:b/>
                <w:bCs/>
                <w:color w:val="000000"/>
                <w:szCs w:val="20"/>
                <w:lang w:val="en-GB" w:eastAsia="en-GB"/>
              </w:rPr>
            </w:pPr>
            <w:r w:rsidRPr="00402A47">
              <w:rPr>
                <w:rFonts w:ascii="Calibri" w:eastAsia="Times New Roman" w:hAnsi="Calibri" w:cs="Times New Roman"/>
                <w:b/>
                <w:bCs/>
                <w:color w:val="000000"/>
                <w:szCs w:val="20"/>
                <w:lang w:val="en-GB" w:eastAsia="en-GB"/>
              </w:rPr>
              <w:t>3,538</w:t>
            </w:r>
          </w:p>
        </w:tc>
        <w:tc>
          <w:tcPr>
            <w:tcW w:w="717" w:type="dxa"/>
            <w:tcBorders>
              <w:top w:val="nil"/>
              <w:left w:val="nil"/>
              <w:bottom w:val="single" w:sz="4" w:space="0" w:color="auto"/>
              <w:right w:val="single" w:sz="4" w:space="0" w:color="auto"/>
            </w:tcBorders>
            <w:shd w:val="clear" w:color="000000" w:fill="FFC000"/>
            <w:hideMark/>
          </w:tcPr>
          <w:p w:rsidR="00402A47" w:rsidRPr="00402A47" w:rsidRDefault="00402A47" w:rsidP="00402A47">
            <w:pPr>
              <w:widowControl/>
              <w:spacing w:before="0" w:after="0"/>
              <w:jc w:val="right"/>
              <w:rPr>
                <w:rFonts w:ascii="Calibri" w:eastAsia="Times New Roman" w:hAnsi="Calibri" w:cs="Times New Roman"/>
                <w:b/>
                <w:bCs/>
                <w:color w:val="000000"/>
                <w:szCs w:val="20"/>
                <w:lang w:val="en-GB" w:eastAsia="en-GB"/>
              </w:rPr>
            </w:pPr>
            <w:r w:rsidRPr="00402A47">
              <w:rPr>
                <w:rFonts w:ascii="Calibri" w:eastAsia="Times New Roman" w:hAnsi="Calibri" w:cs="Times New Roman"/>
                <w:b/>
                <w:bCs/>
                <w:color w:val="000000"/>
                <w:szCs w:val="20"/>
                <w:lang w:val="en-GB" w:eastAsia="en-GB"/>
              </w:rPr>
              <w:t>2,826</w:t>
            </w:r>
          </w:p>
        </w:tc>
        <w:tc>
          <w:tcPr>
            <w:tcW w:w="708" w:type="dxa"/>
            <w:tcBorders>
              <w:top w:val="nil"/>
              <w:left w:val="nil"/>
              <w:bottom w:val="single" w:sz="4" w:space="0" w:color="auto"/>
              <w:right w:val="single" w:sz="4" w:space="0" w:color="auto"/>
            </w:tcBorders>
            <w:shd w:val="clear" w:color="000000" w:fill="FFC000"/>
            <w:hideMark/>
          </w:tcPr>
          <w:p w:rsidR="00402A47" w:rsidRPr="00402A47" w:rsidRDefault="00402A47" w:rsidP="00402A47">
            <w:pPr>
              <w:widowControl/>
              <w:spacing w:before="0" w:after="0"/>
              <w:jc w:val="right"/>
              <w:rPr>
                <w:rFonts w:ascii="Calibri" w:eastAsia="Times New Roman" w:hAnsi="Calibri" w:cs="Times New Roman"/>
                <w:b/>
                <w:bCs/>
                <w:color w:val="000000"/>
                <w:szCs w:val="20"/>
                <w:lang w:val="en-GB" w:eastAsia="en-GB"/>
              </w:rPr>
            </w:pPr>
            <w:r w:rsidRPr="00402A47">
              <w:rPr>
                <w:rFonts w:ascii="Calibri" w:eastAsia="Times New Roman" w:hAnsi="Calibri" w:cs="Times New Roman"/>
                <w:b/>
                <w:bCs/>
                <w:color w:val="000000"/>
                <w:szCs w:val="20"/>
                <w:lang w:val="en-GB" w:eastAsia="en-GB"/>
              </w:rPr>
              <w:t>2,437</w:t>
            </w:r>
          </w:p>
        </w:tc>
        <w:tc>
          <w:tcPr>
            <w:tcW w:w="709" w:type="dxa"/>
            <w:tcBorders>
              <w:top w:val="nil"/>
              <w:left w:val="nil"/>
              <w:bottom w:val="single" w:sz="4" w:space="0" w:color="auto"/>
              <w:right w:val="single" w:sz="4" w:space="0" w:color="auto"/>
            </w:tcBorders>
            <w:shd w:val="clear" w:color="000000" w:fill="FFC000"/>
            <w:hideMark/>
          </w:tcPr>
          <w:p w:rsidR="00402A47" w:rsidRPr="00402A47" w:rsidRDefault="00402A47" w:rsidP="00402A47">
            <w:pPr>
              <w:widowControl/>
              <w:spacing w:before="0" w:after="0"/>
              <w:jc w:val="right"/>
              <w:rPr>
                <w:rFonts w:ascii="Calibri" w:eastAsia="Times New Roman" w:hAnsi="Calibri" w:cs="Times New Roman"/>
                <w:b/>
                <w:bCs/>
                <w:color w:val="000000"/>
                <w:szCs w:val="20"/>
                <w:lang w:val="en-GB" w:eastAsia="en-GB"/>
              </w:rPr>
            </w:pPr>
            <w:r w:rsidRPr="00402A47">
              <w:rPr>
                <w:rFonts w:ascii="Calibri" w:eastAsia="Times New Roman" w:hAnsi="Calibri" w:cs="Times New Roman"/>
                <w:b/>
                <w:bCs/>
                <w:color w:val="000000"/>
                <w:szCs w:val="20"/>
                <w:lang w:val="en-GB" w:eastAsia="en-GB"/>
              </w:rPr>
              <w:t>0</w:t>
            </w:r>
          </w:p>
        </w:tc>
        <w:tc>
          <w:tcPr>
            <w:tcW w:w="851" w:type="dxa"/>
            <w:tcBorders>
              <w:top w:val="nil"/>
              <w:left w:val="nil"/>
              <w:bottom w:val="single" w:sz="4" w:space="0" w:color="auto"/>
              <w:right w:val="single" w:sz="4" w:space="0" w:color="auto"/>
            </w:tcBorders>
            <w:shd w:val="clear" w:color="000000" w:fill="FFC000"/>
            <w:hideMark/>
          </w:tcPr>
          <w:p w:rsidR="00402A47" w:rsidRPr="00402A47" w:rsidRDefault="00402A47" w:rsidP="00402A47">
            <w:pPr>
              <w:widowControl/>
              <w:spacing w:before="0" w:after="0"/>
              <w:jc w:val="right"/>
              <w:rPr>
                <w:rFonts w:ascii="Calibri" w:eastAsia="Times New Roman" w:hAnsi="Calibri" w:cs="Times New Roman"/>
                <w:b/>
                <w:bCs/>
                <w:color w:val="000000"/>
                <w:szCs w:val="20"/>
                <w:lang w:val="en-GB" w:eastAsia="en-GB"/>
              </w:rPr>
            </w:pPr>
            <w:r w:rsidRPr="00402A47">
              <w:rPr>
                <w:rFonts w:ascii="Calibri" w:eastAsia="Times New Roman" w:hAnsi="Calibri" w:cs="Times New Roman"/>
                <w:b/>
                <w:bCs/>
                <w:color w:val="000000"/>
                <w:szCs w:val="20"/>
                <w:lang w:val="en-GB" w:eastAsia="en-GB"/>
              </w:rPr>
              <w:t>12,841</w:t>
            </w:r>
          </w:p>
        </w:tc>
        <w:tc>
          <w:tcPr>
            <w:tcW w:w="850" w:type="dxa"/>
            <w:tcBorders>
              <w:top w:val="nil"/>
              <w:left w:val="nil"/>
              <w:bottom w:val="single" w:sz="4" w:space="0" w:color="auto"/>
              <w:right w:val="single" w:sz="4" w:space="0" w:color="auto"/>
            </w:tcBorders>
            <w:shd w:val="clear" w:color="000000" w:fill="FFC000"/>
            <w:hideMark/>
          </w:tcPr>
          <w:p w:rsidR="00402A47" w:rsidRPr="00402A47" w:rsidRDefault="00402A47" w:rsidP="00C33648">
            <w:pPr>
              <w:widowControl/>
              <w:spacing w:before="0" w:after="0"/>
              <w:jc w:val="center"/>
              <w:rPr>
                <w:rFonts w:ascii="Calibri" w:eastAsia="Times New Roman" w:hAnsi="Calibri" w:cs="Times New Roman"/>
                <w:b/>
                <w:bCs/>
                <w:color w:val="000000"/>
                <w:szCs w:val="20"/>
                <w:lang w:val="en-GB" w:eastAsia="en-GB"/>
              </w:rPr>
            </w:pPr>
            <w:r w:rsidRPr="00402A47">
              <w:rPr>
                <w:rFonts w:ascii="Calibri" w:eastAsia="Times New Roman" w:hAnsi="Calibri" w:cs="Times New Roman"/>
                <w:b/>
                <w:bCs/>
                <w:color w:val="000000"/>
                <w:szCs w:val="20"/>
                <w:lang w:val="en-GB" w:eastAsia="en-GB"/>
              </w:rPr>
              <w:t>11.6</w:t>
            </w:r>
          </w:p>
        </w:tc>
      </w:tr>
    </w:tbl>
    <w:p w:rsidR="00402A47" w:rsidRDefault="00402A47" w:rsidP="005F43B9">
      <w:pPr>
        <w:rPr>
          <w:b/>
          <w:u w:val="single"/>
          <w:lang w:val="en-GB" w:eastAsia="en-GB"/>
        </w:rPr>
      </w:pPr>
    </w:p>
    <w:p w:rsidR="00402A47" w:rsidRDefault="00402A47" w:rsidP="005F43B9">
      <w:pPr>
        <w:rPr>
          <w:b/>
          <w:u w:val="single"/>
          <w:lang w:val="en-GB" w:eastAsia="en-GB"/>
        </w:rPr>
      </w:pPr>
    </w:p>
    <w:p w:rsidR="005F43B9" w:rsidRDefault="005F43B9" w:rsidP="005F43B9">
      <w:pPr>
        <w:rPr>
          <w:b/>
          <w:u w:val="single"/>
          <w:lang w:val="en-GB" w:eastAsia="en-GB"/>
        </w:rPr>
      </w:pPr>
    </w:p>
    <w:p w:rsidR="005F43B9" w:rsidRPr="00B45107" w:rsidRDefault="005F43B9" w:rsidP="005F43B9">
      <w:pPr>
        <w:jc w:val="center"/>
        <w:rPr>
          <w:b/>
          <w:u w:val="single"/>
          <w:lang w:val="en-GB" w:eastAsia="en-GB"/>
        </w:rPr>
      </w:pPr>
      <w:r>
        <w:rPr>
          <w:noProof/>
        </w:rPr>
        <w:drawing>
          <wp:inline distT="0" distB="0" distL="0" distR="0">
            <wp:extent cx="5038725" cy="2819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43B9" w:rsidRPr="001E7E12" w:rsidRDefault="005F43B9" w:rsidP="005F43B9">
      <w:pPr>
        <w:pStyle w:val="Heading3"/>
      </w:pPr>
      <w:bookmarkStart w:id="69" w:name="_Toc358278312"/>
      <w:bookmarkStart w:id="70" w:name="_Toc358298839"/>
      <w:r>
        <w:t>3</w:t>
      </w:r>
      <w:r w:rsidRPr="001E7E12">
        <w:t>.3.1. Environmental planning, management and services capacity.</w:t>
      </w:r>
      <w:bookmarkEnd w:id="69"/>
      <w:bookmarkEnd w:id="70"/>
      <w:r w:rsidRPr="001E7E12">
        <w:t xml:space="preserve"> </w:t>
      </w:r>
    </w:p>
    <w:p w:rsidR="005F43B9" w:rsidRDefault="005F43B9" w:rsidP="005F43B9">
      <w:pPr>
        <w:rPr>
          <w:i/>
          <w:lang w:val="en-GB" w:eastAsia="en-GB"/>
        </w:rPr>
      </w:pPr>
      <w:r w:rsidRPr="001E7E12">
        <w:rPr>
          <w:i/>
          <w:lang w:val="en-GB" w:eastAsia="en-GB"/>
        </w:rPr>
        <w:t>Government at all levels, together with public utilities, private sector and CSOs has increased awareness and knowledge to implement environmental planning, management and services</w:t>
      </w:r>
    </w:p>
    <w:p w:rsidR="005F43B9" w:rsidRDefault="005F43B9" w:rsidP="005F43B9">
      <w:pPr>
        <w:rPr>
          <w:b/>
          <w:lang w:val="en-GB" w:eastAsia="en-GB"/>
        </w:rPr>
      </w:pPr>
      <w:r w:rsidRPr="00BF088A">
        <w:rPr>
          <w:b/>
          <w:lang w:val="en-GB" w:eastAsia="en-GB"/>
        </w:rPr>
        <w:t>CPAP indicators and targets</w:t>
      </w:r>
    </w:p>
    <w:tbl>
      <w:tblPr>
        <w:tblW w:w="9229" w:type="dxa"/>
        <w:tblInd w:w="93" w:type="dxa"/>
        <w:shd w:val="clear" w:color="auto" w:fill="F2DBDB" w:themeFill="accent2" w:themeFillTint="33"/>
        <w:tblLook w:val="04A0"/>
      </w:tblPr>
      <w:tblGrid>
        <w:gridCol w:w="9229"/>
      </w:tblGrid>
      <w:tr w:rsidR="00EC2E6A" w:rsidRPr="000510CE" w:rsidTr="00C33648">
        <w:trPr>
          <w:trHeight w:val="230"/>
        </w:trPr>
        <w:tc>
          <w:tcPr>
            <w:tcW w:w="92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EC2E6A" w:rsidRPr="00C33648" w:rsidRDefault="00EC2E6A" w:rsidP="00C33648">
            <w:pPr>
              <w:pStyle w:val="ListParagraph"/>
              <w:ind w:left="0" w:right="-108"/>
              <w:rPr>
                <w:rFonts w:ascii="Times New Roman" w:eastAsia="Times New Roman" w:hAnsi="Times New Roman" w:cs="Times New Roman"/>
                <w:b/>
                <w:bCs/>
                <w:color w:val="000000"/>
                <w:szCs w:val="20"/>
                <w:lang w:eastAsia="en-GB"/>
              </w:rPr>
            </w:pPr>
            <w:r w:rsidRPr="00C33648">
              <w:rPr>
                <w:rFonts w:ascii="Times New Roman" w:hAnsi="Times New Roman" w:cs="Times New Roman"/>
                <w:b/>
                <w:bCs/>
                <w:szCs w:val="20"/>
              </w:rPr>
              <w:t>Expected Output 3.1.</w:t>
            </w:r>
            <w:r w:rsidRPr="00C33648">
              <w:rPr>
                <w:rFonts w:ascii="Times New Roman" w:hAnsi="Times New Roman" w:cs="Times New Roman"/>
                <w:bCs/>
                <w:szCs w:val="20"/>
              </w:rPr>
              <w:t xml:space="preserve"> </w:t>
            </w:r>
            <w:r w:rsidRPr="00C33648">
              <w:rPr>
                <w:rFonts w:ascii="Times New Roman" w:hAnsi="Times New Roman" w:cs="Times New Roman"/>
                <w:szCs w:val="20"/>
              </w:rPr>
              <w:t>Government at all levels, together with public utilities, private sector and CSOs has increased awareness and knowledge to implement environmental planning, management and services</w:t>
            </w:r>
          </w:p>
        </w:tc>
      </w:tr>
      <w:tr w:rsidR="005F43B9" w:rsidRPr="00BF088A" w:rsidTr="00BA233C">
        <w:trPr>
          <w:trHeight w:val="230"/>
        </w:trPr>
        <w:tc>
          <w:tcPr>
            <w:tcW w:w="922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F43B9" w:rsidRPr="00BF088A" w:rsidRDefault="005F43B9" w:rsidP="00BA233C">
            <w:pPr>
              <w:widowControl/>
              <w:spacing w:before="0" w:after="0"/>
              <w:rPr>
                <w:rFonts w:ascii="Times New Roman" w:eastAsia="Times New Roman" w:hAnsi="Times New Roman" w:cs="Times New Roman"/>
                <w:b/>
                <w:bCs/>
                <w:color w:val="000000"/>
                <w:szCs w:val="20"/>
                <w:lang w:val="en-GB" w:eastAsia="en-GB"/>
              </w:rPr>
            </w:pPr>
            <w:r w:rsidRPr="00BF088A">
              <w:rPr>
                <w:rFonts w:ascii="Times New Roman" w:eastAsia="Times New Roman" w:hAnsi="Times New Roman" w:cs="Times New Roman"/>
                <w:b/>
                <w:bCs/>
                <w:color w:val="000000"/>
                <w:szCs w:val="20"/>
                <w:lang w:val="en-GB" w:eastAsia="en-GB"/>
              </w:rPr>
              <w:t>Indicator 3.1.a:</w:t>
            </w:r>
            <w:r w:rsidRPr="00BF088A">
              <w:rPr>
                <w:rFonts w:ascii="Times New Roman" w:eastAsia="Times New Roman" w:hAnsi="Times New Roman" w:cs="Times New Roman"/>
                <w:color w:val="000000"/>
                <w:szCs w:val="20"/>
                <w:lang w:val="en-GB" w:eastAsia="en-GB"/>
              </w:rPr>
              <w:t xml:space="preserve"> Number of officials trained in facilitation of environmental planning and programming process </w:t>
            </w:r>
          </w:p>
        </w:tc>
      </w:tr>
      <w:tr w:rsidR="005F43B9" w:rsidRPr="00BF088A" w:rsidTr="00BA233C">
        <w:trPr>
          <w:trHeight w:val="261"/>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Baseline:</w:t>
            </w:r>
            <w:r w:rsidRPr="00BF088A">
              <w:rPr>
                <w:rFonts w:ascii="Times New Roman" w:eastAsia="Times New Roman" w:hAnsi="Times New Roman" w:cs="Times New Roman"/>
                <w:color w:val="000000"/>
                <w:szCs w:val="20"/>
                <w:lang w:val="en-GB" w:eastAsia="en-GB"/>
              </w:rPr>
              <w:t xml:space="preserve"> 0; </w:t>
            </w:r>
          </w:p>
        </w:tc>
      </w:tr>
      <w:tr w:rsidR="005F43B9" w:rsidRPr="00BF088A" w:rsidTr="00BA233C">
        <w:trPr>
          <w:trHeight w:val="279"/>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Target 2010/2011:</w:t>
            </w:r>
            <w:r w:rsidRPr="00BF088A">
              <w:rPr>
                <w:rFonts w:ascii="Times New Roman" w:eastAsia="Times New Roman" w:hAnsi="Times New Roman" w:cs="Times New Roman"/>
                <w:color w:val="000000"/>
                <w:szCs w:val="20"/>
                <w:lang w:val="en-GB" w:eastAsia="en-GB"/>
              </w:rPr>
              <w:t xml:space="preserve"> 15 (M/F); </w:t>
            </w:r>
            <w:r w:rsidRPr="00BF088A">
              <w:rPr>
                <w:rFonts w:ascii="Times New Roman" w:eastAsia="Times New Roman" w:hAnsi="Times New Roman" w:cs="Times New Roman"/>
                <w:b/>
                <w:bCs/>
                <w:i/>
                <w:iCs/>
                <w:color w:val="000000"/>
                <w:szCs w:val="20"/>
                <w:lang w:val="en-GB" w:eastAsia="en-GB"/>
              </w:rPr>
              <w:t>Target 2012:</w:t>
            </w:r>
            <w:r w:rsidRPr="00BF088A">
              <w:rPr>
                <w:rFonts w:ascii="Times New Roman" w:eastAsia="Times New Roman" w:hAnsi="Times New Roman" w:cs="Times New Roman"/>
                <w:color w:val="000000"/>
                <w:szCs w:val="20"/>
                <w:lang w:val="en-GB" w:eastAsia="en-GB"/>
              </w:rPr>
              <w:t xml:space="preserve"> 15 (M/F).</w:t>
            </w:r>
          </w:p>
        </w:tc>
      </w:tr>
      <w:tr w:rsidR="005F43B9" w:rsidRPr="00BF088A" w:rsidTr="00BA233C">
        <w:trPr>
          <w:trHeight w:val="615"/>
        </w:trPr>
        <w:tc>
          <w:tcPr>
            <w:tcW w:w="9229" w:type="dxa"/>
            <w:tcBorders>
              <w:top w:val="nil"/>
              <w:left w:val="single" w:sz="4" w:space="0" w:color="auto"/>
              <w:bottom w:val="single" w:sz="4" w:space="0" w:color="auto"/>
              <w:right w:val="single" w:sz="4" w:space="0" w:color="auto"/>
            </w:tcBorders>
            <w:shd w:val="clear" w:color="auto" w:fill="E5B8B7" w:themeFill="accent2" w:themeFillTint="66"/>
            <w:hideMark/>
          </w:tcPr>
          <w:p w:rsidR="005F43B9" w:rsidRPr="00BF088A" w:rsidRDefault="005F43B9" w:rsidP="00BA233C">
            <w:pPr>
              <w:widowControl/>
              <w:spacing w:before="0" w:after="0"/>
              <w:rPr>
                <w:rFonts w:ascii="Times New Roman" w:eastAsia="Times New Roman" w:hAnsi="Times New Roman" w:cs="Times New Roman"/>
                <w:b/>
                <w:bCs/>
                <w:color w:val="000000"/>
                <w:szCs w:val="20"/>
                <w:lang w:val="en-GB" w:eastAsia="en-GB"/>
              </w:rPr>
            </w:pPr>
            <w:r w:rsidRPr="00BF088A">
              <w:rPr>
                <w:rFonts w:ascii="Times New Roman" w:eastAsia="Times New Roman" w:hAnsi="Times New Roman" w:cs="Times New Roman"/>
                <w:b/>
                <w:bCs/>
                <w:color w:val="000000"/>
                <w:szCs w:val="20"/>
                <w:lang w:val="en-GB" w:eastAsia="en-GB"/>
              </w:rPr>
              <w:t>Indicator 3.1.b:</w:t>
            </w:r>
            <w:r w:rsidRPr="00BF088A">
              <w:rPr>
                <w:rFonts w:ascii="Times New Roman" w:eastAsia="Times New Roman" w:hAnsi="Times New Roman" w:cs="Times New Roman"/>
                <w:color w:val="000000"/>
                <w:szCs w:val="20"/>
                <w:lang w:val="en-GB" w:eastAsia="en-GB"/>
              </w:rPr>
              <w:t xml:space="preserve"> Number of developed local environmental plans in accordance with related roles and procedures</w:t>
            </w:r>
          </w:p>
        </w:tc>
      </w:tr>
      <w:tr w:rsidR="005F43B9" w:rsidRPr="00BF088A" w:rsidTr="00BA233C">
        <w:trPr>
          <w:trHeight w:val="221"/>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Baseline:</w:t>
            </w:r>
            <w:r w:rsidRPr="00BF088A">
              <w:rPr>
                <w:rFonts w:ascii="Times New Roman" w:eastAsia="Times New Roman" w:hAnsi="Times New Roman" w:cs="Times New Roman"/>
                <w:color w:val="000000"/>
                <w:szCs w:val="20"/>
                <w:lang w:val="en-GB" w:eastAsia="en-GB"/>
              </w:rPr>
              <w:t xml:space="preserve"> 0; </w:t>
            </w:r>
          </w:p>
        </w:tc>
      </w:tr>
      <w:tr w:rsidR="005F43B9" w:rsidRPr="00BF088A" w:rsidTr="00BA233C">
        <w:trPr>
          <w:trHeight w:val="253"/>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Target 2013:</w:t>
            </w:r>
            <w:r w:rsidRPr="00BF088A">
              <w:rPr>
                <w:rFonts w:ascii="Times New Roman" w:eastAsia="Times New Roman" w:hAnsi="Times New Roman" w:cs="Times New Roman"/>
                <w:color w:val="000000"/>
                <w:szCs w:val="20"/>
                <w:lang w:val="en-GB" w:eastAsia="en-GB"/>
              </w:rPr>
              <w:t xml:space="preserve"> 30</w:t>
            </w:r>
          </w:p>
        </w:tc>
      </w:tr>
      <w:tr w:rsidR="005F43B9" w:rsidRPr="00BF088A" w:rsidTr="00BA233C">
        <w:trPr>
          <w:trHeight w:val="413"/>
        </w:trPr>
        <w:tc>
          <w:tcPr>
            <w:tcW w:w="9229" w:type="dxa"/>
            <w:tcBorders>
              <w:top w:val="nil"/>
              <w:left w:val="single" w:sz="4" w:space="0" w:color="auto"/>
              <w:bottom w:val="single" w:sz="4" w:space="0" w:color="auto"/>
              <w:right w:val="single" w:sz="4" w:space="0" w:color="auto"/>
            </w:tcBorders>
            <w:shd w:val="clear" w:color="auto" w:fill="E5B8B7" w:themeFill="accent2" w:themeFillTint="66"/>
            <w:hideMark/>
          </w:tcPr>
          <w:p w:rsidR="005F43B9" w:rsidRPr="00BF088A" w:rsidRDefault="005F43B9" w:rsidP="00BA233C">
            <w:pPr>
              <w:widowControl/>
              <w:spacing w:before="0" w:after="0"/>
              <w:rPr>
                <w:rFonts w:ascii="Times New Roman" w:eastAsia="Times New Roman" w:hAnsi="Times New Roman" w:cs="Times New Roman"/>
                <w:b/>
                <w:bCs/>
                <w:color w:val="000000"/>
                <w:szCs w:val="20"/>
                <w:lang w:val="en-GB" w:eastAsia="en-GB"/>
              </w:rPr>
            </w:pPr>
            <w:r w:rsidRPr="00BF088A">
              <w:rPr>
                <w:rFonts w:ascii="Times New Roman" w:eastAsia="Times New Roman" w:hAnsi="Times New Roman" w:cs="Times New Roman"/>
                <w:b/>
                <w:bCs/>
                <w:color w:val="000000"/>
                <w:szCs w:val="20"/>
                <w:lang w:val="en-GB" w:eastAsia="en-GB"/>
              </w:rPr>
              <w:t>Indicator 3.1.c:</w:t>
            </w:r>
            <w:r w:rsidRPr="00BF088A">
              <w:rPr>
                <w:rFonts w:ascii="Times New Roman" w:eastAsia="Times New Roman" w:hAnsi="Times New Roman" w:cs="Times New Roman"/>
                <w:color w:val="000000"/>
                <w:szCs w:val="20"/>
                <w:lang w:val="en-GB" w:eastAsia="en-GB"/>
              </w:rPr>
              <w:t xml:space="preserve"> Number of participants actively participated in the process of developing local environmental plans </w:t>
            </w:r>
          </w:p>
        </w:tc>
      </w:tr>
      <w:tr w:rsidR="005F43B9" w:rsidRPr="00BF088A" w:rsidTr="00BA233C">
        <w:trPr>
          <w:trHeight w:val="300"/>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Baseline:</w:t>
            </w:r>
            <w:r w:rsidRPr="00BF088A">
              <w:rPr>
                <w:rFonts w:ascii="Times New Roman" w:eastAsia="Times New Roman" w:hAnsi="Times New Roman" w:cs="Times New Roman"/>
                <w:color w:val="000000"/>
                <w:szCs w:val="20"/>
                <w:lang w:val="en-GB" w:eastAsia="en-GB"/>
              </w:rPr>
              <w:t xml:space="preserve"> N/A; </w:t>
            </w:r>
          </w:p>
        </w:tc>
      </w:tr>
      <w:tr w:rsidR="005F43B9" w:rsidRPr="00BF088A" w:rsidTr="00BA233C">
        <w:trPr>
          <w:trHeight w:val="70"/>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Target 2010/2011:</w:t>
            </w:r>
            <w:r w:rsidRPr="00BF088A">
              <w:rPr>
                <w:rFonts w:ascii="Times New Roman" w:eastAsia="Times New Roman" w:hAnsi="Times New Roman" w:cs="Times New Roman"/>
                <w:color w:val="000000"/>
                <w:szCs w:val="20"/>
                <w:lang w:val="en-GB" w:eastAsia="en-GB"/>
              </w:rPr>
              <w:t xml:space="preserve"> 150 (M/F); </w:t>
            </w:r>
            <w:r w:rsidRPr="00BF088A">
              <w:rPr>
                <w:rFonts w:ascii="Times New Roman" w:eastAsia="Times New Roman" w:hAnsi="Times New Roman" w:cs="Times New Roman"/>
                <w:b/>
                <w:bCs/>
                <w:i/>
                <w:iCs/>
                <w:color w:val="000000"/>
                <w:szCs w:val="20"/>
                <w:lang w:val="en-GB" w:eastAsia="en-GB"/>
              </w:rPr>
              <w:t>Target 2012</w:t>
            </w:r>
            <w:r w:rsidRPr="00BF088A">
              <w:rPr>
                <w:rFonts w:ascii="Times New Roman" w:eastAsia="Times New Roman" w:hAnsi="Times New Roman" w:cs="Times New Roman"/>
                <w:color w:val="000000"/>
                <w:szCs w:val="20"/>
                <w:lang w:val="en-GB" w:eastAsia="en-GB"/>
              </w:rPr>
              <w:t>: 150 (M/F).</w:t>
            </w:r>
          </w:p>
        </w:tc>
      </w:tr>
      <w:tr w:rsidR="005F43B9" w:rsidRPr="00BF088A" w:rsidTr="00BA233C">
        <w:trPr>
          <w:trHeight w:val="244"/>
        </w:trPr>
        <w:tc>
          <w:tcPr>
            <w:tcW w:w="9229" w:type="dxa"/>
            <w:tcBorders>
              <w:top w:val="nil"/>
              <w:left w:val="single" w:sz="4" w:space="0" w:color="auto"/>
              <w:bottom w:val="single" w:sz="4" w:space="0" w:color="auto"/>
              <w:right w:val="single" w:sz="4" w:space="0" w:color="auto"/>
            </w:tcBorders>
            <w:shd w:val="clear" w:color="auto" w:fill="E5B8B7" w:themeFill="accent2" w:themeFillTint="66"/>
            <w:hideMark/>
          </w:tcPr>
          <w:p w:rsidR="005F43B9" w:rsidRPr="00BF088A" w:rsidRDefault="005F43B9" w:rsidP="00BA233C">
            <w:pPr>
              <w:widowControl/>
              <w:spacing w:before="0" w:after="0"/>
              <w:rPr>
                <w:rFonts w:ascii="Times New Roman" w:eastAsia="Times New Roman" w:hAnsi="Times New Roman" w:cs="Times New Roman"/>
                <w:b/>
                <w:bCs/>
                <w:color w:val="000000"/>
                <w:szCs w:val="20"/>
                <w:lang w:val="en-GB" w:eastAsia="en-GB"/>
              </w:rPr>
            </w:pPr>
            <w:r w:rsidRPr="00BF088A">
              <w:rPr>
                <w:rFonts w:ascii="Times New Roman" w:eastAsia="Times New Roman" w:hAnsi="Times New Roman" w:cs="Times New Roman"/>
                <w:b/>
                <w:bCs/>
                <w:color w:val="000000"/>
                <w:szCs w:val="20"/>
                <w:lang w:val="en-GB" w:eastAsia="en-GB"/>
              </w:rPr>
              <w:t>Indicator 3.1.d:</w:t>
            </w:r>
            <w:r w:rsidRPr="00BF088A">
              <w:rPr>
                <w:rFonts w:ascii="Times New Roman" w:eastAsia="Times New Roman" w:hAnsi="Times New Roman" w:cs="Times New Roman"/>
                <w:color w:val="000000"/>
                <w:szCs w:val="20"/>
                <w:lang w:val="en-GB" w:eastAsia="en-GB"/>
              </w:rPr>
              <w:t xml:space="preserve"> Number of grants distributed for environment priority project implementation</w:t>
            </w:r>
          </w:p>
        </w:tc>
      </w:tr>
      <w:tr w:rsidR="005F43B9" w:rsidRPr="00BF088A" w:rsidTr="00BA233C">
        <w:trPr>
          <w:trHeight w:val="300"/>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Baseline:</w:t>
            </w:r>
            <w:r w:rsidRPr="00BF088A">
              <w:rPr>
                <w:rFonts w:ascii="Times New Roman" w:eastAsia="Times New Roman" w:hAnsi="Times New Roman" w:cs="Times New Roman"/>
                <w:color w:val="000000"/>
                <w:szCs w:val="20"/>
                <w:lang w:val="en-GB" w:eastAsia="en-GB"/>
              </w:rPr>
              <w:t xml:space="preserve"> 0; </w:t>
            </w:r>
          </w:p>
        </w:tc>
      </w:tr>
      <w:tr w:rsidR="005F43B9" w:rsidRPr="00BF088A" w:rsidTr="00BA233C">
        <w:trPr>
          <w:trHeight w:val="110"/>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Target 2013:</w:t>
            </w:r>
            <w:r w:rsidRPr="00BF088A">
              <w:rPr>
                <w:rFonts w:ascii="Times New Roman" w:eastAsia="Times New Roman" w:hAnsi="Times New Roman" w:cs="Times New Roman"/>
                <w:color w:val="000000"/>
                <w:szCs w:val="20"/>
                <w:lang w:val="en-GB" w:eastAsia="en-GB"/>
              </w:rPr>
              <w:t xml:space="preserve"> 40</w:t>
            </w:r>
          </w:p>
        </w:tc>
      </w:tr>
      <w:tr w:rsidR="005F43B9" w:rsidRPr="00BF088A" w:rsidTr="00BA233C">
        <w:trPr>
          <w:trHeight w:val="297"/>
        </w:trPr>
        <w:tc>
          <w:tcPr>
            <w:tcW w:w="9229" w:type="dxa"/>
            <w:tcBorders>
              <w:top w:val="nil"/>
              <w:left w:val="single" w:sz="4" w:space="0" w:color="auto"/>
              <w:bottom w:val="single" w:sz="4" w:space="0" w:color="auto"/>
              <w:right w:val="single" w:sz="4" w:space="0" w:color="auto"/>
            </w:tcBorders>
            <w:shd w:val="clear" w:color="auto" w:fill="E5B8B7" w:themeFill="accent2" w:themeFillTint="66"/>
            <w:hideMark/>
          </w:tcPr>
          <w:p w:rsidR="005F43B9" w:rsidRPr="00BF088A" w:rsidRDefault="005F43B9" w:rsidP="00BA233C">
            <w:pPr>
              <w:widowControl/>
              <w:spacing w:before="0" w:after="0"/>
              <w:rPr>
                <w:rFonts w:ascii="Times New Roman" w:eastAsia="Times New Roman" w:hAnsi="Times New Roman" w:cs="Times New Roman"/>
                <w:b/>
                <w:bCs/>
                <w:color w:val="000000"/>
                <w:szCs w:val="20"/>
                <w:lang w:val="en-GB" w:eastAsia="en-GB"/>
              </w:rPr>
            </w:pPr>
            <w:r w:rsidRPr="00BF088A">
              <w:rPr>
                <w:rFonts w:ascii="Times New Roman" w:eastAsia="Times New Roman" w:hAnsi="Times New Roman" w:cs="Times New Roman"/>
                <w:b/>
                <w:bCs/>
                <w:color w:val="000000"/>
                <w:szCs w:val="20"/>
                <w:lang w:val="en-GB" w:eastAsia="en-GB"/>
              </w:rPr>
              <w:t>Indicator 3.1.e:</w:t>
            </w:r>
            <w:r w:rsidRPr="00BF088A">
              <w:rPr>
                <w:rFonts w:ascii="Times New Roman" w:eastAsia="Times New Roman" w:hAnsi="Times New Roman" w:cs="Times New Roman"/>
                <w:color w:val="000000"/>
                <w:szCs w:val="20"/>
                <w:lang w:val="en-GB" w:eastAsia="en-GB"/>
              </w:rPr>
              <w:t xml:space="preserve"> Percentage of grant matching funds provided by municipalities/other donors</w:t>
            </w:r>
          </w:p>
        </w:tc>
      </w:tr>
      <w:tr w:rsidR="005F43B9" w:rsidRPr="00BF088A" w:rsidTr="00BA233C">
        <w:trPr>
          <w:trHeight w:val="300"/>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Baseline:</w:t>
            </w:r>
            <w:r w:rsidRPr="00BF088A">
              <w:rPr>
                <w:rFonts w:ascii="Times New Roman" w:eastAsia="Times New Roman" w:hAnsi="Times New Roman" w:cs="Times New Roman"/>
                <w:color w:val="000000"/>
                <w:szCs w:val="20"/>
                <w:lang w:val="en-GB" w:eastAsia="en-GB"/>
              </w:rPr>
              <w:t xml:space="preserve"> N/A; </w:t>
            </w:r>
          </w:p>
        </w:tc>
      </w:tr>
      <w:tr w:rsidR="005F43B9" w:rsidRPr="00BF088A" w:rsidTr="00BA233C">
        <w:trPr>
          <w:trHeight w:val="255"/>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5F43B9" w:rsidRPr="00BF088A"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BF088A">
              <w:rPr>
                <w:rFonts w:ascii="Times New Roman" w:eastAsia="Times New Roman" w:hAnsi="Times New Roman" w:cs="Times New Roman"/>
                <w:b/>
                <w:bCs/>
                <w:i/>
                <w:iCs/>
                <w:color w:val="000000"/>
                <w:szCs w:val="20"/>
                <w:lang w:val="en-GB" w:eastAsia="en-GB"/>
              </w:rPr>
              <w:t>Target 2013:</w:t>
            </w:r>
            <w:r w:rsidRPr="00BF088A">
              <w:rPr>
                <w:rFonts w:ascii="Times New Roman" w:eastAsia="Times New Roman" w:hAnsi="Times New Roman" w:cs="Times New Roman"/>
                <w:color w:val="000000"/>
                <w:szCs w:val="20"/>
                <w:lang w:val="en-GB" w:eastAsia="en-GB"/>
              </w:rPr>
              <w:t xml:space="preserve"> 50%</w:t>
            </w:r>
          </w:p>
        </w:tc>
      </w:tr>
    </w:tbl>
    <w:p w:rsidR="005F43B9" w:rsidRPr="00BF088A" w:rsidRDefault="005F43B9" w:rsidP="005F43B9">
      <w:pPr>
        <w:rPr>
          <w:b/>
          <w:noProof/>
          <w:lang w:val="en-GB" w:eastAsia="en-GB"/>
        </w:rPr>
      </w:pPr>
      <w:r w:rsidRPr="00BF088A">
        <w:rPr>
          <w:b/>
          <w:noProof/>
          <w:lang w:val="en-GB" w:eastAsia="en-GB"/>
        </w:rPr>
        <w:t>UNDP support</w:t>
      </w:r>
    </w:p>
    <w:tbl>
      <w:tblPr>
        <w:tblW w:w="9243" w:type="dxa"/>
        <w:tblInd w:w="93" w:type="dxa"/>
        <w:tblLook w:val="04A0"/>
      </w:tblPr>
      <w:tblGrid>
        <w:gridCol w:w="724"/>
        <w:gridCol w:w="4472"/>
        <w:gridCol w:w="773"/>
        <w:gridCol w:w="709"/>
        <w:gridCol w:w="581"/>
        <w:gridCol w:w="694"/>
        <w:gridCol w:w="709"/>
        <w:gridCol w:w="581"/>
      </w:tblGrid>
      <w:tr w:rsidR="005F43B9" w:rsidRPr="00F50D82" w:rsidTr="00BA233C">
        <w:trPr>
          <w:trHeight w:val="230"/>
        </w:trPr>
        <w:tc>
          <w:tcPr>
            <w:tcW w:w="72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ID</w:t>
            </w:r>
          </w:p>
        </w:tc>
        <w:tc>
          <w:tcPr>
            <w:tcW w:w="4472" w:type="dxa"/>
            <w:tcBorders>
              <w:top w:val="single" w:sz="4" w:space="0" w:color="auto"/>
              <w:left w:val="nil"/>
              <w:bottom w:val="single" w:sz="4" w:space="0" w:color="auto"/>
              <w:right w:val="single" w:sz="4" w:space="0" w:color="auto"/>
            </w:tcBorders>
            <w:shd w:val="clear" w:color="auto" w:fill="C6D9F1" w:themeFill="text2" w:themeFillTint="33"/>
          </w:tcPr>
          <w:p w:rsidR="005F43B9" w:rsidRPr="00F50D82" w:rsidRDefault="005F43B9" w:rsidP="00BA233C">
            <w:pPr>
              <w:widowControl/>
              <w:spacing w:before="0" w:after="0"/>
              <w:rPr>
                <w:rFonts w:eastAsia="Times New Roman" w:cs="Times New Roman"/>
                <w:sz w:val="16"/>
                <w:szCs w:val="16"/>
                <w:lang w:val="en-GB" w:eastAsia="en-GB"/>
              </w:rPr>
            </w:pPr>
            <w:r>
              <w:rPr>
                <w:rFonts w:eastAsia="Times New Roman" w:cs="Times New Roman"/>
                <w:sz w:val="16"/>
                <w:szCs w:val="16"/>
                <w:lang w:val="en-GB" w:eastAsia="en-GB"/>
              </w:rPr>
              <w:t>Project</w:t>
            </w:r>
          </w:p>
        </w:tc>
        <w:tc>
          <w:tcPr>
            <w:tcW w:w="773" w:type="dxa"/>
            <w:tcBorders>
              <w:top w:val="single" w:sz="4" w:space="0" w:color="auto"/>
              <w:left w:val="nil"/>
              <w:bottom w:val="single" w:sz="4" w:space="0" w:color="auto"/>
              <w:right w:val="single" w:sz="4" w:space="0" w:color="auto"/>
            </w:tcBorders>
            <w:shd w:val="clear" w:color="auto" w:fill="C6D9F1" w:themeFill="text2" w:themeFillTint="33"/>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581" w:type="dxa"/>
            <w:tcBorders>
              <w:top w:val="single" w:sz="4" w:space="0" w:color="auto"/>
              <w:left w:val="nil"/>
              <w:bottom w:val="single" w:sz="4" w:space="0" w:color="auto"/>
              <w:right w:val="single" w:sz="4" w:space="0" w:color="auto"/>
            </w:tcBorders>
            <w:shd w:val="clear" w:color="auto" w:fill="C6D9F1" w:themeFill="text2" w:themeFillTint="33"/>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694" w:type="dxa"/>
            <w:tcBorders>
              <w:top w:val="single" w:sz="4" w:space="0" w:color="auto"/>
              <w:left w:val="nil"/>
              <w:bottom w:val="single" w:sz="4" w:space="0" w:color="auto"/>
              <w:right w:val="single" w:sz="4" w:space="0" w:color="auto"/>
            </w:tcBorders>
            <w:shd w:val="clear" w:color="auto" w:fill="C6D9F1" w:themeFill="text2" w:themeFillTint="33"/>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5F43B9" w:rsidRPr="00F50D82"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581" w:type="dxa"/>
            <w:tcBorders>
              <w:top w:val="single" w:sz="4" w:space="0" w:color="auto"/>
              <w:left w:val="nil"/>
              <w:bottom w:val="single" w:sz="4" w:space="0" w:color="auto"/>
              <w:right w:val="single" w:sz="4" w:space="0" w:color="auto"/>
            </w:tcBorders>
            <w:shd w:val="clear" w:color="auto" w:fill="C6D9F1" w:themeFill="text2" w:themeFillTint="33"/>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5F43B9" w:rsidRPr="00F50D82" w:rsidTr="00BA233C">
        <w:trPr>
          <w:trHeight w:val="230"/>
        </w:trPr>
        <w:tc>
          <w:tcPr>
            <w:tcW w:w="724" w:type="dxa"/>
            <w:tcBorders>
              <w:top w:val="single" w:sz="4" w:space="0" w:color="auto"/>
              <w:left w:val="single" w:sz="4" w:space="0" w:color="auto"/>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58000</w:t>
            </w:r>
          </w:p>
        </w:tc>
        <w:tc>
          <w:tcPr>
            <w:tcW w:w="4472" w:type="dxa"/>
            <w:tcBorders>
              <w:top w:val="single" w:sz="4" w:space="0" w:color="auto"/>
              <w:left w:val="nil"/>
              <w:bottom w:val="single" w:sz="4" w:space="0" w:color="auto"/>
              <w:right w:val="single" w:sz="4" w:space="0" w:color="auto"/>
            </w:tcBorders>
            <w:shd w:val="clear" w:color="000000" w:fill="FFFF99"/>
            <w:hideMark/>
          </w:tcPr>
          <w:p w:rsidR="005F43B9" w:rsidRPr="00F50D82" w:rsidRDefault="00E96C64" w:rsidP="00BA233C">
            <w:pPr>
              <w:widowControl/>
              <w:spacing w:before="0" w:after="0"/>
              <w:rPr>
                <w:rFonts w:eastAsia="Times New Roman" w:cs="Times New Roman"/>
                <w:sz w:val="16"/>
                <w:szCs w:val="16"/>
                <w:lang w:val="en-GB" w:eastAsia="en-GB"/>
              </w:rPr>
            </w:pPr>
            <w:hyperlink r:id="rId23" w:history="1">
              <w:r w:rsidR="005F43B9" w:rsidRPr="00F50D82">
                <w:rPr>
                  <w:rFonts w:eastAsia="Times New Roman" w:cs="Times New Roman"/>
                  <w:sz w:val="16"/>
                  <w:szCs w:val="16"/>
                  <w:lang w:val="en-GB" w:eastAsia="en-GB"/>
                </w:rPr>
                <w:t>Mainstreaming Environmental Governance: Linking Local and National Action in BiH</w:t>
              </w:r>
            </w:hyperlink>
          </w:p>
        </w:tc>
        <w:tc>
          <w:tcPr>
            <w:tcW w:w="773"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905</w:t>
            </w:r>
          </w:p>
        </w:tc>
        <w:tc>
          <w:tcPr>
            <w:tcW w:w="709"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1,166</w:t>
            </w:r>
          </w:p>
        </w:tc>
        <w:tc>
          <w:tcPr>
            <w:tcW w:w="581"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1,197</w:t>
            </w:r>
          </w:p>
        </w:tc>
        <w:tc>
          <w:tcPr>
            <w:tcW w:w="694"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1,077</w:t>
            </w:r>
          </w:p>
        </w:tc>
        <w:tc>
          <w:tcPr>
            <w:tcW w:w="709"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581"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4345</w:t>
            </w:r>
          </w:p>
        </w:tc>
      </w:tr>
      <w:tr w:rsidR="005F43B9" w:rsidRPr="00F50D82" w:rsidTr="00BA233C">
        <w:trPr>
          <w:trHeight w:val="422"/>
        </w:trPr>
        <w:tc>
          <w:tcPr>
            <w:tcW w:w="724" w:type="dxa"/>
            <w:tcBorders>
              <w:top w:val="nil"/>
              <w:left w:val="single" w:sz="4" w:space="0" w:color="auto"/>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79758</w:t>
            </w:r>
          </w:p>
        </w:tc>
        <w:tc>
          <w:tcPr>
            <w:tcW w:w="4472" w:type="dxa"/>
            <w:tcBorders>
              <w:top w:val="nil"/>
              <w:left w:val="nil"/>
              <w:bottom w:val="single" w:sz="4" w:space="0" w:color="auto"/>
              <w:right w:val="single" w:sz="4" w:space="0" w:color="auto"/>
            </w:tcBorders>
            <w:shd w:val="clear" w:color="000000" w:fill="FFFF99"/>
            <w:hideMark/>
          </w:tcPr>
          <w:p w:rsidR="005F43B9" w:rsidRPr="00F50D82" w:rsidRDefault="00E96C64" w:rsidP="00BA233C">
            <w:pPr>
              <w:widowControl/>
              <w:spacing w:before="0" w:after="0"/>
              <w:rPr>
                <w:rFonts w:eastAsia="Times New Roman" w:cs="Times New Roman"/>
                <w:sz w:val="16"/>
                <w:szCs w:val="16"/>
                <w:lang w:val="en-GB" w:eastAsia="en-GB"/>
              </w:rPr>
            </w:pPr>
            <w:hyperlink r:id="rId24" w:history="1">
              <w:r w:rsidR="005F43B9" w:rsidRPr="00F50D82">
                <w:rPr>
                  <w:rFonts w:eastAsia="Times New Roman" w:cs="Times New Roman"/>
                  <w:sz w:val="16"/>
                  <w:szCs w:val="16"/>
                  <w:lang w:val="en-GB" w:eastAsia="en-GB"/>
                </w:rPr>
                <w:t>Mainstreaming Environmental Governance: Linking Local and National Action in BiH</w:t>
              </w:r>
            </w:hyperlink>
            <w:r w:rsidR="005F43B9">
              <w:rPr>
                <w:rFonts w:eastAsia="Times New Roman" w:cs="Times New Roman"/>
                <w:sz w:val="16"/>
                <w:szCs w:val="16"/>
                <w:lang w:val="en-GB" w:eastAsia="en-GB"/>
              </w:rPr>
              <w:t xml:space="preserve"> - GOV</w:t>
            </w:r>
          </w:p>
        </w:tc>
        <w:tc>
          <w:tcPr>
            <w:tcW w:w="773"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694"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239</w:t>
            </w:r>
          </w:p>
        </w:tc>
        <w:tc>
          <w:tcPr>
            <w:tcW w:w="709"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239</w:t>
            </w:r>
          </w:p>
        </w:tc>
      </w:tr>
      <w:tr w:rsidR="005F43B9" w:rsidRPr="00F50D82" w:rsidTr="00BA233C">
        <w:trPr>
          <w:trHeight w:val="219"/>
        </w:trPr>
        <w:tc>
          <w:tcPr>
            <w:tcW w:w="724" w:type="dxa"/>
            <w:tcBorders>
              <w:top w:val="single" w:sz="4" w:space="0" w:color="auto"/>
              <w:left w:val="single" w:sz="4" w:space="0" w:color="auto"/>
              <w:bottom w:val="single" w:sz="4" w:space="0" w:color="auto"/>
              <w:right w:val="single" w:sz="4" w:space="0" w:color="auto"/>
            </w:tcBorders>
            <w:shd w:val="clear" w:color="auto" w:fill="FFC000"/>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p>
        </w:tc>
        <w:tc>
          <w:tcPr>
            <w:tcW w:w="4472" w:type="dxa"/>
            <w:tcBorders>
              <w:top w:val="single" w:sz="4" w:space="0" w:color="auto"/>
              <w:left w:val="nil"/>
              <w:bottom w:val="single" w:sz="4" w:space="0" w:color="auto"/>
              <w:right w:val="nil"/>
            </w:tcBorders>
            <w:shd w:val="clear" w:color="auto" w:fill="FFC000"/>
            <w:hideMark/>
          </w:tcPr>
          <w:p w:rsidR="005F43B9" w:rsidRPr="00F50D82" w:rsidRDefault="005F43B9" w:rsidP="00BA233C">
            <w:pPr>
              <w:widowControl/>
              <w:spacing w:before="0" w:after="0"/>
              <w:rPr>
                <w:rFonts w:eastAsia="Times New Roman" w:cs="Times New Roman"/>
                <w:sz w:val="16"/>
                <w:szCs w:val="16"/>
                <w:lang w:val="en-GB" w:eastAsia="en-GB"/>
              </w:rPr>
            </w:pPr>
            <w:r w:rsidRPr="00F50D82">
              <w:rPr>
                <w:rFonts w:eastAsia="Times New Roman" w:cs="Times New Roman"/>
                <w:sz w:val="16"/>
                <w:szCs w:val="16"/>
                <w:lang w:val="en-GB" w:eastAsia="en-GB"/>
              </w:rPr>
              <w:t> </w:t>
            </w:r>
            <w:r w:rsidRPr="00F50D82">
              <w:rPr>
                <w:rFonts w:eastAsia="Times New Roman" w:cs="Times New Roman"/>
                <w:color w:val="000000"/>
                <w:sz w:val="16"/>
                <w:szCs w:val="16"/>
                <w:lang w:val="en-GB" w:eastAsia="en-GB"/>
              </w:rPr>
              <w:t>Sub-total 3.1</w:t>
            </w:r>
          </w:p>
        </w:tc>
        <w:tc>
          <w:tcPr>
            <w:tcW w:w="773" w:type="dxa"/>
            <w:tcBorders>
              <w:top w:val="single" w:sz="4" w:space="0" w:color="auto"/>
              <w:left w:val="single" w:sz="4" w:space="0" w:color="auto"/>
              <w:bottom w:val="single" w:sz="4" w:space="0" w:color="auto"/>
              <w:right w:val="single" w:sz="4" w:space="0" w:color="auto"/>
            </w:tcBorders>
            <w:shd w:val="clear" w:color="auto" w:fill="FFC000"/>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905</w:t>
            </w:r>
          </w:p>
        </w:tc>
        <w:tc>
          <w:tcPr>
            <w:tcW w:w="709" w:type="dxa"/>
            <w:tcBorders>
              <w:top w:val="single" w:sz="4" w:space="0" w:color="auto"/>
              <w:left w:val="nil"/>
              <w:bottom w:val="single" w:sz="4" w:space="0" w:color="auto"/>
              <w:right w:val="single" w:sz="4" w:space="0" w:color="auto"/>
            </w:tcBorders>
            <w:shd w:val="clear" w:color="auto" w:fill="FFC000"/>
            <w:hideMark/>
          </w:tcPr>
          <w:p w:rsidR="005F43B9" w:rsidRPr="00F50D82"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1,166</w:t>
            </w:r>
          </w:p>
        </w:tc>
        <w:tc>
          <w:tcPr>
            <w:tcW w:w="581" w:type="dxa"/>
            <w:tcBorders>
              <w:top w:val="single" w:sz="4" w:space="0" w:color="auto"/>
              <w:left w:val="nil"/>
              <w:bottom w:val="single" w:sz="4" w:space="0" w:color="auto"/>
              <w:right w:val="single" w:sz="4" w:space="0" w:color="auto"/>
            </w:tcBorders>
            <w:shd w:val="clear" w:color="auto" w:fill="FFC000"/>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1,197</w:t>
            </w:r>
          </w:p>
        </w:tc>
        <w:tc>
          <w:tcPr>
            <w:tcW w:w="694" w:type="dxa"/>
            <w:tcBorders>
              <w:top w:val="single" w:sz="4" w:space="0" w:color="auto"/>
              <w:left w:val="nil"/>
              <w:bottom w:val="single" w:sz="4" w:space="0" w:color="auto"/>
              <w:right w:val="single" w:sz="4" w:space="0" w:color="auto"/>
            </w:tcBorders>
            <w:shd w:val="clear" w:color="auto" w:fill="FFC000"/>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1,316</w:t>
            </w:r>
          </w:p>
        </w:tc>
        <w:tc>
          <w:tcPr>
            <w:tcW w:w="709" w:type="dxa"/>
            <w:tcBorders>
              <w:top w:val="single" w:sz="4" w:space="0" w:color="auto"/>
              <w:left w:val="nil"/>
              <w:bottom w:val="single" w:sz="4" w:space="0" w:color="auto"/>
              <w:right w:val="single" w:sz="4" w:space="0" w:color="auto"/>
            </w:tcBorders>
            <w:shd w:val="clear" w:color="auto" w:fill="FFC000"/>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0</w:t>
            </w:r>
          </w:p>
        </w:tc>
        <w:tc>
          <w:tcPr>
            <w:tcW w:w="581" w:type="dxa"/>
            <w:tcBorders>
              <w:top w:val="single" w:sz="4" w:space="0" w:color="auto"/>
              <w:left w:val="nil"/>
              <w:bottom w:val="single" w:sz="4" w:space="0" w:color="auto"/>
              <w:right w:val="single" w:sz="4" w:space="0" w:color="auto"/>
            </w:tcBorders>
            <w:shd w:val="clear" w:color="auto" w:fill="FFC000"/>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4,584</w:t>
            </w:r>
          </w:p>
        </w:tc>
      </w:tr>
    </w:tbl>
    <w:p w:rsidR="005F43B9" w:rsidRPr="00B45107" w:rsidRDefault="005F43B9" w:rsidP="005F43B9">
      <w:pPr>
        <w:rPr>
          <w:b/>
          <w:noProof/>
          <w:u w:val="single"/>
          <w:lang w:val="en-GB" w:eastAsia="en-GB"/>
        </w:rPr>
      </w:pPr>
      <w:r w:rsidRPr="00B45107">
        <w:rPr>
          <w:b/>
          <w:noProof/>
          <w:u w:val="single"/>
          <w:lang w:val="en-GB" w:eastAsia="en-GB"/>
        </w:rPr>
        <w:t>Results achieved</w:t>
      </w:r>
    </w:p>
    <w:p w:rsidR="005F43B9" w:rsidRPr="00C33648" w:rsidRDefault="005F43B9" w:rsidP="005F43B9">
      <w:pPr>
        <w:pStyle w:val="ListParagraph"/>
        <w:numPr>
          <w:ilvl w:val="0"/>
          <w:numId w:val="11"/>
        </w:numPr>
        <w:rPr>
          <w:b/>
        </w:rPr>
      </w:pPr>
      <w:r w:rsidRPr="00C33648">
        <w:rPr>
          <w:b/>
          <w:u w:val="single"/>
        </w:rPr>
        <w:lastRenderedPageBreak/>
        <w:t>MDG-F Environment and Climate Change Programme -Mainstreaming environmental governance: linking local and national action in BiH</w:t>
      </w:r>
      <w:r w:rsidRPr="00C33648">
        <w:rPr>
          <w:b/>
        </w:rPr>
        <w:t xml:space="preserve">” </w:t>
      </w:r>
    </w:p>
    <w:p w:rsidR="005F43B9" w:rsidRDefault="005F43B9" w:rsidP="005F43B9">
      <w:r>
        <w:rPr>
          <w:u w:val="single"/>
        </w:rPr>
        <w:t>Funding Sources</w:t>
      </w:r>
      <w:r>
        <w:t>: MDG-F (Spain), with UNDP, UNEP, UNESCO, FAO and UNV) ($5.5 million budget)</w:t>
      </w:r>
    </w:p>
    <w:p w:rsidR="005F43B9" w:rsidRDefault="005F43B9" w:rsidP="005F43B9">
      <w:r>
        <w:rPr>
          <w:u w:val="single"/>
        </w:rPr>
        <w:t>National partners</w:t>
      </w:r>
      <w:r w:rsidRPr="00CF2192">
        <w:t>:</w:t>
      </w:r>
      <w:r>
        <w:t xml:space="preserve"> BiH Ministry of Foreign Trade and Economic Relations, the FBiH and RS Ministries of Agriculture, Forestry, and Water Management, the participating municipalities and civil society organizations.</w:t>
      </w:r>
    </w:p>
    <w:p w:rsidR="005F43B9" w:rsidRDefault="005F43B9" w:rsidP="005F43B9">
      <w:r>
        <w:t>The MDG-F Environment and Climate Change Programme entitled “Mainstreaming environmental governance: linking local and national action in BiH” is supported through the MDG-F as a contribution to enhance the national ownership of the MDGs achievement. The Programme is jointly implemented by five UN Agencies (UNDP, UNEP, UNESCO, FAO and UNV) in partnership with the BiH Ministry of Foreign Trade and Economic Relations, the FBiH and RS Ministries of Agriculture, Forestry, and Water Management, the participating municipalities and civil society organizations.</w:t>
      </w:r>
    </w:p>
    <w:p w:rsidR="005F43B9" w:rsidRDefault="005F43B9" w:rsidP="005F43B9">
      <w:r>
        <w:t xml:space="preserve">Linked to UNDAF Outcome 1.5, </w:t>
      </w:r>
      <w:r w:rsidRPr="002931FA">
        <w:rPr>
          <w:i/>
        </w:rPr>
        <w:t>Increased government and independent research institutions capacity to analyze strategize and advocate sustainable development and equitable growth</w:t>
      </w:r>
      <w:r>
        <w:t>, the Joint Programme aims to address and overcome the significant barriers faced in effectively delivering environmental services and management at the local level in BIH, namely:</w:t>
      </w:r>
    </w:p>
    <w:p w:rsidR="005F43B9" w:rsidRDefault="005F43B9" w:rsidP="005F43B9">
      <w:r>
        <w:t xml:space="preserve">1) Improve local level environmental planning by developing effective participatory environmental methods; </w:t>
      </w:r>
    </w:p>
    <w:p w:rsidR="005F43B9" w:rsidRDefault="005F43B9" w:rsidP="005F43B9">
      <w:r>
        <w:t xml:space="preserve">2) Enhance management of environmental resources and delivery of environmental services by improving environmental service delivery mechanism, and </w:t>
      </w:r>
    </w:p>
    <w:p w:rsidR="005F43B9" w:rsidRDefault="005F43B9" w:rsidP="005F43B9">
      <w:r>
        <w:t>3) Increase national environmental awareness and action, localizing and achieving the MDGs, by assisting the public institutions to assess the existing legal institutional framework in order to produce t</w:t>
      </w:r>
    </w:p>
    <w:p w:rsidR="005F43B9" w:rsidRDefault="005F43B9" w:rsidP="005F43B9">
      <w:pPr>
        <w:tabs>
          <w:tab w:val="left" w:pos="720"/>
        </w:tabs>
        <w:jc w:val="both"/>
      </w:pPr>
      <w:r>
        <w:t>According to the final evaluation report</w:t>
      </w:r>
      <w:r>
        <w:rPr>
          <w:rStyle w:val="FootnoteReference"/>
        </w:rPr>
        <w:footnoteReference w:id="37"/>
      </w:r>
      <w:r>
        <w:t xml:space="preserve"> the following results were achieved:</w:t>
      </w:r>
    </w:p>
    <w:p w:rsidR="005F43B9" w:rsidRPr="00BF226D" w:rsidRDefault="005F43B9" w:rsidP="005F43B9">
      <w:pPr>
        <w:pStyle w:val="ListParagraph"/>
        <w:numPr>
          <w:ilvl w:val="0"/>
          <w:numId w:val="33"/>
        </w:numPr>
        <w:tabs>
          <w:tab w:val="left" w:pos="720"/>
        </w:tabs>
        <w:ind w:left="714" w:hanging="357"/>
        <w:contextualSpacing w:val="0"/>
        <w:jc w:val="both"/>
        <w:rPr>
          <w:lang w:eastAsia="de-AT"/>
        </w:rPr>
      </w:pPr>
      <w:r>
        <w:rPr>
          <w:u w:val="single"/>
        </w:rPr>
        <w:t>Training:</w:t>
      </w:r>
      <w:r>
        <w:t xml:space="preserve"> </w:t>
      </w:r>
      <w:r w:rsidRPr="00BF226D">
        <w:t xml:space="preserve">37 local </w:t>
      </w:r>
      <w:r>
        <w:t xml:space="preserve">LEAP </w:t>
      </w:r>
      <w:r w:rsidRPr="00BF226D">
        <w:t xml:space="preserve">coordinators were directly trained </w:t>
      </w:r>
      <w:r>
        <w:t xml:space="preserve">in two workshops </w:t>
      </w:r>
      <w:r w:rsidRPr="00BF226D">
        <w:t>during the LEAP development process itself</w:t>
      </w:r>
      <w:r>
        <w:t xml:space="preserve"> (ref Indicator 3.1a target of 15);</w:t>
      </w:r>
      <w:r w:rsidRPr="00BF226D">
        <w:rPr>
          <w:lang w:eastAsia="de-AT"/>
        </w:rPr>
        <w:t xml:space="preserve"> 108 civil servants benefited from the capacity building activities</w:t>
      </w:r>
      <w:r>
        <w:rPr>
          <w:lang w:eastAsia="de-AT"/>
        </w:rPr>
        <w:t xml:space="preserve"> through</w:t>
      </w:r>
      <w:r>
        <w:t xml:space="preserve"> </w:t>
      </w:r>
      <w:r w:rsidRPr="00BF226D">
        <w:rPr>
          <w:lang w:eastAsia="de-AT"/>
        </w:rPr>
        <w:t>four cycles of training including themes on budgetary formulation and environmental planning</w:t>
      </w:r>
      <w:r>
        <w:rPr>
          <w:lang w:eastAsia="de-AT"/>
        </w:rPr>
        <w:t xml:space="preserve">, and an up-dating of the </w:t>
      </w:r>
      <w:r w:rsidRPr="00FF6E34">
        <w:rPr>
          <w:rFonts w:eastAsia="ArialMT"/>
          <w:lang w:eastAsia="de-AT"/>
        </w:rPr>
        <w:t xml:space="preserve">LEAP methodology manual </w:t>
      </w:r>
      <w:r>
        <w:rPr>
          <w:rFonts w:eastAsia="ArialMT"/>
          <w:lang w:eastAsia="de-AT"/>
        </w:rPr>
        <w:t xml:space="preserve">to integrate ENV JP experience; </w:t>
      </w:r>
      <w:r w:rsidRPr="00BF226D">
        <w:rPr>
          <w:lang w:eastAsia="de-AT"/>
        </w:rPr>
        <w:t>527 members from Local Action Groups were trained in the LEAP process, in DPSIR</w:t>
      </w:r>
      <w:r w:rsidRPr="00BF226D">
        <w:rPr>
          <w:rStyle w:val="FootnoteReference"/>
          <w:lang w:eastAsia="de-AT"/>
        </w:rPr>
        <w:footnoteReference w:id="38"/>
      </w:r>
      <w:r w:rsidRPr="00BF226D">
        <w:rPr>
          <w:lang w:eastAsia="de-AT"/>
        </w:rPr>
        <w:t xml:space="preserve"> methodology, environmental planning concepts, public participation approach, problem analysis, assessment of measures/priorities, budget integration, and implementation of monitoring plans</w:t>
      </w:r>
      <w:r>
        <w:rPr>
          <w:lang w:eastAsia="de-AT"/>
        </w:rPr>
        <w:t xml:space="preserve"> (ref. Indicator target 3.1c of 150. </w:t>
      </w:r>
      <w:r w:rsidRPr="00FF6E34">
        <w:t>Altogether 12,418 people (LEAP Coordinators, Local Action Groups, consultants, NGOs, public/private companies, citizens, etc.) have been participating in the various LEAP activities through public meetings and questionnaire surveys</w:t>
      </w:r>
      <w:r w:rsidRPr="00BF226D">
        <w:rPr>
          <w:sz w:val="22"/>
          <w:lang w:val="en-GB"/>
        </w:rPr>
        <w:t>.</w:t>
      </w:r>
    </w:p>
    <w:p w:rsidR="005F43B9" w:rsidRDefault="005F43B9" w:rsidP="005F43B9">
      <w:pPr>
        <w:pStyle w:val="ListParagraph"/>
        <w:numPr>
          <w:ilvl w:val="0"/>
          <w:numId w:val="33"/>
        </w:numPr>
        <w:tabs>
          <w:tab w:val="left" w:pos="720"/>
        </w:tabs>
        <w:ind w:left="714" w:hanging="357"/>
        <w:contextualSpacing w:val="0"/>
        <w:jc w:val="both"/>
      </w:pPr>
      <w:r w:rsidRPr="00FC11BB">
        <w:rPr>
          <w:u w:val="single"/>
        </w:rPr>
        <w:t>LEAPs and SEAPs</w:t>
      </w:r>
      <w:r w:rsidRPr="00FF6E34">
        <w:t xml:space="preserve">: </w:t>
      </w:r>
      <w:r>
        <w:t xml:space="preserve">Support has been provided for Local Environmental Action Plans, leading to 37 new Action Plans (raising the total now to 98) (ref. Indicator 3.1b above) to underpin the development of local environmental governance capacity and introduce planning methodologies in municipalities. The focus has been on local ownership of problems and solutions, with meaningful public participation. </w:t>
      </w:r>
      <w:r w:rsidRPr="00BF226D">
        <w:t>Moreover, five Sustainable Energy Action Pla</w:t>
      </w:r>
      <w:r>
        <w:t>ns (SEAPs) have been developed, which had not been foreseen in the CPAP.</w:t>
      </w:r>
    </w:p>
    <w:p w:rsidR="005F43B9" w:rsidRDefault="005F43B9" w:rsidP="005F43B9">
      <w:pPr>
        <w:pStyle w:val="ListParagraph"/>
        <w:numPr>
          <w:ilvl w:val="0"/>
          <w:numId w:val="33"/>
        </w:numPr>
        <w:tabs>
          <w:tab w:val="left" w:pos="720"/>
        </w:tabs>
        <w:ind w:left="714" w:hanging="357"/>
        <w:contextualSpacing w:val="0"/>
        <w:jc w:val="both"/>
      </w:pPr>
      <w:r>
        <w:rPr>
          <w:u w:val="single"/>
        </w:rPr>
        <w:t>Micro-capital grants</w:t>
      </w:r>
      <w:r w:rsidRPr="00FC11BB">
        <w:t xml:space="preserve">: </w:t>
      </w:r>
      <w:r>
        <w:t xml:space="preserve">Municipalities have demonstrated their effective resource management as partners in the micro-capital grants scheme, distributing 19 grants (ref Indicator 3.1d above, and target of 40 grants) of up to 50% of the project cost, in support of actions identified in the Plans to solve the most pressing problems. This has involved project identification, planning and acquiring co-funding. The success of the scheme is that some 54% co-funding has been obtained (ref. Indicator 3.1e above), mainly from municipalities themselves. Grants have been carefully allocated, encouraging innovation, and the results measured. In practice there has been a focus on energy efficiency projects which give rapid payback. </w:t>
      </w:r>
    </w:p>
    <w:p w:rsidR="005F43B9" w:rsidRDefault="005F43B9" w:rsidP="005F43B9">
      <w:pPr>
        <w:pStyle w:val="ListParagraph"/>
        <w:numPr>
          <w:ilvl w:val="0"/>
          <w:numId w:val="33"/>
        </w:numPr>
        <w:tabs>
          <w:tab w:val="left" w:pos="720"/>
        </w:tabs>
        <w:ind w:left="714" w:hanging="357"/>
        <w:contextualSpacing w:val="0"/>
        <w:jc w:val="both"/>
      </w:pPr>
      <w:r w:rsidRPr="00FC11BB">
        <w:rPr>
          <w:u w:val="single"/>
        </w:rPr>
        <w:t>Policy development and mechanisms</w:t>
      </w:r>
      <w:r w:rsidRPr="00FC11BB">
        <w:t xml:space="preserve">: </w:t>
      </w:r>
      <w:r>
        <w:t xml:space="preserve">Local level developments, lessons and best practice have been used to influence policy development and mobilise awareness on environmental issues. Nationally, </w:t>
      </w:r>
      <w:r>
        <w:lastRenderedPageBreak/>
        <w:t>the complex legal and institutional background for environmental governance has been reviewed and a ‘road map’ prepared; a Designated National Authority for the Kyoto Protocol established, and a gap analysis for an Environmental Information System prepared for BiH’s future environmental administration. A project website has ensured that project details, lessons learned, and best practices are shared, and sources of environmental advice are made widely available.</w:t>
      </w:r>
    </w:p>
    <w:p w:rsidR="005F43B9" w:rsidRPr="00160D40" w:rsidRDefault="005F43B9" w:rsidP="005F43B9">
      <w:pPr>
        <w:pStyle w:val="Heading3"/>
        <w:rPr>
          <w:b w:val="0"/>
        </w:rPr>
      </w:pPr>
      <w:bookmarkStart w:id="71" w:name="_Toc358278313"/>
      <w:bookmarkStart w:id="72" w:name="_Toc358298840"/>
      <w:r>
        <w:t>3.</w:t>
      </w:r>
      <w:r w:rsidRPr="00E544A9">
        <w:t>3.2. Biodiversity conservation.</w:t>
      </w:r>
      <w:bookmarkEnd w:id="71"/>
      <w:bookmarkEnd w:id="72"/>
      <w:r w:rsidRPr="00E544A9">
        <w:t xml:space="preserve"> </w:t>
      </w:r>
      <w:r>
        <w:t xml:space="preserve"> </w:t>
      </w:r>
    </w:p>
    <w:p w:rsidR="005F43B9" w:rsidRDefault="005F43B9" w:rsidP="005F43B9">
      <w:pPr>
        <w:rPr>
          <w:i/>
          <w:lang w:val="en-GB" w:eastAsia="en-GB"/>
        </w:rPr>
      </w:pPr>
      <w:r w:rsidRPr="001E7E12">
        <w:rPr>
          <w:i/>
          <w:lang w:val="en-GB" w:eastAsia="en-GB"/>
        </w:rPr>
        <w:t>Government at all levels, together with public utilities, private sector and CSOs has increased awareness and knowledge to develop and implement specific initiatives in the area of the biodiversity. All the initiatives are engendered.</w:t>
      </w:r>
    </w:p>
    <w:p w:rsidR="005F43B9" w:rsidRDefault="005F43B9" w:rsidP="005F43B9">
      <w:pPr>
        <w:rPr>
          <w:b/>
          <w:lang w:val="en-GB" w:eastAsia="en-GB"/>
        </w:rPr>
      </w:pPr>
      <w:r>
        <w:rPr>
          <w:b/>
          <w:lang w:val="en-GB" w:eastAsia="en-GB"/>
        </w:rPr>
        <w:t>CPAP indicators and targets</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ook w:val="04A0"/>
      </w:tblPr>
      <w:tblGrid>
        <w:gridCol w:w="9229"/>
      </w:tblGrid>
      <w:tr w:rsidR="00EC2E6A" w:rsidRPr="00EC2E6A" w:rsidTr="00C33648">
        <w:trPr>
          <w:trHeight w:val="247"/>
        </w:trPr>
        <w:tc>
          <w:tcPr>
            <w:tcW w:w="9229" w:type="dxa"/>
            <w:shd w:val="clear" w:color="auto" w:fill="FABF8F" w:themeFill="accent6" w:themeFillTint="99"/>
          </w:tcPr>
          <w:p w:rsidR="00EC2E6A" w:rsidRPr="00013650" w:rsidRDefault="00EC2E6A" w:rsidP="00C33648">
            <w:pPr>
              <w:pStyle w:val="ListParagraph"/>
              <w:ind w:left="0" w:right="-108"/>
              <w:rPr>
                <w:rFonts w:ascii="Times New Roman" w:eastAsia="Times New Roman" w:hAnsi="Times New Roman" w:cs="Times New Roman"/>
                <w:b/>
                <w:bCs/>
                <w:color w:val="000000"/>
                <w:szCs w:val="20"/>
                <w:lang w:val="en-GB" w:eastAsia="en-GB"/>
              </w:rPr>
            </w:pPr>
            <w:r w:rsidRPr="00013650">
              <w:rPr>
                <w:rFonts w:ascii="Times New Roman" w:eastAsia="Times New Roman" w:hAnsi="Times New Roman" w:cs="Times New Roman"/>
                <w:b/>
                <w:bCs/>
                <w:color w:val="000000"/>
                <w:szCs w:val="20"/>
                <w:lang w:val="en-GB" w:eastAsia="en-GB"/>
              </w:rPr>
              <w:t xml:space="preserve">Expected Output </w:t>
            </w:r>
            <w:r w:rsidRPr="00C33648">
              <w:rPr>
                <w:rFonts w:ascii="Times New Roman" w:hAnsi="Times New Roman" w:cs="Times New Roman"/>
                <w:b/>
                <w:bCs/>
                <w:szCs w:val="20"/>
              </w:rPr>
              <w:t>3.2.</w:t>
            </w:r>
            <w:r w:rsidRPr="00C33648">
              <w:rPr>
                <w:rFonts w:ascii="Times New Roman" w:hAnsi="Times New Roman" w:cs="Times New Roman"/>
                <w:bCs/>
                <w:szCs w:val="20"/>
              </w:rPr>
              <w:t xml:space="preserve"> </w:t>
            </w:r>
            <w:r w:rsidRPr="00C33648">
              <w:rPr>
                <w:rFonts w:ascii="Times New Roman" w:hAnsi="Times New Roman" w:cs="Times New Roman"/>
                <w:szCs w:val="20"/>
              </w:rPr>
              <w:t>Government at all levels, together with public utilities, private sector and CSOs has increased awareness and knowledge to develop and implement specific initiatives in the area of the biodiversity. All the initiatives are engendered.</w:t>
            </w:r>
          </w:p>
        </w:tc>
      </w:tr>
      <w:tr w:rsidR="005F43B9" w:rsidRPr="00E07F4C" w:rsidTr="00BA233C">
        <w:trPr>
          <w:trHeight w:val="247"/>
        </w:trPr>
        <w:tc>
          <w:tcPr>
            <w:tcW w:w="9229" w:type="dxa"/>
            <w:shd w:val="clear" w:color="auto" w:fill="E5B8B7" w:themeFill="accent2" w:themeFillTint="66"/>
            <w:hideMark/>
          </w:tcPr>
          <w:p w:rsidR="005F43B9" w:rsidRPr="00E07F4C" w:rsidRDefault="005F43B9" w:rsidP="00BA233C">
            <w:pPr>
              <w:widowControl/>
              <w:spacing w:before="0" w:after="0"/>
              <w:rPr>
                <w:rFonts w:ascii="Times New Roman" w:eastAsia="Times New Roman" w:hAnsi="Times New Roman" w:cs="Times New Roman"/>
                <w:b/>
                <w:bCs/>
                <w:color w:val="000000"/>
                <w:szCs w:val="20"/>
                <w:lang w:val="en-GB" w:eastAsia="en-GB"/>
              </w:rPr>
            </w:pPr>
            <w:r w:rsidRPr="00E07F4C">
              <w:rPr>
                <w:rFonts w:ascii="Times New Roman" w:eastAsia="Times New Roman" w:hAnsi="Times New Roman" w:cs="Times New Roman"/>
                <w:b/>
                <w:bCs/>
                <w:color w:val="000000"/>
                <w:szCs w:val="20"/>
                <w:lang w:val="en-GB" w:eastAsia="en-GB"/>
              </w:rPr>
              <w:t>Indicator 3.2.a:</w:t>
            </w:r>
            <w:r w:rsidRPr="00E07F4C">
              <w:rPr>
                <w:rFonts w:ascii="Times New Roman" w:eastAsia="Times New Roman" w:hAnsi="Times New Roman" w:cs="Times New Roman"/>
                <w:color w:val="000000"/>
                <w:szCs w:val="20"/>
                <w:lang w:val="en-GB" w:eastAsia="en-GB"/>
              </w:rPr>
              <w:t xml:space="preserve"> Extent to which biodiversity protection is integrated in cantonal spatial plans</w:t>
            </w:r>
          </w:p>
        </w:tc>
      </w:tr>
      <w:tr w:rsidR="005F43B9" w:rsidRPr="00E07F4C" w:rsidTr="00BA233C">
        <w:trPr>
          <w:trHeight w:val="127"/>
        </w:trPr>
        <w:tc>
          <w:tcPr>
            <w:tcW w:w="9229" w:type="dxa"/>
            <w:shd w:val="clear" w:color="auto" w:fill="F2DBDB" w:themeFill="accent2" w:themeFillTint="33"/>
            <w:hideMark/>
          </w:tcPr>
          <w:p w:rsidR="005F43B9" w:rsidRPr="00E07F4C"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E07F4C">
              <w:rPr>
                <w:rFonts w:ascii="Times New Roman" w:eastAsia="Times New Roman" w:hAnsi="Times New Roman" w:cs="Times New Roman"/>
                <w:b/>
                <w:bCs/>
                <w:i/>
                <w:iCs/>
                <w:color w:val="000000"/>
                <w:szCs w:val="20"/>
                <w:lang w:val="en-GB" w:eastAsia="en-GB"/>
              </w:rPr>
              <w:t>Baseline:</w:t>
            </w:r>
            <w:r w:rsidRPr="00E07F4C">
              <w:rPr>
                <w:rFonts w:ascii="Times New Roman" w:eastAsia="Times New Roman" w:hAnsi="Times New Roman" w:cs="Times New Roman"/>
                <w:color w:val="000000"/>
                <w:szCs w:val="20"/>
                <w:lang w:val="en-GB" w:eastAsia="en-GB"/>
              </w:rPr>
              <w:t xml:space="preserve"> work in progress (tbd); </w:t>
            </w:r>
          </w:p>
        </w:tc>
      </w:tr>
      <w:tr w:rsidR="005F43B9" w:rsidRPr="00E07F4C" w:rsidTr="00BA233C">
        <w:trPr>
          <w:trHeight w:val="173"/>
        </w:trPr>
        <w:tc>
          <w:tcPr>
            <w:tcW w:w="9229" w:type="dxa"/>
            <w:shd w:val="clear" w:color="auto" w:fill="F2DBDB" w:themeFill="accent2" w:themeFillTint="33"/>
            <w:hideMark/>
          </w:tcPr>
          <w:p w:rsidR="005F43B9" w:rsidRPr="00E07F4C"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E07F4C">
              <w:rPr>
                <w:rFonts w:ascii="Times New Roman" w:eastAsia="Times New Roman" w:hAnsi="Times New Roman" w:cs="Times New Roman"/>
                <w:b/>
                <w:bCs/>
                <w:i/>
                <w:iCs/>
                <w:color w:val="000000"/>
                <w:szCs w:val="20"/>
                <w:lang w:val="en-GB" w:eastAsia="en-GB"/>
              </w:rPr>
              <w:t>Target 2013:</w:t>
            </w:r>
            <w:r w:rsidRPr="00E07F4C">
              <w:rPr>
                <w:rFonts w:ascii="Times New Roman" w:eastAsia="Times New Roman" w:hAnsi="Times New Roman" w:cs="Times New Roman"/>
                <w:color w:val="000000"/>
                <w:szCs w:val="20"/>
                <w:lang w:val="en-GB" w:eastAsia="en-GB"/>
              </w:rPr>
              <w:t xml:space="preserve"> 10 % improvement </w:t>
            </w:r>
          </w:p>
        </w:tc>
      </w:tr>
      <w:tr w:rsidR="005F43B9" w:rsidRPr="00E07F4C" w:rsidTr="00BA233C">
        <w:trPr>
          <w:trHeight w:val="502"/>
        </w:trPr>
        <w:tc>
          <w:tcPr>
            <w:tcW w:w="9229" w:type="dxa"/>
            <w:shd w:val="clear" w:color="auto" w:fill="E5B8B7" w:themeFill="accent2" w:themeFillTint="66"/>
            <w:hideMark/>
          </w:tcPr>
          <w:p w:rsidR="005F43B9" w:rsidRPr="00E07F4C" w:rsidRDefault="005F43B9" w:rsidP="00BA233C">
            <w:pPr>
              <w:widowControl/>
              <w:spacing w:before="0" w:after="0"/>
              <w:rPr>
                <w:rFonts w:ascii="Times New Roman" w:eastAsia="Times New Roman" w:hAnsi="Times New Roman" w:cs="Times New Roman"/>
                <w:b/>
                <w:bCs/>
                <w:color w:val="000000"/>
                <w:szCs w:val="20"/>
                <w:lang w:val="en-GB" w:eastAsia="en-GB"/>
              </w:rPr>
            </w:pPr>
            <w:r w:rsidRPr="00E07F4C">
              <w:rPr>
                <w:rFonts w:ascii="Times New Roman" w:eastAsia="Times New Roman" w:hAnsi="Times New Roman" w:cs="Times New Roman"/>
                <w:b/>
                <w:bCs/>
                <w:color w:val="000000"/>
                <w:szCs w:val="20"/>
                <w:lang w:val="en-GB" w:eastAsia="en-GB"/>
              </w:rPr>
              <w:t>Indicator 3.2.b:</w:t>
            </w:r>
            <w:r w:rsidRPr="00E07F4C">
              <w:rPr>
                <w:rFonts w:ascii="Times New Roman" w:eastAsia="Times New Roman" w:hAnsi="Times New Roman" w:cs="Times New Roman"/>
                <w:color w:val="000000"/>
                <w:szCs w:val="20"/>
                <w:lang w:val="en-GB" w:eastAsia="en-GB"/>
              </w:rPr>
              <w:t xml:space="preserve"> Number of government officials and inspectors with increased understanding and knowledge of the ecological values of natural systems and ways for their proper management</w:t>
            </w:r>
          </w:p>
        </w:tc>
      </w:tr>
      <w:tr w:rsidR="005F43B9" w:rsidRPr="00E07F4C" w:rsidTr="00BA233C">
        <w:trPr>
          <w:trHeight w:val="141"/>
        </w:trPr>
        <w:tc>
          <w:tcPr>
            <w:tcW w:w="9229" w:type="dxa"/>
            <w:shd w:val="clear" w:color="auto" w:fill="F2DBDB" w:themeFill="accent2" w:themeFillTint="33"/>
            <w:hideMark/>
          </w:tcPr>
          <w:p w:rsidR="005F43B9" w:rsidRPr="00E07F4C"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E07F4C">
              <w:rPr>
                <w:rFonts w:ascii="Times New Roman" w:eastAsia="Times New Roman" w:hAnsi="Times New Roman" w:cs="Times New Roman"/>
                <w:b/>
                <w:bCs/>
                <w:i/>
                <w:iCs/>
                <w:color w:val="000000"/>
                <w:szCs w:val="20"/>
                <w:lang w:val="en-GB" w:eastAsia="en-GB"/>
              </w:rPr>
              <w:t>Baseline:</w:t>
            </w:r>
            <w:r w:rsidRPr="00E07F4C">
              <w:rPr>
                <w:rFonts w:ascii="Times New Roman" w:eastAsia="Times New Roman" w:hAnsi="Times New Roman" w:cs="Times New Roman"/>
                <w:color w:val="000000"/>
                <w:szCs w:val="20"/>
                <w:lang w:val="en-GB" w:eastAsia="en-GB"/>
              </w:rPr>
              <w:t xml:space="preserve"> 0; </w:t>
            </w:r>
          </w:p>
        </w:tc>
      </w:tr>
      <w:tr w:rsidR="005F43B9" w:rsidRPr="00E07F4C" w:rsidTr="00BA233C">
        <w:trPr>
          <w:trHeight w:val="173"/>
        </w:trPr>
        <w:tc>
          <w:tcPr>
            <w:tcW w:w="9229" w:type="dxa"/>
            <w:shd w:val="clear" w:color="auto" w:fill="F2DBDB" w:themeFill="accent2" w:themeFillTint="33"/>
            <w:hideMark/>
          </w:tcPr>
          <w:p w:rsidR="005F43B9" w:rsidRPr="00E07F4C"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E07F4C">
              <w:rPr>
                <w:rFonts w:ascii="Times New Roman" w:eastAsia="Times New Roman" w:hAnsi="Times New Roman" w:cs="Times New Roman"/>
                <w:b/>
                <w:bCs/>
                <w:i/>
                <w:iCs/>
                <w:color w:val="000000"/>
                <w:szCs w:val="20"/>
                <w:lang w:val="en-GB" w:eastAsia="en-GB"/>
              </w:rPr>
              <w:t>Target 2010/2011:</w:t>
            </w:r>
            <w:r w:rsidRPr="00E07F4C">
              <w:rPr>
                <w:rFonts w:ascii="Times New Roman" w:eastAsia="Times New Roman" w:hAnsi="Times New Roman" w:cs="Times New Roman"/>
                <w:color w:val="000000"/>
                <w:szCs w:val="20"/>
                <w:lang w:val="en-GB" w:eastAsia="en-GB"/>
              </w:rPr>
              <w:t xml:space="preserve"> 10 (M/F); </w:t>
            </w:r>
            <w:r w:rsidRPr="00E07F4C">
              <w:rPr>
                <w:rFonts w:ascii="Times New Roman" w:eastAsia="Times New Roman" w:hAnsi="Times New Roman" w:cs="Times New Roman"/>
                <w:b/>
                <w:bCs/>
                <w:i/>
                <w:iCs/>
                <w:color w:val="000000"/>
                <w:szCs w:val="20"/>
                <w:lang w:val="en-GB" w:eastAsia="en-GB"/>
              </w:rPr>
              <w:t>Target 2012:</w:t>
            </w:r>
            <w:r w:rsidRPr="00E07F4C">
              <w:rPr>
                <w:rFonts w:ascii="Times New Roman" w:eastAsia="Times New Roman" w:hAnsi="Times New Roman" w:cs="Times New Roman"/>
                <w:color w:val="000000"/>
                <w:szCs w:val="20"/>
                <w:lang w:val="en-GB" w:eastAsia="en-GB"/>
              </w:rPr>
              <w:t xml:space="preserve"> 10 (M/F) </w:t>
            </w:r>
          </w:p>
        </w:tc>
      </w:tr>
    </w:tbl>
    <w:p w:rsidR="005F43B9" w:rsidRPr="00E07F4C" w:rsidRDefault="005F43B9" w:rsidP="005F43B9">
      <w:pPr>
        <w:rPr>
          <w:b/>
          <w:lang w:val="en-GB" w:eastAsia="en-GB"/>
        </w:rPr>
      </w:pPr>
      <w:r>
        <w:rPr>
          <w:b/>
          <w:lang w:val="en-GB" w:eastAsia="en-GB"/>
        </w:rPr>
        <w:t>UNDP support</w:t>
      </w:r>
    </w:p>
    <w:tbl>
      <w:tblPr>
        <w:tblW w:w="8668" w:type="dxa"/>
        <w:tblInd w:w="93" w:type="dxa"/>
        <w:tblLook w:val="04A0"/>
      </w:tblPr>
      <w:tblGrid>
        <w:gridCol w:w="697"/>
        <w:gridCol w:w="622"/>
        <w:gridCol w:w="3941"/>
        <w:gridCol w:w="636"/>
        <w:gridCol w:w="563"/>
        <w:gridCol w:w="541"/>
        <w:gridCol w:w="541"/>
        <w:gridCol w:w="563"/>
        <w:gridCol w:w="564"/>
      </w:tblGrid>
      <w:tr w:rsidR="005F43B9" w:rsidRPr="00E544A9" w:rsidTr="00BA233C">
        <w:trPr>
          <w:trHeight w:val="316"/>
        </w:trPr>
        <w:tc>
          <w:tcPr>
            <w:tcW w:w="697" w:type="dxa"/>
            <w:tcBorders>
              <w:top w:val="single" w:sz="4" w:space="0" w:color="auto"/>
              <w:left w:val="single" w:sz="4" w:space="0" w:color="auto"/>
              <w:bottom w:val="single" w:sz="4" w:space="0" w:color="auto"/>
              <w:right w:val="nil"/>
            </w:tcBorders>
            <w:shd w:val="clear" w:color="auto" w:fill="C6D9F1" w:themeFill="text2" w:themeFillTint="33"/>
          </w:tcPr>
          <w:p w:rsidR="005F43B9" w:rsidRPr="00E544A9" w:rsidRDefault="005F43B9" w:rsidP="00BA233C">
            <w:pPr>
              <w:widowControl/>
              <w:spacing w:before="0" w:after="0"/>
              <w:rPr>
                <w:rFonts w:eastAsia="Times New Roman" w:cs="Times New Roman"/>
                <w:b/>
                <w:bCs/>
                <w:i/>
                <w:iCs/>
                <w:color w:val="000000"/>
                <w:sz w:val="16"/>
                <w:szCs w:val="16"/>
                <w:lang w:val="en-GB" w:eastAsia="en-GB"/>
              </w:rPr>
            </w:pPr>
            <w:r>
              <w:rPr>
                <w:rFonts w:eastAsia="Times New Roman" w:cs="Times New Roman"/>
                <w:b/>
                <w:bCs/>
                <w:i/>
                <w:iCs/>
                <w:color w:val="000000"/>
                <w:sz w:val="16"/>
                <w:szCs w:val="16"/>
                <w:lang w:val="en-GB" w:eastAsia="en-GB"/>
              </w:rPr>
              <w:t>UNDAF</w:t>
            </w:r>
          </w:p>
        </w:tc>
        <w:tc>
          <w:tcPr>
            <w:tcW w:w="6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Code</w:t>
            </w:r>
          </w:p>
        </w:tc>
        <w:tc>
          <w:tcPr>
            <w:tcW w:w="3941" w:type="dxa"/>
            <w:tcBorders>
              <w:top w:val="single" w:sz="4" w:space="0" w:color="auto"/>
              <w:left w:val="nil"/>
              <w:bottom w:val="single" w:sz="4" w:space="0" w:color="auto"/>
              <w:right w:val="single" w:sz="4" w:space="0" w:color="auto"/>
            </w:tcBorders>
            <w:shd w:val="clear" w:color="auto" w:fill="C6D9F1" w:themeFill="text2" w:themeFillTint="33"/>
          </w:tcPr>
          <w:p w:rsidR="005F43B9" w:rsidRPr="00E544A9"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Title</w:t>
            </w:r>
          </w:p>
        </w:tc>
        <w:tc>
          <w:tcPr>
            <w:tcW w:w="636" w:type="dxa"/>
            <w:tcBorders>
              <w:top w:val="single" w:sz="4" w:space="0" w:color="auto"/>
              <w:left w:val="nil"/>
              <w:bottom w:val="single" w:sz="4" w:space="0" w:color="auto"/>
              <w:right w:val="single" w:sz="4" w:space="0" w:color="auto"/>
            </w:tcBorders>
            <w:shd w:val="clear" w:color="auto" w:fill="C6D9F1" w:themeFill="text2" w:themeFillTint="33"/>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563" w:type="dxa"/>
            <w:tcBorders>
              <w:top w:val="single" w:sz="4" w:space="0" w:color="auto"/>
              <w:left w:val="nil"/>
              <w:bottom w:val="single" w:sz="4" w:space="0" w:color="auto"/>
              <w:right w:val="single" w:sz="4" w:space="0" w:color="auto"/>
            </w:tcBorders>
            <w:shd w:val="clear" w:color="auto" w:fill="C6D9F1" w:themeFill="text2" w:themeFillTint="33"/>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541" w:type="dxa"/>
            <w:tcBorders>
              <w:top w:val="single" w:sz="4" w:space="0" w:color="auto"/>
              <w:left w:val="nil"/>
              <w:bottom w:val="single" w:sz="4" w:space="0" w:color="auto"/>
              <w:right w:val="single" w:sz="4" w:space="0" w:color="auto"/>
            </w:tcBorders>
            <w:shd w:val="clear" w:color="auto" w:fill="C6D9F1" w:themeFill="text2" w:themeFillTint="33"/>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541" w:type="dxa"/>
            <w:tcBorders>
              <w:top w:val="single" w:sz="4" w:space="0" w:color="auto"/>
              <w:left w:val="nil"/>
              <w:bottom w:val="single" w:sz="4" w:space="0" w:color="auto"/>
              <w:right w:val="single" w:sz="4" w:space="0" w:color="auto"/>
            </w:tcBorders>
            <w:shd w:val="clear" w:color="auto" w:fill="C6D9F1" w:themeFill="text2" w:themeFillTint="33"/>
          </w:tcPr>
          <w:p w:rsidR="005F43B9" w:rsidRPr="00E544A9"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563" w:type="dxa"/>
            <w:tcBorders>
              <w:top w:val="single" w:sz="4" w:space="0" w:color="auto"/>
              <w:left w:val="nil"/>
              <w:bottom w:val="single" w:sz="4" w:space="0" w:color="auto"/>
              <w:right w:val="single" w:sz="4" w:space="0" w:color="auto"/>
            </w:tcBorders>
            <w:shd w:val="clear" w:color="auto" w:fill="C6D9F1" w:themeFill="text2" w:themeFillTint="33"/>
          </w:tcPr>
          <w:p w:rsidR="005F43B9" w:rsidRPr="00E544A9"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564" w:type="dxa"/>
            <w:tcBorders>
              <w:top w:val="single" w:sz="4" w:space="0" w:color="auto"/>
              <w:left w:val="nil"/>
              <w:bottom w:val="single" w:sz="4" w:space="0" w:color="auto"/>
              <w:right w:val="single" w:sz="4" w:space="0" w:color="auto"/>
            </w:tcBorders>
            <w:shd w:val="clear" w:color="auto" w:fill="C6D9F1" w:themeFill="text2" w:themeFillTint="33"/>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5F43B9" w:rsidRPr="00E544A9" w:rsidTr="00BA233C">
        <w:trPr>
          <w:trHeight w:val="420"/>
        </w:trPr>
        <w:tc>
          <w:tcPr>
            <w:tcW w:w="697" w:type="dxa"/>
            <w:tcBorders>
              <w:top w:val="single" w:sz="4" w:space="0" w:color="auto"/>
              <w:left w:val="single" w:sz="4" w:space="0" w:color="auto"/>
              <w:bottom w:val="single" w:sz="4" w:space="0" w:color="auto"/>
              <w:right w:val="nil"/>
            </w:tcBorders>
            <w:shd w:val="clear" w:color="000000" w:fill="FFFF99"/>
            <w:hideMark/>
          </w:tcPr>
          <w:p w:rsidR="005F43B9" w:rsidRPr="00E544A9" w:rsidRDefault="005F43B9" w:rsidP="00BA233C">
            <w:pPr>
              <w:widowControl/>
              <w:spacing w:before="0" w:after="0"/>
              <w:rPr>
                <w:rFonts w:eastAsia="Times New Roman" w:cs="Times New Roman"/>
                <w:b/>
                <w:bCs/>
                <w:i/>
                <w:iCs/>
                <w:color w:val="000000"/>
                <w:sz w:val="16"/>
                <w:szCs w:val="16"/>
                <w:lang w:val="en-GB" w:eastAsia="en-GB"/>
              </w:rPr>
            </w:pPr>
            <w:r w:rsidRPr="00E544A9">
              <w:rPr>
                <w:rFonts w:eastAsia="Times New Roman" w:cs="Times New Roman"/>
                <w:b/>
                <w:bCs/>
                <w:i/>
                <w:iCs/>
                <w:color w:val="000000"/>
                <w:sz w:val="16"/>
                <w:szCs w:val="16"/>
                <w:lang w:val="en-GB" w:eastAsia="en-GB"/>
              </w:rPr>
              <w:t> </w:t>
            </w:r>
          </w:p>
        </w:tc>
        <w:tc>
          <w:tcPr>
            <w:tcW w:w="622" w:type="dxa"/>
            <w:tcBorders>
              <w:top w:val="single" w:sz="4" w:space="0" w:color="auto"/>
              <w:left w:val="single" w:sz="4" w:space="0" w:color="auto"/>
              <w:bottom w:val="single" w:sz="4" w:space="0" w:color="auto"/>
              <w:right w:val="single" w:sz="4" w:space="0" w:color="auto"/>
            </w:tcBorders>
            <w:shd w:val="clear" w:color="000000" w:fill="FFFF99"/>
            <w:hideMark/>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sidRPr="00E544A9">
              <w:rPr>
                <w:rFonts w:eastAsia="Times New Roman" w:cs="Times New Roman"/>
                <w:color w:val="000000"/>
                <w:sz w:val="16"/>
                <w:szCs w:val="16"/>
                <w:lang w:val="en-GB" w:eastAsia="en-GB"/>
              </w:rPr>
              <w:t>60010</w:t>
            </w:r>
          </w:p>
        </w:tc>
        <w:tc>
          <w:tcPr>
            <w:tcW w:w="3941" w:type="dxa"/>
            <w:tcBorders>
              <w:top w:val="single" w:sz="4" w:space="0" w:color="auto"/>
              <w:left w:val="nil"/>
              <w:bottom w:val="single" w:sz="4" w:space="0" w:color="auto"/>
              <w:right w:val="single" w:sz="4" w:space="0" w:color="auto"/>
            </w:tcBorders>
            <w:shd w:val="clear" w:color="000000" w:fill="FFFF99"/>
            <w:hideMark/>
          </w:tcPr>
          <w:p w:rsidR="005F43B9" w:rsidRPr="00E544A9" w:rsidRDefault="00E96C64" w:rsidP="00BA233C">
            <w:pPr>
              <w:widowControl/>
              <w:spacing w:before="0" w:after="0"/>
              <w:rPr>
                <w:rFonts w:eastAsia="Times New Roman" w:cs="Times New Roman"/>
                <w:color w:val="000000"/>
                <w:sz w:val="16"/>
                <w:szCs w:val="16"/>
                <w:lang w:val="en-GB" w:eastAsia="en-GB"/>
              </w:rPr>
            </w:pPr>
            <w:hyperlink r:id="rId25" w:history="1">
              <w:r w:rsidR="005F43B9" w:rsidRPr="00E544A9">
                <w:rPr>
                  <w:rFonts w:eastAsia="Times New Roman" w:cs="Times New Roman"/>
                  <w:color w:val="000000"/>
                  <w:sz w:val="16"/>
                  <w:szCs w:val="16"/>
                  <w:lang w:val="en-GB" w:eastAsia="en-GB"/>
                </w:rPr>
                <w:t>Mainstreaming Karst Peatlands Conservation Concerns into Key Economic Sectors - KARST</w:t>
              </w:r>
            </w:hyperlink>
          </w:p>
        </w:tc>
        <w:tc>
          <w:tcPr>
            <w:tcW w:w="636" w:type="dxa"/>
            <w:tcBorders>
              <w:top w:val="single" w:sz="4" w:space="0" w:color="auto"/>
              <w:left w:val="nil"/>
              <w:bottom w:val="single" w:sz="4" w:space="0" w:color="auto"/>
              <w:right w:val="single" w:sz="4" w:space="0" w:color="auto"/>
            </w:tcBorders>
            <w:shd w:val="clear" w:color="000000" w:fill="FFFF99"/>
            <w:hideMark/>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sidRPr="00E544A9">
              <w:rPr>
                <w:rFonts w:eastAsia="Times New Roman" w:cs="Times New Roman"/>
                <w:color w:val="000000"/>
                <w:sz w:val="16"/>
                <w:szCs w:val="16"/>
                <w:lang w:val="en-GB" w:eastAsia="en-GB"/>
              </w:rPr>
              <w:t>316</w:t>
            </w:r>
          </w:p>
        </w:tc>
        <w:tc>
          <w:tcPr>
            <w:tcW w:w="563" w:type="dxa"/>
            <w:tcBorders>
              <w:top w:val="single" w:sz="4" w:space="0" w:color="auto"/>
              <w:left w:val="nil"/>
              <w:bottom w:val="single" w:sz="4" w:space="0" w:color="auto"/>
              <w:right w:val="single" w:sz="4" w:space="0" w:color="auto"/>
            </w:tcBorders>
            <w:shd w:val="clear" w:color="000000" w:fill="FFFF99"/>
            <w:hideMark/>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sidRPr="00E544A9">
              <w:rPr>
                <w:rFonts w:eastAsia="Times New Roman" w:cs="Times New Roman"/>
                <w:color w:val="000000"/>
                <w:sz w:val="16"/>
                <w:szCs w:val="16"/>
                <w:lang w:val="en-GB" w:eastAsia="en-GB"/>
              </w:rPr>
              <w:t>254</w:t>
            </w:r>
          </w:p>
        </w:tc>
        <w:tc>
          <w:tcPr>
            <w:tcW w:w="541" w:type="dxa"/>
            <w:tcBorders>
              <w:top w:val="single" w:sz="4" w:space="0" w:color="auto"/>
              <w:left w:val="nil"/>
              <w:bottom w:val="single" w:sz="4" w:space="0" w:color="auto"/>
              <w:right w:val="single" w:sz="4" w:space="0" w:color="auto"/>
            </w:tcBorders>
            <w:shd w:val="clear" w:color="000000" w:fill="FFFF99"/>
            <w:hideMark/>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sidRPr="00E544A9">
              <w:rPr>
                <w:rFonts w:eastAsia="Times New Roman" w:cs="Times New Roman"/>
                <w:color w:val="000000"/>
                <w:sz w:val="16"/>
                <w:szCs w:val="16"/>
                <w:lang w:val="en-GB" w:eastAsia="en-GB"/>
              </w:rPr>
              <w:t>202</w:t>
            </w:r>
          </w:p>
        </w:tc>
        <w:tc>
          <w:tcPr>
            <w:tcW w:w="541" w:type="dxa"/>
            <w:tcBorders>
              <w:top w:val="single" w:sz="4" w:space="0" w:color="auto"/>
              <w:left w:val="nil"/>
              <w:bottom w:val="single" w:sz="4" w:space="0" w:color="auto"/>
              <w:right w:val="single" w:sz="4" w:space="0" w:color="auto"/>
            </w:tcBorders>
            <w:shd w:val="clear" w:color="000000" w:fill="FFFF99"/>
            <w:hideMark/>
          </w:tcPr>
          <w:p w:rsidR="005F43B9" w:rsidRPr="00E544A9" w:rsidRDefault="005F43B9" w:rsidP="00BA233C">
            <w:pPr>
              <w:widowControl/>
              <w:spacing w:before="0" w:after="0"/>
              <w:rPr>
                <w:rFonts w:eastAsia="Times New Roman" w:cs="Times New Roman"/>
                <w:color w:val="000000"/>
                <w:sz w:val="16"/>
                <w:szCs w:val="16"/>
                <w:lang w:val="en-GB" w:eastAsia="en-GB"/>
              </w:rPr>
            </w:pPr>
            <w:r w:rsidRPr="00E544A9">
              <w:rPr>
                <w:rFonts w:eastAsia="Times New Roman" w:cs="Times New Roman"/>
                <w:color w:val="000000"/>
                <w:sz w:val="16"/>
                <w:szCs w:val="16"/>
                <w:lang w:val="en-GB" w:eastAsia="en-GB"/>
              </w:rPr>
              <w:t> </w:t>
            </w:r>
            <w:r>
              <w:rPr>
                <w:rFonts w:eastAsia="Times New Roman" w:cs="Times New Roman"/>
                <w:color w:val="000000"/>
                <w:sz w:val="16"/>
                <w:szCs w:val="16"/>
                <w:lang w:val="en-GB" w:eastAsia="en-GB"/>
              </w:rPr>
              <w:t>104</w:t>
            </w:r>
          </w:p>
        </w:tc>
        <w:tc>
          <w:tcPr>
            <w:tcW w:w="563" w:type="dxa"/>
            <w:tcBorders>
              <w:top w:val="single" w:sz="4" w:space="0" w:color="auto"/>
              <w:left w:val="nil"/>
              <w:bottom w:val="single" w:sz="4" w:space="0" w:color="auto"/>
              <w:right w:val="single" w:sz="4" w:space="0" w:color="auto"/>
            </w:tcBorders>
            <w:shd w:val="clear" w:color="000000" w:fill="FFFF99"/>
            <w:hideMark/>
          </w:tcPr>
          <w:p w:rsidR="005F43B9" w:rsidRPr="00E544A9" w:rsidRDefault="005F43B9" w:rsidP="00BA233C">
            <w:pPr>
              <w:widowControl/>
              <w:spacing w:before="0" w:after="0"/>
              <w:rPr>
                <w:rFonts w:eastAsia="Times New Roman" w:cs="Times New Roman"/>
                <w:color w:val="000000"/>
                <w:sz w:val="16"/>
                <w:szCs w:val="16"/>
                <w:lang w:val="en-GB" w:eastAsia="en-GB"/>
              </w:rPr>
            </w:pPr>
            <w:r w:rsidRPr="00E544A9">
              <w:rPr>
                <w:rFonts w:eastAsia="Times New Roman" w:cs="Times New Roman"/>
                <w:color w:val="000000"/>
                <w:sz w:val="16"/>
                <w:szCs w:val="16"/>
                <w:lang w:val="en-GB" w:eastAsia="en-GB"/>
              </w:rPr>
              <w:t> </w:t>
            </w:r>
          </w:p>
        </w:tc>
        <w:tc>
          <w:tcPr>
            <w:tcW w:w="564" w:type="dxa"/>
            <w:tcBorders>
              <w:top w:val="single" w:sz="4" w:space="0" w:color="auto"/>
              <w:left w:val="nil"/>
              <w:bottom w:val="single" w:sz="4" w:space="0" w:color="auto"/>
              <w:right w:val="single" w:sz="4" w:space="0" w:color="auto"/>
            </w:tcBorders>
            <w:shd w:val="clear" w:color="000000" w:fill="FFFF99"/>
            <w:hideMark/>
          </w:tcPr>
          <w:p w:rsidR="005F43B9" w:rsidRPr="00E544A9" w:rsidRDefault="005F43B9" w:rsidP="00BA233C">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876</w:t>
            </w:r>
          </w:p>
        </w:tc>
      </w:tr>
      <w:tr w:rsidR="005F43B9" w:rsidRPr="00E544A9" w:rsidTr="00BA233C">
        <w:trPr>
          <w:trHeight w:val="375"/>
        </w:trPr>
        <w:tc>
          <w:tcPr>
            <w:tcW w:w="697" w:type="dxa"/>
            <w:tcBorders>
              <w:top w:val="nil"/>
              <w:left w:val="single" w:sz="4" w:space="0" w:color="auto"/>
              <w:bottom w:val="single" w:sz="4" w:space="0" w:color="auto"/>
              <w:right w:val="single" w:sz="4" w:space="0" w:color="auto"/>
            </w:tcBorders>
            <w:shd w:val="clear" w:color="000000" w:fill="FFC000"/>
            <w:hideMark/>
          </w:tcPr>
          <w:p w:rsidR="005F43B9" w:rsidRPr="00E544A9" w:rsidRDefault="005F43B9" w:rsidP="00BA233C">
            <w:pPr>
              <w:widowControl/>
              <w:spacing w:before="0" w:after="0"/>
              <w:rPr>
                <w:rFonts w:eastAsia="Times New Roman" w:cs="Times New Roman"/>
                <w:b/>
                <w:bCs/>
                <w:i/>
                <w:iCs/>
                <w:color w:val="000000"/>
                <w:sz w:val="16"/>
                <w:szCs w:val="16"/>
                <w:lang w:val="en-GB" w:eastAsia="en-GB"/>
              </w:rPr>
            </w:pPr>
            <w:r w:rsidRPr="00E544A9">
              <w:rPr>
                <w:rFonts w:eastAsia="Times New Roman" w:cs="Times New Roman"/>
                <w:b/>
                <w:bCs/>
                <w:i/>
                <w:iCs/>
                <w:color w:val="000000"/>
                <w:sz w:val="16"/>
                <w:szCs w:val="16"/>
                <w:lang w:val="en-GB" w:eastAsia="en-GB"/>
              </w:rPr>
              <w:t> </w:t>
            </w:r>
          </w:p>
        </w:tc>
        <w:tc>
          <w:tcPr>
            <w:tcW w:w="622" w:type="dxa"/>
            <w:tcBorders>
              <w:top w:val="nil"/>
              <w:left w:val="nil"/>
              <w:bottom w:val="single" w:sz="4" w:space="0" w:color="auto"/>
              <w:right w:val="single" w:sz="4" w:space="0" w:color="auto"/>
            </w:tcBorders>
            <w:shd w:val="clear" w:color="000000" w:fill="FFC000"/>
            <w:hideMark/>
          </w:tcPr>
          <w:p w:rsidR="005F43B9" w:rsidRPr="00E544A9" w:rsidRDefault="005F43B9" w:rsidP="00BA233C">
            <w:pPr>
              <w:widowControl/>
              <w:spacing w:before="0" w:after="0"/>
              <w:rPr>
                <w:rFonts w:eastAsia="Times New Roman" w:cs="Times New Roman"/>
                <w:i/>
                <w:iCs/>
                <w:color w:val="000000"/>
                <w:sz w:val="16"/>
                <w:szCs w:val="16"/>
                <w:lang w:val="en-GB" w:eastAsia="en-GB"/>
              </w:rPr>
            </w:pPr>
          </w:p>
        </w:tc>
        <w:tc>
          <w:tcPr>
            <w:tcW w:w="3941" w:type="dxa"/>
            <w:tcBorders>
              <w:top w:val="nil"/>
              <w:left w:val="nil"/>
              <w:bottom w:val="single" w:sz="4" w:space="0" w:color="auto"/>
              <w:right w:val="single" w:sz="4" w:space="0" w:color="auto"/>
            </w:tcBorders>
            <w:shd w:val="clear" w:color="000000" w:fill="FFC000"/>
            <w:hideMark/>
          </w:tcPr>
          <w:p w:rsidR="005F43B9" w:rsidRPr="00E544A9" w:rsidRDefault="005F43B9" w:rsidP="00BA233C">
            <w:pPr>
              <w:widowControl/>
              <w:spacing w:before="0" w:after="0"/>
              <w:rPr>
                <w:rFonts w:eastAsia="Times New Roman" w:cs="Times New Roman"/>
                <w:i/>
                <w:iCs/>
                <w:color w:val="000000"/>
                <w:sz w:val="16"/>
                <w:szCs w:val="16"/>
                <w:lang w:val="en-GB" w:eastAsia="en-GB"/>
              </w:rPr>
            </w:pPr>
            <w:r w:rsidRPr="00E544A9">
              <w:rPr>
                <w:rFonts w:eastAsia="Times New Roman" w:cs="Times New Roman"/>
                <w:i/>
                <w:iCs/>
                <w:color w:val="000000"/>
                <w:sz w:val="16"/>
                <w:szCs w:val="16"/>
                <w:lang w:val="en-GB" w:eastAsia="en-GB"/>
              </w:rPr>
              <w:t> Sub-total 3.2</w:t>
            </w:r>
          </w:p>
        </w:tc>
        <w:tc>
          <w:tcPr>
            <w:tcW w:w="636" w:type="dxa"/>
            <w:tcBorders>
              <w:top w:val="nil"/>
              <w:left w:val="nil"/>
              <w:bottom w:val="single" w:sz="4" w:space="0" w:color="auto"/>
              <w:right w:val="single" w:sz="4" w:space="0" w:color="auto"/>
            </w:tcBorders>
            <w:shd w:val="clear" w:color="000000" w:fill="FFC000"/>
            <w:hideMark/>
          </w:tcPr>
          <w:p w:rsidR="005F43B9" w:rsidRPr="00E544A9" w:rsidRDefault="005F43B9" w:rsidP="00BA233C">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 xml:space="preserve"> </w:t>
            </w:r>
            <w:r w:rsidRPr="00E544A9">
              <w:rPr>
                <w:rFonts w:eastAsia="Times New Roman" w:cs="Times New Roman"/>
                <w:i/>
                <w:iCs/>
                <w:color w:val="000000"/>
                <w:sz w:val="16"/>
                <w:szCs w:val="16"/>
                <w:lang w:val="en-GB" w:eastAsia="en-GB"/>
              </w:rPr>
              <w:t>316</w:t>
            </w:r>
          </w:p>
        </w:tc>
        <w:tc>
          <w:tcPr>
            <w:tcW w:w="563" w:type="dxa"/>
            <w:tcBorders>
              <w:top w:val="nil"/>
              <w:left w:val="nil"/>
              <w:bottom w:val="single" w:sz="4" w:space="0" w:color="auto"/>
              <w:right w:val="single" w:sz="4" w:space="0" w:color="auto"/>
            </w:tcBorders>
            <w:shd w:val="clear" w:color="000000" w:fill="FFC000"/>
            <w:hideMark/>
          </w:tcPr>
          <w:p w:rsidR="005F43B9" w:rsidRPr="00E544A9" w:rsidRDefault="005F43B9" w:rsidP="00BA233C">
            <w:pPr>
              <w:widowControl/>
              <w:spacing w:before="0" w:after="0"/>
              <w:jc w:val="right"/>
              <w:rPr>
                <w:rFonts w:eastAsia="Times New Roman" w:cs="Times New Roman"/>
                <w:i/>
                <w:iCs/>
                <w:color w:val="000000"/>
                <w:sz w:val="16"/>
                <w:szCs w:val="16"/>
                <w:lang w:val="en-GB" w:eastAsia="en-GB"/>
              </w:rPr>
            </w:pPr>
            <w:r w:rsidRPr="00E544A9">
              <w:rPr>
                <w:rFonts w:eastAsia="Times New Roman" w:cs="Times New Roman"/>
                <w:i/>
                <w:iCs/>
                <w:color w:val="000000"/>
                <w:sz w:val="16"/>
                <w:szCs w:val="16"/>
                <w:lang w:val="en-GB" w:eastAsia="en-GB"/>
              </w:rPr>
              <w:t>254</w:t>
            </w:r>
          </w:p>
        </w:tc>
        <w:tc>
          <w:tcPr>
            <w:tcW w:w="541" w:type="dxa"/>
            <w:tcBorders>
              <w:top w:val="nil"/>
              <w:left w:val="nil"/>
              <w:bottom w:val="single" w:sz="4" w:space="0" w:color="auto"/>
              <w:right w:val="single" w:sz="4" w:space="0" w:color="auto"/>
            </w:tcBorders>
            <w:shd w:val="clear" w:color="000000" w:fill="FFC000"/>
            <w:hideMark/>
          </w:tcPr>
          <w:p w:rsidR="005F43B9" w:rsidRPr="00E544A9" w:rsidRDefault="005F43B9" w:rsidP="00BA233C">
            <w:pPr>
              <w:widowControl/>
              <w:spacing w:before="0" w:after="0"/>
              <w:jc w:val="right"/>
              <w:rPr>
                <w:rFonts w:eastAsia="Times New Roman" w:cs="Times New Roman"/>
                <w:i/>
                <w:iCs/>
                <w:color w:val="000000"/>
                <w:sz w:val="16"/>
                <w:szCs w:val="16"/>
                <w:lang w:val="en-GB" w:eastAsia="en-GB"/>
              </w:rPr>
            </w:pPr>
            <w:r w:rsidRPr="00E544A9">
              <w:rPr>
                <w:rFonts w:eastAsia="Times New Roman" w:cs="Times New Roman"/>
                <w:i/>
                <w:iCs/>
                <w:color w:val="000000"/>
                <w:sz w:val="16"/>
                <w:szCs w:val="16"/>
                <w:lang w:val="en-GB" w:eastAsia="en-GB"/>
              </w:rPr>
              <w:t>202</w:t>
            </w:r>
          </w:p>
        </w:tc>
        <w:tc>
          <w:tcPr>
            <w:tcW w:w="541" w:type="dxa"/>
            <w:tcBorders>
              <w:top w:val="nil"/>
              <w:left w:val="nil"/>
              <w:bottom w:val="single" w:sz="4" w:space="0" w:color="auto"/>
              <w:right w:val="single" w:sz="4" w:space="0" w:color="auto"/>
            </w:tcBorders>
            <w:shd w:val="clear" w:color="000000" w:fill="FFC000"/>
            <w:hideMark/>
          </w:tcPr>
          <w:p w:rsidR="005F43B9" w:rsidRPr="00E544A9" w:rsidRDefault="005F43B9" w:rsidP="00BA233C">
            <w:pPr>
              <w:widowControl/>
              <w:spacing w:before="0" w:after="0"/>
              <w:jc w:val="center"/>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104</w:t>
            </w:r>
          </w:p>
        </w:tc>
        <w:tc>
          <w:tcPr>
            <w:tcW w:w="563" w:type="dxa"/>
            <w:tcBorders>
              <w:top w:val="nil"/>
              <w:left w:val="nil"/>
              <w:bottom w:val="single" w:sz="4" w:space="0" w:color="auto"/>
              <w:right w:val="single" w:sz="4" w:space="0" w:color="auto"/>
            </w:tcBorders>
            <w:shd w:val="clear" w:color="000000" w:fill="FFC000"/>
            <w:hideMark/>
          </w:tcPr>
          <w:p w:rsidR="005F43B9" w:rsidRPr="00E544A9" w:rsidRDefault="005F43B9" w:rsidP="00BA233C">
            <w:pPr>
              <w:widowControl/>
              <w:spacing w:before="0" w:after="0"/>
              <w:jc w:val="right"/>
              <w:rPr>
                <w:rFonts w:eastAsia="Times New Roman" w:cs="Times New Roman"/>
                <w:i/>
                <w:iCs/>
                <w:color w:val="000000"/>
                <w:sz w:val="16"/>
                <w:szCs w:val="16"/>
                <w:lang w:val="en-GB" w:eastAsia="en-GB"/>
              </w:rPr>
            </w:pPr>
            <w:r w:rsidRPr="00E544A9">
              <w:rPr>
                <w:rFonts w:eastAsia="Times New Roman" w:cs="Times New Roman"/>
                <w:i/>
                <w:iCs/>
                <w:color w:val="000000"/>
                <w:sz w:val="16"/>
                <w:szCs w:val="16"/>
                <w:lang w:val="en-GB" w:eastAsia="en-GB"/>
              </w:rPr>
              <w:t>0</w:t>
            </w:r>
          </w:p>
        </w:tc>
        <w:tc>
          <w:tcPr>
            <w:tcW w:w="564" w:type="dxa"/>
            <w:tcBorders>
              <w:top w:val="nil"/>
              <w:left w:val="nil"/>
              <w:bottom w:val="single" w:sz="4" w:space="0" w:color="auto"/>
              <w:right w:val="single" w:sz="4" w:space="0" w:color="auto"/>
            </w:tcBorders>
            <w:shd w:val="clear" w:color="000000" w:fill="FFC000"/>
            <w:hideMark/>
          </w:tcPr>
          <w:p w:rsidR="005F43B9" w:rsidRPr="00E544A9" w:rsidRDefault="005F43B9" w:rsidP="00BA233C">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876</w:t>
            </w:r>
          </w:p>
        </w:tc>
      </w:tr>
    </w:tbl>
    <w:p w:rsidR="005F43B9" w:rsidRDefault="005F43B9" w:rsidP="005F43B9">
      <w:pPr>
        <w:rPr>
          <w:b/>
          <w:noProof/>
          <w:u w:val="single"/>
          <w:lang w:val="en-GB" w:eastAsia="en-GB"/>
        </w:rPr>
      </w:pPr>
      <w:r w:rsidRPr="00B45107">
        <w:rPr>
          <w:b/>
          <w:noProof/>
          <w:u w:val="single"/>
          <w:lang w:val="en-GB" w:eastAsia="en-GB"/>
        </w:rPr>
        <w:t>Results achieved</w:t>
      </w:r>
    </w:p>
    <w:p w:rsidR="005F43B9" w:rsidRDefault="00E96C64" w:rsidP="005F43B9">
      <w:pPr>
        <w:pStyle w:val="ListParagraph"/>
        <w:numPr>
          <w:ilvl w:val="0"/>
          <w:numId w:val="12"/>
        </w:numPr>
        <w:rPr>
          <w:noProof/>
          <w:u w:val="single"/>
          <w:lang w:val="en-GB" w:eastAsia="en-GB"/>
        </w:rPr>
      </w:pPr>
      <w:hyperlink r:id="rId26" w:history="1">
        <w:r w:rsidR="005F43B9" w:rsidRPr="00F50D82">
          <w:rPr>
            <w:u w:val="single"/>
            <w:lang w:val="en-GB" w:eastAsia="en-GB"/>
          </w:rPr>
          <w:t>Mainstreaming Karst Peatlands Conservation Concerns into Key Economic Sectors - KARST</w:t>
        </w:r>
      </w:hyperlink>
      <w:r w:rsidR="005F43B9" w:rsidRPr="00F50D82">
        <w:rPr>
          <w:u w:val="single"/>
          <w:lang w:val="en-GB" w:eastAsia="en-GB"/>
        </w:rPr>
        <w:t xml:space="preserve"> (60010)</w:t>
      </w:r>
    </w:p>
    <w:p w:rsidR="005F43B9" w:rsidRPr="004848D1" w:rsidRDefault="005F43B9" w:rsidP="005F43B9">
      <w:r>
        <w:rPr>
          <w:u w:val="single"/>
        </w:rPr>
        <w:t>Funding sources:</w:t>
      </w:r>
      <w:r>
        <w:t xml:space="preserve"> GEF</w:t>
      </w:r>
    </w:p>
    <w:p w:rsidR="005F43B9" w:rsidRDefault="005F43B9" w:rsidP="005F43B9">
      <w:r>
        <w:rPr>
          <w:u w:val="single"/>
        </w:rPr>
        <w:t>National partners</w:t>
      </w:r>
      <w:r w:rsidRPr="004848D1">
        <w:t xml:space="preserve">: </w:t>
      </w:r>
      <w:r>
        <w:t>MOFTER (BiH), Federal Ministry of Spatial Planning,  MAFWM Canton 10, Ministry forCcivil Engineering, Reconstruction, Spatial Planning and Environment, Canton 10, Bosansko Grahovo, Livno,and Tomislavgrad Municipalities</w:t>
      </w:r>
    </w:p>
    <w:p w:rsidR="005F43B9" w:rsidRDefault="005F43B9" w:rsidP="005F43B9">
      <w:r>
        <w:t xml:space="preserve">The project promotes conservation and sustainable management practices for maintaining the Karst Peatlands in Livanjsko polje, which with an area about 41,000 hectares, is the most important peatland in Bosnia and Herzegovina. It also represents a significant part of the Cetina River catchment area, influencing water availability including in neighbouring Croatia. One of the main barriers to mainstream Karst biodiversity interests in spatial and sector policies is that Cantons and municipalities lack capacity for analysis of economic and environmental strengths, weakness, opportunities, and threats related to possible options of land use at Karst areas. </w:t>
      </w:r>
    </w:p>
    <w:p w:rsidR="005F43B9" w:rsidRDefault="005F43B9" w:rsidP="005F43B9">
      <w:r>
        <w:t>In order to address the three major threats to the Karst peatlands, stemming either from productive activities, or from unsustainable use of Karst fields by local people, namely: 1) Unsustainable water management practices resulting in disturbances in the Karst peatland water balance important for flood and dry meadow biodiversity; 2) Peat extraction; 3) Un-ecological behaviour patterns among rural people, the project therefore:</w:t>
      </w:r>
    </w:p>
    <w:p w:rsidR="005F43B9" w:rsidRDefault="005F43B9" w:rsidP="005F43B9">
      <w:pPr>
        <w:pStyle w:val="ListParagraph"/>
        <w:numPr>
          <w:ilvl w:val="0"/>
          <w:numId w:val="13"/>
        </w:numPr>
        <w:ind w:left="1077"/>
        <w:contextualSpacing w:val="0"/>
      </w:pPr>
      <w:r>
        <w:t xml:space="preserve">Assisted with the preparation of a biodiversity policy instrument - a Cantonal spatial plan; further, through replication and co-financing, the project will trigger biodiversity-friendly local spatial panning at all karst-lying cantons and municipalities in Bosnia and Herzegovina;  </w:t>
      </w:r>
    </w:p>
    <w:p w:rsidR="005F43B9" w:rsidRDefault="005F43B9" w:rsidP="005F43B9">
      <w:pPr>
        <w:pStyle w:val="ListParagraph"/>
        <w:numPr>
          <w:ilvl w:val="0"/>
          <w:numId w:val="13"/>
        </w:numPr>
        <w:ind w:left="1077"/>
        <w:contextualSpacing w:val="0"/>
      </w:pPr>
      <w:r>
        <w:t xml:space="preserve">Introduced municipal-level regulations for karst field biodiversity use by local population parallel to strengthening enforcement capacity of municipal and cantonal officers and inspectors; </w:t>
      </w:r>
    </w:p>
    <w:p w:rsidR="005F43B9" w:rsidRDefault="005F43B9" w:rsidP="005F43B9">
      <w:pPr>
        <w:pStyle w:val="ListParagraph"/>
        <w:numPr>
          <w:ilvl w:val="0"/>
          <w:numId w:val="13"/>
        </w:numPr>
        <w:ind w:left="1077"/>
        <w:contextualSpacing w:val="0"/>
      </w:pPr>
      <w:r>
        <w:t xml:space="preserve">Developed by-laws and methodological guidance on ecologically safe peat mining, and test it at </w:t>
      </w:r>
      <w:r>
        <w:lastRenderedPageBreak/>
        <w:t xml:space="preserve">750 hectares of karst peatlands; and </w:t>
      </w:r>
    </w:p>
    <w:p w:rsidR="005F43B9" w:rsidRDefault="005F43B9" w:rsidP="005F43B9">
      <w:pPr>
        <w:pStyle w:val="ListParagraph"/>
        <w:numPr>
          <w:ilvl w:val="0"/>
          <w:numId w:val="13"/>
        </w:numPr>
        <w:ind w:left="1077"/>
        <w:contextualSpacing w:val="0"/>
      </w:pPr>
      <w:r>
        <w:t xml:space="preserve">Promoted an international (Croatia-Bosnia and Herzegovina) formal agreement and plan for cross-border water management plan. </w:t>
      </w:r>
    </w:p>
    <w:p w:rsidR="005F43B9" w:rsidRDefault="005F43B9" w:rsidP="005F43B9">
      <w:r>
        <w:t>The project was the subject of a Mid-Term Evaluation (MTE) in June 2011</w:t>
      </w:r>
      <w:r>
        <w:rPr>
          <w:rStyle w:val="FootnoteReference"/>
        </w:rPr>
        <w:footnoteReference w:id="39"/>
      </w:r>
      <w:r>
        <w:t>, and a Final Evaluated in March 2013</w:t>
      </w:r>
      <w:r>
        <w:rPr>
          <w:rStyle w:val="FootnoteReference"/>
        </w:rPr>
        <w:footnoteReference w:id="40"/>
      </w:r>
      <w:r>
        <w:t xml:space="preserve">  This gave the following results as of June 2011, which should be up-dated on receipt of the Final Evaluation:</w:t>
      </w:r>
    </w:p>
    <w:p w:rsidR="005F43B9" w:rsidRDefault="005F43B9" w:rsidP="005F43B9">
      <w:pPr>
        <w:rPr>
          <w:lang w:val="en-GB"/>
        </w:rPr>
      </w:pPr>
      <w:r>
        <w:rPr>
          <w:lang w:val="en-GB"/>
        </w:rPr>
        <w:t xml:space="preserve">In response to the </w:t>
      </w:r>
      <w:r w:rsidRPr="001C082B">
        <w:rPr>
          <w:lang w:val="en-GB"/>
        </w:rPr>
        <w:t xml:space="preserve">project objective is “To strengthen the policy and regulatory framework for mainstreaming the requirements for conservation of karst and peatland biodiversity into productive sectors (mining, water use) and spatial planning at Cantonal level.” As of the mid-term evaluation, the project </w:t>
      </w:r>
      <w:r>
        <w:rPr>
          <w:lang w:val="en-GB"/>
        </w:rPr>
        <w:t>was</w:t>
      </w:r>
      <w:r w:rsidRPr="001C082B">
        <w:rPr>
          <w:lang w:val="en-GB"/>
        </w:rPr>
        <w:t xml:space="preserve"> on track t</w:t>
      </w:r>
      <w:r>
        <w:rPr>
          <w:lang w:val="en-GB"/>
        </w:rPr>
        <w:t xml:space="preserve">o achieve the project objective, although it recommended that need for </w:t>
      </w:r>
      <w:r w:rsidRPr="001C082B">
        <w:rPr>
          <w:lang w:val="en-GB"/>
        </w:rPr>
        <w:t>revised indicators and targets that more directly reflect the activities and potential achievements of the project</w:t>
      </w:r>
      <w:r>
        <w:rPr>
          <w:lang w:val="en-GB"/>
        </w:rPr>
        <w:t xml:space="preserve">, with particular reference </w:t>
      </w:r>
      <w:r w:rsidRPr="001C082B">
        <w:rPr>
          <w:lang w:val="en-GB"/>
        </w:rPr>
        <w:t>to the project’s work on the transboundary water management agreement between BiH and Croatia.</w:t>
      </w:r>
      <w:r>
        <w:rPr>
          <w:lang w:val="en-GB"/>
        </w:rPr>
        <w:t xml:space="preserve"> Furthermore, the project was delayed by </w:t>
      </w:r>
      <w:r w:rsidRPr="001C082B">
        <w:rPr>
          <w:lang w:val="en-GB"/>
        </w:rPr>
        <w:t xml:space="preserve">financial difficulties </w:t>
      </w:r>
      <w:r>
        <w:rPr>
          <w:lang w:val="en-GB"/>
        </w:rPr>
        <w:t>of the contracted company in the completion of the</w:t>
      </w:r>
      <w:r w:rsidRPr="001C082B">
        <w:rPr>
          <w:lang w:val="en-GB"/>
        </w:rPr>
        <w:t xml:space="preserve"> Canton 10 spatial plan</w:t>
      </w:r>
      <w:r>
        <w:rPr>
          <w:lang w:val="en-GB"/>
        </w:rPr>
        <w:t xml:space="preserve">. This plan was due to </w:t>
      </w:r>
      <w:r w:rsidRPr="001C082B">
        <w:rPr>
          <w:lang w:val="en-GB"/>
        </w:rPr>
        <w:t>incorporate biodiversity considerations</w:t>
      </w:r>
      <w:r>
        <w:rPr>
          <w:lang w:val="en-GB"/>
        </w:rPr>
        <w:t xml:space="preserve"> but were subsequently resolved (to be verified with final evaluation report).</w:t>
      </w:r>
      <w:r w:rsidRPr="001C082B">
        <w:rPr>
          <w:lang w:val="en-GB"/>
        </w:rPr>
        <w:t xml:space="preserve"> </w:t>
      </w:r>
      <w:r>
        <w:rPr>
          <w:lang w:val="en-GB"/>
        </w:rPr>
        <w:t xml:space="preserve"> </w:t>
      </w:r>
      <w:r w:rsidRPr="001C082B">
        <w:rPr>
          <w:lang w:val="en-GB"/>
        </w:rPr>
        <w:t xml:space="preserve">Beyond the spatial plan, the other project </w:t>
      </w:r>
      <w:r>
        <w:rPr>
          <w:lang w:val="en-GB"/>
        </w:rPr>
        <w:t>results to date (as of June 2011, to be up-dated) relate to:</w:t>
      </w:r>
    </w:p>
    <w:p w:rsidR="005F43B9" w:rsidRDefault="005F43B9" w:rsidP="005F43B9">
      <w:pPr>
        <w:rPr>
          <w:lang w:val="en-GB"/>
        </w:rPr>
      </w:pPr>
      <w:r w:rsidRPr="00686627">
        <w:rPr>
          <w:u w:val="single"/>
          <w:lang w:val="en-GB"/>
        </w:rPr>
        <w:t>Outcome 1. Integration of biodiversity considerations regarding karst and peatland in the spatial planning process</w:t>
      </w:r>
      <w:r>
        <w:rPr>
          <w:lang w:val="en-GB"/>
        </w:rPr>
        <w:t xml:space="preserve">, including the </w:t>
      </w:r>
      <w:r w:rsidRPr="001C082B">
        <w:rPr>
          <w:lang w:val="en-GB"/>
        </w:rPr>
        <w:t xml:space="preserve">development and adoption of incentives at the municipal level for pro-biodiversity businesses, the micro-grant program, the development of municipal by-laws and policies for sustainable use, and strengthening enforcement capacity among municipal and Cantonal officers and inspectors. </w:t>
      </w:r>
    </w:p>
    <w:p w:rsidR="005F43B9" w:rsidRPr="001C082B" w:rsidRDefault="005F43B9" w:rsidP="005F43B9">
      <w:pPr>
        <w:rPr>
          <w:sz w:val="24"/>
          <w:szCs w:val="24"/>
          <w:lang w:val="en-GB"/>
        </w:rPr>
      </w:pPr>
      <w:r w:rsidRPr="001C082B">
        <w:rPr>
          <w:lang w:val="en-GB"/>
        </w:rPr>
        <w:t>The project has financed several integrated technical studies supporting the mainstreaming of biodiversity in s</w:t>
      </w:r>
      <w:r>
        <w:rPr>
          <w:lang w:val="en-GB"/>
        </w:rPr>
        <w:t>patial planning for the region, strengthened th</w:t>
      </w:r>
      <w:r w:rsidRPr="001C082B">
        <w:rPr>
          <w:lang w:val="en-GB"/>
        </w:rPr>
        <w:t xml:space="preserve">e capacity of </w:t>
      </w:r>
      <w:r>
        <w:rPr>
          <w:lang w:val="en-GB"/>
        </w:rPr>
        <w:t xml:space="preserve">fifteen </w:t>
      </w:r>
      <w:r w:rsidRPr="001C082B">
        <w:rPr>
          <w:lang w:val="en-GB"/>
        </w:rPr>
        <w:t>municipal and Cantonal officers and inspectors through a study tour</w:t>
      </w:r>
      <w:r>
        <w:rPr>
          <w:lang w:val="en-GB"/>
        </w:rPr>
        <w:t xml:space="preserve"> to Slovakia</w:t>
      </w:r>
      <w:r w:rsidRPr="001C082B">
        <w:rPr>
          <w:lang w:val="en-GB"/>
        </w:rPr>
        <w:t xml:space="preserve">, </w:t>
      </w:r>
      <w:r>
        <w:rPr>
          <w:lang w:val="en-GB"/>
        </w:rPr>
        <w:t xml:space="preserve">and provided </w:t>
      </w:r>
      <w:r w:rsidRPr="001C082B">
        <w:rPr>
          <w:lang w:val="en-GB"/>
        </w:rPr>
        <w:t>on the ground training on similar ecologically valued areas</w:t>
      </w:r>
      <w:r>
        <w:rPr>
          <w:lang w:val="en-GB"/>
        </w:rPr>
        <w:t xml:space="preserve"> to those in BiH.</w:t>
      </w:r>
      <w:r w:rsidRPr="001C082B">
        <w:rPr>
          <w:lang w:val="en-GB"/>
        </w:rPr>
        <w:t xml:space="preserve"> </w:t>
      </w:r>
      <w:r>
        <w:rPr>
          <w:lang w:val="en-GB"/>
        </w:rPr>
        <w:t>It also</w:t>
      </w:r>
      <w:r w:rsidRPr="001C082B">
        <w:rPr>
          <w:lang w:val="en-GB"/>
        </w:rPr>
        <w:t xml:space="preserve"> developed maps for water protection zones</w:t>
      </w:r>
      <w:r>
        <w:rPr>
          <w:lang w:val="en-GB"/>
        </w:rPr>
        <w:t xml:space="preserve"> and established capacities for environmental monitoring. </w:t>
      </w:r>
      <w:r w:rsidRPr="001C082B">
        <w:rPr>
          <w:lang w:val="en-GB"/>
        </w:rPr>
        <w:t>Under the micro-grants program, three proposals were approved</w:t>
      </w:r>
      <w:r>
        <w:rPr>
          <w:lang w:val="en-GB"/>
        </w:rPr>
        <w:t xml:space="preserve"> relating to the </w:t>
      </w:r>
      <w:r w:rsidRPr="001C082B">
        <w:rPr>
          <w:lang w:val="en-GB"/>
        </w:rPr>
        <w:t>Breeding and Reintroduction of Freshwater Crayfish</w:t>
      </w:r>
      <w:r>
        <w:rPr>
          <w:lang w:val="en-GB"/>
        </w:rPr>
        <w:t xml:space="preserve">, </w:t>
      </w:r>
      <w:r w:rsidRPr="001C082B">
        <w:rPr>
          <w:lang w:val="en-GB"/>
        </w:rPr>
        <w:t xml:space="preserve">Creativity and Tradition Leading to the Economic Stability of Returnees; </w:t>
      </w:r>
      <w:r>
        <w:rPr>
          <w:lang w:val="en-GB"/>
        </w:rPr>
        <w:t xml:space="preserve"> and </w:t>
      </w:r>
      <w:r w:rsidRPr="001C082B">
        <w:rPr>
          <w:lang w:val="en-GB"/>
        </w:rPr>
        <w:t xml:space="preserve">Improvement of Beekeeping production. </w:t>
      </w:r>
    </w:p>
    <w:p w:rsidR="005F43B9" w:rsidRPr="001C082B" w:rsidRDefault="005F43B9" w:rsidP="005F43B9">
      <w:pPr>
        <w:rPr>
          <w:rFonts w:ascii="Calibri" w:hAnsi="Calibri" w:cs="Calibri"/>
          <w:sz w:val="23"/>
          <w:szCs w:val="23"/>
          <w:lang w:val="en-GB"/>
        </w:rPr>
      </w:pPr>
      <w:r w:rsidRPr="009F1E56">
        <w:rPr>
          <w:u w:val="single"/>
          <w:lang w:val="en-GB"/>
        </w:rPr>
        <w:t>Outcome 2 Water use and mining policies</w:t>
      </w:r>
      <w:r w:rsidRPr="001C082B">
        <w:rPr>
          <w:lang w:val="en-GB"/>
        </w:rPr>
        <w:t xml:space="preserve"> in BiH </w:t>
      </w:r>
      <w:r>
        <w:rPr>
          <w:lang w:val="en-GB"/>
        </w:rPr>
        <w:t xml:space="preserve">so that they </w:t>
      </w:r>
      <w:r w:rsidRPr="001C082B">
        <w:rPr>
          <w:lang w:val="en-GB"/>
        </w:rPr>
        <w:t>reflect karst and peatland biodive</w:t>
      </w:r>
      <w:r>
        <w:rPr>
          <w:lang w:val="en-GB"/>
        </w:rPr>
        <w:t xml:space="preserve">rsity conservation requirements. These relate particularly to the </w:t>
      </w:r>
      <w:r w:rsidRPr="0096738B">
        <w:rPr>
          <w:lang w:val="en-GB"/>
        </w:rPr>
        <w:t xml:space="preserve">development and validation of by-laws and methodological guidance on ecologically friendly peat mining in the 750-hectare area where peat extraction is taking place. </w:t>
      </w:r>
      <w:r>
        <w:rPr>
          <w:lang w:val="en-GB"/>
        </w:rPr>
        <w:t xml:space="preserve"> </w:t>
      </w:r>
      <w:r w:rsidRPr="0096738B">
        <w:t>This outcome also included</w:t>
      </w:r>
      <w:r>
        <w:t xml:space="preserve"> </w:t>
      </w:r>
      <w:r w:rsidRPr="0096738B">
        <w:t>work on t</w:t>
      </w:r>
      <w:r w:rsidRPr="0096738B">
        <w:rPr>
          <w:lang w:val="en-GB"/>
        </w:rPr>
        <w:t>he transboundary water management agreement between Croatia and BiH</w:t>
      </w:r>
      <w:r>
        <w:rPr>
          <w:lang w:val="en-GB"/>
        </w:rPr>
        <w:t xml:space="preserve">, </w:t>
      </w:r>
      <w:r w:rsidRPr="0096738B">
        <w:t>t</w:t>
      </w:r>
      <w:r w:rsidRPr="0096738B">
        <w:rPr>
          <w:lang w:val="en-GB"/>
        </w:rPr>
        <w:t xml:space="preserve">he sharing of lessons on sectoral mainstreaming for peatlands and karst biodiversity as well as public outreach and awareness raising activities. </w:t>
      </w:r>
    </w:p>
    <w:p w:rsidR="005F43B9" w:rsidRDefault="005F43B9" w:rsidP="005F43B9">
      <w:pPr>
        <w:pStyle w:val="Heading3"/>
      </w:pPr>
      <w:bookmarkStart w:id="73" w:name="_Toc358278314"/>
      <w:bookmarkStart w:id="74" w:name="_Toc358298841"/>
      <w:r>
        <w:t>3.</w:t>
      </w:r>
      <w:r w:rsidRPr="00E544A9">
        <w:t>3.3. Mitigation and adaptation to climate change.</w:t>
      </w:r>
      <w:bookmarkEnd w:id="73"/>
      <w:bookmarkEnd w:id="74"/>
      <w:r w:rsidRPr="00E544A9">
        <w:t xml:space="preserve"> </w:t>
      </w:r>
    </w:p>
    <w:p w:rsidR="005F43B9" w:rsidRDefault="005F43B9" w:rsidP="005F43B9">
      <w:pPr>
        <w:rPr>
          <w:lang w:val="en-GB" w:eastAsia="en-GB"/>
        </w:rPr>
      </w:pPr>
      <w:r w:rsidRPr="00E544A9">
        <w:rPr>
          <w:lang w:val="en-GB" w:eastAsia="en-GB"/>
        </w:rPr>
        <w:t>Government at all levels has awareness, knowledge and takes effective actions in the area of mitigation and adaptation to climate change. All the actions have mainstreamed gender issues and include CSO and private sector</w:t>
      </w:r>
      <w:r>
        <w:rPr>
          <w:lang w:val="en-GB" w:eastAsia="en-GB"/>
        </w:rPr>
        <w:t>.</w:t>
      </w:r>
    </w:p>
    <w:p w:rsidR="005F43B9" w:rsidRDefault="005F43B9" w:rsidP="005F43B9">
      <w:pPr>
        <w:rPr>
          <w:b/>
          <w:lang w:val="en-GB" w:eastAsia="en-GB"/>
        </w:rPr>
      </w:pPr>
      <w:r>
        <w:rPr>
          <w:b/>
          <w:lang w:val="en-GB" w:eastAsia="en-GB"/>
        </w:rPr>
        <w:t>CPAP indicators and targets</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ook w:val="04A0"/>
      </w:tblPr>
      <w:tblGrid>
        <w:gridCol w:w="9371"/>
      </w:tblGrid>
      <w:tr w:rsidR="00EC2E6A" w:rsidRPr="00EC2E6A" w:rsidTr="00C33648">
        <w:trPr>
          <w:trHeight w:val="271"/>
        </w:trPr>
        <w:tc>
          <w:tcPr>
            <w:tcW w:w="9371" w:type="dxa"/>
            <w:shd w:val="clear" w:color="auto" w:fill="FABF8F" w:themeFill="accent6" w:themeFillTint="99"/>
          </w:tcPr>
          <w:p w:rsidR="00EC2E6A" w:rsidRPr="00C33648" w:rsidRDefault="00EC2E6A" w:rsidP="00C33648">
            <w:pPr>
              <w:rPr>
                <w:rFonts w:ascii="Times New Roman" w:hAnsi="Times New Roman" w:cs="Times New Roman"/>
                <w:b/>
                <w:szCs w:val="20"/>
              </w:rPr>
            </w:pPr>
            <w:r w:rsidRPr="00C33648">
              <w:rPr>
                <w:rFonts w:ascii="Times New Roman" w:hAnsi="Times New Roman" w:cs="Times New Roman"/>
                <w:b/>
                <w:szCs w:val="20"/>
              </w:rPr>
              <w:t xml:space="preserve">Expected Output 3.3. </w:t>
            </w:r>
            <w:r w:rsidRPr="00C33648">
              <w:rPr>
                <w:rFonts w:ascii="Times New Roman" w:hAnsi="Times New Roman" w:cs="Times New Roman"/>
                <w:szCs w:val="20"/>
              </w:rPr>
              <w:t>Government at all levels has awareness, knowledge and takes effective actions in the area of mitigation and adaptation to climate change. All the actions have mainstreamed gender issues and includes CSO and private sector</w:t>
            </w:r>
          </w:p>
        </w:tc>
      </w:tr>
      <w:tr w:rsidR="005F43B9" w:rsidRPr="00AD3F0B" w:rsidTr="00BA233C">
        <w:trPr>
          <w:trHeight w:val="271"/>
        </w:trPr>
        <w:tc>
          <w:tcPr>
            <w:tcW w:w="9371" w:type="dxa"/>
            <w:shd w:val="clear" w:color="auto" w:fill="E5B8B7" w:themeFill="accent2" w:themeFillTint="66"/>
            <w:hideMark/>
          </w:tcPr>
          <w:p w:rsidR="005F43B9" w:rsidRPr="00AD3F0B" w:rsidRDefault="005F43B9" w:rsidP="00BA233C">
            <w:pPr>
              <w:widowControl/>
              <w:spacing w:before="0" w:after="0"/>
              <w:rPr>
                <w:rFonts w:ascii="Times New Roman" w:eastAsia="Times New Roman" w:hAnsi="Times New Roman" w:cs="Times New Roman"/>
                <w:b/>
                <w:bCs/>
                <w:color w:val="000000"/>
                <w:szCs w:val="20"/>
                <w:lang w:val="en-GB" w:eastAsia="en-GB"/>
              </w:rPr>
            </w:pPr>
            <w:r w:rsidRPr="00AD3F0B">
              <w:rPr>
                <w:rFonts w:ascii="Times New Roman" w:eastAsia="Times New Roman" w:hAnsi="Times New Roman" w:cs="Times New Roman"/>
                <w:b/>
                <w:bCs/>
                <w:color w:val="000000"/>
                <w:szCs w:val="20"/>
                <w:lang w:val="en-GB" w:eastAsia="en-GB"/>
              </w:rPr>
              <w:t>Indicator 3.3.a:</w:t>
            </w:r>
            <w:r w:rsidRPr="00AD3F0B">
              <w:rPr>
                <w:rFonts w:ascii="Times New Roman" w:eastAsia="Times New Roman" w:hAnsi="Times New Roman" w:cs="Times New Roman"/>
                <w:color w:val="000000"/>
                <w:szCs w:val="20"/>
                <w:lang w:val="en-GB" w:eastAsia="en-GB"/>
              </w:rPr>
              <w:t xml:space="preserve"> DNA established </w:t>
            </w:r>
          </w:p>
        </w:tc>
      </w:tr>
      <w:tr w:rsidR="005F43B9" w:rsidRPr="00AD3F0B" w:rsidTr="00BA233C">
        <w:trPr>
          <w:trHeight w:val="161"/>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Baseline:</w:t>
            </w:r>
            <w:r w:rsidRPr="00AD3F0B">
              <w:rPr>
                <w:rFonts w:ascii="Times New Roman" w:eastAsia="Times New Roman" w:hAnsi="Times New Roman" w:cs="Times New Roman"/>
                <w:color w:val="000000"/>
                <w:szCs w:val="20"/>
                <w:lang w:val="en-GB" w:eastAsia="en-GB"/>
              </w:rPr>
              <w:t xml:space="preserve"> 0; </w:t>
            </w:r>
          </w:p>
        </w:tc>
      </w:tr>
      <w:tr w:rsidR="005F43B9" w:rsidRPr="00AD3F0B" w:rsidTr="00BA233C">
        <w:trPr>
          <w:trHeight w:val="300"/>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Target 2011:</w:t>
            </w:r>
            <w:r w:rsidRPr="00AD3F0B">
              <w:rPr>
                <w:rFonts w:ascii="Times New Roman" w:eastAsia="Times New Roman" w:hAnsi="Times New Roman" w:cs="Times New Roman"/>
                <w:color w:val="000000"/>
                <w:szCs w:val="20"/>
                <w:lang w:val="en-GB" w:eastAsia="en-GB"/>
              </w:rPr>
              <w:t xml:space="preserve"> 1</w:t>
            </w:r>
          </w:p>
        </w:tc>
      </w:tr>
      <w:tr w:rsidR="005F43B9" w:rsidRPr="00AD3F0B" w:rsidTr="00BA233C">
        <w:trPr>
          <w:trHeight w:val="271"/>
        </w:trPr>
        <w:tc>
          <w:tcPr>
            <w:tcW w:w="9371" w:type="dxa"/>
            <w:shd w:val="clear" w:color="auto" w:fill="E5B8B7" w:themeFill="accent2" w:themeFillTint="66"/>
            <w:hideMark/>
          </w:tcPr>
          <w:p w:rsidR="005F43B9" w:rsidRPr="00AD3F0B" w:rsidRDefault="005F43B9" w:rsidP="00BA233C">
            <w:pPr>
              <w:widowControl/>
              <w:spacing w:before="0" w:after="0"/>
              <w:rPr>
                <w:rFonts w:ascii="Times New Roman" w:eastAsia="Times New Roman" w:hAnsi="Times New Roman" w:cs="Times New Roman"/>
                <w:b/>
                <w:bCs/>
                <w:color w:val="000000"/>
                <w:szCs w:val="20"/>
                <w:lang w:val="en-GB" w:eastAsia="en-GB"/>
              </w:rPr>
            </w:pPr>
            <w:r w:rsidRPr="00AD3F0B">
              <w:rPr>
                <w:rFonts w:ascii="Times New Roman" w:eastAsia="Times New Roman" w:hAnsi="Times New Roman" w:cs="Times New Roman"/>
                <w:b/>
                <w:bCs/>
                <w:color w:val="000000"/>
                <w:szCs w:val="20"/>
                <w:lang w:val="en-GB" w:eastAsia="en-GB"/>
              </w:rPr>
              <w:t>Indicator 3.3.b:</w:t>
            </w:r>
            <w:r w:rsidRPr="00AD3F0B">
              <w:rPr>
                <w:rFonts w:ascii="Times New Roman" w:eastAsia="Times New Roman" w:hAnsi="Times New Roman" w:cs="Times New Roman"/>
                <w:color w:val="000000"/>
                <w:szCs w:val="20"/>
                <w:lang w:val="en-GB" w:eastAsia="en-GB"/>
              </w:rPr>
              <w:t xml:space="preserve"> Number of Clean Development Mechanism projects benefitting from carbon trade facility</w:t>
            </w:r>
          </w:p>
        </w:tc>
      </w:tr>
      <w:tr w:rsidR="005F43B9" w:rsidRPr="00AD3F0B" w:rsidTr="00BA233C">
        <w:trPr>
          <w:trHeight w:val="270"/>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Baseline:</w:t>
            </w:r>
            <w:r w:rsidRPr="00AD3F0B">
              <w:rPr>
                <w:rFonts w:ascii="Times New Roman" w:eastAsia="Times New Roman" w:hAnsi="Times New Roman" w:cs="Times New Roman"/>
                <w:color w:val="000000"/>
                <w:szCs w:val="20"/>
                <w:lang w:val="en-GB" w:eastAsia="en-GB"/>
              </w:rPr>
              <w:t xml:space="preserve"> 0; </w:t>
            </w:r>
          </w:p>
        </w:tc>
      </w:tr>
      <w:tr w:rsidR="005F43B9" w:rsidRPr="00AD3F0B" w:rsidTr="00BA233C">
        <w:trPr>
          <w:trHeight w:val="300"/>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lastRenderedPageBreak/>
              <w:t>Target 2014:</w:t>
            </w:r>
            <w:r w:rsidRPr="00AD3F0B">
              <w:rPr>
                <w:rFonts w:ascii="Times New Roman" w:eastAsia="Times New Roman" w:hAnsi="Times New Roman" w:cs="Times New Roman"/>
                <w:color w:val="000000"/>
                <w:szCs w:val="20"/>
                <w:lang w:val="en-GB" w:eastAsia="en-GB"/>
              </w:rPr>
              <w:t xml:space="preserve"> 10</w:t>
            </w:r>
            <w:r w:rsidR="00402A47">
              <w:rPr>
                <w:rStyle w:val="FootnoteReference"/>
                <w:rFonts w:ascii="Times New Roman" w:eastAsia="Times New Roman" w:hAnsi="Times New Roman" w:cs="Times New Roman"/>
                <w:color w:val="000000"/>
                <w:szCs w:val="20"/>
                <w:lang w:val="en-GB" w:eastAsia="en-GB"/>
              </w:rPr>
              <w:footnoteReference w:id="41"/>
            </w:r>
          </w:p>
        </w:tc>
      </w:tr>
      <w:tr w:rsidR="005F43B9" w:rsidRPr="00AD3F0B" w:rsidTr="00BA233C">
        <w:trPr>
          <w:trHeight w:val="271"/>
        </w:trPr>
        <w:tc>
          <w:tcPr>
            <w:tcW w:w="9371" w:type="dxa"/>
            <w:shd w:val="clear" w:color="auto" w:fill="E5B8B7" w:themeFill="accent2" w:themeFillTint="66"/>
            <w:hideMark/>
          </w:tcPr>
          <w:p w:rsidR="005F43B9" w:rsidRPr="00AD3F0B" w:rsidRDefault="005F43B9" w:rsidP="00BA233C">
            <w:pPr>
              <w:widowControl/>
              <w:spacing w:before="0" w:after="0"/>
              <w:rPr>
                <w:rFonts w:ascii="Times New Roman" w:eastAsia="Times New Roman" w:hAnsi="Times New Roman" w:cs="Times New Roman"/>
                <w:b/>
                <w:bCs/>
                <w:color w:val="000000"/>
                <w:szCs w:val="20"/>
                <w:lang w:val="en-GB" w:eastAsia="en-GB"/>
              </w:rPr>
            </w:pPr>
            <w:r w:rsidRPr="00AD3F0B">
              <w:rPr>
                <w:rFonts w:ascii="Times New Roman" w:eastAsia="Times New Roman" w:hAnsi="Times New Roman" w:cs="Times New Roman"/>
                <w:b/>
                <w:bCs/>
                <w:color w:val="000000"/>
                <w:szCs w:val="20"/>
                <w:lang w:val="en-GB" w:eastAsia="en-GB"/>
              </w:rPr>
              <w:t>Indicator 3.3.c:</w:t>
            </w:r>
            <w:r w:rsidRPr="00AD3F0B">
              <w:rPr>
                <w:rFonts w:ascii="Times New Roman" w:eastAsia="Times New Roman" w:hAnsi="Times New Roman" w:cs="Times New Roman"/>
                <w:color w:val="000000"/>
                <w:szCs w:val="20"/>
                <w:lang w:val="en-GB" w:eastAsia="en-GB"/>
              </w:rPr>
              <w:t xml:space="preserve"> Estimated CO2 emissions avoided</w:t>
            </w:r>
          </w:p>
        </w:tc>
      </w:tr>
      <w:tr w:rsidR="005F43B9" w:rsidRPr="00AD3F0B" w:rsidTr="00BA233C">
        <w:trPr>
          <w:trHeight w:val="300"/>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Baseline:</w:t>
            </w:r>
            <w:r w:rsidRPr="00AD3F0B">
              <w:rPr>
                <w:rFonts w:ascii="Times New Roman" w:eastAsia="Times New Roman" w:hAnsi="Times New Roman" w:cs="Times New Roman"/>
                <w:color w:val="000000"/>
                <w:szCs w:val="20"/>
                <w:lang w:val="en-GB" w:eastAsia="en-GB"/>
              </w:rPr>
              <w:t xml:space="preserve"> 0; </w:t>
            </w:r>
          </w:p>
        </w:tc>
      </w:tr>
      <w:tr w:rsidR="005F43B9" w:rsidRPr="00AD3F0B" w:rsidTr="00BA233C">
        <w:trPr>
          <w:trHeight w:val="300"/>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Target 2013:</w:t>
            </w:r>
            <w:r w:rsidRPr="00AD3F0B">
              <w:rPr>
                <w:rFonts w:ascii="Times New Roman" w:eastAsia="Times New Roman" w:hAnsi="Times New Roman" w:cs="Times New Roman"/>
                <w:color w:val="000000"/>
                <w:szCs w:val="20"/>
                <w:lang w:val="en-GB" w:eastAsia="en-GB"/>
              </w:rPr>
              <w:t xml:space="preserve"> 5,837 tCO2e</w:t>
            </w:r>
            <w:r>
              <w:rPr>
                <w:rFonts w:ascii="Times New Roman" w:eastAsia="Times New Roman" w:hAnsi="Times New Roman" w:cs="Times New Roman"/>
                <w:color w:val="000000"/>
                <w:szCs w:val="20"/>
                <w:lang w:val="en-GB" w:eastAsia="en-GB"/>
              </w:rPr>
              <w:t xml:space="preserve"> ????</w:t>
            </w:r>
            <w:r w:rsidR="00402A47">
              <w:rPr>
                <w:rStyle w:val="FootnoteReference"/>
                <w:rFonts w:ascii="Times New Roman" w:eastAsia="Times New Roman" w:hAnsi="Times New Roman" w:cs="Times New Roman"/>
                <w:color w:val="000000"/>
                <w:szCs w:val="20"/>
                <w:lang w:val="en-GB" w:eastAsia="en-GB"/>
              </w:rPr>
              <w:footnoteReference w:id="42"/>
            </w:r>
          </w:p>
        </w:tc>
      </w:tr>
      <w:tr w:rsidR="005F43B9" w:rsidRPr="00AD3F0B" w:rsidTr="00BA233C">
        <w:trPr>
          <w:trHeight w:val="300"/>
        </w:trPr>
        <w:tc>
          <w:tcPr>
            <w:tcW w:w="9371" w:type="dxa"/>
            <w:shd w:val="clear" w:color="auto" w:fill="E5B8B7" w:themeFill="accent2" w:themeFillTint="66"/>
            <w:hideMark/>
          </w:tcPr>
          <w:p w:rsidR="005F43B9" w:rsidRPr="00AD3F0B" w:rsidRDefault="005F43B9" w:rsidP="00BA233C">
            <w:pPr>
              <w:widowControl/>
              <w:spacing w:before="0" w:after="0"/>
              <w:rPr>
                <w:rFonts w:ascii="Times New Roman" w:eastAsia="Times New Roman" w:hAnsi="Times New Roman" w:cs="Times New Roman"/>
                <w:b/>
                <w:bCs/>
                <w:color w:val="000000"/>
                <w:szCs w:val="20"/>
                <w:lang w:val="en-GB" w:eastAsia="en-GB"/>
              </w:rPr>
            </w:pPr>
            <w:r w:rsidRPr="00AD3F0B">
              <w:rPr>
                <w:rFonts w:ascii="Times New Roman" w:eastAsia="Times New Roman" w:hAnsi="Times New Roman" w:cs="Times New Roman"/>
                <w:b/>
                <w:bCs/>
                <w:color w:val="000000"/>
                <w:szCs w:val="20"/>
                <w:lang w:val="en-GB" w:eastAsia="en-GB"/>
              </w:rPr>
              <w:t>Indicator 3.3.d:</w:t>
            </w:r>
            <w:r w:rsidRPr="00AD3F0B">
              <w:rPr>
                <w:rFonts w:ascii="Times New Roman" w:eastAsia="Times New Roman" w:hAnsi="Times New Roman" w:cs="Times New Roman"/>
                <w:color w:val="000000"/>
                <w:szCs w:val="20"/>
                <w:lang w:val="en-GB" w:eastAsia="en-GB"/>
              </w:rPr>
              <w:t xml:space="preserve"> Established biomass energy market in Bosnia and Herzegovina</w:t>
            </w:r>
          </w:p>
        </w:tc>
      </w:tr>
      <w:tr w:rsidR="005F43B9" w:rsidRPr="00AD3F0B" w:rsidTr="00BA233C">
        <w:trPr>
          <w:trHeight w:val="239"/>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Baseline:</w:t>
            </w:r>
            <w:r w:rsidRPr="00AD3F0B">
              <w:rPr>
                <w:rFonts w:ascii="Times New Roman" w:eastAsia="Times New Roman" w:hAnsi="Times New Roman" w:cs="Times New Roman"/>
                <w:color w:val="000000"/>
                <w:szCs w:val="20"/>
                <w:lang w:val="en-GB" w:eastAsia="en-GB"/>
              </w:rPr>
              <w:t xml:space="preserve">: 0; </w:t>
            </w:r>
          </w:p>
        </w:tc>
      </w:tr>
      <w:tr w:rsidR="005F43B9" w:rsidRPr="00AD3F0B" w:rsidTr="00BA233C">
        <w:trPr>
          <w:trHeight w:val="300"/>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Target 2014:</w:t>
            </w:r>
            <w:r w:rsidRPr="00AD3F0B">
              <w:rPr>
                <w:rFonts w:ascii="Times New Roman" w:eastAsia="Times New Roman" w:hAnsi="Times New Roman" w:cs="Times New Roman"/>
                <w:color w:val="000000"/>
                <w:szCs w:val="20"/>
                <w:lang w:val="en-GB" w:eastAsia="en-GB"/>
              </w:rPr>
              <w:t xml:space="preserve"> Yes</w:t>
            </w:r>
          </w:p>
        </w:tc>
      </w:tr>
      <w:tr w:rsidR="005F43B9" w:rsidRPr="00AD3F0B" w:rsidTr="00BA233C">
        <w:trPr>
          <w:trHeight w:val="519"/>
        </w:trPr>
        <w:tc>
          <w:tcPr>
            <w:tcW w:w="9371" w:type="dxa"/>
            <w:shd w:val="clear" w:color="auto" w:fill="E5B8B7" w:themeFill="accent2" w:themeFillTint="66"/>
            <w:hideMark/>
          </w:tcPr>
          <w:p w:rsidR="005F43B9" w:rsidRPr="00AD3F0B" w:rsidRDefault="005F43B9" w:rsidP="00BA233C">
            <w:pPr>
              <w:widowControl/>
              <w:spacing w:before="0" w:after="0"/>
              <w:rPr>
                <w:rFonts w:ascii="Times New Roman" w:eastAsia="Times New Roman" w:hAnsi="Times New Roman" w:cs="Times New Roman"/>
                <w:b/>
                <w:bCs/>
                <w:color w:val="000000"/>
                <w:szCs w:val="20"/>
                <w:lang w:val="en-GB" w:eastAsia="en-GB"/>
              </w:rPr>
            </w:pPr>
            <w:r w:rsidRPr="00AD3F0B">
              <w:rPr>
                <w:rFonts w:ascii="Times New Roman" w:eastAsia="Times New Roman" w:hAnsi="Times New Roman" w:cs="Times New Roman"/>
                <w:b/>
                <w:bCs/>
                <w:color w:val="000000"/>
                <w:szCs w:val="20"/>
                <w:lang w:val="en-GB" w:eastAsia="en-GB"/>
              </w:rPr>
              <w:t>Indicator 3.3.e:</w:t>
            </w:r>
            <w:r w:rsidRPr="00AD3F0B">
              <w:rPr>
                <w:rFonts w:ascii="Times New Roman" w:eastAsia="Times New Roman" w:hAnsi="Times New Roman" w:cs="Times New Roman"/>
                <w:color w:val="000000"/>
                <w:szCs w:val="20"/>
                <w:lang w:val="en-GB" w:eastAsia="en-GB"/>
              </w:rPr>
              <w:t xml:space="preserve"> Number of government officials and inspectors with increased understanding and knowledge of the effective actions in the area of mitigation and adaptation to climate change</w:t>
            </w:r>
          </w:p>
        </w:tc>
      </w:tr>
      <w:tr w:rsidR="005F43B9" w:rsidRPr="00AD3F0B" w:rsidTr="00BA233C">
        <w:trPr>
          <w:trHeight w:val="300"/>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Baseline:</w:t>
            </w:r>
            <w:r w:rsidRPr="00AD3F0B">
              <w:rPr>
                <w:rFonts w:ascii="Times New Roman" w:eastAsia="Times New Roman" w:hAnsi="Times New Roman" w:cs="Times New Roman"/>
                <w:color w:val="000000"/>
                <w:szCs w:val="20"/>
                <w:lang w:val="en-GB" w:eastAsia="en-GB"/>
              </w:rPr>
              <w:t xml:space="preserve"> 0; </w:t>
            </w:r>
          </w:p>
        </w:tc>
      </w:tr>
      <w:tr w:rsidR="005F43B9" w:rsidRPr="00AD3F0B" w:rsidTr="00BA233C">
        <w:trPr>
          <w:trHeight w:val="300"/>
        </w:trPr>
        <w:tc>
          <w:tcPr>
            <w:tcW w:w="9371" w:type="dxa"/>
            <w:shd w:val="clear" w:color="auto" w:fill="F2DBDB" w:themeFill="accent2" w:themeFillTint="33"/>
            <w:hideMark/>
          </w:tcPr>
          <w:p w:rsidR="005F43B9" w:rsidRPr="00AD3F0B"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D3F0B">
              <w:rPr>
                <w:rFonts w:ascii="Times New Roman" w:eastAsia="Times New Roman" w:hAnsi="Times New Roman" w:cs="Times New Roman"/>
                <w:b/>
                <w:bCs/>
                <w:i/>
                <w:iCs/>
                <w:color w:val="000000"/>
                <w:szCs w:val="20"/>
                <w:lang w:val="en-GB" w:eastAsia="en-GB"/>
              </w:rPr>
              <w:t xml:space="preserve">Target 2011: </w:t>
            </w:r>
            <w:r w:rsidRPr="00AD3F0B">
              <w:rPr>
                <w:rFonts w:ascii="Times New Roman" w:eastAsia="Times New Roman" w:hAnsi="Times New Roman" w:cs="Times New Roman"/>
                <w:color w:val="000000"/>
                <w:szCs w:val="20"/>
                <w:lang w:val="en-GB" w:eastAsia="en-GB"/>
              </w:rPr>
              <w:t xml:space="preserve">10 </w:t>
            </w:r>
          </w:p>
        </w:tc>
      </w:tr>
    </w:tbl>
    <w:p w:rsidR="005F43B9" w:rsidRDefault="005F43B9" w:rsidP="005F43B9">
      <w:pPr>
        <w:rPr>
          <w:b/>
          <w:noProof/>
          <w:u w:val="single"/>
          <w:lang w:val="en-GB" w:eastAsia="en-GB"/>
        </w:rPr>
      </w:pPr>
      <w:r w:rsidRPr="00B45107">
        <w:rPr>
          <w:b/>
          <w:noProof/>
          <w:u w:val="single"/>
          <w:lang w:val="en-GB" w:eastAsia="en-GB"/>
        </w:rPr>
        <w:t>UNDP support</w:t>
      </w:r>
    </w:p>
    <w:tbl>
      <w:tblPr>
        <w:tblW w:w="9087" w:type="dxa"/>
        <w:tblInd w:w="93" w:type="dxa"/>
        <w:tblLayout w:type="fixed"/>
        <w:tblLook w:val="04A0"/>
      </w:tblPr>
      <w:tblGrid>
        <w:gridCol w:w="830"/>
        <w:gridCol w:w="4029"/>
        <w:gridCol w:w="581"/>
        <w:gridCol w:w="625"/>
        <w:gridCol w:w="754"/>
        <w:gridCol w:w="709"/>
        <w:gridCol w:w="567"/>
        <w:gridCol w:w="992"/>
      </w:tblGrid>
      <w:tr w:rsidR="005F43B9" w:rsidRPr="004679DB" w:rsidTr="00BA233C">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F43B9" w:rsidRPr="004679DB" w:rsidRDefault="005F43B9" w:rsidP="00615250">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ID</w:t>
            </w:r>
          </w:p>
        </w:tc>
        <w:tc>
          <w:tcPr>
            <w:tcW w:w="4029" w:type="dxa"/>
            <w:tcBorders>
              <w:top w:val="single" w:sz="4" w:space="0" w:color="auto"/>
              <w:left w:val="nil"/>
              <w:bottom w:val="single" w:sz="4" w:space="0" w:color="auto"/>
              <w:right w:val="single" w:sz="4" w:space="0" w:color="auto"/>
            </w:tcBorders>
            <w:shd w:val="clear" w:color="auto" w:fill="C6D9F1" w:themeFill="text2" w:themeFillTint="33"/>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Project tittle</w:t>
            </w:r>
          </w:p>
        </w:tc>
        <w:tc>
          <w:tcPr>
            <w:tcW w:w="581" w:type="dxa"/>
            <w:tcBorders>
              <w:top w:val="single" w:sz="4" w:space="0" w:color="auto"/>
              <w:left w:val="nil"/>
              <w:bottom w:val="single" w:sz="4" w:space="0" w:color="auto"/>
              <w:right w:val="single" w:sz="4" w:space="0" w:color="auto"/>
            </w:tcBorders>
            <w:shd w:val="clear" w:color="auto" w:fill="C6D9F1" w:themeFill="text2" w:themeFillTint="33"/>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2010</w:t>
            </w:r>
          </w:p>
        </w:tc>
        <w:tc>
          <w:tcPr>
            <w:tcW w:w="625" w:type="dxa"/>
            <w:tcBorders>
              <w:top w:val="single" w:sz="4" w:space="0" w:color="auto"/>
              <w:left w:val="nil"/>
              <w:bottom w:val="single" w:sz="4" w:space="0" w:color="auto"/>
              <w:right w:val="single" w:sz="4" w:space="0" w:color="auto"/>
            </w:tcBorders>
            <w:shd w:val="clear" w:color="auto" w:fill="C6D9F1" w:themeFill="text2" w:themeFillTint="33"/>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2011</w:t>
            </w:r>
          </w:p>
        </w:tc>
        <w:tc>
          <w:tcPr>
            <w:tcW w:w="754" w:type="dxa"/>
            <w:tcBorders>
              <w:top w:val="single" w:sz="4" w:space="0" w:color="auto"/>
              <w:left w:val="nil"/>
              <w:bottom w:val="single" w:sz="4" w:space="0" w:color="auto"/>
              <w:right w:val="single" w:sz="4" w:space="0" w:color="auto"/>
            </w:tcBorders>
            <w:shd w:val="clear" w:color="auto" w:fill="C6D9F1" w:themeFill="text2" w:themeFillTint="33"/>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2012</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2013</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2014</w:t>
            </w:r>
          </w:p>
        </w:tc>
        <w:tc>
          <w:tcPr>
            <w:tcW w:w="992" w:type="dxa"/>
            <w:tcBorders>
              <w:top w:val="single" w:sz="4" w:space="0" w:color="auto"/>
              <w:left w:val="nil"/>
              <w:bottom w:val="single" w:sz="4" w:space="0" w:color="auto"/>
              <w:right w:val="single" w:sz="4" w:space="0" w:color="auto"/>
            </w:tcBorders>
            <w:shd w:val="clear" w:color="auto" w:fill="C6D9F1" w:themeFill="text2" w:themeFillTint="33"/>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Total</w:t>
            </w:r>
          </w:p>
        </w:tc>
      </w:tr>
      <w:tr w:rsidR="005F43B9" w:rsidRPr="00F50D82" w:rsidTr="00BA233C">
        <w:trPr>
          <w:trHeight w:val="590"/>
        </w:trPr>
        <w:tc>
          <w:tcPr>
            <w:tcW w:w="830" w:type="dxa"/>
            <w:tcBorders>
              <w:top w:val="nil"/>
              <w:left w:val="single" w:sz="4" w:space="0" w:color="auto"/>
              <w:bottom w:val="single" w:sz="4" w:space="0" w:color="auto"/>
              <w:right w:val="single" w:sz="4" w:space="0" w:color="auto"/>
            </w:tcBorders>
            <w:shd w:val="clear" w:color="000000" w:fill="FFFF99"/>
            <w:hideMark/>
          </w:tcPr>
          <w:p w:rsidR="005F43B9" w:rsidRPr="00F50D82" w:rsidRDefault="005F43B9" w:rsidP="00C33648">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54816</w:t>
            </w:r>
          </w:p>
        </w:tc>
        <w:tc>
          <w:tcPr>
            <w:tcW w:w="4029"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sz w:val="16"/>
                <w:szCs w:val="16"/>
                <w:lang w:val="en-GB" w:eastAsia="en-GB"/>
              </w:rPr>
            </w:pPr>
            <w:r w:rsidRPr="00F50D82">
              <w:rPr>
                <w:rFonts w:eastAsia="Times New Roman" w:cs="Times New Roman"/>
                <w:sz w:val="16"/>
                <w:szCs w:val="16"/>
                <w:lang w:val="en-GB" w:eastAsia="en-GB"/>
              </w:rPr>
              <w:t>Strengthening Capacities in BiH to Address Environmental Problems through Remediation of High Priority Hot Spots (9 cities?. Tuzla)</w:t>
            </w:r>
          </w:p>
        </w:tc>
        <w:tc>
          <w:tcPr>
            <w:tcW w:w="581"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1,220</w:t>
            </w:r>
          </w:p>
        </w:tc>
        <w:tc>
          <w:tcPr>
            <w:tcW w:w="625"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25</w:t>
            </w:r>
          </w:p>
        </w:tc>
        <w:tc>
          <w:tcPr>
            <w:tcW w:w="754"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1245</w:t>
            </w:r>
          </w:p>
        </w:tc>
      </w:tr>
      <w:tr w:rsidR="005F43B9" w:rsidRPr="00F50D82" w:rsidTr="00BA233C">
        <w:trPr>
          <w:trHeight w:val="557"/>
        </w:trPr>
        <w:tc>
          <w:tcPr>
            <w:tcW w:w="830" w:type="dxa"/>
            <w:tcBorders>
              <w:top w:val="single" w:sz="4" w:space="0" w:color="auto"/>
              <w:left w:val="single" w:sz="4" w:space="0" w:color="auto"/>
              <w:bottom w:val="single" w:sz="4" w:space="0" w:color="auto"/>
              <w:right w:val="single" w:sz="4" w:space="0" w:color="auto"/>
            </w:tcBorders>
            <w:shd w:val="clear" w:color="000000" w:fill="FFFF99"/>
            <w:hideMark/>
          </w:tcPr>
          <w:p w:rsidR="005F43B9" w:rsidRPr="00F50D82" w:rsidRDefault="005F43B9" w:rsidP="00C33648">
            <w:pPr>
              <w:widowControl/>
              <w:spacing w:before="0" w:after="0"/>
              <w:rPr>
                <w:rFonts w:ascii="Times New Roman" w:eastAsia="Times New Roman" w:hAnsi="Times New Roman" w:cs="Times New Roman"/>
                <w:color w:val="000000"/>
                <w:sz w:val="16"/>
                <w:szCs w:val="16"/>
                <w:lang w:val="en-GB" w:eastAsia="en-GB"/>
              </w:rPr>
            </w:pPr>
            <w:r w:rsidRPr="00F50D82">
              <w:rPr>
                <w:rFonts w:eastAsia="Times New Roman" w:cs="Times New Roman"/>
                <w:color w:val="000000"/>
                <w:sz w:val="16"/>
                <w:szCs w:val="16"/>
                <w:lang w:val="en-GB" w:eastAsia="en-GB"/>
              </w:rPr>
              <w:t>71207</w:t>
            </w:r>
          </w:p>
        </w:tc>
        <w:tc>
          <w:tcPr>
            <w:tcW w:w="4029" w:type="dxa"/>
            <w:tcBorders>
              <w:top w:val="single" w:sz="4" w:space="0" w:color="auto"/>
              <w:left w:val="nil"/>
              <w:bottom w:val="single" w:sz="4" w:space="0" w:color="auto"/>
              <w:right w:val="nil"/>
            </w:tcBorders>
            <w:shd w:val="clear" w:color="000000" w:fill="FFFF99"/>
            <w:hideMark/>
          </w:tcPr>
          <w:p w:rsidR="005F43B9" w:rsidRPr="00F50D82" w:rsidRDefault="005F43B9" w:rsidP="00BA233C">
            <w:pPr>
              <w:widowControl/>
              <w:spacing w:before="0" w:after="0"/>
              <w:rPr>
                <w:rFonts w:eastAsia="Times New Roman" w:cs="Times New Roman"/>
                <w:sz w:val="16"/>
                <w:szCs w:val="16"/>
                <w:lang w:val="en-GB" w:eastAsia="en-GB"/>
              </w:rPr>
            </w:pPr>
            <w:r w:rsidRPr="00F50D82">
              <w:rPr>
                <w:rFonts w:eastAsia="Times New Roman" w:cs="Times New Roman"/>
                <w:sz w:val="16"/>
                <w:szCs w:val="16"/>
                <w:lang w:val="en-GB" w:eastAsia="en-GB"/>
              </w:rPr>
              <w:t>“Strengthening Capacities in BiH to Address Environmental Problems through Remediation of High Priority Hot Spots” (W. Balkans Environmental Programme)</w:t>
            </w:r>
          </w:p>
        </w:tc>
        <w:tc>
          <w:tcPr>
            <w:tcW w:w="581" w:type="dxa"/>
            <w:tcBorders>
              <w:top w:val="single" w:sz="4" w:space="0" w:color="auto"/>
              <w:left w:val="single" w:sz="4" w:space="0" w:color="auto"/>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460</w:t>
            </w:r>
          </w:p>
        </w:tc>
        <w:tc>
          <w:tcPr>
            <w:tcW w:w="625"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754"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567"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000000" w:fill="FFFF99"/>
            <w:hideMark/>
          </w:tcPr>
          <w:p w:rsidR="005F43B9" w:rsidRPr="00F50D82" w:rsidRDefault="005F43B9" w:rsidP="00BA233C">
            <w:pPr>
              <w:widowControl/>
              <w:spacing w:before="0" w:after="0"/>
              <w:jc w:val="right"/>
              <w:rPr>
                <w:rFonts w:eastAsia="Times New Roman" w:cs="Times New Roman"/>
                <w:color w:val="000000"/>
                <w:sz w:val="16"/>
                <w:szCs w:val="16"/>
                <w:lang w:val="en-GB" w:eastAsia="en-GB"/>
              </w:rPr>
            </w:pPr>
            <w:r w:rsidRPr="00F50D82">
              <w:rPr>
                <w:rFonts w:eastAsia="Times New Roman" w:cs="Times New Roman"/>
                <w:color w:val="000000"/>
                <w:sz w:val="16"/>
                <w:szCs w:val="16"/>
                <w:lang w:val="en-GB" w:eastAsia="en-GB"/>
              </w:rPr>
              <w:t>460</w:t>
            </w:r>
          </w:p>
        </w:tc>
      </w:tr>
      <w:tr w:rsidR="005F43B9" w:rsidRPr="004679DB" w:rsidTr="00BA233C">
        <w:trPr>
          <w:trHeight w:val="300"/>
        </w:trPr>
        <w:tc>
          <w:tcPr>
            <w:tcW w:w="830" w:type="dxa"/>
            <w:tcBorders>
              <w:top w:val="single" w:sz="4" w:space="0" w:color="auto"/>
              <w:left w:val="single" w:sz="4" w:space="0" w:color="auto"/>
              <w:bottom w:val="single" w:sz="4" w:space="0" w:color="auto"/>
              <w:right w:val="single" w:sz="4" w:space="0" w:color="auto"/>
            </w:tcBorders>
            <w:shd w:val="clear" w:color="000000" w:fill="FFFF99"/>
            <w:hideMark/>
          </w:tcPr>
          <w:p w:rsidR="005F43B9" w:rsidRPr="004679DB" w:rsidRDefault="005F43B9" w:rsidP="00615250">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40124</w:t>
            </w:r>
          </w:p>
        </w:tc>
        <w:tc>
          <w:tcPr>
            <w:tcW w:w="4029" w:type="dxa"/>
            <w:tcBorders>
              <w:top w:val="single" w:sz="4" w:space="0" w:color="auto"/>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Climate change En</w:t>
            </w:r>
            <w:r w:rsidRPr="004679DB">
              <w:rPr>
                <w:rFonts w:eastAsia="Times New Roman" w:cs="Times New Roman"/>
                <w:color w:val="000000"/>
                <w:sz w:val="16"/>
                <w:szCs w:val="16"/>
                <w:lang w:val="en-GB" w:eastAsia="en-GB"/>
              </w:rPr>
              <w:t>abling Activities  Self-Assessment</w:t>
            </w:r>
          </w:p>
        </w:tc>
        <w:tc>
          <w:tcPr>
            <w:tcW w:w="581" w:type="dxa"/>
            <w:tcBorders>
              <w:top w:val="single" w:sz="4" w:space="0" w:color="auto"/>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20</w:t>
            </w:r>
          </w:p>
        </w:tc>
        <w:tc>
          <w:tcPr>
            <w:tcW w:w="625" w:type="dxa"/>
            <w:tcBorders>
              <w:top w:val="single" w:sz="4" w:space="0" w:color="auto"/>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 </w:t>
            </w:r>
          </w:p>
        </w:tc>
        <w:tc>
          <w:tcPr>
            <w:tcW w:w="754" w:type="dxa"/>
            <w:tcBorders>
              <w:top w:val="single" w:sz="4" w:space="0" w:color="auto"/>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 </w:t>
            </w:r>
          </w:p>
        </w:tc>
        <w:tc>
          <w:tcPr>
            <w:tcW w:w="567" w:type="dxa"/>
            <w:tcBorders>
              <w:top w:val="single" w:sz="4" w:space="0" w:color="auto"/>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20</w:t>
            </w:r>
          </w:p>
        </w:tc>
      </w:tr>
      <w:tr w:rsidR="005F43B9" w:rsidRPr="004679DB" w:rsidTr="00BA233C">
        <w:trPr>
          <w:trHeight w:val="441"/>
        </w:trPr>
        <w:tc>
          <w:tcPr>
            <w:tcW w:w="830" w:type="dxa"/>
            <w:tcBorders>
              <w:top w:val="nil"/>
              <w:left w:val="single" w:sz="4" w:space="0" w:color="auto"/>
              <w:bottom w:val="single" w:sz="4" w:space="0" w:color="auto"/>
              <w:right w:val="single" w:sz="4" w:space="0" w:color="auto"/>
            </w:tcBorders>
            <w:shd w:val="clear" w:color="000000" w:fill="FFFF99"/>
            <w:hideMark/>
          </w:tcPr>
          <w:p w:rsidR="005F43B9" w:rsidRPr="004679DB" w:rsidRDefault="005F43B9" w:rsidP="00615250">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75699</w:t>
            </w:r>
          </w:p>
        </w:tc>
        <w:tc>
          <w:tcPr>
            <w:tcW w:w="4029" w:type="dxa"/>
            <w:tcBorders>
              <w:top w:val="nil"/>
              <w:left w:val="nil"/>
              <w:bottom w:val="single" w:sz="4" w:space="0" w:color="auto"/>
              <w:right w:val="single" w:sz="4" w:space="0" w:color="auto"/>
            </w:tcBorders>
            <w:shd w:val="clear" w:color="000000" w:fill="FFFF99"/>
            <w:hideMark/>
          </w:tcPr>
          <w:p w:rsidR="005F43B9" w:rsidRPr="004679DB" w:rsidRDefault="00E96C64" w:rsidP="00BA233C">
            <w:pPr>
              <w:widowControl/>
              <w:spacing w:before="0" w:after="0"/>
              <w:rPr>
                <w:rFonts w:eastAsia="Times New Roman" w:cs="Times New Roman"/>
                <w:sz w:val="16"/>
                <w:szCs w:val="16"/>
                <w:lang w:val="en-GB" w:eastAsia="en-GB"/>
              </w:rPr>
            </w:pPr>
            <w:hyperlink r:id="rId27" w:history="1">
              <w:r w:rsidR="005F43B9" w:rsidRPr="004679DB">
                <w:rPr>
                  <w:rFonts w:eastAsia="Times New Roman" w:cs="Times New Roman"/>
                  <w:sz w:val="16"/>
                  <w:szCs w:val="16"/>
                  <w:lang w:val="en-GB" w:eastAsia="en-GB"/>
                </w:rPr>
                <w:t>Enabling Activities for the Preparation of Bosnia and Herzegovina’s Second National Communication to the UNFCCC (PIMS 4497)</w:t>
              </w:r>
            </w:hyperlink>
          </w:p>
        </w:tc>
        <w:tc>
          <w:tcPr>
            <w:tcW w:w="581"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 </w:t>
            </w:r>
          </w:p>
        </w:tc>
        <w:tc>
          <w:tcPr>
            <w:tcW w:w="625"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149</w:t>
            </w:r>
          </w:p>
        </w:tc>
        <w:tc>
          <w:tcPr>
            <w:tcW w:w="754"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172</w:t>
            </w:r>
          </w:p>
        </w:tc>
        <w:tc>
          <w:tcPr>
            <w:tcW w:w="709"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144</w:t>
            </w:r>
          </w:p>
        </w:tc>
        <w:tc>
          <w:tcPr>
            <w:tcW w:w="567"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 </w:t>
            </w:r>
            <w:r>
              <w:rPr>
                <w:rFonts w:eastAsia="Times New Roman" w:cs="Times New Roman"/>
                <w:color w:val="000000"/>
                <w:sz w:val="16"/>
                <w:szCs w:val="16"/>
                <w:lang w:val="en-GB" w:eastAsia="en-GB"/>
              </w:rPr>
              <w:t>35</w:t>
            </w:r>
          </w:p>
        </w:tc>
        <w:tc>
          <w:tcPr>
            <w:tcW w:w="992"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5</w:t>
            </w:r>
            <w:r>
              <w:rPr>
                <w:rFonts w:eastAsia="Times New Roman" w:cs="Times New Roman"/>
                <w:color w:val="000000"/>
                <w:sz w:val="16"/>
                <w:szCs w:val="16"/>
                <w:lang w:val="en-GB" w:eastAsia="en-GB"/>
              </w:rPr>
              <w:t>0</w:t>
            </w:r>
            <w:r w:rsidRPr="004679DB">
              <w:rPr>
                <w:rFonts w:eastAsia="Times New Roman" w:cs="Times New Roman"/>
                <w:color w:val="000000"/>
                <w:sz w:val="16"/>
                <w:szCs w:val="16"/>
                <w:lang w:val="en-GB" w:eastAsia="en-GB"/>
              </w:rPr>
              <w:t>0</w:t>
            </w:r>
          </w:p>
        </w:tc>
      </w:tr>
      <w:tr w:rsidR="005F43B9" w:rsidRPr="004679DB" w:rsidTr="00BA233C">
        <w:trPr>
          <w:trHeight w:val="300"/>
        </w:trPr>
        <w:tc>
          <w:tcPr>
            <w:tcW w:w="830" w:type="dxa"/>
            <w:tcBorders>
              <w:top w:val="nil"/>
              <w:left w:val="single" w:sz="4" w:space="0" w:color="auto"/>
              <w:bottom w:val="single" w:sz="4" w:space="0" w:color="auto"/>
              <w:right w:val="single" w:sz="4" w:space="0" w:color="auto"/>
            </w:tcBorders>
            <w:shd w:val="clear" w:color="000000" w:fill="FFFF99"/>
            <w:hideMark/>
          </w:tcPr>
          <w:p w:rsidR="005F43B9" w:rsidRPr="004679DB" w:rsidRDefault="005F43B9" w:rsidP="00615250">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73081</w:t>
            </w:r>
          </w:p>
        </w:tc>
        <w:tc>
          <w:tcPr>
            <w:tcW w:w="4029"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Climate change facility for BiH cities</w:t>
            </w:r>
          </w:p>
        </w:tc>
        <w:tc>
          <w:tcPr>
            <w:tcW w:w="581"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87</w:t>
            </w:r>
          </w:p>
        </w:tc>
        <w:tc>
          <w:tcPr>
            <w:tcW w:w="625"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131</w:t>
            </w:r>
          </w:p>
        </w:tc>
        <w:tc>
          <w:tcPr>
            <w:tcW w:w="754"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73</w:t>
            </w:r>
          </w:p>
        </w:tc>
        <w:tc>
          <w:tcPr>
            <w:tcW w:w="709"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5</w:t>
            </w:r>
            <w:r>
              <w:rPr>
                <w:rFonts w:eastAsia="Times New Roman" w:cs="Times New Roman"/>
                <w:color w:val="000000"/>
                <w:sz w:val="16"/>
                <w:szCs w:val="16"/>
                <w:lang w:val="en-GB" w:eastAsia="en-GB"/>
              </w:rPr>
              <w:t>1</w:t>
            </w:r>
          </w:p>
        </w:tc>
        <w:tc>
          <w:tcPr>
            <w:tcW w:w="567"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34</w:t>
            </w:r>
            <w:r>
              <w:rPr>
                <w:rFonts w:eastAsia="Times New Roman" w:cs="Times New Roman"/>
                <w:color w:val="000000"/>
                <w:sz w:val="16"/>
                <w:szCs w:val="16"/>
                <w:lang w:val="en-GB" w:eastAsia="en-GB"/>
              </w:rPr>
              <w:t>2</w:t>
            </w:r>
          </w:p>
        </w:tc>
      </w:tr>
      <w:tr w:rsidR="005F43B9" w:rsidRPr="004679DB" w:rsidTr="00BA233C">
        <w:trPr>
          <w:trHeight w:val="239"/>
        </w:trPr>
        <w:tc>
          <w:tcPr>
            <w:tcW w:w="830" w:type="dxa"/>
            <w:tcBorders>
              <w:top w:val="nil"/>
              <w:left w:val="single" w:sz="4" w:space="0" w:color="auto"/>
              <w:bottom w:val="nil"/>
              <w:right w:val="single" w:sz="4" w:space="0" w:color="auto"/>
            </w:tcBorders>
            <w:shd w:val="clear" w:color="000000" w:fill="FFFF99"/>
            <w:hideMark/>
          </w:tcPr>
          <w:p w:rsidR="005F43B9" w:rsidRPr="004679DB" w:rsidRDefault="005F43B9" w:rsidP="00615250">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54633</w:t>
            </w:r>
          </w:p>
        </w:tc>
        <w:tc>
          <w:tcPr>
            <w:tcW w:w="4029" w:type="dxa"/>
            <w:tcBorders>
              <w:top w:val="nil"/>
              <w:left w:val="nil"/>
              <w:bottom w:val="nil"/>
              <w:right w:val="nil"/>
            </w:tcBorders>
            <w:shd w:val="clear" w:color="000000" w:fill="FFFF99"/>
            <w:hideMark/>
          </w:tcPr>
          <w:p w:rsidR="005F43B9" w:rsidRPr="004679DB" w:rsidRDefault="00E96C64" w:rsidP="00BA233C">
            <w:pPr>
              <w:widowControl/>
              <w:spacing w:before="0" w:after="0"/>
              <w:rPr>
                <w:rFonts w:eastAsia="Times New Roman" w:cs="Times New Roman"/>
                <w:sz w:val="16"/>
                <w:szCs w:val="16"/>
                <w:lang w:val="en-GB" w:eastAsia="en-GB"/>
              </w:rPr>
            </w:pPr>
            <w:hyperlink r:id="rId28" w:history="1">
              <w:r w:rsidR="005F43B9" w:rsidRPr="004679DB">
                <w:rPr>
                  <w:rFonts w:eastAsia="Times New Roman" w:cs="Times New Roman"/>
                  <w:sz w:val="16"/>
                  <w:szCs w:val="16"/>
                  <w:lang w:val="en-GB" w:eastAsia="en-GB"/>
                </w:rPr>
                <w:t>BiH Biomass energy for employment and energy security (PIMS 3880 MSP)</w:t>
              </w:r>
            </w:hyperlink>
          </w:p>
        </w:tc>
        <w:tc>
          <w:tcPr>
            <w:tcW w:w="581" w:type="dxa"/>
            <w:tcBorders>
              <w:top w:val="nil"/>
              <w:left w:val="single" w:sz="4" w:space="0" w:color="auto"/>
              <w:bottom w:val="nil"/>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177</w:t>
            </w:r>
          </w:p>
        </w:tc>
        <w:tc>
          <w:tcPr>
            <w:tcW w:w="625" w:type="dxa"/>
            <w:tcBorders>
              <w:top w:val="nil"/>
              <w:left w:val="nil"/>
              <w:bottom w:val="nil"/>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181</w:t>
            </w:r>
          </w:p>
        </w:tc>
        <w:tc>
          <w:tcPr>
            <w:tcW w:w="754" w:type="dxa"/>
            <w:tcBorders>
              <w:top w:val="nil"/>
              <w:left w:val="nil"/>
              <w:bottom w:val="nil"/>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232</w:t>
            </w:r>
          </w:p>
        </w:tc>
        <w:tc>
          <w:tcPr>
            <w:tcW w:w="709" w:type="dxa"/>
            <w:tcBorders>
              <w:top w:val="nil"/>
              <w:left w:val="nil"/>
              <w:bottom w:val="nil"/>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378</w:t>
            </w:r>
          </w:p>
        </w:tc>
        <w:tc>
          <w:tcPr>
            <w:tcW w:w="567" w:type="dxa"/>
            <w:tcBorders>
              <w:top w:val="nil"/>
              <w:left w:val="nil"/>
              <w:bottom w:val="nil"/>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 </w:t>
            </w:r>
          </w:p>
        </w:tc>
        <w:tc>
          <w:tcPr>
            <w:tcW w:w="992" w:type="dxa"/>
            <w:tcBorders>
              <w:top w:val="nil"/>
              <w:left w:val="nil"/>
              <w:bottom w:val="nil"/>
              <w:right w:val="single" w:sz="4" w:space="0" w:color="auto"/>
            </w:tcBorders>
            <w:shd w:val="clear" w:color="000000" w:fill="FFFF99"/>
            <w:hideMark/>
          </w:tcPr>
          <w:p w:rsidR="005F43B9" w:rsidRPr="004679DB" w:rsidRDefault="005F43B9" w:rsidP="00BA233C">
            <w:pPr>
              <w:widowControl/>
              <w:spacing w:before="0" w:after="0"/>
              <w:rPr>
                <w:rFonts w:eastAsia="Times New Roman" w:cs="Times New Roman"/>
                <w:color w:val="000000"/>
                <w:sz w:val="16"/>
                <w:szCs w:val="16"/>
                <w:lang w:val="en-GB" w:eastAsia="en-GB"/>
              </w:rPr>
            </w:pPr>
            <w:r w:rsidRPr="004679DB">
              <w:rPr>
                <w:rFonts w:eastAsia="Times New Roman" w:cs="Times New Roman"/>
                <w:color w:val="000000"/>
                <w:sz w:val="16"/>
                <w:szCs w:val="16"/>
                <w:lang w:val="en-GB" w:eastAsia="en-GB"/>
              </w:rPr>
              <w:t>968</w:t>
            </w:r>
          </w:p>
        </w:tc>
      </w:tr>
      <w:tr w:rsidR="005F43B9" w:rsidRPr="004679DB" w:rsidTr="00BA233C">
        <w:trPr>
          <w:trHeight w:val="250"/>
        </w:trPr>
        <w:tc>
          <w:tcPr>
            <w:tcW w:w="830" w:type="dxa"/>
            <w:tcBorders>
              <w:top w:val="single" w:sz="4" w:space="0" w:color="auto"/>
              <w:left w:val="single" w:sz="4" w:space="0" w:color="auto"/>
              <w:bottom w:val="single" w:sz="4" w:space="0" w:color="auto"/>
              <w:right w:val="single" w:sz="4" w:space="0" w:color="auto"/>
            </w:tcBorders>
            <w:shd w:val="clear" w:color="000000" w:fill="FFC000"/>
            <w:hideMark/>
          </w:tcPr>
          <w:p w:rsidR="005F43B9" w:rsidRPr="004679DB" w:rsidRDefault="005F43B9" w:rsidP="00615250">
            <w:pPr>
              <w:widowControl/>
              <w:spacing w:before="0" w:after="0"/>
              <w:rPr>
                <w:rFonts w:eastAsia="Times New Roman" w:cs="Times New Roman"/>
                <w:i/>
                <w:iCs/>
                <w:color w:val="000000"/>
                <w:sz w:val="16"/>
                <w:szCs w:val="16"/>
                <w:lang w:val="en-GB" w:eastAsia="en-GB"/>
              </w:rPr>
            </w:pPr>
          </w:p>
        </w:tc>
        <w:tc>
          <w:tcPr>
            <w:tcW w:w="4029" w:type="dxa"/>
            <w:tcBorders>
              <w:top w:val="single" w:sz="4" w:space="0" w:color="auto"/>
              <w:left w:val="nil"/>
              <w:bottom w:val="single" w:sz="4" w:space="0" w:color="auto"/>
              <w:right w:val="single" w:sz="4" w:space="0" w:color="auto"/>
            </w:tcBorders>
            <w:shd w:val="clear" w:color="000000" w:fill="FFC000"/>
            <w:hideMark/>
          </w:tcPr>
          <w:p w:rsidR="005F43B9" w:rsidRPr="004679DB" w:rsidRDefault="005F43B9" w:rsidP="00BA233C">
            <w:pPr>
              <w:widowControl/>
              <w:spacing w:before="0" w:after="0"/>
              <w:rPr>
                <w:rFonts w:eastAsia="Times New Roman" w:cs="Times New Roman"/>
                <w:i/>
                <w:iCs/>
                <w:sz w:val="16"/>
                <w:szCs w:val="16"/>
                <w:lang w:val="en-GB" w:eastAsia="en-GB"/>
              </w:rPr>
            </w:pPr>
            <w:r w:rsidRPr="004679DB">
              <w:rPr>
                <w:rFonts w:eastAsia="Times New Roman" w:cs="Times New Roman"/>
                <w:i/>
                <w:iCs/>
                <w:sz w:val="16"/>
                <w:szCs w:val="16"/>
                <w:lang w:val="en-GB" w:eastAsia="en-GB"/>
              </w:rPr>
              <w:t> </w:t>
            </w:r>
            <w:r w:rsidRPr="004679DB">
              <w:rPr>
                <w:rFonts w:eastAsia="Times New Roman" w:cs="Times New Roman"/>
                <w:i/>
                <w:iCs/>
                <w:color w:val="000000"/>
                <w:sz w:val="16"/>
                <w:szCs w:val="16"/>
                <w:lang w:val="en-GB" w:eastAsia="en-GB"/>
              </w:rPr>
              <w:t>Sub-total 3.3</w:t>
            </w:r>
          </w:p>
        </w:tc>
        <w:tc>
          <w:tcPr>
            <w:tcW w:w="581" w:type="dxa"/>
            <w:tcBorders>
              <w:top w:val="single" w:sz="4" w:space="0" w:color="auto"/>
              <w:left w:val="nil"/>
              <w:bottom w:val="single" w:sz="4" w:space="0" w:color="auto"/>
              <w:right w:val="single" w:sz="4" w:space="0" w:color="auto"/>
            </w:tcBorders>
            <w:shd w:val="clear" w:color="000000" w:fill="FFC000"/>
            <w:hideMark/>
          </w:tcPr>
          <w:p w:rsidR="005F43B9" w:rsidRPr="004679DB" w:rsidRDefault="005F43B9" w:rsidP="00BA233C">
            <w:pPr>
              <w:widowControl/>
              <w:spacing w:before="0" w:after="0"/>
              <w:rPr>
                <w:rFonts w:eastAsia="Times New Roman" w:cs="Times New Roman"/>
                <w:i/>
                <w:iCs/>
                <w:color w:val="000000"/>
                <w:sz w:val="16"/>
                <w:szCs w:val="16"/>
                <w:lang w:val="en-GB" w:eastAsia="en-GB"/>
              </w:rPr>
            </w:pPr>
            <w:r w:rsidRPr="004679DB">
              <w:rPr>
                <w:rFonts w:eastAsia="Times New Roman" w:cs="Times New Roman"/>
                <w:i/>
                <w:iCs/>
                <w:color w:val="000000"/>
                <w:sz w:val="16"/>
                <w:szCs w:val="16"/>
                <w:lang w:val="en-GB" w:eastAsia="en-GB"/>
              </w:rPr>
              <w:t>284</w:t>
            </w:r>
          </w:p>
        </w:tc>
        <w:tc>
          <w:tcPr>
            <w:tcW w:w="625" w:type="dxa"/>
            <w:tcBorders>
              <w:top w:val="single" w:sz="4" w:space="0" w:color="auto"/>
              <w:left w:val="nil"/>
              <w:bottom w:val="single" w:sz="4" w:space="0" w:color="auto"/>
              <w:right w:val="single" w:sz="4" w:space="0" w:color="auto"/>
            </w:tcBorders>
            <w:shd w:val="clear" w:color="000000" w:fill="FFC000"/>
            <w:hideMark/>
          </w:tcPr>
          <w:p w:rsidR="005F43B9" w:rsidRPr="004679DB" w:rsidRDefault="005F43B9" w:rsidP="00BA233C">
            <w:pPr>
              <w:widowControl/>
              <w:spacing w:before="0" w:after="0"/>
              <w:rPr>
                <w:rFonts w:eastAsia="Times New Roman" w:cs="Times New Roman"/>
                <w:i/>
                <w:iCs/>
                <w:color w:val="000000"/>
                <w:sz w:val="16"/>
                <w:szCs w:val="16"/>
                <w:lang w:val="en-GB" w:eastAsia="en-GB"/>
              </w:rPr>
            </w:pPr>
            <w:r w:rsidRPr="004679DB">
              <w:rPr>
                <w:rFonts w:eastAsia="Times New Roman" w:cs="Times New Roman"/>
                <w:i/>
                <w:iCs/>
                <w:color w:val="000000"/>
                <w:sz w:val="16"/>
                <w:szCs w:val="16"/>
                <w:lang w:val="en-GB" w:eastAsia="en-GB"/>
              </w:rPr>
              <w:t>461</w:t>
            </w:r>
          </w:p>
        </w:tc>
        <w:tc>
          <w:tcPr>
            <w:tcW w:w="754" w:type="dxa"/>
            <w:tcBorders>
              <w:top w:val="single" w:sz="4" w:space="0" w:color="auto"/>
              <w:left w:val="nil"/>
              <w:bottom w:val="single" w:sz="4" w:space="0" w:color="auto"/>
              <w:right w:val="single" w:sz="4" w:space="0" w:color="auto"/>
            </w:tcBorders>
            <w:shd w:val="clear" w:color="000000" w:fill="FFC000"/>
            <w:hideMark/>
          </w:tcPr>
          <w:p w:rsidR="005F43B9" w:rsidRPr="004679DB" w:rsidRDefault="005F43B9" w:rsidP="00BA233C">
            <w:pPr>
              <w:widowControl/>
              <w:spacing w:before="0" w:after="0"/>
              <w:rPr>
                <w:rFonts w:eastAsia="Times New Roman" w:cs="Times New Roman"/>
                <w:i/>
                <w:iCs/>
                <w:color w:val="000000"/>
                <w:sz w:val="16"/>
                <w:szCs w:val="16"/>
                <w:lang w:val="en-GB" w:eastAsia="en-GB"/>
              </w:rPr>
            </w:pPr>
            <w:r w:rsidRPr="004679DB">
              <w:rPr>
                <w:rFonts w:eastAsia="Times New Roman" w:cs="Times New Roman"/>
                <w:i/>
                <w:iCs/>
                <w:color w:val="000000"/>
                <w:sz w:val="16"/>
                <w:szCs w:val="16"/>
                <w:lang w:val="en-GB" w:eastAsia="en-GB"/>
              </w:rPr>
              <w:t>500</w:t>
            </w:r>
          </w:p>
        </w:tc>
        <w:tc>
          <w:tcPr>
            <w:tcW w:w="709" w:type="dxa"/>
            <w:tcBorders>
              <w:top w:val="single" w:sz="4" w:space="0" w:color="auto"/>
              <w:left w:val="nil"/>
              <w:bottom w:val="single" w:sz="4" w:space="0" w:color="auto"/>
              <w:right w:val="single" w:sz="4" w:space="0" w:color="auto"/>
            </w:tcBorders>
            <w:shd w:val="clear" w:color="000000" w:fill="FFC000"/>
            <w:hideMark/>
          </w:tcPr>
          <w:p w:rsidR="005F43B9" w:rsidRPr="004679DB" w:rsidRDefault="005F43B9" w:rsidP="00BA233C">
            <w:pPr>
              <w:widowControl/>
              <w:spacing w:before="0" w:after="0"/>
              <w:rPr>
                <w:rFonts w:eastAsia="Times New Roman" w:cs="Times New Roman"/>
                <w:i/>
                <w:iCs/>
                <w:color w:val="000000"/>
                <w:sz w:val="16"/>
                <w:szCs w:val="16"/>
                <w:lang w:val="en-GB" w:eastAsia="en-GB"/>
              </w:rPr>
            </w:pPr>
            <w:r w:rsidRPr="004679DB">
              <w:rPr>
                <w:rFonts w:eastAsia="Times New Roman" w:cs="Times New Roman"/>
                <w:i/>
                <w:iCs/>
                <w:color w:val="000000"/>
                <w:sz w:val="16"/>
                <w:szCs w:val="16"/>
                <w:lang w:val="en-GB" w:eastAsia="en-GB"/>
              </w:rPr>
              <w:t>614</w:t>
            </w:r>
          </w:p>
        </w:tc>
        <w:tc>
          <w:tcPr>
            <w:tcW w:w="567" w:type="dxa"/>
            <w:tcBorders>
              <w:top w:val="single" w:sz="4" w:space="0" w:color="auto"/>
              <w:left w:val="nil"/>
              <w:bottom w:val="single" w:sz="4" w:space="0" w:color="auto"/>
              <w:right w:val="single" w:sz="4" w:space="0" w:color="auto"/>
            </w:tcBorders>
            <w:shd w:val="clear" w:color="000000" w:fill="FFC000"/>
            <w:hideMark/>
          </w:tcPr>
          <w:p w:rsidR="005F43B9" w:rsidRPr="004679DB" w:rsidRDefault="005F43B9" w:rsidP="00BA233C">
            <w:pPr>
              <w:widowControl/>
              <w:spacing w:before="0" w:after="0"/>
              <w:rPr>
                <w:rFonts w:eastAsia="Times New Roman" w:cs="Times New Roman"/>
                <w:i/>
                <w:iCs/>
                <w:color w:val="000000"/>
                <w:sz w:val="16"/>
                <w:szCs w:val="16"/>
                <w:lang w:val="en-GB" w:eastAsia="en-GB"/>
              </w:rPr>
            </w:pPr>
            <w:r w:rsidRPr="004679DB">
              <w:rPr>
                <w:rFonts w:eastAsia="Times New Roman" w:cs="Times New Roman"/>
                <w:i/>
                <w:iCs/>
                <w:color w:val="000000"/>
                <w:sz w:val="16"/>
                <w:szCs w:val="16"/>
                <w:lang w:val="en-GB" w:eastAsia="en-GB"/>
              </w:rPr>
              <w:t>0</w:t>
            </w:r>
          </w:p>
        </w:tc>
        <w:tc>
          <w:tcPr>
            <w:tcW w:w="992" w:type="dxa"/>
            <w:tcBorders>
              <w:top w:val="single" w:sz="4" w:space="0" w:color="auto"/>
              <w:left w:val="nil"/>
              <w:bottom w:val="single" w:sz="4" w:space="0" w:color="auto"/>
              <w:right w:val="single" w:sz="4" w:space="0" w:color="auto"/>
            </w:tcBorders>
            <w:shd w:val="clear" w:color="000000" w:fill="FFC000"/>
            <w:hideMark/>
          </w:tcPr>
          <w:p w:rsidR="005F43B9" w:rsidRPr="004679DB" w:rsidRDefault="005F43B9" w:rsidP="00BA233C">
            <w:pPr>
              <w:widowControl/>
              <w:spacing w:before="0" w:after="0"/>
              <w:rPr>
                <w:rFonts w:eastAsia="Times New Roman" w:cs="Times New Roman"/>
                <w:i/>
                <w:iCs/>
                <w:color w:val="000000"/>
                <w:sz w:val="16"/>
                <w:szCs w:val="16"/>
                <w:lang w:val="en-GB" w:eastAsia="en-GB"/>
              </w:rPr>
            </w:pPr>
            <w:r w:rsidRPr="004679DB">
              <w:rPr>
                <w:rFonts w:eastAsia="Times New Roman" w:cs="Times New Roman"/>
                <w:i/>
                <w:iCs/>
                <w:color w:val="000000"/>
                <w:sz w:val="16"/>
                <w:szCs w:val="16"/>
                <w:lang w:val="en-GB" w:eastAsia="en-GB"/>
              </w:rPr>
              <w:t>1</w:t>
            </w:r>
            <w:r>
              <w:rPr>
                <w:rFonts w:eastAsia="Times New Roman" w:cs="Times New Roman"/>
                <w:i/>
                <w:iCs/>
                <w:color w:val="000000"/>
                <w:sz w:val="16"/>
                <w:szCs w:val="16"/>
                <w:lang w:val="en-GB" w:eastAsia="en-GB"/>
              </w:rPr>
              <w:t>,</w:t>
            </w:r>
            <w:r w:rsidRPr="004679DB">
              <w:rPr>
                <w:rFonts w:eastAsia="Times New Roman" w:cs="Times New Roman"/>
                <w:i/>
                <w:iCs/>
                <w:color w:val="000000"/>
                <w:sz w:val="16"/>
                <w:szCs w:val="16"/>
                <w:lang w:val="en-GB" w:eastAsia="en-GB"/>
              </w:rPr>
              <w:t>859</w:t>
            </w:r>
          </w:p>
        </w:tc>
      </w:tr>
    </w:tbl>
    <w:p w:rsidR="005F43B9" w:rsidRDefault="005F43B9" w:rsidP="005F43B9">
      <w:pPr>
        <w:rPr>
          <w:b/>
          <w:u w:val="single"/>
        </w:rPr>
      </w:pPr>
      <w:r w:rsidRPr="00B45107">
        <w:rPr>
          <w:b/>
          <w:u w:val="single"/>
        </w:rPr>
        <w:t>Results achieved</w:t>
      </w:r>
    </w:p>
    <w:p w:rsidR="005F43B9" w:rsidRPr="00C33648" w:rsidRDefault="005F43B9" w:rsidP="005F43B9">
      <w:pPr>
        <w:rPr>
          <w:b/>
          <w:lang w:val="en-GB" w:eastAsia="en-GB"/>
        </w:rPr>
      </w:pPr>
      <w:r w:rsidRPr="00C33648">
        <w:rPr>
          <w:b/>
        </w:rPr>
        <w:t xml:space="preserve">1) </w:t>
      </w:r>
      <w:r w:rsidRPr="00C33648">
        <w:rPr>
          <w:b/>
          <w:u w:val="single"/>
          <w:lang w:val="en-GB" w:eastAsia="en-GB"/>
        </w:rPr>
        <w:t>Strengthening Capacities in BiH to Address Environmental Problems through Remediation of High Priority Hot Spots</w:t>
      </w:r>
      <w:r w:rsidRPr="00C33648">
        <w:rPr>
          <w:b/>
          <w:lang w:val="en-GB" w:eastAsia="en-GB"/>
        </w:rPr>
        <w:t xml:space="preserve">  (54816 and 71207)</w:t>
      </w:r>
    </w:p>
    <w:p w:rsidR="005F43B9" w:rsidRDefault="005F43B9" w:rsidP="005F43B9">
      <w:pPr>
        <w:rPr>
          <w:lang w:val="en-GB"/>
        </w:rPr>
      </w:pPr>
      <w:r>
        <w:rPr>
          <w:lang w:val="en-GB"/>
        </w:rPr>
        <w:t>The Western Balkans Environmental Programme carried out a 36-month, approximately USD 15 million programme to achieve an improvement in the environmental situation and quality of life for citizens living in and around polluted areas through least-cost measures, improved local and national policy dialogue and the supply of domestic professional services in the environmental sector.</w:t>
      </w:r>
    </w:p>
    <w:p w:rsidR="005F43B9" w:rsidRDefault="005F43B9" w:rsidP="005F43B9">
      <w:pPr>
        <w:rPr>
          <w:lang w:val="en-GB"/>
        </w:rPr>
      </w:pPr>
      <w:r>
        <w:rPr>
          <w:lang w:val="en-GB"/>
        </w:rPr>
        <w:t>The programme was implemented in six countries/territories of the Western Balkans: Albania, Bosnia and Herzegovina, Montenegro, Serbia, the FYR of Macedonia and the UN Administered Territory under Security Council Resolution 1244 Kosovo, and was dealing with remediation of 11 environmental hot spots. In each of the participating countries/territories programme activities were divided into three main components: (i) Clean up of environmental hot spot locations; (ii) Institutional strengthening and capacity development in relation to improving environmental management; and (iii)Public awareness raising at the local level about the necessity of environmental protecti</w:t>
      </w:r>
      <w:r>
        <w:rPr>
          <w:rFonts w:ascii="TimesNewRomanPSMT" w:hAnsi="TimesNewRomanPSMT" w:cs="TimesNewRomanPSMT"/>
          <w:lang w:val="en-GB"/>
        </w:rPr>
        <w:t>o</w:t>
      </w:r>
      <w:r>
        <w:rPr>
          <w:lang w:val="en-GB"/>
        </w:rPr>
        <w:t>n and planning.</w:t>
      </w:r>
    </w:p>
    <w:p w:rsidR="005F43B9" w:rsidRDefault="005F43B9" w:rsidP="005F43B9">
      <w:pPr>
        <w:rPr>
          <w:lang w:val="en-GB"/>
        </w:rPr>
      </w:pPr>
      <w:r>
        <w:rPr>
          <w:lang w:val="en-GB"/>
        </w:rPr>
        <w:t>The project in Bosnia and Herzegovina concerned changing the local energy supply system for a particular user group (two health clinics and a residential community) at the municipal level in order to close down heavy polluting plants for the (public health) benefit of its own urban population.</w:t>
      </w:r>
      <w:r w:rsidRPr="00A65005">
        <w:rPr>
          <w:lang w:val="en-GB"/>
        </w:rPr>
        <w:t xml:space="preserve"> </w:t>
      </w:r>
      <w:r>
        <w:rPr>
          <w:lang w:val="en-GB"/>
        </w:rPr>
        <w:t xml:space="preserve">Therefore, the hotspot project in BiH addressed the following locations in Tuzla: (i) </w:t>
      </w:r>
      <w:r w:rsidRPr="00A65005">
        <w:rPr>
          <w:lang w:val="en-GB"/>
        </w:rPr>
        <w:t>University Clinic Center, Gradina; (ii) Hospital for Pulmonary Diseases and Tuberculosis, Slavinovici</w:t>
      </w:r>
      <w:r>
        <w:rPr>
          <w:lang w:val="en-GB"/>
        </w:rPr>
        <w:t xml:space="preserve"> (iii) </w:t>
      </w:r>
      <w:r w:rsidRPr="00A65005">
        <w:rPr>
          <w:lang w:val="en-GB"/>
        </w:rPr>
        <w:t>Local Community of Dragodol/Tusanj</w:t>
      </w:r>
      <w:r>
        <w:rPr>
          <w:lang w:val="en-GB"/>
        </w:rPr>
        <w:t xml:space="preserve">. Supporting the vision of Tuzla municipality to become the first energy efficient municipality in BiH, the campaign to raise public awareness and activities related to institutional strengthening and capacity development organized throughout the </w:t>
      </w:r>
      <w:r>
        <w:rPr>
          <w:lang w:val="en-GB"/>
        </w:rPr>
        <w:lastRenderedPageBreak/>
        <w:t>project implementation, all addressed and were closely related to the subject of energy efficiency.</w:t>
      </w:r>
    </w:p>
    <w:p w:rsidR="00615250" w:rsidRDefault="005F43B9" w:rsidP="00C33648">
      <w:pPr>
        <w:rPr>
          <w:lang w:val="en-GB"/>
        </w:rPr>
      </w:pPr>
      <w:r>
        <w:rPr>
          <w:lang w:val="en-GB"/>
        </w:rPr>
        <w:t xml:space="preserve">The main policy document on environmental issues in BiH, used for the development of the hotspots project, was the National Environment Action Plan (NEAP)(2003) prepared by ministry officials, scientists and NGOs, with the support of the World Bank. It identifies 8 priority areas: water resource management and wastewater treatment, sustainable development in rural areas, environmental management (information systems, integral planning and education), protection of biological and landscape diversity, waste and waste management, the economy and sustainable development, public health and de-mining. This all corresponded to the BiH Country Programme Outcome </w:t>
      </w:r>
      <w:r>
        <w:rPr>
          <w:rFonts w:hint="eastAsia"/>
          <w:lang w:val="en-GB"/>
        </w:rPr>
        <w:t>“</w:t>
      </w:r>
      <w:r>
        <w:rPr>
          <w:lang w:val="en-GB"/>
        </w:rPr>
        <w:t>Strengthened national capacity in sustainable environmental management</w:t>
      </w:r>
      <w:r>
        <w:rPr>
          <w:rFonts w:hint="eastAsia"/>
          <w:lang w:val="en-GB"/>
        </w:rPr>
        <w:t>”</w:t>
      </w:r>
      <w:r>
        <w:rPr>
          <w:lang w:val="en-GB"/>
        </w:rPr>
        <w:t xml:space="preserve"> and the UNDAF Outcome </w:t>
      </w:r>
      <w:r>
        <w:rPr>
          <w:rFonts w:hint="eastAsia"/>
          <w:lang w:val="en-GB"/>
        </w:rPr>
        <w:t>“</w:t>
      </w:r>
      <w:r>
        <w:rPr>
          <w:lang w:val="en-GB"/>
        </w:rPr>
        <w:t>Strengthened accountability and responsiveness of government to pro-active citizens</w:t>
      </w:r>
      <w:r>
        <w:rPr>
          <w:rFonts w:hint="eastAsia"/>
          <w:lang w:val="en-GB"/>
        </w:rPr>
        <w:t>”</w:t>
      </w:r>
      <w:r>
        <w:rPr>
          <w:lang w:val="en-GB"/>
        </w:rPr>
        <w:t>, as they both aim at supporting environmental protection activities in BiH, especially in relation to the lack of environmental policy, legislation and its implementation, poor public participation in environmental protection and sustainable development, and unsustainab</w:t>
      </w:r>
      <w:r w:rsidR="00615250">
        <w:rPr>
          <w:lang w:val="en-GB"/>
        </w:rPr>
        <w:t>le rural and urban development.</w:t>
      </w:r>
    </w:p>
    <w:p w:rsidR="00615250" w:rsidRPr="00C33648" w:rsidRDefault="005F43B9" w:rsidP="00C33648">
      <w:pPr>
        <w:rPr>
          <w:lang w:val="en-GB"/>
        </w:rPr>
      </w:pPr>
      <w:r>
        <w:rPr>
          <w:lang w:val="en-GB"/>
        </w:rPr>
        <w:t>The works at Gradina Clinic Centre were completed in January 2010, and in Slavinovici Hospital in July 2010.</w:t>
      </w:r>
      <w:r>
        <w:rPr>
          <w:rStyle w:val="FootnoteReference"/>
          <w:lang w:val="en-GB"/>
        </w:rPr>
        <w:footnoteReference w:id="43"/>
      </w:r>
    </w:p>
    <w:p w:rsidR="005F43B9" w:rsidRPr="00C33648" w:rsidRDefault="00615250" w:rsidP="00C33648">
      <w:pPr>
        <w:rPr>
          <w:b/>
        </w:rPr>
      </w:pPr>
      <w:r w:rsidRPr="00C33648">
        <w:rPr>
          <w:b/>
        </w:rPr>
        <w:t xml:space="preserve">2. </w:t>
      </w:r>
      <w:r w:rsidR="005F43B9" w:rsidRPr="00C33648">
        <w:rPr>
          <w:b/>
          <w:u w:val="single"/>
        </w:rPr>
        <w:t>Climate Change Facility for BiH Cities (</w:t>
      </w:r>
      <w:r w:rsidR="005F43B9" w:rsidRPr="00C33648">
        <w:rPr>
          <w:rFonts w:eastAsia="Times New Roman" w:cs="Times New Roman"/>
          <w:b/>
          <w:color w:val="000000"/>
          <w:sz w:val="16"/>
          <w:szCs w:val="16"/>
          <w:lang w:val="en-GB" w:eastAsia="en-GB"/>
        </w:rPr>
        <w:t>73081)</w:t>
      </w:r>
    </w:p>
    <w:p w:rsidR="005F43B9" w:rsidRPr="007652AD" w:rsidRDefault="005F43B9" w:rsidP="005F43B9">
      <w:pPr>
        <w:rPr>
          <w:u w:val="single"/>
        </w:rPr>
      </w:pPr>
      <w:r>
        <w:rPr>
          <w:u w:val="single"/>
        </w:rPr>
        <w:t>Funding sources</w:t>
      </w:r>
      <w:r w:rsidRPr="007652AD">
        <w:t>: UNDP</w:t>
      </w:r>
    </w:p>
    <w:p w:rsidR="005F43B9" w:rsidRPr="007652AD" w:rsidRDefault="005F43B9" w:rsidP="005F43B9">
      <w:pPr>
        <w:rPr>
          <w:u w:val="single"/>
          <w:lang w:val="en-GB"/>
        </w:rPr>
      </w:pPr>
      <w:r w:rsidRPr="007652AD">
        <w:rPr>
          <w:u w:val="single"/>
        </w:rPr>
        <w:t>National partners</w:t>
      </w:r>
      <w:r w:rsidRPr="007652AD">
        <w:t>:</w:t>
      </w:r>
      <w:r>
        <w:t xml:space="preserve"> City of Banja Luka, BiH MOFTER, RS Ministry of Spatial Planning, Construction and Ecology (MSPCE)</w:t>
      </w:r>
    </w:p>
    <w:p w:rsidR="005F43B9" w:rsidRDefault="005F43B9" w:rsidP="005F43B9">
      <w:r>
        <w:t>The project assisted in the establishment of a facility that supports cities in Bosnia and Herzegovina. This Climate Change Facility (CCF) supports the development and adoption of Climate Change Action Plans for cities across Bosnia and Herzegovina</w:t>
      </w:r>
      <w:r w:rsidRPr="00AB4FDC">
        <w:t xml:space="preserve"> </w:t>
      </w:r>
      <w:r>
        <w:t>to enable them to adopt and achieve goals related to climate change. The ultimate aim is to create a network of communities – Climate Change Champions, which will become drivers of change and sustainable development in BiH. In order to contribute to better understanding of energy efficiency and renewable energy sources among BiH citizens, for which a campaign to raise public awareness of energy efficiency and renewable energy sources was foreseen.</w:t>
      </w:r>
    </w:p>
    <w:p w:rsidR="005F43B9" w:rsidRDefault="005F43B9" w:rsidP="005F43B9">
      <w:r>
        <w:t xml:space="preserve">The project has provided technical assistance to secure sustainable funding structures for the implementation </w:t>
      </w:r>
      <w:r w:rsidRPr="002F71CF">
        <w:rPr>
          <w:u w:val="single"/>
        </w:rPr>
        <w:t>Sustainable Energy Action Plans (SEAP)</w:t>
      </w:r>
      <w:r>
        <w:t>, including drafting new legislation for environmental funds. This project has supported the development of the SEAP for Banja Luka as a pilot exercise, which will serve as a basis for demonstrating and advocating adoption and implementation of the model in other BiH towns.</w:t>
      </w:r>
    </w:p>
    <w:p w:rsidR="005F43B9" w:rsidRPr="00355C71" w:rsidRDefault="005F43B9" w:rsidP="005F43B9">
      <w:r>
        <w:t xml:space="preserve">The project also helped to develop and implement an </w:t>
      </w:r>
      <w:r w:rsidRPr="002F71CF">
        <w:rPr>
          <w:u w:val="single"/>
        </w:rPr>
        <w:t>Energy Management Information System (EMIS)</w:t>
      </w:r>
      <w:r>
        <w:t xml:space="preserve"> in BiH which is a web application for monitoring and analyzing energy and water consumption in public buildings., with a view to identifying and implementing energy efficiency measures which result in lower energy consumption and significant financial savings for municipal budgets. Ten locations were identified (9 cities/municipalities: Sarajevo, Banja Luka, Travnik, Trebinje, Bihac, Prijedor, Gradiska, Tuzla, Bijeljina and one canton-Tuzla) as pilots for EMIS implementation.  All institutions have appointed contact persons (EMIS coordinators within municipality) and identified initial 3-5 buildings whose characteristics and energy expenditures are to be entered in EMIS. </w:t>
      </w:r>
      <w:r w:rsidRPr="00355C71">
        <w:t xml:space="preserve">Today, EMIS is implemented in 23 municipalities, has 200 objects registered whose energy spending is measured by more than 500 meters and so far almost 150 public employees have gone through EMIS </w:t>
      </w:r>
      <w:r w:rsidRPr="0070642A">
        <w:t>training (</w:t>
      </w:r>
      <w:r w:rsidRPr="0070642A">
        <w:rPr>
          <w:lang w:val="en-GB" w:eastAsia="en-GB"/>
        </w:rPr>
        <w:t>Indicator 3.3.d: Established biomass energy market in Bosnia and Herzegovina</w:t>
      </w:r>
      <w:r w:rsidRPr="0070642A">
        <w:t>).</w:t>
      </w:r>
      <w:r>
        <w:t xml:space="preserve"> As from 2013 the EMIS is implemented under the MDG-F Environmental governance project.</w:t>
      </w:r>
    </w:p>
    <w:p w:rsidR="005F43B9" w:rsidRDefault="005F43B9" w:rsidP="005F43B9">
      <w:pPr>
        <w:widowControl/>
        <w:spacing w:before="0" w:after="0"/>
        <w:jc w:val="both"/>
      </w:pPr>
      <w:r>
        <w:t xml:space="preserve">The project also was active in </w:t>
      </w:r>
      <w:r w:rsidRPr="00355C71">
        <w:rPr>
          <w:u w:val="single"/>
        </w:rPr>
        <w:t>raising awareness on energy efficiency</w:t>
      </w:r>
      <w:r>
        <w:rPr>
          <w:u w:val="single"/>
        </w:rPr>
        <w:t xml:space="preserve"> (EE) </w:t>
      </w:r>
      <w:r w:rsidRPr="0070642A">
        <w:t>(</w:t>
      </w:r>
      <w:r w:rsidRPr="0070642A">
        <w:rPr>
          <w:lang w:val="en-GB" w:eastAsia="en-GB"/>
        </w:rPr>
        <w:t>Indicator 3.3.e</w:t>
      </w:r>
      <w:r>
        <w:rPr>
          <w:lang w:val="en-GB" w:eastAsia="en-GB"/>
        </w:rPr>
        <w:t xml:space="preserve"> above</w:t>
      </w:r>
      <w:r w:rsidRPr="0070642A">
        <w:t>)</w:t>
      </w:r>
      <w:r>
        <w:t>, through</w:t>
      </w:r>
      <w:r w:rsidRPr="001D5459">
        <w:t xml:space="preserve"> the development of </w:t>
      </w:r>
      <w:r>
        <w:t xml:space="preserve">the </w:t>
      </w:r>
      <w:r w:rsidRPr="00355C71">
        <w:rPr>
          <w:i/>
        </w:rPr>
        <w:t>Communication Strategy for Energy Efficiency Awareness Raising in BiH</w:t>
      </w:r>
      <w:r w:rsidRPr="001D5459">
        <w:t>, completed in June 2011.</w:t>
      </w:r>
      <w:r w:rsidRPr="00192126">
        <w:t xml:space="preserve"> </w:t>
      </w:r>
      <w:r>
        <w:t>This campaign identified communication goals, channels and tools, adapted for BiH from a similar Croatia project, including educational brochures and manuals (</w:t>
      </w:r>
      <w:r w:rsidRPr="00ED5AAD">
        <w:rPr>
          <w:i/>
        </w:rPr>
        <w:t>200 EE Advices</w:t>
      </w:r>
      <w:r w:rsidRPr="001D5459">
        <w:t>,</w:t>
      </w:r>
      <w:r>
        <w:t xml:space="preserve"> </w:t>
      </w:r>
      <w:r w:rsidRPr="00ED5AAD">
        <w:rPr>
          <w:i/>
        </w:rPr>
        <w:t>1 Ton CO</w:t>
      </w:r>
      <w:r w:rsidRPr="00153305">
        <w:rPr>
          <w:i/>
          <w:vertAlign w:val="subscript"/>
        </w:rPr>
        <w:t>2</w:t>
      </w:r>
      <w:r w:rsidRPr="00ED5AAD">
        <w:rPr>
          <w:i/>
        </w:rPr>
        <w:t xml:space="preserve"> Challenge</w:t>
      </w:r>
      <w:r w:rsidRPr="001D5459">
        <w:t xml:space="preserve">, </w:t>
      </w:r>
      <w:r w:rsidRPr="00ED5AAD">
        <w:rPr>
          <w:i/>
        </w:rPr>
        <w:t>Green Office</w:t>
      </w:r>
      <w:r w:rsidRPr="001D5459">
        <w:t xml:space="preserve"> handbook </w:t>
      </w:r>
      <w:r w:rsidRPr="00ED5AAD">
        <w:rPr>
          <w:i/>
        </w:rPr>
        <w:t>Green Office</w:t>
      </w:r>
      <w:r w:rsidRPr="001D5459">
        <w:t xml:space="preserve"> workbook, </w:t>
      </w:r>
      <w:r w:rsidRPr="00ED5AAD">
        <w:rPr>
          <w:i/>
        </w:rPr>
        <w:t>Manual for Energy Audit in Buildings</w:t>
      </w:r>
      <w:r w:rsidRPr="001D5459">
        <w:t xml:space="preserve">, </w:t>
      </w:r>
      <w:r w:rsidRPr="00ED5AAD">
        <w:rPr>
          <w:i/>
        </w:rPr>
        <w:t>Manual for Daily and Weekly Analysis for Energy Expenditures</w:t>
      </w:r>
      <w:r w:rsidRPr="001D5459">
        <w:t xml:space="preserve">, </w:t>
      </w:r>
      <w:r w:rsidRPr="00ED5AAD">
        <w:rPr>
          <w:rFonts w:eastAsia="Calibri"/>
          <w:i/>
        </w:rPr>
        <w:t>Energy Management in Cities</w:t>
      </w:r>
      <w:r>
        <w:t xml:space="preserve">, </w:t>
      </w:r>
      <w:r w:rsidRPr="00ED5AAD">
        <w:rPr>
          <w:rFonts w:eastAsia="Calibri"/>
          <w:i/>
        </w:rPr>
        <w:t>Implementation of EE Measures-Financial Aspects</w:t>
      </w:r>
      <w:r>
        <w:t>).</w:t>
      </w:r>
      <w:r w:rsidRPr="001D5459">
        <w:t xml:space="preserve">  </w:t>
      </w:r>
    </w:p>
    <w:p w:rsidR="005F43B9" w:rsidRPr="00C33648" w:rsidRDefault="005F43B9" w:rsidP="005F43B9">
      <w:pPr>
        <w:rPr>
          <w:rFonts w:eastAsia="Times New Roman" w:cs="Times New Roman"/>
          <w:b/>
          <w:color w:val="000000"/>
          <w:sz w:val="16"/>
          <w:szCs w:val="16"/>
          <w:lang w:val="en-GB" w:eastAsia="en-GB"/>
        </w:rPr>
      </w:pPr>
      <w:r w:rsidRPr="00C33648">
        <w:rPr>
          <w:rFonts w:ascii="Calibri" w:eastAsia="Calibri" w:hAnsi="Calibri"/>
          <w:b/>
          <w:sz w:val="22"/>
        </w:rPr>
        <w:t xml:space="preserve">3. </w:t>
      </w:r>
      <w:r w:rsidRPr="00C33648">
        <w:rPr>
          <w:b/>
          <w:u w:val="single"/>
        </w:rPr>
        <w:t>Biomass energy for employment and energy security</w:t>
      </w:r>
      <w:r w:rsidRPr="00C33648">
        <w:rPr>
          <w:b/>
        </w:rPr>
        <w:t xml:space="preserve"> (</w:t>
      </w:r>
      <w:r w:rsidRPr="00C33648">
        <w:rPr>
          <w:rFonts w:eastAsia="Times New Roman" w:cs="Times New Roman"/>
          <w:b/>
          <w:color w:val="000000"/>
          <w:sz w:val="16"/>
          <w:szCs w:val="16"/>
          <w:lang w:val="en-GB" w:eastAsia="en-GB"/>
        </w:rPr>
        <w:t>54633) (2009 – 2013)</w:t>
      </w:r>
    </w:p>
    <w:p w:rsidR="005F43B9" w:rsidRDefault="005F43B9" w:rsidP="005F43B9">
      <w:pPr>
        <w:rPr>
          <w:lang w:val="en-GB" w:eastAsia="en-GB"/>
        </w:rPr>
      </w:pPr>
      <w:r w:rsidRPr="007652AD">
        <w:rPr>
          <w:u w:val="single"/>
          <w:lang w:val="en-GB" w:eastAsia="en-GB"/>
        </w:rPr>
        <w:t>Funding sources</w:t>
      </w:r>
      <w:r>
        <w:rPr>
          <w:lang w:val="en-GB" w:eastAsia="en-GB"/>
        </w:rPr>
        <w:t>: GEF</w:t>
      </w:r>
    </w:p>
    <w:p w:rsidR="005F43B9" w:rsidRDefault="005F43B9" w:rsidP="005F43B9">
      <w:r w:rsidRPr="007652AD">
        <w:rPr>
          <w:u w:val="single"/>
        </w:rPr>
        <w:t>National partners:</w:t>
      </w:r>
      <w:r>
        <w:rPr>
          <w:rFonts w:eastAsia="Times New Roman" w:cs="Times New Roman"/>
          <w:color w:val="000000"/>
          <w:sz w:val="16"/>
          <w:szCs w:val="16"/>
          <w:lang w:val="en-GB" w:eastAsia="en-GB"/>
        </w:rPr>
        <w:t xml:space="preserve"> </w:t>
      </w:r>
      <w:r>
        <w:t xml:space="preserve">Ministry of Foreign Trade and Economic Relations of Bosnia and Herzegovina (MOFTER),RS </w:t>
      </w:r>
      <w:r>
        <w:lastRenderedPageBreak/>
        <w:t>Ministry for Education and Culture; RS Ministry of Industry, Energy and Mining; RS Ministry of Agriculture, Forestry and Water Management</w:t>
      </w:r>
    </w:p>
    <w:p w:rsidR="005F43B9" w:rsidRDefault="005F43B9" w:rsidP="005F43B9">
      <w:r>
        <w:t>Bosnia and Herzegovina has significant biomass energy resources, mainly in the form of wood and forest products, on which the rural population in particular is highly dependent on wood for energy. Despite the large potential for creating energy out of these resources, a number of interrelated market barriers - including the limited availability of financing, a lack of business models and management skills, limited information availability and low awareness - combine to restrict the self-sustaining growth of this market.</w:t>
      </w:r>
    </w:p>
    <w:p w:rsidR="005F43B9" w:rsidRDefault="005F43B9" w:rsidP="005F43B9">
      <w:r>
        <w:t xml:space="preserve">The project is working to remove these barriers and provide support to this emerging market focusing on the conversion of energy sources from thermal (oil) to biomass in public establishments. </w:t>
      </w:r>
    </w:p>
    <w:p w:rsidR="005F43B9" w:rsidRDefault="005F43B9" w:rsidP="005F43B9">
      <w:r>
        <w:t xml:space="preserve">The project has assisted in installing and retrofitting </w:t>
      </w:r>
      <w:r w:rsidRPr="00F1440E">
        <w:rPr>
          <w:u w:val="single"/>
        </w:rPr>
        <w:t>biomass boilers in primary schools</w:t>
      </w:r>
      <w:r>
        <w:t xml:space="preserve"> in the three municipalities of the Srebrenica region (Srebrenica, Bratunac, Milići), with the aim of reducing CO2 emissions by 80,000 tons over 15 years </w:t>
      </w:r>
      <w:r w:rsidRPr="0070642A">
        <w:t>(</w:t>
      </w:r>
      <w:r w:rsidRPr="0070642A">
        <w:rPr>
          <w:lang w:val="en-GB" w:eastAsia="en-GB"/>
        </w:rPr>
        <w:t>Indicator 3.3.c: Estimated CO2 emissions avoided</w:t>
      </w:r>
      <w:r w:rsidRPr="0070642A">
        <w:t>).</w:t>
      </w:r>
      <w:r>
        <w:t xml:space="preserve"> These activities will also contribute to job creation, community poverty alleviation and improved quality of heating. Additionally, through an education program in the primary schools of the three municipalities, the project will increase awareness on the biomass energy and energy efficiency among young students in the area. </w:t>
      </w:r>
    </w:p>
    <w:p w:rsidR="005F43B9" w:rsidRDefault="005F43B9" w:rsidP="005F43B9">
      <w:r>
        <w:t>The project was evaluated in April 2012.</w:t>
      </w:r>
      <w:r>
        <w:rPr>
          <w:rStyle w:val="FootnoteReference"/>
        </w:rPr>
        <w:footnoteReference w:id="44"/>
      </w:r>
      <w:r>
        <w:t xml:space="preserve"> which gave an </w:t>
      </w:r>
      <w:r w:rsidRPr="00F1440E">
        <w:rPr>
          <w:iCs/>
          <w:lang w:val="en-GB"/>
        </w:rPr>
        <w:t xml:space="preserve">overall rating of the Project as “satisfactory” in its progress to reach of its target of </w:t>
      </w:r>
      <w:r w:rsidRPr="00F1440E">
        <w:rPr>
          <w:lang w:val="en-GB"/>
        </w:rPr>
        <w:t xml:space="preserve">effective delivery of 10 biomass energy systems to reach the Project target of 10 schools. It assessed its </w:t>
      </w:r>
      <w:r w:rsidRPr="00F1440E">
        <w:rPr>
          <w:iCs/>
          <w:lang w:val="en-GB"/>
        </w:rPr>
        <w:t xml:space="preserve">sustainability as “likely” subject to </w:t>
      </w:r>
      <w:r w:rsidRPr="00F1440E">
        <w:rPr>
          <w:lang w:val="en-GB"/>
        </w:rPr>
        <w:t xml:space="preserve">RS government commitment </w:t>
      </w:r>
      <w:r>
        <w:rPr>
          <w:lang w:val="en-GB"/>
        </w:rPr>
        <w:t xml:space="preserve">to finance and  nstall biomass boilers in public buildings, to complement the three pilot boilers financed by the project. One of the positive outcomes from the Project has been the formation of the </w:t>
      </w:r>
      <w:r w:rsidRPr="00F1440E">
        <w:rPr>
          <w:u w:val="single"/>
          <w:lang w:val="en-GB"/>
        </w:rPr>
        <w:t>BiH National</w:t>
      </w:r>
      <w:r>
        <w:rPr>
          <w:u w:val="single"/>
          <w:lang w:val="en-GB"/>
        </w:rPr>
        <w:t xml:space="preserve"> </w:t>
      </w:r>
      <w:r w:rsidRPr="00F1440E">
        <w:rPr>
          <w:u w:val="single"/>
          <w:lang w:val="en-GB"/>
        </w:rPr>
        <w:t>Biomass Association (NBA)</w:t>
      </w:r>
      <w:r>
        <w:rPr>
          <w:lang w:val="en-GB"/>
        </w:rPr>
        <w:t xml:space="preserve"> that should serve to strengthen another Project outcome, raising awareness of the benefits and business opportunities of biomass energy. The Project also provided indirect assistance, through the Bihac regional UNDP office, for setting up biomass boilers for 6 other public buildings, all within the FBiH. </w:t>
      </w:r>
    </w:p>
    <w:p w:rsidR="005F43B9" w:rsidRDefault="005F43B9" w:rsidP="005F43B9">
      <w:pPr>
        <w:pStyle w:val="Heading3"/>
      </w:pPr>
      <w:bookmarkStart w:id="75" w:name="_Toc358278315"/>
      <w:bookmarkStart w:id="76" w:name="_Toc358298842"/>
      <w:r>
        <w:t xml:space="preserve">3.3.4 </w:t>
      </w:r>
      <w:r w:rsidRPr="00B34FBD">
        <w:t>Response to international environmental obligations.</w:t>
      </w:r>
      <w:bookmarkEnd w:id="75"/>
      <w:bookmarkEnd w:id="76"/>
      <w:r w:rsidRPr="00B34FBD">
        <w:t xml:space="preserve">  </w:t>
      </w:r>
    </w:p>
    <w:p w:rsidR="005F43B9" w:rsidRDefault="005F43B9" w:rsidP="005F43B9">
      <w:pPr>
        <w:rPr>
          <w:i/>
          <w:lang w:val="en-GB" w:eastAsia="en-GB"/>
        </w:rPr>
      </w:pPr>
      <w:r w:rsidRPr="001E7E12">
        <w:rPr>
          <w:i/>
          <w:lang w:val="en-GB" w:eastAsia="en-GB"/>
        </w:rPr>
        <w:t xml:space="preserve">State-level Government in coordination with Entity Government is enabled to respond to its international environmental obligations including EU accession obligations </w:t>
      </w:r>
    </w:p>
    <w:p w:rsidR="005F43B9" w:rsidRDefault="005F43B9" w:rsidP="005F43B9">
      <w:pPr>
        <w:rPr>
          <w:b/>
          <w:lang w:val="en-GB" w:eastAsia="en-GB"/>
        </w:rPr>
      </w:pPr>
      <w:r>
        <w:rPr>
          <w:b/>
          <w:lang w:val="en-GB" w:eastAsia="en-GB"/>
        </w:rPr>
        <w:t>CPAP indicators and targets</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ook w:val="04A0"/>
      </w:tblPr>
      <w:tblGrid>
        <w:gridCol w:w="8804"/>
      </w:tblGrid>
      <w:tr w:rsidR="00EC2E6A" w:rsidRPr="00EC2E6A" w:rsidTr="00C33648">
        <w:trPr>
          <w:trHeight w:val="523"/>
        </w:trPr>
        <w:tc>
          <w:tcPr>
            <w:tcW w:w="8804" w:type="dxa"/>
            <w:shd w:val="clear" w:color="auto" w:fill="FABF8F" w:themeFill="accent6" w:themeFillTint="99"/>
          </w:tcPr>
          <w:p w:rsidR="00EC2E6A" w:rsidRPr="00C33648" w:rsidRDefault="00EC2E6A" w:rsidP="00C33648">
            <w:pPr>
              <w:pStyle w:val="ListParagraph"/>
              <w:ind w:left="0" w:right="-108"/>
              <w:rPr>
                <w:rFonts w:ascii="Times New Roman" w:eastAsia="Times New Roman" w:hAnsi="Times New Roman" w:cs="Times New Roman"/>
                <w:b/>
                <w:bCs/>
                <w:color w:val="000000"/>
                <w:szCs w:val="20"/>
                <w:lang w:eastAsia="en-GB"/>
              </w:rPr>
            </w:pPr>
            <w:r w:rsidRPr="00C33648">
              <w:rPr>
                <w:rFonts w:ascii="Times New Roman" w:hAnsi="Times New Roman" w:cs="Times New Roman"/>
                <w:b/>
                <w:szCs w:val="20"/>
                <w:lang w:val="en-GB"/>
              </w:rPr>
              <w:t>Expected Output</w:t>
            </w:r>
            <w:r>
              <w:rPr>
                <w:rFonts w:ascii="Times New Roman" w:hAnsi="Times New Roman" w:cs="Times New Roman"/>
                <w:b/>
                <w:szCs w:val="20"/>
                <w:lang w:val="en-GB"/>
              </w:rPr>
              <w:t xml:space="preserve"> 3.4 </w:t>
            </w:r>
            <w:r w:rsidRPr="00C33648">
              <w:rPr>
                <w:rFonts w:ascii="Times New Roman" w:hAnsi="Times New Roman" w:cs="Times New Roman"/>
                <w:b/>
                <w:szCs w:val="20"/>
                <w:lang w:val="en-GB"/>
              </w:rPr>
              <w:t xml:space="preserve">: </w:t>
            </w:r>
            <w:r w:rsidRPr="00C33648">
              <w:rPr>
                <w:rFonts w:ascii="Times New Roman" w:hAnsi="Times New Roman" w:cs="Times New Roman"/>
                <w:szCs w:val="20"/>
              </w:rPr>
              <w:t xml:space="preserve">State-level Government in coordination with Entity Government is enabled to respond to its international environmental obligations including EU accession obligations </w:t>
            </w:r>
          </w:p>
        </w:tc>
      </w:tr>
      <w:tr w:rsidR="005F43B9" w:rsidRPr="00A632CE" w:rsidTr="00BA233C">
        <w:trPr>
          <w:trHeight w:val="523"/>
        </w:trPr>
        <w:tc>
          <w:tcPr>
            <w:tcW w:w="8804" w:type="dxa"/>
            <w:shd w:val="clear" w:color="auto" w:fill="E5B8B7" w:themeFill="accent2" w:themeFillTint="66"/>
            <w:hideMark/>
          </w:tcPr>
          <w:p w:rsidR="005F43B9" w:rsidRPr="00A632CE" w:rsidRDefault="005F43B9" w:rsidP="00BA233C">
            <w:pPr>
              <w:widowControl/>
              <w:spacing w:before="0" w:after="0"/>
              <w:rPr>
                <w:rFonts w:ascii="Times New Roman" w:eastAsia="Times New Roman" w:hAnsi="Times New Roman" w:cs="Times New Roman"/>
                <w:b/>
                <w:bCs/>
                <w:color w:val="000000"/>
                <w:szCs w:val="20"/>
                <w:lang w:val="en-GB" w:eastAsia="en-GB"/>
              </w:rPr>
            </w:pPr>
            <w:r w:rsidRPr="00A632CE">
              <w:rPr>
                <w:rFonts w:ascii="Times New Roman" w:eastAsia="Times New Roman" w:hAnsi="Times New Roman" w:cs="Times New Roman"/>
                <w:b/>
                <w:bCs/>
                <w:color w:val="000000"/>
                <w:szCs w:val="20"/>
                <w:lang w:val="en-GB" w:eastAsia="en-GB"/>
              </w:rPr>
              <w:t xml:space="preserve">Indicator 3.4.: </w:t>
            </w:r>
            <w:r w:rsidRPr="00A632CE">
              <w:rPr>
                <w:rFonts w:ascii="Times New Roman" w:eastAsia="Times New Roman" w:hAnsi="Times New Roman" w:cs="Times New Roman"/>
                <w:color w:val="000000"/>
                <w:szCs w:val="20"/>
                <w:lang w:val="en-GB" w:eastAsia="en-GB"/>
              </w:rPr>
              <w:t>Number of National reports to international environmental convention secretariats completed</w:t>
            </w:r>
          </w:p>
        </w:tc>
      </w:tr>
      <w:tr w:rsidR="005F43B9" w:rsidRPr="00A632CE" w:rsidTr="00BA233C">
        <w:trPr>
          <w:trHeight w:val="300"/>
        </w:trPr>
        <w:tc>
          <w:tcPr>
            <w:tcW w:w="8804" w:type="dxa"/>
            <w:shd w:val="clear" w:color="auto" w:fill="F2DBDB" w:themeFill="accent2" w:themeFillTint="33"/>
            <w:hideMark/>
          </w:tcPr>
          <w:p w:rsidR="005F43B9" w:rsidRPr="00A632CE"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632CE">
              <w:rPr>
                <w:rFonts w:ascii="Times New Roman" w:eastAsia="Times New Roman" w:hAnsi="Times New Roman" w:cs="Times New Roman"/>
                <w:b/>
                <w:bCs/>
                <w:i/>
                <w:iCs/>
                <w:color w:val="000000"/>
                <w:szCs w:val="20"/>
                <w:lang w:val="en-GB" w:eastAsia="en-GB"/>
              </w:rPr>
              <w:t>Baseline:</w:t>
            </w:r>
            <w:r w:rsidRPr="00A632CE">
              <w:rPr>
                <w:rFonts w:ascii="Times New Roman" w:eastAsia="Times New Roman" w:hAnsi="Times New Roman" w:cs="Times New Roman"/>
                <w:color w:val="000000"/>
                <w:szCs w:val="20"/>
                <w:lang w:val="en-GB" w:eastAsia="en-GB"/>
              </w:rPr>
              <w:t xml:space="preserve"> N/A; </w:t>
            </w:r>
          </w:p>
        </w:tc>
      </w:tr>
      <w:tr w:rsidR="005F43B9" w:rsidRPr="00A632CE" w:rsidTr="00BA233C">
        <w:trPr>
          <w:trHeight w:val="227"/>
        </w:trPr>
        <w:tc>
          <w:tcPr>
            <w:tcW w:w="8804" w:type="dxa"/>
            <w:shd w:val="clear" w:color="auto" w:fill="F2DBDB" w:themeFill="accent2" w:themeFillTint="33"/>
            <w:hideMark/>
          </w:tcPr>
          <w:p w:rsidR="005F43B9" w:rsidRPr="00A632CE"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632CE">
              <w:rPr>
                <w:rFonts w:ascii="Times New Roman" w:eastAsia="Times New Roman" w:hAnsi="Times New Roman" w:cs="Times New Roman"/>
                <w:b/>
                <w:bCs/>
                <w:i/>
                <w:iCs/>
                <w:color w:val="000000"/>
                <w:szCs w:val="20"/>
                <w:lang w:val="en-GB" w:eastAsia="en-GB"/>
              </w:rPr>
              <w:t>Target 2013:</w:t>
            </w:r>
            <w:r w:rsidRPr="00A632CE">
              <w:rPr>
                <w:rFonts w:ascii="Times New Roman" w:eastAsia="Times New Roman" w:hAnsi="Times New Roman" w:cs="Times New Roman"/>
                <w:color w:val="000000"/>
                <w:szCs w:val="20"/>
                <w:lang w:val="en-GB" w:eastAsia="en-GB"/>
              </w:rPr>
              <w:t xml:space="preserve"> 1</w:t>
            </w:r>
          </w:p>
        </w:tc>
      </w:tr>
    </w:tbl>
    <w:p w:rsidR="005F43B9" w:rsidRDefault="005F43B9" w:rsidP="005F43B9">
      <w:pPr>
        <w:tabs>
          <w:tab w:val="left" w:pos="2175"/>
        </w:tabs>
        <w:rPr>
          <w:b/>
          <w:lang w:val="en-GB"/>
        </w:rPr>
      </w:pPr>
      <w:r w:rsidRPr="00E75403">
        <w:rPr>
          <w:b/>
          <w:lang w:val="en-GB"/>
        </w:rPr>
        <w:t>UNDP support</w:t>
      </w:r>
    </w:p>
    <w:tbl>
      <w:tblPr>
        <w:tblW w:w="8794" w:type="dxa"/>
        <w:tblInd w:w="103" w:type="dxa"/>
        <w:tblLook w:val="04A0"/>
      </w:tblPr>
      <w:tblGrid>
        <w:gridCol w:w="736"/>
        <w:gridCol w:w="4089"/>
        <w:gridCol w:w="709"/>
        <w:gridCol w:w="741"/>
        <w:gridCol w:w="536"/>
        <w:gridCol w:w="677"/>
        <w:gridCol w:w="567"/>
        <w:gridCol w:w="739"/>
      </w:tblGrid>
      <w:tr w:rsidR="00615250" w:rsidRPr="00615250" w:rsidTr="00C33648">
        <w:trPr>
          <w:trHeight w:val="209"/>
        </w:trPr>
        <w:tc>
          <w:tcPr>
            <w:tcW w:w="7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15250" w:rsidRPr="00C33648" w:rsidRDefault="00615250" w:rsidP="00C33648">
            <w:pPr>
              <w:widowControl/>
              <w:spacing w:before="0" w:after="0"/>
              <w:rPr>
                <w:rFonts w:ascii="Calibri" w:eastAsia="Times New Roman" w:hAnsi="Calibri" w:cs="Times New Roman"/>
                <w:color w:val="000000"/>
                <w:sz w:val="16"/>
                <w:szCs w:val="16"/>
                <w:lang w:val="en-GB" w:eastAsia="en-GB"/>
              </w:rPr>
            </w:pPr>
          </w:p>
        </w:tc>
        <w:tc>
          <w:tcPr>
            <w:tcW w:w="4089" w:type="dxa"/>
            <w:tcBorders>
              <w:top w:val="single" w:sz="4" w:space="0" w:color="auto"/>
              <w:left w:val="nil"/>
              <w:bottom w:val="single" w:sz="4" w:space="0" w:color="auto"/>
              <w:right w:val="single" w:sz="4" w:space="0" w:color="auto"/>
            </w:tcBorders>
            <w:shd w:val="clear" w:color="auto" w:fill="C6D9F1" w:themeFill="text2" w:themeFillTint="33"/>
          </w:tcPr>
          <w:p w:rsidR="00615250" w:rsidRPr="00C33648" w:rsidRDefault="00615250" w:rsidP="00615250">
            <w:pPr>
              <w:widowControl/>
              <w:spacing w:before="0" w:after="0"/>
              <w:rPr>
                <w:rFonts w:ascii="Calibri" w:eastAsia="Times New Roman" w:hAnsi="Calibri" w:cs="Times New Roman"/>
                <w:sz w:val="16"/>
                <w:szCs w:val="16"/>
                <w:lang w:val="en-GB" w:eastAsia="en-GB"/>
              </w:rPr>
            </w:pP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615250" w:rsidRPr="00C33648" w:rsidRDefault="00615250" w:rsidP="00615250">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2010</w:t>
            </w:r>
          </w:p>
        </w:tc>
        <w:tc>
          <w:tcPr>
            <w:tcW w:w="741" w:type="dxa"/>
            <w:tcBorders>
              <w:top w:val="single" w:sz="4" w:space="0" w:color="auto"/>
              <w:left w:val="nil"/>
              <w:bottom w:val="single" w:sz="4" w:space="0" w:color="auto"/>
              <w:right w:val="single" w:sz="4" w:space="0" w:color="auto"/>
            </w:tcBorders>
            <w:shd w:val="clear" w:color="auto" w:fill="C6D9F1" w:themeFill="text2" w:themeFillTint="33"/>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2011</w:t>
            </w:r>
          </w:p>
        </w:tc>
        <w:tc>
          <w:tcPr>
            <w:tcW w:w="536" w:type="dxa"/>
            <w:tcBorders>
              <w:top w:val="single" w:sz="4" w:space="0" w:color="auto"/>
              <w:left w:val="nil"/>
              <w:bottom w:val="single" w:sz="4" w:space="0" w:color="auto"/>
              <w:right w:val="single" w:sz="4" w:space="0" w:color="auto"/>
            </w:tcBorders>
            <w:shd w:val="clear" w:color="auto" w:fill="C6D9F1" w:themeFill="text2" w:themeFillTint="33"/>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2012</w:t>
            </w:r>
          </w:p>
        </w:tc>
        <w:tc>
          <w:tcPr>
            <w:tcW w:w="677" w:type="dxa"/>
            <w:tcBorders>
              <w:top w:val="single" w:sz="4" w:space="0" w:color="auto"/>
              <w:left w:val="nil"/>
              <w:bottom w:val="single" w:sz="4" w:space="0" w:color="auto"/>
              <w:right w:val="single" w:sz="4" w:space="0" w:color="auto"/>
            </w:tcBorders>
            <w:shd w:val="clear" w:color="auto" w:fill="C6D9F1" w:themeFill="text2" w:themeFillTint="33"/>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2013</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615250" w:rsidRPr="00C33648" w:rsidRDefault="00615250" w:rsidP="00615250">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2014</w:t>
            </w:r>
          </w:p>
        </w:tc>
        <w:tc>
          <w:tcPr>
            <w:tcW w:w="739" w:type="dxa"/>
            <w:tcBorders>
              <w:top w:val="single" w:sz="4" w:space="0" w:color="auto"/>
              <w:left w:val="nil"/>
              <w:bottom w:val="single" w:sz="4" w:space="0" w:color="auto"/>
              <w:right w:val="single" w:sz="4" w:space="0" w:color="auto"/>
            </w:tcBorders>
            <w:shd w:val="clear" w:color="auto" w:fill="C6D9F1" w:themeFill="text2" w:themeFillTint="33"/>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Total</w:t>
            </w:r>
          </w:p>
        </w:tc>
      </w:tr>
      <w:tr w:rsidR="00615250" w:rsidRPr="00615250" w:rsidTr="00C33648">
        <w:trPr>
          <w:trHeight w:val="411"/>
        </w:trPr>
        <w:tc>
          <w:tcPr>
            <w:tcW w:w="736" w:type="dxa"/>
            <w:tcBorders>
              <w:top w:val="single" w:sz="4" w:space="0" w:color="auto"/>
              <w:left w:val="single" w:sz="4" w:space="0" w:color="auto"/>
              <w:bottom w:val="single" w:sz="4" w:space="0" w:color="auto"/>
              <w:right w:val="single" w:sz="4" w:space="0" w:color="auto"/>
            </w:tcBorders>
            <w:shd w:val="clear" w:color="000000" w:fill="FFFF99"/>
            <w:hideMark/>
          </w:tcPr>
          <w:p w:rsidR="00615250" w:rsidRPr="00C33648" w:rsidRDefault="00615250" w:rsidP="00C33648">
            <w:pPr>
              <w:widowControl/>
              <w:spacing w:before="0" w:after="0"/>
              <w:rPr>
                <w:rFonts w:ascii="Calibri" w:eastAsia="Times New Roman" w:hAnsi="Calibri" w:cs="Times New Roman"/>
                <w:color w:val="000000"/>
                <w:sz w:val="16"/>
                <w:szCs w:val="16"/>
                <w:lang w:val="en-GB" w:eastAsia="en-GB"/>
              </w:rPr>
            </w:pPr>
            <w:r w:rsidRPr="00C33648">
              <w:rPr>
                <w:rFonts w:ascii="Calibri" w:eastAsia="Times New Roman" w:hAnsi="Calibri" w:cs="Times New Roman"/>
                <w:color w:val="000000"/>
                <w:sz w:val="16"/>
                <w:szCs w:val="16"/>
                <w:lang w:val="en-GB" w:eastAsia="en-GB"/>
              </w:rPr>
              <w:t>%75699</w:t>
            </w:r>
          </w:p>
        </w:tc>
        <w:tc>
          <w:tcPr>
            <w:tcW w:w="4089" w:type="dxa"/>
            <w:tcBorders>
              <w:top w:val="single" w:sz="4" w:space="0" w:color="auto"/>
              <w:left w:val="nil"/>
              <w:bottom w:val="single" w:sz="4" w:space="0" w:color="auto"/>
              <w:right w:val="single" w:sz="4" w:space="0" w:color="auto"/>
            </w:tcBorders>
            <w:shd w:val="clear" w:color="000000" w:fill="FFFF99"/>
            <w:hideMark/>
          </w:tcPr>
          <w:p w:rsidR="00615250" w:rsidRPr="00C33648" w:rsidRDefault="00E96C64" w:rsidP="00615250">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rFonts w:ascii="Calibri" w:eastAsia="Times New Roman" w:hAnsi="Calibri" w:cs="Times New Roman"/>
                <w:sz w:val="16"/>
                <w:szCs w:val="16"/>
                <w:lang w:val="en-GB" w:eastAsia="en-GB"/>
              </w:rPr>
            </w:pPr>
            <w:hyperlink r:id="rId29" w:history="1">
              <w:r w:rsidR="00615250" w:rsidRPr="00C33648">
                <w:rPr>
                  <w:rFonts w:ascii="Calibri" w:eastAsia="Times New Roman" w:hAnsi="Calibri" w:cs="Times New Roman"/>
                  <w:sz w:val="16"/>
                  <w:szCs w:val="16"/>
                  <w:lang w:val="en-GB" w:eastAsia="en-GB"/>
                </w:rPr>
                <w:t>Enabling Activities for the Preparation of Bosnia and Herzegovina’s Second National Communication to the UNFCCC (PIMS 4497)</w:t>
              </w:r>
            </w:hyperlink>
          </w:p>
        </w:tc>
        <w:tc>
          <w:tcPr>
            <w:tcW w:w="709" w:type="dxa"/>
            <w:tcBorders>
              <w:top w:val="single" w:sz="4" w:space="0" w:color="auto"/>
              <w:left w:val="nil"/>
              <w:bottom w:val="single" w:sz="4" w:space="0" w:color="auto"/>
              <w:right w:val="single" w:sz="4" w:space="0" w:color="auto"/>
            </w:tcBorders>
            <w:shd w:val="clear" w:color="000000" w:fill="FFFF99"/>
            <w:hideMark/>
          </w:tcPr>
          <w:p w:rsidR="00615250" w:rsidRPr="00C33648" w:rsidRDefault="00615250" w:rsidP="00615250">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 </w:t>
            </w:r>
          </w:p>
        </w:tc>
        <w:tc>
          <w:tcPr>
            <w:tcW w:w="741" w:type="dxa"/>
            <w:tcBorders>
              <w:top w:val="single" w:sz="4" w:space="0" w:color="auto"/>
              <w:left w:val="nil"/>
              <w:bottom w:val="single" w:sz="4" w:space="0" w:color="auto"/>
              <w:right w:val="single" w:sz="4" w:space="0" w:color="auto"/>
            </w:tcBorders>
            <w:shd w:val="clear" w:color="000000" w:fill="FFFF99"/>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149</w:t>
            </w:r>
          </w:p>
        </w:tc>
        <w:tc>
          <w:tcPr>
            <w:tcW w:w="536" w:type="dxa"/>
            <w:tcBorders>
              <w:top w:val="single" w:sz="4" w:space="0" w:color="auto"/>
              <w:left w:val="nil"/>
              <w:bottom w:val="single" w:sz="4" w:space="0" w:color="auto"/>
              <w:right w:val="single" w:sz="4" w:space="0" w:color="auto"/>
            </w:tcBorders>
            <w:shd w:val="clear" w:color="000000" w:fill="FFFF99"/>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195</w:t>
            </w:r>
          </w:p>
        </w:tc>
        <w:tc>
          <w:tcPr>
            <w:tcW w:w="677" w:type="dxa"/>
            <w:tcBorders>
              <w:top w:val="single" w:sz="4" w:space="0" w:color="auto"/>
              <w:left w:val="nil"/>
              <w:bottom w:val="single" w:sz="4" w:space="0" w:color="auto"/>
              <w:right w:val="single" w:sz="4" w:space="0" w:color="auto"/>
            </w:tcBorders>
            <w:shd w:val="clear" w:color="000000" w:fill="FFFF99"/>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186</w:t>
            </w:r>
          </w:p>
        </w:tc>
        <w:tc>
          <w:tcPr>
            <w:tcW w:w="567" w:type="dxa"/>
            <w:tcBorders>
              <w:top w:val="single" w:sz="4" w:space="0" w:color="auto"/>
              <w:left w:val="nil"/>
              <w:bottom w:val="single" w:sz="4" w:space="0" w:color="auto"/>
              <w:right w:val="single" w:sz="4" w:space="0" w:color="auto"/>
            </w:tcBorders>
            <w:shd w:val="clear" w:color="000000" w:fill="FFFF99"/>
            <w:hideMark/>
          </w:tcPr>
          <w:p w:rsidR="00615250" w:rsidRPr="00C33648" w:rsidRDefault="00615250" w:rsidP="00615250">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 </w:t>
            </w:r>
          </w:p>
        </w:tc>
        <w:tc>
          <w:tcPr>
            <w:tcW w:w="739" w:type="dxa"/>
            <w:tcBorders>
              <w:top w:val="single" w:sz="4" w:space="0" w:color="auto"/>
              <w:left w:val="nil"/>
              <w:bottom w:val="single" w:sz="4" w:space="0" w:color="auto"/>
              <w:right w:val="single" w:sz="4" w:space="0" w:color="auto"/>
            </w:tcBorders>
            <w:shd w:val="clear" w:color="000000" w:fill="FFFF99"/>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530</w:t>
            </w:r>
          </w:p>
        </w:tc>
      </w:tr>
      <w:tr w:rsidR="00615250" w:rsidRPr="00615250" w:rsidTr="00C33648">
        <w:trPr>
          <w:trHeight w:val="435"/>
        </w:trPr>
        <w:tc>
          <w:tcPr>
            <w:tcW w:w="736" w:type="dxa"/>
            <w:tcBorders>
              <w:top w:val="single" w:sz="4" w:space="0" w:color="auto"/>
              <w:left w:val="single" w:sz="4" w:space="0" w:color="auto"/>
              <w:bottom w:val="single" w:sz="4" w:space="0" w:color="auto"/>
              <w:right w:val="single" w:sz="4" w:space="0" w:color="auto"/>
            </w:tcBorders>
            <w:shd w:val="clear" w:color="auto" w:fill="FFC000"/>
            <w:hideMark/>
          </w:tcPr>
          <w:p w:rsidR="00615250" w:rsidRPr="00C33648" w:rsidRDefault="00615250" w:rsidP="00615250">
            <w:pPr>
              <w:widowControl/>
              <w:spacing w:before="0" w:after="0"/>
              <w:rPr>
                <w:rFonts w:ascii="Calibri" w:eastAsia="Times New Roman" w:hAnsi="Calibri" w:cs="Times New Roman"/>
                <w:color w:val="000000"/>
                <w:sz w:val="16"/>
                <w:szCs w:val="16"/>
                <w:lang w:val="en-GB" w:eastAsia="en-GB"/>
              </w:rPr>
            </w:pPr>
          </w:p>
        </w:tc>
        <w:tc>
          <w:tcPr>
            <w:tcW w:w="4089" w:type="dxa"/>
            <w:tcBorders>
              <w:top w:val="single" w:sz="4" w:space="0" w:color="auto"/>
              <w:left w:val="nil"/>
              <w:bottom w:val="single" w:sz="4" w:space="0" w:color="auto"/>
              <w:right w:val="single" w:sz="4" w:space="0" w:color="auto"/>
            </w:tcBorders>
            <w:shd w:val="clear" w:color="auto" w:fill="FFC000"/>
            <w:hideMark/>
          </w:tcPr>
          <w:p w:rsidR="00615250" w:rsidRPr="00C33648" w:rsidRDefault="00615250" w:rsidP="00615250">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 </w:t>
            </w:r>
            <w:r w:rsidRPr="00BB40D2">
              <w:rPr>
                <w:rFonts w:ascii="Calibri" w:eastAsia="Times New Roman" w:hAnsi="Calibri" w:cs="Times New Roman"/>
                <w:color w:val="000000"/>
                <w:sz w:val="16"/>
                <w:szCs w:val="16"/>
                <w:lang w:val="en-GB" w:eastAsia="en-GB"/>
              </w:rPr>
              <w:t>Sub-total 3.4</w:t>
            </w:r>
          </w:p>
        </w:tc>
        <w:tc>
          <w:tcPr>
            <w:tcW w:w="709" w:type="dxa"/>
            <w:tcBorders>
              <w:top w:val="single" w:sz="4" w:space="0" w:color="auto"/>
              <w:left w:val="nil"/>
              <w:bottom w:val="single" w:sz="4" w:space="0" w:color="auto"/>
              <w:right w:val="single" w:sz="4" w:space="0" w:color="auto"/>
            </w:tcBorders>
            <w:shd w:val="clear" w:color="auto" w:fill="FFC000"/>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0</w:t>
            </w:r>
          </w:p>
        </w:tc>
        <w:tc>
          <w:tcPr>
            <w:tcW w:w="741" w:type="dxa"/>
            <w:tcBorders>
              <w:top w:val="single" w:sz="4" w:space="0" w:color="auto"/>
              <w:left w:val="nil"/>
              <w:bottom w:val="single" w:sz="4" w:space="0" w:color="auto"/>
              <w:right w:val="single" w:sz="4" w:space="0" w:color="auto"/>
            </w:tcBorders>
            <w:shd w:val="clear" w:color="auto" w:fill="FFC000"/>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149</w:t>
            </w:r>
          </w:p>
        </w:tc>
        <w:tc>
          <w:tcPr>
            <w:tcW w:w="536" w:type="dxa"/>
            <w:tcBorders>
              <w:top w:val="single" w:sz="4" w:space="0" w:color="auto"/>
              <w:left w:val="nil"/>
              <w:bottom w:val="single" w:sz="4" w:space="0" w:color="auto"/>
              <w:right w:val="single" w:sz="4" w:space="0" w:color="auto"/>
            </w:tcBorders>
            <w:shd w:val="clear" w:color="auto" w:fill="FFC000"/>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195</w:t>
            </w:r>
          </w:p>
        </w:tc>
        <w:tc>
          <w:tcPr>
            <w:tcW w:w="677" w:type="dxa"/>
            <w:tcBorders>
              <w:top w:val="single" w:sz="4" w:space="0" w:color="auto"/>
              <w:left w:val="nil"/>
              <w:bottom w:val="single" w:sz="4" w:space="0" w:color="auto"/>
              <w:right w:val="single" w:sz="4" w:space="0" w:color="auto"/>
            </w:tcBorders>
            <w:shd w:val="clear" w:color="auto" w:fill="FFC000"/>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186</w:t>
            </w:r>
          </w:p>
        </w:tc>
        <w:tc>
          <w:tcPr>
            <w:tcW w:w="567" w:type="dxa"/>
            <w:tcBorders>
              <w:top w:val="single" w:sz="4" w:space="0" w:color="auto"/>
              <w:left w:val="nil"/>
              <w:bottom w:val="single" w:sz="4" w:space="0" w:color="auto"/>
              <w:right w:val="single" w:sz="4" w:space="0" w:color="auto"/>
            </w:tcBorders>
            <w:shd w:val="clear" w:color="auto" w:fill="FFC000"/>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0</w:t>
            </w:r>
          </w:p>
        </w:tc>
        <w:tc>
          <w:tcPr>
            <w:tcW w:w="739" w:type="dxa"/>
            <w:tcBorders>
              <w:top w:val="single" w:sz="4" w:space="0" w:color="auto"/>
              <w:left w:val="nil"/>
              <w:bottom w:val="single" w:sz="4" w:space="0" w:color="auto"/>
              <w:right w:val="single" w:sz="4" w:space="0" w:color="auto"/>
            </w:tcBorders>
            <w:shd w:val="clear" w:color="auto" w:fill="FFC000"/>
            <w:hideMark/>
          </w:tcPr>
          <w:p w:rsidR="00615250" w:rsidRPr="00C33648" w:rsidRDefault="00615250" w:rsidP="00C33648">
            <w:pPr>
              <w:widowControl/>
              <w:spacing w:before="0" w:after="0"/>
              <w:rPr>
                <w:rFonts w:ascii="Times New Roman" w:eastAsia="Times New Roman" w:hAnsi="Times New Roman" w:cs="Times New Roman"/>
                <w:color w:val="000000"/>
                <w:sz w:val="16"/>
                <w:szCs w:val="16"/>
                <w:lang w:val="en-GB" w:eastAsia="en-GB"/>
              </w:rPr>
            </w:pPr>
            <w:r w:rsidRPr="00C33648">
              <w:rPr>
                <w:rFonts w:ascii="Times New Roman" w:eastAsia="Times New Roman" w:hAnsi="Times New Roman" w:cs="Times New Roman"/>
                <w:color w:val="000000"/>
                <w:sz w:val="16"/>
                <w:szCs w:val="16"/>
                <w:lang w:val="en-GB" w:eastAsia="en-GB"/>
              </w:rPr>
              <w:t>530</w:t>
            </w:r>
          </w:p>
        </w:tc>
      </w:tr>
    </w:tbl>
    <w:p w:rsidR="005F43B9" w:rsidRDefault="005F43B9" w:rsidP="005F43B9">
      <w:pPr>
        <w:rPr>
          <w:b/>
          <w:lang w:val="en-GB"/>
        </w:rPr>
      </w:pPr>
      <w:r w:rsidRPr="00691C73">
        <w:rPr>
          <w:b/>
          <w:lang w:val="en-GB"/>
        </w:rPr>
        <w:t>Results achieved</w:t>
      </w:r>
    </w:p>
    <w:p w:rsidR="00615250" w:rsidRPr="00C33648" w:rsidRDefault="00615250" w:rsidP="00615250">
      <w:pPr>
        <w:rPr>
          <w:b/>
        </w:rPr>
      </w:pPr>
      <w:r w:rsidRPr="00C33648">
        <w:rPr>
          <w:b/>
        </w:rPr>
        <w:t xml:space="preserve">1. </w:t>
      </w:r>
      <w:r w:rsidRPr="00C33648">
        <w:rPr>
          <w:b/>
          <w:u w:val="single"/>
        </w:rPr>
        <w:t>Enabling Activities for the Preparation of Bosnia and Herzegovina’s Second National Communication to the UNFCCC</w:t>
      </w:r>
      <w:r w:rsidRPr="00C33648">
        <w:rPr>
          <w:b/>
        </w:rPr>
        <w:t xml:space="preserve"> (40124 and 75699)(2010 – 2014)</w:t>
      </w:r>
    </w:p>
    <w:p w:rsidR="00615250" w:rsidRDefault="00615250" w:rsidP="00615250">
      <w:r w:rsidRPr="00CE0086">
        <w:rPr>
          <w:u w:val="single"/>
        </w:rPr>
        <w:t>Funding sources</w:t>
      </w:r>
      <w:r>
        <w:t>: GEF</w:t>
      </w:r>
    </w:p>
    <w:p w:rsidR="00615250" w:rsidRDefault="00615250" w:rsidP="00615250">
      <w:r>
        <w:rPr>
          <w:u w:val="single"/>
        </w:rPr>
        <w:t>National Partners</w:t>
      </w:r>
      <w:r w:rsidRPr="00CE0086">
        <w:t xml:space="preserve">: </w:t>
      </w:r>
      <w:r>
        <w:t>MOFTER (BiH), District Brčko, Ministry of Environment and Tourism (FBiH), RS Ministry of Spatial Planning, Construction and Ecology (MSPCE)</w:t>
      </w:r>
    </w:p>
    <w:p w:rsidR="00615250" w:rsidRDefault="00615250" w:rsidP="00615250">
      <w:r>
        <w:lastRenderedPageBreak/>
        <w:t>This project aims to enable Bosnia and Herzegovina to prepare, produce and disseminate its Second National Communication (SNC) to the Conference of the Parties (CoP) of the UN Framework Convention on Climate Change (UNFCCC) according to Decision 17/CP8 and other guidance provided. The SNC will update and strengthen information provided regarding national circumstances, greenhouse gas inventories, climate change mitigation, vulnerability to climate change and steps taken to adapt to climate change, and information on public awareness, education, training, systematic research and observation, and technology transfer. The project will also increase the capacity to produce subsequent NCs that meet CoP guidelines and inform policies in Bosnia and Herzegovina.</w:t>
      </w:r>
    </w:p>
    <w:p w:rsidR="00615250" w:rsidRDefault="00615250" w:rsidP="00615250">
      <w:r>
        <w:t>This Project not only supports BiH in meeting its obligations as a UNFCCC signatory but also serves as a significant strategic document for sustainable development, as well as a link between environment protection, climate changes and key socioeconomic development issues. The Project engages over 30 local and international experts from 13 expertise areas.</w:t>
      </w:r>
    </w:p>
    <w:p w:rsidR="00615250" w:rsidRDefault="00615250" w:rsidP="00615250">
      <w:r>
        <w:t xml:space="preserve">The project’s objectives and outputs </w:t>
      </w:r>
      <w:r>
        <w:rPr>
          <w:rFonts w:ascii="Calibri" w:hAnsi="Calibri"/>
        </w:rPr>
        <w:t>are structured around the completion of various chapters of the Second National Communication, but each activity includes specific aspects focused on creating a sustainable national capacities though training of experts and creation of data management systems:</w:t>
      </w:r>
    </w:p>
    <w:p w:rsidR="00615250" w:rsidRDefault="00615250" w:rsidP="00615250">
      <w:r>
        <w:rPr>
          <w:rFonts w:ascii="Calibri" w:hAnsi="Calibri" w:cs="Calibri"/>
        </w:rPr>
        <w:t>(i)</w:t>
      </w:r>
      <w:r>
        <w:rPr>
          <w:sz w:val="14"/>
          <w:szCs w:val="14"/>
        </w:rPr>
        <w:t> </w:t>
      </w:r>
      <w:r>
        <w:rPr>
          <w:rFonts w:ascii="Calibri" w:hAnsi="Calibri"/>
          <w:b/>
        </w:rPr>
        <w:t xml:space="preserve">Development of a Green-House Gas (GHG) inventory </w:t>
      </w:r>
      <w:r>
        <w:rPr>
          <w:rFonts w:ascii="Calibri" w:hAnsi="Calibri"/>
        </w:rPr>
        <w:t xml:space="preserve">resulting in an updated GHG inventory with the additional several indirect and synthetic gases not covered in the Initial National Communication (INC).  </w:t>
      </w:r>
    </w:p>
    <w:p w:rsidR="00615250" w:rsidRDefault="00615250" w:rsidP="00615250">
      <w:pPr>
        <w:rPr>
          <w:rFonts w:ascii="Calibri" w:hAnsi="Calibri"/>
          <w:b/>
        </w:rPr>
      </w:pPr>
      <w:r>
        <w:rPr>
          <w:rFonts w:ascii="Calibri" w:hAnsi="Calibri" w:cs="Calibri"/>
        </w:rPr>
        <w:t>(ii)</w:t>
      </w:r>
      <w:r>
        <w:rPr>
          <w:sz w:val="14"/>
          <w:szCs w:val="14"/>
        </w:rPr>
        <w:t> </w:t>
      </w:r>
      <w:r>
        <w:rPr>
          <w:rFonts w:ascii="Calibri" w:hAnsi="Calibri"/>
          <w:b/>
        </w:rPr>
        <w:t xml:space="preserve">Vulnerability assessment and adaptation measures </w:t>
      </w:r>
      <w:r>
        <w:rPr>
          <w:rFonts w:ascii="Calibri" w:hAnsi="Calibri"/>
        </w:rPr>
        <w:t xml:space="preserve">resulting in an updated assessment of climate changes in BiH and its vulnerability to climate change.  </w:t>
      </w:r>
    </w:p>
    <w:p w:rsidR="00615250" w:rsidRPr="0070642A" w:rsidRDefault="00615250" w:rsidP="00615250">
      <w:pPr>
        <w:widowControl/>
        <w:spacing w:before="0" w:after="0"/>
        <w:rPr>
          <w:rFonts w:ascii="Calibri" w:hAnsi="Calibri" w:cs="Arial"/>
          <w:lang w:val="en-GB"/>
        </w:rPr>
      </w:pPr>
      <w:r>
        <w:rPr>
          <w:rFonts w:ascii="Calibri" w:hAnsi="Calibri" w:cs="Calibri"/>
        </w:rPr>
        <w:t>(iii)</w:t>
      </w:r>
      <w:r>
        <w:rPr>
          <w:sz w:val="14"/>
          <w:szCs w:val="14"/>
        </w:rPr>
        <w:t> </w:t>
      </w:r>
      <w:r>
        <w:rPr>
          <w:rFonts w:ascii="Calibri" w:hAnsi="Calibri"/>
        </w:rPr>
        <w:t xml:space="preserve">Identification of </w:t>
      </w:r>
      <w:r>
        <w:rPr>
          <w:rFonts w:ascii="Calibri" w:hAnsi="Calibri"/>
          <w:b/>
        </w:rPr>
        <w:t xml:space="preserve">mitigation measures </w:t>
      </w:r>
      <w:r>
        <w:rPr>
          <w:rFonts w:ascii="Calibri" w:hAnsi="Calibri"/>
        </w:rPr>
        <w:t>in BiH to model potential GHG emission trajecto</w:t>
      </w:r>
      <w:r w:rsidRPr="0070642A">
        <w:t>ries.</w:t>
      </w:r>
      <w:r>
        <w:t>(</w:t>
      </w:r>
      <w:r w:rsidRPr="0070642A">
        <w:t xml:space="preserve"> </w:t>
      </w:r>
      <w:r w:rsidRPr="0070642A">
        <w:rPr>
          <w:lang w:val="en-GB" w:eastAsia="en-GB"/>
        </w:rPr>
        <w:t>Indicator 3.3.b: Number of Clean Development Mechanism projects benefitting from carbon trade facility</w:t>
      </w:r>
      <w:r w:rsidRPr="0070642A">
        <w:t>).</w:t>
      </w:r>
    </w:p>
    <w:p w:rsidR="00615250" w:rsidRDefault="00615250" w:rsidP="00615250">
      <w:r>
        <w:t>Updated</w:t>
      </w:r>
      <w:r>
        <w:rPr>
          <w:b/>
        </w:rPr>
        <w:t xml:space="preserve"> chapter on national circumstances </w:t>
      </w:r>
      <w:r>
        <w:t>which, in addition to other relevant information related to climate changes in BiH, also includes information in the areas specified in the Article 6 of UNFCCC (education, training, public awareness), Article 4 (technology transfer) and in the Article 5 (climate change research and systematic observation.)</w:t>
      </w:r>
    </w:p>
    <w:p w:rsidR="00615250" w:rsidRPr="00C33648" w:rsidRDefault="00615250" w:rsidP="00C33648">
      <w:pPr>
        <w:spacing w:line="276" w:lineRule="auto"/>
        <w:jc w:val="both"/>
        <w:rPr>
          <w:b/>
        </w:rPr>
      </w:pPr>
      <w:r>
        <w:rPr>
          <w:rStyle w:val="longtext"/>
          <w:rFonts w:cs="Calibri"/>
          <w:shd w:val="clear" w:color="auto" w:fill="FFFFFF"/>
        </w:rPr>
        <w:t xml:space="preserve">Based on SNC findings, Climate Change Adaptation and Low Emission Development Strategy has been developed. The Strategy identifies priority mitigation and adaptation activities in BiH. Its main goals are to enable BiH access towards international financial institutions and to integrate climate changes in the main development processes. </w:t>
      </w:r>
    </w:p>
    <w:p w:rsidR="005F43B9" w:rsidRDefault="00615250" w:rsidP="005F43B9">
      <w:pPr>
        <w:rPr>
          <w:lang w:val="en-GB" w:eastAsia="en-GB"/>
        </w:rPr>
      </w:pPr>
      <w:r>
        <w:rPr>
          <w:lang w:val="en-GB" w:eastAsia="en-GB"/>
        </w:rPr>
        <w:t>Furthermore, t</w:t>
      </w:r>
      <w:r w:rsidR="005F43B9">
        <w:rPr>
          <w:lang w:val="en-GB" w:eastAsia="en-GB"/>
        </w:rPr>
        <w:t>he UNDP Environment Sector and relevant projects have strengthened national capacity to prepare reports on the compliance of BiH with agreements made in connection with the six international multilateral environmental conventions of which it is a signatory, namely:</w:t>
      </w:r>
    </w:p>
    <w:p w:rsidR="005F43B9" w:rsidRPr="00A16096" w:rsidRDefault="005F43B9" w:rsidP="005F43B9">
      <w:pPr>
        <w:rPr>
          <w:lang w:val="en-GB" w:eastAsia="en-GB"/>
        </w:rPr>
      </w:pPr>
      <w:r>
        <w:rPr>
          <w:lang w:val="en-GB" w:eastAsia="en-GB"/>
        </w:rPr>
        <w:t xml:space="preserve">1) </w:t>
      </w:r>
      <w:r w:rsidRPr="00A16096">
        <w:rPr>
          <w:u w:val="single"/>
          <w:lang w:val="en-GB" w:eastAsia="en-GB"/>
        </w:rPr>
        <w:t>The UN Convention to Combat Desertification</w:t>
      </w:r>
      <w:r w:rsidRPr="00A16096">
        <w:rPr>
          <w:lang w:val="en-GB" w:eastAsia="en-GB"/>
        </w:rPr>
        <w:t xml:space="preserve"> (UNCCD or CCD) whose objective is to combat desertification and mitigate the effects of drought in countries experiencing serious drought and/or desertification.</w:t>
      </w:r>
    </w:p>
    <w:p w:rsidR="005F43B9" w:rsidRPr="00A16096" w:rsidRDefault="005F43B9" w:rsidP="005F43B9">
      <w:pPr>
        <w:rPr>
          <w:lang w:val="en-GB" w:eastAsia="en-GB"/>
        </w:rPr>
      </w:pPr>
      <w:r>
        <w:rPr>
          <w:lang w:val="en-GB" w:eastAsia="en-GB"/>
        </w:rPr>
        <w:t xml:space="preserve">2) </w:t>
      </w:r>
      <w:r w:rsidRPr="00A16096">
        <w:rPr>
          <w:u w:val="single"/>
          <w:lang w:val="en-GB" w:eastAsia="en-GB"/>
        </w:rPr>
        <w:t>The UN Convention  on Biological Diversity</w:t>
      </w:r>
      <w:r w:rsidRPr="00A16096">
        <w:rPr>
          <w:lang w:val="en-GB" w:eastAsia="en-GB"/>
        </w:rPr>
        <w:t xml:space="preserve"> (UNBCD or CBD has the overall objective of conservation of biological diversity, the sustainable use of its components and the fair and equitable sharing of benefits arising out of the utilization of genetic resources.</w:t>
      </w:r>
    </w:p>
    <w:p w:rsidR="005F43B9" w:rsidRPr="00A16096" w:rsidRDefault="005F43B9" w:rsidP="005F43B9">
      <w:pPr>
        <w:rPr>
          <w:lang w:val="en-GB" w:eastAsia="en-GB"/>
        </w:rPr>
      </w:pPr>
      <w:r>
        <w:rPr>
          <w:lang w:val="en-GB" w:eastAsia="en-GB"/>
        </w:rPr>
        <w:t xml:space="preserve">3) </w:t>
      </w:r>
      <w:r w:rsidRPr="00A16096">
        <w:rPr>
          <w:u w:val="single"/>
          <w:lang w:val="en-GB" w:eastAsia="en-GB"/>
        </w:rPr>
        <w:t>Stockholm Convention on Persistent Organic Pollutants</w:t>
      </w:r>
      <w:r w:rsidRPr="00A16096">
        <w:rPr>
          <w:lang w:val="en-GB" w:eastAsia="en-GB"/>
        </w:rPr>
        <w:t xml:space="preserve"> (POPs), aims to eliminate or restrict the production and use of persistent organic pollutants with the aim of protecting human health and the environment from chemicals that remain intact in the environment for long periods;</w:t>
      </w:r>
    </w:p>
    <w:p w:rsidR="005F43B9" w:rsidRDefault="005F43B9" w:rsidP="005F43B9">
      <w:pPr>
        <w:rPr>
          <w:lang w:val="en-GB" w:eastAsia="en-GB"/>
        </w:rPr>
      </w:pPr>
      <w:r>
        <w:rPr>
          <w:lang w:val="en-GB" w:eastAsia="en-GB"/>
        </w:rPr>
        <w:t xml:space="preserve">4) </w:t>
      </w:r>
      <w:r w:rsidRPr="006362D4">
        <w:rPr>
          <w:u w:val="single"/>
          <w:lang w:val="en-GB" w:eastAsia="en-GB"/>
        </w:rPr>
        <w:t>The Vienna Convent</w:t>
      </w:r>
      <w:r>
        <w:rPr>
          <w:u w:val="single"/>
          <w:lang w:val="en-GB" w:eastAsia="en-GB"/>
        </w:rPr>
        <w:t>ion for the Protection of the O</w:t>
      </w:r>
      <w:r w:rsidRPr="006362D4">
        <w:rPr>
          <w:u w:val="single"/>
          <w:lang w:val="en-GB" w:eastAsia="en-GB"/>
        </w:rPr>
        <w:t>zone Layer</w:t>
      </w:r>
      <w:r>
        <w:rPr>
          <w:lang w:val="en-GB" w:eastAsia="en-GB"/>
        </w:rPr>
        <w:t>, whose ultimate objective is to protect human health and the environment against adverse effects resulting from human activities which modify or are likely to modify the ozone layer.</w:t>
      </w:r>
    </w:p>
    <w:p w:rsidR="005F43B9" w:rsidRPr="008259C4" w:rsidRDefault="00615250" w:rsidP="005F43B9">
      <w:pPr>
        <w:rPr>
          <w:lang w:val="en-GB" w:eastAsia="en-GB"/>
        </w:rPr>
      </w:pPr>
      <w:r>
        <w:rPr>
          <w:lang w:val="en-GB" w:eastAsia="en-GB"/>
        </w:rPr>
        <w:t>5</w:t>
      </w:r>
      <w:r w:rsidR="005F43B9">
        <w:rPr>
          <w:lang w:val="en-GB" w:eastAsia="en-GB"/>
        </w:rPr>
        <w:t xml:space="preserve">) </w:t>
      </w:r>
      <w:r w:rsidR="005F43B9" w:rsidRPr="006362D4">
        <w:rPr>
          <w:u w:val="single"/>
          <w:lang w:val="en-GB" w:eastAsia="en-GB"/>
        </w:rPr>
        <w:t>The Convention on the Protection and Use of Trans-boundary Watercourses and International Lakes</w:t>
      </w:r>
      <w:r w:rsidR="005F43B9">
        <w:rPr>
          <w:lang w:val="en-GB" w:eastAsia="en-GB"/>
        </w:rPr>
        <w:t xml:space="preserve"> (Water Convention) is intended to strengthen national measures for the protection and ecologically sound management of transboundary surface waters and ground3arters, and to [prevent, control and reduce water pollution in these waters.</w:t>
      </w:r>
    </w:p>
    <w:p w:rsidR="005F43B9" w:rsidRDefault="005F43B9" w:rsidP="005F43B9">
      <w:pPr>
        <w:rPr>
          <w:lang w:val="en-GB" w:eastAsia="en-GB"/>
        </w:rPr>
      </w:pPr>
      <w:r>
        <w:rPr>
          <w:lang w:val="en-GB" w:eastAsia="en-GB"/>
        </w:rPr>
        <w:t xml:space="preserve">Since then, very few activities have been undertaken in order to meet the convention commitments, mainly due to the lack of capacity. Hence the primary objective of the NCSA project is to identify country level </w:t>
      </w:r>
      <w:r>
        <w:rPr>
          <w:lang w:val="en-GB" w:eastAsia="en-GB"/>
        </w:rPr>
        <w:lastRenderedPageBreak/>
        <w:t>priorities and needs for capacity building targeted at addressing global environmental issues, and in particular , enhancing the capacity of the country to meet its existing commitments under the above UN conventions. UNEP, with GEF support, has supported national actions to comply with the requirements of these conventions, and particular in relation to:</w:t>
      </w:r>
    </w:p>
    <w:p w:rsidR="005F43B9" w:rsidRPr="00A16096" w:rsidRDefault="005F43B9" w:rsidP="005F43B9">
      <w:pPr>
        <w:pStyle w:val="ListParagraph"/>
        <w:numPr>
          <w:ilvl w:val="0"/>
          <w:numId w:val="1"/>
        </w:numPr>
        <w:ind w:left="1077"/>
        <w:contextualSpacing w:val="0"/>
        <w:rPr>
          <w:lang w:val="en-GB" w:eastAsia="en-GB"/>
        </w:rPr>
      </w:pPr>
      <w:r w:rsidRPr="00A16096">
        <w:rPr>
          <w:lang w:val="en-GB" w:eastAsia="en-GB"/>
        </w:rPr>
        <w:t>The revision of the National Biodiversity Strategies and Action Plans (NBSAPs) and the Development of the Fifth National Report to the Convention on Biological Diversity (CBD) (see also Output 3.2 above)</w:t>
      </w:r>
      <w:r>
        <w:rPr>
          <w:lang w:val="en-GB" w:eastAsia="en-GB"/>
        </w:rPr>
        <w:t xml:space="preserve"> (project duration January 2013 – December 2014)</w:t>
      </w:r>
      <w:r w:rsidRPr="00A16096">
        <w:rPr>
          <w:lang w:val="en-GB" w:eastAsia="en-GB"/>
        </w:rPr>
        <w:t>;</w:t>
      </w:r>
    </w:p>
    <w:p w:rsidR="005F43B9" w:rsidRDefault="005F43B9" w:rsidP="005F43B9">
      <w:pPr>
        <w:pStyle w:val="ListParagraph"/>
        <w:numPr>
          <w:ilvl w:val="0"/>
          <w:numId w:val="1"/>
        </w:numPr>
        <w:ind w:left="1077"/>
        <w:contextualSpacing w:val="0"/>
        <w:rPr>
          <w:lang w:val="en-GB" w:eastAsia="en-GB"/>
        </w:rPr>
      </w:pPr>
      <w:r w:rsidRPr="00E0605F">
        <w:rPr>
          <w:lang w:val="en-GB" w:eastAsia="en-GB"/>
        </w:rPr>
        <w:t>The development of National Action Plans aligned to the UNCCD 10 Year Strategy and Reporting Process under the UNCCD;</w:t>
      </w:r>
    </w:p>
    <w:p w:rsidR="005F43B9" w:rsidRDefault="005F43B9" w:rsidP="005F43B9">
      <w:pPr>
        <w:pStyle w:val="Heading3"/>
      </w:pPr>
      <w:bookmarkStart w:id="77" w:name="_Toc358278316"/>
      <w:bookmarkStart w:id="78" w:name="_Toc358298843"/>
      <w:r>
        <w:t xml:space="preserve">3.3.5 </w:t>
      </w:r>
      <w:r w:rsidRPr="00B34FBD">
        <w:t>Water utilities management</w:t>
      </w:r>
      <w:bookmarkEnd w:id="77"/>
      <w:bookmarkEnd w:id="78"/>
    </w:p>
    <w:p w:rsidR="005F43B9" w:rsidRDefault="005F43B9" w:rsidP="005F43B9">
      <w:pPr>
        <w:rPr>
          <w:i/>
          <w:lang w:val="en-GB" w:eastAsia="en-GB"/>
        </w:rPr>
      </w:pPr>
      <w:r w:rsidRPr="001E7E12">
        <w:rPr>
          <w:i/>
          <w:lang w:val="en-GB" w:eastAsia="en-GB"/>
        </w:rPr>
        <w:t>Improved economic governance in water utility companies for better services to citizens</w:t>
      </w:r>
    </w:p>
    <w:p w:rsidR="005F43B9" w:rsidRDefault="005F43B9" w:rsidP="005F43B9">
      <w:pPr>
        <w:rPr>
          <w:b/>
          <w:lang w:val="en-GB" w:eastAsia="en-GB"/>
        </w:rPr>
      </w:pPr>
      <w:r>
        <w:rPr>
          <w:b/>
          <w:lang w:val="en-GB" w:eastAsia="en-GB"/>
        </w:rPr>
        <w:t>CPAP indicators and targets</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ook w:val="04A0"/>
      </w:tblPr>
      <w:tblGrid>
        <w:gridCol w:w="9654"/>
      </w:tblGrid>
      <w:tr w:rsidR="00EC2E6A" w:rsidRPr="00EC2E6A" w:rsidTr="00C33648">
        <w:trPr>
          <w:trHeight w:val="345"/>
        </w:trPr>
        <w:tc>
          <w:tcPr>
            <w:tcW w:w="9654" w:type="dxa"/>
            <w:shd w:val="clear" w:color="auto" w:fill="FABF8F" w:themeFill="accent6" w:themeFillTint="99"/>
          </w:tcPr>
          <w:p w:rsidR="00EC2E6A" w:rsidRPr="00C33648" w:rsidRDefault="00EC2E6A" w:rsidP="00C33648">
            <w:pPr>
              <w:rPr>
                <w:rFonts w:ascii="Times New Roman" w:eastAsia="Times New Roman" w:hAnsi="Times New Roman" w:cs="Times New Roman"/>
                <w:b/>
                <w:bCs/>
                <w:color w:val="000000"/>
                <w:szCs w:val="20"/>
                <w:lang w:eastAsia="en-GB"/>
              </w:rPr>
            </w:pPr>
            <w:r>
              <w:rPr>
                <w:rFonts w:ascii="Times New Roman" w:hAnsi="Times New Roman" w:cs="Times New Roman"/>
                <w:b/>
                <w:szCs w:val="20"/>
              </w:rPr>
              <w:t xml:space="preserve">Expected Output </w:t>
            </w:r>
            <w:r w:rsidRPr="00C33648">
              <w:rPr>
                <w:rFonts w:ascii="Times New Roman" w:hAnsi="Times New Roman" w:cs="Times New Roman"/>
                <w:b/>
                <w:szCs w:val="20"/>
              </w:rPr>
              <w:t>3.5.</w:t>
            </w:r>
            <w:r w:rsidRPr="00C33648">
              <w:rPr>
                <w:rFonts w:ascii="Times New Roman" w:hAnsi="Times New Roman" w:cs="Times New Roman"/>
                <w:szCs w:val="20"/>
              </w:rPr>
              <w:t xml:space="preserve"> Improved economic governance in water utility companies for better services to citizens</w:t>
            </w:r>
          </w:p>
        </w:tc>
      </w:tr>
      <w:tr w:rsidR="005F43B9" w:rsidRPr="00A632CE" w:rsidTr="00BA233C">
        <w:trPr>
          <w:trHeight w:val="345"/>
        </w:trPr>
        <w:tc>
          <w:tcPr>
            <w:tcW w:w="9654" w:type="dxa"/>
            <w:shd w:val="clear" w:color="auto" w:fill="E5B8B7" w:themeFill="accent2" w:themeFillTint="66"/>
            <w:hideMark/>
          </w:tcPr>
          <w:p w:rsidR="005F43B9" w:rsidRPr="00A632CE" w:rsidRDefault="005F43B9" w:rsidP="00BA233C">
            <w:pPr>
              <w:widowControl/>
              <w:spacing w:before="0" w:after="0"/>
              <w:rPr>
                <w:rFonts w:ascii="Times New Roman" w:eastAsia="Times New Roman" w:hAnsi="Times New Roman" w:cs="Times New Roman"/>
                <w:b/>
                <w:bCs/>
                <w:color w:val="000000"/>
                <w:szCs w:val="20"/>
                <w:lang w:val="en-GB" w:eastAsia="en-GB"/>
              </w:rPr>
            </w:pPr>
            <w:r w:rsidRPr="00A632CE">
              <w:rPr>
                <w:rFonts w:ascii="Times New Roman" w:eastAsia="Times New Roman" w:hAnsi="Times New Roman" w:cs="Times New Roman"/>
                <w:b/>
                <w:bCs/>
                <w:color w:val="000000"/>
                <w:szCs w:val="20"/>
                <w:lang w:val="en-GB" w:eastAsia="en-GB"/>
              </w:rPr>
              <w:t>Indicator 3.5.:</w:t>
            </w:r>
            <w:r w:rsidRPr="00A632CE">
              <w:rPr>
                <w:rFonts w:ascii="Times New Roman" w:eastAsia="Times New Roman" w:hAnsi="Times New Roman" w:cs="Times New Roman"/>
                <w:color w:val="000000"/>
                <w:szCs w:val="20"/>
                <w:lang w:val="en-GB" w:eastAsia="en-GB"/>
              </w:rPr>
              <w:t xml:space="preserve"> Improved economic governance in water utilities</w:t>
            </w:r>
          </w:p>
        </w:tc>
      </w:tr>
      <w:tr w:rsidR="005F43B9" w:rsidRPr="00A632CE" w:rsidTr="00BA233C">
        <w:trPr>
          <w:trHeight w:val="300"/>
        </w:trPr>
        <w:tc>
          <w:tcPr>
            <w:tcW w:w="9654" w:type="dxa"/>
            <w:shd w:val="clear" w:color="auto" w:fill="F2DBDB" w:themeFill="accent2" w:themeFillTint="33"/>
            <w:hideMark/>
          </w:tcPr>
          <w:p w:rsidR="005F43B9" w:rsidRPr="00A632CE"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632CE">
              <w:rPr>
                <w:rFonts w:ascii="Times New Roman" w:eastAsia="Times New Roman" w:hAnsi="Times New Roman" w:cs="Times New Roman"/>
                <w:b/>
                <w:bCs/>
                <w:i/>
                <w:iCs/>
                <w:color w:val="000000"/>
                <w:szCs w:val="20"/>
                <w:lang w:val="en-GB" w:eastAsia="en-GB"/>
              </w:rPr>
              <w:t>Baseline:</w:t>
            </w:r>
            <w:r w:rsidRPr="00A632CE">
              <w:rPr>
                <w:rFonts w:ascii="Times New Roman" w:eastAsia="Times New Roman" w:hAnsi="Times New Roman" w:cs="Times New Roman"/>
                <w:color w:val="000000"/>
                <w:szCs w:val="20"/>
                <w:lang w:val="en-GB" w:eastAsia="en-GB"/>
              </w:rPr>
              <w:t xml:space="preserve"> N/A; </w:t>
            </w:r>
          </w:p>
        </w:tc>
      </w:tr>
      <w:tr w:rsidR="005F43B9" w:rsidRPr="00A632CE" w:rsidTr="00BA233C">
        <w:trPr>
          <w:trHeight w:val="300"/>
        </w:trPr>
        <w:tc>
          <w:tcPr>
            <w:tcW w:w="9654" w:type="dxa"/>
            <w:shd w:val="clear" w:color="auto" w:fill="F2DBDB" w:themeFill="accent2" w:themeFillTint="33"/>
            <w:hideMark/>
          </w:tcPr>
          <w:p w:rsidR="005F43B9" w:rsidRPr="00A632CE" w:rsidRDefault="005F43B9" w:rsidP="00BA233C">
            <w:pPr>
              <w:widowControl/>
              <w:spacing w:before="0" w:after="0"/>
              <w:rPr>
                <w:rFonts w:ascii="Times New Roman" w:eastAsia="Times New Roman" w:hAnsi="Times New Roman" w:cs="Times New Roman"/>
                <w:b/>
                <w:bCs/>
                <w:i/>
                <w:iCs/>
                <w:color w:val="000000"/>
                <w:szCs w:val="20"/>
                <w:lang w:val="en-GB" w:eastAsia="en-GB"/>
              </w:rPr>
            </w:pPr>
            <w:r w:rsidRPr="00A632CE">
              <w:rPr>
                <w:rFonts w:ascii="Times New Roman" w:eastAsia="Times New Roman" w:hAnsi="Times New Roman" w:cs="Times New Roman"/>
                <w:b/>
                <w:bCs/>
                <w:i/>
                <w:iCs/>
                <w:color w:val="000000"/>
                <w:szCs w:val="20"/>
                <w:lang w:val="en-GB" w:eastAsia="en-GB"/>
              </w:rPr>
              <w:t>Target 2012:</w:t>
            </w:r>
            <w:r w:rsidRPr="00A632CE">
              <w:rPr>
                <w:rFonts w:ascii="Times New Roman" w:eastAsia="Times New Roman" w:hAnsi="Times New Roman" w:cs="Times New Roman"/>
                <w:color w:val="000000"/>
                <w:szCs w:val="20"/>
                <w:lang w:val="en-GB" w:eastAsia="en-GB"/>
              </w:rPr>
              <w:t xml:space="preserve"> 10</w:t>
            </w:r>
          </w:p>
        </w:tc>
      </w:tr>
    </w:tbl>
    <w:p w:rsidR="005F43B9" w:rsidRPr="00A632CE" w:rsidRDefault="005F43B9" w:rsidP="005F43B9">
      <w:pPr>
        <w:rPr>
          <w:b/>
          <w:lang w:val="en-GB"/>
        </w:rPr>
      </w:pPr>
      <w:r w:rsidRPr="00A632CE">
        <w:rPr>
          <w:b/>
          <w:lang w:val="en-GB"/>
        </w:rPr>
        <w:t>UNDP support</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1276"/>
        <w:gridCol w:w="3686"/>
        <w:gridCol w:w="582"/>
        <w:gridCol w:w="693"/>
        <w:gridCol w:w="582"/>
        <w:gridCol w:w="694"/>
        <w:gridCol w:w="709"/>
        <w:gridCol w:w="850"/>
      </w:tblGrid>
      <w:tr w:rsidR="005F43B9" w:rsidRPr="00B34FBD" w:rsidTr="00BA233C">
        <w:trPr>
          <w:trHeight w:val="227"/>
        </w:trPr>
        <w:tc>
          <w:tcPr>
            <w:tcW w:w="724" w:type="dxa"/>
            <w:shd w:val="clear" w:color="auto" w:fill="C6D9F1" w:themeFill="text2" w:themeFillTint="33"/>
          </w:tcPr>
          <w:p w:rsidR="005F43B9" w:rsidRPr="00B34FBD" w:rsidRDefault="005F43B9" w:rsidP="00BA233C">
            <w:pPr>
              <w:widowControl/>
              <w:spacing w:before="0" w:after="0"/>
              <w:rPr>
                <w:rFonts w:eastAsia="Times New Roman" w:cs="Times New Roman"/>
                <w:b/>
                <w:color w:val="000000"/>
                <w:sz w:val="16"/>
                <w:szCs w:val="16"/>
                <w:lang w:val="en-GB" w:eastAsia="en-GB"/>
              </w:rPr>
            </w:pPr>
            <w:r w:rsidRPr="00B34FBD">
              <w:rPr>
                <w:rFonts w:eastAsia="Times New Roman" w:cs="Times New Roman"/>
                <w:b/>
                <w:color w:val="000000"/>
                <w:sz w:val="16"/>
                <w:szCs w:val="16"/>
                <w:lang w:val="en-GB" w:eastAsia="en-GB"/>
              </w:rPr>
              <w:t>UNDAF</w:t>
            </w:r>
          </w:p>
        </w:tc>
        <w:tc>
          <w:tcPr>
            <w:tcW w:w="1276" w:type="dxa"/>
            <w:shd w:val="clear" w:color="auto" w:fill="C6D9F1" w:themeFill="text2" w:themeFillTint="33"/>
          </w:tcPr>
          <w:p w:rsidR="005F43B9" w:rsidRPr="00B34FBD" w:rsidRDefault="005F43B9" w:rsidP="00BA233C">
            <w:pPr>
              <w:widowControl/>
              <w:spacing w:before="0" w:after="0"/>
              <w:rPr>
                <w:rFonts w:eastAsia="Times New Roman" w:cs="Times New Roman"/>
                <w:b/>
                <w:color w:val="000000"/>
                <w:sz w:val="16"/>
                <w:szCs w:val="16"/>
                <w:lang w:val="en-GB" w:eastAsia="en-GB"/>
              </w:rPr>
            </w:pPr>
            <w:r w:rsidRPr="00B34FBD">
              <w:rPr>
                <w:rFonts w:eastAsia="Times New Roman" w:cs="Times New Roman"/>
                <w:b/>
                <w:color w:val="000000"/>
                <w:sz w:val="16"/>
                <w:szCs w:val="16"/>
                <w:lang w:val="en-GB" w:eastAsia="en-GB"/>
              </w:rPr>
              <w:t>Code</w:t>
            </w:r>
          </w:p>
        </w:tc>
        <w:tc>
          <w:tcPr>
            <w:tcW w:w="3686" w:type="dxa"/>
            <w:shd w:val="clear" w:color="auto" w:fill="C6D9F1" w:themeFill="text2" w:themeFillTint="33"/>
          </w:tcPr>
          <w:p w:rsidR="005F43B9" w:rsidRPr="00B34FBD" w:rsidRDefault="005F43B9" w:rsidP="00BA233C">
            <w:pPr>
              <w:widowControl/>
              <w:spacing w:before="0" w:after="0"/>
              <w:rPr>
                <w:rFonts w:eastAsia="Times New Roman" w:cs="Times New Roman"/>
                <w:b/>
                <w:sz w:val="16"/>
                <w:szCs w:val="16"/>
                <w:lang w:val="en-GB" w:eastAsia="en-GB"/>
              </w:rPr>
            </w:pPr>
            <w:r w:rsidRPr="00B34FBD">
              <w:rPr>
                <w:rFonts w:eastAsia="Times New Roman" w:cs="Times New Roman"/>
                <w:b/>
                <w:sz w:val="16"/>
                <w:szCs w:val="16"/>
                <w:lang w:val="en-GB" w:eastAsia="en-GB"/>
              </w:rPr>
              <w:t>Title</w:t>
            </w:r>
          </w:p>
        </w:tc>
        <w:tc>
          <w:tcPr>
            <w:tcW w:w="582" w:type="dxa"/>
            <w:shd w:val="clear" w:color="auto" w:fill="C6D9F1" w:themeFill="text2" w:themeFillTint="33"/>
          </w:tcPr>
          <w:p w:rsidR="005F43B9" w:rsidRPr="00B34FBD" w:rsidRDefault="005F43B9" w:rsidP="00BA233C">
            <w:pPr>
              <w:widowControl/>
              <w:spacing w:before="0" w:after="0"/>
              <w:rPr>
                <w:rFonts w:eastAsia="Times New Roman" w:cs="Times New Roman"/>
                <w:b/>
                <w:color w:val="000000"/>
                <w:sz w:val="16"/>
                <w:szCs w:val="16"/>
                <w:lang w:val="en-GB" w:eastAsia="en-GB"/>
              </w:rPr>
            </w:pPr>
            <w:r w:rsidRPr="00B34FBD">
              <w:rPr>
                <w:rFonts w:eastAsia="Times New Roman" w:cs="Times New Roman"/>
                <w:b/>
                <w:color w:val="000000"/>
                <w:sz w:val="16"/>
                <w:szCs w:val="16"/>
                <w:lang w:val="en-GB" w:eastAsia="en-GB"/>
              </w:rPr>
              <w:t>2010</w:t>
            </w:r>
          </w:p>
        </w:tc>
        <w:tc>
          <w:tcPr>
            <w:tcW w:w="693" w:type="dxa"/>
            <w:shd w:val="clear" w:color="auto" w:fill="C6D9F1" w:themeFill="text2" w:themeFillTint="33"/>
          </w:tcPr>
          <w:p w:rsidR="005F43B9" w:rsidRPr="00B34FBD" w:rsidRDefault="005F43B9" w:rsidP="00BA233C">
            <w:pPr>
              <w:widowControl/>
              <w:spacing w:before="0" w:after="0"/>
              <w:rPr>
                <w:rFonts w:eastAsia="Times New Roman" w:cs="Times New Roman"/>
                <w:b/>
                <w:color w:val="000000"/>
                <w:sz w:val="16"/>
                <w:szCs w:val="16"/>
                <w:lang w:val="en-GB" w:eastAsia="en-GB"/>
              </w:rPr>
            </w:pPr>
            <w:r w:rsidRPr="00B34FBD">
              <w:rPr>
                <w:rFonts w:eastAsia="Times New Roman" w:cs="Times New Roman"/>
                <w:b/>
                <w:color w:val="000000"/>
                <w:sz w:val="16"/>
                <w:szCs w:val="16"/>
                <w:lang w:val="en-GB" w:eastAsia="en-GB"/>
              </w:rPr>
              <w:t>2011</w:t>
            </w:r>
          </w:p>
        </w:tc>
        <w:tc>
          <w:tcPr>
            <w:tcW w:w="582" w:type="dxa"/>
            <w:shd w:val="clear" w:color="auto" w:fill="C6D9F1" w:themeFill="text2" w:themeFillTint="33"/>
          </w:tcPr>
          <w:p w:rsidR="005F43B9" w:rsidRPr="00B34FBD" w:rsidRDefault="005F43B9" w:rsidP="00BA233C">
            <w:pPr>
              <w:widowControl/>
              <w:spacing w:before="0" w:after="0"/>
              <w:rPr>
                <w:rFonts w:eastAsia="Times New Roman" w:cs="Times New Roman"/>
                <w:b/>
                <w:color w:val="000000"/>
                <w:sz w:val="16"/>
                <w:szCs w:val="16"/>
                <w:lang w:val="en-GB" w:eastAsia="en-GB"/>
              </w:rPr>
            </w:pPr>
            <w:r w:rsidRPr="00B34FBD">
              <w:rPr>
                <w:rFonts w:eastAsia="Times New Roman" w:cs="Times New Roman"/>
                <w:b/>
                <w:color w:val="000000"/>
                <w:sz w:val="16"/>
                <w:szCs w:val="16"/>
                <w:lang w:val="en-GB" w:eastAsia="en-GB"/>
              </w:rPr>
              <w:t>2012</w:t>
            </w:r>
          </w:p>
        </w:tc>
        <w:tc>
          <w:tcPr>
            <w:tcW w:w="694" w:type="dxa"/>
            <w:shd w:val="clear" w:color="auto" w:fill="C6D9F1" w:themeFill="text2" w:themeFillTint="33"/>
          </w:tcPr>
          <w:p w:rsidR="005F43B9" w:rsidRPr="00B34FBD" w:rsidRDefault="005F43B9" w:rsidP="00BA233C">
            <w:pPr>
              <w:widowControl/>
              <w:spacing w:before="0" w:after="0"/>
              <w:rPr>
                <w:rFonts w:eastAsia="Times New Roman" w:cs="Times New Roman"/>
                <w:b/>
                <w:color w:val="000000"/>
                <w:sz w:val="16"/>
                <w:szCs w:val="16"/>
                <w:lang w:val="en-GB" w:eastAsia="en-GB"/>
              </w:rPr>
            </w:pPr>
            <w:r w:rsidRPr="00B34FBD">
              <w:rPr>
                <w:rFonts w:eastAsia="Times New Roman" w:cs="Times New Roman"/>
                <w:b/>
                <w:color w:val="000000"/>
                <w:sz w:val="16"/>
                <w:szCs w:val="16"/>
                <w:lang w:val="en-GB" w:eastAsia="en-GB"/>
              </w:rPr>
              <w:t>2013</w:t>
            </w:r>
          </w:p>
        </w:tc>
        <w:tc>
          <w:tcPr>
            <w:tcW w:w="709" w:type="dxa"/>
            <w:shd w:val="clear" w:color="auto" w:fill="C6D9F1" w:themeFill="text2" w:themeFillTint="33"/>
          </w:tcPr>
          <w:p w:rsidR="005F43B9" w:rsidRPr="00B34FBD" w:rsidRDefault="005F43B9" w:rsidP="00BA233C">
            <w:pPr>
              <w:widowControl/>
              <w:spacing w:before="0" w:after="0"/>
              <w:rPr>
                <w:rFonts w:eastAsia="Times New Roman" w:cs="Times New Roman"/>
                <w:b/>
                <w:color w:val="000000"/>
                <w:sz w:val="16"/>
                <w:szCs w:val="16"/>
                <w:lang w:val="en-GB" w:eastAsia="en-GB"/>
              </w:rPr>
            </w:pPr>
            <w:r w:rsidRPr="00B34FBD">
              <w:rPr>
                <w:rFonts w:eastAsia="Times New Roman" w:cs="Times New Roman"/>
                <w:b/>
                <w:color w:val="000000"/>
                <w:sz w:val="16"/>
                <w:szCs w:val="16"/>
                <w:lang w:val="en-GB" w:eastAsia="en-GB"/>
              </w:rPr>
              <w:t>2014</w:t>
            </w:r>
          </w:p>
        </w:tc>
        <w:tc>
          <w:tcPr>
            <w:tcW w:w="850" w:type="dxa"/>
            <w:shd w:val="clear" w:color="auto" w:fill="C6D9F1" w:themeFill="text2" w:themeFillTint="33"/>
          </w:tcPr>
          <w:p w:rsidR="005F43B9" w:rsidRPr="00B34FBD" w:rsidRDefault="005F43B9" w:rsidP="00BA233C">
            <w:pPr>
              <w:widowControl/>
              <w:spacing w:before="0" w:after="0"/>
              <w:rPr>
                <w:rFonts w:eastAsia="Times New Roman" w:cs="Times New Roman"/>
                <w:b/>
                <w:color w:val="000000"/>
                <w:sz w:val="16"/>
                <w:szCs w:val="16"/>
                <w:lang w:val="en-GB" w:eastAsia="en-GB"/>
              </w:rPr>
            </w:pPr>
            <w:r w:rsidRPr="00B34FBD">
              <w:rPr>
                <w:rFonts w:eastAsia="Times New Roman" w:cs="Times New Roman"/>
                <w:b/>
                <w:color w:val="000000"/>
                <w:sz w:val="16"/>
                <w:szCs w:val="16"/>
                <w:lang w:val="en-GB" w:eastAsia="en-GB"/>
              </w:rPr>
              <w:t>Total</w:t>
            </w:r>
          </w:p>
        </w:tc>
      </w:tr>
      <w:tr w:rsidR="005F43B9" w:rsidRPr="00B34FBD" w:rsidTr="00BA233C">
        <w:trPr>
          <w:trHeight w:val="557"/>
        </w:trPr>
        <w:tc>
          <w:tcPr>
            <w:tcW w:w="724"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 </w:t>
            </w:r>
            <w:r>
              <w:rPr>
                <w:rFonts w:eastAsia="Times New Roman" w:cs="Times New Roman"/>
                <w:color w:val="000000"/>
                <w:sz w:val="16"/>
                <w:szCs w:val="16"/>
                <w:lang w:val="en-GB" w:eastAsia="en-GB"/>
              </w:rPr>
              <w:t>3.2.3</w:t>
            </w:r>
          </w:p>
        </w:tc>
        <w:tc>
          <w:tcPr>
            <w:tcW w:w="1276"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62932 (MDG-F)</w:t>
            </w:r>
          </w:p>
        </w:tc>
        <w:tc>
          <w:tcPr>
            <w:tcW w:w="3686" w:type="dxa"/>
            <w:shd w:val="clear" w:color="000000" w:fill="FFFF99"/>
            <w:hideMark/>
          </w:tcPr>
          <w:p w:rsidR="005F43B9" w:rsidRPr="00B34FBD" w:rsidRDefault="00E96C64" w:rsidP="00BA233C">
            <w:pPr>
              <w:widowControl/>
              <w:spacing w:before="0" w:after="0"/>
              <w:rPr>
                <w:rFonts w:eastAsia="Times New Roman" w:cs="Times New Roman"/>
                <w:sz w:val="16"/>
                <w:szCs w:val="16"/>
                <w:lang w:val="en-GB" w:eastAsia="en-GB"/>
              </w:rPr>
            </w:pPr>
            <w:hyperlink r:id="rId30" w:history="1">
              <w:r w:rsidR="005F43B9" w:rsidRPr="00B34FBD">
                <w:rPr>
                  <w:rFonts w:eastAsia="Times New Roman" w:cs="Times New Roman"/>
                  <w:sz w:val="16"/>
                  <w:szCs w:val="16"/>
                  <w:lang w:val="en-GB" w:eastAsia="en-GB"/>
                </w:rPr>
                <w:t>Democratic Economic Governance: Securing Access to Water through Institutional Development and Infrastructure - Phase I</w:t>
              </w:r>
            </w:hyperlink>
          </w:p>
        </w:tc>
        <w:tc>
          <w:tcPr>
            <w:tcW w:w="582"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855</w:t>
            </w:r>
          </w:p>
        </w:tc>
        <w:tc>
          <w:tcPr>
            <w:tcW w:w="693"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1,340</w:t>
            </w:r>
          </w:p>
        </w:tc>
        <w:tc>
          <w:tcPr>
            <w:tcW w:w="582"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890</w:t>
            </w:r>
          </w:p>
        </w:tc>
        <w:tc>
          <w:tcPr>
            <w:tcW w:w="694"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 </w:t>
            </w:r>
            <w:r>
              <w:rPr>
                <w:rFonts w:eastAsia="Times New Roman" w:cs="Times New Roman"/>
                <w:color w:val="000000"/>
                <w:sz w:val="16"/>
                <w:szCs w:val="16"/>
                <w:lang w:val="en-GB" w:eastAsia="en-GB"/>
              </w:rPr>
              <w:t>209</w:t>
            </w:r>
          </w:p>
        </w:tc>
        <w:tc>
          <w:tcPr>
            <w:tcW w:w="709"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 </w:t>
            </w:r>
          </w:p>
        </w:tc>
        <w:tc>
          <w:tcPr>
            <w:tcW w:w="850"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3,294</w:t>
            </w:r>
          </w:p>
        </w:tc>
      </w:tr>
      <w:tr w:rsidR="005F43B9" w:rsidRPr="00B34FBD" w:rsidTr="00BA233C">
        <w:trPr>
          <w:trHeight w:val="679"/>
        </w:trPr>
        <w:tc>
          <w:tcPr>
            <w:tcW w:w="724"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 </w:t>
            </w:r>
          </w:p>
        </w:tc>
        <w:tc>
          <w:tcPr>
            <w:tcW w:w="1276"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79821 (MDG-F)</w:t>
            </w:r>
          </w:p>
        </w:tc>
        <w:tc>
          <w:tcPr>
            <w:tcW w:w="3686" w:type="dxa"/>
            <w:shd w:val="clear" w:color="000000" w:fill="FFFF99"/>
            <w:hideMark/>
          </w:tcPr>
          <w:p w:rsidR="005F43B9" w:rsidRPr="00B34FBD" w:rsidRDefault="00E96C64" w:rsidP="00BA233C">
            <w:pPr>
              <w:widowControl/>
              <w:spacing w:before="0" w:after="0"/>
              <w:rPr>
                <w:rFonts w:eastAsia="Times New Roman" w:cs="Times New Roman"/>
                <w:sz w:val="16"/>
                <w:szCs w:val="16"/>
                <w:lang w:val="en-GB" w:eastAsia="en-GB"/>
              </w:rPr>
            </w:pPr>
            <w:hyperlink r:id="rId31" w:history="1">
              <w:r w:rsidR="005F43B9" w:rsidRPr="00B34FBD">
                <w:rPr>
                  <w:rFonts w:eastAsia="Times New Roman" w:cs="Times New Roman"/>
                  <w:sz w:val="16"/>
                  <w:szCs w:val="16"/>
                  <w:lang w:val="en-GB" w:eastAsia="en-GB"/>
                </w:rPr>
                <w:t>Democratic Economic Governance: Securing Access to Water through Institutional Development and Infrastructure - Phase II?</w:t>
              </w:r>
            </w:hyperlink>
          </w:p>
        </w:tc>
        <w:tc>
          <w:tcPr>
            <w:tcW w:w="582"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 </w:t>
            </w:r>
          </w:p>
        </w:tc>
        <w:tc>
          <w:tcPr>
            <w:tcW w:w="693"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292</w:t>
            </w:r>
          </w:p>
        </w:tc>
        <w:tc>
          <w:tcPr>
            <w:tcW w:w="582"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37</w:t>
            </w:r>
          </w:p>
        </w:tc>
        <w:tc>
          <w:tcPr>
            <w:tcW w:w="694"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 </w:t>
            </w:r>
            <w:r>
              <w:rPr>
                <w:rFonts w:eastAsia="Times New Roman" w:cs="Times New Roman"/>
                <w:color w:val="000000"/>
                <w:sz w:val="16"/>
                <w:szCs w:val="16"/>
                <w:lang w:val="en-GB" w:eastAsia="en-GB"/>
              </w:rPr>
              <w:t>194</w:t>
            </w:r>
          </w:p>
        </w:tc>
        <w:tc>
          <w:tcPr>
            <w:tcW w:w="709"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sidRPr="00B34FBD">
              <w:rPr>
                <w:rFonts w:eastAsia="Times New Roman" w:cs="Times New Roman"/>
                <w:color w:val="000000"/>
                <w:sz w:val="16"/>
                <w:szCs w:val="16"/>
                <w:lang w:val="en-GB" w:eastAsia="en-GB"/>
              </w:rPr>
              <w:t> </w:t>
            </w:r>
          </w:p>
        </w:tc>
        <w:tc>
          <w:tcPr>
            <w:tcW w:w="850" w:type="dxa"/>
            <w:shd w:val="clear" w:color="000000" w:fill="FFFF99"/>
            <w:hideMark/>
          </w:tcPr>
          <w:p w:rsidR="005F43B9" w:rsidRPr="00B34FBD" w:rsidRDefault="005F43B9" w:rsidP="00BA233C">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523</w:t>
            </w:r>
          </w:p>
        </w:tc>
      </w:tr>
      <w:tr w:rsidR="005F43B9" w:rsidRPr="00B34FBD" w:rsidTr="00BA233C">
        <w:trPr>
          <w:trHeight w:val="300"/>
        </w:trPr>
        <w:tc>
          <w:tcPr>
            <w:tcW w:w="724"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r w:rsidRPr="00B34FBD">
              <w:rPr>
                <w:rFonts w:eastAsia="Times New Roman" w:cs="Times New Roman"/>
                <w:i/>
                <w:iCs/>
                <w:color w:val="000000"/>
                <w:sz w:val="16"/>
                <w:szCs w:val="16"/>
                <w:lang w:val="en-GB" w:eastAsia="en-GB"/>
              </w:rPr>
              <w:t> </w:t>
            </w:r>
          </w:p>
        </w:tc>
        <w:tc>
          <w:tcPr>
            <w:tcW w:w="1276"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p>
        </w:tc>
        <w:tc>
          <w:tcPr>
            <w:tcW w:w="3686"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r w:rsidRPr="00B34FBD">
              <w:rPr>
                <w:rFonts w:eastAsia="Times New Roman" w:cs="Times New Roman"/>
                <w:i/>
                <w:iCs/>
                <w:color w:val="000000"/>
                <w:sz w:val="16"/>
                <w:szCs w:val="16"/>
                <w:lang w:val="en-GB" w:eastAsia="en-GB"/>
              </w:rPr>
              <w:t> Sub-total 3.5</w:t>
            </w:r>
          </w:p>
        </w:tc>
        <w:tc>
          <w:tcPr>
            <w:tcW w:w="582"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r w:rsidRPr="00B34FBD">
              <w:rPr>
                <w:rFonts w:eastAsia="Times New Roman" w:cs="Times New Roman"/>
                <w:i/>
                <w:iCs/>
                <w:color w:val="000000"/>
                <w:sz w:val="16"/>
                <w:szCs w:val="16"/>
                <w:lang w:val="en-GB" w:eastAsia="en-GB"/>
              </w:rPr>
              <w:t>855</w:t>
            </w:r>
          </w:p>
        </w:tc>
        <w:tc>
          <w:tcPr>
            <w:tcW w:w="693"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r w:rsidRPr="00B34FBD">
              <w:rPr>
                <w:rFonts w:eastAsia="Times New Roman" w:cs="Times New Roman"/>
                <w:i/>
                <w:iCs/>
                <w:color w:val="000000"/>
                <w:sz w:val="16"/>
                <w:szCs w:val="16"/>
                <w:lang w:val="en-GB" w:eastAsia="en-GB"/>
              </w:rPr>
              <w:t>1,632</w:t>
            </w:r>
          </w:p>
        </w:tc>
        <w:tc>
          <w:tcPr>
            <w:tcW w:w="582"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r w:rsidRPr="00B34FBD">
              <w:rPr>
                <w:rFonts w:eastAsia="Times New Roman" w:cs="Times New Roman"/>
                <w:i/>
                <w:iCs/>
                <w:color w:val="000000"/>
                <w:sz w:val="16"/>
                <w:szCs w:val="16"/>
                <w:lang w:val="en-GB" w:eastAsia="en-GB"/>
              </w:rPr>
              <w:t>927</w:t>
            </w:r>
          </w:p>
        </w:tc>
        <w:tc>
          <w:tcPr>
            <w:tcW w:w="694"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403</w:t>
            </w:r>
          </w:p>
        </w:tc>
        <w:tc>
          <w:tcPr>
            <w:tcW w:w="709"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r w:rsidRPr="00B34FBD">
              <w:rPr>
                <w:rFonts w:eastAsia="Times New Roman" w:cs="Times New Roman"/>
                <w:i/>
                <w:iCs/>
                <w:color w:val="000000"/>
                <w:sz w:val="16"/>
                <w:szCs w:val="16"/>
                <w:lang w:val="en-GB" w:eastAsia="en-GB"/>
              </w:rPr>
              <w:t>0</w:t>
            </w:r>
          </w:p>
        </w:tc>
        <w:tc>
          <w:tcPr>
            <w:tcW w:w="850" w:type="dxa"/>
            <w:shd w:val="clear" w:color="000000" w:fill="FFC000"/>
            <w:hideMark/>
          </w:tcPr>
          <w:p w:rsidR="005F43B9" w:rsidRPr="00B34FBD" w:rsidRDefault="005F43B9" w:rsidP="00BA233C">
            <w:pPr>
              <w:widowControl/>
              <w:spacing w:before="0" w:after="0"/>
              <w:rPr>
                <w:rFonts w:eastAsia="Times New Roman" w:cs="Times New Roman"/>
                <w:i/>
                <w:iCs/>
                <w:color w:val="000000"/>
                <w:sz w:val="16"/>
                <w:szCs w:val="16"/>
                <w:lang w:val="en-GB" w:eastAsia="en-GB"/>
              </w:rPr>
            </w:pPr>
            <w:r w:rsidRPr="00B34FBD">
              <w:rPr>
                <w:rFonts w:eastAsia="Times New Roman" w:cs="Times New Roman"/>
                <w:i/>
                <w:iCs/>
                <w:color w:val="000000"/>
                <w:sz w:val="16"/>
                <w:szCs w:val="16"/>
                <w:lang w:val="en-GB" w:eastAsia="en-GB"/>
              </w:rPr>
              <w:t>3</w:t>
            </w:r>
            <w:r>
              <w:rPr>
                <w:rFonts w:eastAsia="Times New Roman" w:cs="Times New Roman"/>
                <w:i/>
                <w:iCs/>
                <w:color w:val="000000"/>
                <w:sz w:val="16"/>
                <w:szCs w:val="16"/>
                <w:lang w:val="en-GB" w:eastAsia="en-GB"/>
              </w:rPr>
              <w:t>,817</w:t>
            </w:r>
          </w:p>
        </w:tc>
      </w:tr>
      <w:tr w:rsidR="005F43B9" w:rsidRPr="00B34FBD" w:rsidTr="00BA233C">
        <w:trPr>
          <w:trHeight w:val="300"/>
        </w:trPr>
        <w:tc>
          <w:tcPr>
            <w:tcW w:w="724" w:type="dxa"/>
            <w:shd w:val="clear" w:color="000000" w:fill="FABF8F"/>
            <w:hideMark/>
          </w:tcPr>
          <w:p w:rsidR="005F43B9" w:rsidRPr="00B34FBD" w:rsidRDefault="005F43B9" w:rsidP="00BA233C">
            <w:pPr>
              <w:widowControl/>
              <w:spacing w:before="0" w:after="0"/>
              <w:rPr>
                <w:rFonts w:eastAsia="Times New Roman" w:cs="Times New Roman"/>
                <w:b/>
                <w:bCs/>
                <w:i/>
                <w:iCs/>
                <w:color w:val="000000"/>
                <w:sz w:val="16"/>
                <w:szCs w:val="16"/>
                <w:lang w:val="en-GB" w:eastAsia="en-GB"/>
              </w:rPr>
            </w:pPr>
            <w:r w:rsidRPr="00B34FBD">
              <w:rPr>
                <w:rFonts w:eastAsia="Times New Roman" w:cs="Times New Roman"/>
                <w:b/>
                <w:bCs/>
                <w:i/>
                <w:iCs/>
                <w:color w:val="000000"/>
                <w:sz w:val="16"/>
                <w:szCs w:val="16"/>
                <w:lang w:val="en-GB" w:eastAsia="en-GB"/>
              </w:rPr>
              <w:t> </w:t>
            </w:r>
          </w:p>
        </w:tc>
        <w:tc>
          <w:tcPr>
            <w:tcW w:w="1276" w:type="dxa"/>
            <w:shd w:val="clear" w:color="000000" w:fill="FABF8F"/>
          </w:tcPr>
          <w:p w:rsidR="005F43B9" w:rsidRPr="00B34FBD" w:rsidRDefault="005F43B9" w:rsidP="00BA233C">
            <w:pPr>
              <w:widowControl/>
              <w:spacing w:before="0" w:after="0"/>
              <w:rPr>
                <w:rFonts w:eastAsia="Times New Roman" w:cs="Times New Roman"/>
                <w:b/>
                <w:bCs/>
                <w:i/>
                <w:iCs/>
                <w:color w:val="000000"/>
                <w:sz w:val="16"/>
                <w:szCs w:val="16"/>
                <w:lang w:val="en-GB" w:eastAsia="en-GB"/>
              </w:rPr>
            </w:pPr>
          </w:p>
        </w:tc>
        <w:tc>
          <w:tcPr>
            <w:tcW w:w="3686" w:type="dxa"/>
            <w:shd w:val="clear" w:color="000000" w:fill="FABF8F"/>
            <w:hideMark/>
          </w:tcPr>
          <w:p w:rsidR="005F43B9" w:rsidRPr="00B34FBD" w:rsidRDefault="005F43B9" w:rsidP="00BA233C">
            <w:pPr>
              <w:widowControl/>
              <w:spacing w:before="0" w:after="0"/>
              <w:rPr>
                <w:rFonts w:eastAsia="Times New Roman" w:cs="Times New Roman"/>
                <w:b/>
                <w:bCs/>
                <w:i/>
                <w:iCs/>
                <w:color w:val="000000"/>
                <w:sz w:val="16"/>
                <w:szCs w:val="16"/>
                <w:lang w:val="en-GB" w:eastAsia="en-GB"/>
              </w:rPr>
            </w:pPr>
            <w:r w:rsidRPr="00B34FBD">
              <w:rPr>
                <w:rFonts w:eastAsia="Times New Roman" w:cs="Times New Roman"/>
                <w:b/>
                <w:bCs/>
                <w:i/>
                <w:iCs/>
                <w:color w:val="000000"/>
                <w:sz w:val="16"/>
                <w:szCs w:val="16"/>
                <w:lang w:val="en-GB" w:eastAsia="en-GB"/>
              </w:rPr>
              <w:t>Sub-total 3 Environment &amp; emergy</w:t>
            </w:r>
          </w:p>
        </w:tc>
        <w:tc>
          <w:tcPr>
            <w:tcW w:w="582" w:type="dxa"/>
            <w:shd w:val="clear" w:color="000000" w:fill="FABF8F"/>
            <w:hideMark/>
          </w:tcPr>
          <w:p w:rsidR="005F43B9" w:rsidRPr="00B34FBD" w:rsidRDefault="005F43B9" w:rsidP="00BA233C">
            <w:pPr>
              <w:widowControl/>
              <w:spacing w:before="0" w:after="0"/>
              <w:rPr>
                <w:rFonts w:eastAsia="Times New Roman" w:cs="Times New Roman"/>
                <w:b/>
                <w:bCs/>
                <w:i/>
                <w:iCs/>
                <w:color w:val="000000"/>
                <w:sz w:val="16"/>
                <w:szCs w:val="16"/>
                <w:lang w:val="en-GB" w:eastAsia="en-GB"/>
              </w:rPr>
            </w:pPr>
            <w:r w:rsidRPr="00B34FBD">
              <w:rPr>
                <w:rFonts w:eastAsia="Times New Roman" w:cs="Times New Roman"/>
                <w:b/>
                <w:bCs/>
                <w:i/>
                <w:iCs/>
                <w:color w:val="000000"/>
                <w:sz w:val="16"/>
                <w:szCs w:val="16"/>
                <w:lang w:val="en-GB" w:eastAsia="en-GB"/>
              </w:rPr>
              <w:t>4,040</w:t>
            </w:r>
          </w:p>
        </w:tc>
        <w:tc>
          <w:tcPr>
            <w:tcW w:w="693" w:type="dxa"/>
            <w:shd w:val="clear" w:color="000000" w:fill="FABF8F"/>
            <w:hideMark/>
          </w:tcPr>
          <w:p w:rsidR="005F43B9" w:rsidRPr="00B34FBD" w:rsidRDefault="005F43B9" w:rsidP="00BA233C">
            <w:pPr>
              <w:widowControl/>
              <w:spacing w:before="0" w:after="0"/>
              <w:rPr>
                <w:rFonts w:eastAsia="Times New Roman" w:cs="Times New Roman"/>
                <w:b/>
                <w:bCs/>
                <w:i/>
                <w:iCs/>
                <w:color w:val="000000"/>
                <w:sz w:val="16"/>
                <w:szCs w:val="16"/>
                <w:lang w:val="en-GB" w:eastAsia="en-GB"/>
              </w:rPr>
            </w:pPr>
            <w:r w:rsidRPr="00B34FBD">
              <w:rPr>
                <w:rFonts w:eastAsia="Times New Roman" w:cs="Times New Roman"/>
                <w:b/>
                <w:bCs/>
                <w:i/>
                <w:iCs/>
                <w:color w:val="000000"/>
                <w:sz w:val="16"/>
                <w:szCs w:val="16"/>
                <w:lang w:val="en-GB" w:eastAsia="en-GB"/>
              </w:rPr>
              <w:t>3,538</w:t>
            </w:r>
          </w:p>
        </w:tc>
        <w:tc>
          <w:tcPr>
            <w:tcW w:w="582" w:type="dxa"/>
            <w:shd w:val="clear" w:color="000000" w:fill="FABF8F"/>
            <w:hideMark/>
          </w:tcPr>
          <w:p w:rsidR="005F43B9" w:rsidRPr="00B34FBD" w:rsidRDefault="005F43B9" w:rsidP="00BA233C">
            <w:pPr>
              <w:widowControl/>
              <w:spacing w:before="0" w:after="0"/>
              <w:rPr>
                <w:rFonts w:eastAsia="Times New Roman" w:cs="Times New Roman"/>
                <w:b/>
                <w:bCs/>
                <w:i/>
                <w:iCs/>
                <w:color w:val="000000"/>
                <w:sz w:val="16"/>
                <w:szCs w:val="16"/>
                <w:lang w:val="en-GB" w:eastAsia="en-GB"/>
              </w:rPr>
            </w:pPr>
            <w:r w:rsidRPr="00B34FBD">
              <w:rPr>
                <w:rFonts w:eastAsia="Times New Roman" w:cs="Times New Roman"/>
                <w:b/>
                <w:bCs/>
                <w:i/>
                <w:iCs/>
                <w:color w:val="000000"/>
                <w:sz w:val="16"/>
                <w:szCs w:val="16"/>
                <w:lang w:val="en-GB" w:eastAsia="en-GB"/>
              </w:rPr>
              <w:t>2,826</w:t>
            </w:r>
          </w:p>
        </w:tc>
        <w:tc>
          <w:tcPr>
            <w:tcW w:w="694" w:type="dxa"/>
            <w:shd w:val="clear" w:color="000000" w:fill="FABF8F"/>
            <w:hideMark/>
          </w:tcPr>
          <w:p w:rsidR="005F43B9" w:rsidRPr="00B34FBD" w:rsidRDefault="005F43B9" w:rsidP="00BA233C">
            <w:pPr>
              <w:widowControl/>
              <w:spacing w:before="0" w:after="0"/>
              <w:rPr>
                <w:rFonts w:eastAsia="Times New Roman" w:cs="Times New Roman"/>
                <w:b/>
                <w:bCs/>
                <w:i/>
                <w:iCs/>
                <w:color w:val="000000"/>
                <w:sz w:val="16"/>
                <w:szCs w:val="16"/>
                <w:lang w:val="en-GB" w:eastAsia="en-GB"/>
              </w:rPr>
            </w:pPr>
            <w:r>
              <w:rPr>
                <w:rFonts w:eastAsia="Times New Roman" w:cs="Times New Roman"/>
                <w:b/>
                <w:bCs/>
                <w:i/>
                <w:iCs/>
                <w:color w:val="000000"/>
                <w:sz w:val="16"/>
                <w:szCs w:val="16"/>
                <w:lang w:val="en-GB" w:eastAsia="en-GB"/>
              </w:rPr>
              <w:t>2,437</w:t>
            </w:r>
          </w:p>
        </w:tc>
        <w:tc>
          <w:tcPr>
            <w:tcW w:w="709" w:type="dxa"/>
            <w:shd w:val="clear" w:color="000000" w:fill="FABF8F"/>
            <w:hideMark/>
          </w:tcPr>
          <w:p w:rsidR="005F43B9" w:rsidRPr="00B34FBD" w:rsidRDefault="005F43B9" w:rsidP="00BA233C">
            <w:pPr>
              <w:widowControl/>
              <w:spacing w:before="0" w:after="0"/>
              <w:rPr>
                <w:rFonts w:eastAsia="Times New Roman" w:cs="Times New Roman"/>
                <w:b/>
                <w:bCs/>
                <w:i/>
                <w:iCs/>
                <w:color w:val="000000"/>
                <w:sz w:val="16"/>
                <w:szCs w:val="16"/>
                <w:lang w:val="en-GB" w:eastAsia="en-GB"/>
              </w:rPr>
            </w:pPr>
            <w:r w:rsidRPr="00B34FBD">
              <w:rPr>
                <w:rFonts w:eastAsia="Times New Roman" w:cs="Times New Roman"/>
                <w:b/>
                <w:bCs/>
                <w:i/>
                <w:iCs/>
                <w:color w:val="000000"/>
                <w:sz w:val="16"/>
                <w:szCs w:val="16"/>
                <w:lang w:val="en-GB" w:eastAsia="en-GB"/>
              </w:rPr>
              <w:t>0</w:t>
            </w:r>
          </w:p>
        </w:tc>
        <w:tc>
          <w:tcPr>
            <w:tcW w:w="850" w:type="dxa"/>
            <w:shd w:val="clear" w:color="000000" w:fill="FABF8F"/>
            <w:hideMark/>
          </w:tcPr>
          <w:p w:rsidR="005F43B9" w:rsidRPr="00B34FBD" w:rsidRDefault="005F43B9" w:rsidP="00BA233C">
            <w:pPr>
              <w:widowControl/>
              <w:spacing w:before="0" w:after="0"/>
              <w:rPr>
                <w:rFonts w:eastAsia="Times New Roman" w:cs="Times New Roman"/>
                <w:b/>
                <w:bCs/>
                <w:i/>
                <w:iCs/>
                <w:color w:val="000000"/>
                <w:sz w:val="16"/>
                <w:szCs w:val="16"/>
                <w:lang w:val="en-GB" w:eastAsia="en-GB"/>
              </w:rPr>
            </w:pPr>
            <w:r w:rsidRPr="00B34FBD">
              <w:rPr>
                <w:rFonts w:eastAsia="Times New Roman" w:cs="Times New Roman"/>
                <w:b/>
                <w:bCs/>
                <w:i/>
                <w:iCs/>
                <w:color w:val="000000"/>
                <w:sz w:val="16"/>
                <w:szCs w:val="16"/>
                <w:lang w:val="en-GB" w:eastAsia="en-GB"/>
              </w:rPr>
              <w:t>1</w:t>
            </w:r>
            <w:r>
              <w:rPr>
                <w:rFonts w:eastAsia="Times New Roman" w:cs="Times New Roman"/>
                <w:b/>
                <w:bCs/>
                <w:i/>
                <w:iCs/>
                <w:color w:val="000000"/>
                <w:sz w:val="16"/>
                <w:szCs w:val="16"/>
                <w:lang w:val="en-GB" w:eastAsia="en-GB"/>
              </w:rPr>
              <w:t>2,841</w:t>
            </w:r>
          </w:p>
        </w:tc>
      </w:tr>
    </w:tbl>
    <w:p w:rsidR="005F43B9" w:rsidRPr="002C01E5" w:rsidRDefault="005F43B9" w:rsidP="005F43B9">
      <w:pPr>
        <w:rPr>
          <w:b/>
          <w:lang w:val="en-GB"/>
        </w:rPr>
      </w:pPr>
      <w:r w:rsidRPr="002C01E5">
        <w:rPr>
          <w:b/>
          <w:lang w:val="en-GB"/>
        </w:rPr>
        <w:t>Results</w:t>
      </w:r>
    </w:p>
    <w:p w:rsidR="005F43B9" w:rsidRPr="00C33648" w:rsidRDefault="00685E72" w:rsidP="00C33648">
      <w:pPr>
        <w:rPr>
          <w:b/>
          <w:lang w:val="en-GB" w:eastAsia="en-GB"/>
        </w:rPr>
      </w:pPr>
      <w:r w:rsidRPr="00C33648">
        <w:rPr>
          <w:b/>
          <w:lang w:val="en-GB"/>
        </w:rPr>
        <w:t xml:space="preserve">1) </w:t>
      </w:r>
      <w:hyperlink r:id="rId32" w:history="1">
        <w:r w:rsidR="005F43B9" w:rsidRPr="00C33648">
          <w:rPr>
            <w:b/>
            <w:u w:val="single"/>
            <w:lang w:val="en-GB" w:eastAsia="en-GB"/>
          </w:rPr>
          <w:t>Democratic Economic Governance: Securing Access to Water through Institutional Development and Infrastructure</w:t>
        </w:r>
        <w:r w:rsidR="005F43B9" w:rsidRPr="00C33648">
          <w:rPr>
            <w:b/>
            <w:lang w:val="en-GB" w:eastAsia="en-GB"/>
          </w:rPr>
          <w:t xml:space="preserve"> – </w:t>
        </w:r>
      </w:hyperlink>
      <w:r w:rsidR="005F43B9" w:rsidRPr="00C33648">
        <w:rPr>
          <w:b/>
          <w:lang w:val="en-GB" w:eastAsia="en-GB"/>
        </w:rPr>
        <w:t>(62932 and 79821) (2009 – 2013)</w:t>
      </w:r>
    </w:p>
    <w:p w:rsidR="005F43B9" w:rsidRDefault="005F43B9" w:rsidP="005F43B9">
      <w:r w:rsidRPr="003A5DC6">
        <w:rPr>
          <w:u w:val="single"/>
        </w:rPr>
        <w:t>Funding sources</w:t>
      </w:r>
      <w:r>
        <w:t>: MDG-F (UNDP, UNICEF) ($3.4 million, 2010 - 2</w:t>
      </w:r>
    </w:p>
    <w:p w:rsidR="005F43B9" w:rsidRDefault="005F43B9" w:rsidP="005F43B9">
      <w:r>
        <w:rPr>
          <w:u w:val="single"/>
        </w:rPr>
        <w:t>National partners</w:t>
      </w:r>
      <w:r w:rsidRPr="003A5DC6">
        <w:t xml:space="preserve">: </w:t>
      </w:r>
      <w:r>
        <w:t>BiH MOFTER, BiH Ministry of Civil Affairs (MCA), Federal and RS Ministries of Agriculture, Forestry, and Water Management (MAFWM)</w:t>
      </w:r>
    </w:p>
    <w:p w:rsidR="005F43B9" w:rsidRDefault="005F43B9" w:rsidP="005F43B9">
      <w:r>
        <w:t>13 partner municipalities (Bihać, Bosanski Petrovac, Gračanica, Istočna Ilidža, Istočno Novo Sarajevo, Kladanj, Neum, Petrovac/Drinić, Petrovo, Rudo, Stolac, Trnovo RS, Višegrad)</w:t>
      </w:r>
    </w:p>
    <w:p w:rsidR="005F43B9" w:rsidRDefault="005F43B9" w:rsidP="005F43B9">
      <w:r>
        <w:t>Relevant Water-utility companies in partner municipalities</w:t>
      </w:r>
    </w:p>
    <w:p w:rsidR="005F43B9" w:rsidRDefault="005F43B9" w:rsidP="005F43B9">
      <w:r>
        <w:t xml:space="preserve">The project aimed to address insufficient economic governance and poor infrastructure in Bosnia and Herzegovina’s Water Sector since these issues had precluded duty-bearers and service providers from delivering water services to rights holders in a satisfactory manner. Also lack of quality participation of citizens in the decision-making processes for water sector had deeply affected local communities and local development. The project therefore aimed: </w:t>
      </w:r>
    </w:p>
    <w:p w:rsidR="005F43B9" w:rsidRDefault="005F43B9" w:rsidP="005F43B9">
      <w:r>
        <w:t xml:space="preserve">• to give citizens a forum through which they can directly influence decisions that affect their communities and their lives, </w:t>
      </w:r>
    </w:p>
    <w:p w:rsidR="005F43B9" w:rsidRDefault="005F43B9" w:rsidP="005F43B9">
      <w:r>
        <w:t xml:space="preserve">• to provide valuable information to duty-bearers and service providers regarding the needs and priorities of the rights-holders, and thereby enable the increased efficiency and efficacy of Water Sector interventions, and </w:t>
      </w:r>
    </w:p>
    <w:p w:rsidR="005F43B9" w:rsidRDefault="005F43B9" w:rsidP="005F43B9">
      <w:r>
        <w:t xml:space="preserve">• to provide a forum through which duty-bearers and service providers can deliver important information to citizens. </w:t>
      </w:r>
    </w:p>
    <w:p w:rsidR="005F43B9" w:rsidRDefault="005F43B9" w:rsidP="005F43B9">
      <w:pPr>
        <w:widowControl/>
        <w:spacing w:before="0"/>
        <w:jc w:val="both"/>
        <w:rPr>
          <w:lang w:val="en-GB"/>
        </w:rPr>
      </w:pPr>
      <w:r>
        <w:rPr>
          <w:lang w:val="en-GB"/>
        </w:rPr>
        <w:lastRenderedPageBreak/>
        <w:t>According to the Final Evaluation report</w:t>
      </w:r>
      <w:r>
        <w:rPr>
          <w:rStyle w:val="FootnoteReference"/>
          <w:lang w:val="en-GB"/>
        </w:rPr>
        <w:footnoteReference w:id="45"/>
      </w:r>
      <w:r>
        <w:rPr>
          <w:lang w:val="en-GB"/>
        </w:rPr>
        <w:t>, the following results were achieved in relation to its three outcomes::</w:t>
      </w:r>
    </w:p>
    <w:p w:rsidR="005F43B9" w:rsidRDefault="005F43B9" w:rsidP="005F43B9">
      <w:pPr>
        <w:jc w:val="both"/>
        <w:rPr>
          <w:rFonts w:ascii="Arial" w:hAnsi="Arial"/>
          <w:lang w:val="en-GB"/>
        </w:rPr>
      </w:pPr>
      <w:r>
        <w:rPr>
          <w:u w:val="single"/>
          <w:lang w:val="en-GB"/>
        </w:rPr>
        <w:t>Outcome 1: Strengthening of inclusion of citizens in the participative municipal governance of water access</w:t>
      </w:r>
    </w:p>
    <w:p w:rsidR="005F43B9" w:rsidRDefault="005F43B9" w:rsidP="005F43B9">
      <w:pPr>
        <w:autoSpaceDE w:val="0"/>
        <w:autoSpaceDN w:val="0"/>
        <w:adjustRightInd w:val="0"/>
        <w:jc w:val="both"/>
        <w:rPr>
          <w:rFonts w:ascii="Times New Roman" w:eastAsia="ArialMT" w:hAnsi="Times New Roman"/>
          <w:lang w:val="en-GB" w:eastAsia="en-GB"/>
        </w:rPr>
      </w:pPr>
      <w:r>
        <w:rPr>
          <w:rFonts w:eastAsia="ArialMT"/>
          <w:lang w:val="en-GB" w:eastAsia="en-GB"/>
        </w:rPr>
        <w:t xml:space="preserve">The JP helped to develop the format for Multisector Municipal Boards (MMBs), which were later formalized as </w:t>
      </w:r>
      <w:r>
        <w:rPr>
          <w:lang w:val="en-GB"/>
        </w:rPr>
        <w:t>Commissions for the Promotion of Social Protection (Commissions hereafter)</w:t>
      </w:r>
      <w:r>
        <w:rPr>
          <w:rFonts w:eastAsia="ArialMT"/>
          <w:lang w:val="en-GB" w:eastAsia="en-GB"/>
        </w:rPr>
        <w:t xml:space="preserve"> which bring together utility and social service providers</w:t>
      </w:r>
      <w:r>
        <w:rPr>
          <w:lang w:val="en-GB"/>
        </w:rPr>
        <w:t xml:space="preserve"> at all the partner municipalities. </w:t>
      </w:r>
      <w:r>
        <w:rPr>
          <w:rFonts w:eastAsia="ArialMT"/>
          <w:lang w:val="en-GB" w:eastAsia="en-GB"/>
        </w:rPr>
        <w:t xml:space="preserve">This provided a forum for a better mutual understanding of the needs and constraints of various stakeholders, helping to develop and implement actions which assisted the vulnerable households, including in relation to their access to and affordability of water services. </w:t>
      </w:r>
    </w:p>
    <w:p w:rsidR="005F43B9" w:rsidRDefault="005F43B9" w:rsidP="005F43B9">
      <w:pPr>
        <w:jc w:val="both"/>
        <w:rPr>
          <w:u w:val="single"/>
          <w:lang w:val="en-GB"/>
        </w:rPr>
      </w:pPr>
      <w:r>
        <w:rPr>
          <w:u w:val="single"/>
          <w:lang w:val="en-GB"/>
        </w:rPr>
        <w:t xml:space="preserve">Outcome 2: Improving economic governance in water utility companies for better services to citizens in targeted municipalities. </w:t>
      </w:r>
    </w:p>
    <w:p w:rsidR="005F43B9" w:rsidRDefault="005F43B9" w:rsidP="005F43B9">
      <w:pPr>
        <w:autoSpaceDE w:val="0"/>
        <w:autoSpaceDN w:val="0"/>
        <w:adjustRightInd w:val="0"/>
        <w:jc w:val="both"/>
        <w:rPr>
          <w:rFonts w:eastAsia="ArialMT"/>
          <w:lang w:val="en-GB" w:eastAsia="en-GB"/>
        </w:rPr>
      </w:pPr>
      <w:r>
        <w:rPr>
          <w:rFonts w:eastAsia="ArialMT"/>
          <w:lang w:val="en-GB" w:eastAsia="en-GB"/>
        </w:rPr>
        <w:t xml:space="preserve">Through the work of the Commissions, the water utilities received more exposure to the needs of the poor and the residents; the latter obtained better insights over the work of the water utilities. In 4 municipalities almost 100 vulnerable households received assistance (a) with their water bills, through municipal budget funded subventions, and (b) with getting connections to centralized water supply. </w:t>
      </w:r>
    </w:p>
    <w:p w:rsidR="005F43B9" w:rsidRDefault="005F43B9" w:rsidP="005F43B9">
      <w:pPr>
        <w:jc w:val="both"/>
        <w:rPr>
          <w:rFonts w:eastAsia="Times New Roman"/>
          <w:lang w:val="en-GB"/>
        </w:rPr>
      </w:pPr>
      <w:r>
        <w:rPr>
          <w:bCs/>
          <w:u w:val="single"/>
          <w:lang w:val="en-GB"/>
        </w:rPr>
        <w:t>Outcome 3: S</w:t>
      </w:r>
      <w:r>
        <w:rPr>
          <w:u w:val="single"/>
          <w:lang w:val="en-GB"/>
        </w:rPr>
        <w:t>trengthening capacity of government for evidence-based policy making and resource planning for equitable water related service provision</w:t>
      </w:r>
      <w:r>
        <w:rPr>
          <w:lang w:val="en-GB"/>
        </w:rPr>
        <w:t xml:space="preserve"> </w:t>
      </w:r>
    </w:p>
    <w:p w:rsidR="005F43B9" w:rsidRPr="00153AC2" w:rsidRDefault="005F43B9" w:rsidP="005F43B9">
      <w:pPr>
        <w:jc w:val="both"/>
        <w:rPr>
          <w:rFonts w:ascii="Times New Roman" w:hAnsi="Times New Roman"/>
          <w:sz w:val="24"/>
          <w:szCs w:val="24"/>
        </w:rPr>
      </w:pPr>
      <w:r>
        <w:rPr>
          <w:lang w:val="en-GB"/>
        </w:rPr>
        <w:t>L</w:t>
      </w:r>
      <w:r>
        <w:rPr>
          <w:rFonts w:eastAsia="ArialMT"/>
          <w:lang w:val="en-GB" w:eastAsia="en-GB"/>
        </w:rPr>
        <w:t xml:space="preserve">ocal governance structures for social protection were improved, through developing and testing the vulnerability criteria for each municipality and establishment of referral mechanisms for the protection of the rights of vulnerable households among the social protection, education and health protection sectors. </w:t>
      </w:r>
    </w:p>
    <w:p w:rsidR="005F43B9" w:rsidRDefault="005F43B9" w:rsidP="005F43B9">
      <w:r>
        <w:rPr>
          <w:rFonts w:eastAsia="ArialMT"/>
          <w:lang w:val="en-GB" w:eastAsia="en-GB"/>
        </w:rPr>
        <w:t xml:space="preserve">In terms of impact, the JP helped to improve the country’s standing according to MDG criteria. </w:t>
      </w:r>
      <w:r>
        <w:t xml:space="preserve">The JP had positive impact in the local communities, both in terms of improvements in water supply and somewhat easing the life of the vulnerable households in the communities in which it operated. The estimates of direct and indirect beneficiaries stand at around 50.000 according to project reports. </w:t>
      </w:r>
    </w:p>
    <w:p w:rsidR="005F43B9" w:rsidRDefault="005F43B9" w:rsidP="005F43B9">
      <w:r>
        <w:t xml:space="preserve">Setting up of the Commissions marked an improvement in the governance of the water services. This is only one example on how good governance was mainstreamed in the JP. Other examples include for example the Commissions becoming truly multisectoral and participatory with enhanced cooperation between various social service providers/sectors. </w:t>
      </w:r>
    </w:p>
    <w:p w:rsidR="005F43B9" w:rsidRDefault="005F43B9" w:rsidP="005F43B9">
      <w:pPr>
        <w:autoSpaceDE w:val="0"/>
        <w:autoSpaceDN w:val="0"/>
        <w:adjustRightInd w:val="0"/>
        <w:jc w:val="both"/>
        <w:rPr>
          <w:rFonts w:eastAsia="ArialMT"/>
          <w:lang w:val="en-GB" w:eastAsia="en-GB"/>
        </w:rPr>
      </w:pPr>
      <w:r>
        <w:t xml:space="preserve">The JP contributed to the promotion of human rights through the application and promotion of HRBA to identification of vulnerabilities and social assistance. </w:t>
      </w:r>
      <w:r>
        <w:rPr>
          <w:rFonts w:eastAsia="ArialMT"/>
          <w:lang w:val="en-GB" w:eastAsia="en-GB"/>
        </w:rPr>
        <w:t xml:space="preserve">JP also promoted the role of women in local decision making, by mandating participation of women in Municipality </w:t>
      </w:r>
      <w:r>
        <w:rPr>
          <w:rFonts w:ascii="Arial" w:eastAsia="ArialMT" w:hAnsi="Arial"/>
          <w:lang w:val="en-GB" w:eastAsia="en-GB"/>
        </w:rPr>
        <w:t>C</w:t>
      </w:r>
      <w:r>
        <w:rPr>
          <w:rFonts w:eastAsia="ArialMT"/>
          <w:lang w:val="en-GB" w:eastAsia="en-GB"/>
        </w:rPr>
        <w:t xml:space="preserve">ommissions and representation of women’s NGOs in their structures, which is a </w:t>
      </w:r>
      <w:r>
        <w:t>good example of gender mainstreaming in local governance.</w:t>
      </w:r>
      <w:r>
        <w:rPr>
          <w:rFonts w:eastAsia="ArialMT"/>
          <w:lang w:val="en-GB" w:eastAsia="en-GB"/>
        </w:rPr>
        <w:t xml:space="preserve"> </w:t>
      </w:r>
    </w:p>
    <w:p w:rsidR="005F43B9" w:rsidRPr="0070642A" w:rsidRDefault="005F43B9" w:rsidP="005F43B9">
      <w:r>
        <w:rPr>
          <w:rFonts w:eastAsia="ArialMT"/>
          <w:lang w:val="en-GB" w:eastAsia="en-GB"/>
        </w:rPr>
        <w:t>In conclusion, the project more than exceeded its target of “</w:t>
      </w:r>
      <w:r w:rsidRPr="00A632CE">
        <w:rPr>
          <w:lang w:val="en-GB" w:eastAsia="en-GB"/>
        </w:rPr>
        <w:t>Improved economic governance in water utilities</w:t>
      </w:r>
      <w:r>
        <w:rPr>
          <w:lang w:val="en-GB" w:eastAsia="en-GB"/>
        </w:rPr>
        <w:t xml:space="preserve">” for ten utilities </w:t>
      </w:r>
      <w:r w:rsidRPr="0070642A">
        <w:t>(</w:t>
      </w:r>
      <w:r w:rsidRPr="0070642A">
        <w:rPr>
          <w:lang w:val="en-GB" w:eastAsia="en-GB"/>
        </w:rPr>
        <w:t>Indicator 3.5.: Improved economic governance in water utilities</w:t>
      </w:r>
      <w:r w:rsidRPr="0070642A">
        <w:t>)</w:t>
      </w:r>
    </w:p>
    <w:p w:rsidR="005F43B9" w:rsidRDefault="005F43B9" w:rsidP="005F43B9">
      <w:pPr>
        <w:autoSpaceDE w:val="0"/>
        <w:autoSpaceDN w:val="0"/>
        <w:adjustRightInd w:val="0"/>
        <w:jc w:val="both"/>
        <w:rPr>
          <w:rFonts w:eastAsia="ArialMT"/>
          <w:b/>
          <w:u w:val="single"/>
          <w:lang w:val="en-GB" w:eastAsia="en-GB"/>
        </w:rPr>
      </w:pPr>
      <w:r>
        <w:rPr>
          <w:rFonts w:eastAsia="ArialMT"/>
          <w:b/>
          <w:u w:val="single"/>
          <w:lang w:val="en-GB" w:eastAsia="en-GB"/>
        </w:rPr>
        <w:t>Findings for 2 Energy and Environment</w:t>
      </w:r>
    </w:p>
    <w:p w:rsidR="005F43B9" w:rsidRPr="00C4084A" w:rsidRDefault="005F43B9" w:rsidP="005F43B9">
      <w:pPr>
        <w:pStyle w:val="ListParagraph"/>
        <w:numPr>
          <w:ilvl w:val="0"/>
          <w:numId w:val="35"/>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Financial commitments</w:t>
      </w:r>
      <w:r w:rsidRPr="00C4084A">
        <w:rPr>
          <w:rFonts w:eastAsia="ArialMT"/>
          <w:lang w:val="en-GB" w:eastAsia="en-GB"/>
        </w:rPr>
        <w:t>: UNDP assistance to the Energy and Environment programme component amounted to $12,8 million (excluding unknown budgets and expenditures for 2014) or 10% of the total. It was provided through a total of seven projects which were all funded through non-core resources, notably the MDG-F and the GEF.</w:t>
      </w:r>
    </w:p>
    <w:p w:rsidR="005F43B9" w:rsidRPr="005810DB" w:rsidRDefault="005F43B9" w:rsidP="005F43B9">
      <w:pPr>
        <w:pStyle w:val="ListParagraph"/>
        <w:numPr>
          <w:ilvl w:val="0"/>
          <w:numId w:val="35"/>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Relevance to UNDAF</w:t>
      </w:r>
      <w:r>
        <w:rPr>
          <w:rFonts w:eastAsia="ArialMT"/>
          <w:lang w:val="en-GB" w:eastAsia="en-GB"/>
        </w:rPr>
        <w:t>: Considering that UNDP support to the UNDAF outcome area 3 Environment constituted the major part of all agency contributions, it was evident that it was highly relevant to the achievement of UNDAF outcomes and outputs.</w:t>
      </w:r>
    </w:p>
    <w:p w:rsidR="005F43B9" w:rsidRDefault="005F43B9" w:rsidP="005F43B9">
      <w:pPr>
        <w:pStyle w:val="ListParagraph"/>
        <w:numPr>
          <w:ilvl w:val="0"/>
          <w:numId w:val="35"/>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 xml:space="preserve">Relevance to </w:t>
      </w:r>
      <w:r w:rsidRPr="005E5A16">
        <w:rPr>
          <w:rFonts w:eastAsia="ArialMT"/>
          <w:u w:val="single"/>
          <w:lang w:val="en-GB" w:eastAsia="en-GB"/>
        </w:rPr>
        <w:t>CPAP</w:t>
      </w:r>
      <w:r>
        <w:rPr>
          <w:rFonts w:eastAsia="ArialMT"/>
          <w:lang w:val="en-GB" w:eastAsia="en-GB"/>
        </w:rPr>
        <w:t xml:space="preserve">: </w:t>
      </w:r>
      <w:r w:rsidRPr="005E5A16">
        <w:rPr>
          <w:rFonts w:eastAsia="ArialMT"/>
          <w:lang w:val="en-GB" w:eastAsia="en-GB"/>
        </w:rPr>
        <w:t xml:space="preserve">The evaluation reports consulted confirmed that all the projects were relevant to the needs and government priorities, </w:t>
      </w:r>
      <w:r>
        <w:rPr>
          <w:rFonts w:eastAsia="ArialMT"/>
          <w:lang w:val="en-GB" w:eastAsia="en-GB"/>
        </w:rPr>
        <w:t>and contributed to the CPAP indicators and targets.</w:t>
      </w:r>
    </w:p>
    <w:p w:rsidR="005F43B9" w:rsidRPr="005E5A16" w:rsidRDefault="005F43B9" w:rsidP="005F43B9">
      <w:pPr>
        <w:pStyle w:val="ListParagraph"/>
        <w:numPr>
          <w:ilvl w:val="0"/>
          <w:numId w:val="35"/>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Effectiveness</w:t>
      </w:r>
      <w:r>
        <w:rPr>
          <w:rFonts w:eastAsia="ArialMT"/>
          <w:lang w:val="en-GB" w:eastAsia="en-GB"/>
        </w:rPr>
        <w:t xml:space="preserve">: The project reports received (project, evaluation) showed a large range of results </w:t>
      </w:r>
      <w:r>
        <w:rPr>
          <w:rFonts w:eastAsia="ArialMT"/>
          <w:lang w:val="en-GB" w:eastAsia="en-GB"/>
        </w:rPr>
        <w:lastRenderedPageBreak/>
        <w:t>achieved, which went well beyond those identified in the CPAP indicators and targets;</w:t>
      </w:r>
    </w:p>
    <w:p w:rsidR="005F43B9" w:rsidRDefault="005F43B9" w:rsidP="005F43B9">
      <w:pPr>
        <w:pStyle w:val="ListParagraph"/>
        <w:numPr>
          <w:ilvl w:val="0"/>
          <w:numId w:val="35"/>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E</w:t>
      </w:r>
      <w:r w:rsidRPr="005E5A16">
        <w:rPr>
          <w:rFonts w:eastAsia="ArialMT"/>
          <w:u w:val="single"/>
          <w:lang w:val="en-GB" w:eastAsia="en-GB"/>
        </w:rPr>
        <w:t>fficiency</w:t>
      </w:r>
      <w:r>
        <w:rPr>
          <w:rFonts w:eastAsia="ArialMT"/>
          <w:lang w:val="en-GB" w:eastAsia="en-GB"/>
        </w:rPr>
        <w:t xml:space="preserve">: Without more detailed analysis at a project level, it was not possible to assess efficiency criteria in terms of results achieved vis-à-vis costs. Nevertheless, the evaluation reports received showed that projects had been well managed and delivered their outputs and inputs as scheduled. </w:t>
      </w:r>
    </w:p>
    <w:p w:rsidR="005F43B9" w:rsidRDefault="005F43B9" w:rsidP="005F43B9">
      <w:pPr>
        <w:pStyle w:val="ListParagraph"/>
        <w:numPr>
          <w:ilvl w:val="0"/>
          <w:numId w:val="35"/>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Sustainability</w:t>
      </w:r>
      <w:r w:rsidRPr="005E5A16">
        <w:rPr>
          <w:rFonts w:eastAsia="ArialMT"/>
          <w:lang w:val="en-GB" w:eastAsia="en-GB"/>
        </w:rPr>
        <w:t>:</w:t>
      </w:r>
      <w:r>
        <w:rPr>
          <w:rFonts w:eastAsia="ArialMT"/>
          <w:lang w:val="en-GB" w:eastAsia="en-GB"/>
        </w:rPr>
        <w:t xml:space="preserve"> All the environment projects reviewed placed high priority on strengthening national capacity through systems, policies, training etc., in order to facilitate replication and continuity at the end of UN system support.</w:t>
      </w:r>
    </w:p>
    <w:p w:rsidR="005F43B9" w:rsidRPr="0070642A" w:rsidRDefault="005F43B9" w:rsidP="005F43B9">
      <w:pPr>
        <w:pStyle w:val="ListParagraph"/>
        <w:numPr>
          <w:ilvl w:val="0"/>
          <w:numId w:val="35"/>
        </w:numPr>
        <w:autoSpaceDE w:val="0"/>
        <w:autoSpaceDN w:val="0"/>
        <w:adjustRightInd w:val="0"/>
        <w:ind w:left="714" w:hanging="357"/>
        <w:contextualSpacing w:val="0"/>
        <w:jc w:val="both"/>
        <w:rPr>
          <w:rFonts w:eastAsia="ArialMT"/>
          <w:u w:val="single"/>
          <w:lang w:val="en-GB" w:eastAsia="en-GB"/>
        </w:rPr>
      </w:pPr>
      <w:r w:rsidRPr="0070642A">
        <w:rPr>
          <w:rFonts w:eastAsia="ArialMT"/>
          <w:u w:val="single"/>
          <w:lang w:val="en-GB" w:eastAsia="en-GB"/>
        </w:rPr>
        <w:t>Achievement of ratings</w:t>
      </w:r>
      <w:r>
        <w:rPr>
          <w:rFonts w:eastAsia="ArialMT"/>
          <w:lang w:val="en-GB" w:eastAsia="en-GB"/>
        </w:rPr>
        <w:t>. The CPAP Indicators and targets have been more than fully met.</w:t>
      </w:r>
    </w:p>
    <w:p w:rsidR="005F43B9" w:rsidRDefault="005F43B9" w:rsidP="005F43B9">
      <w:pPr>
        <w:autoSpaceDE w:val="0"/>
        <w:autoSpaceDN w:val="0"/>
        <w:adjustRightInd w:val="0"/>
        <w:jc w:val="both"/>
        <w:rPr>
          <w:rFonts w:eastAsia="ArialMT"/>
          <w:b/>
          <w:u w:val="single"/>
          <w:lang w:val="en-GB" w:eastAsia="en-GB"/>
        </w:rPr>
      </w:pPr>
      <w:r>
        <w:rPr>
          <w:rFonts w:eastAsia="ArialMT"/>
          <w:b/>
          <w:u w:val="single"/>
          <w:lang w:val="en-GB" w:eastAsia="en-GB"/>
        </w:rPr>
        <w:t>Recommendations</w:t>
      </w:r>
    </w:p>
    <w:p w:rsidR="005F43B9" w:rsidRPr="005810DB" w:rsidRDefault="005F43B9" w:rsidP="005F43B9">
      <w:pPr>
        <w:pStyle w:val="ListParagraph"/>
        <w:numPr>
          <w:ilvl w:val="0"/>
          <w:numId w:val="36"/>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Thematic area</w:t>
      </w:r>
      <w:r w:rsidRPr="005810DB">
        <w:rPr>
          <w:rFonts w:eastAsia="ArialMT"/>
          <w:lang w:val="en-GB" w:eastAsia="en-GB"/>
        </w:rPr>
        <w:t xml:space="preserve">: In terms of structure, since the Environment is one of the cross-cutting principles of the UNDAF, it is proposed that it should also be </w:t>
      </w:r>
      <w:r>
        <w:rPr>
          <w:rFonts w:eastAsia="ArialMT"/>
          <w:lang w:val="en-GB" w:eastAsia="en-GB"/>
        </w:rPr>
        <w:t xml:space="preserve">considered as </w:t>
      </w:r>
      <w:r w:rsidRPr="005810DB">
        <w:rPr>
          <w:rFonts w:eastAsia="ArialMT"/>
          <w:lang w:val="en-GB" w:eastAsia="en-GB"/>
        </w:rPr>
        <w:t>a cross-cutting area of the CPAP</w:t>
      </w:r>
      <w:r>
        <w:rPr>
          <w:rFonts w:eastAsia="ArialMT"/>
          <w:lang w:val="en-GB" w:eastAsia="en-GB"/>
        </w:rPr>
        <w:t xml:space="preserve">. This would </w:t>
      </w:r>
      <w:r w:rsidRPr="005810DB">
        <w:rPr>
          <w:rFonts w:eastAsia="ArialMT"/>
          <w:lang w:val="en-GB" w:eastAsia="en-GB"/>
        </w:rPr>
        <w:t>enable</w:t>
      </w:r>
      <w:r>
        <w:rPr>
          <w:rFonts w:eastAsia="ArialMT"/>
          <w:lang w:val="en-GB" w:eastAsia="en-GB"/>
        </w:rPr>
        <w:t xml:space="preserve"> it</w:t>
      </w:r>
      <w:r w:rsidRPr="005810DB">
        <w:rPr>
          <w:rFonts w:eastAsia="ArialMT"/>
          <w:lang w:val="en-GB" w:eastAsia="en-GB"/>
        </w:rPr>
        <w:t xml:space="preserve"> to support </w:t>
      </w:r>
      <w:r>
        <w:rPr>
          <w:rFonts w:eastAsia="ArialMT"/>
          <w:lang w:val="en-GB" w:eastAsia="en-GB"/>
        </w:rPr>
        <w:t xml:space="preserve">all </w:t>
      </w:r>
      <w:r w:rsidRPr="005810DB">
        <w:rPr>
          <w:rFonts w:eastAsia="ArialMT"/>
          <w:lang w:val="en-GB" w:eastAsia="en-GB"/>
        </w:rPr>
        <w:t>economic and s</w:t>
      </w:r>
      <w:r>
        <w:rPr>
          <w:rFonts w:eastAsia="ArialMT"/>
          <w:lang w:val="en-GB" w:eastAsia="en-GB"/>
        </w:rPr>
        <w:t>ocial sectors.</w:t>
      </w:r>
      <w:r w:rsidRPr="005810DB">
        <w:rPr>
          <w:rFonts w:eastAsia="ArialMT"/>
          <w:lang w:val="en-GB" w:eastAsia="en-GB"/>
        </w:rPr>
        <w:t xml:space="preserve"> </w:t>
      </w:r>
    </w:p>
    <w:p w:rsidR="005F43B9" w:rsidRDefault="005F43B9" w:rsidP="005F43B9">
      <w:pPr>
        <w:pStyle w:val="ListParagraph"/>
        <w:numPr>
          <w:ilvl w:val="0"/>
          <w:numId w:val="36"/>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Monitoring</w:t>
      </w:r>
      <w:r>
        <w:rPr>
          <w:rFonts w:eastAsia="ArialMT"/>
          <w:lang w:val="en-GB" w:eastAsia="en-GB"/>
        </w:rPr>
        <w:t>:  It would be useful for the Environment sector (as all the other CPAP sectors) to prepare annual reviews on the results achieved and the impact of UNDP support to the areas of energy and environment, in relation to the UNDAF and CPAP outcomes, outputs and indicators.</w:t>
      </w:r>
    </w:p>
    <w:p w:rsidR="005F43B9" w:rsidRDefault="005F43B9" w:rsidP="005F43B9">
      <w:pPr>
        <w:pStyle w:val="ListParagraph"/>
        <w:numPr>
          <w:ilvl w:val="0"/>
          <w:numId w:val="36"/>
        </w:numPr>
        <w:autoSpaceDE w:val="0"/>
        <w:autoSpaceDN w:val="0"/>
        <w:adjustRightInd w:val="0"/>
        <w:ind w:left="714" w:hanging="357"/>
        <w:contextualSpacing w:val="0"/>
        <w:jc w:val="both"/>
        <w:rPr>
          <w:rFonts w:eastAsia="ArialMT"/>
          <w:lang w:val="en-GB" w:eastAsia="en-GB"/>
        </w:rPr>
      </w:pPr>
      <w:r>
        <w:rPr>
          <w:rFonts w:eastAsia="ArialMT"/>
          <w:u w:val="single"/>
          <w:lang w:val="en-GB" w:eastAsia="en-GB"/>
        </w:rPr>
        <w:t>Results group</w:t>
      </w:r>
      <w:r>
        <w:rPr>
          <w:rFonts w:eastAsia="ArialMT"/>
          <w:lang w:val="en-GB" w:eastAsia="en-GB"/>
        </w:rPr>
        <w:t>: UNDP should play a leading role in the proposed UNDAF Results Group for the Environment, and in the coordination of all UN support in this area.</w:t>
      </w:r>
    </w:p>
    <w:p w:rsidR="005810DB" w:rsidRPr="005277C5" w:rsidRDefault="005810DB" w:rsidP="0076470E">
      <w:pPr>
        <w:autoSpaceDE w:val="0"/>
        <w:autoSpaceDN w:val="0"/>
        <w:adjustRightInd w:val="0"/>
        <w:jc w:val="both"/>
        <w:rPr>
          <w:rFonts w:ascii="Times New Roman" w:eastAsia="ArialMT" w:hAnsi="Times New Roman"/>
          <w:b/>
          <w:sz w:val="24"/>
          <w:szCs w:val="24"/>
          <w:u w:val="single"/>
          <w:lang w:val="en-GB" w:eastAsia="en-GB"/>
        </w:rPr>
      </w:pPr>
    </w:p>
    <w:p w:rsidR="00EF5A28" w:rsidRDefault="00EF5A28" w:rsidP="00B34FBD">
      <w:pPr>
        <w:rPr>
          <w:u w:val="single"/>
          <w:lang w:val="en-GB"/>
        </w:rPr>
      </w:pPr>
    </w:p>
    <w:p w:rsidR="00EF5A28" w:rsidRPr="00B34FBD" w:rsidRDefault="00EF5A28" w:rsidP="00B34FBD">
      <w:pPr>
        <w:rPr>
          <w:u w:val="single"/>
          <w:lang w:val="en-GB"/>
        </w:rPr>
        <w:sectPr w:rsidR="00EF5A28" w:rsidRPr="00B34FBD" w:rsidSect="00C7383D">
          <w:pgSz w:w="11907" w:h="16840" w:code="9"/>
          <w:pgMar w:top="1418" w:right="1418" w:bottom="1418" w:left="1418" w:header="720" w:footer="720" w:gutter="0"/>
          <w:cols w:space="720"/>
        </w:sectPr>
      </w:pPr>
    </w:p>
    <w:p w:rsidR="00311354" w:rsidRDefault="00B45107" w:rsidP="00B45107">
      <w:pPr>
        <w:pStyle w:val="Heading2"/>
      </w:pPr>
      <w:bookmarkStart w:id="79" w:name="_Toc358278317"/>
      <w:bookmarkStart w:id="80" w:name="_Toc358298844"/>
      <w:r>
        <w:lastRenderedPageBreak/>
        <w:t xml:space="preserve">3.4 </w:t>
      </w:r>
      <w:r w:rsidR="00C90458">
        <w:t>H</w:t>
      </w:r>
      <w:r w:rsidR="003D5F3B">
        <w:t>UMAN SECURITY</w:t>
      </w:r>
      <w:bookmarkEnd w:id="79"/>
      <w:bookmarkEnd w:id="80"/>
    </w:p>
    <w:tbl>
      <w:tblPr>
        <w:tblW w:w="0" w:type="auto"/>
        <w:tblBorders>
          <w:top w:val="single" w:sz="4" w:space="0" w:color="auto"/>
          <w:left w:val="single" w:sz="4" w:space="0" w:color="auto"/>
          <w:bottom w:val="single" w:sz="4" w:space="0" w:color="auto"/>
          <w:right w:val="single" w:sz="4" w:space="0" w:color="auto"/>
        </w:tblBorders>
        <w:shd w:val="clear" w:color="auto" w:fill="C6D9F1" w:themeFill="text2" w:themeFillTint="33"/>
        <w:tblLook w:val="04A0"/>
      </w:tblPr>
      <w:tblGrid>
        <w:gridCol w:w="9287"/>
      </w:tblGrid>
      <w:tr w:rsidR="003D5F3B" w:rsidTr="00C33648">
        <w:tc>
          <w:tcPr>
            <w:tcW w:w="9287" w:type="dxa"/>
            <w:tcBorders>
              <w:bottom w:val="single" w:sz="4" w:space="0" w:color="auto"/>
            </w:tcBorders>
            <w:shd w:val="clear" w:color="auto" w:fill="C6D9F1" w:themeFill="text2" w:themeFillTint="33"/>
          </w:tcPr>
          <w:p w:rsidR="003D5F3B" w:rsidRPr="00C33648" w:rsidRDefault="003D5F3B" w:rsidP="00C33648">
            <w:pPr>
              <w:jc w:val="center"/>
              <w:rPr>
                <w:b/>
                <w:u w:val="single"/>
                <w:lang w:val="en-GB"/>
              </w:rPr>
            </w:pPr>
            <w:r w:rsidRPr="00C33648">
              <w:rPr>
                <w:b/>
                <w:u w:val="single"/>
                <w:lang w:val="en-GB"/>
              </w:rPr>
              <w:t>UNDAF Outcome</w:t>
            </w:r>
            <w:r w:rsidR="004976EE">
              <w:rPr>
                <w:b/>
                <w:u w:val="single"/>
                <w:lang w:val="en-GB"/>
              </w:rPr>
              <w:t xml:space="preserve"> 4. HUMAN SECURITY</w:t>
            </w:r>
          </w:p>
          <w:p w:rsidR="003D5F3B" w:rsidRPr="00C33648" w:rsidRDefault="003D5F3B" w:rsidP="003D5F3B">
            <w:pPr>
              <w:rPr>
                <w:b/>
                <w:lang w:val="en-GB"/>
              </w:rPr>
            </w:pPr>
            <w:r w:rsidRPr="00C33648">
              <w:rPr>
                <w:b/>
                <w:lang w:val="en-GB"/>
              </w:rPr>
              <w:t>Outcome 4: Government adopts policy, regulatory and institutional frameworks to address human security challenges, including threats posed by communicable diseases and disasters, landmines and small arms and light weapons, armed violence and also addresses issues of migration and women, peace and security.</w:t>
            </w:r>
          </w:p>
          <w:p w:rsidR="003D5F3B" w:rsidRDefault="003D5F3B" w:rsidP="003D5F3B">
            <w:pPr>
              <w:rPr>
                <w:lang w:val="en-GB"/>
              </w:rPr>
            </w:pPr>
            <w:r>
              <w:rPr>
                <w:lang w:val="en-GB"/>
              </w:rPr>
              <w:t>Outcome 4.1 Government at central and local level develops regulatory and institutional frameworks to mitigate risk and respond to disasters and outbreaks of communicable diseases, including HIV/AIDS, tuberculosis and pandemic influenza;</w:t>
            </w:r>
          </w:p>
          <w:p w:rsidR="003D5F3B" w:rsidRDefault="003D5F3B" w:rsidP="003D5F3B">
            <w:pPr>
              <w:rPr>
                <w:lang w:val="en-GB"/>
              </w:rPr>
            </w:pPr>
            <w:r>
              <w:rPr>
                <w:lang w:val="en-GB"/>
              </w:rPr>
              <w:t>Outcome 4.2 State, Entity and Municipal governments in cooperation with local communities improve management of small arms and light weapons, mine action and armed violence prevention;</w:t>
            </w:r>
          </w:p>
          <w:p w:rsidR="003D5F3B" w:rsidRDefault="003D5F3B" w:rsidP="003D5F3B">
            <w:pPr>
              <w:rPr>
                <w:lang w:val="en-GB"/>
              </w:rPr>
            </w:pPr>
            <w:r>
              <w:rPr>
                <w:lang w:val="en-GB"/>
              </w:rPr>
              <w:t>Outcome 4.3 Government at State level adopts regulatory and institutional frameworks to meet the requirements of international standards and the EU accession process on migration and State border management;</w:t>
            </w:r>
          </w:p>
          <w:p w:rsidR="003D5F3B" w:rsidRPr="003D5F3B" w:rsidRDefault="003D5F3B" w:rsidP="003D5F3B">
            <w:pPr>
              <w:rPr>
                <w:lang w:val="en-GB"/>
              </w:rPr>
            </w:pPr>
            <w:r>
              <w:rPr>
                <w:lang w:val="en-GB"/>
              </w:rPr>
              <w:t>Outcome 4.4: Security and law enforcement sector agencies integrate gender equality issues and mainstreams gender into its policies and protocols and take action to protect women against violence.</w:t>
            </w:r>
          </w:p>
        </w:tc>
      </w:tr>
      <w:tr w:rsidR="000510CE" w:rsidRPr="000510CE" w:rsidTr="00C33648">
        <w:tc>
          <w:tcPr>
            <w:tcW w:w="9287" w:type="dxa"/>
            <w:tcBorders>
              <w:top w:val="single" w:sz="4" w:space="0" w:color="auto"/>
              <w:bottom w:val="single" w:sz="4" w:space="0" w:color="auto"/>
            </w:tcBorders>
            <w:shd w:val="clear" w:color="auto" w:fill="00B0F0"/>
          </w:tcPr>
          <w:p w:rsidR="000510CE" w:rsidRPr="00C33648" w:rsidRDefault="000510CE" w:rsidP="00C33648">
            <w:pPr>
              <w:jc w:val="center"/>
              <w:rPr>
                <w:b/>
                <w:color w:val="FFFFFF" w:themeColor="background1"/>
                <w:szCs w:val="20"/>
              </w:rPr>
            </w:pPr>
            <w:r w:rsidRPr="00C33648">
              <w:rPr>
                <w:b/>
                <w:color w:val="FFFFFF" w:themeColor="background1"/>
                <w:szCs w:val="20"/>
              </w:rPr>
              <w:t xml:space="preserve">UNDP Expected Outcomes </w:t>
            </w:r>
            <w:r w:rsidR="00EC2E6A" w:rsidRPr="00C33648">
              <w:rPr>
                <w:b/>
                <w:color w:val="FFFFFF" w:themeColor="background1"/>
                <w:szCs w:val="20"/>
              </w:rPr>
              <w:t>4.</w:t>
            </w:r>
            <w:r w:rsidR="004976EE">
              <w:rPr>
                <w:b/>
                <w:color w:val="FFFFFF" w:themeColor="background1"/>
                <w:szCs w:val="20"/>
              </w:rPr>
              <w:t xml:space="preserve"> HUMAN SECURITY</w:t>
            </w:r>
          </w:p>
          <w:p w:rsidR="00EC2E6A" w:rsidRPr="00C33648" w:rsidRDefault="00EC2E6A" w:rsidP="00013650">
            <w:pPr>
              <w:rPr>
                <w:color w:val="FFFFFF" w:themeColor="background1"/>
                <w:u w:val="single"/>
                <w:lang w:val="en-GB"/>
              </w:rPr>
            </w:pPr>
            <w:r w:rsidRPr="00C33648">
              <w:rPr>
                <w:b/>
                <w:color w:val="FFFFFF" w:themeColor="background1"/>
                <w:szCs w:val="20"/>
              </w:rPr>
              <w:t>Relevant Institutions at all levels strengthen equal access to justice and the protection of human rights and gender equality values, and develop institutional mechanisms for dealing with the past.</w:t>
            </w:r>
          </w:p>
        </w:tc>
      </w:tr>
      <w:tr w:rsidR="00EC2E6A" w:rsidTr="00C33648">
        <w:tc>
          <w:tcPr>
            <w:tcW w:w="9287" w:type="dxa"/>
            <w:tcBorders>
              <w:top w:val="single" w:sz="4" w:space="0" w:color="auto"/>
              <w:bottom w:val="single" w:sz="4" w:space="0" w:color="auto"/>
            </w:tcBorders>
            <w:shd w:val="clear" w:color="auto" w:fill="00FFFF"/>
          </w:tcPr>
          <w:p w:rsidR="00EC2E6A" w:rsidRPr="004D232F" w:rsidRDefault="00EC2E6A" w:rsidP="00013650">
            <w:pPr>
              <w:rPr>
                <w:b/>
                <w:szCs w:val="20"/>
              </w:rPr>
            </w:pPr>
            <w:r>
              <w:rPr>
                <w:b/>
                <w:szCs w:val="20"/>
              </w:rPr>
              <w:t>Indicator 1:</w:t>
            </w:r>
            <w:r>
              <w:t xml:space="preserve"> </w:t>
            </w:r>
            <w:r>
              <w:rPr>
                <w:szCs w:val="20"/>
              </w:rPr>
              <w:t xml:space="preserve">Justice Sector Reform Strategy (JSRS) pillar 3 (A2J related) implemented </w:t>
            </w:r>
            <w:r w:rsidRPr="00876498">
              <w:rPr>
                <w:szCs w:val="20"/>
              </w:rPr>
              <w:t xml:space="preserve">and </w:t>
            </w:r>
            <w:r>
              <w:rPr>
                <w:szCs w:val="20"/>
              </w:rPr>
              <w:t>national Transitional Justice Strategy developed as JSRS sub-strategy.(</w:t>
            </w:r>
            <w:r w:rsidRPr="00102CCC">
              <w:rPr>
                <w:b/>
                <w:szCs w:val="20"/>
              </w:rPr>
              <w:t>B</w:t>
            </w:r>
            <w:r>
              <w:rPr>
                <w:szCs w:val="20"/>
              </w:rPr>
              <w:t xml:space="preserve">: 0, </w:t>
            </w:r>
            <w:r w:rsidRPr="00102CCC">
              <w:rPr>
                <w:b/>
                <w:szCs w:val="20"/>
              </w:rPr>
              <w:t>T</w:t>
            </w:r>
            <w:r>
              <w:rPr>
                <w:szCs w:val="20"/>
              </w:rPr>
              <w:t>: 3)</w:t>
            </w:r>
          </w:p>
        </w:tc>
      </w:tr>
      <w:tr w:rsidR="00EC2E6A" w:rsidTr="00C33648">
        <w:tc>
          <w:tcPr>
            <w:tcW w:w="9287" w:type="dxa"/>
            <w:tcBorders>
              <w:top w:val="single" w:sz="4" w:space="0" w:color="auto"/>
              <w:bottom w:val="single" w:sz="4" w:space="0" w:color="auto"/>
            </w:tcBorders>
            <w:shd w:val="clear" w:color="auto" w:fill="00FFFF"/>
          </w:tcPr>
          <w:p w:rsidR="00EC2E6A" w:rsidRPr="004D232F" w:rsidRDefault="00EC2E6A" w:rsidP="00013650">
            <w:pPr>
              <w:rPr>
                <w:b/>
                <w:szCs w:val="20"/>
              </w:rPr>
            </w:pPr>
            <w:r w:rsidRPr="00FB56B6">
              <w:rPr>
                <w:b/>
                <w:szCs w:val="20"/>
              </w:rPr>
              <w:t>Indicator</w:t>
            </w:r>
            <w:r>
              <w:rPr>
                <w:b/>
                <w:szCs w:val="20"/>
              </w:rPr>
              <w:t xml:space="preserve"> 2</w:t>
            </w:r>
            <w:r w:rsidRPr="00FB56B6">
              <w:rPr>
                <w:b/>
                <w:szCs w:val="20"/>
              </w:rPr>
              <w:t>:</w:t>
            </w:r>
            <w:r>
              <w:rPr>
                <w:szCs w:val="20"/>
              </w:rPr>
              <w:t xml:space="preserve"> JSRS sub-strategies - WC Strategy implementation supported.(</w:t>
            </w:r>
            <w:r w:rsidRPr="00102CCC">
              <w:rPr>
                <w:b/>
                <w:szCs w:val="20"/>
              </w:rPr>
              <w:t>B</w:t>
            </w:r>
            <w:r>
              <w:rPr>
                <w:szCs w:val="20"/>
              </w:rPr>
              <w:t xml:space="preserve">: 1, </w:t>
            </w:r>
            <w:r w:rsidRPr="00102CCC">
              <w:rPr>
                <w:b/>
                <w:szCs w:val="20"/>
              </w:rPr>
              <w:t>T</w:t>
            </w:r>
            <w:r>
              <w:rPr>
                <w:szCs w:val="20"/>
              </w:rPr>
              <w:t>: 4</w:t>
            </w:r>
            <w:r w:rsidR="00A96A89">
              <w:rPr>
                <w:szCs w:val="20"/>
              </w:rPr>
              <w:t>)</w:t>
            </w:r>
          </w:p>
        </w:tc>
      </w:tr>
      <w:tr w:rsidR="00EC2E6A" w:rsidTr="00C33648">
        <w:tc>
          <w:tcPr>
            <w:tcW w:w="9287" w:type="dxa"/>
            <w:tcBorders>
              <w:top w:val="single" w:sz="4" w:space="0" w:color="auto"/>
              <w:bottom w:val="single" w:sz="4" w:space="0" w:color="auto"/>
            </w:tcBorders>
            <w:shd w:val="clear" w:color="auto" w:fill="00FFFF"/>
          </w:tcPr>
          <w:p w:rsidR="00EC2E6A" w:rsidRPr="004D232F" w:rsidRDefault="00EC2E6A" w:rsidP="00013650">
            <w:pPr>
              <w:rPr>
                <w:b/>
                <w:szCs w:val="20"/>
              </w:rPr>
            </w:pPr>
            <w:r w:rsidRPr="00FB56B6">
              <w:rPr>
                <w:b/>
                <w:szCs w:val="20"/>
              </w:rPr>
              <w:t>Indicator</w:t>
            </w:r>
            <w:r>
              <w:rPr>
                <w:b/>
                <w:szCs w:val="20"/>
              </w:rPr>
              <w:t xml:space="preserve"> 3</w:t>
            </w:r>
            <w:r w:rsidRPr="00FB56B6">
              <w:rPr>
                <w:b/>
                <w:szCs w:val="20"/>
              </w:rPr>
              <w:t>:</w:t>
            </w:r>
            <w:r>
              <w:rPr>
                <w:szCs w:val="20"/>
              </w:rPr>
              <w:t xml:space="preserve"> </w:t>
            </w:r>
            <w:r w:rsidRPr="004125F9">
              <w:rPr>
                <w:szCs w:val="20"/>
              </w:rPr>
              <w:t>Harmonized legislation in the key areas concerned with the right of the persons with disabilities.</w:t>
            </w:r>
            <w:r>
              <w:rPr>
                <w:szCs w:val="20"/>
              </w:rPr>
              <w:t xml:space="preserve"> </w:t>
            </w:r>
            <w:r w:rsidR="00A96A89">
              <w:rPr>
                <w:szCs w:val="20"/>
              </w:rPr>
              <w:t>(</w:t>
            </w:r>
            <w:r w:rsidRPr="00102CCC">
              <w:rPr>
                <w:b/>
                <w:szCs w:val="20"/>
              </w:rPr>
              <w:t>B</w:t>
            </w:r>
            <w:r>
              <w:rPr>
                <w:szCs w:val="20"/>
              </w:rPr>
              <w:t>: 0</w:t>
            </w:r>
            <w:r w:rsidR="00A96A89">
              <w:rPr>
                <w:szCs w:val="20"/>
              </w:rPr>
              <w:t xml:space="preserve">, </w:t>
            </w:r>
            <w:r w:rsidRPr="00102CCC">
              <w:rPr>
                <w:b/>
                <w:szCs w:val="20"/>
              </w:rPr>
              <w:t>T</w:t>
            </w:r>
            <w:r>
              <w:rPr>
                <w:szCs w:val="20"/>
              </w:rPr>
              <w:t>: 4</w:t>
            </w:r>
            <w:r w:rsidR="00A96A89">
              <w:rPr>
                <w:szCs w:val="20"/>
              </w:rPr>
              <w:t>)</w:t>
            </w:r>
          </w:p>
        </w:tc>
      </w:tr>
      <w:tr w:rsidR="00EC2E6A" w:rsidTr="00C33648">
        <w:tc>
          <w:tcPr>
            <w:tcW w:w="9287" w:type="dxa"/>
            <w:tcBorders>
              <w:top w:val="single" w:sz="4" w:space="0" w:color="auto"/>
              <w:bottom w:val="single" w:sz="4" w:space="0" w:color="auto"/>
            </w:tcBorders>
            <w:shd w:val="clear" w:color="auto" w:fill="00FFFF"/>
          </w:tcPr>
          <w:p w:rsidR="00EC2E6A" w:rsidRPr="004D232F" w:rsidRDefault="00EC2E6A" w:rsidP="00013650">
            <w:pPr>
              <w:rPr>
                <w:b/>
                <w:szCs w:val="20"/>
              </w:rPr>
            </w:pPr>
            <w:r w:rsidRPr="00FB56B6">
              <w:rPr>
                <w:b/>
                <w:szCs w:val="20"/>
              </w:rPr>
              <w:t>Indicator</w:t>
            </w:r>
            <w:r>
              <w:rPr>
                <w:b/>
                <w:szCs w:val="20"/>
              </w:rPr>
              <w:t xml:space="preserve"> 4</w:t>
            </w:r>
            <w:r w:rsidRPr="00FB56B6">
              <w:rPr>
                <w:b/>
                <w:szCs w:val="20"/>
              </w:rPr>
              <w:t>:</w:t>
            </w:r>
            <w:r>
              <w:rPr>
                <w:szCs w:val="20"/>
              </w:rPr>
              <w:t xml:space="preserve"> Increased number of legal professionals applying SGBV related legislation.</w:t>
            </w:r>
            <w:r w:rsidR="00A96A89">
              <w:rPr>
                <w:szCs w:val="20"/>
              </w:rPr>
              <w:t xml:space="preserve"> (</w:t>
            </w:r>
            <w:r w:rsidRPr="00102CCC">
              <w:rPr>
                <w:b/>
                <w:szCs w:val="20"/>
              </w:rPr>
              <w:t>B</w:t>
            </w:r>
            <w:r w:rsidRPr="00FB56B6">
              <w:rPr>
                <w:szCs w:val="20"/>
              </w:rPr>
              <w:t>:</w:t>
            </w:r>
            <w:r>
              <w:rPr>
                <w:szCs w:val="20"/>
              </w:rPr>
              <w:t xml:space="preserve"> 0</w:t>
            </w:r>
            <w:r w:rsidR="00A96A89">
              <w:rPr>
                <w:szCs w:val="20"/>
              </w:rPr>
              <w:t xml:space="preserve">, </w:t>
            </w:r>
            <w:r w:rsidRPr="00102CCC">
              <w:rPr>
                <w:b/>
                <w:szCs w:val="20"/>
              </w:rPr>
              <w:t>T</w:t>
            </w:r>
            <w:r w:rsidRPr="00FB56B6">
              <w:rPr>
                <w:szCs w:val="20"/>
              </w:rPr>
              <w:t>:</w:t>
            </w:r>
            <w:r>
              <w:rPr>
                <w:szCs w:val="20"/>
              </w:rPr>
              <w:t xml:space="preserve"> 4</w:t>
            </w:r>
            <w:r w:rsidR="00A96A89">
              <w:rPr>
                <w:szCs w:val="20"/>
              </w:rPr>
              <w:t>)</w:t>
            </w:r>
          </w:p>
        </w:tc>
      </w:tr>
    </w:tbl>
    <w:p w:rsidR="004976EE" w:rsidRDefault="004976EE" w:rsidP="00C33648">
      <w:pPr>
        <w:pStyle w:val="Caption"/>
        <w:keepNext/>
        <w:jc w:val="center"/>
      </w:pPr>
      <w:r>
        <w:t xml:space="preserve">Table </w:t>
      </w:r>
      <w:fldSimple w:instr=" SEQ Table \* ARABIC ">
        <w:r>
          <w:rPr>
            <w:noProof/>
          </w:rPr>
          <w:t>9</w:t>
        </w:r>
      </w:fldSimple>
      <w:r>
        <w:t xml:space="preserve"> 4. Human Security - Expenditures by CP Outcome</w:t>
      </w:r>
    </w:p>
    <w:tbl>
      <w:tblPr>
        <w:tblW w:w="9229" w:type="dxa"/>
        <w:tblInd w:w="93" w:type="dxa"/>
        <w:tblLook w:val="04A0"/>
      </w:tblPr>
      <w:tblGrid>
        <w:gridCol w:w="3276"/>
        <w:gridCol w:w="960"/>
        <w:gridCol w:w="960"/>
        <w:gridCol w:w="1200"/>
        <w:gridCol w:w="960"/>
        <w:gridCol w:w="960"/>
        <w:gridCol w:w="913"/>
      </w:tblGrid>
      <w:tr w:rsidR="00933057" w:rsidRPr="004976EE" w:rsidTr="00933057">
        <w:trPr>
          <w:trHeight w:val="300"/>
        </w:trPr>
        <w:tc>
          <w:tcPr>
            <w:tcW w:w="3276" w:type="dxa"/>
            <w:tcBorders>
              <w:top w:val="single" w:sz="4" w:space="0" w:color="auto"/>
              <w:left w:val="single" w:sz="4" w:space="0" w:color="auto"/>
              <w:bottom w:val="single" w:sz="4" w:space="0" w:color="auto"/>
              <w:right w:val="nil"/>
            </w:tcBorders>
            <w:shd w:val="clear" w:color="auto" w:fill="DBE5F1" w:themeFill="accent1" w:themeFillTint="33"/>
          </w:tcPr>
          <w:p w:rsidR="00933057" w:rsidRPr="00C33648" w:rsidRDefault="00933057" w:rsidP="00933057">
            <w:pPr>
              <w:widowControl/>
              <w:spacing w:before="0" w:after="0"/>
              <w:jc w:val="center"/>
              <w:rPr>
                <w:rFonts w:ascii="Calibri" w:eastAsia="Times New Roman" w:hAnsi="Calibri" w:cs="Times New Roman"/>
                <w:b/>
                <w:bCs/>
                <w:color w:val="000000"/>
                <w:sz w:val="16"/>
                <w:szCs w:val="16"/>
                <w:lang w:val="en-GB" w:eastAsia="en-GB"/>
              </w:rPr>
            </w:pPr>
          </w:p>
        </w:tc>
        <w:tc>
          <w:tcPr>
            <w:tcW w:w="960" w:type="dxa"/>
            <w:tcBorders>
              <w:top w:val="single" w:sz="4" w:space="0" w:color="auto"/>
              <w:left w:val="single" w:sz="4" w:space="0" w:color="auto"/>
              <w:bottom w:val="single" w:sz="4" w:space="0" w:color="auto"/>
              <w:right w:val="nil"/>
            </w:tcBorders>
            <w:shd w:val="clear" w:color="auto" w:fill="DBE5F1" w:themeFill="accent1" w:themeFillTint="33"/>
          </w:tcPr>
          <w:p w:rsidR="00933057" w:rsidRPr="00C33648" w:rsidRDefault="00933057" w:rsidP="00933057">
            <w:pPr>
              <w:widowControl/>
              <w:spacing w:before="0" w:after="0"/>
              <w:jc w:val="center"/>
              <w:rPr>
                <w:rFonts w:ascii="Calibri" w:eastAsia="Times New Roman" w:hAnsi="Calibri" w:cs="Times New Roman"/>
                <w:b/>
                <w:bCs/>
                <w:color w:val="000000"/>
                <w:sz w:val="16"/>
                <w:szCs w:val="16"/>
                <w:lang w:val="en-GB" w:eastAsia="en-GB"/>
              </w:rPr>
            </w:pPr>
            <w:r w:rsidRPr="00C33648">
              <w:rPr>
                <w:rFonts w:ascii="Calibri" w:eastAsia="Times New Roman" w:hAnsi="Calibri" w:cs="Times New Roman"/>
                <w:b/>
                <w:bCs/>
                <w:color w:val="000000"/>
                <w:sz w:val="16"/>
                <w:szCs w:val="16"/>
                <w:lang w:val="en-GB" w:eastAsia="en-GB"/>
              </w:rPr>
              <w:t>2010</w:t>
            </w:r>
          </w:p>
        </w:tc>
        <w:tc>
          <w:tcPr>
            <w:tcW w:w="960" w:type="dxa"/>
            <w:tcBorders>
              <w:top w:val="single" w:sz="4" w:space="0" w:color="auto"/>
              <w:left w:val="single" w:sz="4" w:space="0" w:color="auto"/>
              <w:bottom w:val="single" w:sz="4" w:space="0" w:color="auto"/>
              <w:right w:val="nil"/>
            </w:tcBorders>
            <w:shd w:val="clear" w:color="auto" w:fill="DBE5F1" w:themeFill="accent1" w:themeFillTint="33"/>
          </w:tcPr>
          <w:p w:rsidR="00933057" w:rsidRPr="00C33648" w:rsidRDefault="00933057" w:rsidP="00933057">
            <w:pPr>
              <w:widowControl/>
              <w:spacing w:before="0" w:after="0"/>
              <w:jc w:val="center"/>
              <w:rPr>
                <w:rFonts w:ascii="Calibri" w:eastAsia="Times New Roman" w:hAnsi="Calibri" w:cs="Times New Roman"/>
                <w:b/>
                <w:bCs/>
                <w:color w:val="000000"/>
                <w:sz w:val="16"/>
                <w:szCs w:val="16"/>
                <w:lang w:val="en-GB" w:eastAsia="en-GB"/>
              </w:rPr>
            </w:pPr>
            <w:r w:rsidRPr="00C33648">
              <w:rPr>
                <w:rFonts w:ascii="Calibri" w:eastAsia="Times New Roman" w:hAnsi="Calibri" w:cs="Times New Roman"/>
                <w:b/>
                <w:bCs/>
                <w:color w:val="000000"/>
                <w:sz w:val="16"/>
                <w:szCs w:val="16"/>
                <w:lang w:val="en-GB" w:eastAsia="en-GB"/>
              </w:rPr>
              <w:t>2011</w:t>
            </w:r>
          </w:p>
        </w:tc>
        <w:tc>
          <w:tcPr>
            <w:tcW w:w="1200" w:type="dxa"/>
            <w:tcBorders>
              <w:top w:val="single" w:sz="4" w:space="0" w:color="auto"/>
              <w:left w:val="single" w:sz="4" w:space="0" w:color="auto"/>
              <w:bottom w:val="single" w:sz="4" w:space="0" w:color="auto"/>
              <w:right w:val="nil"/>
            </w:tcBorders>
            <w:shd w:val="clear" w:color="auto" w:fill="DBE5F1" w:themeFill="accent1" w:themeFillTint="33"/>
          </w:tcPr>
          <w:p w:rsidR="00933057" w:rsidRPr="00C33648" w:rsidRDefault="00933057" w:rsidP="00933057">
            <w:pPr>
              <w:widowControl/>
              <w:spacing w:before="0" w:after="0"/>
              <w:jc w:val="center"/>
              <w:rPr>
                <w:rFonts w:ascii="Calibri" w:eastAsia="Times New Roman" w:hAnsi="Calibri" w:cs="Times New Roman"/>
                <w:b/>
                <w:bCs/>
                <w:color w:val="000000"/>
                <w:sz w:val="16"/>
                <w:szCs w:val="16"/>
                <w:lang w:val="en-GB" w:eastAsia="en-GB"/>
              </w:rPr>
            </w:pPr>
            <w:r w:rsidRPr="00C33648">
              <w:rPr>
                <w:rFonts w:ascii="Calibri" w:eastAsia="Times New Roman" w:hAnsi="Calibri" w:cs="Times New Roman"/>
                <w:b/>
                <w:bCs/>
                <w:color w:val="000000"/>
                <w:sz w:val="16"/>
                <w:szCs w:val="16"/>
                <w:lang w:val="en-GB" w:eastAsia="en-GB"/>
              </w:rPr>
              <w:t>2012</w:t>
            </w:r>
          </w:p>
        </w:tc>
        <w:tc>
          <w:tcPr>
            <w:tcW w:w="960" w:type="dxa"/>
            <w:tcBorders>
              <w:top w:val="single" w:sz="4" w:space="0" w:color="auto"/>
              <w:left w:val="single" w:sz="4" w:space="0" w:color="auto"/>
              <w:bottom w:val="single" w:sz="4" w:space="0" w:color="auto"/>
              <w:right w:val="nil"/>
            </w:tcBorders>
            <w:shd w:val="clear" w:color="auto" w:fill="DBE5F1" w:themeFill="accent1" w:themeFillTint="33"/>
          </w:tcPr>
          <w:p w:rsidR="00933057" w:rsidRPr="00C33648" w:rsidRDefault="00933057" w:rsidP="00933057">
            <w:pPr>
              <w:widowControl/>
              <w:spacing w:before="0" w:after="0"/>
              <w:jc w:val="center"/>
              <w:rPr>
                <w:rFonts w:ascii="Calibri" w:eastAsia="Times New Roman" w:hAnsi="Calibri" w:cs="Times New Roman"/>
                <w:b/>
                <w:bCs/>
                <w:color w:val="000000"/>
                <w:sz w:val="16"/>
                <w:szCs w:val="16"/>
                <w:lang w:val="en-GB" w:eastAsia="en-GB"/>
              </w:rPr>
            </w:pPr>
            <w:r w:rsidRPr="00C33648">
              <w:rPr>
                <w:rFonts w:ascii="Calibri" w:eastAsia="Times New Roman" w:hAnsi="Calibri" w:cs="Times New Roman"/>
                <w:b/>
                <w:bCs/>
                <w:color w:val="000000"/>
                <w:sz w:val="16"/>
                <w:szCs w:val="16"/>
                <w:lang w:val="en-GB" w:eastAsia="en-GB"/>
              </w:rPr>
              <w:t>2013</w:t>
            </w:r>
          </w:p>
        </w:tc>
        <w:tc>
          <w:tcPr>
            <w:tcW w:w="960" w:type="dxa"/>
            <w:tcBorders>
              <w:top w:val="single" w:sz="4" w:space="0" w:color="auto"/>
              <w:left w:val="single" w:sz="4" w:space="0" w:color="auto"/>
              <w:bottom w:val="single" w:sz="4" w:space="0" w:color="auto"/>
              <w:right w:val="nil"/>
            </w:tcBorders>
            <w:shd w:val="clear" w:color="auto" w:fill="DBE5F1" w:themeFill="accent1" w:themeFillTint="33"/>
          </w:tcPr>
          <w:p w:rsidR="00933057" w:rsidRPr="00C33648" w:rsidRDefault="00933057" w:rsidP="00933057">
            <w:pPr>
              <w:widowControl/>
              <w:spacing w:before="0" w:after="0"/>
              <w:jc w:val="center"/>
              <w:rPr>
                <w:rFonts w:ascii="Calibri" w:eastAsia="Times New Roman" w:hAnsi="Calibri" w:cs="Times New Roman"/>
                <w:b/>
                <w:bCs/>
                <w:color w:val="000000"/>
                <w:sz w:val="16"/>
                <w:szCs w:val="16"/>
                <w:lang w:val="en-GB" w:eastAsia="en-GB"/>
              </w:rPr>
            </w:pPr>
            <w:r w:rsidRPr="00C33648">
              <w:rPr>
                <w:rFonts w:ascii="Calibri" w:eastAsia="Times New Roman" w:hAnsi="Calibri" w:cs="Times New Roman"/>
                <w:b/>
                <w:bCs/>
                <w:color w:val="000000"/>
                <w:sz w:val="16"/>
                <w:szCs w:val="16"/>
                <w:lang w:val="en-GB" w:eastAsia="en-GB"/>
              </w:rPr>
              <w:t>2014</w:t>
            </w:r>
          </w:p>
        </w:tc>
        <w:tc>
          <w:tcPr>
            <w:tcW w:w="913" w:type="dxa"/>
            <w:tcBorders>
              <w:top w:val="single" w:sz="4" w:space="0" w:color="auto"/>
              <w:left w:val="single" w:sz="4" w:space="0" w:color="auto"/>
              <w:bottom w:val="single" w:sz="4" w:space="0" w:color="auto"/>
              <w:right w:val="nil"/>
            </w:tcBorders>
            <w:shd w:val="clear" w:color="auto" w:fill="DBE5F1" w:themeFill="accent1" w:themeFillTint="33"/>
          </w:tcPr>
          <w:p w:rsidR="00933057" w:rsidRPr="00C33648" w:rsidRDefault="00933057" w:rsidP="00933057">
            <w:pPr>
              <w:widowControl/>
              <w:spacing w:before="0" w:after="0"/>
              <w:jc w:val="center"/>
              <w:rPr>
                <w:rFonts w:ascii="Calibri" w:eastAsia="Times New Roman" w:hAnsi="Calibri" w:cs="Times New Roman"/>
                <w:b/>
                <w:bCs/>
                <w:color w:val="000000"/>
                <w:sz w:val="16"/>
                <w:szCs w:val="16"/>
                <w:lang w:val="en-GB" w:eastAsia="en-GB"/>
              </w:rPr>
            </w:pPr>
            <w:r w:rsidRPr="00C33648">
              <w:rPr>
                <w:rFonts w:ascii="Calibri" w:eastAsia="Times New Roman" w:hAnsi="Calibri" w:cs="Times New Roman"/>
                <w:b/>
                <w:bCs/>
                <w:color w:val="000000"/>
                <w:sz w:val="16"/>
                <w:szCs w:val="16"/>
                <w:lang w:val="en-GB" w:eastAsia="en-GB"/>
              </w:rPr>
              <w:t>Total</w:t>
            </w:r>
          </w:p>
        </w:tc>
      </w:tr>
      <w:tr w:rsidR="009F6A4A" w:rsidRPr="00933057" w:rsidTr="00933057">
        <w:trPr>
          <w:trHeight w:val="300"/>
        </w:trPr>
        <w:tc>
          <w:tcPr>
            <w:tcW w:w="3276" w:type="dxa"/>
            <w:tcBorders>
              <w:top w:val="single" w:sz="4" w:space="0" w:color="auto"/>
              <w:left w:val="single" w:sz="4" w:space="0" w:color="auto"/>
              <w:bottom w:val="single" w:sz="4" w:space="0" w:color="auto"/>
              <w:right w:val="nil"/>
            </w:tcBorders>
            <w:shd w:val="clear" w:color="000000" w:fill="00FF00"/>
            <w:hideMark/>
          </w:tcPr>
          <w:p w:rsidR="009F6A4A" w:rsidRPr="00933057" w:rsidRDefault="009F6A4A" w:rsidP="00933057">
            <w:pPr>
              <w:widowControl/>
              <w:spacing w:before="0" w:after="0"/>
              <w:rPr>
                <w:rFonts w:ascii="Calibri" w:eastAsia="Times New Roman" w:hAnsi="Calibri" w:cs="Times New Roman"/>
                <w:b/>
                <w:bCs/>
                <w:color w:val="000000"/>
                <w:sz w:val="16"/>
                <w:szCs w:val="16"/>
                <w:lang w:val="en-GB" w:eastAsia="en-GB"/>
              </w:rPr>
            </w:pPr>
            <w:r w:rsidRPr="00933057">
              <w:rPr>
                <w:rFonts w:ascii="Calibri" w:eastAsia="Times New Roman" w:hAnsi="Calibri" w:cs="Times New Roman"/>
                <w:b/>
                <w:bCs/>
                <w:color w:val="000000"/>
                <w:sz w:val="16"/>
                <w:szCs w:val="16"/>
                <w:lang w:val="en-GB" w:eastAsia="en-GB"/>
              </w:rPr>
              <w:t>4. HUMAN SECURITY AND JUSTICE</w:t>
            </w:r>
          </w:p>
        </w:tc>
        <w:tc>
          <w:tcPr>
            <w:tcW w:w="960" w:type="dxa"/>
            <w:tcBorders>
              <w:top w:val="single" w:sz="4" w:space="0" w:color="auto"/>
              <w:left w:val="single" w:sz="4" w:space="0" w:color="auto"/>
              <w:bottom w:val="single" w:sz="4" w:space="0" w:color="auto"/>
              <w:right w:val="nil"/>
            </w:tcBorders>
            <w:shd w:val="clear" w:color="000000" w:fill="00FF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p>
        </w:tc>
        <w:tc>
          <w:tcPr>
            <w:tcW w:w="960" w:type="dxa"/>
            <w:tcBorders>
              <w:top w:val="single" w:sz="4" w:space="0" w:color="auto"/>
              <w:left w:val="single" w:sz="4" w:space="0" w:color="auto"/>
              <w:bottom w:val="single" w:sz="4" w:space="0" w:color="auto"/>
              <w:right w:val="nil"/>
            </w:tcBorders>
            <w:shd w:val="clear" w:color="000000" w:fill="00FF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p>
        </w:tc>
        <w:tc>
          <w:tcPr>
            <w:tcW w:w="1200" w:type="dxa"/>
            <w:tcBorders>
              <w:top w:val="single" w:sz="4" w:space="0" w:color="auto"/>
              <w:left w:val="single" w:sz="4" w:space="0" w:color="auto"/>
              <w:bottom w:val="single" w:sz="4" w:space="0" w:color="auto"/>
              <w:right w:val="nil"/>
            </w:tcBorders>
            <w:shd w:val="clear" w:color="000000" w:fill="00FF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p>
        </w:tc>
        <w:tc>
          <w:tcPr>
            <w:tcW w:w="960" w:type="dxa"/>
            <w:tcBorders>
              <w:top w:val="single" w:sz="4" w:space="0" w:color="auto"/>
              <w:left w:val="single" w:sz="4" w:space="0" w:color="auto"/>
              <w:bottom w:val="single" w:sz="4" w:space="0" w:color="auto"/>
              <w:right w:val="nil"/>
            </w:tcBorders>
            <w:shd w:val="clear" w:color="000000" w:fill="00FF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p>
        </w:tc>
        <w:tc>
          <w:tcPr>
            <w:tcW w:w="960" w:type="dxa"/>
            <w:tcBorders>
              <w:top w:val="single" w:sz="4" w:space="0" w:color="auto"/>
              <w:left w:val="single" w:sz="4" w:space="0" w:color="auto"/>
              <w:bottom w:val="single" w:sz="4" w:space="0" w:color="auto"/>
              <w:right w:val="nil"/>
            </w:tcBorders>
            <w:shd w:val="clear" w:color="000000" w:fill="00FF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p>
        </w:tc>
        <w:tc>
          <w:tcPr>
            <w:tcW w:w="913" w:type="dxa"/>
            <w:tcBorders>
              <w:top w:val="single" w:sz="4" w:space="0" w:color="auto"/>
              <w:left w:val="single" w:sz="4" w:space="0" w:color="auto"/>
              <w:bottom w:val="single" w:sz="4" w:space="0" w:color="auto"/>
              <w:right w:val="nil"/>
            </w:tcBorders>
            <w:shd w:val="clear" w:color="000000" w:fill="00FF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p>
        </w:tc>
      </w:tr>
      <w:tr w:rsidR="009F6A4A" w:rsidRPr="00933057" w:rsidTr="00933057">
        <w:trPr>
          <w:trHeight w:val="300"/>
        </w:trPr>
        <w:tc>
          <w:tcPr>
            <w:tcW w:w="3276" w:type="dxa"/>
            <w:tcBorders>
              <w:top w:val="nil"/>
              <w:left w:val="single" w:sz="4" w:space="0" w:color="auto"/>
              <w:bottom w:val="single" w:sz="4" w:space="0" w:color="auto"/>
              <w:right w:val="nil"/>
            </w:tcBorders>
            <w:shd w:val="clear" w:color="auto" w:fill="auto"/>
            <w:hideMark/>
          </w:tcPr>
          <w:p w:rsidR="009F6A4A" w:rsidRPr="00933057" w:rsidRDefault="009F6A4A" w:rsidP="00933057">
            <w:pPr>
              <w:widowControl/>
              <w:spacing w:before="0" w:after="0"/>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4.1. Access to justice.</w:t>
            </w:r>
          </w:p>
        </w:tc>
        <w:tc>
          <w:tcPr>
            <w:tcW w:w="960" w:type="dxa"/>
            <w:tcBorders>
              <w:top w:val="nil"/>
              <w:left w:val="single" w:sz="4" w:space="0" w:color="auto"/>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911</w:t>
            </w:r>
          </w:p>
        </w:tc>
        <w:tc>
          <w:tcPr>
            <w:tcW w:w="960"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1,222</w:t>
            </w:r>
          </w:p>
        </w:tc>
        <w:tc>
          <w:tcPr>
            <w:tcW w:w="1200"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960</w:t>
            </w:r>
          </w:p>
        </w:tc>
        <w:tc>
          <w:tcPr>
            <w:tcW w:w="960"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563</w:t>
            </w:r>
          </w:p>
        </w:tc>
        <w:tc>
          <w:tcPr>
            <w:tcW w:w="960"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0</w:t>
            </w:r>
          </w:p>
        </w:tc>
        <w:tc>
          <w:tcPr>
            <w:tcW w:w="913"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3656</w:t>
            </w:r>
          </w:p>
        </w:tc>
      </w:tr>
      <w:tr w:rsidR="009F6A4A" w:rsidRPr="00933057" w:rsidTr="00933057">
        <w:trPr>
          <w:trHeight w:val="300"/>
        </w:trPr>
        <w:tc>
          <w:tcPr>
            <w:tcW w:w="3276" w:type="dxa"/>
            <w:tcBorders>
              <w:top w:val="nil"/>
              <w:left w:val="single" w:sz="4" w:space="0" w:color="auto"/>
              <w:bottom w:val="single" w:sz="4" w:space="0" w:color="auto"/>
              <w:right w:val="nil"/>
            </w:tcBorders>
            <w:shd w:val="clear" w:color="auto" w:fill="auto"/>
            <w:hideMark/>
          </w:tcPr>
          <w:p w:rsidR="009F6A4A" w:rsidRPr="00933057" w:rsidRDefault="009F6A4A" w:rsidP="00933057">
            <w:pPr>
              <w:widowControl/>
              <w:spacing w:before="0" w:after="0"/>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4.2. War crimes processing</w:t>
            </w:r>
          </w:p>
        </w:tc>
        <w:tc>
          <w:tcPr>
            <w:tcW w:w="960" w:type="dxa"/>
            <w:tcBorders>
              <w:top w:val="nil"/>
              <w:left w:val="single" w:sz="4" w:space="0" w:color="auto"/>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414</w:t>
            </w:r>
          </w:p>
        </w:tc>
        <w:tc>
          <w:tcPr>
            <w:tcW w:w="960"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367</w:t>
            </w:r>
          </w:p>
        </w:tc>
        <w:tc>
          <w:tcPr>
            <w:tcW w:w="1200"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195</w:t>
            </w:r>
          </w:p>
        </w:tc>
        <w:tc>
          <w:tcPr>
            <w:tcW w:w="960"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0</w:t>
            </w:r>
          </w:p>
        </w:tc>
        <w:tc>
          <w:tcPr>
            <w:tcW w:w="960"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0</w:t>
            </w:r>
          </w:p>
        </w:tc>
        <w:tc>
          <w:tcPr>
            <w:tcW w:w="913" w:type="dxa"/>
            <w:tcBorders>
              <w:top w:val="nil"/>
              <w:left w:val="nil"/>
              <w:bottom w:val="single" w:sz="4" w:space="0" w:color="auto"/>
              <w:right w:val="single" w:sz="4" w:space="0" w:color="auto"/>
            </w:tcBorders>
            <w:shd w:val="clear" w:color="auto" w:fill="auto"/>
            <w:noWrap/>
            <w:hideMark/>
          </w:tcPr>
          <w:p w:rsidR="009F6A4A" w:rsidRPr="00933057" w:rsidRDefault="009F6A4A" w:rsidP="00933057">
            <w:pPr>
              <w:widowControl/>
              <w:spacing w:before="0" w:after="0"/>
              <w:jc w:val="right"/>
              <w:rPr>
                <w:rFonts w:ascii="Calibri" w:eastAsia="Times New Roman" w:hAnsi="Calibri" w:cs="Times New Roman"/>
                <w:color w:val="000000"/>
                <w:sz w:val="16"/>
                <w:szCs w:val="16"/>
                <w:lang w:val="en-GB" w:eastAsia="en-GB"/>
              </w:rPr>
            </w:pPr>
            <w:r w:rsidRPr="00933057">
              <w:rPr>
                <w:rFonts w:ascii="Calibri" w:eastAsia="Times New Roman" w:hAnsi="Calibri" w:cs="Times New Roman"/>
                <w:color w:val="000000"/>
                <w:sz w:val="16"/>
                <w:szCs w:val="16"/>
                <w:lang w:val="en-GB" w:eastAsia="en-GB"/>
              </w:rPr>
              <w:t>976</w:t>
            </w:r>
          </w:p>
        </w:tc>
      </w:tr>
      <w:tr w:rsidR="009F6A4A" w:rsidRPr="00933057" w:rsidTr="00933057">
        <w:trPr>
          <w:trHeight w:val="70"/>
        </w:trPr>
        <w:tc>
          <w:tcPr>
            <w:tcW w:w="3276" w:type="dxa"/>
            <w:tcBorders>
              <w:top w:val="nil"/>
              <w:left w:val="single" w:sz="4" w:space="0" w:color="auto"/>
              <w:bottom w:val="single" w:sz="4" w:space="0" w:color="auto"/>
              <w:right w:val="nil"/>
            </w:tcBorders>
            <w:shd w:val="clear" w:color="000000" w:fill="FFC000"/>
            <w:hideMark/>
          </w:tcPr>
          <w:p w:rsidR="009F6A4A" w:rsidRPr="00933057" w:rsidRDefault="009F6A4A" w:rsidP="00933057">
            <w:pPr>
              <w:widowControl/>
              <w:spacing w:before="0" w:after="0"/>
              <w:rPr>
                <w:rFonts w:ascii="Calibri" w:eastAsia="Times New Roman" w:hAnsi="Calibri" w:cs="Times New Roman"/>
                <w:b/>
                <w:bCs/>
                <w:color w:val="000000"/>
                <w:sz w:val="16"/>
                <w:szCs w:val="16"/>
                <w:lang w:val="en-GB" w:eastAsia="en-GB"/>
              </w:rPr>
            </w:pPr>
            <w:r w:rsidRPr="00933057">
              <w:rPr>
                <w:rFonts w:ascii="Calibri" w:eastAsia="Times New Roman" w:hAnsi="Calibri" w:cs="Times New Roman"/>
                <w:b/>
                <w:bCs/>
                <w:color w:val="000000"/>
                <w:sz w:val="16"/>
                <w:szCs w:val="16"/>
                <w:lang w:val="en-GB" w:eastAsia="en-GB"/>
              </w:rPr>
              <w:t>Sub-total 4</w:t>
            </w:r>
          </w:p>
        </w:tc>
        <w:tc>
          <w:tcPr>
            <w:tcW w:w="960" w:type="dxa"/>
            <w:tcBorders>
              <w:top w:val="nil"/>
              <w:left w:val="single" w:sz="4" w:space="0" w:color="auto"/>
              <w:bottom w:val="single" w:sz="4" w:space="0" w:color="auto"/>
              <w:right w:val="single" w:sz="4" w:space="0" w:color="auto"/>
            </w:tcBorders>
            <w:shd w:val="clear" w:color="000000" w:fill="FFC0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r w:rsidRPr="00933057">
              <w:rPr>
                <w:rFonts w:ascii="Calibri" w:eastAsia="Times New Roman" w:hAnsi="Calibri" w:cs="Times New Roman"/>
                <w:b/>
                <w:bCs/>
                <w:color w:val="000000"/>
                <w:sz w:val="16"/>
                <w:szCs w:val="16"/>
                <w:lang w:val="en-GB" w:eastAsia="en-GB"/>
              </w:rPr>
              <w:t>1,325</w:t>
            </w:r>
          </w:p>
        </w:tc>
        <w:tc>
          <w:tcPr>
            <w:tcW w:w="960" w:type="dxa"/>
            <w:tcBorders>
              <w:top w:val="nil"/>
              <w:left w:val="nil"/>
              <w:bottom w:val="single" w:sz="4" w:space="0" w:color="auto"/>
              <w:right w:val="single" w:sz="4" w:space="0" w:color="auto"/>
            </w:tcBorders>
            <w:shd w:val="clear" w:color="000000" w:fill="FFC0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r w:rsidRPr="00933057">
              <w:rPr>
                <w:rFonts w:ascii="Calibri" w:eastAsia="Times New Roman" w:hAnsi="Calibri" w:cs="Times New Roman"/>
                <w:b/>
                <w:bCs/>
                <w:color w:val="000000"/>
                <w:sz w:val="16"/>
                <w:szCs w:val="16"/>
                <w:lang w:val="en-GB" w:eastAsia="en-GB"/>
              </w:rPr>
              <w:t>1,589</w:t>
            </w:r>
          </w:p>
        </w:tc>
        <w:tc>
          <w:tcPr>
            <w:tcW w:w="1200" w:type="dxa"/>
            <w:tcBorders>
              <w:top w:val="nil"/>
              <w:left w:val="nil"/>
              <w:bottom w:val="single" w:sz="4" w:space="0" w:color="auto"/>
              <w:right w:val="single" w:sz="4" w:space="0" w:color="auto"/>
            </w:tcBorders>
            <w:shd w:val="clear" w:color="000000" w:fill="FFC0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r w:rsidRPr="00933057">
              <w:rPr>
                <w:rFonts w:ascii="Calibri" w:eastAsia="Times New Roman" w:hAnsi="Calibri" w:cs="Times New Roman"/>
                <w:b/>
                <w:bCs/>
                <w:color w:val="000000"/>
                <w:sz w:val="16"/>
                <w:szCs w:val="16"/>
                <w:lang w:val="en-GB" w:eastAsia="en-GB"/>
              </w:rPr>
              <w:t>1,155</w:t>
            </w:r>
          </w:p>
        </w:tc>
        <w:tc>
          <w:tcPr>
            <w:tcW w:w="960" w:type="dxa"/>
            <w:tcBorders>
              <w:top w:val="nil"/>
              <w:left w:val="nil"/>
              <w:bottom w:val="single" w:sz="4" w:space="0" w:color="auto"/>
              <w:right w:val="single" w:sz="4" w:space="0" w:color="auto"/>
            </w:tcBorders>
            <w:shd w:val="clear" w:color="000000" w:fill="FFC0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r w:rsidRPr="00933057">
              <w:rPr>
                <w:rFonts w:ascii="Calibri" w:eastAsia="Times New Roman" w:hAnsi="Calibri" w:cs="Times New Roman"/>
                <w:b/>
                <w:bCs/>
                <w:color w:val="000000"/>
                <w:sz w:val="16"/>
                <w:szCs w:val="16"/>
                <w:lang w:val="en-GB" w:eastAsia="en-GB"/>
              </w:rPr>
              <w:t>563</w:t>
            </w:r>
          </w:p>
        </w:tc>
        <w:tc>
          <w:tcPr>
            <w:tcW w:w="960" w:type="dxa"/>
            <w:tcBorders>
              <w:top w:val="nil"/>
              <w:left w:val="nil"/>
              <w:bottom w:val="single" w:sz="4" w:space="0" w:color="auto"/>
              <w:right w:val="single" w:sz="4" w:space="0" w:color="auto"/>
            </w:tcBorders>
            <w:shd w:val="clear" w:color="000000" w:fill="FFC0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r w:rsidRPr="00933057">
              <w:rPr>
                <w:rFonts w:ascii="Calibri" w:eastAsia="Times New Roman" w:hAnsi="Calibri" w:cs="Times New Roman"/>
                <w:b/>
                <w:bCs/>
                <w:color w:val="000000"/>
                <w:sz w:val="16"/>
                <w:szCs w:val="16"/>
                <w:lang w:val="en-GB" w:eastAsia="en-GB"/>
              </w:rPr>
              <w:t>0</w:t>
            </w:r>
          </w:p>
        </w:tc>
        <w:tc>
          <w:tcPr>
            <w:tcW w:w="913" w:type="dxa"/>
            <w:tcBorders>
              <w:top w:val="nil"/>
              <w:left w:val="nil"/>
              <w:bottom w:val="single" w:sz="4" w:space="0" w:color="auto"/>
              <w:right w:val="single" w:sz="4" w:space="0" w:color="auto"/>
            </w:tcBorders>
            <w:shd w:val="clear" w:color="000000" w:fill="FFC000"/>
            <w:hideMark/>
          </w:tcPr>
          <w:p w:rsidR="009F6A4A" w:rsidRPr="00933057" w:rsidRDefault="009F6A4A" w:rsidP="00933057">
            <w:pPr>
              <w:widowControl/>
              <w:spacing w:before="0" w:after="0"/>
              <w:jc w:val="right"/>
              <w:rPr>
                <w:rFonts w:ascii="Calibri" w:eastAsia="Times New Roman" w:hAnsi="Calibri" w:cs="Times New Roman"/>
                <w:b/>
                <w:bCs/>
                <w:color w:val="000000"/>
                <w:sz w:val="16"/>
                <w:szCs w:val="16"/>
                <w:lang w:val="en-GB" w:eastAsia="en-GB"/>
              </w:rPr>
            </w:pPr>
            <w:r w:rsidRPr="00933057">
              <w:rPr>
                <w:rFonts w:ascii="Calibri" w:eastAsia="Times New Roman" w:hAnsi="Calibri" w:cs="Times New Roman"/>
                <w:b/>
                <w:bCs/>
                <w:color w:val="000000"/>
                <w:sz w:val="16"/>
                <w:szCs w:val="16"/>
                <w:lang w:val="en-GB" w:eastAsia="en-GB"/>
              </w:rPr>
              <w:t>4,632</w:t>
            </w:r>
          </w:p>
        </w:tc>
      </w:tr>
    </w:tbl>
    <w:p w:rsidR="00844213" w:rsidRPr="001E7E12" w:rsidRDefault="00844213" w:rsidP="00B34FBD">
      <w:pPr>
        <w:rPr>
          <w:i/>
          <w:lang w:val="en-GB" w:eastAsia="en-GB"/>
        </w:rPr>
      </w:pPr>
      <w:r>
        <w:rPr>
          <w:noProof/>
        </w:rPr>
        <w:lastRenderedPageBreak/>
        <w:drawing>
          <wp:inline distT="0" distB="0" distL="0" distR="0">
            <wp:extent cx="5721349" cy="2603500"/>
            <wp:effectExtent l="0" t="0" r="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7E12" w:rsidRDefault="00B45107" w:rsidP="00C7315B">
      <w:pPr>
        <w:pStyle w:val="Heading3"/>
      </w:pPr>
      <w:bookmarkStart w:id="81" w:name="_Toc358278318"/>
      <w:bookmarkStart w:id="82" w:name="_Toc358298845"/>
      <w:r>
        <w:t>3</w:t>
      </w:r>
      <w:r w:rsidR="001E7E12">
        <w:t>.</w:t>
      </w:r>
      <w:r w:rsidR="00B34FBD" w:rsidRPr="00B34FBD">
        <w:t>4.1. Access to justice.</w:t>
      </w:r>
      <w:bookmarkEnd w:id="81"/>
      <w:bookmarkEnd w:id="82"/>
    </w:p>
    <w:p w:rsidR="00B34FBD" w:rsidRDefault="00B34FBD" w:rsidP="00B34FBD">
      <w:pPr>
        <w:rPr>
          <w:lang w:val="en-GB" w:eastAsia="en-GB"/>
        </w:rPr>
      </w:pPr>
      <w:r w:rsidRPr="00B34FBD">
        <w:rPr>
          <w:lang w:val="en-GB" w:eastAsia="en-GB"/>
        </w:rPr>
        <w:t>Government and stakeholders develop Transitional Justice Strategy and operationalize related mechanisms and develop policies for better access to justice and observance of human rights focusing on SGBV.</w:t>
      </w:r>
    </w:p>
    <w:p w:rsidR="00051ED8" w:rsidRDefault="00051ED8" w:rsidP="00933057">
      <w:pPr>
        <w:tabs>
          <w:tab w:val="right" w:pos="9071"/>
        </w:tabs>
        <w:rPr>
          <w:b/>
          <w:lang w:val="en-GB" w:eastAsia="en-GB"/>
        </w:rPr>
      </w:pPr>
      <w:r>
        <w:rPr>
          <w:b/>
          <w:lang w:val="en-GB" w:eastAsia="en-GB"/>
        </w:rPr>
        <w:t>CPAP indicators and targets</w:t>
      </w:r>
      <w:r w:rsidR="00933057">
        <w:rPr>
          <w:b/>
          <w:lang w:val="en-GB" w:eastAsia="en-GB"/>
        </w:rPr>
        <w:tab/>
      </w:r>
    </w:p>
    <w:tbl>
      <w:tblPr>
        <w:tblW w:w="9087" w:type="dxa"/>
        <w:tblInd w:w="93" w:type="dxa"/>
        <w:shd w:val="clear" w:color="auto" w:fill="F2DBDB" w:themeFill="accent2" w:themeFillTint="33"/>
        <w:tblLook w:val="04A0"/>
      </w:tblPr>
      <w:tblGrid>
        <w:gridCol w:w="9087"/>
      </w:tblGrid>
      <w:tr w:rsidR="00A96A89" w:rsidRPr="006D0184" w:rsidTr="00C33648">
        <w:trPr>
          <w:trHeight w:val="410"/>
        </w:trPr>
        <w:tc>
          <w:tcPr>
            <w:tcW w:w="908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96A89" w:rsidRPr="00C33648" w:rsidRDefault="00955744" w:rsidP="00C33648">
            <w:pPr>
              <w:rPr>
                <w:rFonts w:ascii="Times New Roman" w:eastAsia="Times New Roman" w:hAnsi="Times New Roman" w:cs="Times New Roman"/>
                <w:b/>
                <w:bCs/>
                <w:color w:val="000000"/>
                <w:szCs w:val="20"/>
                <w:lang w:eastAsia="en-GB"/>
              </w:rPr>
            </w:pPr>
            <w:r w:rsidRPr="00C33648">
              <w:rPr>
                <w:rFonts w:ascii="Times New Roman" w:hAnsi="Times New Roman" w:cs="Times New Roman"/>
                <w:b/>
                <w:szCs w:val="20"/>
              </w:rPr>
              <w:t xml:space="preserve">Expected Output 4.1. </w:t>
            </w:r>
            <w:r w:rsidRPr="00C33648">
              <w:rPr>
                <w:rFonts w:ascii="Times New Roman" w:hAnsi="Times New Roman" w:cs="Times New Roman"/>
                <w:szCs w:val="20"/>
              </w:rPr>
              <w:t xml:space="preserve">Government and </w:t>
            </w:r>
            <w:r w:rsidR="00A96A89" w:rsidRPr="00C33648">
              <w:rPr>
                <w:rFonts w:ascii="Times New Roman" w:hAnsi="Times New Roman" w:cs="Times New Roman"/>
                <w:szCs w:val="20"/>
              </w:rPr>
              <w:t>stakeholders develop Transitional Justice Strategy and operationalize related mechanisms and develop policies for better access to justice and observance of human rights focusing on SGBV.</w:t>
            </w:r>
          </w:p>
        </w:tc>
      </w:tr>
      <w:tr w:rsidR="00772BB4" w:rsidRPr="00772BB4" w:rsidTr="00772BB4">
        <w:trPr>
          <w:trHeight w:val="410"/>
        </w:trPr>
        <w:tc>
          <w:tcPr>
            <w:tcW w:w="9087"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772BB4" w:rsidRPr="00772BB4" w:rsidRDefault="00772BB4" w:rsidP="00772BB4">
            <w:pPr>
              <w:widowControl/>
              <w:spacing w:before="0" w:after="0"/>
              <w:rPr>
                <w:rFonts w:ascii="Times New Roman" w:eastAsia="Times New Roman" w:hAnsi="Times New Roman" w:cs="Times New Roman"/>
                <w:b/>
                <w:bCs/>
                <w:color w:val="000000"/>
                <w:szCs w:val="20"/>
                <w:lang w:val="en-GB" w:eastAsia="en-GB"/>
              </w:rPr>
            </w:pPr>
            <w:r w:rsidRPr="00772BB4">
              <w:rPr>
                <w:rFonts w:ascii="Times New Roman" w:eastAsia="Times New Roman" w:hAnsi="Times New Roman" w:cs="Times New Roman"/>
                <w:b/>
                <w:bCs/>
                <w:color w:val="000000"/>
                <w:szCs w:val="20"/>
                <w:lang w:val="en-GB" w:eastAsia="en-GB"/>
              </w:rPr>
              <w:t>Indicator 4.1.a</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TJ Secretariat setup to support the TJ WG. Set of A2J indicators and SGBV elevations in place.</w:t>
            </w:r>
          </w:p>
        </w:tc>
      </w:tr>
      <w:tr w:rsidR="00772BB4" w:rsidRPr="00772BB4" w:rsidTr="00772BB4">
        <w:trPr>
          <w:trHeight w:val="410"/>
        </w:trPr>
        <w:tc>
          <w:tcPr>
            <w:tcW w:w="9087"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Baseline</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Lack of strategic approach at national level for TJ issues. A2J indicators not available in BiH, and lack of CD needs assessment in the area of SGBV</w:t>
            </w:r>
          </w:p>
        </w:tc>
      </w:tr>
      <w:tr w:rsidR="00772BB4" w:rsidRPr="00772BB4" w:rsidTr="00772BB4">
        <w:trPr>
          <w:trHeight w:val="780"/>
        </w:trPr>
        <w:tc>
          <w:tcPr>
            <w:tcW w:w="9087"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Target 2010</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National TJ Working Group set up and functioning. Establish indicators for more effective measurement of access to justice (A2J), and asses the needs for CD of stakeholders to combat and prevent SGBV.  </w:t>
            </w:r>
          </w:p>
        </w:tc>
      </w:tr>
      <w:tr w:rsidR="00772BB4" w:rsidRPr="00772BB4" w:rsidTr="00772BB4">
        <w:trPr>
          <w:trHeight w:val="491"/>
        </w:trPr>
        <w:tc>
          <w:tcPr>
            <w:tcW w:w="9087" w:type="dxa"/>
            <w:tcBorders>
              <w:top w:val="nil"/>
              <w:left w:val="single" w:sz="4" w:space="0" w:color="auto"/>
              <w:bottom w:val="single" w:sz="4" w:space="0" w:color="auto"/>
              <w:right w:val="single" w:sz="4" w:space="0" w:color="auto"/>
            </w:tcBorders>
            <w:shd w:val="clear" w:color="auto" w:fill="E5B8B7" w:themeFill="accent2" w:themeFillTint="66"/>
            <w:hideMark/>
          </w:tcPr>
          <w:p w:rsidR="00772BB4" w:rsidRPr="00772BB4" w:rsidRDefault="00772BB4" w:rsidP="00772BB4">
            <w:pPr>
              <w:widowControl/>
              <w:spacing w:before="0" w:after="0"/>
              <w:rPr>
                <w:rFonts w:ascii="Times New Roman" w:eastAsia="Times New Roman" w:hAnsi="Times New Roman" w:cs="Times New Roman"/>
                <w:b/>
                <w:bCs/>
                <w:color w:val="000000"/>
                <w:szCs w:val="20"/>
                <w:lang w:val="en-GB" w:eastAsia="en-GB"/>
              </w:rPr>
            </w:pPr>
            <w:r w:rsidRPr="00772BB4">
              <w:rPr>
                <w:rFonts w:ascii="Times New Roman" w:eastAsia="Times New Roman" w:hAnsi="Times New Roman" w:cs="Times New Roman"/>
                <w:b/>
                <w:bCs/>
                <w:color w:val="000000"/>
                <w:szCs w:val="20"/>
                <w:lang w:val="en-GB" w:eastAsia="en-GB"/>
              </w:rPr>
              <w:t>Indicator 4.1.b</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Action plan for the TJ WG developed .</w:t>
            </w:r>
            <w:r w:rsidRPr="00772BB4">
              <w:rPr>
                <w:rFonts w:ascii="Times New Roman" w:eastAsia="Times New Roman" w:hAnsi="Times New Roman" w:cs="Times New Roman"/>
                <w:i/>
                <w:iCs/>
                <w:color w:val="000000"/>
                <w:szCs w:val="20"/>
                <w:lang w:val="en-GB" w:eastAsia="en-GB"/>
              </w:rPr>
              <w:t xml:space="preserve"> </w:t>
            </w:r>
            <w:r w:rsidRPr="00772BB4">
              <w:rPr>
                <w:rFonts w:ascii="Times New Roman" w:eastAsia="Times New Roman" w:hAnsi="Times New Roman" w:cs="Times New Roman"/>
                <w:color w:val="000000"/>
                <w:szCs w:val="20"/>
                <w:lang w:val="en-GB" w:eastAsia="en-GB"/>
              </w:rPr>
              <w:t>Communication capacities of judicial institutions enhanced. Efficient processing of SGBV cases.</w:t>
            </w:r>
          </w:p>
        </w:tc>
      </w:tr>
      <w:tr w:rsidR="00772BB4" w:rsidRPr="00772BB4" w:rsidTr="00772BB4">
        <w:trPr>
          <w:trHeight w:val="412"/>
        </w:trPr>
        <w:tc>
          <w:tcPr>
            <w:tcW w:w="9087"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Baseline</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Absence of action plan for TJ Strategy development. Communication capacities of judicial institutions limited. Lack of policy for PwD.</w:t>
            </w:r>
            <w:r w:rsidRPr="00772BB4">
              <w:rPr>
                <w:rFonts w:ascii="Times New Roman" w:eastAsia="Times New Roman" w:hAnsi="Times New Roman" w:cs="Times New Roman"/>
                <w:i/>
                <w:iCs/>
                <w:color w:val="000000"/>
                <w:szCs w:val="20"/>
                <w:lang w:val="en-GB" w:eastAsia="en-GB"/>
              </w:rPr>
              <w:t xml:space="preserve"> </w:t>
            </w:r>
            <w:r w:rsidRPr="00772BB4">
              <w:rPr>
                <w:rFonts w:ascii="Times New Roman" w:eastAsia="Times New Roman" w:hAnsi="Times New Roman" w:cs="Times New Roman"/>
                <w:color w:val="000000"/>
                <w:szCs w:val="20"/>
                <w:lang w:val="en-GB" w:eastAsia="en-GB"/>
              </w:rPr>
              <w:t>Law level of processed SGBV cases.</w:t>
            </w:r>
          </w:p>
        </w:tc>
      </w:tr>
      <w:tr w:rsidR="00772BB4" w:rsidRPr="00772BB4" w:rsidTr="00772BB4">
        <w:trPr>
          <w:trHeight w:val="660"/>
        </w:trPr>
        <w:tc>
          <w:tcPr>
            <w:tcW w:w="9087"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Target 2011</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Working processes for drafting of the National TJ Strategy established.  Communications capacities of Courts/POs in 3 regions in place. Action plan for better observance of the rights of persons with disabilities prepared. Improved institutional networks for preventing</w:t>
            </w:r>
            <w:r>
              <w:rPr>
                <w:rFonts w:ascii="Times New Roman" w:eastAsia="Times New Roman" w:hAnsi="Times New Roman" w:cs="Times New Roman"/>
                <w:color w:val="000000"/>
                <w:szCs w:val="20"/>
                <w:lang w:val="en-GB" w:eastAsia="en-GB"/>
              </w:rPr>
              <w:t xml:space="preserve"> </w:t>
            </w:r>
            <w:r w:rsidRPr="00772BB4">
              <w:rPr>
                <w:rFonts w:ascii="Times New Roman" w:eastAsia="Times New Roman" w:hAnsi="Times New Roman" w:cs="Times New Roman"/>
                <w:color w:val="000000"/>
                <w:szCs w:val="20"/>
                <w:lang w:val="en-GB" w:eastAsia="en-GB"/>
              </w:rPr>
              <w:t xml:space="preserve">&amp;combating of SGBV.  </w:t>
            </w:r>
          </w:p>
        </w:tc>
      </w:tr>
      <w:tr w:rsidR="00772BB4" w:rsidRPr="00772BB4" w:rsidTr="00772BB4">
        <w:trPr>
          <w:trHeight w:val="834"/>
        </w:trPr>
        <w:tc>
          <w:tcPr>
            <w:tcW w:w="9087" w:type="dxa"/>
            <w:tcBorders>
              <w:top w:val="nil"/>
              <w:left w:val="single" w:sz="4" w:space="0" w:color="auto"/>
              <w:bottom w:val="single" w:sz="4" w:space="0" w:color="auto"/>
              <w:right w:val="single" w:sz="4" w:space="0" w:color="auto"/>
            </w:tcBorders>
            <w:shd w:val="clear" w:color="auto" w:fill="E5B8B7" w:themeFill="accent2" w:themeFillTint="66"/>
            <w:hideMark/>
          </w:tcPr>
          <w:p w:rsidR="00772BB4" w:rsidRPr="00772BB4" w:rsidRDefault="00772BB4" w:rsidP="00772BB4">
            <w:pPr>
              <w:widowControl/>
              <w:spacing w:before="0" w:after="0"/>
              <w:rPr>
                <w:rFonts w:ascii="Times New Roman" w:eastAsia="Times New Roman" w:hAnsi="Times New Roman" w:cs="Times New Roman"/>
                <w:b/>
                <w:bCs/>
                <w:color w:val="000000"/>
                <w:szCs w:val="20"/>
                <w:lang w:val="en-GB" w:eastAsia="en-GB"/>
              </w:rPr>
            </w:pPr>
            <w:r w:rsidRPr="00772BB4">
              <w:rPr>
                <w:rFonts w:ascii="Times New Roman" w:eastAsia="Times New Roman" w:hAnsi="Times New Roman" w:cs="Times New Roman"/>
                <w:b/>
                <w:bCs/>
                <w:color w:val="000000"/>
                <w:szCs w:val="20"/>
                <w:lang w:val="en-GB" w:eastAsia="en-GB"/>
              </w:rPr>
              <w:t>Indicator</w:t>
            </w:r>
            <w:r w:rsidRPr="00772BB4">
              <w:rPr>
                <w:rFonts w:ascii="Times New Roman" w:eastAsia="Times New Roman" w:hAnsi="Times New Roman" w:cs="Times New Roman"/>
                <w:i/>
                <w:iCs/>
                <w:color w:val="000000"/>
                <w:szCs w:val="20"/>
                <w:lang w:val="en-GB" w:eastAsia="en-GB"/>
              </w:rPr>
              <w:t xml:space="preserve"> </w:t>
            </w:r>
            <w:r w:rsidRPr="00772BB4">
              <w:rPr>
                <w:rFonts w:ascii="Times New Roman" w:eastAsia="Times New Roman" w:hAnsi="Times New Roman" w:cs="Times New Roman"/>
                <w:b/>
                <w:bCs/>
                <w:color w:val="000000"/>
                <w:szCs w:val="20"/>
                <w:lang w:val="en-GB" w:eastAsia="en-GB"/>
              </w:rPr>
              <w:t>4.1.c</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Access to justice and legal awareness of people enhanced, including legal empowerment of the poor approach, and observance for SGBV and domestic violence. Set of new laws in the key areas concerned with the right of  PwD prepared.</w:t>
            </w:r>
            <w:r w:rsidRPr="00772BB4">
              <w:rPr>
                <w:rFonts w:ascii="Times New Roman" w:eastAsia="Times New Roman" w:hAnsi="Times New Roman" w:cs="Times New Roman"/>
                <w:i/>
                <w:iCs/>
                <w:color w:val="000000"/>
                <w:szCs w:val="20"/>
                <w:lang w:val="en-GB" w:eastAsia="en-GB"/>
              </w:rPr>
              <w:t xml:space="preserve"> </w:t>
            </w:r>
          </w:p>
        </w:tc>
      </w:tr>
      <w:tr w:rsidR="00772BB4" w:rsidRPr="00772BB4" w:rsidTr="00772BB4">
        <w:trPr>
          <w:trHeight w:val="421"/>
        </w:trPr>
        <w:tc>
          <w:tcPr>
            <w:tcW w:w="9087"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Baseline</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Limited awareness of access to justice, SGBV and low levels of legal empowerment. Week legal framework concerned with the rights of PwD.</w:t>
            </w:r>
          </w:p>
        </w:tc>
      </w:tr>
      <w:tr w:rsidR="00772BB4" w:rsidRPr="00772BB4" w:rsidTr="00772BB4">
        <w:trPr>
          <w:trHeight w:val="527"/>
        </w:trPr>
        <w:tc>
          <w:tcPr>
            <w:tcW w:w="9087"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Target 2012</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Draft TJ Strategy developed. A2J Outreach and legal aid strategies dev. and implemented. Legislation in key areas concerned with the right of PwD harmonized and Action Plan implementation.</w:t>
            </w:r>
          </w:p>
        </w:tc>
      </w:tr>
      <w:tr w:rsidR="00772BB4" w:rsidRPr="00772BB4" w:rsidTr="00772BB4">
        <w:trPr>
          <w:trHeight w:val="510"/>
        </w:trPr>
        <w:tc>
          <w:tcPr>
            <w:tcW w:w="9087" w:type="dxa"/>
            <w:tcBorders>
              <w:top w:val="nil"/>
              <w:left w:val="single" w:sz="4" w:space="0" w:color="auto"/>
              <w:bottom w:val="single" w:sz="4" w:space="0" w:color="auto"/>
              <w:right w:val="single" w:sz="4" w:space="0" w:color="auto"/>
            </w:tcBorders>
            <w:shd w:val="clear" w:color="auto" w:fill="E5B8B7" w:themeFill="accent2" w:themeFillTint="66"/>
            <w:hideMark/>
          </w:tcPr>
          <w:p w:rsidR="00772BB4" w:rsidRPr="00772BB4" w:rsidRDefault="00772BB4" w:rsidP="00772BB4">
            <w:pPr>
              <w:widowControl/>
              <w:spacing w:before="0" w:after="0"/>
              <w:rPr>
                <w:rFonts w:ascii="Times New Roman" w:eastAsia="Times New Roman" w:hAnsi="Times New Roman" w:cs="Times New Roman"/>
                <w:b/>
                <w:bCs/>
                <w:color w:val="000000"/>
                <w:szCs w:val="20"/>
                <w:lang w:val="en-GB" w:eastAsia="en-GB"/>
              </w:rPr>
            </w:pPr>
            <w:r w:rsidRPr="00772BB4">
              <w:rPr>
                <w:rFonts w:ascii="Times New Roman" w:eastAsia="Times New Roman" w:hAnsi="Times New Roman" w:cs="Times New Roman"/>
                <w:b/>
                <w:bCs/>
                <w:color w:val="000000"/>
                <w:szCs w:val="20"/>
                <w:lang w:val="en-GB" w:eastAsia="en-GB"/>
              </w:rPr>
              <w:t>Indicator 4.1.d</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Two or more TJ mechanisms functional. A2J pillar of the JSRS implementation supported (30%). </w:t>
            </w:r>
          </w:p>
        </w:tc>
      </w:tr>
      <w:tr w:rsidR="00772BB4" w:rsidRPr="00772BB4" w:rsidTr="00772BB4">
        <w:trPr>
          <w:trHeight w:val="301"/>
        </w:trPr>
        <w:tc>
          <w:tcPr>
            <w:tcW w:w="9087"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Baseline</w:t>
            </w:r>
            <w:r w:rsidRPr="00772BB4">
              <w:rPr>
                <w:rFonts w:ascii="Times New Roman" w:eastAsia="Times New Roman" w:hAnsi="Times New Roman" w:cs="Times New Roman"/>
                <w:i/>
                <w:iCs/>
                <w:color w:val="000000"/>
                <w:szCs w:val="20"/>
                <w:lang w:val="en-GB" w:eastAsia="en-GB"/>
              </w:rPr>
              <w:t xml:space="preserve">: </w:t>
            </w:r>
            <w:r w:rsidRPr="00772BB4">
              <w:rPr>
                <w:rFonts w:ascii="Times New Roman" w:eastAsia="Times New Roman" w:hAnsi="Times New Roman" w:cs="Times New Roman"/>
                <w:color w:val="000000"/>
                <w:szCs w:val="20"/>
                <w:lang w:val="en-GB" w:eastAsia="en-GB"/>
              </w:rPr>
              <w:t>TJ and A2J mech. not fully functional.</w:t>
            </w:r>
          </w:p>
        </w:tc>
      </w:tr>
      <w:tr w:rsidR="00772BB4" w:rsidRPr="00772BB4" w:rsidTr="00772BB4">
        <w:trPr>
          <w:trHeight w:val="765"/>
        </w:trPr>
        <w:tc>
          <w:tcPr>
            <w:tcW w:w="9087"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Target 2013-2014</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Action Implementation Plan for the recommended transitional justice polices developed. Level of legal awareness and access to justice raised in 3 targeted regions and A2J set indicators assessed. PwD Action Plan fully implemented.</w:t>
            </w:r>
          </w:p>
        </w:tc>
      </w:tr>
    </w:tbl>
    <w:p w:rsidR="00B34FBD" w:rsidRDefault="004E1F8F" w:rsidP="004E1F8F">
      <w:pPr>
        <w:rPr>
          <w:b/>
        </w:rPr>
      </w:pPr>
      <w:r w:rsidRPr="00051ED8">
        <w:rPr>
          <w:b/>
        </w:rPr>
        <w:t>UNDP support</w:t>
      </w:r>
    </w:p>
    <w:tbl>
      <w:tblPr>
        <w:tblW w:w="9315" w:type="dxa"/>
        <w:tblInd w:w="93" w:type="dxa"/>
        <w:tblLook w:val="04A0"/>
      </w:tblPr>
      <w:tblGrid>
        <w:gridCol w:w="724"/>
        <w:gridCol w:w="622"/>
        <w:gridCol w:w="3914"/>
        <w:gridCol w:w="653"/>
        <w:gridCol w:w="709"/>
        <w:gridCol w:w="709"/>
        <w:gridCol w:w="708"/>
        <w:gridCol w:w="567"/>
        <w:gridCol w:w="709"/>
      </w:tblGrid>
      <w:tr w:rsidR="004E1F8F" w:rsidRPr="00051ED8" w:rsidTr="00051ED8">
        <w:trPr>
          <w:trHeight w:val="268"/>
        </w:trPr>
        <w:tc>
          <w:tcPr>
            <w:tcW w:w="72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051ED8" w:rsidRDefault="004E1F8F" w:rsidP="004E1F8F">
            <w:pPr>
              <w:widowControl/>
              <w:spacing w:before="0" w:after="0"/>
              <w:rPr>
                <w:rFonts w:eastAsia="Times New Roman" w:cs="Times New Roman"/>
                <w:bCs/>
                <w:color w:val="000000"/>
                <w:sz w:val="16"/>
                <w:szCs w:val="16"/>
                <w:lang w:val="en-GB" w:eastAsia="en-GB"/>
              </w:rPr>
            </w:pPr>
            <w:r w:rsidRPr="00051ED8">
              <w:rPr>
                <w:rFonts w:eastAsia="Times New Roman" w:cs="Times New Roman"/>
                <w:bCs/>
                <w:color w:val="000000"/>
                <w:sz w:val="16"/>
                <w:szCs w:val="16"/>
                <w:lang w:val="en-GB" w:eastAsia="en-GB"/>
              </w:rPr>
              <w:lastRenderedPageBreak/>
              <w:t>UNDAF</w:t>
            </w:r>
          </w:p>
        </w:tc>
        <w:tc>
          <w:tcPr>
            <w:tcW w:w="622" w:type="dxa"/>
            <w:tcBorders>
              <w:top w:val="single" w:sz="4" w:space="0" w:color="auto"/>
              <w:left w:val="nil"/>
              <w:bottom w:val="single" w:sz="4" w:space="0" w:color="auto"/>
              <w:right w:val="single" w:sz="4" w:space="0" w:color="auto"/>
            </w:tcBorders>
            <w:shd w:val="clear" w:color="auto" w:fill="C6D9F1" w:themeFill="text2" w:themeFillTint="33"/>
          </w:tcPr>
          <w:p w:rsidR="004E1F8F" w:rsidRPr="00051ED8" w:rsidRDefault="004E1F8F" w:rsidP="004E1F8F">
            <w:pPr>
              <w:widowControl/>
              <w:spacing w:before="0" w:after="0"/>
              <w:jc w:val="right"/>
              <w:rPr>
                <w:rFonts w:eastAsia="Times New Roman" w:cs="Times New Roman"/>
                <w:color w:val="000000"/>
                <w:sz w:val="16"/>
                <w:szCs w:val="16"/>
                <w:lang w:val="en-GB" w:eastAsia="en-GB"/>
              </w:rPr>
            </w:pPr>
            <w:r w:rsidRPr="00051ED8">
              <w:rPr>
                <w:rFonts w:eastAsia="Times New Roman" w:cs="Times New Roman"/>
                <w:color w:val="000000"/>
                <w:sz w:val="16"/>
                <w:szCs w:val="16"/>
                <w:lang w:val="en-GB" w:eastAsia="en-GB"/>
              </w:rPr>
              <w:t>Code</w:t>
            </w:r>
          </w:p>
        </w:tc>
        <w:tc>
          <w:tcPr>
            <w:tcW w:w="3914" w:type="dxa"/>
            <w:tcBorders>
              <w:top w:val="single" w:sz="4" w:space="0" w:color="auto"/>
              <w:left w:val="nil"/>
              <w:bottom w:val="single" w:sz="4" w:space="0" w:color="auto"/>
              <w:right w:val="nil"/>
            </w:tcBorders>
            <w:shd w:val="clear" w:color="auto" w:fill="C6D9F1" w:themeFill="text2" w:themeFillTint="33"/>
          </w:tcPr>
          <w:p w:rsidR="004E1F8F" w:rsidRPr="00051ED8" w:rsidRDefault="004E1F8F" w:rsidP="004E1F8F">
            <w:pPr>
              <w:widowControl/>
              <w:spacing w:before="0" w:after="0"/>
              <w:rPr>
                <w:rFonts w:eastAsia="Times New Roman" w:cs="Times New Roman"/>
                <w:sz w:val="16"/>
                <w:szCs w:val="16"/>
                <w:lang w:val="en-GB" w:eastAsia="en-GB"/>
              </w:rPr>
            </w:pPr>
            <w:r w:rsidRPr="00051ED8">
              <w:rPr>
                <w:rFonts w:eastAsia="Times New Roman" w:cs="Times New Roman"/>
                <w:sz w:val="16"/>
                <w:szCs w:val="16"/>
                <w:lang w:val="en-GB" w:eastAsia="en-GB"/>
              </w:rPr>
              <w:t>Title</w:t>
            </w:r>
          </w:p>
        </w:tc>
        <w:tc>
          <w:tcPr>
            <w:tcW w:w="6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051ED8" w:rsidRDefault="004E1F8F" w:rsidP="004E1F8F">
            <w:pPr>
              <w:widowControl/>
              <w:spacing w:before="0" w:after="0"/>
              <w:jc w:val="center"/>
              <w:rPr>
                <w:rFonts w:eastAsia="Times New Roman" w:cs="Times New Roman"/>
                <w:color w:val="000000"/>
                <w:sz w:val="16"/>
                <w:szCs w:val="16"/>
                <w:lang w:val="en-GB" w:eastAsia="en-GB"/>
              </w:rPr>
            </w:pPr>
            <w:r w:rsidRPr="00051ED8">
              <w:rPr>
                <w:rFonts w:eastAsia="Times New Roman" w:cs="Times New Roman"/>
                <w:color w:val="000000"/>
                <w:sz w:val="16"/>
                <w:szCs w:val="16"/>
                <w:lang w:val="en-GB" w:eastAsia="en-GB"/>
              </w:rPr>
              <w:t>2010</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4E1F8F" w:rsidRPr="00051ED8" w:rsidRDefault="004E1F8F" w:rsidP="004E1F8F">
            <w:pPr>
              <w:widowControl/>
              <w:spacing w:before="0" w:after="0"/>
              <w:jc w:val="center"/>
              <w:rPr>
                <w:rFonts w:eastAsia="Times New Roman" w:cs="Times New Roman"/>
                <w:color w:val="000000"/>
                <w:sz w:val="16"/>
                <w:szCs w:val="16"/>
                <w:lang w:val="en-GB" w:eastAsia="en-GB"/>
              </w:rPr>
            </w:pPr>
            <w:r w:rsidRPr="00051ED8">
              <w:rPr>
                <w:rFonts w:eastAsia="Times New Roman" w:cs="Times New Roman"/>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4E1F8F" w:rsidRPr="00051ED8" w:rsidRDefault="004E1F8F" w:rsidP="004E1F8F">
            <w:pPr>
              <w:widowControl/>
              <w:spacing w:before="0" w:after="0"/>
              <w:jc w:val="center"/>
              <w:rPr>
                <w:rFonts w:eastAsia="Times New Roman" w:cs="Times New Roman"/>
                <w:color w:val="000000"/>
                <w:sz w:val="16"/>
                <w:szCs w:val="16"/>
                <w:lang w:val="en-GB" w:eastAsia="en-GB"/>
              </w:rPr>
            </w:pPr>
            <w:r w:rsidRPr="00051ED8">
              <w:rPr>
                <w:rFonts w:eastAsia="Times New Roman" w:cs="Times New Roman"/>
                <w:color w:val="000000"/>
                <w:sz w:val="16"/>
                <w:szCs w:val="16"/>
                <w:lang w:val="en-GB" w:eastAsia="en-GB"/>
              </w:rPr>
              <w:t>2012</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4E1F8F" w:rsidRPr="00051ED8" w:rsidRDefault="004E1F8F" w:rsidP="004E1F8F">
            <w:pPr>
              <w:widowControl/>
              <w:spacing w:before="0" w:after="0"/>
              <w:jc w:val="center"/>
              <w:rPr>
                <w:rFonts w:eastAsia="Times New Roman" w:cs="Times New Roman"/>
                <w:color w:val="000000"/>
                <w:sz w:val="16"/>
                <w:szCs w:val="16"/>
                <w:lang w:val="en-GB" w:eastAsia="en-GB"/>
              </w:rPr>
            </w:pPr>
            <w:r w:rsidRPr="00051ED8">
              <w:rPr>
                <w:rFonts w:eastAsia="Times New Roman" w:cs="Times New Roman"/>
                <w:color w:val="000000"/>
                <w:sz w:val="16"/>
                <w:szCs w:val="16"/>
                <w:lang w:val="en-GB" w:eastAsia="en-GB"/>
              </w:rPr>
              <w:t>2013</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4E1F8F" w:rsidRPr="00051ED8" w:rsidRDefault="004E1F8F" w:rsidP="004E1F8F">
            <w:pPr>
              <w:widowControl/>
              <w:spacing w:before="0" w:after="0"/>
              <w:jc w:val="center"/>
              <w:rPr>
                <w:rFonts w:eastAsia="Times New Roman" w:cs="Times New Roman"/>
                <w:color w:val="000000"/>
                <w:sz w:val="16"/>
                <w:szCs w:val="16"/>
                <w:lang w:val="en-GB" w:eastAsia="en-GB"/>
              </w:rPr>
            </w:pPr>
            <w:r w:rsidRPr="00051ED8">
              <w:rPr>
                <w:rFonts w:eastAsia="Times New Roman" w:cs="Times New Roman"/>
                <w:color w:val="000000"/>
                <w:sz w:val="16"/>
                <w:szCs w:val="16"/>
                <w:lang w:val="en-GB" w:eastAsia="en-GB"/>
              </w:rPr>
              <w:t>2014</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4E1F8F" w:rsidRPr="00051ED8" w:rsidRDefault="004E1F8F" w:rsidP="004E1F8F">
            <w:pPr>
              <w:widowControl/>
              <w:spacing w:before="0" w:after="0"/>
              <w:jc w:val="center"/>
              <w:rPr>
                <w:rFonts w:eastAsia="Times New Roman" w:cs="Times New Roman"/>
                <w:color w:val="000000"/>
                <w:sz w:val="16"/>
                <w:szCs w:val="16"/>
                <w:lang w:val="en-GB" w:eastAsia="en-GB"/>
              </w:rPr>
            </w:pPr>
            <w:r w:rsidRPr="00051ED8">
              <w:rPr>
                <w:rFonts w:eastAsia="Times New Roman" w:cs="Times New Roman"/>
                <w:color w:val="000000"/>
                <w:sz w:val="16"/>
                <w:szCs w:val="16"/>
                <w:lang w:val="en-GB" w:eastAsia="en-GB"/>
              </w:rPr>
              <w:t>Total</w:t>
            </w:r>
          </w:p>
        </w:tc>
      </w:tr>
      <w:tr w:rsidR="004E1F8F" w:rsidRPr="004E1F8F" w:rsidTr="00844213">
        <w:trPr>
          <w:trHeight w:val="315"/>
        </w:trPr>
        <w:tc>
          <w:tcPr>
            <w:tcW w:w="724"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rPr>
                <w:rFonts w:eastAsia="Times New Roman" w:cs="Times New Roman"/>
                <w:b/>
                <w:bCs/>
                <w:color w:val="000000"/>
                <w:sz w:val="16"/>
                <w:szCs w:val="16"/>
                <w:lang w:val="en-GB" w:eastAsia="en-GB"/>
              </w:rPr>
            </w:pPr>
            <w:r w:rsidRPr="004E1F8F">
              <w:rPr>
                <w:rFonts w:eastAsia="Times New Roman" w:cs="Times New Roman"/>
                <w:b/>
                <w:bCs/>
                <w:color w:val="000000"/>
                <w:sz w:val="16"/>
                <w:szCs w:val="16"/>
                <w:lang w:val="en-GB" w:eastAsia="en-GB"/>
              </w:rPr>
              <w:t>1..3.2</w:t>
            </w:r>
          </w:p>
        </w:tc>
        <w:tc>
          <w:tcPr>
            <w:tcW w:w="622"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70592</w:t>
            </w:r>
          </w:p>
        </w:tc>
        <w:tc>
          <w:tcPr>
            <w:tcW w:w="3914"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E96C64" w:rsidP="004E1F8F">
            <w:pPr>
              <w:widowControl/>
              <w:spacing w:before="0" w:after="0"/>
              <w:rPr>
                <w:rFonts w:eastAsia="Times New Roman" w:cs="Times New Roman"/>
                <w:sz w:val="16"/>
                <w:szCs w:val="16"/>
                <w:lang w:val="en-GB" w:eastAsia="en-GB"/>
              </w:rPr>
            </w:pPr>
            <w:hyperlink r:id="rId34" w:history="1">
              <w:r w:rsidR="004E1F8F" w:rsidRPr="004E1F8F">
                <w:rPr>
                  <w:rFonts w:eastAsia="Times New Roman" w:cs="Times New Roman"/>
                  <w:sz w:val="16"/>
                  <w:szCs w:val="16"/>
                  <w:lang w:val="en-GB" w:eastAsia="en-GB"/>
                </w:rPr>
                <w:t>Access to Justice: Facing the Past and Building the Confidence for the Future</w:t>
              </w:r>
            </w:hyperlink>
          </w:p>
        </w:tc>
        <w:tc>
          <w:tcPr>
            <w:tcW w:w="653"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770</w:t>
            </w:r>
          </w:p>
        </w:tc>
        <w:tc>
          <w:tcPr>
            <w:tcW w:w="709"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925</w:t>
            </w:r>
          </w:p>
        </w:tc>
        <w:tc>
          <w:tcPr>
            <w:tcW w:w="709"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813</w:t>
            </w:r>
          </w:p>
        </w:tc>
        <w:tc>
          <w:tcPr>
            <w:tcW w:w="708"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3A70CC" w:rsidP="004E1F8F">
            <w:pPr>
              <w:widowControl/>
              <w:spacing w:before="0" w:after="0"/>
              <w:jc w:val="center"/>
              <w:rPr>
                <w:rFonts w:eastAsia="Times New Roman" w:cs="Times New Roman"/>
                <w:color w:val="000000"/>
                <w:sz w:val="16"/>
                <w:szCs w:val="16"/>
                <w:lang w:val="en-GB" w:eastAsia="en-GB"/>
              </w:rPr>
            </w:pPr>
            <w:r>
              <w:rPr>
                <w:rFonts w:eastAsia="Times New Roman" w:cs="Times New Roman"/>
                <w:color w:val="000000"/>
                <w:sz w:val="16"/>
                <w:szCs w:val="16"/>
                <w:lang w:val="en-GB" w:eastAsia="en-GB"/>
              </w:rPr>
              <w:t>563</w:t>
            </w:r>
            <w:r w:rsidR="004E1F8F" w:rsidRPr="004E1F8F">
              <w:rPr>
                <w:rFonts w:eastAsia="Times New Roman" w:cs="Times New Roman"/>
                <w:color w:val="000000"/>
                <w:sz w:val="16"/>
                <w:szCs w:val="16"/>
                <w:lang w:val="en-GB" w:eastAsia="en-GB"/>
              </w:rPr>
              <w:t> </w:t>
            </w:r>
          </w:p>
        </w:tc>
        <w:tc>
          <w:tcPr>
            <w:tcW w:w="567"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 </w:t>
            </w:r>
          </w:p>
        </w:tc>
        <w:tc>
          <w:tcPr>
            <w:tcW w:w="709"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3A70CC" w:rsidP="003A70CC">
            <w:pPr>
              <w:widowControl/>
              <w:spacing w:before="0" w:after="0"/>
              <w:jc w:val="center"/>
              <w:rPr>
                <w:rFonts w:eastAsia="Times New Roman" w:cs="Times New Roman"/>
                <w:color w:val="000000"/>
                <w:sz w:val="16"/>
                <w:szCs w:val="16"/>
                <w:lang w:val="en-GB" w:eastAsia="en-GB"/>
              </w:rPr>
            </w:pPr>
            <w:r>
              <w:rPr>
                <w:rFonts w:eastAsia="Times New Roman" w:cs="Times New Roman"/>
                <w:color w:val="000000"/>
                <w:sz w:val="16"/>
                <w:szCs w:val="16"/>
                <w:lang w:val="en-GB" w:eastAsia="en-GB"/>
              </w:rPr>
              <w:t>3071</w:t>
            </w:r>
          </w:p>
        </w:tc>
      </w:tr>
      <w:tr w:rsidR="004E1F8F" w:rsidRPr="004E1F8F" w:rsidTr="00844213">
        <w:trPr>
          <w:trHeight w:val="349"/>
        </w:trPr>
        <w:tc>
          <w:tcPr>
            <w:tcW w:w="724"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rPr>
                <w:rFonts w:eastAsia="Times New Roman" w:cs="Times New Roman"/>
                <w:b/>
                <w:bCs/>
                <w:color w:val="000000"/>
                <w:sz w:val="16"/>
                <w:szCs w:val="16"/>
                <w:lang w:val="en-GB" w:eastAsia="en-GB"/>
              </w:rPr>
            </w:pPr>
            <w:r w:rsidRPr="004E1F8F">
              <w:rPr>
                <w:rFonts w:eastAsia="Times New Roman" w:cs="Times New Roman"/>
                <w:b/>
                <w:bCs/>
                <w:color w:val="000000"/>
                <w:sz w:val="16"/>
                <w:szCs w:val="16"/>
                <w:lang w:val="en-GB" w:eastAsia="en-GB"/>
              </w:rPr>
              <w:t>2.3.3</w:t>
            </w:r>
          </w:p>
        </w:tc>
        <w:tc>
          <w:tcPr>
            <w:tcW w:w="622" w:type="dxa"/>
            <w:tcBorders>
              <w:top w:val="single" w:sz="4" w:space="0" w:color="auto"/>
              <w:left w:val="nil"/>
              <w:bottom w:val="single" w:sz="4" w:space="0" w:color="auto"/>
              <w:right w:val="single" w:sz="4" w:space="0" w:color="auto"/>
            </w:tcBorders>
            <w:shd w:val="clear" w:color="000000" w:fill="FFFF99"/>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64118</w:t>
            </w:r>
          </w:p>
        </w:tc>
        <w:tc>
          <w:tcPr>
            <w:tcW w:w="3914" w:type="dxa"/>
            <w:tcBorders>
              <w:top w:val="single" w:sz="4" w:space="0" w:color="auto"/>
              <w:left w:val="nil"/>
              <w:bottom w:val="single" w:sz="4" w:space="0" w:color="auto"/>
              <w:right w:val="single" w:sz="4" w:space="0" w:color="auto"/>
            </w:tcBorders>
            <w:shd w:val="clear" w:color="000000" w:fill="FFFF99"/>
            <w:hideMark/>
          </w:tcPr>
          <w:p w:rsidR="004E1F8F" w:rsidRPr="004E1F8F" w:rsidRDefault="00E96C64" w:rsidP="004E1F8F">
            <w:pPr>
              <w:widowControl/>
              <w:spacing w:before="0" w:after="0"/>
              <w:rPr>
                <w:rFonts w:eastAsia="Times New Roman" w:cs="Times New Roman"/>
                <w:sz w:val="16"/>
                <w:szCs w:val="16"/>
                <w:lang w:val="en-GB" w:eastAsia="en-GB"/>
              </w:rPr>
            </w:pPr>
            <w:hyperlink r:id="rId35" w:history="1">
              <w:r w:rsidR="004E1F8F" w:rsidRPr="004E1F8F">
                <w:rPr>
                  <w:rFonts w:eastAsia="Times New Roman" w:cs="Times New Roman"/>
                  <w:sz w:val="16"/>
                  <w:szCs w:val="16"/>
                  <w:lang w:val="en-GB" w:eastAsia="en-GB"/>
                </w:rPr>
                <w:t>Preventing and Combating Sexual and Gender Based Violence in Bosnia and Herzegovina</w:t>
              </w:r>
            </w:hyperlink>
          </w:p>
        </w:tc>
        <w:tc>
          <w:tcPr>
            <w:tcW w:w="653" w:type="dxa"/>
            <w:tcBorders>
              <w:top w:val="single" w:sz="4" w:space="0" w:color="auto"/>
              <w:left w:val="nil"/>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141</w:t>
            </w:r>
          </w:p>
        </w:tc>
        <w:tc>
          <w:tcPr>
            <w:tcW w:w="709" w:type="dxa"/>
            <w:tcBorders>
              <w:top w:val="single" w:sz="4" w:space="0" w:color="auto"/>
              <w:left w:val="nil"/>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297</w:t>
            </w:r>
          </w:p>
        </w:tc>
        <w:tc>
          <w:tcPr>
            <w:tcW w:w="709" w:type="dxa"/>
            <w:tcBorders>
              <w:top w:val="single" w:sz="4" w:space="0" w:color="auto"/>
              <w:left w:val="nil"/>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147</w:t>
            </w:r>
          </w:p>
        </w:tc>
        <w:tc>
          <w:tcPr>
            <w:tcW w:w="708" w:type="dxa"/>
            <w:tcBorders>
              <w:top w:val="single" w:sz="4" w:space="0" w:color="auto"/>
              <w:left w:val="nil"/>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 </w:t>
            </w:r>
          </w:p>
        </w:tc>
        <w:tc>
          <w:tcPr>
            <w:tcW w:w="567" w:type="dxa"/>
            <w:tcBorders>
              <w:top w:val="single" w:sz="4" w:space="0" w:color="auto"/>
              <w:left w:val="nil"/>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4E1F8F" w:rsidRPr="004E1F8F" w:rsidRDefault="004E1F8F" w:rsidP="004E1F8F">
            <w:pPr>
              <w:widowControl/>
              <w:spacing w:before="0" w:after="0"/>
              <w:jc w:val="center"/>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585</w:t>
            </w:r>
          </w:p>
        </w:tc>
      </w:tr>
      <w:tr w:rsidR="004E1F8F" w:rsidRPr="004E1F8F" w:rsidTr="004E1F8F">
        <w:trPr>
          <w:trHeight w:val="228"/>
        </w:trPr>
        <w:tc>
          <w:tcPr>
            <w:tcW w:w="724" w:type="dxa"/>
            <w:tcBorders>
              <w:top w:val="nil"/>
              <w:left w:val="single" w:sz="4" w:space="0" w:color="auto"/>
              <w:bottom w:val="single" w:sz="4" w:space="0" w:color="auto"/>
              <w:right w:val="single" w:sz="4" w:space="0" w:color="auto"/>
            </w:tcBorders>
            <w:shd w:val="clear" w:color="000000" w:fill="FFC000"/>
            <w:hideMark/>
          </w:tcPr>
          <w:p w:rsidR="004E1F8F" w:rsidRPr="004E1F8F" w:rsidRDefault="004E1F8F" w:rsidP="004E1F8F">
            <w:pPr>
              <w:widowControl/>
              <w:spacing w:before="0" w:after="0"/>
              <w:rPr>
                <w:rFonts w:eastAsia="Times New Roman" w:cs="Times New Roman"/>
                <w:i/>
                <w:iCs/>
                <w:color w:val="000000"/>
                <w:sz w:val="16"/>
                <w:szCs w:val="16"/>
                <w:lang w:val="en-GB" w:eastAsia="en-GB"/>
              </w:rPr>
            </w:pPr>
            <w:r w:rsidRPr="004E1F8F">
              <w:rPr>
                <w:rFonts w:eastAsia="Times New Roman" w:cs="Times New Roman"/>
                <w:i/>
                <w:iCs/>
                <w:color w:val="000000"/>
                <w:sz w:val="16"/>
                <w:szCs w:val="16"/>
                <w:lang w:val="en-GB" w:eastAsia="en-GB"/>
              </w:rPr>
              <w:t> </w:t>
            </w:r>
          </w:p>
        </w:tc>
        <w:tc>
          <w:tcPr>
            <w:tcW w:w="622" w:type="dxa"/>
            <w:tcBorders>
              <w:top w:val="nil"/>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rPr>
                <w:rFonts w:eastAsia="Times New Roman" w:cs="Times New Roman"/>
                <w:i/>
                <w:iCs/>
                <w:color w:val="000000"/>
                <w:sz w:val="16"/>
                <w:szCs w:val="16"/>
                <w:lang w:val="en-GB" w:eastAsia="en-GB"/>
              </w:rPr>
            </w:pPr>
          </w:p>
        </w:tc>
        <w:tc>
          <w:tcPr>
            <w:tcW w:w="3914" w:type="dxa"/>
            <w:tcBorders>
              <w:top w:val="nil"/>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rPr>
                <w:rFonts w:eastAsia="Times New Roman" w:cs="Times New Roman"/>
                <w:i/>
                <w:iCs/>
                <w:color w:val="000000"/>
                <w:sz w:val="16"/>
                <w:szCs w:val="16"/>
                <w:lang w:val="en-GB" w:eastAsia="en-GB"/>
              </w:rPr>
            </w:pPr>
            <w:r w:rsidRPr="004E1F8F">
              <w:rPr>
                <w:rFonts w:eastAsia="Times New Roman" w:cs="Times New Roman"/>
                <w:i/>
                <w:iCs/>
                <w:color w:val="000000"/>
                <w:sz w:val="16"/>
                <w:szCs w:val="16"/>
                <w:lang w:val="en-GB" w:eastAsia="en-GB"/>
              </w:rPr>
              <w:t>Sub-total 4.1</w:t>
            </w:r>
          </w:p>
        </w:tc>
        <w:tc>
          <w:tcPr>
            <w:tcW w:w="653" w:type="dxa"/>
            <w:tcBorders>
              <w:top w:val="nil"/>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center"/>
              <w:rPr>
                <w:rFonts w:eastAsia="Times New Roman" w:cs="Times New Roman"/>
                <w:i/>
                <w:iCs/>
                <w:color w:val="000000"/>
                <w:sz w:val="16"/>
                <w:szCs w:val="16"/>
                <w:lang w:val="en-GB" w:eastAsia="en-GB"/>
              </w:rPr>
            </w:pPr>
            <w:r w:rsidRPr="004E1F8F">
              <w:rPr>
                <w:rFonts w:eastAsia="Times New Roman" w:cs="Times New Roman"/>
                <w:i/>
                <w:iCs/>
                <w:color w:val="000000"/>
                <w:sz w:val="16"/>
                <w:szCs w:val="16"/>
                <w:lang w:val="en-GB" w:eastAsia="en-GB"/>
              </w:rPr>
              <w:t>911</w:t>
            </w:r>
          </w:p>
        </w:tc>
        <w:tc>
          <w:tcPr>
            <w:tcW w:w="709" w:type="dxa"/>
            <w:tcBorders>
              <w:top w:val="nil"/>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center"/>
              <w:rPr>
                <w:rFonts w:eastAsia="Times New Roman" w:cs="Times New Roman"/>
                <w:i/>
                <w:iCs/>
                <w:color w:val="000000"/>
                <w:sz w:val="16"/>
                <w:szCs w:val="16"/>
                <w:lang w:val="en-GB" w:eastAsia="en-GB"/>
              </w:rPr>
            </w:pPr>
            <w:r w:rsidRPr="004E1F8F">
              <w:rPr>
                <w:rFonts w:eastAsia="Times New Roman" w:cs="Times New Roman"/>
                <w:i/>
                <w:iCs/>
                <w:color w:val="000000"/>
                <w:sz w:val="16"/>
                <w:szCs w:val="16"/>
                <w:lang w:val="en-GB" w:eastAsia="en-GB"/>
              </w:rPr>
              <w:t>1222</w:t>
            </w:r>
          </w:p>
        </w:tc>
        <w:tc>
          <w:tcPr>
            <w:tcW w:w="709" w:type="dxa"/>
            <w:tcBorders>
              <w:top w:val="nil"/>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center"/>
              <w:rPr>
                <w:rFonts w:eastAsia="Times New Roman" w:cs="Times New Roman"/>
                <w:i/>
                <w:iCs/>
                <w:color w:val="000000"/>
                <w:sz w:val="16"/>
                <w:szCs w:val="16"/>
                <w:lang w:val="en-GB" w:eastAsia="en-GB"/>
              </w:rPr>
            </w:pPr>
            <w:r w:rsidRPr="004E1F8F">
              <w:rPr>
                <w:rFonts w:eastAsia="Times New Roman" w:cs="Times New Roman"/>
                <w:i/>
                <w:iCs/>
                <w:color w:val="000000"/>
                <w:sz w:val="16"/>
                <w:szCs w:val="16"/>
                <w:lang w:val="en-GB" w:eastAsia="en-GB"/>
              </w:rPr>
              <w:t>960</w:t>
            </w:r>
          </w:p>
        </w:tc>
        <w:tc>
          <w:tcPr>
            <w:tcW w:w="708" w:type="dxa"/>
            <w:tcBorders>
              <w:top w:val="nil"/>
              <w:left w:val="nil"/>
              <w:bottom w:val="single" w:sz="4" w:space="0" w:color="auto"/>
              <w:right w:val="single" w:sz="4" w:space="0" w:color="auto"/>
            </w:tcBorders>
            <w:shd w:val="clear" w:color="000000" w:fill="FFC000"/>
            <w:hideMark/>
          </w:tcPr>
          <w:p w:rsidR="004E1F8F" w:rsidRPr="004E1F8F" w:rsidRDefault="003A70CC" w:rsidP="003A70CC">
            <w:pPr>
              <w:widowControl/>
              <w:spacing w:before="0" w:after="0"/>
              <w:jc w:val="center"/>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563</w:t>
            </w:r>
          </w:p>
        </w:tc>
        <w:tc>
          <w:tcPr>
            <w:tcW w:w="567" w:type="dxa"/>
            <w:tcBorders>
              <w:top w:val="nil"/>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center"/>
              <w:rPr>
                <w:rFonts w:eastAsia="Times New Roman" w:cs="Times New Roman"/>
                <w:i/>
                <w:iCs/>
                <w:color w:val="000000"/>
                <w:sz w:val="16"/>
                <w:szCs w:val="16"/>
                <w:lang w:val="en-GB" w:eastAsia="en-GB"/>
              </w:rPr>
            </w:pPr>
            <w:r w:rsidRPr="004E1F8F">
              <w:rPr>
                <w:rFonts w:eastAsia="Times New Roman" w:cs="Times New Roman"/>
                <w:i/>
                <w:iCs/>
                <w:color w:val="000000"/>
                <w:sz w:val="16"/>
                <w:szCs w:val="16"/>
                <w:lang w:val="en-GB" w:eastAsia="en-GB"/>
              </w:rPr>
              <w:t>0</w:t>
            </w:r>
          </w:p>
        </w:tc>
        <w:tc>
          <w:tcPr>
            <w:tcW w:w="709" w:type="dxa"/>
            <w:tcBorders>
              <w:top w:val="nil"/>
              <w:left w:val="nil"/>
              <w:bottom w:val="single" w:sz="4" w:space="0" w:color="auto"/>
              <w:right w:val="single" w:sz="4" w:space="0" w:color="auto"/>
            </w:tcBorders>
            <w:shd w:val="clear" w:color="000000" w:fill="FFC000"/>
            <w:hideMark/>
          </w:tcPr>
          <w:p w:rsidR="004E1F8F" w:rsidRPr="004E1F8F" w:rsidRDefault="004E1F8F" w:rsidP="003A70CC">
            <w:pPr>
              <w:widowControl/>
              <w:spacing w:before="0" w:after="0"/>
              <w:jc w:val="center"/>
              <w:rPr>
                <w:rFonts w:eastAsia="Times New Roman" w:cs="Times New Roman"/>
                <w:i/>
                <w:iCs/>
                <w:color w:val="000000"/>
                <w:sz w:val="16"/>
                <w:szCs w:val="16"/>
                <w:lang w:val="en-GB" w:eastAsia="en-GB"/>
              </w:rPr>
            </w:pPr>
            <w:r w:rsidRPr="004E1F8F">
              <w:rPr>
                <w:rFonts w:eastAsia="Times New Roman" w:cs="Times New Roman"/>
                <w:i/>
                <w:iCs/>
                <w:color w:val="000000"/>
                <w:sz w:val="16"/>
                <w:szCs w:val="16"/>
                <w:lang w:val="en-GB" w:eastAsia="en-GB"/>
              </w:rPr>
              <w:t>3</w:t>
            </w:r>
            <w:r w:rsidR="003A70CC">
              <w:rPr>
                <w:rFonts w:eastAsia="Times New Roman" w:cs="Times New Roman"/>
                <w:i/>
                <w:iCs/>
                <w:color w:val="000000"/>
                <w:sz w:val="16"/>
                <w:szCs w:val="16"/>
                <w:lang w:val="en-GB" w:eastAsia="en-GB"/>
              </w:rPr>
              <w:t>,656</w:t>
            </w:r>
          </w:p>
        </w:tc>
      </w:tr>
    </w:tbl>
    <w:p w:rsidR="004E1F8F" w:rsidRDefault="004E1F8F" w:rsidP="004E1F8F">
      <w:pPr>
        <w:rPr>
          <w:b/>
          <w:u w:val="single"/>
          <w:lang w:val="en-GB"/>
        </w:rPr>
      </w:pPr>
      <w:r w:rsidRPr="00B45107">
        <w:rPr>
          <w:b/>
          <w:u w:val="single"/>
          <w:lang w:val="en-GB"/>
        </w:rPr>
        <w:t>Results</w:t>
      </w:r>
      <w:r w:rsidR="00B45107" w:rsidRPr="00B45107">
        <w:rPr>
          <w:b/>
          <w:u w:val="single"/>
          <w:lang w:val="en-GB"/>
        </w:rPr>
        <w:t xml:space="preserve"> achieved</w:t>
      </w:r>
    </w:p>
    <w:p w:rsidR="00F7416C" w:rsidRDefault="00E96C64" w:rsidP="007C3EDB">
      <w:pPr>
        <w:pStyle w:val="ListParagraph"/>
        <w:numPr>
          <w:ilvl w:val="0"/>
          <w:numId w:val="19"/>
        </w:numPr>
        <w:rPr>
          <w:u w:val="single"/>
          <w:lang w:val="en-GB" w:eastAsia="en-GB"/>
        </w:rPr>
      </w:pPr>
      <w:hyperlink r:id="rId36" w:history="1">
        <w:r w:rsidR="00F7416C" w:rsidRPr="00CC1C29">
          <w:rPr>
            <w:u w:val="single"/>
            <w:lang w:val="en-GB" w:eastAsia="en-GB"/>
          </w:rPr>
          <w:t>Access to Justice: Facing the Past and Building the Confidence for the Future</w:t>
        </w:r>
      </w:hyperlink>
      <w:r w:rsidR="00F7416C" w:rsidRPr="00CC1C29">
        <w:rPr>
          <w:u w:val="single"/>
          <w:lang w:val="en-GB" w:eastAsia="en-GB"/>
        </w:rPr>
        <w:t xml:space="preserve"> (70592)</w:t>
      </w:r>
    </w:p>
    <w:p w:rsidR="00BF27A5" w:rsidRDefault="00BF27A5" w:rsidP="00BF27A5">
      <w:r>
        <w:rPr>
          <w:rStyle w:val="bold"/>
        </w:rPr>
        <w:t>(Funding from: UNDP (</w:t>
      </w:r>
      <w:r>
        <w:t xml:space="preserve">$216,050), </w:t>
      </w:r>
      <w:r>
        <w:rPr>
          <w:rStyle w:val="bold"/>
        </w:rPr>
        <w:t xml:space="preserve">UNDP Bureau for Crisis Prevention and Recovery (BCPR) </w:t>
      </w:r>
      <w:r>
        <w:t xml:space="preserve">$2,691,818) </w:t>
      </w:r>
      <w:r>
        <w:rPr>
          <w:rStyle w:val="bold"/>
        </w:rPr>
        <w:t>Denmark (</w:t>
      </w:r>
      <w:r>
        <w:t xml:space="preserve">$66,934), </w:t>
      </w:r>
      <w:r>
        <w:rPr>
          <w:rStyle w:val="bold"/>
        </w:rPr>
        <w:t>Switzerland (</w:t>
      </w:r>
      <w:r>
        <w:t>$104,100 )</w:t>
      </w:r>
      <w:r w:rsidR="00E75EC9">
        <w:rPr>
          <w:rStyle w:val="FootnoteReference"/>
        </w:rPr>
        <w:footnoteReference w:id="46"/>
      </w:r>
      <w:r>
        <w:t xml:space="preserve"> </w:t>
      </w:r>
    </w:p>
    <w:p w:rsidR="00CC1C29" w:rsidRDefault="00CC1C29" w:rsidP="00CC1C29">
      <w:r>
        <w:t>The Project is focusing on two areas: 1) Transitional justice - reflecting specific post-conflict BiH society needs and 2) Confidence building in governmental institutions through increasing access to justice standards and tools. Interventions in both areas are striving towards the same goals, ensuring better respect for human rights and achieving set of guaranteed rights for citizens, especially for vulnerable segments of society with the particular focus on gender related issues.</w:t>
      </w:r>
    </w:p>
    <w:p w:rsidR="00BF27A5" w:rsidRDefault="00BF27A5" w:rsidP="00BF27A5">
      <w:r>
        <w:t>The aim is to improve the position of BiH citizens seeking the free legal aid in civil, criminal and administrative matter through providing for equal minimum eligibility standards and increasing the quality of service provided. In addition, the citizens will have easier access to legal information, such as laws and by-laws, and more possibilities to gain the information on the work of courts and prosecutorial offices. Better access to justice and observance of human rights provided through increased legal awareness, access to free legal aid and developed communications capacities of judicial institutions and civil society.</w:t>
      </w:r>
    </w:p>
    <w:p w:rsidR="00BF27A5" w:rsidRDefault="00BF27A5" w:rsidP="00CC1C29">
      <w:r>
        <w:t xml:space="preserve">Government and stakeholders develop the Transitional Justice Strategy, and operationalize related mechanisms. This will open the space for having post-conflict recovery of BiH society and particular needs of victims better approached and met through more coherent and problem focused governmental strategic policies and action, with particular focus on vulnerable groups, including victims of gender based violence. </w:t>
      </w:r>
    </w:p>
    <w:p w:rsidR="00BF27A5" w:rsidRDefault="00CC1C29" w:rsidP="00CC1C29">
      <w:r>
        <w:t xml:space="preserve">1) </w:t>
      </w:r>
      <w:r w:rsidR="00BF27A5" w:rsidRPr="00BF27A5">
        <w:rPr>
          <w:u w:val="single"/>
        </w:rPr>
        <w:t>Transitional justice</w:t>
      </w:r>
      <w:r w:rsidR="00BF27A5">
        <w:rPr>
          <w:u w:val="single"/>
        </w:rPr>
        <w:t>:</w:t>
      </w:r>
      <w:r w:rsidR="00BF27A5" w:rsidRPr="00BF27A5">
        <w:t xml:space="preserve">  </w:t>
      </w:r>
      <w:r>
        <w:t xml:space="preserve">Although the prosecution of individuals accused of war crimes constitutes a key indicator of justice being served to the war victims, recovery from conflict and wide-spread human rights violations must also address the broader social and economic consequences of such violations. Fragmental success has been gained from certain governmental attempts so far, such as regulation of status for different victim categories or forming inquire commissions tasked to establish what really happened in certain BiH areas and others. </w:t>
      </w:r>
      <w:r w:rsidR="00BF27A5">
        <w:t>T</w:t>
      </w:r>
      <w:r>
        <w:t xml:space="preserve">he Project supports governmental efforts to develop strategic framework for dealing with these issues. </w:t>
      </w:r>
    </w:p>
    <w:p w:rsidR="00CC1C29" w:rsidRDefault="00CC1C29" w:rsidP="00CC1C29">
      <w:r>
        <w:t>Three areas are in the focus: non-judicial facts finding mechanisms, reparation (including status of victims, compensation etc</w:t>
      </w:r>
      <w:r w:rsidR="00BF27A5">
        <w:t>.</w:t>
      </w:r>
      <w:r>
        <w:t xml:space="preserve">), memorials and institutional reforms. In parallel, the Project supports capacity development of civil society organizations working in transitional justice area with particular focus on gender based violence. </w:t>
      </w:r>
    </w:p>
    <w:p w:rsidR="00CC1C29" w:rsidRDefault="00CC1C29" w:rsidP="00CC1C29">
      <w:r>
        <w:t xml:space="preserve">2) </w:t>
      </w:r>
      <w:r w:rsidR="00BF27A5" w:rsidRPr="00BF27A5">
        <w:rPr>
          <w:u w:val="single"/>
        </w:rPr>
        <w:t>Confidence building in governmental institutions through increasing access to justice standards and tools</w:t>
      </w:r>
      <w:r w:rsidR="00BF27A5">
        <w:t xml:space="preserve"> The l</w:t>
      </w:r>
      <w:r>
        <w:t xml:space="preserve">ack of minimum equal standards for obtaining the free legal aid service for all BiH citizens who do not have enough financial resources to engage legal professional in, for example, bringing the case before the court, is evident. The Project (through supporting analysis, legislative development and free legal aid providers capacity development) contributes to the governmental efforts aimed at reaching adequate level of minimum access to free legal aid service in civil, criminal and administrative matters for all citizens and establishment of coherent free legal aid system at all governmental levels. The Project also supports development of </w:t>
      </w:r>
      <w:r w:rsidR="00BF27A5">
        <w:t>in</w:t>
      </w:r>
      <w:r>
        <w:t xml:space="preserve">formal communication channels between the courts and prosecutorial offices aimed at increasing the communication of information to the public, civil society organizations and public and identification and exploring of better tools that will provide for easier access to legal information (legislation, by/law regulations etc) for all citizens of BiH notwithstanding of their education, social and economic background. </w:t>
      </w:r>
    </w:p>
    <w:p w:rsidR="007C0ABF" w:rsidRDefault="007C0ABF" w:rsidP="00CC1C29">
      <w:r>
        <w:t>No progress, final or evaluation reports were received on this project</w:t>
      </w:r>
      <w:r w:rsidR="00640513">
        <w:t>,</w:t>
      </w:r>
      <w:r>
        <w:t xml:space="preserve"> thus it is not possible to assess the extent of its impact on achieving the indicators and targets mentioned above.</w:t>
      </w:r>
    </w:p>
    <w:p w:rsidR="00510F27" w:rsidRPr="00375F0F" w:rsidRDefault="00510F27" w:rsidP="007C3EDB">
      <w:pPr>
        <w:pStyle w:val="ListParagraph"/>
        <w:numPr>
          <w:ilvl w:val="0"/>
          <w:numId w:val="19"/>
        </w:numPr>
        <w:rPr>
          <w:u w:val="single"/>
        </w:rPr>
      </w:pPr>
      <w:r w:rsidRPr="00375F0F">
        <w:rPr>
          <w:u w:val="single"/>
        </w:rPr>
        <w:t>Preventing and Combating Sexual and Gender based Violence (GBV) in BIH</w:t>
      </w:r>
      <w:r>
        <w:t xml:space="preserve"> (64118)</w:t>
      </w:r>
      <w:r w:rsidRPr="00375F0F">
        <w:rPr>
          <w:u w:val="single"/>
        </w:rPr>
        <w:t>,</w:t>
      </w:r>
    </w:p>
    <w:p w:rsidR="00375F0F" w:rsidRPr="003A70CC" w:rsidRDefault="00375F0F" w:rsidP="00375F0F">
      <w:pPr>
        <w:rPr>
          <w:lang w:val="en-GB"/>
        </w:rPr>
      </w:pPr>
      <w:r w:rsidRPr="00375F0F">
        <w:rPr>
          <w:u w:val="single"/>
          <w:lang w:val="en-GB"/>
        </w:rPr>
        <w:lastRenderedPageBreak/>
        <w:t>Finance source</w:t>
      </w:r>
      <w:r w:rsidRPr="00375F0F">
        <w:rPr>
          <w:lang w:val="en-GB"/>
        </w:rPr>
        <w:t xml:space="preserve">: </w:t>
      </w:r>
      <w:hyperlink r:id="rId37" w:history="1">
        <w:r w:rsidRPr="003A70CC">
          <w:t>United Nations Trust Fund in Support of Actions to Eliminate Violence against Women (UN Trust Fund to EVAW)</w:t>
        </w:r>
      </w:hyperlink>
      <w:r w:rsidRPr="003A70CC">
        <w:t xml:space="preserve"> ($958,</w:t>
      </w:r>
      <w:r w:rsidR="003A70CC" w:rsidRPr="003A70CC">
        <w:t>106)</w:t>
      </w:r>
    </w:p>
    <w:p w:rsidR="00375F0F" w:rsidRPr="00375F0F" w:rsidRDefault="003A70CC" w:rsidP="00375F0F">
      <w:pPr>
        <w:rPr>
          <w:u w:val="single"/>
          <w:lang w:val="en-GB"/>
        </w:rPr>
      </w:pPr>
      <w:r>
        <w:rPr>
          <w:u w:val="single"/>
          <w:lang w:val="en-GB"/>
        </w:rPr>
        <w:t>National partners</w:t>
      </w:r>
      <w:r>
        <w:rPr>
          <w:lang w:val="en-GB"/>
        </w:rPr>
        <w:t>: Gender Centres – BIH, FBiH, RS</w:t>
      </w:r>
    </w:p>
    <w:p w:rsidR="00691C73" w:rsidRDefault="00B0558C" w:rsidP="00B0558C">
      <w:r>
        <w:t>The objective of the project</w:t>
      </w:r>
      <w:r w:rsidR="00375F0F">
        <w:t xml:space="preserve"> was</w:t>
      </w:r>
      <w:r>
        <w:t xml:space="preserve"> to raise awareness of government officials and service providers at all levels so they are able to appropriately respond to the issue of gender based violence.</w:t>
      </w:r>
      <w:r w:rsidR="003B35FF">
        <w:t xml:space="preserve"> </w:t>
      </w:r>
    </w:p>
    <w:p w:rsidR="00B0558C" w:rsidRDefault="003B35FF" w:rsidP="00B0558C">
      <w:r>
        <w:t>No specific indicator or target was included in the CPAP for the area of Combating Violence Against Women (CVAW) although 4.1c might be broadly applicable.</w:t>
      </w:r>
      <w:r w:rsidR="00691C73">
        <w:t xml:space="preserve"> An assessment against indicators and targets is thus not possible.</w:t>
      </w:r>
    </w:p>
    <w:p w:rsidR="00510F27" w:rsidRDefault="00510F27" w:rsidP="00B0558C">
      <w:r>
        <w:t xml:space="preserve">The project has been designed </w:t>
      </w:r>
      <w:r w:rsidR="00B0558C">
        <w:t xml:space="preserve">to assist </w:t>
      </w:r>
      <w:r>
        <w:t xml:space="preserve">women victims of violence but also the respective government </w:t>
      </w:r>
      <w:r w:rsidR="00B0558C">
        <w:t>institutions</w:t>
      </w:r>
      <w:r>
        <w:t xml:space="preserve"> and </w:t>
      </w:r>
      <w:r w:rsidR="00B0558C">
        <w:t xml:space="preserve">non-governmental organizations, in order to </w:t>
      </w:r>
      <w:r>
        <w:t xml:space="preserve">empower gender-based NGOs to monitor prosecution of GBV cases and practices of the private sector in relation gender equality and problem of sexual </w:t>
      </w:r>
      <w:r w:rsidR="00B0558C">
        <w:t>harassment</w:t>
      </w:r>
      <w:r>
        <w:t xml:space="preserve"> in the workplace. </w:t>
      </w:r>
      <w:r w:rsidR="00B0558C">
        <w:t xml:space="preserve"> It is being </w:t>
      </w:r>
      <w:r>
        <w:t xml:space="preserve">used in </w:t>
      </w:r>
      <w:r w:rsidR="00B0558C">
        <w:t xml:space="preserve">the </w:t>
      </w:r>
      <w:r>
        <w:t>training of the judiciary to become more gender-</w:t>
      </w:r>
      <w:r w:rsidR="003A70CC">
        <w:t>sensitized</w:t>
      </w:r>
      <w:r>
        <w:t xml:space="preserve"> and informed about better application of relevant domestic legislation and international standards</w:t>
      </w:r>
      <w:r w:rsidR="00B0558C">
        <w:t>, and in sensitizing l</w:t>
      </w:r>
      <w:r>
        <w:t xml:space="preserve">aw enforcement </w:t>
      </w:r>
      <w:r w:rsidR="00B0558C">
        <w:t>agencies</w:t>
      </w:r>
      <w:r>
        <w:t xml:space="preserve"> in dealing with cases of GBV and </w:t>
      </w:r>
      <w:r w:rsidR="00B0558C">
        <w:t xml:space="preserve">to </w:t>
      </w:r>
      <w:r>
        <w:t xml:space="preserve">incorporate gender in their strategies and policies with the focus on violence against women. </w:t>
      </w:r>
    </w:p>
    <w:p w:rsidR="00B0558C" w:rsidRDefault="00B0558C" w:rsidP="00510F27">
      <w:r>
        <w:t>Wo</w:t>
      </w:r>
      <w:r w:rsidR="00510F27">
        <w:t xml:space="preserve">rking directly with officials </w:t>
      </w:r>
      <w:r>
        <w:t>and NGOs at the municipal level</w:t>
      </w:r>
      <w:r w:rsidR="00510F27">
        <w:t xml:space="preserve"> in six selected locations, the project </w:t>
      </w:r>
      <w:r>
        <w:t xml:space="preserve">has </w:t>
      </w:r>
      <w:r w:rsidR="00510F27">
        <w:t>support</w:t>
      </w:r>
      <w:r>
        <w:t>ed</w:t>
      </w:r>
      <w:r w:rsidR="00510F27">
        <w:t xml:space="preserve"> local authorities </w:t>
      </w:r>
      <w:r>
        <w:t>in establishing</w:t>
      </w:r>
      <w:r w:rsidR="00510F27">
        <w:t xml:space="preserve"> formal mechanisms for provision of services to victims of gender based and sexual violence and coordination of health and social services, judiciary, education authorities and law enforcement agencies. </w:t>
      </w:r>
    </w:p>
    <w:p w:rsidR="00510F27" w:rsidRDefault="00B0558C" w:rsidP="00510F27">
      <w:r>
        <w:t xml:space="preserve">A final </w:t>
      </w:r>
      <w:r w:rsidR="003A70CC">
        <w:t xml:space="preserve">report </w:t>
      </w:r>
      <w:r>
        <w:t xml:space="preserve">was </w:t>
      </w:r>
      <w:r w:rsidR="003A70CC">
        <w:t>prepared for the full duration (January 2010 – January 2013</w:t>
      </w:r>
      <w:r w:rsidR="00640513">
        <w:rPr>
          <w:rStyle w:val="FootnoteReference"/>
        </w:rPr>
        <w:footnoteReference w:id="47"/>
      </w:r>
      <w:r>
        <w:t xml:space="preserve"> </w:t>
      </w:r>
      <w:r w:rsidR="003A70CC">
        <w:t>which</w:t>
      </w:r>
      <w:r>
        <w:t xml:space="preserve"> documented the results achieved, which included: Surveys in </w:t>
      </w:r>
      <w:r w:rsidR="00510F27">
        <w:t>selected locations to determine how widespread violence in each area is</w:t>
      </w:r>
      <w:r>
        <w:t>; the establishment of a m</w:t>
      </w:r>
      <w:r w:rsidR="00510F27">
        <w:t xml:space="preserve">odel for data collection of cases of sexual and gender based violence </w:t>
      </w:r>
      <w:r w:rsidR="00F7416C">
        <w:t xml:space="preserve">in </w:t>
      </w:r>
      <w:r w:rsidR="00510F27">
        <w:t>BiH</w:t>
      </w:r>
      <w:r w:rsidR="00F7416C">
        <w:t>. As a result  t</w:t>
      </w:r>
      <w:r>
        <w:t xml:space="preserve">he </w:t>
      </w:r>
      <w:r w:rsidR="00F7416C">
        <w:t>p</w:t>
      </w:r>
      <w:r w:rsidR="00510F27">
        <w:t xml:space="preserve">ublic at large, governmental officials and service providers </w:t>
      </w:r>
      <w:r>
        <w:t xml:space="preserve"> have been </w:t>
      </w:r>
      <w:r w:rsidR="00510F27">
        <w:t>better informed on GBV and sexual viole</w:t>
      </w:r>
      <w:r>
        <w:t>nce issues, and assistance avai</w:t>
      </w:r>
      <w:r w:rsidR="00510F27">
        <w:t>lable to victims, through media and advocacy campaign</w:t>
      </w:r>
      <w:r w:rsidR="003A70CC">
        <w:t>. A final project evaluation was carried out in March 2013.</w:t>
      </w:r>
      <w:r w:rsidR="00F7416C">
        <w:rPr>
          <w:rStyle w:val="FootnoteReference"/>
        </w:rPr>
        <w:footnoteReference w:id="48"/>
      </w:r>
      <w:r w:rsidR="00510F27">
        <w:t xml:space="preserve">. </w:t>
      </w:r>
    </w:p>
    <w:p w:rsidR="00375F0F" w:rsidRPr="00375F0F" w:rsidRDefault="00375F0F" w:rsidP="00375F0F">
      <w:r>
        <w:t>According to the final evaluation, t</w:t>
      </w:r>
      <w:r w:rsidRPr="00375F0F">
        <w:t xml:space="preserve">he main finalized results and effects of the project can be grouped as follows: </w:t>
      </w:r>
    </w:p>
    <w:p w:rsidR="00375F0F" w:rsidRPr="00375F0F" w:rsidRDefault="00375F0F" w:rsidP="00375F0F">
      <w:pPr>
        <w:rPr>
          <w:color w:val="000000"/>
          <w:lang w:val="en-GB"/>
        </w:rPr>
      </w:pPr>
      <w:r w:rsidRPr="00375F0F">
        <w:rPr>
          <w:color w:val="000000"/>
          <w:lang w:val="en-GB"/>
        </w:rPr>
        <w:t xml:space="preserve">1. Supported the development and/or revision of the new entities strategies, as required. </w:t>
      </w:r>
    </w:p>
    <w:p w:rsidR="00375F0F" w:rsidRPr="00375F0F" w:rsidRDefault="00375F0F" w:rsidP="00375F0F">
      <w:pPr>
        <w:rPr>
          <w:color w:val="000000"/>
          <w:lang w:val="en-GB"/>
        </w:rPr>
      </w:pPr>
      <w:r w:rsidRPr="00375F0F">
        <w:rPr>
          <w:color w:val="000000"/>
          <w:lang w:val="en-GB"/>
        </w:rPr>
        <w:t xml:space="preserve">2. Established the Referral Mechanism for better reporting, recording and referring at all levels. </w:t>
      </w:r>
    </w:p>
    <w:p w:rsidR="00375F0F" w:rsidRPr="00375F0F" w:rsidRDefault="00375F0F" w:rsidP="00375F0F">
      <w:pPr>
        <w:rPr>
          <w:color w:val="000000"/>
          <w:lang w:val="en-GB"/>
        </w:rPr>
      </w:pPr>
      <w:r w:rsidRPr="00375F0F">
        <w:rPr>
          <w:color w:val="000000"/>
          <w:lang w:val="en-GB"/>
        </w:rPr>
        <w:t xml:space="preserve">3. Established a data collection and analysis mechanism as the basis for the formulation of appropriate policies and strategies in combating and preventing VAW and SV. </w:t>
      </w:r>
    </w:p>
    <w:p w:rsidR="00375F0F" w:rsidRPr="00375F0F" w:rsidRDefault="00375F0F" w:rsidP="00375F0F">
      <w:pPr>
        <w:rPr>
          <w:color w:val="000000"/>
          <w:lang w:val="en-GB"/>
        </w:rPr>
      </w:pPr>
      <w:r w:rsidRPr="00375F0F">
        <w:rPr>
          <w:color w:val="000000"/>
          <w:lang w:val="en-GB"/>
        </w:rPr>
        <w:t xml:space="preserve">4. Increased the sensitivity and knowledge about VAW and SV of government official, service providers at all levels and to raise a public awareness about GBV in the society. </w:t>
      </w:r>
    </w:p>
    <w:p w:rsidR="00375F0F" w:rsidRPr="00375F0F" w:rsidRDefault="00375F0F" w:rsidP="00375F0F">
      <w:pPr>
        <w:rPr>
          <w:color w:val="000000"/>
          <w:lang w:val="en-GB"/>
        </w:rPr>
      </w:pPr>
      <w:r w:rsidRPr="00375F0F">
        <w:rPr>
          <w:color w:val="000000"/>
          <w:lang w:val="en-GB"/>
        </w:rPr>
        <w:t xml:space="preserve">5. Implemented efficiently and more effectively the national and international legislations related to GBV. </w:t>
      </w:r>
    </w:p>
    <w:p w:rsidR="00375F0F" w:rsidRPr="00375F0F" w:rsidRDefault="00375F0F" w:rsidP="00375F0F">
      <w:pPr>
        <w:rPr>
          <w:color w:val="000000"/>
          <w:lang w:val="en-GB"/>
        </w:rPr>
      </w:pPr>
      <w:r w:rsidRPr="00375F0F">
        <w:rPr>
          <w:color w:val="000000"/>
          <w:lang w:val="en-GB"/>
        </w:rPr>
        <w:t xml:space="preserve">6. Established the prevalence rate of GBV. </w:t>
      </w:r>
    </w:p>
    <w:p w:rsidR="00375F0F" w:rsidRPr="00375F0F" w:rsidRDefault="00375F0F" w:rsidP="00375F0F">
      <w:pPr>
        <w:rPr>
          <w:color w:val="000000"/>
          <w:lang w:val="en-GB"/>
        </w:rPr>
      </w:pPr>
      <w:r w:rsidRPr="00375F0F">
        <w:rPr>
          <w:color w:val="000000"/>
          <w:lang w:val="en-GB"/>
        </w:rPr>
        <w:t xml:space="preserve">7. Developed measures for combating VAW and SV in workplace with the collaboration of related government agencies and private sector. </w:t>
      </w:r>
    </w:p>
    <w:p w:rsidR="001E7E12" w:rsidRDefault="00B45107" w:rsidP="00C7315B">
      <w:pPr>
        <w:pStyle w:val="Heading3"/>
      </w:pPr>
      <w:bookmarkStart w:id="83" w:name="_Toc358278319"/>
      <w:bookmarkStart w:id="84" w:name="_Toc358298846"/>
      <w:r>
        <w:t>3</w:t>
      </w:r>
      <w:r w:rsidR="001E7E12">
        <w:t>.</w:t>
      </w:r>
      <w:r w:rsidR="004E1F8F" w:rsidRPr="004E1F8F">
        <w:t>4.2. War crimes processing.</w:t>
      </w:r>
      <w:bookmarkEnd w:id="83"/>
      <w:bookmarkEnd w:id="84"/>
    </w:p>
    <w:p w:rsidR="004E1F8F" w:rsidRDefault="004E1F8F" w:rsidP="004E1F8F">
      <w:pPr>
        <w:rPr>
          <w:i/>
          <w:lang w:val="en-GB" w:eastAsia="en-GB"/>
        </w:rPr>
      </w:pPr>
      <w:r w:rsidRPr="001E7E12">
        <w:rPr>
          <w:i/>
          <w:lang w:val="en-GB" w:eastAsia="en-GB"/>
        </w:rPr>
        <w:t>Enhanced capacities for war crimes processing including witness support at all levels in BiH.</w:t>
      </w:r>
    </w:p>
    <w:tbl>
      <w:tblPr>
        <w:tblW w:w="9371" w:type="dxa"/>
        <w:tblInd w:w="93" w:type="dxa"/>
        <w:shd w:val="clear" w:color="auto" w:fill="F2DBDB" w:themeFill="accent2" w:themeFillTint="33"/>
        <w:tblLook w:val="04A0"/>
      </w:tblPr>
      <w:tblGrid>
        <w:gridCol w:w="9371"/>
      </w:tblGrid>
      <w:tr w:rsidR="00955744" w:rsidRPr="006D0184" w:rsidTr="00C33648">
        <w:trPr>
          <w:trHeight w:val="269"/>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55744" w:rsidRPr="00013650" w:rsidRDefault="00955744" w:rsidP="00772BB4">
            <w:pPr>
              <w:widowControl/>
              <w:spacing w:before="0" w:after="0"/>
              <w:rPr>
                <w:rFonts w:ascii="Times New Roman" w:eastAsia="Times New Roman" w:hAnsi="Times New Roman" w:cs="Times New Roman"/>
                <w:b/>
                <w:bCs/>
                <w:color w:val="000000"/>
                <w:szCs w:val="20"/>
                <w:lang w:val="en-GB" w:eastAsia="en-GB"/>
              </w:rPr>
            </w:pPr>
            <w:r w:rsidRPr="00C33648">
              <w:rPr>
                <w:rFonts w:ascii="Times New Roman" w:hAnsi="Times New Roman" w:cs="Times New Roman"/>
                <w:b/>
                <w:szCs w:val="20"/>
              </w:rPr>
              <w:t xml:space="preserve">Expected Output 4.2. </w:t>
            </w:r>
            <w:r w:rsidRPr="00C33648">
              <w:rPr>
                <w:rFonts w:ascii="Times New Roman" w:hAnsi="Times New Roman" w:cs="Times New Roman"/>
                <w:szCs w:val="20"/>
              </w:rPr>
              <w:t>Enhanced capacities for war crimes processing including witness support at all levels in BiH</w:t>
            </w:r>
          </w:p>
        </w:tc>
      </w:tr>
      <w:tr w:rsidR="00772BB4" w:rsidRPr="00772BB4" w:rsidTr="00772BB4">
        <w:trPr>
          <w:trHeight w:val="269"/>
        </w:trPr>
        <w:tc>
          <w:tcPr>
            <w:tcW w:w="937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772BB4" w:rsidRPr="00772BB4" w:rsidRDefault="00772BB4" w:rsidP="00772BB4">
            <w:pPr>
              <w:widowControl/>
              <w:spacing w:before="0" w:after="0"/>
              <w:rPr>
                <w:rFonts w:ascii="Times New Roman" w:eastAsia="Times New Roman" w:hAnsi="Times New Roman" w:cs="Times New Roman"/>
                <w:b/>
                <w:bCs/>
                <w:color w:val="000000"/>
                <w:szCs w:val="20"/>
                <w:lang w:val="en-GB" w:eastAsia="en-GB"/>
              </w:rPr>
            </w:pPr>
            <w:r w:rsidRPr="00772BB4">
              <w:rPr>
                <w:rFonts w:ascii="Times New Roman" w:eastAsia="Times New Roman" w:hAnsi="Times New Roman" w:cs="Times New Roman"/>
                <w:b/>
                <w:bCs/>
                <w:color w:val="000000"/>
                <w:szCs w:val="20"/>
                <w:lang w:val="en-GB" w:eastAsia="en-GB"/>
              </w:rPr>
              <w:t>Indicator 4.2.a</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CD plan for war crimes processing implemented. </w:t>
            </w:r>
          </w:p>
        </w:tc>
      </w:tr>
      <w:tr w:rsidR="00772BB4" w:rsidRPr="00772BB4" w:rsidTr="00772BB4">
        <w:trPr>
          <w:trHeight w:val="126"/>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Baseline</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No CD plan in the area of war crimes including witness support (all levels of judiciary).</w:t>
            </w:r>
          </w:p>
        </w:tc>
      </w:tr>
      <w:tr w:rsidR="00772BB4" w:rsidRPr="00772BB4" w:rsidTr="00772BB4">
        <w:trPr>
          <w:trHeight w:val="504"/>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lastRenderedPageBreak/>
              <w:t>Target 2010</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Courts and POs working in the field of war crimes have increased capacity.  Gender Sensitive Assessment of the needs for Witness Support developed.</w:t>
            </w:r>
          </w:p>
        </w:tc>
      </w:tr>
      <w:tr w:rsidR="00772BB4" w:rsidRPr="00772BB4" w:rsidTr="00772BB4">
        <w:trPr>
          <w:trHeight w:val="275"/>
        </w:trPr>
        <w:tc>
          <w:tcPr>
            <w:tcW w:w="937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772BB4" w:rsidRPr="00772BB4" w:rsidRDefault="00772BB4" w:rsidP="00772BB4">
            <w:pPr>
              <w:widowControl/>
              <w:spacing w:before="0" w:after="0"/>
              <w:rPr>
                <w:rFonts w:ascii="Times New Roman" w:eastAsia="Times New Roman" w:hAnsi="Times New Roman" w:cs="Times New Roman"/>
                <w:b/>
                <w:bCs/>
                <w:color w:val="000000"/>
                <w:szCs w:val="20"/>
                <w:lang w:val="en-GB" w:eastAsia="en-GB"/>
              </w:rPr>
            </w:pPr>
            <w:r w:rsidRPr="00772BB4">
              <w:rPr>
                <w:rFonts w:ascii="Times New Roman" w:eastAsia="Times New Roman" w:hAnsi="Times New Roman" w:cs="Times New Roman"/>
                <w:b/>
                <w:bCs/>
                <w:color w:val="000000"/>
                <w:szCs w:val="20"/>
                <w:lang w:val="en-GB" w:eastAsia="en-GB"/>
              </w:rPr>
              <w:t>Indicator 4.2.b</w:t>
            </w:r>
            <w:r w:rsidRPr="00772BB4">
              <w:rPr>
                <w:rFonts w:ascii="Times New Roman" w:eastAsia="Times New Roman" w:hAnsi="Times New Roman" w:cs="Times New Roman"/>
                <w:b/>
                <w:bCs/>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Capacities of national institution for processing of WCC increased. </w:t>
            </w:r>
          </w:p>
        </w:tc>
      </w:tr>
      <w:tr w:rsidR="00772BB4" w:rsidRPr="00772BB4" w:rsidTr="00772BB4">
        <w:trPr>
          <w:trHeight w:val="285"/>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Baseline</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Week capacities of judiciary at entity level for processing of war crimes. </w:t>
            </w:r>
          </w:p>
        </w:tc>
      </w:tr>
      <w:tr w:rsidR="00772BB4" w:rsidRPr="00772BB4" w:rsidTr="00772BB4">
        <w:trPr>
          <w:trHeight w:val="211"/>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Target 2011</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CD of institutions in charge of war crimes processing in BiH in place as per the WC Strategy.</w:t>
            </w:r>
          </w:p>
        </w:tc>
      </w:tr>
      <w:tr w:rsidR="00772BB4" w:rsidRPr="00772BB4" w:rsidTr="00772BB4">
        <w:trPr>
          <w:trHeight w:val="305"/>
        </w:trPr>
        <w:tc>
          <w:tcPr>
            <w:tcW w:w="937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772BB4" w:rsidRPr="00772BB4" w:rsidRDefault="00772BB4" w:rsidP="00772BB4">
            <w:pPr>
              <w:widowControl/>
              <w:spacing w:before="0" w:after="0"/>
              <w:rPr>
                <w:rFonts w:ascii="Times New Roman" w:eastAsia="Times New Roman" w:hAnsi="Times New Roman" w:cs="Times New Roman"/>
                <w:b/>
                <w:bCs/>
                <w:color w:val="000000"/>
                <w:szCs w:val="20"/>
                <w:lang w:val="en-GB" w:eastAsia="en-GB"/>
              </w:rPr>
            </w:pPr>
            <w:r w:rsidRPr="00772BB4">
              <w:rPr>
                <w:rFonts w:ascii="Times New Roman" w:eastAsia="Times New Roman" w:hAnsi="Times New Roman" w:cs="Times New Roman"/>
                <w:b/>
                <w:bCs/>
                <w:color w:val="000000"/>
                <w:szCs w:val="20"/>
                <w:lang w:val="en-GB" w:eastAsia="en-GB"/>
              </w:rPr>
              <w:t>Indicators 4.2.c:</w:t>
            </w:r>
            <w:r w:rsidRPr="00772BB4">
              <w:rPr>
                <w:rFonts w:ascii="Times New Roman" w:eastAsia="Times New Roman" w:hAnsi="Times New Roman" w:cs="Times New Roman"/>
                <w:color w:val="000000"/>
                <w:szCs w:val="20"/>
                <w:lang w:val="en-GB" w:eastAsia="en-GB"/>
              </w:rPr>
              <w:t xml:space="preserve"> National ownership of the Witness Support mechanisms in place. </w:t>
            </w:r>
          </w:p>
        </w:tc>
      </w:tr>
      <w:tr w:rsidR="00772BB4" w:rsidRPr="00772BB4" w:rsidTr="00772BB4">
        <w:trPr>
          <w:trHeight w:val="281"/>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Baseline</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Insufficient support for victims/witnesses in WC cases.</w:t>
            </w:r>
          </w:p>
        </w:tc>
      </w:tr>
      <w:tr w:rsidR="00772BB4" w:rsidRPr="00772BB4" w:rsidTr="00772BB4">
        <w:trPr>
          <w:trHeight w:val="408"/>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772BB4" w:rsidRPr="00772BB4" w:rsidRDefault="00772BB4" w:rsidP="00772BB4">
            <w:pPr>
              <w:widowControl/>
              <w:spacing w:before="0" w:after="0"/>
              <w:rPr>
                <w:rFonts w:ascii="Times New Roman" w:eastAsia="Times New Roman" w:hAnsi="Times New Roman" w:cs="Times New Roman"/>
                <w:b/>
                <w:bCs/>
                <w:i/>
                <w:iCs/>
                <w:color w:val="000000"/>
                <w:szCs w:val="20"/>
                <w:lang w:val="en-GB" w:eastAsia="en-GB"/>
              </w:rPr>
            </w:pPr>
            <w:r w:rsidRPr="00772BB4">
              <w:rPr>
                <w:rFonts w:ascii="Times New Roman" w:eastAsia="Times New Roman" w:hAnsi="Times New Roman" w:cs="Times New Roman"/>
                <w:b/>
                <w:bCs/>
                <w:i/>
                <w:iCs/>
                <w:color w:val="000000"/>
                <w:szCs w:val="20"/>
                <w:lang w:val="en-GB" w:eastAsia="en-GB"/>
              </w:rPr>
              <w:t>Target 2012-2013</w:t>
            </w:r>
            <w:r w:rsidRPr="00772BB4">
              <w:rPr>
                <w:rFonts w:ascii="Times New Roman" w:eastAsia="Times New Roman" w:hAnsi="Times New Roman" w:cs="Times New Roman"/>
                <w:i/>
                <w:iCs/>
                <w:color w:val="000000"/>
                <w:szCs w:val="20"/>
                <w:lang w:val="en-GB" w:eastAsia="en-GB"/>
              </w:rPr>
              <w:t>:</w:t>
            </w:r>
            <w:r w:rsidRPr="00772BB4">
              <w:rPr>
                <w:rFonts w:ascii="Times New Roman" w:eastAsia="Times New Roman" w:hAnsi="Times New Roman" w:cs="Times New Roman"/>
                <w:color w:val="000000"/>
                <w:szCs w:val="20"/>
                <w:lang w:val="en-GB" w:eastAsia="en-GB"/>
              </w:rPr>
              <w:t xml:space="preserve"> Transfer of Gender Sensitive Witness Support mechanisms to the national institutions supported.</w:t>
            </w:r>
          </w:p>
        </w:tc>
      </w:tr>
    </w:tbl>
    <w:p w:rsidR="004E1F8F" w:rsidRDefault="004E1F8F" w:rsidP="004E1F8F">
      <w:pPr>
        <w:rPr>
          <w:b/>
          <w:lang w:val="en-GB"/>
        </w:rPr>
      </w:pPr>
      <w:r w:rsidRPr="00772BB4">
        <w:rPr>
          <w:b/>
          <w:lang w:val="en-GB"/>
        </w:rPr>
        <w:t>UNDP support</w:t>
      </w:r>
    </w:p>
    <w:tbl>
      <w:tblPr>
        <w:tblW w:w="9087" w:type="dxa"/>
        <w:tblInd w:w="93" w:type="dxa"/>
        <w:tblLook w:val="04A0"/>
      </w:tblPr>
      <w:tblGrid>
        <w:gridCol w:w="724"/>
        <w:gridCol w:w="774"/>
        <w:gridCol w:w="3337"/>
        <w:gridCol w:w="709"/>
        <w:gridCol w:w="708"/>
        <w:gridCol w:w="709"/>
        <w:gridCol w:w="567"/>
        <w:gridCol w:w="709"/>
        <w:gridCol w:w="850"/>
      </w:tblGrid>
      <w:tr w:rsidR="004E1F8F" w:rsidRPr="004E1F8F" w:rsidTr="004E1F8F">
        <w:trPr>
          <w:trHeight w:val="267"/>
        </w:trPr>
        <w:tc>
          <w:tcPr>
            <w:tcW w:w="72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UNDAF</w:t>
            </w:r>
          </w:p>
        </w:tc>
        <w:tc>
          <w:tcPr>
            <w:tcW w:w="77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Code</w:t>
            </w:r>
          </w:p>
        </w:tc>
        <w:tc>
          <w:tcPr>
            <w:tcW w:w="333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rPr>
                <w:rFonts w:eastAsia="Times New Roman" w:cs="Times New Roman"/>
                <w:sz w:val="16"/>
                <w:szCs w:val="16"/>
                <w:lang w:val="en-GB" w:eastAsia="en-GB"/>
              </w:rPr>
            </w:pPr>
            <w:r>
              <w:rPr>
                <w:rFonts w:eastAsia="Times New Roman" w:cs="Times New Roman"/>
                <w:sz w:val="16"/>
                <w:szCs w:val="16"/>
                <w:lang w:val="en-GB" w:eastAsia="en-GB"/>
              </w:rPr>
              <w:t>Title</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4E1F8F" w:rsidRPr="004E1F8F" w:rsidTr="004E1F8F">
        <w:trPr>
          <w:trHeight w:val="552"/>
        </w:trPr>
        <w:tc>
          <w:tcPr>
            <w:tcW w:w="724"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1.3.2</w:t>
            </w:r>
          </w:p>
        </w:tc>
        <w:tc>
          <w:tcPr>
            <w:tcW w:w="774"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62395</w:t>
            </w:r>
          </w:p>
        </w:tc>
        <w:tc>
          <w:tcPr>
            <w:tcW w:w="3337"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E96C64" w:rsidP="004E1F8F">
            <w:pPr>
              <w:widowControl/>
              <w:spacing w:before="0" w:after="0"/>
              <w:rPr>
                <w:rFonts w:eastAsia="Times New Roman" w:cs="Times New Roman"/>
                <w:sz w:val="16"/>
                <w:szCs w:val="16"/>
                <w:lang w:val="en-GB" w:eastAsia="en-GB"/>
              </w:rPr>
            </w:pPr>
            <w:hyperlink r:id="rId38" w:history="1">
              <w:r w:rsidR="004E1F8F" w:rsidRPr="004E1F8F">
                <w:rPr>
                  <w:rFonts w:eastAsia="Times New Roman" w:cs="Times New Roman"/>
                  <w:sz w:val="16"/>
                  <w:szCs w:val="16"/>
                  <w:lang w:val="en-GB" w:eastAsia="en-GB"/>
                </w:rPr>
                <w:t>Building Capacities of Cantonal and District Prosecutors Offices and Courts in BiH to Process War Crimes Cases (SPWCC)</w:t>
              </w:r>
            </w:hyperlink>
          </w:p>
        </w:tc>
        <w:tc>
          <w:tcPr>
            <w:tcW w:w="709"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414</w:t>
            </w:r>
          </w:p>
        </w:tc>
        <w:tc>
          <w:tcPr>
            <w:tcW w:w="708"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367</w:t>
            </w:r>
          </w:p>
        </w:tc>
        <w:tc>
          <w:tcPr>
            <w:tcW w:w="709"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195</w:t>
            </w:r>
          </w:p>
        </w:tc>
        <w:tc>
          <w:tcPr>
            <w:tcW w:w="567"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 </w:t>
            </w:r>
          </w:p>
        </w:tc>
        <w:tc>
          <w:tcPr>
            <w:tcW w:w="709"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 </w:t>
            </w:r>
          </w:p>
        </w:tc>
        <w:tc>
          <w:tcPr>
            <w:tcW w:w="850" w:type="dxa"/>
            <w:tcBorders>
              <w:top w:val="single" w:sz="4" w:space="0" w:color="auto"/>
              <w:left w:val="single" w:sz="4" w:space="0" w:color="auto"/>
              <w:bottom w:val="single" w:sz="4" w:space="0" w:color="auto"/>
              <w:right w:val="single" w:sz="4" w:space="0" w:color="auto"/>
            </w:tcBorders>
            <w:shd w:val="clear" w:color="000000" w:fill="FFFF99"/>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976</w:t>
            </w:r>
          </w:p>
        </w:tc>
      </w:tr>
      <w:tr w:rsidR="004E1F8F" w:rsidRPr="004E1F8F" w:rsidTr="00844213">
        <w:trPr>
          <w:trHeight w:val="269"/>
        </w:trPr>
        <w:tc>
          <w:tcPr>
            <w:tcW w:w="724" w:type="dxa"/>
            <w:tcBorders>
              <w:top w:val="single" w:sz="4" w:space="0" w:color="auto"/>
              <w:left w:val="single" w:sz="4" w:space="0" w:color="auto"/>
              <w:bottom w:val="single" w:sz="4" w:space="0" w:color="auto"/>
              <w:right w:val="single" w:sz="4" w:space="0" w:color="auto"/>
            </w:tcBorders>
            <w:shd w:val="clear" w:color="000000" w:fill="FFC000"/>
            <w:hideMark/>
          </w:tcPr>
          <w:p w:rsidR="004E1F8F" w:rsidRPr="004E1F8F" w:rsidRDefault="004E1F8F" w:rsidP="004E1F8F">
            <w:pPr>
              <w:widowControl/>
              <w:spacing w:before="0" w:after="0"/>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 </w:t>
            </w:r>
          </w:p>
        </w:tc>
        <w:tc>
          <w:tcPr>
            <w:tcW w:w="774" w:type="dxa"/>
            <w:tcBorders>
              <w:top w:val="single" w:sz="4" w:space="0" w:color="auto"/>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 </w:t>
            </w:r>
          </w:p>
        </w:tc>
        <w:tc>
          <w:tcPr>
            <w:tcW w:w="3337" w:type="dxa"/>
            <w:tcBorders>
              <w:top w:val="single" w:sz="4" w:space="0" w:color="auto"/>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rPr>
                <w:rFonts w:eastAsia="Times New Roman" w:cs="Times New Roman"/>
                <w:sz w:val="16"/>
                <w:szCs w:val="16"/>
                <w:lang w:val="en-GB" w:eastAsia="en-GB"/>
              </w:rPr>
            </w:pPr>
            <w:r w:rsidRPr="004E1F8F">
              <w:rPr>
                <w:rFonts w:eastAsia="Times New Roman" w:cs="Times New Roman"/>
                <w:sz w:val="16"/>
                <w:szCs w:val="16"/>
                <w:lang w:val="en-GB" w:eastAsia="en-GB"/>
              </w:rPr>
              <w:t> </w:t>
            </w:r>
            <w:r>
              <w:rPr>
                <w:rFonts w:eastAsia="Times New Roman" w:cs="Times New Roman"/>
                <w:sz w:val="16"/>
                <w:szCs w:val="16"/>
                <w:lang w:val="en-GB" w:eastAsia="en-GB"/>
              </w:rPr>
              <w:t>Sub-=total 4.2</w:t>
            </w:r>
          </w:p>
        </w:tc>
        <w:tc>
          <w:tcPr>
            <w:tcW w:w="709" w:type="dxa"/>
            <w:tcBorders>
              <w:top w:val="single" w:sz="4" w:space="0" w:color="auto"/>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414</w:t>
            </w:r>
          </w:p>
        </w:tc>
        <w:tc>
          <w:tcPr>
            <w:tcW w:w="708" w:type="dxa"/>
            <w:tcBorders>
              <w:top w:val="single" w:sz="4" w:space="0" w:color="auto"/>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367</w:t>
            </w:r>
          </w:p>
        </w:tc>
        <w:tc>
          <w:tcPr>
            <w:tcW w:w="709" w:type="dxa"/>
            <w:tcBorders>
              <w:top w:val="single" w:sz="4" w:space="0" w:color="auto"/>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195</w:t>
            </w:r>
          </w:p>
        </w:tc>
        <w:tc>
          <w:tcPr>
            <w:tcW w:w="567" w:type="dxa"/>
            <w:tcBorders>
              <w:top w:val="single" w:sz="4" w:space="0" w:color="auto"/>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0</w:t>
            </w:r>
          </w:p>
        </w:tc>
        <w:tc>
          <w:tcPr>
            <w:tcW w:w="709" w:type="dxa"/>
            <w:tcBorders>
              <w:top w:val="single" w:sz="4" w:space="0" w:color="auto"/>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0</w:t>
            </w:r>
          </w:p>
        </w:tc>
        <w:tc>
          <w:tcPr>
            <w:tcW w:w="850" w:type="dxa"/>
            <w:tcBorders>
              <w:top w:val="single" w:sz="4" w:space="0" w:color="auto"/>
              <w:left w:val="nil"/>
              <w:bottom w:val="single" w:sz="4" w:space="0" w:color="auto"/>
              <w:right w:val="single" w:sz="4" w:space="0" w:color="auto"/>
            </w:tcBorders>
            <w:shd w:val="clear" w:color="000000" w:fill="FFC000"/>
            <w:hideMark/>
          </w:tcPr>
          <w:p w:rsidR="004E1F8F" w:rsidRPr="004E1F8F" w:rsidRDefault="004E1F8F" w:rsidP="004E1F8F">
            <w:pPr>
              <w:widowControl/>
              <w:spacing w:before="0" w:after="0"/>
              <w:jc w:val="right"/>
              <w:rPr>
                <w:rFonts w:eastAsia="Times New Roman" w:cs="Times New Roman"/>
                <w:color w:val="000000"/>
                <w:sz w:val="16"/>
                <w:szCs w:val="16"/>
                <w:lang w:val="en-GB" w:eastAsia="en-GB"/>
              </w:rPr>
            </w:pPr>
            <w:r w:rsidRPr="004E1F8F">
              <w:rPr>
                <w:rFonts w:eastAsia="Times New Roman" w:cs="Times New Roman"/>
                <w:color w:val="000000"/>
                <w:sz w:val="16"/>
                <w:szCs w:val="16"/>
                <w:lang w:val="en-GB" w:eastAsia="en-GB"/>
              </w:rPr>
              <w:t>976</w:t>
            </w:r>
          </w:p>
        </w:tc>
      </w:tr>
      <w:tr w:rsidR="004E1F8F" w:rsidRPr="004E1F8F" w:rsidTr="00844213">
        <w:trPr>
          <w:trHeight w:val="273"/>
        </w:trPr>
        <w:tc>
          <w:tcPr>
            <w:tcW w:w="724" w:type="dxa"/>
            <w:tcBorders>
              <w:top w:val="nil"/>
              <w:left w:val="single" w:sz="4" w:space="0" w:color="auto"/>
              <w:bottom w:val="single" w:sz="4" w:space="0" w:color="auto"/>
              <w:right w:val="single" w:sz="4" w:space="0" w:color="auto"/>
            </w:tcBorders>
            <w:shd w:val="clear" w:color="000000" w:fill="FABF8F"/>
            <w:hideMark/>
          </w:tcPr>
          <w:p w:rsidR="004E1F8F" w:rsidRPr="004E1F8F" w:rsidRDefault="004E1F8F" w:rsidP="004E1F8F">
            <w:pPr>
              <w:widowControl/>
              <w:spacing w:before="0" w:after="0"/>
              <w:rPr>
                <w:rFonts w:eastAsia="Times New Roman" w:cs="Times New Roman"/>
                <w:b/>
                <w:bCs/>
                <w:i/>
                <w:iCs/>
                <w:color w:val="000000"/>
                <w:sz w:val="16"/>
                <w:szCs w:val="16"/>
                <w:lang w:val="en-GB" w:eastAsia="en-GB"/>
              </w:rPr>
            </w:pPr>
            <w:r w:rsidRPr="004E1F8F">
              <w:rPr>
                <w:rFonts w:eastAsia="Times New Roman" w:cs="Times New Roman"/>
                <w:b/>
                <w:bCs/>
                <w:i/>
                <w:iCs/>
                <w:color w:val="000000"/>
                <w:sz w:val="16"/>
                <w:szCs w:val="16"/>
                <w:lang w:val="en-GB" w:eastAsia="en-GB"/>
              </w:rPr>
              <w:t> </w:t>
            </w:r>
          </w:p>
        </w:tc>
        <w:tc>
          <w:tcPr>
            <w:tcW w:w="774" w:type="dxa"/>
            <w:tcBorders>
              <w:top w:val="nil"/>
              <w:left w:val="nil"/>
              <w:bottom w:val="single" w:sz="4" w:space="0" w:color="auto"/>
              <w:right w:val="single" w:sz="4" w:space="0" w:color="auto"/>
            </w:tcBorders>
            <w:shd w:val="clear" w:color="000000" w:fill="FABF8F"/>
            <w:hideMark/>
          </w:tcPr>
          <w:p w:rsidR="004E1F8F" w:rsidRPr="004E1F8F" w:rsidRDefault="004E1F8F" w:rsidP="004E1F8F">
            <w:pPr>
              <w:widowControl/>
              <w:spacing w:before="0" w:after="0"/>
              <w:rPr>
                <w:rFonts w:eastAsia="Times New Roman" w:cs="Times New Roman"/>
                <w:b/>
                <w:bCs/>
                <w:i/>
                <w:iCs/>
                <w:color w:val="000000"/>
                <w:sz w:val="16"/>
                <w:szCs w:val="16"/>
                <w:lang w:val="en-GB" w:eastAsia="en-GB"/>
              </w:rPr>
            </w:pPr>
            <w:r w:rsidRPr="004E1F8F">
              <w:rPr>
                <w:rFonts w:eastAsia="Times New Roman" w:cs="Times New Roman"/>
                <w:b/>
                <w:bCs/>
                <w:i/>
                <w:iCs/>
                <w:color w:val="000000"/>
                <w:sz w:val="16"/>
                <w:szCs w:val="16"/>
                <w:lang w:val="en-GB" w:eastAsia="en-GB"/>
              </w:rPr>
              <w:t> </w:t>
            </w:r>
          </w:p>
        </w:tc>
        <w:tc>
          <w:tcPr>
            <w:tcW w:w="3337" w:type="dxa"/>
            <w:tcBorders>
              <w:top w:val="nil"/>
              <w:left w:val="nil"/>
              <w:bottom w:val="single" w:sz="4" w:space="0" w:color="auto"/>
              <w:right w:val="single" w:sz="4" w:space="0" w:color="auto"/>
            </w:tcBorders>
            <w:shd w:val="clear" w:color="000000" w:fill="FABF8F"/>
            <w:hideMark/>
          </w:tcPr>
          <w:p w:rsidR="004E1F8F" w:rsidRPr="004E1F8F" w:rsidRDefault="004E1F8F" w:rsidP="004E1F8F">
            <w:pPr>
              <w:widowControl/>
              <w:spacing w:before="0" w:after="0"/>
              <w:rPr>
                <w:rFonts w:eastAsia="Times New Roman" w:cs="Times New Roman"/>
                <w:b/>
                <w:bCs/>
                <w:i/>
                <w:iCs/>
                <w:sz w:val="16"/>
                <w:szCs w:val="16"/>
                <w:lang w:val="en-GB" w:eastAsia="en-GB"/>
              </w:rPr>
            </w:pPr>
            <w:r w:rsidRPr="004E1F8F">
              <w:rPr>
                <w:rFonts w:eastAsia="Times New Roman" w:cs="Times New Roman"/>
                <w:b/>
                <w:bCs/>
                <w:i/>
                <w:iCs/>
                <w:sz w:val="16"/>
                <w:szCs w:val="16"/>
                <w:lang w:val="en-GB" w:eastAsia="en-GB"/>
              </w:rPr>
              <w:t> </w:t>
            </w:r>
            <w:r>
              <w:rPr>
                <w:rFonts w:eastAsia="Times New Roman" w:cs="Times New Roman"/>
                <w:b/>
                <w:bCs/>
                <w:i/>
                <w:iCs/>
                <w:sz w:val="16"/>
                <w:szCs w:val="16"/>
                <w:lang w:val="en-GB" w:eastAsia="en-GB"/>
              </w:rPr>
              <w:t>Sub-total Outcome 4</w:t>
            </w:r>
          </w:p>
        </w:tc>
        <w:tc>
          <w:tcPr>
            <w:tcW w:w="709" w:type="dxa"/>
            <w:tcBorders>
              <w:top w:val="nil"/>
              <w:left w:val="nil"/>
              <w:bottom w:val="single" w:sz="4" w:space="0" w:color="auto"/>
              <w:right w:val="single" w:sz="4" w:space="0" w:color="auto"/>
            </w:tcBorders>
            <w:shd w:val="clear" w:color="000000" w:fill="FABF8F"/>
            <w:hideMark/>
          </w:tcPr>
          <w:p w:rsidR="004E1F8F" w:rsidRPr="004E1F8F" w:rsidRDefault="004E1F8F" w:rsidP="004E1F8F">
            <w:pPr>
              <w:widowControl/>
              <w:spacing w:before="0" w:after="0"/>
              <w:jc w:val="right"/>
              <w:rPr>
                <w:rFonts w:eastAsia="Times New Roman" w:cs="Times New Roman"/>
                <w:b/>
                <w:bCs/>
                <w:i/>
                <w:iCs/>
                <w:color w:val="000000"/>
                <w:sz w:val="16"/>
                <w:szCs w:val="16"/>
                <w:lang w:val="en-GB" w:eastAsia="en-GB"/>
              </w:rPr>
            </w:pPr>
            <w:r w:rsidRPr="004E1F8F">
              <w:rPr>
                <w:rFonts w:eastAsia="Times New Roman" w:cs="Times New Roman"/>
                <w:b/>
                <w:bCs/>
                <w:i/>
                <w:iCs/>
                <w:color w:val="000000"/>
                <w:sz w:val="16"/>
                <w:szCs w:val="16"/>
                <w:lang w:val="en-GB" w:eastAsia="en-GB"/>
              </w:rPr>
              <w:t>1,325</w:t>
            </w:r>
          </w:p>
        </w:tc>
        <w:tc>
          <w:tcPr>
            <w:tcW w:w="708" w:type="dxa"/>
            <w:tcBorders>
              <w:top w:val="nil"/>
              <w:left w:val="nil"/>
              <w:bottom w:val="single" w:sz="4" w:space="0" w:color="auto"/>
              <w:right w:val="single" w:sz="4" w:space="0" w:color="auto"/>
            </w:tcBorders>
            <w:shd w:val="clear" w:color="000000" w:fill="FABF8F"/>
            <w:hideMark/>
          </w:tcPr>
          <w:p w:rsidR="004E1F8F" w:rsidRPr="004E1F8F" w:rsidRDefault="004E1F8F" w:rsidP="004E1F8F">
            <w:pPr>
              <w:widowControl/>
              <w:spacing w:before="0" w:after="0"/>
              <w:jc w:val="right"/>
              <w:rPr>
                <w:rFonts w:eastAsia="Times New Roman" w:cs="Times New Roman"/>
                <w:b/>
                <w:bCs/>
                <w:i/>
                <w:iCs/>
                <w:color w:val="000000"/>
                <w:sz w:val="16"/>
                <w:szCs w:val="16"/>
                <w:lang w:val="en-GB" w:eastAsia="en-GB"/>
              </w:rPr>
            </w:pPr>
            <w:r w:rsidRPr="004E1F8F">
              <w:rPr>
                <w:rFonts w:eastAsia="Times New Roman" w:cs="Times New Roman"/>
                <w:b/>
                <w:bCs/>
                <w:i/>
                <w:iCs/>
                <w:color w:val="000000"/>
                <w:sz w:val="16"/>
                <w:szCs w:val="16"/>
                <w:lang w:val="en-GB" w:eastAsia="en-GB"/>
              </w:rPr>
              <w:t>1,589</w:t>
            </w:r>
          </w:p>
        </w:tc>
        <w:tc>
          <w:tcPr>
            <w:tcW w:w="709" w:type="dxa"/>
            <w:tcBorders>
              <w:top w:val="nil"/>
              <w:left w:val="nil"/>
              <w:bottom w:val="single" w:sz="4" w:space="0" w:color="auto"/>
              <w:right w:val="single" w:sz="4" w:space="0" w:color="auto"/>
            </w:tcBorders>
            <w:shd w:val="clear" w:color="000000" w:fill="FABF8F"/>
            <w:hideMark/>
          </w:tcPr>
          <w:p w:rsidR="004E1F8F" w:rsidRPr="004E1F8F" w:rsidRDefault="004E1F8F" w:rsidP="004E1F8F">
            <w:pPr>
              <w:widowControl/>
              <w:spacing w:before="0" w:after="0"/>
              <w:jc w:val="right"/>
              <w:rPr>
                <w:rFonts w:eastAsia="Times New Roman" w:cs="Times New Roman"/>
                <w:b/>
                <w:bCs/>
                <w:i/>
                <w:iCs/>
                <w:color w:val="000000"/>
                <w:sz w:val="16"/>
                <w:szCs w:val="16"/>
                <w:lang w:val="en-GB" w:eastAsia="en-GB"/>
              </w:rPr>
            </w:pPr>
            <w:r w:rsidRPr="004E1F8F">
              <w:rPr>
                <w:rFonts w:eastAsia="Times New Roman" w:cs="Times New Roman"/>
                <w:b/>
                <w:bCs/>
                <w:i/>
                <w:iCs/>
                <w:color w:val="000000"/>
                <w:sz w:val="16"/>
                <w:szCs w:val="16"/>
                <w:lang w:val="en-GB" w:eastAsia="en-GB"/>
              </w:rPr>
              <w:t>1,155</w:t>
            </w:r>
          </w:p>
        </w:tc>
        <w:tc>
          <w:tcPr>
            <w:tcW w:w="567" w:type="dxa"/>
            <w:tcBorders>
              <w:top w:val="nil"/>
              <w:left w:val="nil"/>
              <w:bottom w:val="single" w:sz="4" w:space="0" w:color="auto"/>
              <w:right w:val="single" w:sz="4" w:space="0" w:color="auto"/>
            </w:tcBorders>
            <w:shd w:val="clear" w:color="000000" w:fill="FABF8F"/>
            <w:hideMark/>
          </w:tcPr>
          <w:p w:rsidR="004E1F8F" w:rsidRPr="004E1F8F" w:rsidRDefault="004442ED" w:rsidP="004442ED">
            <w:pPr>
              <w:widowControl/>
              <w:spacing w:before="0" w:after="0"/>
              <w:jc w:val="right"/>
              <w:rPr>
                <w:rFonts w:eastAsia="Times New Roman" w:cs="Times New Roman"/>
                <w:b/>
                <w:bCs/>
                <w:i/>
                <w:iCs/>
                <w:color w:val="000000"/>
                <w:sz w:val="16"/>
                <w:szCs w:val="16"/>
                <w:lang w:val="en-GB" w:eastAsia="en-GB"/>
              </w:rPr>
            </w:pPr>
            <w:r>
              <w:rPr>
                <w:rFonts w:eastAsia="Times New Roman" w:cs="Times New Roman"/>
                <w:b/>
                <w:bCs/>
                <w:i/>
                <w:iCs/>
                <w:color w:val="000000"/>
                <w:sz w:val="16"/>
                <w:szCs w:val="16"/>
                <w:lang w:val="en-GB" w:eastAsia="en-GB"/>
              </w:rPr>
              <w:t>563</w:t>
            </w:r>
          </w:p>
        </w:tc>
        <w:tc>
          <w:tcPr>
            <w:tcW w:w="709" w:type="dxa"/>
            <w:tcBorders>
              <w:top w:val="nil"/>
              <w:left w:val="nil"/>
              <w:bottom w:val="single" w:sz="4" w:space="0" w:color="auto"/>
              <w:right w:val="single" w:sz="4" w:space="0" w:color="auto"/>
            </w:tcBorders>
            <w:shd w:val="clear" w:color="000000" w:fill="FABF8F"/>
            <w:hideMark/>
          </w:tcPr>
          <w:p w:rsidR="004E1F8F" w:rsidRPr="004E1F8F" w:rsidRDefault="004E1F8F" w:rsidP="004E1F8F">
            <w:pPr>
              <w:widowControl/>
              <w:spacing w:before="0" w:after="0"/>
              <w:jc w:val="right"/>
              <w:rPr>
                <w:rFonts w:eastAsia="Times New Roman" w:cs="Times New Roman"/>
                <w:b/>
                <w:bCs/>
                <w:i/>
                <w:iCs/>
                <w:color w:val="000000"/>
                <w:sz w:val="16"/>
                <w:szCs w:val="16"/>
                <w:lang w:val="en-GB" w:eastAsia="en-GB"/>
              </w:rPr>
            </w:pPr>
            <w:r w:rsidRPr="004E1F8F">
              <w:rPr>
                <w:rFonts w:eastAsia="Times New Roman" w:cs="Times New Roman"/>
                <w:b/>
                <w:bCs/>
                <w:i/>
                <w:iCs/>
                <w:color w:val="000000"/>
                <w:sz w:val="16"/>
                <w:szCs w:val="16"/>
                <w:lang w:val="en-GB" w:eastAsia="en-GB"/>
              </w:rPr>
              <w:t>0</w:t>
            </w:r>
          </w:p>
        </w:tc>
        <w:tc>
          <w:tcPr>
            <w:tcW w:w="850" w:type="dxa"/>
            <w:tcBorders>
              <w:top w:val="nil"/>
              <w:left w:val="nil"/>
              <w:bottom w:val="single" w:sz="4" w:space="0" w:color="auto"/>
              <w:right w:val="single" w:sz="4" w:space="0" w:color="auto"/>
            </w:tcBorders>
            <w:shd w:val="clear" w:color="000000" w:fill="FABF8F"/>
            <w:hideMark/>
          </w:tcPr>
          <w:p w:rsidR="004E1F8F" w:rsidRPr="004E1F8F" w:rsidRDefault="004E1F8F" w:rsidP="004442ED">
            <w:pPr>
              <w:widowControl/>
              <w:spacing w:before="0" w:after="0"/>
              <w:jc w:val="right"/>
              <w:rPr>
                <w:rFonts w:eastAsia="Times New Roman" w:cs="Times New Roman"/>
                <w:b/>
                <w:bCs/>
                <w:i/>
                <w:iCs/>
                <w:color w:val="000000"/>
                <w:sz w:val="16"/>
                <w:szCs w:val="16"/>
                <w:lang w:val="en-GB" w:eastAsia="en-GB"/>
              </w:rPr>
            </w:pPr>
            <w:r w:rsidRPr="004E1F8F">
              <w:rPr>
                <w:rFonts w:eastAsia="Times New Roman" w:cs="Times New Roman"/>
                <w:b/>
                <w:bCs/>
                <w:i/>
                <w:iCs/>
                <w:color w:val="000000"/>
                <w:sz w:val="16"/>
                <w:szCs w:val="16"/>
                <w:lang w:val="en-GB" w:eastAsia="en-GB"/>
              </w:rPr>
              <w:t>4,</w:t>
            </w:r>
            <w:r w:rsidR="004442ED">
              <w:rPr>
                <w:rFonts w:eastAsia="Times New Roman" w:cs="Times New Roman"/>
                <w:b/>
                <w:bCs/>
                <w:i/>
                <w:iCs/>
                <w:color w:val="000000"/>
                <w:sz w:val="16"/>
                <w:szCs w:val="16"/>
                <w:lang w:val="en-GB" w:eastAsia="en-GB"/>
              </w:rPr>
              <w:t>632</w:t>
            </w:r>
          </w:p>
        </w:tc>
      </w:tr>
    </w:tbl>
    <w:p w:rsidR="00F748A4" w:rsidRPr="00C33648" w:rsidRDefault="00F748A4" w:rsidP="007C3EDB">
      <w:pPr>
        <w:pStyle w:val="ListParagraph"/>
        <w:numPr>
          <w:ilvl w:val="0"/>
          <w:numId w:val="17"/>
        </w:numPr>
        <w:rPr>
          <w:b/>
          <w:u w:val="single"/>
        </w:rPr>
      </w:pPr>
      <w:r w:rsidRPr="00C33648">
        <w:rPr>
          <w:b/>
          <w:u w:val="single"/>
        </w:rPr>
        <w:t>Building Capacities of Cantonal and District Prosecutors Offices and Courts in BiH to Process War Crimes Cases (SPWCC) (62395)</w:t>
      </w:r>
    </w:p>
    <w:p w:rsidR="00F748A4" w:rsidRDefault="00F748A4" w:rsidP="00F748A4">
      <w:r>
        <w:t xml:space="preserve">UNDP Justice &amp; Human Security Cluster is engaged in developing state and cantonal/district judicial/prosecutorial institutions’ capacities in BiH to investigate, prosecute and try war crimes. UNDP commissioned an assessment study(s) to evaluate the capacities of cantonal and district POs/ courts to investigate and prosecute/ process WC cases. The assessment study identified where efforts could be made to strengthen the capacities of local institutions to adequately handle challenging matters. </w:t>
      </w:r>
    </w:p>
    <w:p w:rsidR="00F748A4" w:rsidRDefault="00F748A4" w:rsidP="00F748A4">
      <w:r>
        <w:t>The SPWCC Project aimed at building capacities of cantonal and district prosecutors’ offices and courts in BiH to process war crimes cases was launched. SPWCC is made of three main components: 1) Capacity building of cantonal/district prosecutors’ offices and courts in BiH and strengthening capacities for victims/witness support, including setting up a victim/witness support network at local level(s); 2) Strengthening capacities of the WC Chambers within the Court of BiH and the BiH Prosecutor’s Office (Activity 2); 3) Regional cooperation and support to BiH strategy on ICTY closure.</w:t>
      </w:r>
    </w:p>
    <w:p w:rsidR="00F748A4" w:rsidRDefault="00F748A4" w:rsidP="00F748A4">
      <w:r>
        <w:t>The overall objective of this project is to strengthen the capacities of legal and other professionals to investigate, prosecute and try war crimes cases in BiH</w:t>
      </w:r>
      <w:r w:rsidR="004B2B61">
        <w:t xml:space="preserve">, to be </w:t>
      </w:r>
      <w:r>
        <w:t>achieved through three specific components: </w:t>
      </w:r>
    </w:p>
    <w:p w:rsidR="005615C7" w:rsidRDefault="005615C7" w:rsidP="007C3EDB">
      <w:pPr>
        <w:pStyle w:val="ListParagraph"/>
        <w:numPr>
          <w:ilvl w:val="0"/>
          <w:numId w:val="18"/>
        </w:numPr>
        <w:ind w:left="714" w:hanging="357"/>
        <w:contextualSpacing w:val="0"/>
      </w:pPr>
      <w:r>
        <w:t>Capacity building of Cantonal and District Prosecutors’ Offices and Courts in BiH;</w:t>
      </w:r>
    </w:p>
    <w:p w:rsidR="007B6F73" w:rsidRDefault="007B6F73" w:rsidP="007B6F73">
      <w:r>
        <w:t xml:space="preserve">Educational workshops for judges and prosecutors were carried out, including five workshops on 2011 for 58 participants from 14 judicial institutions. </w:t>
      </w:r>
    </w:p>
    <w:p w:rsidR="005615C7" w:rsidRDefault="005615C7" w:rsidP="007C3EDB">
      <w:pPr>
        <w:pStyle w:val="ListParagraph"/>
        <w:numPr>
          <w:ilvl w:val="1"/>
          <w:numId w:val="17"/>
        </w:numPr>
        <w:contextualSpacing w:val="0"/>
      </w:pPr>
      <w:r>
        <w:t>Strengthening capacities in the field of witness/victim support and development of a witness support network for entity prosecutors’ offices and courts;</w:t>
      </w:r>
    </w:p>
    <w:p w:rsidR="007B6F73" w:rsidRDefault="007B6F73" w:rsidP="007B6F73">
      <w:r>
        <w:t>Two pilot Witness Support Offices (WSO) were established in 2011 which assisted in over 275 criminal cases, and with 440 victim/witnesses and other vulnerable witnesses.</w:t>
      </w:r>
      <w:r w:rsidR="00613F4A">
        <w:t xml:space="preserve"> A third WSO was established in East Sarajevo in mid-2011.</w:t>
      </w:r>
    </w:p>
    <w:p w:rsidR="00F748A4" w:rsidRDefault="005615C7" w:rsidP="007C3EDB">
      <w:pPr>
        <w:pStyle w:val="ListParagraph"/>
        <w:numPr>
          <w:ilvl w:val="0"/>
          <w:numId w:val="18"/>
        </w:numPr>
        <w:contextualSpacing w:val="0"/>
      </w:pPr>
      <w:r>
        <w:t>Strengthening capacities of the War Crimes Chamber within the Court of BiH and the BiH Prosecutors’ Office</w:t>
      </w:r>
      <w:r w:rsidR="00F748A4">
        <w:t xml:space="preserve"> for processing of war crimes cases</w:t>
      </w:r>
      <w:r>
        <w:t>;</w:t>
      </w:r>
      <w:r w:rsidR="00F748A4">
        <w:t xml:space="preserve"> </w:t>
      </w:r>
    </w:p>
    <w:p w:rsidR="007B6F73" w:rsidRDefault="00613F4A" w:rsidP="007B6F73">
      <w:r>
        <w:t>Two annual three day intra-institutional events were organized in 2011 which brought together 130 participants from the Judicial and Prosecutorial Colleges to discuss issues including witness protection, immunity, direct and cross-examination, perjury and the role of witness support staff, criminal jurisdiction and other legal matters.</w:t>
      </w:r>
    </w:p>
    <w:p w:rsidR="00F748A4" w:rsidRDefault="00F748A4" w:rsidP="007C3EDB">
      <w:pPr>
        <w:pStyle w:val="ListParagraph"/>
        <w:numPr>
          <w:ilvl w:val="0"/>
          <w:numId w:val="18"/>
        </w:numPr>
        <w:ind w:left="714" w:hanging="357"/>
        <w:contextualSpacing w:val="0"/>
      </w:pPr>
      <w:r>
        <w:t xml:space="preserve">Strengthening regional cooperation with regards to parallel trials, extraditions etc., and support to the BiH Strategy on ICTY legacy and closure. </w:t>
      </w:r>
    </w:p>
    <w:p w:rsidR="00613F4A" w:rsidRDefault="00613F4A" w:rsidP="003B35FF">
      <w:r>
        <w:t>In May 2011, the BiH Witness Support model developed by the project was shared at a conference in Zadar, Croatia, as well as at a workshop in Zagreb, Croatia n November 2011.</w:t>
      </w:r>
    </w:p>
    <w:p w:rsidR="00416668" w:rsidRDefault="003B35FF" w:rsidP="003B35FF">
      <w:r>
        <w:lastRenderedPageBreak/>
        <w:t>Annual Reports were submitted for 2009, 2010 and 2011.</w:t>
      </w:r>
      <w:r>
        <w:rPr>
          <w:rStyle w:val="FootnoteReference"/>
        </w:rPr>
        <w:footnoteReference w:id="49"/>
      </w:r>
      <w:r w:rsidR="005615C7">
        <w:t xml:space="preserve"> </w:t>
      </w:r>
    </w:p>
    <w:p w:rsidR="00D92AF5" w:rsidRDefault="00D92AF5" w:rsidP="004E1F8F">
      <w:pPr>
        <w:rPr>
          <w:b/>
          <w:u w:val="single"/>
          <w:lang w:val="en-GB"/>
        </w:rPr>
      </w:pPr>
      <w:r>
        <w:rPr>
          <w:b/>
          <w:u w:val="single"/>
          <w:lang w:val="en-GB"/>
        </w:rPr>
        <w:t>Findings</w:t>
      </w:r>
    </w:p>
    <w:p w:rsidR="00BB2E91" w:rsidRPr="00BB2E91" w:rsidRDefault="00BB2E91" w:rsidP="007C3EDB">
      <w:pPr>
        <w:pStyle w:val="ListParagraph"/>
        <w:numPr>
          <w:ilvl w:val="0"/>
          <w:numId w:val="38"/>
        </w:numPr>
        <w:ind w:left="714" w:hanging="357"/>
        <w:contextualSpacing w:val="0"/>
        <w:rPr>
          <w:b/>
          <w:u w:val="single"/>
          <w:lang w:val="en-GB"/>
        </w:rPr>
      </w:pPr>
      <w:r>
        <w:rPr>
          <w:u w:val="single"/>
          <w:lang w:val="en-GB"/>
        </w:rPr>
        <w:t>UNDP financial resources:</w:t>
      </w:r>
      <w:r>
        <w:rPr>
          <w:lang w:val="en-GB"/>
        </w:rPr>
        <w:t xml:space="preserve">  UNDP support to Human Security and Justice amounted to $4.6 million or 3.9% of the total.</w:t>
      </w:r>
    </w:p>
    <w:p w:rsidR="004B2B61" w:rsidRPr="00BB2E91" w:rsidRDefault="004B2B61" w:rsidP="007C3EDB">
      <w:pPr>
        <w:pStyle w:val="ListParagraph"/>
        <w:numPr>
          <w:ilvl w:val="0"/>
          <w:numId w:val="38"/>
        </w:numPr>
        <w:ind w:left="714" w:hanging="357"/>
        <w:contextualSpacing w:val="0"/>
        <w:rPr>
          <w:b/>
          <w:u w:val="single"/>
          <w:lang w:val="en-GB"/>
        </w:rPr>
      </w:pPr>
      <w:r w:rsidRPr="004B2B61">
        <w:rPr>
          <w:u w:val="single"/>
          <w:lang w:val="en-GB"/>
        </w:rPr>
        <w:t>Impact on outcomes</w:t>
      </w:r>
      <w:r>
        <w:rPr>
          <w:lang w:val="en-GB"/>
        </w:rPr>
        <w:t xml:space="preserve">: The lack of </w:t>
      </w:r>
      <w:r w:rsidR="00BB2E91">
        <w:rPr>
          <w:lang w:val="en-GB"/>
        </w:rPr>
        <w:t>explicit information in project reports on the results of UNDP support on the CPAP indicators and targets makes it difficult to assess impact at the outcome and output level.</w:t>
      </w:r>
    </w:p>
    <w:p w:rsidR="00BB2E91" w:rsidRPr="00BB2E91" w:rsidRDefault="00BB2E91" w:rsidP="007C3EDB">
      <w:pPr>
        <w:pStyle w:val="ListParagraph"/>
        <w:numPr>
          <w:ilvl w:val="0"/>
          <w:numId w:val="38"/>
        </w:numPr>
        <w:ind w:left="714" w:hanging="357"/>
        <w:contextualSpacing w:val="0"/>
        <w:rPr>
          <w:b/>
          <w:u w:val="single"/>
          <w:lang w:val="en-GB"/>
        </w:rPr>
      </w:pPr>
      <w:r>
        <w:rPr>
          <w:u w:val="single"/>
          <w:lang w:val="en-GB"/>
        </w:rPr>
        <w:t>Relevance</w:t>
      </w:r>
      <w:r>
        <w:rPr>
          <w:lang w:val="en-GB"/>
        </w:rPr>
        <w:t>: UNDP support is extremely relevant to the main issues being addressed of war crimes processing, support to witnesses and victims, and the combating of violence against women. Furthermore, the focus on developing institutional capacity and the training of officials is essential for the promotion of the rule of law is also vital.</w:t>
      </w:r>
    </w:p>
    <w:p w:rsidR="00BB2E91" w:rsidRPr="0032611B" w:rsidRDefault="00BB2E91" w:rsidP="007C3EDB">
      <w:pPr>
        <w:pStyle w:val="ListParagraph"/>
        <w:numPr>
          <w:ilvl w:val="0"/>
          <w:numId w:val="38"/>
        </w:numPr>
        <w:ind w:left="714" w:hanging="357"/>
        <w:contextualSpacing w:val="0"/>
        <w:rPr>
          <w:b/>
          <w:u w:val="single"/>
          <w:lang w:val="en-GB"/>
        </w:rPr>
      </w:pPr>
      <w:r>
        <w:rPr>
          <w:u w:val="single"/>
          <w:lang w:val="en-GB"/>
        </w:rPr>
        <w:t>Effectiveness</w:t>
      </w:r>
      <w:r>
        <w:rPr>
          <w:lang w:val="en-GB"/>
        </w:rPr>
        <w:t xml:space="preserve">: The results produced by the </w:t>
      </w:r>
      <w:r w:rsidR="0032611B">
        <w:rPr>
          <w:lang w:val="en-GB"/>
        </w:rPr>
        <w:t>three projects concerned have proved to be appropriate and concrete.</w:t>
      </w:r>
    </w:p>
    <w:p w:rsidR="0032611B" w:rsidRPr="0032611B" w:rsidRDefault="0032611B" w:rsidP="007C3EDB">
      <w:pPr>
        <w:pStyle w:val="ListParagraph"/>
        <w:numPr>
          <w:ilvl w:val="0"/>
          <w:numId w:val="38"/>
        </w:numPr>
        <w:ind w:left="714" w:hanging="357"/>
        <w:contextualSpacing w:val="0"/>
        <w:rPr>
          <w:b/>
          <w:u w:val="single"/>
          <w:lang w:val="en-GB"/>
        </w:rPr>
      </w:pPr>
      <w:r w:rsidRPr="0032611B">
        <w:rPr>
          <w:u w:val="single"/>
          <w:lang w:val="en-GB"/>
        </w:rPr>
        <w:t>Efficiency</w:t>
      </w:r>
      <w:r>
        <w:rPr>
          <w:lang w:val="en-GB"/>
        </w:rPr>
        <w:t xml:space="preserve">: The projects have been implemented efficiently and on time, with relatively modest resources </w:t>
      </w:r>
    </w:p>
    <w:p w:rsidR="0032611B" w:rsidRPr="0032611B" w:rsidRDefault="0032611B" w:rsidP="007C3EDB">
      <w:pPr>
        <w:pStyle w:val="ListParagraph"/>
        <w:numPr>
          <w:ilvl w:val="0"/>
          <w:numId w:val="38"/>
        </w:numPr>
        <w:ind w:left="714" w:hanging="357"/>
        <w:contextualSpacing w:val="0"/>
        <w:rPr>
          <w:b/>
          <w:u w:val="single"/>
          <w:lang w:val="en-GB"/>
        </w:rPr>
      </w:pPr>
      <w:r w:rsidRPr="0032611B">
        <w:rPr>
          <w:u w:val="single"/>
          <w:lang w:val="en-GB"/>
        </w:rPr>
        <w:t>Sustainability</w:t>
      </w:r>
      <w:r>
        <w:rPr>
          <w:lang w:val="en-GB"/>
        </w:rPr>
        <w:t>: The emphasis placed on capacity development and training is relevant to long-term sustainability of project support.</w:t>
      </w:r>
    </w:p>
    <w:p w:rsidR="00BB2E91" w:rsidRPr="004B2B61" w:rsidRDefault="00BB2E91" w:rsidP="007C3EDB">
      <w:pPr>
        <w:pStyle w:val="ListParagraph"/>
        <w:numPr>
          <w:ilvl w:val="0"/>
          <w:numId w:val="38"/>
        </w:numPr>
        <w:ind w:left="714" w:hanging="357"/>
        <w:contextualSpacing w:val="0"/>
        <w:rPr>
          <w:b/>
          <w:u w:val="single"/>
          <w:lang w:val="en-GB"/>
        </w:rPr>
      </w:pPr>
      <w:r w:rsidRPr="004B2B61">
        <w:rPr>
          <w:u w:val="single"/>
          <w:lang w:val="en-GB"/>
        </w:rPr>
        <w:t>UNDP management</w:t>
      </w:r>
      <w:r>
        <w:rPr>
          <w:lang w:val="en-GB"/>
        </w:rPr>
        <w:t>: T</w:t>
      </w:r>
      <w:r>
        <w:t>he former CPAP programme components of 4 Human security and 5 Prevention of Crisis and Conflict were merged into a fourth one “4. Justice and human security”. This brings closer proximity to the UNDAF outcome area of Human Security.</w:t>
      </w:r>
    </w:p>
    <w:p w:rsidR="00D92AF5" w:rsidRPr="004B2B61" w:rsidRDefault="00D92AF5" w:rsidP="004B2B61">
      <w:pPr>
        <w:rPr>
          <w:b/>
          <w:u w:val="single"/>
          <w:lang w:val="en-GB"/>
        </w:rPr>
      </w:pPr>
      <w:r w:rsidRPr="004B2B61">
        <w:rPr>
          <w:b/>
          <w:u w:val="single"/>
          <w:lang w:val="en-GB"/>
        </w:rPr>
        <w:t>Recommendations</w:t>
      </w:r>
    </w:p>
    <w:p w:rsidR="0032611B" w:rsidRDefault="0032611B" w:rsidP="00933057">
      <w:pPr>
        <w:ind w:left="720"/>
        <w:rPr>
          <w:lang w:val="en-GB"/>
        </w:rPr>
      </w:pPr>
      <w:r>
        <w:rPr>
          <w:lang w:val="en-GB"/>
        </w:rPr>
        <w:t>1) The  Human Security and Justice sector should review the results documented in project reports and summarise them in the light of the CPAP outcome and output indicators and targets</w:t>
      </w:r>
      <w:r w:rsidR="00933057">
        <w:rPr>
          <w:lang w:val="en-GB"/>
        </w:rPr>
        <w:t xml:space="preserve"> mentioned above, and use a traffic light system for ease of presentation and comprehension.</w:t>
      </w:r>
      <w:r>
        <w:rPr>
          <w:lang w:val="en-GB"/>
        </w:rPr>
        <w:t>;</w:t>
      </w:r>
    </w:p>
    <w:p w:rsidR="00933057" w:rsidRPr="0032611B" w:rsidRDefault="00933057" w:rsidP="00933057">
      <w:pPr>
        <w:ind w:left="720"/>
        <w:rPr>
          <w:lang w:val="en-GB"/>
        </w:rPr>
        <w:sectPr w:rsidR="00933057" w:rsidRPr="0032611B" w:rsidSect="00B45107">
          <w:pgSz w:w="11907" w:h="16840" w:code="9"/>
          <w:pgMar w:top="1418" w:right="1418" w:bottom="1418" w:left="1418" w:header="720" w:footer="720" w:gutter="0"/>
          <w:cols w:space="720"/>
        </w:sectPr>
      </w:pPr>
      <w:r>
        <w:rPr>
          <w:lang w:val="en-GB"/>
        </w:rPr>
        <w:t>2. The sector head should ensure that overall results of the CPAP under Human Security and Justice are monitored according to the UNDAF and CPAP indicators and targets for the purpose of ensuring a high level of achievement during the CPAP period.</w:t>
      </w:r>
    </w:p>
    <w:p w:rsidR="004E1F8F" w:rsidRDefault="00B45107" w:rsidP="00C33648">
      <w:pPr>
        <w:pStyle w:val="Heading2"/>
        <w:rPr>
          <w:lang w:eastAsia="en-GB"/>
        </w:rPr>
      </w:pPr>
      <w:bookmarkStart w:id="85" w:name="_Toc358278320"/>
      <w:bookmarkStart w:id="86" w:name="_Toc358298847"/>
      <w:r>
        <w:lastRenderedPageBreak/>
        <w:t>3</w:t>
      </w:r>
      <w:r w:rsidR="001E7E12">
        <w:t xml:space="preserve">.5 </w:t>
      </w:r>
      <w:r w:rsidR="003D5F3B">
        <w:t>CRISIS AND CONFLICT PREVENTION</w:t>
      </w:r>
      <w:bookmarkEnd w:id="85"/>
      <w:bookmarkEnd w:id="86"/>
    </w:p>
    <w:tbl>
      <w:tblPr>
        <w:tblW w:w="9278" w:type="dxa"/>
        <w:tblInd w:w="250" w:type="dxa"/>
        <w:tblBorders>
          <w:top w:val="single" w:sz="4" w:space="0" w:color="auto"/>
          <w:left w:val="single" w:sz="4" w:space="0" w:color="auto"/>
          <w:bottom w:val="single" w:sz="4" w:space="0" w:color="auto"/>
          <w:right w:val="single" w:sz="4" w:space="0" w:color="auto"/>
        </w:tblBorders>
        <w:shd w:val="clear" w:color="auto" w:fill="C6D9F1" w:themeFill="text2" w:themeFillTint="33"/>
        <w:tblLook w:val="04A0"/>
      </w:tblPr>
      <w:tblGrid>
        <w:gridCol w:w="9278"/>
      </w:tblGrid>
      <w:tr w:rsidR="006A4F0C" w:rsidTr="00C33648">
        <w:tc>
          <w:tcPr>
            <w:tcW w:w="9278" w:type="dxa"/>
            <w:tcBorders>
              <w:bottom w:val="single" w:sz="4" w:space="0" w:color="auto"/>
            </w:tcBorders>
            <w:shd w:val="clear" w:color="auto" w:fill="C6D9F1" w:themeFill="text2" w:themeFillTint="33"/>
          </w:tcPr>
          <w:p w:rsidR="006A4F0C" w:rsidRPr="002227B0" w:rsidRDefault="006A4F0C" w:rsidP="00AD494B">
            <w:pPr>
              <w:jc w:val="center"/>
              <w:rPr>
                <w:b/>
                <w:u w:val="single"/>
                <w:lang w:val="en-GB"/>
              </w:rPr>
            </w:pPr>
            <w:r w:rsidRPr="002227B0">
              <w:rPr>
                <w:b/>
                <w:u w:val="single"/>
                <w:lang w:val="en-GB"/>
              </w:rPr>
              <w:t>UNDAF Outcome</w:t>
            </w:r>
            <w:r>
              <w:rPr>
                <w:b/>
                <w:u w:val="single"/>
                <w:lang w:val="en-GB"/>
              </w:rPr>
              <w:t xml:space="preserve"> 4. HUMAN SECURITY</w:t>
            </w:r>
            <w:r>
              <w:rPr>
                <w:rStyle w:val="FootnoteReference"/>
                <w:b/>
                <w:u w:val="single"/>
                <w:lang w:val="en-GB"/>
              </w:rPr>
              <w:footnoteReference w:id="50"/>
            </w:r>
          </w:p>
          <w:p w:rsidR="006A4F0C" w:rsidRPr="002227B0" w:rsidRDefault="006A4F0C" w:rsidP="00AD494B">
            <w:pPr>
              <w:rPr>
                <w:b/>
                <w:lang w:val="en-GB"/>
              </w:rPr>
            </w:pPr>
            <w:r w:rsidRPr="002227B0">
              <w:rPr>
                <w:b/>
                <w:lang w:val="en-GB"/>
              </w:rPr>
              <w:t>Outcome 4: Government adopts policy, regulatory and institutional frameworks to address human security challenges, including threats posed by communicable diseases and disasters, landmines and small arms and light weapons, armed violence and also addresses issues of migration and women, peace and security.</w:t>
            </w:r>
          </w:p>
          <w:p w:rsidR="006A4F0C" w:rsidRDefault="006A4F0C" w:rsidP="00AD494B">
            <w:pPr>
              <w:rPr>
                <w:lang w:val="en-GB"/>
              </w:rPr>
            </w:pPr>
            <w:r>
              <w:rPr>
                <w:lang w:val="en-GB"/>
              </w:rPr>
              <w:t>Outcome 4.1 Government at central and local level develops regulatory and institutional frameworks to mitigate risk and respond to disasters and outbreaks of communicable diseases, including HIV/AIDS, tuberculosis and pandemic influenza;</w:t>
            </w:r>
          </w:p>
          <w:p w:rsidR="006A4F0C" w:rsidRDefault="006A4F0C" w:rsidP="00AD494B">
            <w:pPr>
              <w:rPr>
                <w:lang w:val="en-GB"/>
              </w:rPr>
            </w:pPr>
            <w:r>
              <w:rPr>
                <w:lang w:val="en-GB"/>
              </w:rPr>
              <w:t>Outcome 4.2 State, Entity and Municipal governments in cooperation with local communities improve management of small arms and light weapons, mine action and armed violence prevention;</w:t>
            </w:r>
          </w:p>
          <w:p w:rsidR="006A4F0C" w:rsidRDefault="006A4F0C" w:rsidP="00AD494B">
            <w:pPr>
              <w:rPr>
                <w:lang w:val="en-GB"/>
              </w:rPr>
            </w:pPr>
            <w:r>
              <w:rPr>
                <w:lang w:val="en-GB"/>
              </w:rPr>
              <w:t>Outcome 4.3 Government at State level adopts regulatory and institutional frameworks to meet the requirements of international standards and the EU accession process on migration and State border management;</w:t>
            </w:r>
          </w:p>
          <w:p w:rsidR="006A4F0C" w:rsidRPr="003D5F3B" w:rsidRDefault="006A4F0C" w:rsidP="00AD494B">
            <w:pPr>
              <w:rPr>
                <w:lang w:val="en-GB"/>
              </w:rPr>
            </w:pPr>
            <w:r>
              <w:rPr>
                <w:lang w:val="en-GB"/>
              </w:rPr>
              <w:t>Outcome 4.4: Security and law enforcement sector agencies integrate gender equality issues and mainstreams gender into its policies and protocols and take action to protect women against violence.</w:t>
            </w:r>
          </w:p>
        </w:tc>
      </w:tr>
      <w:tr w:rsidR="006D0184" w:rsidRPr="002227B0"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CellMar>
            <w:left w:w="0" w:type="dxa"/>
            <w:right w:w="0" w:type="dxa"/>
          </w:tblCellMar>
        </w:tblPrEx>
        <w:trPr>
          <w:trHeight w:val="565"/>
        </w:trPr>
        <w:tc>
          <w:tcPr>
            <w:tcW w:w="9278" w:type="dxa"/>
            <w:tcBorders>
              <w:top w:val="single" w:sz="4" w:space="0" w:color="auto"/>
              <w:left w:val="single" w:sz="4" w:space="0" w:color="auto"/>
              <w:bottom w:val="single" w:sz="4" w:space="0" w:color="auto"/>
              <w:right w:val="single" w:sz="4" w:space="0" w:color="auto"/>
            </w:tcBorders>
            <w:shd w:val="clear" w:color="auto" w:fill="00B0F0"/>
            <w:tcMar>
              <w:top w:w="15" w:type="dxa"/>
              <w:left w:w="15" w:type="dxa"/>
              <w:bottom w:w="0" w:type="dxa"/>
              <w:right w:w="15" w:type="dxa"/>
            </w:tcMar>
          </w:tcPr>
          <w:p w:rsidR="006D0184" w:rsidRPr="002227B0" w:rsidRDefault="006D0184" w:rsidP="00AD494B">
            <w:pPr>
              <w:autoSpaceDE w:val="0"/>
              <w:autoSpaceDN w:val="0"/>
              <w:adjustRightInd w:val="0"/>
              <w:rPr>
                <w:rFonts w:ascii="Times" w:hAnsi="Times" w:cs="Arial"/>
                <w:b/>
                <w:bCs/>
                <w:iCs/>
                <w:color w:val="FFFFFF" w:themeColor="background1"/>
                <w:szCs w:val="20"/>
              </w:rPr>
            </w:pPr>
            <w:r w:rsidRPr="002227B0">
              <w:rPr>
                <w:rFonts w:ascii="Times" w:hAnsi="Times" w:cs="Arial"/>
                <w:b/>
                <w:bCs/>
                <w:iCs/>
                <w:color w:val="FFFFFF" w:themeColor="background1"/>
                <w:szCs w:val="20"/>
              </w:rPr>
              <w:t>Expected Outcome 5</w:t>
            </w:r>
            <w:r w:rsidRPr="002227B0">
              <w:rPr>
                <w:rFonts w:ascii="Times" w:hAnsi="Times" w:cs="Arial"/>
                <w:bCs/>
                <w:iCs/>
                <w:color w:val="FFFFFF" w:themeColor="background1"/>
                <w:szCs w:val="20"/>
              </w:rPr>
              <w:t>.</w:t>
            </w:r>
            <w:r w:rsidRPr="002227B0">
              <w:rPr>
                <w:rFonts w:ascii="Times" w:hAnsi="Times" w:cs="Arial"/>
                <w:bCs/>
                <w:i/>
                <w:iCs/>
                <w:color w:val="FFFFFF" w:themeColor="background1"/>
                <w:szCs w:val="20"/>
              </w:rPr>
              <w:t xml:space="preserve"> </w:t>
            </w:r>
            <w:r w:rsidRPr="002227B0">
              <w:rPr>
                <w:color w:val="FFFFFF" w:themeColor="background1"/>
                <w:szCs w:val="20"/>
              </w:rPr>
              <w:t>Strengthened national capacities to prevent crisis and conflict through development and implementation of national Strategies and Action plans for mitigation of risks, threat caused by communicable diseases,  improved management of mine action and weapons control, prevention of armed violence and crime and integrated border management</w:t>
            </w:r>
          </w:p>
        </w:tc>
      </w:tr>
      <w:tr w:rsidR="006D0184"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CellMar>
            <w:left w:w="0" w:type="dxa"/>
            <w:right w:w="0" w:type="dxa"/>
          </w:tblCellMar>
        </w:tblPrEx>
        <w:trPr>
          <w:trHeight w:val="565"/>
        </w:trPr>
        <w:tc>
          <w:tcPr>
            <w:tcW w:w="9278" w:type="dxa"/>
            <w:tcBorders>
              <w:top w:val="single" w:sz="4" w:space="0" w:color="auto"/>
              <w:left w:val="single" w:sz="4" w:space="0" w:color="auto"/>
              <w:bottom w:val="single" w:sz="4" w:space="0" w:color="auto"/>
              <w:right w:val="single" w:sz="4" w:space="0" w:color="auto"/>
            </w:tcBorders>
            <w:shd w:val="clear" w:color="auto" w:fill="00FFFF"/>
            <w:tcMar>
              <w:top w:w="15" w:type="dxa"/>
              <w:left w:w="15" w:type="dxa"/>
              <w:bottom w:w="0" w:type="dxa"/>
              <w:right w:w="15" w:type="dxa"/>
            </w:tcMar>
          </w:tcPr>
          <w:p w:rsidR="006D0184" w:rsidRDefault="006D0184" w:rsidP="00AD494B">
            <w:pPr>
              <w:pStyle w:val="CommentText"/>
              <w:rPr>
                <w:b/>
                <w:bCs/>
                <w:color w:val="000000"/>
              </w:rPr>
            </w:pPr>
            <w:r w:rsidRPr="00502666">
              <w:rPr>
                <w:b/>
                <w:bCs/>
                <w:lang w:val="en-GB"/>
              </w:rPr>
              <w:t>Indicator 1:</w:t>
            </w:r>
            <w:r w:rsidRPr="00502666">
              <w:t xml:space="preserve"> </w:t>
            </w:r>
            <w:r w:rsidRPr="00502666">
              <w:rPr>
                <w:bCs/>
                <w:lang w:val="en-GB"/>
              </w:rPr>
              <w:t xml:space="preserve">The national strategy for Disaster Risk Reduction developed and implemented including the number of plans for improved community resilience to natural disasters </w:t>
            </w:r>
            <w:r>
              <w:rPr>
                <w:bCs/>
                <w:lang w:val="en-GB"/>
              </w:rPr>
              <w:t xml:space="preserve"> (</w:t>
            </w:r>
            <w:r w:rsidRPr="002B6FED">
              <w:rPr>
                <w:b/>
                <w:bCs/>
                <w:lang w:val="en-GB"/>
              </w:rPr>
              <w:t>B</w:t>
            </w:r>
            <w:r w:rsidRPr="00502666">
              <w:rPr>
                <w:bCs/>
                <w:lang w:val="en-GB"/>
              </w:rPr>
              <w:t>: 0</w:t>
            </w:r>
            <w:r>
              <w:rPr>
                <w:bCs/>
                <w:lang w:val="en-GB"/>
              </w:rPr>
              <w:t xml:space="preserve">, </w:t>
            </w:r>
            <w:r w:rsidRPr="002B6FED">
              <w:rPr>
                <w:b/>
                <w:bCs/>
                <w:lang w:val="en-GB"/>
              </w:rPr>
              <w:t>T</w:t>
            </w:r>
            <w:r w:rsidRPr="00502666">
              <w:rPr>
                <w:bCs/>
                <w:lang w:val="en-GB"/>
              </w:rPr>
              <w:t>:</w:t>
            </w:r>
            <w:r>
              <w:rPr>
                <w:bCs/>
                <w:lang w:val="en-GB"/>
              </w:rPr>
              <w:t xml:space="preserve"> </w:t>
            </w:r>
            <w:r w:rsidRPr="00502666">
              <w:rPr>
                <w:bCs/>
                <w:lang w:val="en-GB"/>
              </w:rPr>
              <w:t>3</w:t>
            </w:r>
            <w:r>
              <w:rPr>
                <w:bCs/>
                <w:lang w:val="en-GB"/>
              </w:rPr>
              <w:t>)</w:t>
            </w:r>
          </w:p>
        </w:tc>
      </w:tr>
      <w:tr w:rsidR="006D0184"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CellMar>
            <w:left w:w="0" w:type="dxa"/>
            <w:right w:w="0" w:type="dxa"/>
          </w:tblCellMar>
        </w:tblPrEx>
        <w:trPr>
          <w:trHeight w:val="565"/>
        </w:trPr>
        <w:tc>
          <w:tcPr>
            <w:tcW w:w="9278" w:type="dxa"/>
            <w:tcBorders>
              <w:top w:val="single" w:sz="4" w:space="0" w:color="auto"/>
              <w:left w:val="single" w:sz="4" w:space="0" w:color="auto"/>
              <w:bottom w:val="single" w:sz="4" w:space="0" w:color="auto"/>
              <w:right w:val="single" w:sz="4" w:space="0" w:color="auto"/>
            </w:tcBorders>
            <w:shd w:val="clear" w:color="auto" w:fill="00FFFF"/>
            <w:tcMar>
              <w:top w:w="15" w:type="dxa"/>
              <w:left w:w="15" w:type="dxa"/>
              <w:bottom w:w="0" w:type="dxa"/>
              <w:right w:w="15" w:type="dxa"/>
            </w:tcMar>
          </w:tcPr>
          <w:p w:rsidR="006D0184" w:rsidRPr="002227B0" w:rsidRDefault="006D0184" w:rsidP="00AD494B">
            <w:pPr>
              <w:pStyle w:val="CommentText"/>
              <w:rPr>
                <w:rFonts w:ascii="Times" w:hAnsi="Times" w:cs="Arial"/>
                <w:b/>
                <w:bCs/>
                <w:iCs/>
                <w:lang w:val="en-GB"/>
              </w:rPr>
            </w:pPr>
            <w:r w:rsidRPr="00502666">
              <w:rPr>
                <w:b/>
                <w:bCs/>
                <w:lang w:val="en-GB"/>
              </w:rPr>
              <w:t>Indicator 2:</w:t>
            </w:r>
            <w:r w:rsidRPr="00502666">
              <w:t xml:space="preserve"> </w:t>
            </w:r>
            <w:r w:rsidRPr="00502666">
              <w:rPr>
                <w:bCs/>
                <w:lang w:val="en-GB"/>
              </w:rPr>
              <w:t xml:space="preserve">Extent to which national and community plans for mine action, and small arms and light weapons control developed and approved including the national plan for elimination of risks and threats posed by the unstable and surplus weapons and ammunition in the country </w:t>
            </w:r>
            <w:r>
              <w:rPr>
                <w:bCs/>
                <w:lang w:val="en-GB"/>
              </w:rPr>
              <w:t>(</w:t>
            </w:r>
            <w:r w:rsidRPr="002B6FED">
              <w:rPr>
                <w:b/>
                <w:bCs/>
                <w:lang w:val="en-GB"/>
              </w:rPr>
              <w:t>B</w:t>
            </w:r>
            <w:r w:rsidRPr="00502666">
              <w:rPr>
                <w:bCs/>
                <w:lang w:val="en-GB"/>
              </w:rPr>
              <w:t>:</w:t>
            </w:r>
            <w:r>
              <w:rPr>
                <w:bCs/>
                <w:lang w:val="en-GB"/>
              </w:rPr>
              <w:t xml:space="preserve"> </w:t>
            </w:r>
            <w:r w:rsidRPr="00502666">
              <w:rPr>
                <w:bCs/>
                <w:lang w:val="en-GB"/>
              </w:rPr>
              <w:t>0</w:t>
            </w:r>
            <w:r>
              <w:rPr>
                <w:bCs/>
                <w:lang w:val="en-GB"/>
              </w:rPr>
              <w:t xml:space="preserve">, </w:t>
            </w:r>
            <w:r w:rsidRPr="002B6FED">
              <w:rPr>
                <w:b/>
                <w:bCs/>
                <w:lang w:val="en-GB"/>
              </w:rPr>
              <w:t>T</w:t>
            </w:r>
            <w:r w:rsidRPr="00502666">
              <w:rPr>
                <w:bCs/>
                <w:lang w:val="en-GB"/>
              </w:rPr>
              <w:t>:</w:t>
            </w:r>
            <w:r>
              <w:rPr>
                <w:bCs/>
                <w:lang w:val="en-GB"/>
              </w:rPr>
              <w:t xml:space="preserve"> </w:t>
            </w:r>
            <w:r w:rsidRPr="00502666">
              <w:rPr>
                <w:bCs/>
                <w:lang w:val="en-GB"/>
              </w:rPr>
              <w:t>4</w:t>
            </w:r>
            <w:r>
              <w:rPr>
                <w:bCs/>
                <w:lang w:val="en-GB"/>
              </w:rPr>
              <w:t>)</w:t>
            </w:r>
          </w:p>
        </w:tc>
      </w:tr>
      <w:tr w:rsidR="006D0184"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CellMar>
            <w:left w:w="0" w:type="dxa"/>
            <w:right w:w="0" w:type="dxa"/>
          </w:tblCellMar>
        </w:tblPrEx>
        <w:trPr>
          <w:trHeight w:val="565"/>
        </w:trPr>
        <w:tc>
          <w:tcPr>
            <w:tcW w:w="9278" w:type="dxa"/>
            <w:tcBorders>
              <w:top w:val="single" w:sz="4" w:space="0" w:color="auto"/>
              <w:left w:val="single" w:sz="4" w:space="0" w:color="auto"/>
              <w:bottom w:val="single" w:sz="4" w:space="0" w:color="auto"/>
              <w:right w:val="single" w:sz="4" w:space="0" w:color="auto"/>
            </w:tcBorders>
            <w:shd w:val="clear" w:color="auto" w:fill="00FFFF"/>
            <w:tcMar>
              <w:top w:w="15" w:type="dxa"/>
              <w:left w:w="15" w:type="dxa"/>
              <w:bottom w:w="0" w:type="dxa"/>
              <w:right w:w="15" w:type="dxa"/>
            </w:tcMar>
          </w:tcPr>
          <w:p w:rsidR="006D0184" w:rsidRPr="002227B0" w:rsidRDefault="006D0184" w:rsidP="00AD494B">
            <w:pPr>
              <w:pStyle w:val="CommentText"/>
              <w:rPr>
                <w:rFonts w:ascii="Times" w:hAnsi="Times" w:cs="Arial"/>
                <w:b/>
                <w:bCs/>
                <w:iCs/>
                <w:lang w:val="en-GB"/>
              </w:rPr>
            </w:pPr>
            <w:r w:rsidRPr="00502666">
              <w:rPr>
                <w:b/>
                <w:bCs/>
                <w:lang w:val="en-GB"/>
              </w:rPr>
              <w:t>Indicator 3:</w:t>
            </w:r>
            <w:r w:rsidRPr="00502666">
              <w:rPr>
                <w:bCs/>
                <w:lang w:val="en-GB"/>
              </w:rPr>
              <w:t xml:space="preserve">  The national and community strategies plans developed and implemented for armed violence and crime prevention and the civilian oversight of defence and security sectors in line with the SAA and Directives</w:t>
            </w:r>
            <w:r>
              <w:rPr>
                <w:bCs/>
                <w:lang w:val="en-GB"/>
              </w:rPr>
              <w:t xml:space="preserve"> (</w:t>
            </w:r>
            <w:r w:rsidRPr="0090381D">
              <w:rPr>
                <w:b/>
                <w:bCs/>
                <w:lang w:val="en-GB"/>
              </w:rPr>
              <w:t>B:</w:t>
            </w:r>
            <w:r>
              <w:rPr>
                <w:bCs/>
                <w:lang w:val="en-GB"/>
              </w:rPr>
              <w:t xml:space="preserve"> 0, </w:t>
            </w:r>
            <w:r w:rsidRPr="0090381D">
              <w:rPr>
                <w:b/>
                <w:bCs/>
                <w:lang w:val="en-GB"/>
              </w:rPr>
              <w:t>T</w:t>
            </w:r>
            <w:r>
              <w:rPr>
                <w:bCs/>
                <w:lang w:val="en-GB"/>
              </w:rPr>
              <w:t>: 3)</w:t>
            </w:r>
          </w:p>
        </w:tc>
      </w:tr>
      <w:tr w:rsidR="006D0184" w:rsidTr="00C33648">
        <w:tblPrEx>
          <w:tblBorders>
            <w:top w:val="none" w:sz="0" w:space="0" w:color="auto"/>
            <w:left w:val="none" w:sz="0" w:space="0" w:color="auto"/>
            <w:bottom w:val="none" w:sz="0" w:space="0" w:color="auto"/>
            <w:right w:val="none" w:sz="0" w:space="0" w:color="auto"/>
          </w:tblBorders>
          <w:shd w:val="clear" w:color="auto" w:fill="F2DBDB" w:themeFill="accent2" w:themeFillTint="33"/>
          <w:tblCellMar>
            <w:left w:w="0" w:type="dxa"/>
            <w:right w:w="0" w:type="dxa"/>
          </w:tblCellMar>
        </w:tblPrEx>
        <w:trPr>
          <w:trHeight w:val="565"/>
        </w:trPr>
        <w:tc>
          <w:tcPr>
            <w:tcW w:w="9278" w:type="dxa"/>
            <w:tcBorders>
              <w:top w:val="single" w:sz="4" w:space="0" w:color="auto"/>
              <w:left w:val="single" w:sz="4" w:space="0" w:color="auto"/>
              <w:bottom w:val="single" w:sz="4" w:space="0" w:color="auto"/>
              <w:right w:val="single" w:sz="4" w:space="0" w:color="auto"/>
            </w:tcBorders>
            <w:shd w:val="clear" w:color="auto" w:fill="00FFFF"/>
            <w:tcMar>
              <w:top w:w="15" w:type="dxa"/>
              <w:left w:w="15" w:type="dxa"/>
              <w:bottom w:w="0" w:type="dxa"/>
              <w:right w:w="15" w:type="dxa"/>
            </w:tcMar>
          </w:tcPr>
          <w:p w:rsidR="006D0184" w:rsidRDefault="006D0184" w:rsidP="00AD494B">
            <w:pPr>
              <w:autoSpaceDE w:val="0"/>
              <w:autoSpaceDN w:val="0"/>
              <w:adjustRightInd w:val="0"/>
              <w:rPr>
                <w:rFonts w:ascii="Times" w:hAnsi="Times" w:cs="Arial"/>
                <w:b/>
                <w:bCs/>
                <w:iCs/>
                <w:szCs w:val="20"/>
              </w:rPr>
            </w:pPr>
            <w:r w:rsidRPr="00502666">
              <w:rPr>
                <w:b/>
                <w:bCs/>
                <w:lang w:val="en-GB"/>
              </w:rPr>
              <w:t xml:space="preserve">Indicator 4: </w:t>
            </w:r>
            <w:r w:rsidRPr="00502666">
              <w:rPr>
                <w:bCs/>
                <w:lang w:val="en-GB"/>
              </w:rPr>
              <w:t xml:space="preserve">Extent to which B&amp;H responds to the requirements of SAA in regards to the Integrated Border Management </w:t>
            </w:r>
            <w:r>
              <w:rPr>
                <w:bCs/>
                <w:lang w:val="en-GB"/>
              </w:rPr>
              <w:t xml:space="preserve"> (</w:t>
            </w:r>
            <w:r w:rsidRPr="002B6FED">
              <w:rPr>
                <w:b/>
              </w:rPr>
              <w:t>B</w:t>
            </w:r>
            <w:r w:rsidRPr="00502666">
              <w:t>: 3</w:t>
            </w:r>
            <w:r>
              <w:t xml:space="preserve">, </w:t>
            </w:r>
            <w:r w:rsidRPr="002B6FED">
              <w:rPr>
                <w:b/>
              </w:rPr>
              <w:t>T</w:t>
            </w:r>
            <w:r w:rsidRPr="00502666">
              <w:t>: 5</w:t>
            </w:r>
            <w:r>
              <w:t>)</w:t>
            </w:r>
          </w:p>
        </w:tc>
      </w:tr>
    </w:tbl>
    <w:p w:rsidR="004E1F8F" w:rsidRDefault="004E1F8F" w:rsidP="004E1F8F">
      <w:pPr>
        <w:rPr>
          <w:b/>
          <w:u w:val="single"/>
          <w:lang w:val="en-GB"/>
        </w:rPr>
      </w:pPr>
      <w:r w:rsidRPr="00B45107">
        <w:rPr>
          <w:b/>
          <w:u w:val="single"/>
          <w:lang w:val="en-GB"/>
        </w:rPr>
        <w:t>UNDP support</w:t>
      </w:r>
    </w:p>
    <w:p w:rsidR="004976EE" w:rsidRDefault="004976EE" w:rsidP="00C33648">
      <w:pPr>
        <w:pStyle w:val="Caption"/>
        <w:keepNext/>
        <w:jc w:val="center"/>
      </w:pPr>
      <w:r>
        <w:t xml:space="preserve">Table </w:t>
      </w:r>
      <w:fldSimple w:instr=" SEQ Table \* ARABIC ">
        <w:r>
          <w:rPr>
            <w:noProof/>
          </w:rPr>
          <w:t>10</w:t>
        </w:r>
      </w:fldSimple>
      <w:r>
        <w:t xml:space="preserve"> </w:t>
      </w:r>
      <w:r w:rsidRPr="001A4ED9">
        <w:t>Distribution of resources - 5. Crisis and conflict prevention</w:t>
      </w:r>
    </w:p>
    <w:tbl>
      <w:tblPr>
        <w:tblW w:w="9371" w:type="dxa"/>
        <w:tblInd w:w="93" w:type="dxa"/>
        <w:tblLook w:val="04A0"/>
      </w:tblPr>
      <w:tblGrid>
        <w:gridCol w:w="4410"/>
        <w:gridCol w:w="850"/>
        <w:gridCol w:w="709"/>
        <w:gridCol w:w="709"/>
        <w:gridCol w:w="709"/>
        <w:gridCol w:w="708"/>
        <w:gridCol w:w="743"/>
        <w:gridCol w:w="533"/>
      </w:tblGrid>
      <w:tr w:rsidR="0078585C" w:rsidRPr="0078585C" w:rsidTr="0078585C">
        <w:trPr>
          <w:trHeight w:val="300"/>
        </w:trPr>
        <w:tc>
          <w:tcPr>
            <w:tcW w:w="4410" w:type="dxa"/>
            <w:tcBorders>
              <w:top w:val="single" w:sz="4" w:space="0" w:color="auto"/>
              <w:left w:val="single" w:sz="4" w:space="0" w:color="auto"/>
              <w:bottom w:val="single" w:sz="4" w:space="0" w:color="auto"/>
              <w:right w:val="nil"/>
            </w:tcBorders>
            <w:shd w:val="clear" w:color="auto" w:fill="C6D9F1" w:themeFill="text2" w:themeFillTint="33"/>
          </w:tcPr>
          <w:p w:rsidR="0078585C" w:rsidRPr="0078585C" w:rsidRDefault="0078585C" w:rsidP="0078585C">
            <w:pPr>
              <w:widowControl/>
              <w:spacing w:before="0" w:after="0"/>
              <w:jc w:val="center"/>
              <w:rPr>
                <w:rFonts w:eastAsia="Times New Roman" w:cs="Times New Roman"/>
                <w:b/>
                <w:bCs/>
                <w:color w:val="000000"/>
                <w:sz w:val="16"/>
                <w:szCs w:val="16"/>
                <w:lang w:val="en-GB" w:eastAsia="en-GB"/>
              </w:rPr>
            </w:pPr>
          </w:p>
        </w:tc>
        <w:tc>
          <w:tcPr>
            <w:tcW w:w="850" w:type="dxa"/>
            <w:tcBorders>
              <w:top w:val="single" w:sz="4" w:space="0" w:color="auto"/>
              <w:left w:val="single" w:sz="4" w:space="0" w:color="auto"/>
              <w:bottom w:val="single" w:sz="4" w:space="0" w:color="auto"/>
              <w:right w:val="nil"/>
            </w:tcBorders>
            <w:shd w:val="clear" w:color="auto" w:fill="C6D9F1" w:themeFill="text2" w:themeFillTint="33"/>
          </w:tcPr>
          <w:p w:rsidR="0078585C" w:rsidRPr="0078585C" w:rsidRDefault="0078585C" w:rsidP="0078585C">
            <w:pPr>
              <w:widowControl/>
              <w:spacing w:before="0" w:after="0"/>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2010</w:t>
            </w:r>
          </w:p>
        </w:tc>
        <w:tc>
          <w:tcPr>
            <w:tcW w:w="709" w:type="dxa"/>
            <w:tcBorders>
              <w:top w:val="single" w:sz="4" w:space="0" w:color="auto"/>
              <w:left w:val="single" w:sz="4" w:space="0" w:color="auto"/>
              <w:bottom w:val="single" w:sz="4" w:space="0" w:color="auto"/>
              <w:right w:val="nil"/>
            </w:tcBorders>
            <w:shd w:val="clear" w:color="auto" w:fill="C6D9F1" w:themeFill="text2" w:themeFillTint="33"/>
          </w:tcPr>
          <w:p w:rsidR="0078585C" w:rsidRPr="0078585C" w:rsidRDefault="0078585C" w:rsidP="0078585C">
            <w:pPr>
              <w:widowControl/>
              <w:spacing w:before="0" w:after="0"/>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2011</w:t>
            </w:r>
          </w:p>
        </w:tc>
        <w:tc>
          <w:tcPr>
            <w:tcW w:w="709" w:type="dxa"/>
            <w:tcBorders>
              <w:top w:val="single" w:sz="4" w:space="0" w:color="auto"/>
              <w:left w:val="single" w:sz="4" w:space="0" w:color="auto"/>
              <w:bottom w:val="single" w:sz="4" w:space="0" w:color="auto"/>
              <w:right w:val="nil"/>
            </w:tcBorders>
            <w:shd w:val="clear" w:color="auto" w:fill="C6D9F1" w:themeFill="text2" w:themeFillTint="33"/>
          </w:tcPr>
          <w:p w:rsidR="0078585C" w:rsidRPr="0078585C" w:rsidRDefault="0078585C" w:rsidP="0078585C">
            <w:pPr>
              <w:widowControl/>
              <w:spacing w:before="0" w:after="0"/>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2012</w:t>
            </w:r>
          </w:p>
        </w:tc>
        <w:tc>
          <w:tcPr>
            <w:tcW w:w="709" w:type="dxa"/>
            <w:tcBorders>
              <w:top w:val="single" w:sz="4" w:space="0" w:color="auto"/>
              <w:left w:val="single" w:sz="4" w:space="0" w:color="auto"/>
              <w:bottom w:val="single" w:sz="4" w:space="0" w:color="auto"/>
              <w:right w:val="nil"/>
            </w:tcBorders>
            <w:shd w:val="clear" w:color="auto" w:fill="C6D9F1" w:themeFill="text2" w:themeFillTint="33"/>
          </w:tcPr>
          <w:p w:rsidR="0078585C" w:rsidRPr="0078585C" w:rsidRDefault="0078585C" w:rsidP="0078585C">
            <w:pPr>
              <w:widowControl/>
              <w:spacing w:before="0" w:after="0"/>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2013</w:t>
            </w:r>
          </w:p>
        </w:tc>
        <w:tc>
          <w:tcPr>
            <w:tcW w:w="708" w:type="dxa"/>
            <w:tcBorders>
              <w:top w:val="single" w:sz="4" w:space="0" w:color="auto"/>
              <w:left w:val="single" w:sz="4" w:space="0" w:color="auto"/>
              <w:bottom w:val="single" w:sz="4" w:space="0" w:color="auto"/>
              <w:right w:val="nil"/>
            </w:tcBorders>
            <w:shd w:val="clear" w:color="auto" w:fill="C6D9F1" w:themeFill="text2" w:themeFillTint="33"/>
          </w:tcPr>
          <w:p w:rsidR="0078585C" w:rsidRPr="0078585C" w:rsidRDefault="0078585C" w:rsidP="0078585C">
            <w:pPr>
              <w:widowControl/>
              <w:spacing w:before="0" w:after="0"/>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2014</w:t>
            </w:r>
          </w:p>
        </w:tc>
        <w:tc>
          <w:tcPr>
            <w:tcW w:w="743" w:type="dxa"/>
            <w:tcBorders>
              <w:top w:val="single" w:sz="4" w:space="0" w:color="auto"/>
              <w:left w:val="single" w:sz="4" w:space="0" w:color="auto"/>
              <w:bottom w:val="single" w:sz="4" w:space="0" w:color="auto"/>
              <w:right w:val="nil"/>
            </w:tcBorders>
            <w:shd w:val="clear" w:color="auto" w:fill="C6D9F1" w:themeFill="text2" w:themeFillTint="33"/>
          </w:tcPr>
          <w:p w:rsidR="0078585C" w:rsidRPr="0078585C" w:rsidRDefault="0078585C" w:rsidP="0078585C">
            <w:pPr>
              <w:widowControl/>
              <w:spacing w:before="0" w:after="0"/>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Total</w:t>
            </w:r>
          </w:p>
        </w:tc>
        <w:tc>
          <w:tcPr>
            <w:tcW w:w="53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8585C" w:rsidRPr="0078585C" w:rsidRDefault="0078585C" w:rsidP="0078585C">
            <w:pPr>
              <w:widowControl/>
              <w:spacing w:before="0" w:after="0"/>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w:t>
            </w:r>
          </w:p>
        </w:tc>
      </w:tr>
      <w:tr w:rsidR="0078585C" w:rsidRPr="0078585C" w:rsidTr="0078585C">
        <w:trPr>
          <w:trHeight w:val="300"/>
        </w:trPr>
        <w:tc>
          <w:tcPr>
            <w:tcW w:w="4410" w:type="dxa"/>
            <w:tcBorders>
              <w:top w:val="single" w:sz="4" w:space="0" w:color="auto"/>
              <w:left w:val="single" w:sz="4" w:space="0" w:color="auto"/>
              <w:bottom w:val="single" w:sz="4" w:space="0" w:color="auto"/>
              <w:right w:val="nil"/>
            </w:tcBorders>
            <w:shd w:val="clear" w:color="000000" w:fill="00FF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5. CRISIS AND CONFLICT PREVENTION</w:t>
            </w:r>
          </w:p>
        </w:tc>
        <w:tc>
          <w:tcPr>
            <w:tcW w:w="850" w:type="dxa"/>
            <w:tcBorders>
              <w:top w:val="single" w:sz="4" w:space="0" w:color="auto"/>
              <w:left w:val="single" w:sz="4" w:space="0" w:color="auto"/>
              <w:bottom w:val="single" w:sz="4" w:space="0" w:color="auto"/>
              <w:right w:val="nil"/>
            </w:tcBorders>
            <w:shd w:val="clear" w:color="000000" w:fill="00FF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 </w:t>
            </w:r>
          </w:p>
        </w:tc>
        <w:tc>
          <w:tcPr>
            <w:tcW w:w="709" w:type="dxa"/>
            <w:tcBorders>
              <w:top w:val="single" w:sz="4" w:space="0" w:color="auto"/>
              <w:left w:val="single" w:sz="4" w:space="0" w:color="auto"/>
              <w:bottom w:val="single" w:sz="4" w:space="0" w:color="auto"/>
              <w:right w:val="nil"/>
            </w:tcBorders>
            <w:shd w:val="clear" w:color="000000" w:fill="00FF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 </w:t>
            </w:r>
          </w:p>
        </w:tc>
        <w:tc>
          <w:tcPr>
            <w:tcW w:w="709" w:type="dxa"/>
            <w:tcBorders>
              <w:top w:val="single" w:sz="4" w:space="0" w:color="auto"/>
              <w:left w:val="single" w:sz="4" w:space="0" w:color="auto"/>
              <w:bottom w:val="single" w:sz="4" w:space="0" w:color="auto"/>
              <w:right w:val="nil"/>
            </w:tcBorders>
            <w:shd w:val="clear" w:color="000000" w:fill="00FF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 </w:t>
            </w:r>
          </w:p>
        </w:tc>
        <w:tc>
          <w:tcPr>
            <w:tcW w:w="709" w:type="dxa"/>
            <w:tcBorders>
              <w:top w:val="single" w:sz="4" w:space="0" w:color="auto"/>
              <w:left w:val="single" w:sz="4" w:space="0" w:color="auto"/>
              <w:bottom w:val="single" w:sz="4" w:space="0" w:color="auto"/>
              <w:right w:val="nil"/>
            </w:tcBorders>
            <w:shd w:val="clear" w:color="000000" w:fill="00FF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 </w:t>
            </w:r>
          </w:p>
        </w:tc>
        <w:tc>
          <w:tcPr>
            <w:tcW w:w="708" w:type="dxa"/>
            <w:tcBorders>
              <w:top w:val="single" w:sz="4" w:space="0" w:color="auto"/>
              <w:left w:val="single" w:sz="4" w:space="0" w:color="auto"/>
              <w:bottom w:val="single" w:sz="4" w:space="0" w:color="auto"/>
              <w:right w:val="nil"/>
            </w:tcBorders>
            <w:shd w:val="clear" w:color="000000" w:fill="00FF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 </w:t>
            </w:r>
          </w:p>
        </w:tc>
        <w:tc>
          <w:tcPr>
            <w:tcW w:w="743" w:type="dxa"/>
            <w:tcBorders>
              <w:top w:val="single" w:sz="4" w:space="0" w:color="auto"/>
              <w:left w:val="single" w:sz="4" w:space="0" w:color="auto"/>
              <w:bottom w:val="single" w:sz="4" w:space="0" w:color="auto"/>
              <w:right w:val="nil"/>
            </w:tcBorders>
            <w:shd w:val="clear" w:color="000000" w:fill="00FF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 </w:t>
            </w:r>
          </w:p>
        </w:tc>
        <w:tc>
          <w:tcPr>
            <w:tcW w:w="533" w:type="dxa"/>
            <w:tcBorders>
              <w:top w:val="single" w:sz="4" w:space="0" w:color="auto"/>
              <w:left w:val="single" w:sz="4" w:space="0" w:color="auto"/>
              <w:bottom w:val="single" w:sz="4" w:space="0" w:color="auto"/>
              <w:right w:val="single" w:sz="4" w:space="0" w:color="auto"/>
            </w:tcBorders>
            <w:shd w:val="clear" w:color="000000" w:fill="00FF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 </w:t>
            </w:r>
          </w:p>
        </w:tc>
      </w:tr>
      <w:tr w:rsidR="0078585C" w:rsidRPr="0078585C" w:rsidTr="0078585C">
        <w:trPr>
          <w:trHeight w:val="300"/>
        </w:trPr>
        <w:tc>
          <w:tcPr>
            <w:tcW w:w="4410" w:type="dxa"/>
            <w:tcBorders>
              <w:top w:val="nil"/>
              <w:left w:val="single" w:sz="4" w:space="0" w:color="auto"/>
              <w:bottom w:val="single" w:sz="4" w:space="0" w:color="auto"/>
              <w:right w:val="nil"/>
            </w:tcBorders>
            <w:shd w:val="clear" w:color="auto" w:fill="auto"/>
            <w:hideMark/>
          </w:tcPr>
          <w:p w:rsidR="0078585C" w:rsidRPr="0078585C" w:rsidRDefault="0078585C" w:rsidP="0078585C">
            <w:pPr>
              <w:widowControl/>
              <w:spacing w:before="0" w:after="0"/>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 xml:space="preserve">5.1. Disaster risk management </w:t>
            </w:r>
          </w:p>
        </w:tc>
        <w:tc>
          <w:tcPr>
            <w:tcW w:w="850"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498</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544</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8"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43" w:type="dxa"/>
            <w:tcBorders>
              <w:top w:val="nil"/>
              <w:left w:val="nil"/>
              <w:bottom w:val="single" w:sz="4" w:space="0" w:color="auto"/>
              <w:right w:val="nil"/>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1,042</w:t>
            </w:r>
          </w:p>
        </w:tc>
        <w:tc>
          <w:tcPr>
            <w:tcW w:w="533"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0.9</w:t>
            </w:r>
          </w:p>
        </w:tc>
      </w:tr>
      <w:tr w:rsidR="0078585C" w:rsidRPr="0078585C" w:rsidTr="0078585C">
        <w:trPr>
          <w:trHeight w:val="363"/>
        </w:trPr>
        <w:tc>
          <w:tcPr>
            <w:tcW w:w="4410" w:type="dxa"/>
            <w:tcBorders>
              <w:top w:val="nil"/>
              <w:left w:val="single" w:sz="4" w:space="0" w:color="auto"/>
              <w:bottom w:val="single" w:sz="4" w:space="0" w:color="auto"/>
              <w:right w:val="nil"/>
            </w:tcBorders>
            <w:shd w:val="clear" w:color="auto" w:fill="auto"/>
            <w:hideMark/>
          </w:tcPr>
          <w:p w:rsidR="0078585C" w:rsidRPr="0078585C" w:rsidRDefault="0078585C" w:rsidP="0078585C">
            <w:pPr>
              <w:widowControl/>
              <w:spacing w:before="0" w:after="0"/>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 xml:space="preserve">5.2. Small arms and light weapons, mine action and the elimination of risks </w:t>
            </w:r>
          </w:p>
        </w:tc>
        <w:tc>
          <w:tcPr>
            <w:tcW w:w="850"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1,840</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2,965</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701</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1,312</w:t>
            </w:r>
          </w:p>
        </w:tc>
        <w:tc>
          <w:tcPr>
            <w:tcW w:w="708"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2,000</w:t>
            </w:r>
          </w:p>
        </w:tc>
        <w:tc>
          <w:tcPr>
            <w:tcW w:w="743" w:type="dxa"/>
            <w:tcBorders>
              <w:top w:val="nil"/>
              <w:left w:val="nil"/>
              <w:bottom w:val="single" w:sz="4" w:space="0" w:color="auto"/>
              <w:right w:val="nil"/>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8,818</w:t>
            </w:r>
          </w:p>
        </w:tc>
        <w:tc>
          <w:tcPr>
            <w:tcW w:w="533"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7.3</w:t>
            </w:r>
          </w:p>
        </w:tc>
      </w:tr>
      <w:tr w:rsidR="0078585C" w:rsidRPr="0078585C" w:rsidTr="0078585C">
        <w:trPr>
          <w:trHeight w:val="399"/>
        </w:trPr>
        <w:tc>
          <w:tcPr>
            <w:tcW w:w="4410" w:type="dxa"/>
            <w:tcBorders>
              <w:top w:val="nil"/>
              <w:left w:val="single" w:sz="4" w:space="0" w:color="auto"/>
              <w:bottom w:val="single" w:sz="4" w:space="0" w:color="auto"/>
              <w:right w:val="nil"/>
            </w:tcBorders>
            <w:shd w:val="clear" w:color="auto" w:fill="auto"/>
            <w:hideMark/>
          </w:tcPr>
          <w:p w:rsidR="0078585C" w:rsidRPr="0078585C" w:rsidRDefault="0078585C" w:rsidP="0078585C">
            <w:pPr>
              <w:widowControl/>
              <w:spacing w:before="0" w:after="0"/>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 xml:space="preserve">5.3. Community policing, community security and social cohesion, demobilization and reintegration of soldiers. </w:t>
            </w:r>
          </w:p>
        </w:tc>
        <w:tc>
          <w:tcPr>
            <w:tcW w:w="850"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8"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43" w:type="dxa"/>
            <w:tcBorders>
              <w:top w:val="nil"/>
              <w:left w:val="nil"/>
              <w:bottom w:val="single" w:sz="4" w:space="0" w:color="auto"/>
              <w:right w:val="nil"/>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533"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0.0</w:t>
            </w:r>
          </w:p>
        </w:tc>
      </w:tr>
      <w:tr w:rsidR="0078585C" w:rsidRPr="0078585C" w:rsidTr="0078585C">
        <w:trPr>
          <w:trHeight w:val="261"/>
        </w:trPr>
        <w:tc>
          <w:tcPr>
            <w:tcW w:w="4410" w:type="dxa"/>
            <w:tcBorders>
              <w:top w:val="nil"/>
              <w:left w:val="single" w:sz="4" w:space="0" w:color="auto"/>
              <w:bottom w:val="single" w:sz="4" w:space="0" w:color="auto"/>
              <w:right w:val="nil"/>
            </w:tcBorders>
            <w:shd w:val="clear" w:color="auto" w:fill="auto"/>
            <w:hideMark/>
          </w:tcPr>
          <w:p w:rsidR="0078585C" w:rsidRPr="0078585C" w:rsidRDefault="0078585C" w:rsidP="0078585C">
            <w:pPr>
              <w:widowControl/>
              <w:spacing w:before="0" w:after="0"/>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5.4. Border management</w:t>
            </w:r>
          </w:p>
        </w:tc>
        <w:tc>
          <w:tcPr>
            <w:tcW w:w="850"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08"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743" w:type="dxa"/>
            <w:tcBorders>
              <w:top w:val="nil"/>
              <w:left w:val="nil"/>
              <w:bottom w:val="single" w:sz="4" w:space="0" w:color="auto"/>
              <w:right w:val="nil"/>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w:t>
            </w:r>
          </w:p>
        </w:tc>
        <w:tc>
          <w:tcPr>
            <w:tcW w:w="533"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0.0</w:t>
            </w:r>
          </w:p>
        </w:tc>
      </w:tr>
      <w:tr w:rsidR="0078585C" w:rsidRPr="0078585C" w:rsidTr="0078585C">
        <w:trPr>
          <w:trHeight w:val="300"/>
        </w:trPr>
        <w:tc>
          <w:tcPr>
            <w:tcW w:w="4410" w:type="dxa"/>
            <w:tcBorders>
              <w:top w:val="nil"/>
              <w:left w:val="single" w:sz="4" w:space="0" w:color="auto"/>
              <w:bottom w:val="single" w:sz="4" w:space="0" w:color="auto"/>
              <w:right w:val="nil"/>
            </w:tcBorders>
            <w:shd w:val="clear" w:color="auto" w:fill="auto"/>
            <w:hideMark/>
          </w:tcPr>
          <w:p w:rsidR="0078585C" w:rsidRPr="0078585C" w:rsidRDefault="0078585C" w:rsidP="0078585C">
            <w:pPr>
              <w:widowControl/>
              <w:spacing w:before="0" w:after="0"/>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5.5. HIV/AIDS management.</w:t>
            </w:r>
          </w:p>
        </w:tc>
        <w:tc>
          <w:tcPr>
            <w:tcW w:w="850"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2,297</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1,172</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9,134</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4,607</w:t>
            </w:r>
          </w:p>
        </w:tc>
        <w:tc>
          <w:tcPr>
            <w:tcW w:w="708"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5,000</w:t>
            </w:r>
          </w:p>
        </w:tc>
        <w:tc>
          <w:tcPr>
            <w:tcW w:w="743" w:type="dxa"/>
            <w:tcBorders>
              <w:top w:val="nil"/>
              <w:left w:val="nil"/>
              <w:bottom w:val="single" w:sz="4" w:space="0" w:color="auto"/>
              <w:right w:val="nil"/>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22,210</w:t>
            </w:r>
          </w:p>
        </w:tc>
        <w:tc>
          <w:tcPr>
            <w:tcW w:w="533"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18.4</w:t>
            </w:r>
          </w:p>
        </w:tc>
      </w:tr>
      <w:tr w:rsidR="0078585C" w:rsidRPr="0078585C" w:rsidTr="0078585C">
        <w:trPr>
          <w:trHeight w:val="300"/>
        </w:trPr>
        <w:tc>
          <w:tcPr>
            <w:tcW w:w="4410" w:type="dxa"/>
            <w:tcBorders>
              <w:top w:val="nil"/>
              <w:left w:val="single" w:sz="4" w:space="0" w:color="auto"/>
              <w:bottom w:val="single" w:sz="4" w:space="0" w:color="auto"/>
              <w:right w:val="nil"/>
            </w:tcBorders>
            <w:shd w:val="clear" w:color="auto" w:fill="auto"/>
            <w:hideMark/>
          </w:tcPr>
          <w:p w:rsidR="0078585C" w:rsidRPr="0078585C" w:rsidRDefault="0078585C" w:rsidP="005E18BC">
            <w:pPr>
              <w:widowControl/>
              <w:spacing w:before="0" w:after="0"/>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 xml:space="preserve">5.6 </w:t>
            </w:r>
            <w:r w:rsidR="005E18BC">
              <w:rPr>
                <w:rFonts w:eastAsia="Times New Roman" w:cs="Times New Roman"/>
                <w:color w:val="000000"/>
                <w:sz w:val="16"/>
                <w:szCs w:val="16"/>
                <w:lang w:val="en-GB" w:eastAsia="en-GB"/>
              </w:rPr>
              <w:t xml:space="preserve">Tuberculosis </w:t>
            </w:r>
            <w:r w:rsidRPr="0078585C">
              <w:rPr>
                <w:rFonts w:eastAsia="Times New Roman" w:cs="Times New Roman"/>
                <w:color w:val="000000"/>
                <w:sz w:val="16"/>
                <w:szCs w:val="16"/>
                <w:lang w:val="en-GB" w:eastAsia="en-GB"/>
              </w:rPr>
              <w:t xml:space="preserve"> control. </w:t>
            </w:r>
          </w:p>
        </w:tc>
        <w:tc>
          <w:tcPr>
            <w:tcW w:w="850"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1,353</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2,898</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3,374</w:t>
            </w:r>
          </w:p>
        </w:tc>
        <w:tc>
          <w:tcPr>
            <w:tcW w:w="709"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5,185</w:t>
            </w:r>
          </w:p>
        </w:tc>
        <w:tc>
          <w:tcPr>
            <w:tcW w:w="708" w:type="dxa"/>
            <w:tcBorders>
              <w:top w:val="nil"/>
              <w:left w:val="nil"/>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2,000</w:t>
            </w:r>
          </w:p>
        </w:tc>
        <w:tc>
          <w:tcPr>
            <w:tcW w:w="743" w:type="dxa"/>
            <w:tcBorders>
              <w:top w:val="nil"/>
              <w:left w:val="nil"/>
              <w:bottom w:val="single" w:sz="4" w:space="0" w:color="auto"/>
              <w:right w:val="nil"/>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14,810</w:t>
            </w:r>
          </w:p>
        </w:tc>
        <w:tc>
          <w:tcPr>
            <w:tcW w:w="533" w:type="dxa"/>
            <w:tcBorders>
              <w:top w:val="nil"/>
              <w:left w:val="single" w:sz="4" w:space="0" w:color="auto"/>
              <w:bottom w:val="single" w:sz="4" w:space="0" w:color="auto"/>
              <w:right w:val="single" w:sz="4" w:space="0" w:color="auto"/>
            </w:tcBorders>
            <w:shd w:val="clear" w:color="auto" w:fill="auto"/>
            <w:noWrap/>
            <w:hideMark/>
          </w:tcPr>
          <w:p w:rsidR="0078585C" w:rsidRPr="0078585C" w:rsidRDefault="0078585C" w:rsidP="0078585C">
            <w:pPr>
              <w:widowControl/>
              <w:spacing w:before="0" w:after="0"/>
              <w:jc w:val="right"/>
              <w:rPr>
                <w:rFonts w:eastAsia="Times New Roman" w:cs="Times New Roman"/>
                <w:color w:val="000000"/>
                <w:sz w:val="16"/>
                <w:szCs w:val="16"/>
                <w:lang w:val="en-GB" w:eastAsia="en-GB"/>
              </w:rPr>
            </w:pPr>
            <w:r w:rsidRPr="0078585C">
              <w:rPr>
                <w:rFonts w:eastAsia="Times New Roman" w:cs="Times New Roman"/>
                <w:color w:val="000000"/>
                <w:sz w:val="16"/>
                <w:szCs w:val="16"/>
                <w:lang w:val="en-GB" w:eastAsia="en-GB"/>
              </w:rPr>
              <w:t>12.3</w:t>
            </w:r>
          </w:p>
        </w:tc>
      </w:tr>
      <w:tr w:rsidR="0078585C" w:rsidRPr="0078585C" w:rsidTr="0078585C">
        <w:trPr>
          <w:trHeight w:val="300"/>
        </w:trPr>
        <w:tc>
          <w:tcPr>
            <w:tcW w:w="4410" w:type="dxa"/>
            <w:tcBorders>
              <w:top w:val="nil"/>
              <w:left w:val="single" w:sz="4" w:space="0" w:color="auto"/>
              <w:bottom w:val="single" w:sz="4" w:space="0" w:color="auto"/>
              <w:right w:val="nil"/>
            </w:tcBorders>
            <w:shd w:val="clear" w:color="000000" w:fill="FFC000"/>
            <w:hideMark/>
          </w:tcPr>
          <w:p w:rsidR="0078585C" w:rsidRPr="0078585C" w:rsidRDefault="0078585C" w:rsidP="0078585C">
            <w:pPr>
              <w:widowControl/>
              <w:spacing w:before="0" w:after="0"/>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Sub-total 5</w:t>
            </w:r>
          </w:p>
        </w:tc>
        <w:tc>
          <w:tcPr>
            <w:tcW w:w="850" w:type="dxa"/>
            <w:tcBorders>
              <w:top w:val="nil"/>
              <w:left w:val="single" w:sz="4" w:space="0" w:color="auto"/>
              <w:bottom w:val="single" w:sz="4" w:space="0" w:color="auto"/>
              <w:right w:val="single" w:sz="4" w:space="0" w:color="auto"/>
            </w:tcBorders>
            <w:shd w:val="clear" w:color="000000" w:fill="FFC000"/>
            <w:hideMark/>
          </w:tcPr>
          <w:p w:rsidR="0078585C" w:rsidRPr="0078585C" w:rsidRDefault="0078585C" w:rsidP="0078585C">
            <w:pPr>
              <w:widowControl/>
              <w:spacing w:before="0" w:after="0"/>
              <w:jc w:val="right"/>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5,988</w:t>
            </w:r>
          </w:p>
        </w:tc>
        <w:tc>
          <w:tcPr>
            <w:tcW w:w="709" w:type="dxa"/>
            <w:tcBorders>
              <w:top w:val="nil"/>
              <w:left w:val="nil"/>
              <w:bottom w:val="single" w:sz="4" w:space="0" w:color="auto"/>
              <w:right w:val="single" w:sz="4" w:space="0" w:color="auto"/>
            </w:tcBorders>
            <w:shd w:val="clear" w:color="000000" w:fill="FFC000"/>
            <w:hideMark/>
          </w:tcPr>
          <w:p w:rsidR="0078585C" w:rsidRPr="0078585C" w:rsidRDefault="0078585C" w:rsidP="0078585C">
            <w:pPr>
              <w:widowControl/>
              <w:spacing w:before="0" w:after="0"/>
              <w:jc w:val="right"/>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7,579</w:t>
            </w:r>
          </w:p>
        </w:tc>
        <w:tc>
          <w:tcPr>
            <w:tcW w:w="709" w:type="dxa"/>
            <w:tcBorders>
              <w:top w:val="nil"/>
              <w:left w:val="nil"/>
              <w:bottom w:val="single" w:sz="4" w:space="0" w:color="auto"/>
              <w:right w:val="single" w:sz="4" w:space="0" w:color="auto"/>
            </w:tcBorders>
            <w:shd w:val="clear" w:color="000000" w:fill="FFC000"/>
            <w:hideMark/>
          </w:tcPr>
          <w:p w:rsidR="0078585C" w:rsidRPr="0078585C" w:rsidRDefault="0078585C" w:rsidP="0078585C">
            <w:pPr>
              <w:widowControl/>
              <w:spacing w:before="0" w:after="0"/>
              <w:jc w:val="right"/>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13,209</w:t>
            </w:r>
          </w:p>
        </w:tc>
        <w:tc>
          <w:tcPr>
            <w:tcW w:w="709" w:type="dxa"/>
            <w:tcBorders>
              <w:top w:val="nil"/>
              <w:left w:val="nil"/>
              <w:bottom w:val="single" w:sz="4" w:space="0" w:color="auto"/>
              <w:right w:val="single" w:sz="4" w:space="0" w:color="auto"/>
            </w:tcBorders>
            <w:shd w:val="clear" w:color="000000" w:fill="FFC000"/>
            <w:hideMark/>
          </w:tcPr>
          <w:p w:rsidR="0078585C" w:rsidRPr="0078585C" w:rsidRDefault="0078585C" w:rsidP="0078585C">
            <w:pPr>
              <w:widowControl/>
              <w:spacing w:before="0" w:after="0"/>
              <w:jc w:val="right"/>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11,104</w:t>
            </w:r>
          </w:p>
        </w:tc>
        <w:tc>
          <w:tcPr>
            <w:tcW w:w="708" w:type="dxa"/>
            <w:tcBorders>
              <w:top w:val="nil"/>
              <w:left w:val="nil"/>
              <w:bottom w:val="single" w:sz="4" w:space="0" w:color="auto"/>
              <w:right w:val="single" w:sz="4" w:space="0" w:color="auto"/>
            </w:tcBorders>
            <w:shd w:val="clear" w:color="000000" w:fill="FFC000"/>
            <w:hideMark/>
          </w:tcPr>
          <w:p w:rsidR="0078585C" w:rsidRPr="0078585C" w:rsidRDefault="0078585C" w:rsidP="0078585C">
            <w:pPr>
              <w:widowControl/>
              <w:spacing w:before="0" w:after="0"/>
              <w:jc w:val="right"/>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9,000</w:t>
            </w:r>
          </w:p>
        </w:tc>
        <w:tc>
          <w:tcPr>
            <w:tcW w:w="743" w:type="dxa"/>
            <w:tcBorders>
              <w:top w:val="nil"/>
              <w:left w:val="nil"/>
              <w:bottom w:val="single" w:sz="4" w:space="0" w:color="auto"/>
              <w:right w:val="nil"/>
            </w:tcBorders>
            <w:shd w:val="clear" w:color="000000" w:fill="FFC000"/>
            <w:hideMark/>
          </w:tcPr>
          <w:p w:rsidR="0078585C" w:rsidRPr="0078585C" w:rsidRDefault="0078585C" w:rsidP="0078585C">
            <w:pPr>
              <w:widowControl/>
              <w:spacing w:before="0" w:after="0"/>
              <w:jc w:val="right"/>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46,880</w:t>
            </w:r>
          </w:p>
        </w:tc>
        <w:tc>
          <w:tcPr>
            <w:tcW w:w="533" w:type="dxa"/>
            <w:tcBorders>
              <w:top w:val="nil"/>
              <w:left w:val="single" w:sz="4" w:space="0" w:color="auto"/>
              <w:bottom w:val="single" w:sz="4" w:space="0" w:color="auto"/>
              <w:right w:val="single" w:sz="4" w:space="0" w:color="auto"/>
            </w:tcBorders>
            <w:shd w:val="clear" w:color="000000" w:fill="FFC000"/>
            <w:hideMark/>
          </w:tcPr>
          <w:p w:rsidR="0078585C" w:rsidRPr="0078585C" w:rsidRDefault="0078585C" w:rsidP="0078585C">
            <w:pPr>
              <w:widowControl/>
              <w:spacing w:before="0" w:after="0"/>
              <w:jc w:val="right"/>
              <w:rPr>
                <w:rFonts w:eastAsia="Times New Roman" w:cs="Times New Roman"/>
                <w:b/>
                <w:bCs/>
                <w:color w:val="000000"/>
                <w:sz w:val="16"/>
                <w:szCs w:val="16"/>
                <w:lang w:val="en-GB" w:eastAsia="en-GB"/>
              </w:rPr>
            </w:pPr>
            <w:r w:rsidRPr="0078585C">
              <w:rPr>
                <w:rFonts w:eastAsia="Times New Roman" w:cs="Times New Roman"/>
                <w:b/>
                <w:bCs/>
                <w:color w:val="000000"/>
                <w:sz w:val="16"/>
                <w:szCs w:val="16"/>
                <w:lang w:val="en-GB" w:eastAsia="en-GB"/>
              </w:rPr>
              <w:t>38.8</w:t>
            </w:r>
          </w:p>
        </w:tc>
      </w:tr>
    </w:tbl>
    <w:p w:rsidR="00445B06" w:rsidRDefault="00844213" w:rsidP="00445B06">
      <w:pPr>
        <w:rPr>
          <w:noProof/>
          <w:lang w:val="en-GB" w:eastAsia="en-GB"/>
        </w:rPr>
      </w:pPr>
      <w:r>
        <w:rPr>
          <w:noProof/>
        </w:rPr>
        <w:lastRenderedPageBreak/>
        <w:drawing>
          <wp:inline distT="0" distB="0" distL="0" distR="0">
            <wp:extent cx="5692775" cy="4318000"/>
            <wp:effectExtent l="0" t="0" r="3175" b="63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E7E12" w:rsidRDefault="00B45107" w:rsidP="004E1F8F">
      <w:pPr>
        <w:rPr>
          <w:u w:val="single"/>
          <w:lang w:val="en-GB" w:eastAsia="en-GB"/>
        </w:rPr>
      </w:pPr>
      <w:bookmarkStart w:id="87" w:name="_Toc358278321"/>
      <w:bookmarkStart w:id="88" w:name="_Toc358298848"/>
      <w:r>
        <w:rPr>
          <w:rStyle w:val="Heading3Char"/>
        </w:rPr>
        <w:t>3</w:t>
      </w:r>
      <w:r w:rsidR="00B57995">
        <w:rPr>
          <w:rStyle w:val="Heading3Char"/>
        </w:rPr>
        <w:t>.</w:t>
      </w:r>
      <w:r w:rsidR="004E1F8F" w:rsidRPr="001E7E12">
        <w:rPr>
          <w:rStyle w:val="Heading3Char"/>
        </w:rPr>
        <w:t>5.1. Disaster risk management</w:t>
      </w:r>
      <w:bookmarkEnd w:id="87"/>
      <w:bookmarkEnd w:id="88"/>
    </w:p>
    <w:p w:rsidR="004E1F8F" w:rsidRDefault="004E1F8F" w:rsidP="004E1F8F">
      <w:pPr>
        <w:rPr>
          <w:i/>
          <w:lang w:val="en-GB" w:eastAsia="en-GB"/>
        </w:rPr>
      </w:pPr>
      <w:r w:rsidRPr="001E7E12">
        <w:rPr>
          <w:i/>
          <w:lang w:val="en-GB" w:eastAsia="en-GB"/>
        </w:rPr>
        <w:t>The national Strategy for Disaster Risk Management, National and community Risk Assessments and Plans and Observatories developed; The Local DRM coordination mechanisms established and operational to develop and implemented integrated community disaster risk projects. Membership of the coordination mechanisms respect gender parity (minimum  30% of other sex)</w:t>
      </w:r>
    </w:p>
    <w:p w:rsidR="00772BB4" w:rsidRPr="00772BB4" w:rsidRDefault="00772BB4" w:rsidP="004E1F8F">
      <w:pPr>
        <w:rPr>
          <w:b/>
          <w:bCs/>
          <w:lang w:val="en-GB" w:eastAsia="en-GB"/>
        </w:rPr>
      </w:pPr>
      <w:r>
        <w:rPr>
          <w:b/>
          <w:lang w:val="en-GB" w:eastAsia="en-GB"/>
        </w:rPr>
        <w:t>CPAP indicators and targets</w:t>
      </w:r>
    </w:p>
    <w:tbl>
      <w:tblPr>
        <w:tblW w:w="9087" w:type="dxa"/>
        <w:shd w:val="clear" w:color="auto" w:fill="F2DBDB" w:themeFill="accent2" w:themeFillTint="33"/>
        <w:tblCellMar>
          <w:left w:w="0" w:type="dxa"/>
          <w:right w:w="0" w:type="dxa"/>
        </w:tblCellMar>
        <w:tblLook w:val="04A0"/>
      </w:tblPr>
      <w:tblGrid>
        <w:gridCol w:w="9087"/>
      </w:tblGrid>
      <w:tr w:rsidR="006D0184" w:rsidRPr="006D0184" w:rsidTr="00C33648">
        <w:trPr>
          <w:trHeight w:val="565"/>
        </w:trPr>
        <w:tc>
          <w:tcPr>
            <w:tcW w:w="9087" w:type="dxa"/>
            <w:tcBorders>
              <w:top w:val="single" w:sz="4" w:space="0" w:color="auto"/>
              <w:left w:val="single" w:sz="4" w:space="0" w:color="auto"/>
              <w:bottom w:val="single" w:sz="4" w:space="0" w:color="auto"/>
              <w:right w:val="single" w:sz="4" w:space="0" w:color="auto"/>
            </w:tcBorders>
            <w:shd w:val="clear" w:color="auto" w:fill="FABF8F" w:themeFill="accent6" w:themeFillTint="99"/>
            <w:tcMar>
              <w:top w:w="15" w:type="dxa"/>
              <w:left w:w="15" w:type="dxa"/>
              <w:bottom w:w="0" w:type="dxa"/>
              <w:right w:w="15" w:type="dxa"/>
            </w:tcMar>
          </w:tcPr>
          <w:p w:rsidR="006D0184" w:rsidRPr="00C33648" w:rsidRDefault="006D0184" w:rsidP="00C33648">
            <w:pPr>
              <w:rPr>
                <w:rFonts w:ascii="Times New Roman" w:hAnsi="Times New Roman" w:cs="Times New Roman"/>
                <w:b/>
                <w:bCs/>
                <w:color w:val="000000"/>
                <w:szCs w:val="20"/>
              </w:rPr>
            </w:pPr>
            <w:r w:rsidRPr="00C33648">
              <w:rPr>
                <w:rFonts w:ascii="Times New Roman" w:hAnsi="Times New Roman" w:cs="Times New Roman"/>
                <w:b/>
                <w:bCs/>
                <w:color w:val="000000"/>
                <w:szCs w:val="20"/>
              </w:rPr>
              <w:t>Expected Output 5.1.</w:t>
            </w:r>
            <w:r w:rsidRPr="00C33648">
              <w:rPr>
                <w:rFonts w:ascii="Times New Roman" w:hAnsi="Times New Roman" w:cs="Times New Roman"/>
                <w:bCs/>
                <w:color w:val="000000"/>
                <w:szCs w:val="20"/>
              </w:rPr>
              <w:t xml:space="preserve"> The national Strategy for Disaster Risk Management, National and community Risk Assessments and Plans and Observatories developed; The Local DRM coordination mechanisms established and operational to develop and implemented integrated community disaster risk projects. Membership of the coordination mechanisms respect gender parity (minimum  30% of other sex)</w:t>
            </w:r>
          </w:p>
        </w:tc>
      </w:tr>
      <w:tr w:rsidR="00955744" w:rsidTr="00C60217">
        <w:trPr>
          <w:trHeight w:val="565"/>
        </w:trPr>
        <w:tc>
          <w:tcPr>
            <w:tcW w:w="9087" w:type="dxa"/>
            <w:tcBorders>
              <w:top w:val="single" w:sz="4" w:space="0" w:color="auto"/>
              <w:left w:val="single" w:sz="4" w:space="0" w:color="auto"/>
              <w:bottom w:val="single" w:sz="4" w:space="0" w:color="auto"/>
              <w:right w:val="single" w:sz="4" w:space="0" w:color="auto"/>
            </w:tcBorders>
            <w:shd w:val="clear" w:color="auto" w:fill="E5B8B7" w:themeFill="accent2" w:themeFillTint="66"/>
            <w:tcMar>
              <w:top w:w="15" w:type="dxa"/>
              <w:left w:w="15" w:type="dxa"/>
              <w:bottom w:w="0" w:type="dxa"/>
              <w:right w:w="15" w:type="dxa"/>
            </w:tcMar>
            <w:hideMark/>
          </w:tcPr>
          <w:p w:rsidR="00955744" w:rsidRDefault="00955744" w:rsidP="00772BB4">
            <w:pPr>
              <w:spacing w:before="0" w:after="0"/>
              <w:rPr>
                <w:b/>
                <w:bCs/>
                <w:color w:val="000000"/>
                <w:szCs w:val="20"/>
              </w:rPr>
            </w:pPr>
            <w:r>
              <w:rPr>
                <w:b/>
                <w:bCs/>
                <w:color w:val="000000"/>
                <w:szCs w:val="20"/>
              </w:rPr>
              <w:t>Indicator 5.1.a:</w:t>
            </w:r>
            <w:r>
              <w:rPr>
                <w:color w:val="000000"/>
                <w:szCs w:val="20"/>
              </w:rPr>
              <w:t xml:space="preserve">  Government has the knowledge and resources to develop core policies, establishes risk assessment system and delivers quality disaster management services.</w:t>
            </w:r>
          </w:p>
        </w:tc>
      </w:tr>
      <w:tr w:rsidR="00955744" w:rsidTr="00C60217">
        <w:trPr>
          <w:trHeight w:val="256"/>
        </w:trPr>
        <w:tc>
          <w:tcPr>
            <w:tcW w:w="9087" w:type="dxa"/>
            <w:tcBorders>
              <w:top w:val="nil"/>
              <w:left w:val="single" w:sz="4" w:space="0" w:color="auto"/>
              <w:bottom w:val="single" w:sz="4" w:space="0" w:color="auto"/>
              <w:right w:val="single" w:sz="4" w:space="0" w:color="auto"/>
            </w:tcBorders>
            <w:shd w:val="clear" w:color="auto" w:fill="F2DBDB" w:themeFill="accent2" w:themeFillTint="33"/>
            <w:tcMar>
              <w:top w:w="15" w:type="dxa"/>
              <w:left w:w="15" w:type="dxa"/>
              <w:bottom w:w="0" w:type="dxa"/>
              <w:right w:w="15" w:type="dxa"/>
            </w:tcMar>
            <w:hideMark/>
          </w:tcPr>
          <w:p w:rsidR="00955744" w:rsidRDefault="00955744" w:rsidP="00772BB4">
            <w:pPr>
              <w:spacing w:before="0" w:after="0"/>
              <w:rPr>
                <w:b/>
                <w:bCs/>
                <w:i/>
                <w:iCs/>
                <w:color w:val="000000"/>
                <w:szCs w:val="20"/>
              </w:rPr>
            </w:pPr>
            <w:r>
              <w:rPr>
                <w:b/>
                <w:bCs/>
                <w:i/>
                <w:iCs/>
                <w:color w:val="000000"/>
                <w:szCs w:val="20"/>
              </w:rPr>
              <w:t>Baseline</w:t>
            </w:r>
            <w:r>
              <w:rPr>
                <w:i/>
                <w:iCs/>
                <w:color w:val="000000"/>
                <w:szCs w:val="20"/>
              </w:rPr>
              <w:t xml:space="preserve">: </w:t>
            </w:r>
            <w:r>
              <w:rPr>
                <w:color w:val="000000"/>
                <w:szCs w:val="20"/>
              </w:rPr>
              <w:t xml:space="preserve">the national strategy and the risk assessments do not exist </w:t>
            </w:r>
          </w:p>
        </w:tc>
      </w:tr>
      <w:tr w:rsidR="00955744" w:rsidTr="00C60217">
        <w:trPr>
          <w:trHeight w:val="573"/>
        </w:trPr>
        <w:tc>
          <w:tcPr>
            <w:tcW w:w="9087" w:type="dxa"/>
            <w:tcBorders>
              <w:top w:val="nil"/>
              <w:left w:val="single" w:sz="4" w:space="0" w:color="auto"/>
              <w:bottom w:val="single" w:sz="4" w:space="0" w:color="auto"/>
              <w:right w:val="single" w:sz="4" w:space="0" w:color="auto"/>
            </w:tcBorders>
            <w:shd w:val="clear" w:color="auto" w:fill="F2DBDB" w:themeFill="accent2" w:themeFillTint="33"/>
            <w:tcMar>
              <w:top w:w="15" w:type="dxa"/>
              <w:left w:w="15" w:type="dxa"/>
              <w:bottom w:w="0" w:type="dxa"/>
              <w:right w:w="15" w:type="dxa"/>
            </w:tcMar>
            <w:hideMark/>
          </w:tcPr>
          <w:p w:rsidR="00955744" w:rsidRDefault="00955744" w:rsidP="00772BB4">
            <w:pPr>
              <w:spacing w:before="0" w:after="0"/>
              <w:rPr>
                <w:b/>
                <w:bCs/>
                <w:color w:val="000000"/>
                <w:szCs w:val="20"/>
              </w:rPr>
            </w:pPr>
            <w:r>
              <w:rPr>
                <w:b/>
                <w:bCs/>
                <w:color w:val="000000"/>
                <w:szCs w:val="20"/>
              </w:rPr>
              <w:t xml:space="preserve">Target Year 2010: </w:t>
            </w:r>
            <w:r>
              <w:rPr>
                <w:color w:val="000000"/>
                <w:szCs w:val="20"/>
              </w:rPr>
              <w:t xml:space="preserve"> Draft Risk Assessment and Plan developed for the Disaster Risk Management and projects at national, entity and community levels; Actions identified to integrate gender perspectives into DRR legislation, policies, programmes and strategies,</w:t>
            </w:r>
          </w:p>
        </w:tc>
      </w:tr>
      <w:tr w:rsidR="00955744" w:rsidTr="00C60217">
        <w:trPr>
          <w:trHeight w:val="400"/>
        </w:trPr>
        <w:tc>
          <w:tcPr>
            <w:tcW w:w="9087" w:type="dxa"/>
            <w:tcBorders>
              <w:top w:val="nil"/>
              <w:left w:val="single" w:sz="4" w:space="0" w:color="auto"/>
              <w:bottom w:val="single" w:sz="4" w:space="0" w:color="auto"/>
              <w:right w:val="single" w:sz="4" w:space="0" w:color="auto"/>
            </w:tcBorders>
            <w:shd w:val="clear" w:color="auto" w:fill="E5B8B7" w:themeFill="accent2" w:themeFillTint="66"/>
            <w:tcMar>
              <w:top w:w="15" w:type="dxa"/>
              <w:left w:w="15" w:type="dxa"/>
              <w:bottom w:w="0" w:type="dxa"/>
              <w:right w:w="15" w:type="dxa"/>
            </w:tcMar>
            <w:hideMark/>
          </w:tcPr>
          <w:p w:rsidR="00955744" w:rsidRDefault="00955744" w:rsidP="00772BB4">
            <w:pPr>
              <w:spacing w:before="0" w:after="0"/>
              <w:rPr>
                <w:b/>
                <w:bCs/>
                <w:color w:val="000000"/>
                <w:szCs w:val="20"/>
              </w:rPr>
            </w:pPr>
            <w:r>
              <w:rPr>
                <w:b/>
                <w:bCs/>
                <w:color w:val="000000"/>
                <w:szCs w:val="20"/>
              </w:rPr>
              <w:t>Indicator 5.1.b:</w:t>
            </w:r>
            <w:r>
              <w:rPr>
                <w:i/>
                <w:iCs/>
                <w:color w:val="000000"/>
                <w:szCs w:val="20"/>
              </w:rPr>
              <w:t xml:space="preserve"> </w:t>
            </w:r>
            <w:r>
              <w:rPr>
                <w:color w:val="000000"/>
                <w:szCs w:val="20"/>
              </w:rPr>
              <w:t>The Disaster Risk management coordination mechanisms strengthened to take the lead role in developing and implementing disaster risk management projects at all levels.</w:t>
            </w:r>
          </w:p>
        </w:tc>
      </w:tr>
      <w:tr w:rsidR="00955744" w:rsidTr="00C60217">
        <w:trPr>
          <w:trHeight w:val="306"/>
        </w:trPr>
        <w:tc>
          <w:tcPr>
            <w:tcW w:w="9087" w:type="dxa"/>
            <w:tcBorders>
              <w:top w:val="nil"/>
              <w:left w:val="single" w:sz="4" w:space="0" w:color="auto"/>
              <w:bottom w:val="single" w:sz="4" w:space="0" w:color="auto"/>
              <w:right w:val="single" w:sz="4" w:space="0" w:color="auto"/>
            </w:tcBorders>
            <w:shd w:val="clear" w:color="auto" w:fill="F2DBDB" w:themeFill="accent2" w:themeFillTint="33"/>
            <w:tcMar>
              <w:top w:w="15" w:type="dxa"/>
              <w:left w:w="15" w:type="dxa"/>
              <w:bottom w:w="0" w:type="dxa"/>
              <w:right w:w="15" w:type="dxa"/>
            </w:tcMar>
            <w:hideMark/>
          </w:tcPr>
          <w:p w:rsidR="00955744" w:rsidRDefault="00955744" w:rsidP="00772BB4">
            <w:pPr>
              <w:spacing w:before="0" w:after="0"/>
              <w:rPr>
                <w:b/>
                <w:bCs/>
                <w:i/>
                <w:iCs/>
                <w:color w:val="000000"/>
                <w:szCs w:val="20"/>
              </w:rPr>
            </w:pPr>
            <w:r>
              <w:rPr>
                <w:b/>
                <w:bCs/>
                <w:i/>
                <w:iCs/>
                <w:color w:val="000000"/>
                <w:szCs w:val="20"/>
              </w:rPr>
              <w:t>Baseline</w:t>
            </w:r>
            <w:r>
              <w:rPr>
                <w:color w:val="000000"/>
                <w:szCs w:val="20"/>
              </w:rPr>
              <w:t>: National Strategy and Risk Assessments</w:t>
            </w:r>
          </w:p>
        </w:tc>
      </w:tr>
      <w:tr w:rsidR="00955744" w:rsidTr="00C60217">
        <w:trPr>
          <w:trHeight w:val="840"/>
        </w:trPr>
        <w:tc>
          <w:tcPr>
            <w:tcW w:w="9087" w:type="dxa"/>
            <w:tcBorders>
              <w:top w:val="nil"/>
              <w:left w:val="single" w:sz="4" w:space="0" w:color="auto"/>
              <w:bottom w:val="single" w:sz="4" w:space="0" w:color="auto"/>
              <w:right w:val="single" w:sz="4" w:space="0" w:color="auto"/>
            </w:tcBorders>
            <w:shd w:val="clear" w:color="auto" w:fill="F2DBDB" w:themeFill="accent2" w:themeFillTint="33"/>
            <w:tcMar>
              <w:top w:w="15" w:type="dxa"/>
              <w:left w:w="15" w:type="dxa"/>
              <w:bottom w:w="0" w:type="dxa"/>
              <w:right w:w="15" w:type="dxa"/>
            </w:tcMar>
            <w:hideMark/>
          </w:tcPr>
          <w:p w:rsidR="00955744" w:rsidRDefault="00955744" w:rsidP="00772BB4">
            <w:pPr>
              <w:spacing w:before="0" w:after="0"/>
              <w:rPr>
                <w:b/>
                <w:bCs/>
                <w:i/>
                <w:iCs/>
                <w:color w:val="000000"/>
                <w:szCs w:val="20"/>
              </w:rPr>
            </w:pPr>
            <w:r>
              <w:rPr>
                <w:b/>
                <w:bCs/>
                <w:i/>
                <w:iCs/>
                <w:color w:val="000000"/>
                <w:szCs w:val="20"/>
              </w:rPr>
              <w:t>Target Year 2011</w:t>
            </w:r>
            <w:r>
              <w:rPr>
                <w:b/>
                <w:bCs/>
                <w:color w:val="000000"/>
                <w:szCs w:val="20"/>
              </w:rPr>
              <w:t xml:space="preserve">: </w:t>
            </w:r>
            <w:r>
              <w:rPr>
                <w:color w:val="000000"/>
                <w:szCs w:val="20"/>
              </w:rPr>
              <w:t xml:space="preserve">Draft National Strategy for Disaster Risk management developed; The national risks assessment and the community risk assessments and plans endorsed by the Government and the number of disaster risk projects initiated. The National Strategy and  projects are engendered </w:t>
            </w:r>
          </w:p>
        </w:tc>
      </w:tr>
      <w:tr w:rsidR="00955744" w:rsidTr="00C60217">
        <w:trPr>
          <w:trHeight w:val="570"/>
        </w:trPr>
        <w:tc>
          <w:tcPr>
            <w:tcW w:w="9087" w:type="dxa"/>
            <w:tcBorders>
              <w:top w:val="nil"/>
              <w:left w:val="single" w:sz="4" w:space="0" w:color="auto"/>
              <w:bottom w:val="single" w:sz="4" w:space="0" w:color="auto"/>
              <w:right w:val="single" w:sz="4" w:space="0" w:color="auto"/>
            </w:tcBorders>
            <w:shd w:val="clear" w:color="auto" w:fill="E5B8B7" w:themeFill="accent2" w:themeFillTint="66"/>
            <w:tcMar>
              <w:top w:w="15" w:type="dxa"/>
              <w:left w:w="15" w:type="dxa"/>
              <w:bottom w:w="0" w:type="dxa"/>
              <w:right w:w="15" w:type="dxa"/>
            </w:tcMar>
            <w:hideMark/>
          </w:tcPr>
          <w:p w:rsidR="00955744" w:rsidRDefault="00955744" w:rsidP="00772BB4">
            <w:pPr>
              <w:spacing w:before="0" w:after="0"/>
              <w:rPr>
                <w:b/>
                <w:bCs/>
                <w:color w:val="000000"/>
                <w:szCs w:val="20"/>
              </w:rPr>
            </w:pPr>
            <w:r>
              <w:rPr>
                <w:b/>
                <w:bCs/>
                <w:color w:val="000000"/>
                <w:szCs w:val="20"/>
              </w:rPr>
              <w:t>Indicator 5.1.c:</w:t>
            </w:r>
            <w:r>
              <w:rPr>
                <w:color w:val="000000"/>
                <w:szCs w:val="20"/>
              </w:rPr>
              <w:t xml:space="preserve"> Number of integrated community disaster risk reduction projects developed and implemented. Gender issues are integrated in all projects.</w:t>
            </w:r>
          </w:p>
        </w:tc>
      </w:tr>
      <w:tr w:rsidR="00955744" w:rsidTr="00C60217">
        <w:trPr>
          <w:trHeight w:val="233"/>
        </w:trPr>
        <w:tc>
          <w:tcPr>
            <w:tcW w:w="9087" w:type="dxa"/>
            <w:tcBorders>
              <w:top w:val="nil"/>
              <w:left w:val="single" w:sz="4" w:space="0" w:color="auto"/>
              <w:bottom w:val="single" w:sz="4" w:space="0" w:color="auto"/>
              <w:right w:val="single" w:sz="4" w:space="0" w:color="auto"/>
            </w:tcBorders>
            <w:shd w:val="clear" w:color="auto" w:fill="F2DBDB" w:themeFill="accent2" w:themeFillTint="33"/>
            <w:tcMar>
              <w:top w:w="15" w:type="dxa"/>
              <w:left w:w="15" w:type="dxa"/>
              <w:bottom w:w="0" w:type="dxa"/>
              <w:right w:w="15" w:type="dxa"/>
            </w:tcMar>
            <w:hideMark/>
          </w:tcPr>
          <w:p w:rsidR="00955744" w:rsidRDefault="00955744" w:rsidP="00772BB4">
            <w:pPr>
              <w:spacing w:before="0" w:after="0"/>
              <w:rPr>
                <w:b/>
                <w:bCs/>
                <w:i/>
                <w:iCs/>
                <w:color w:val="000000"/>
                <w:szCs w:val="20"/>
              </w:rPr>
            </w:pPr>
            <w:r>
              <w:rPr>
                <w:b/>
                <w:bCs/>
                <w:i/>
                <w:iCs/>
                <w:color w:val="000000"/>
                <w:szCs w:val="20"/>
              </w:rPr>
              <w:lastRenderedPageBreak/>
              <w:t>Baseline</w:t>
            </w:r>
            <w:r>
              <w:rPr>
                <w:color w:val="000000"/>
                <w:szCs w:val="20"/>
              </w:rPr>
              <w:t>:10 community risk assessments</w:t>
            </w:r>
          </w:p>
        </w:tc>
      </w:tr>
      <w:tr w:rsidR="00955744" w:rsidTr="00C60217">
        <w:trPr>
          <w:trHeight w:val="547"/>
        </w:trPr>
        <w:tc>
          <w:tcPr>
            <w:tcW w:w="9087" w:type="dxa"/>
            <w:tcBorders>
              <w:top w:val="nil"/>
              <w:left w:val="single" w:sz="4" w:space="0" w:color="auto"/>
              <w:bottom w:val="single" w:sz="4" w:space="0" w:color="auto"/>
              <w:right w:val="single" w:sz="4" w:space="0" w:color="auto"/>
            </w:tcBorders>
            <w:shd w:val="clear" w:color="auto" w:fill="F2DBDB" w:themeFill="accent2" w:themeFillTint="33"/>
            <w:tcMar>
              <w:top w:w="15" w:type="dxa"/>
              <w:left w:w="15" w:type="dxa"/>
              <w:bottom w:w="0" w:type="dxa"/>
              <w:right w:w="15" w:type="dxa"/>
            </w:tcMar>
            <w:hideMark/>
          </w:tcPr>
          <w:p w:rsidR="00955744" w:rsidRDefault="00955744" w:rsidP="00772BB4">
            <w:pPr>
              <w:spacing w:before="0" w:after="0"/>
              <w:rPr>
                <w:b/>
                <w:bCs/>
                <w:i/>
                <w:iCs/>
                <w:color w:val="000000"/>
                <w:szCs w:val="20"/>
              </w:rPr>
            </w:pPr>
            <w:r>
              <w:rPr>
                <w:b/>
                <w:bCs/>
                <w:i/>
                <w:iCs/>
                <w:color w:val="000000"/>
                <w:szCs w:val="20"/>
              </w:rPr>
              <w:t>Target Year 2012-2014</w:t>
            </w:r>
            <w:r>
              <w:rPr>
                <w:b/>
                <w:bCs/>
                <w:color w:val="000000"/>
                <w:szCs w:val="20"/>
              </w:rPr>
              <w:t xml:space="preserve">:  10 </w:t>
            </w:r>
            <w:r>
              <w:rPr>
                <w:color w:val="000000"/>
                <w:szCs w:val="20"/>
              </w:rPr>
              <w:t>Communities strengthened and equipped with  knowledge and tools for the community disaster risks initiatives to develop resilience mechanisms</w:t>
            </w:r>
          </w:p>
        </w:tc>
      </w:tr>
    </w:tbl>
    <w:p w:rsidR="004E1F8F" w:rsidRPr="00772BB4" w:rsidRDefault="00CA1753" w:rsidP="0078585C">
      <w:pPr>
        <w:tabs>
          <w:tab w:val="left" w:pos="1995"/>
        </w:tabs>
        <w:rPr>
          <w:b/>
          <w:lang w:val="en-GB"/>
        </w:rPr>
      </w:pPr>
      <w:r w:rsidRPr="00772BB4">
        <w:rPr>
          <w:b/>
          <w:lang w:val="en-GB"/>
        </w:rPr>
        <w:t>UNDP support</w:t>
      </w:r>
      <w:r w:rsidR="0078585C">
        <w:rPr>
          <w:b/>
          <w:lang w:val="en-GB"/>
        </w:rPr>
        <w:tab/>
      </w:r>
    </w:p>
    <w:tbl>
      <w:tblPr>
        <w:tblW w:w="90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706"/>
        <w:gridCol w:w="4114"/>
        <w:gridCol w:w="566"/>
        <w:gridCol w:w="566"/>
        <w:gridCol w:w="541"/>
        <w:gridCol w:w="550"/>
        <w:gridCol w:w="557"/>
        <w:gridCol w:w="704"/>
      </w:tblGrid>
      <w:tr w:rsidR="00CA1753" w:rsidRPr="00CA1753" w:rsidTr="00CA1753">
        <w:trPr>
          <w:trHeight w:val="405"/>
        </w:trPr>
        <w:tc>
          <w:tcPr>
            <w:tcW w:w="724" w:type="dxa"/>
            <w:shd w:val="clear" w:color="auto" w:fill="C6D9F1" w:themeFill="text2" w:themeFillTint="33"/>
          </w:tcPr>
          <w:p w:rsidR="00CA1753" w:rsidRPr="00CA1753" w:rsidRDefault="00CA1753" w:rsidP="00CA1753">
            <w:pPr>
              <w:widowControl/>
              <w:spacing w:before="0" w:after="0"/>
              <w:rPr>
                <w:rFonts w:eastAsia="Times New Roman" w:cs="Times New Roman"/>
                <w:bCs/>
                <w:iCs/>
                <w:color w:val="000000"/>
                <w:sz w:val="16"/>
                <w:szCs w:val="16"/>
                <w:lang w:val="en-GB" w:eastAsia="en-GB"/>
              </w:rPr>
            </w:pPr>
            <w:r w:rsidRPr="00CA1753">
              <w:rPr>
                <w:rFonts w:eastAsia="Times New Roman" w:cs="Times New Roman"/>
                <w:bCs/>
                <w:iCs/>
                <w:color w:val="000000"/>
                <w:sz w:val="16"/>
                <w:szCs w:val="16"/>
                <w:lang w:val="en-GB" w:eastAsia="en-GB"/>
              </w:rPr>
              <w:t>UNDAF</w:t>
            </w:r>
          </w:p>
        </w:tc>
        <w:tc>
          <w:tcPr>
            <w:tcW w:w="706" w:type="dxa"/>
            <w:shd w:val="clear" w:color="auto" w:fill="C6D9F1" w:themeFill="text2" w:themeFillTint="33"/>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Code</w:t>
            </w:r>
          </w:p>
        </w:tc>
        <w:tc>
          <w:tcPr>
            <w:tcW w:w="4114" w:type="dxa"/>
            <w:shd w:val="clear" w:color="auto" w:fill="C6D9F1" w:themeFill="text2" w:themeFillTint="33"/>
          </w:tcPr>
          <w:p w:rsidR="00CA1753" w:rsidRPr="00CA1753" w:rsidRDefault="00CA1753"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Project</w:t>
            </w:r>
          </w:p>
        </w:tc>
        <w:tc>
          <w:tcPr>
            <w:tcW w:w="566" w:type="dxa"/>
            <w:shd w:val="clear" w:color="auto" w:fill="C6D9F1" w:themeFill="text2" w:themeFillTint="33"/>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566" w:type="dxa"/>
            <w:shd w:val="clear" w:color="auto" w:fill="C6D9F1" w:themeFill="text2" w:themeFillTint="33"/>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541" w:type="dxa"/>
            <w:shd w:val="clear" w:color="auto" w:fill="C6D9F1" w:themeFill="text2" w:themeFillTint="33"/>
          </w:tcPr>
          <w:p w:rsidR="00CA1753" w:rsidRPr="00CA1753" w:rsidRDefault="00CA1753"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550" w:type="dxa"/>
            <w:shd w:val="clear" w:color="auto" w:fill="C6D9F1" w:themeFill="text2" w:themeFillTint="33"/>
          </w:tcPr>
          <w:p w:rsidR="00CA1753" w:rsidRPr="00CA1753" w:rsidRDefault="00CA1753"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557" w:type="dxa"/>
            <w:shd w:val="clear" w:color="auto" w:fill="C6D9F1" w:themeFill="text2" w:themeFillTint="33"/>
          </w:tcPr>
          <w:p w:rsidR="00CA1753" w:rsidRPr="00CA1753" w:rsidRDefault="00CA1753"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704" w:type="dxa"/>
            <w:shd w:val="clear" w:color="auto" w:fill="C6D9F1" w:themeFill="text2" w:themeFillTint="33"/>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CA1753" w:rsidRPr="00CA1753" w:rsidTr="0078585C">
        <w:trPr>
          <w:trHeight w:val="267"/>
        </w:trPr>
        <w:tc>
          <w:tcPr>
            <w:tcW w:w="724" w:type="dxa"/>
            <w:shd w:val="clear" w:color="000000" w:fill="FFFF99"/>
            <w:hideMark/>
          </w:tcPr>
          <w:p w:rsidR="00CA1753" w:rsidRPr="00CA1753" w:rsidRDefault="00CA1753" w:rsidP="00CA1753">
            <w:pPr>
              <w:widowControl/>
              <w:spacing w:before="0" w:after="0"/>
              <w:rPr>
                <w:rFonts w:eastAsia="Times New Roman" w:cs="Times New Roman"/>
                <w:b/>
                <w:bCs/>
                <w:i/>
                <w:iCs/>
                <w:color w:val="000000"/>
                <w:sz w:val="16"/>
                <w:szCs w:val="16"/>
                <w:lang w:val="en-GB" w:eastAsia="en-GB"/>
              </w:rPr>
            </w:pPr>
            <w:r w:rsidRPr="00CA1753">
              <w:rPr>
                <w:rFonts w:eastAsia="Times New Roman" w:cs="Times New Roman"/>
                <w:b/>
                <w:bCs/>
                <w:i/>
                <w:iCs/>
                <w:color w:val="000000"/>
                <w:sz w:val="16"/>
                <w:szCs w:val="16"/>
                <w:lang w:val="en-GB" w:eastAsia="en-GB"/>
              </w:rPr>
              <w:t> </w:t>
            </w:r>
          </w:p>
        </w:tc>
        <w:tc>
          <w:tcPr>
            <w:tcW w:w="706"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70072</w:t>
            </w:r>
          </w:p>
        </w:tc>
        <w:tc>
          <w:tcPr>
            <w:tcW w:w="4114"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Regional Programme on Disaster Risk Reduction (DRR)</w:t>
            </w:r>
          </w:p>
        </w:tc>
        <w:tc>
          <w:tcPr>
            <w:tcW w:w="566"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498</w:t>
            </w:r>
          </w:p>
        </w:tc>
        <w:tc>
          <w:tcPr>
            <w:tcW w:w="566"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444</w:t>
            </w:r>
          </w:p>
        </w:tc>
        <w:tc>
          <w:tcPr>
            <w:tcW w:w="541"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50"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57"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704"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942</w:t>
            </w:r>
          </w:p>
        </w:tc>
      </w:tr>
      <w:tr w:rsidR="00CA1753" w:rsidRPr="00CA1753" w:rsidTr="00CA1753">
        <w:trPr>
          <w:trHeight w:val="133"/>
        </w:trPr>
        <w:tc>
          <w:tcPr>
            <w:tcW w:w="724" w:type="dxa"/>
            <w:shd w:val="clear" w:color="000000" w:fill="FFFF99"/>
            <w:hideMark/>
          </w:tcPr>
          <w:p w:rsidR="00CA1753" w:rsidRPr="00CA1753" w:rsidRDefault="00CA1753" w:rsidP="00CA1753">
            <w:pPr>
              <w:widowControl/>
              <w:spacing w:before="0" w:after="0"/>
              <w:rPr>
                <w:rFonts w:eastAsia="Times New Roman" w:cs="Times New Roman"/>
                <w:b/>
                <w:bCs/>
                <w:i/>
                <w:iCs/>
                <w:color w:val="000000"/>
                <w:sz w:val="16"/>
                <w:szCs w:val="16"/>
                <w:lang w:val="en-GB" w:eastAsia="en-GB"/>
              </w:rPr>
            </w:pPr>
            <w:r w:rsidRPr="00CA1753">
              <w:rPr>
                <w:rFonts w:eastAsia="Times New Roman" w:cs="Times New Roman"/>
                <w:b/>
                <w:bCs/>
                <w:i/>
                <w:iCs/>
                <w:color w:val="000000"/>
                <w:sz w:val="16"/>
                <w:szCs w:val="16"/>
                <w:lang w:val="en-GB" w:eastAsia="en-GB"/>
              </w:rPr>
              <w:t> </w:t>
            </w:r>
          </w:p>
        </w:tc>
        <w:tc>
          <w:tcPr>
            <w:tcW w:w="706"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76170</w:t>
            </w:r>
          </w:p>
        </w:tc>
        <w:tc>
          <w:tcPr>
            <w:tcW w:w="4114"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Response to floods and islands in N. Bosnia</w:t>
            </w:r>
          </w:p>
        </w:tc>
        <w:tc>
          <w:tcPr>
            <w:tcW w:w="566"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66"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100</w:t>
            </w:r>
          </w:p>
        </w:tc>
        <w:tc>
          <w:tcPr>
            <w:tcW w:w="541"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50"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57"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704"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100</w:t>
            </w:r>
          </w:p>
        </w:tc>
      </w:tr>
      <w:tr w:rsidR="00CA1753" w:rsidRPr="00CA1753" w:rsidTr="00CA1753">
        <w:trPr>
          <w:trHeight w:val="268"/>
        </w:trPr>
        <w:tc>
          <w:tcPr>
            <w:tcW w:w="724" w:type="dxa"/>
            <w:shd w:val="clear" w:color="000000" w:fill="FFC000"/>
            <w:noWrap/>
            <w:vAlign w:val="bottom"/>
            <w:hideMark/>
          </w:tcPr>
          <w:p w:rsidR="00CA1753" w:rsidRPr="00CA1753" w:rsidRDefault="00CA1753" w:rsidP="00CA1753">
            <w:pPr>
              <w:widowControl/>
              <w:spacing w:before="0" w:after="0"/>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 </w:t>
            </w:r>
          </w:p>
        </w:tc>
        <w:tc>
          <w:tcPr>
            <w:tcW w:w="706" w:type="dxa"/>
            <w:shd w:val="clear" w:color="000000" w:fill="FFC000"/>
            <w:hideMark/>
          </w:tcPr>
          <w:p w:rsidR="00CA1753" w:rsidRPr="00CA1753" w:rsidRDefault="00CA1753" w:rsidP="00CA1753">
            <w:pPr>
              <w:widowControl/>
              <w:spacing w:before="0" w:after="0"/>
              <w:rPr>
                <w:rFonts w:eastAsia="Times New Roman" w:cs="Times New Roman"/>
                <w:i/>
                <w:iCs/>
                <w:color w:val="000000"/>
                <w:sz w:val="16"/>
                <w:szCs w:val="16"/>
                <w:lang w:val="en-GB" w:eastAsia="en-GB"/>
              </w:rPr>
            </w:pPr>
          </w:p>
        </w:tc>
        <w:tc>
          <w:tcPr>
            <w:tcW w:w="4114" w:type="dxa"/>
            <w:shd w:val="clear" w:color="000000" w:fill="FFC000"/>
            <w:hideMark/>
          </w:tcPr>
          <w:p w:rsidR="00CA1753" w:rsidRPr="00CA1753" w:rsidRDefault="00CA1753" w:rsidP="00CA1753">
            <w:pPr>
              <w:widowControl/>
              <w:spacing w:before="0" w:after="0"/>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Sub-total 3.5 </w:t>
            </w:r>
          </w:p>
        </w:tc>
        <w:tc>
          <w:tcPr>
            <w:tcW w:w="566"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498</w:t>
            </w:r>
          </w:p>
        </w:tc>
        <w:tc>
          <w:tcPr>
            <w:tcW w:w="566"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544</w:t>
            </w:r>
          </w:p>
        </w:tc>
        <w:tc>
          <w:tcPr>
            <w:tcW w:w="541"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0</w:t>
            </w:r>
          </w:p>
        </w:tc>
        <w:tc>
          <w:tcPr>
            <w:tcW w:w="550"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0</w:t>
            </w:r>
          </w:p>
        </w:tc>
        <w:tc>
          <w:tcPr>
            <w:tcW w:w="557"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0</w:t>
            </w:r>
          </w:p>
        </w:tc>
        <w:tc>
          <w:tcPr>
            <w:tcW w:w="704"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1042</w:t>
            </w:r>
          </w:p>
        </w:tc>
      </w:tr>
    </w:tbl>
    <w:p w:rsidR="00CA1753" w:rsidRDefault="00CA1753" w:rsidP="00445B06">
      <w:pPr>
        <w:rPr>
          <w:b/>
          <w:u w:val="single"/>
          <w:lang w:val="en-GB"/>
        </w:rPr>
      </w:pPr>
      <w:r w:rsidRPr="00B45107">
        <w:rPr>
          <w:b/>
          <w:u w:val="single"/>
          <w:lang w:val="en-GB"/>
        </w:rPr>
        <w:t>Results</w:t>
      </w:r>
      <w:r w:rsidR="00B45107" w:rsidRPr="00B45107">
        <w:rPr>
          <w:b/>
          <w:u w:val="single"/>
          <w:lang w:val="en-GB"/>
        </w:rPr>
        <w:t xml:space="preserve"> achieved</w:t>
      </w:r>
    </w:p>
    <w:p w:rsidR="00CA1753" w:rsidRPr="00C33648" w:rsidRDefault="00D3067F" w:rsidP="007C3EDB">
      <w:pPr>
        <w:pStyle w:val="ListParagraph"/>
        <w:numPr>
          <w:ilvl w:val="0"/>
          <w:numId w:val="27"/>
        </w:numPr>
        <w:rPr>
          <w:b/>
          <w:lang w:val="en-GB" w:eastAsia="en-GB"/>
        </w:rPr>
      </w:pPr>
      <w:r w:rsidRPr="00C33648">
        <w:rPr>
          <w:b/>
          <w:u w:val="single"/>
          <w:lang w:val="en-GB" w:eastAsia="en-GB"/>
        </w:rPr>
        <w:t>Regional Programme on Disaster Risk Reduction (DRR</w:t>
      </w:r>
      <w:r w:rsidRPr="00C33648">
        <w:rPr>
          <w:b/>
          <w:lang w:val="en-GB" w:eastAsia="en-GB"/>
        </w:rPr>
        <w:t>)</w:t>
      </w:r>
      <w:r w:rsidR="00C34FAD" w:rsidRPr="00C33648">
        <w:rPr>
          <w:b/>
          <w:lang w:val="en-GB" w:eastAsia="en-GB"/>
        </w:rPr>
        <w:t xml:space="preserve"> (70072)</w:t>
      </w:r>
    </w:p>
    <w:p w:rsidR="00C34FAD" w:rsidRDefault="00C34FAD" w:rsidP="00C34FAD">
      <w:pPr>
        <w:rPr>
          <w:lang w:val="en-GB" w:eastAsia="en-GB"/>
        </w:rPr>
      </w:pPr>
      <w:r>
        <w:rPr>
          <w:u w:val="single"/>
          <w:lang w:val="en-GB" w:eastAsia="en-GB"/>
        </w:rPr>
        <w:t>Funding source</w:t>
      </w:r>
      <w:r>
        <w:rPr>
          <w:lang w:val="en-GB" w:eastAsia="en-GB"/>
        </w:rPr>
        <w:t>: EC</w:t>
      </w:r>
      <w:r w:rsidR="003C2718">
        <w:rPr>
          <w:lang w:val="en-GB" w:eastAsia="en-GB"/>
        </w:rPr>
        <w:t>/IPA</w:t>
      </w:r>
    </w:p>
    <w:p w:rsidR="00C34FAD" w:rsidRDefault="00C34FAD" w:rsidP="00C34FAD">
      <w:pPr>
        <w:rPr>
          <w:u w:val="single"/>
          <w:lang w:val="en-GB" w:eastAsia="en-GB"/>
        </w:rPr>
      </w:pPr>
      <w:r>
        <w:rPr>
          <w:u w:val="single"/>
          <w:lang w:val="en-GB" w:eastAsia="en-GB"/>
        </w:rPr>
        <w:t>National partners</w:t>
      </w:r>
    </w:p>
    <w:p w:rsidR="00C34FAD" w:rsidRPr="003C2718" w:rsidRDefault="00C34FAD" w:rsidP="00C34FAD">
      <w:r w:rsidRPr="003C2718">
        <w:t xml:space="preserve">Disaster Management Authorities at national and local-self government level of participating IPA countries; high level political decision makers, government officials and experts from ministries and agencies responsible for disaster risk reduction, European integration, sustainable development, poverty reduction, environment, climate adaptation, education and hydro-meteorological services. </w:t>
      </w:r>
    </w:p>
    <w:p w:rsidR="00C34FAD" w:rsidRDefault="00C34FAD" w:rsidP="00532F73">
      <w:pPr>
        <w:widowControl/>
        <w:ind w:right="90"/>
        <w:jc w:val="both"/>
      </w:pPr>
      <w:r w:rsidRPr="00C34FAD">
        <w:rPr>
          <w:lang w:val="en-GB" w:eastAsia="en-GB"/>
        </w:rPr>
        <w:t>Th</w:t>
      </w:r>
      <w:r w:rsidR="00060B1F">
        <w:rPr>
          <w:lang w:val="en-GB" w:eastAsia="en-GB"/>
        </w:rPr>
        <w:t>e</w:t>
      </w:r>
      <w:r w:rsidRPr="00C34FAD">
        <w:rPr>
          <w:lang w:val="en-GB" w:eastAsia="en-GB"/>
        </w:rPr>
        <w:t xml:space="preserve"> project forms part of a regional project “</w:t>
      </w:r>
      <w:r w:rsidRPr="00C34FAD">
        <w:t>Building Capacity in Disaster Risk Reduction through Regional Cooperation”</w:t>
      </w:r>
      <w:r>
        <w:t xml:space="preserve"> involving </w:t>
      </w:r>
      <w:r w:rsidRPr="00C34FAD">
        <w:t xml:space="preserve">Albania, </w:t>
      </w:r>
      <w:r w:rsidRPr="00060B1F">
        <w:rPr>
          <w:u w:val="single"/>
        </w:rPr>
        <w:t>Bosnia and Herzegovina</w:t>
      </w:r>
      <w:r w:rsidRPr="00C34FAD">
        <w:t>, Croatia, the Former Yugoslav Republic of Macedonia, Montenegro, Serbia, Kosovo (as defined by UNSCR 1244/99), and Turkey</w:t>
      </w:r>
      <w:r>
        <w:t>.</w:t>
      </w:r>
    </w:p>
    <w:p w:rsidR="003C2718" w:rsidRPr="00B97C92" w:rsidRDefault="00093A62" w:rsidP="00532F73">
      <w:pPr>
        <w:widowControl/>
        <w:ind w:right="90"/>
        <w:jc w:val="both"/>
      </w:pPr>
      <w:r>
        <w:t>According to the final Narrative Report</w:t>
      </w:r>
      <w:r>
        <w:rPr>
          <w:rStyle w:val="FootnoteReference"/>
        </w:rPr>
        <w:footnoteReference w:id="51"/>
      </w:r>
      <w:r w:rsidR="003C2718">
        <w:t xml:space="preserve"> </w:t>
      </w:r>
      <w:r w:rsidR="00532F73">
        <w:t xml:space="preserve">its </w:t>
      </w:r>
      <w:r w:rsidR="003C2718">
        <w:t xml:space="preserve">aim was to increase </w:t>
      </w:r>
      <w:r w:rsidR="003C2718" w:rsidRPr="00CF0FE3">
        <w:t xml:space="preserve">the </w:t>
      </w:r>
      <w:r w:rsidR="003C2718">
        <w:t xml:space="preserve">SEE region's </w:t>
      </w:r>
      <w:r w:rsidR="003C2718" w:rsidRPr="00CF0FE3">
        <w:t xml:space="preserve">capacity and cooperation </w:t>
      </w:r>
      <w:r w:rsidR="003C2718">
        <w:t>in the area of dis</w:t>
      </w:r>
      <w:r w:rsidR="00532F73">
        <w:t>aster risk management/reduction. This was in the light of their</w:t>
      </w:r>
      <w:r w:rsidR="003C2718" w:rsidRPr="00C90CA1">
        <w:t xml:space="preserve"> similar geographical characteristics</w:t>
      </w:r>
      <w:r w:rsidR="00532F73">
        <w:t xml:space="preserve"> and</w:t>
      </w:r>
      <w:r w:rsidR="003C2718" w:rsidRPr="00C90CA1">
        <w:t xml:space="preserve"> threat</w:t>
      </w:r>
      <w:r w:rsidR="00532F73">
        <w:t>s</w:t>
      </w:r>
      <w:r w:rsidR="003C2718" w:rsidRPr="00C90CA1">
        <w:t xml:space="preserve"> of </w:t>
      </w:r>
      <w:r w:rsidR="003C2718">
        <w:t xml:space="preserve">similar </w:t>
      </w:r>
      <w:r w:rsidR="003C2718" w:rsidRPr="00C90CA1">
        <w:t>natural hazards such as floods, forest fires, earthquakes and landslides</w:t>
      </w:r>
      <w:r w:rsidR="00532F73">
        <w:t xml:space="preserve">, and similar </w:t>
      </w:r>
      <w:r w:rsidR="003C2718" w:rsidRPr="00C90CA1">
        <w:t>political, social, economic and administrative changes</w:t>
      </w:r>
      <w:r w:rsidR="003C2718">
        <w:t>, which</w:t>
      </w:r>
      <w:r w:rsidR="003C2718" w:rsidRPr="00C90CA1">
        <w:t xml:space="preserve"> </w:t>
      </w:r>
      <w:r w:rsidR="003C2718">
        <w:t>are</w:t>
      </w:r>
      <w:r w:rsidR="003C2718" w:rsidRPr="00C90CA1">
        <w:t xml:space="preserve"> reflected in the</w:t>
      </w:r>
      <w:r w:rsidR="003C2718">
        <w:t>ir</w:t>
      </w:r>
      <w:r w:rsidR="003C2718" w:rsidRPr="00C90CA1">
        <w:t xml:space="preserve"> legislative, institutional and organizational </w:t>
      </w:r>
      <w:r w:rsidR="003C2718">
        <w:t>frameworks for</w:t>
      </w:r>
      <w:r w:rsidR="003C2718" w:rsidRPr="00C90CA1">
        <w:t xml:space="preserve"> disaster risk reduction and disaster management. </w:t>
      </w:r>
    </w:p>
    <w:p w:rsidR="003C2718" w:rsidRDefault="00532F73" w:rsidP="003C2718">
      <w:r>
        <w:t>Through training programmes, consultation meetings and technical assistance, the participating countries were assisted in promoting (i) the m</w:t>
      </w:r>
      <w:r w:rsidR="003C2718" w:rsidRPr="00B97C92">
        <w:t>ainstreaming of disaster risk reduction into development plans</w:t>
      </w:r>
      <w:r>
        <w:t xml:space="preserve">; (i) the </w:t>
      </w:r>
      <w:r w:rsidR="003C2718" w:rsidRPr="00B97C92">
        <w:t xml:space="preserve">development of national </w:t>
      </w:r>
      <w:r>
        <w:t xml:space="preserve">DRR </w:t>
      </w:r>
      <w:r w:rsidR="003C2718" w:rsidRPr="00B97C92">
        <w:t>strategies fo</w:t>
      </w:r>
      <w:r>
        <w:t xml:space="preserve">r DRR;.(iii) the </w:t>
      </w:r>
      <w:r w:rsidR="003C2718" w:rsidRPr="00B97C92">
        <w:t xml:space="preserve">establishment of National Platforms for Disaster Risk Reduction </w:t>
      </w:r>
      <w:r>
        <w:t xml:space="preserve">(iv) the </w:t>
      </w:r>
      <w:r w:rsidR="003C2718" w:rsidRPr="00B97C92">
        <w:t>fulfillment of the Priority Action 1 of the</w:t>
      </w:r>
      <w:r>
        <w:t xml:space="preserve"> Hyogo Framework for Action</w:t>
      </w:r>
      <w:r w:rsidR="00060B1F">
        <w:t xml:space="preserve"> (HFA)</w:t>
      </w:r>
      <w:r>
        <w:t xml:space="preserve">; (iv) </w:t>
      </w:r>
      <w:r w:rsidR="00060B1F">
        <w:t xml:space="preserve">the establishment of an </w:t>
      </w:r>
      <w:r w:rsidR="003C2718" w:rsidRPr="00B97C92">
        <w:t xml:space="preserve">improved mechanism for regional cooperation through </w:t>
      </w:r>
      <w:r w:rsidR="00060B1F">
        <w:t xml:space="preserve">the </w:t>
      </w:r>
      <w:r w:rsidR="003C2718" w:rsidRPr="00B97C92">
        <w:t xml:space="preserve">development of </w:t>
      </w:r>
      <w:r w:rsidR="00060B1F">
        <w:t xml:space="preserve">a </w:t>
      </w:r>
      <w:r w:rsidR="003C2718">
        <w:t xml:space="preserve">draft </w:t>
      </w:r>
      <w:r w:rsidR="003C2718" w:rsidRPr="00B97C92">
        <w:t xml:space="preserve">Regional </w:t>
      </w:r>
      <w:r w:rsidR="003C2718">
        <w:t xml:space="preserve">DRR </w:t>
      </w:r>
      <w:r w:rsidR="003C2718" w:rsidRPr="00B97C92">
        <w:t>Strategy Outline</w:t>
      </w:r>
      <w:r w:rsidR="00060B1F">
        <w:t>; (v) the s</w:t>
      </w:r>
      <w:r w:rsidR="003C2718">
        <w:t xml:space="preserve">trengthening </w:t>
      </w:r>
      <w:r w:rsidR="00060B1F">
        <w:t xml:space="preserve">of </w:t>
      </w:r>
      <w:r w:rsidR="003C2718">
        <w:t xml:space="preserve">the role of </w:t>
      </w:r>
      <w:r w:rsidR="003C2718" w:rsidRPr="00B97C92">
        <w:t xml:space="preserve">Disaster Preparedness and Prevention Initiative </w:t>
      </w:r>
      <w:r w:rsidR="003C2718">
        <w:t xml:space="preserve">in South East Europe </w:t>
      </w:r>
      <w:r w:rsidR="003C2718" w:rsidRPr="00B97C92">
        <w:t>(DPPI</w:t>
      </w:r>
      <w:r w:rsidR="003C2718">
        <w:t xml:space="preserve"> SEE</w:t>
      </w:r>
      <w:r w:rsidR="003C2718" w:rsidRPr="00B97C92">
        <w:t xml:space="preserve">) as the regional legal entity </w:t>
      </w:r>
      <w:r w:rsidR="00060B1F">
        <w:t xml:space="preserve">for </w:t>
      </w:r>
      <w:r w:rsidR="003C2718" w:rsidRPr="00B97C92">
        <w:t>monitor</w:t>
      </w:r>
      <w:r w:rsidR="00060B1F">
        <w:t>ing</w:t>
      </w:r>
      <w:r w:rsidR="003C2718" w:rsidRPr="00B97C92">
        <w:t xml:space="preserve"> the implementation of the </w:t>
      </w:r>
      <w:r w:rsidR="003C2718">
        <w:t xml:space="preserve">draft </w:t>
      </w:r>
      <w:r w:rsidR="003C2718" w:rsidRPr="00B97C92">
        <w:t xml:space="preserve">Regional </w:t>
      </w:r>
      <w:r w:rsidR="003C2718">
        <w:t xml:space="preserve">DRR </w:t>
      </w:r>
      <w:r w:rsidR="003C2718" w:rsidRPr="00B97C92">
        <w:t>Strategy Outline</w:t>
      </w:r>
      <w:r w:rsidR="00060B1F">
        <w:t>;  and (vi) the s</w:t>
      </w:r>
      <w:r w:rsidR="003C2718" w:rsidRPr="00B97C92">
        <w:t xml:space="preserve">trengthening of the regional capacities for identification and assessment of risks and hazards in line with the HFA Priority Action 2 through Regional Strategy for </w:t>
      </w:r>
      <w:r w:rsidR="003C2718">
        <w:t xml:space="preserve">Disaster Risk Assessment. </w:t>
      </w:r>
    </w:p>
    <w:p w:rsidR="003C2718" w:rsidRDefault="00060B1F" w:rsidP="003C2718">
      <w:r>
        <w:t xml:space="preserve">BIH benefited from a </w:t>
      </w:r>
      <w:r w:rsidR="003C2718" w:rsidRPr="005B22B6">
        <w:t xml:space="preserve">National Policy Dialogue </w:t>
      </w:r>
      <w:r>
        <w:t xml:space="preserve">on DRR in June </w:t>
      </w:r>
      <w:r w:rsidR="003C2718" w:rsidRPr="005B22B6">
        <w:t xml:space="preserve">2010 in Sarajevo in the BiH Parliament Assembly Building, </w:t>
      </w:r>
      <w:r>
        <w:t xml:space="preserve">which brought together </w:t>
      </w:r>
      <w:r w:rsidR="003C2718" w:rsidRPr="005B22B6">
        <w:t>around 60 practitioners in the country in the field of disaster risk reduction, response and development</w:t>
      </w:r>
      <w:r>
        <w:t xml:space="preserve"> to discuss needs for </w:t>
      </w:r>
      <w:r w:rsidR="003C2718" w:rsidRPr="005B22B6">
        <w:t>strengthen</w:t>
      </w:r>
      <w:r>
        <w:t>ing</w:t>
      </w:r>
      <w:r w:rsidR="003C2718" w:rsidRPr="005B22B6">
        <w:t xml:space="preserve"> the DRR system in Bosnia and Herzegovina</w:t>
      </w:r>
      <w:r>
        <w:t xml:space="preserve">, as well as </w:t>
      </w:r>
      <w:r w:rsidR="00D43BB2">
        <w:t>participation in the activities mentioned above</w:t>
      </w:r>
      <w:r w:rsidR="003C2718" w:rsidRPr="005B22B6">
        <w:t xml:space="preserve">. </w:t>
      </w:r>
    </w:p>
    <w:p w:rsidR="00D43BB2" w:rsidRPr="005B22B6" w:rsidRDefault="00D43BB2" w:rsidP="003C2718">
      <w:pPr>
        <w:rPr>
          <w:i/>
        </w:rPr>
      </w:pPr>
      <w:r>
        <w:t>These activities assisted the BiH authorities to address the indicators 5.1a to 5.1c but further information is required on the results achieved to date for each one.</w:t>
      </w:r>
    </w:p>
    <w:p w:rsidR="00D3067F" w:rsidRPr="00C34FAD" w:rsidRDefault="00D3067F" w:rsidP="00C34FAD">
      <w:pPr>
        <w:rPr>
          <w:lang w:val="en-GB" w:eastAsia="en-GB"/>
        </w:rPr>
      </w:pPr>
      <w:r>
        <w:rPr>
          <w:lang w:val="en-GB"/>
        </w:rPr>
        <w:t>2.</w:t>
      </w:r>
      <w:r w:rsidRPr="00D3067F">
        <w:rPr>
          <w:lang w:val="en-GB" w:eastAsia="en-GB"/>
        </w:rPr>
        <w:t xml:space="preserve"> </w:t>
      </w:r>
      <w:r w:rsidRPr="00C34FAD">
        <w:rPr>
          <w:u w:val="single"/>
          <w:lang w:val="en-GB" w:eastAsia="en-GB"/>
        </w:rPr>
        <w:t>Response to floods and islands in N. Bosnia</w:t>
      </w:r>
      <w:r w:rsidR="00C34FAD">
        <w:rPr>
          <w:lang w:val="en-GB" w:eastAsia="en-GB"/>
        </w:rPr>
        <w:t xml:space="preserve"> (100)</w:t>
      </w:r>
    </w:p>
    <w:p w:rsidR="00B57995" w:rsidRDefault="00B45107" w:rsidP="00C7315B">
      <w:pPr>
        <w:pStyle w:val="Heading3"/>
      </w:pPr>
      <w:bookmarkStart w:id="89" w:name="_Toc358278322"/>
      <w:bookmarkStart w:id="90" w:name="_Toc358298849"/>
      <w:r>
        <w:t>3</w:t>
      </w:r>
      <w:r w:rsidR="00B57995">
        <w:t>.</w:t>
      </w:r>
      <w:r w:rsidR="00CA1753" w:rsidRPr="00CA1753">
        <w:t>5.2. Small arms and light weapons, mine action and the elimination of risks</w:t>
      </w:r>
      <w:bookmarkEnd w:id="89"/>
      <w:bookmarkEnd w:id="90"/>
      <w:r w:rsidR="00CA1753" w:rsidRPr="00CA1753">
        <w:t xml:space="preserve"> </w:t>
      </w:r>
    </w:p>
    <w:p w:rsidR="00CA1753" w:rsidRPr="00B57995" w:rsidRDefault="00CA1753" w:rsidP="00CA1753">
      <w:pPr>
        <w:rPr>
          <w:i/>
          <w:lang w:val="en-GB" w:eastAsia="en-GB"/>
        </w:rPr>
      </w:pPr>
      <w:r w:rsidRPr="00B57995">
        <w:rPr>
          <w:i/>
          <w:lang w:val="en-GB" w:eastAsia="en-GB"/>
        </w:rPr>
        <w:t>Government at all levels strengthened and develop models and implement plans, including communication strategies for community and municipality initiatives to improve the control and management of small arms and light weapons, mine action and the elimination of risks posed by the surplus of ammunition in the country</w:t>
      </w:r>
    </w:p>
    <w:p w:rsidR="00C60217" w:rsidRDefault="00C60217" w:rsidP="00CA1753">
      <w:pPr>
        <w:rPr>
          <w:b/>
          <w:lang w:val="en-GB" w:eastAsia="en-GB"/>
        </w:rPr>
      </w:pPr>
      <w:r w:rsidRPr="00C60217">
        <w:rPr>
          <w:b/>
          <w:lang w:val="en-GB" w:eastAsia="en-GB"/>
        </w:rPr>
        <w:lastRenderedPageBreak/>
        <w:t>CPAP indicators and targets</w:t>
      </w:r>
    </w:p>
    <w:tbl>
      <w:tblPr>
        <w:tblW w:w="9371" w:type="dxa"/>
        <w:tblInd w:w="93" w:type="dxa"/>
        <w:shd w:val="clear" w:color="auto" w:fill="F2DBDB" w:themeFill="accent2" w:themeFillTint="33"/>
        <w:tblLook w:val="04A0"/>
      </w:tblPr>
      <w:tblGrid>
        <w:gridCol w:w="9371"/>
      </w:tblGrid>
      <w:tr w:rsidR="006D0184" w:rsidRPr="006D0184" w:rsidTr="00C33648">
        <w:trPr>
          <w:trHeight w:val="1100"/>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D0184" w:rsidRPr="00C33648" w:rsidRDefault="006D0184" w:rsidP="00C33648">
            <w:pPr>
              <w:rPr>
                <w:rFonts w:ascii="Times New Roman" w:eastAsia="Times New Roman" w:hAnsi="Times New Roman" w:cs="Times New Roman"/>
                <w:b/>
                <w:bCs/>
                <w:color w:val="000000"/>
                <w:szCs w:val="20"/>
                <w:lang w:eastAsia="en-GB"/>
              </w:rPr>
            </w:pPr>
            <w:r w:rsidRPr="00C33648">
              <w:rPr>
                <w:rFonts w:ascii="Times New Roman" w:hAnsi="Times New Roman" w:cs="Times New Roman"/>
                <w:b/>
                <w:szCs w:val="20"/>
              </w:rPr>
              <w:t xml:space="preserve">Expected Output 5.2. </w:t>
            </w:r>
            <w:r w:rsidRPr="00C33648">
              <w:rPr>
                <w:rFonts w:ascii="Times New Roman" w:hAnsi="Times New Roman" w:cs="Times New Roman"/>
                <w:szCs w:val="20"/>
              </w:rPr>
              <w:t>Government at all levels strengthened and develop models and implement plans, including communication strategies for community and municipality initiatives to improve the control and management of small arms and light weapons, mine action and the elimination of risks posed by the surplus of ammunition in the country</w:t>
            </w:r>
          </w:p>
        </w:tc>
      </w:tr>
      <w:tr w:rsidR="00C60217" w:rsidRPr="00C60217" w:rsidTr="00C60217">
        <w:trPr>
          <w:trHeight w:val="1606"/>
        </w:trPr>
        <w:tc>
          <w:tcPr>
            <w:tcW w:w="937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 xml:space="preserve">Indicator 5.2.a: </w:t>
            </w:r>
            <w:r w:rsidRPr="00C60217">
              <w:rPr>
                <w:rFonts w:ascii="Times New Roman" w:eastAsia="Times New Roman" w:hAnsi="Times New Roman" w:cs="Times New Roman"/>
                <w:color w:val="000000"/>
                <w:szCs w:val="20"/>
                <w:lang w:val="en-GB" w:eastAsia="en-GB"/>
              </w:rPr>
              <w:t>Mine Action Strategy implemented in line with the Annual Work Plan; National Strategy and Action Plan for SALW Control implemented and the annual report submitted; Enhanced and harmonized mechanisms for arms control established and implemented through the harmonization of the laws on arms  with the EC directives and the establishment of central registry system;  Human Security Perception Survey developed;  industrial facilities for ammunition processing upgraded in line with the EU and NATO Standards and mechanisms for destruction of surplus ammunition through energy saving established and operational; Gender equality mainstreamed throughout strategy, plans and activities</w:t>
            </w:r>
          </w:p>
        </w:tc>
      </w:tr>
      <w:tr w:rsidR="00C60217" w:rsidRPr="00C60217" w:rsidTr="00C60217">
        <w:trPr>
          <w:trHeight w:val="464"/>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Limited number of Mine action initiatives and SALW Control, limited management and control of weapons and ammunition surplus</w:t>
            </w:r>
          </w:p>
        </w:tc>
      </w:tr>
      <w:tr w:rsidR="00C60217" w:rsidRPr="00C60217" w:rsidTr="00C60217">
        <w:trPr>
          <w:trHeight w:val="507"/>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Target 2010:</w:t>
            </w:r>
            <w:r w:rsidRPr="00C60217">
              <w:rPr>
                <w:rFonts w:ascii="Times New Roman" w:eastAsia="Times New Roman" w:hAnsi="Times New Roman" w:cs="Times New Roman"/>
                <w:b/>
                <w:bCs/>
                <w:color w:val="000000"/>
                <w:szCs w:val="20"/>
                <w:u w:val="single"/>
                <w:lang w:val="en-GB" w:eastAsia="en-GB"/>
              </w:rPr>
              <w:t xml:space="preserve"> </w:t>
            </w:r>
            <w:r w:rsidRPr="00C60217">
              <w:rPr>
                <w:rFonts w:ascii="Times New Roman" w:eastAsia="Times New Roman" w:hAnsi="Times New Roman" w:cs="Times New Roman"/>
                <w:color w:val="000000"/>
                <w:szCs w:val="20"/>
                <w:lang w:val="en-GB" w:eastAsia="en-GB"/>
              </w:rPr>
              <w:t xml:space="preserve">State, entity and municipal governments strengthened to develop national and community SALW, Mine Action and Armed Violence prevention initiatives. </w:t>
            </w:r>
          </w:p>
        </w:tc>
      </w:tr>
      <w:tr w:rsidR="00C60217" w:rsidRPr="00C60217" w:rsidTr="00C60217">
        <w:trPr>
          <w:trHeight w:val="960"/>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 xml:space="preserve">Indicator 5.2.b: </w:t>
            </w:r>
            <w:r w:rsidRPr="00C60217">
              <w:rPr>
                <w:rFonts w:ascii="Times New Roman" w:eastAsia="Times New Roman" w:hAnsi="Times New Roman" w:cs="Times New Roman"/>
                <w:color w:val="000000"/>
                <w:szCs w:val="20"/>
                <w:lang w:val="en-GB" w:eastAsia="en-GB"/>
              </w:rPr>
              <w:t>Mine Action Strategy implemented in line with the Annual Work Plan; National Strategy and Action Plan for SALW Control implemented and the annual reports submitted; mechanisms for arms control enhanced and harmonized established and implemented and the central registry established and operational; law on Amnesty implemented and number of illegal weapons reduced; industrial facilities for ammunition processing upgraded in line with the EU and NATO Standards and mechanisms for destruction of surplus ammunition through energy saving established and operational; Unstable ammunition destroyed in line with the Annual work plan</w:t>
            </w:r>
          </w:p>
        </w:tc>
      </w:tr>
      <w:tr w:rsidR="00C60217" w:rsidRPr="00C60217" w:rsidTr="00C60217">
        <w:trPr>
          <w:trHeight w:val="615"/>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 xml:space="preserve">limited capacities at state and entity and no capacities at municipal level to implement and monitor  SALW initiatives, </w:t>
            </w:r>
          </w:p>
        </w:tc>
      </w:tr>
      <w:tr w:rsidR="00C60217" w:rsidRPr="00C60217" w:rsidTr="00C60217">
        <w:trPr>
          <w:trHeight w:val="541"/>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color w:val="000000"/>
                <w:szCs w:val="20"/>
                <w:lang w:val="en-GB" w:eastAsia="en-GB"/>
              </w:rPr>
            </w:pPr>
            <w:r w:rsidRPr="00C60217">
              <w:rPr>
                <w:rFonts w:ascii="Times New Roman" w:eastAsia="Times New Roman" w:hAnsi="Times New Roman" w:cs="Times New Roman"/>
                <w:color w:val="000000"/>
                <w:szCs w:val="20"/>
                <w:lang w:val="en-GB" w:eastAsia="en-GB"/>
              </w:rPr>
              <w:t>The capacities for implementation and monitoring of mine action activities established and require further upgrades.</w:t>
            </w:r>
          </w:p>
        </w:tc>
      </w:tr>
      <w:tr w:rsidR="00C60217" w:rsidRPr="00C60217" w:rsidTr="00C60217">
        <w:trPr>
          <w:trHeight w:val="513"/>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 xml:space="preserve">Target 2011: </w:t>
            </w:r>
            <w:r w:rsidRPr="00C60217">
              <w:rPr>
                <w:rFonts w:ascii="Times New Roman" w:eastAsia="Times New Roman" w:hAnsi="Times New Roman" w:cs="Times New Roman"/>
                <w:color w:val="000000"/>
                <w:szCs w:val="20"/>
                <w:lang w:val="en-GB" w:eastAsia="en-GB"/>
              </w:rPr>
              <w:t xml:space="preserve">State, entity and municipal governments strengthened to implement and monitor national and community SALW and Mine Action prevention initiatives. </w:t>
            </w:r>
          </w:p>
        </w:tc>
      </w:tr>
      <w:tr w:rsidR="00C60217" w:rsidRPr="00C60217" w:rsidTr="00C60217">
        <w:trPr>
          <w:trHeight w:val="1121"/>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 xml:space="preserve">Indicator 5.2.c: </w:t>
            </w:r>
            <w:r w:rsidRPr="00C60217">
              <w:rPr>
                <w:rFonts w:ascii="Times New Roman" w:eastAsia="Times New Roman" w:hAnsi="Times New Roman" w:cs="Times New Roman"/>
                <w:color w:val="000000"/>
                <w:szCs w:val="20"/>
                <w:lang w:val="en-GB" w:eastAsia="en-GB"/>
              </w:rPr>
              <w:t>Mine Action Strategy implemented in line with the Annual Work Plan;  National Strategy and Action Plan for SALW Control implemented and the annual reports submitted; Enhanced and harmonized mechanisms for arms control established and implemented and the central registry  established and operational;  law on Amnesty implemented and number of illegal weapons reduced through weapons collection; Surplus and unstable ammunition stock destroyed</w:t>
            </w:r>
          </w:p>
        </w:tc>
      </w:tr>
      <w:tr w:rsidR="00C60217" w:rsidRPr="00C60217" w:rsidTr="00C60217">
        <w:trPr>
          <w:trHeight w:val="604"/>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limited capacities at state and entity and no capacities at municipal level to implement and monitor the SALW and armed violence prevention initiatives. The capacities for implementation and monitoring of mine action activities established and require further upgrades.</w:t>
            </w:r>
          </w:p>
        </w:tc>
      </w:tr>
      <w:tr w:rsidR="00C60217" w:rsidRPr="00C60217" w:rsidTr="00C60217">
        <w:trPr>
          <w:trHeight w:val="458"/>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Target  2012-2014:</w:t>
            </w:r>
            <w:r w:rsidRPr="00C60217">
              <w:rPr>
                <w:rFonts w:ascii="Times New Roman" w:eastAsia="Times New Roman" w:hAnsi="Times New Roman" w:cs="Times New Roman"/>
                <w:b/>
                <w:bCs/>
                <w:color w:val="000000"/>
                <w:szCs w:val="20"/>
                <w:u w:val="single"/>
                <w:lang w:val="en-GB" w:eastAsia="en-GB"/>
              </w:rPr>
              <w:t xml:space="preserve"> </w:t>
            </w:r>
            <w:r w:rsidRPr="00C60217">
              <w:rPr>
                <w:rFonts w:ascii="Times New Roman" w:eastAsia="Times New Roman" w:hAnsi="Times New Roman" w:cs="Times New Roman"/>
                <w:color w:val="000000"/>
                <w:szCs w:val="20"/>
                <w:lang w:val="en-GB" w:eastAsia="en-GB"/>
              </w:rPr>
              <w:t>Capacities at all levels strengthened and implementing the SALW, mine action and armed violence prevention initiatives</w:t>
            </w:r>
          </w:p>
        </w:tc>
      </w:tr>
    </w:tbl>
    <w:p w:rsidR="00CA1753" w:rsidRPr="00C60217" w:rsidRDefault="00CA1753" w:rsidP="00CA1753">
      <w:pPr>
        <w:rPr>
          <w:b/>
          <w:lang w:val="en-GB" w:eastAsia="en-GB"/>
        </w:rPr>
      </w:pPr>
      <w:r w:rsidRPr="00C60217">
        <w:rPr>
          <w:b/>
          <w:lang w:val="en-GB" w:eastAsia="en-GB"/>
        </w:rPr>
        <w:t>UNDP support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622"/>
        <w:gridCol w:w="4384"/>
        <w:gridCol w:w="581"/>
        <w:gridCol w:w="692"/>
        <w:gridCol w:w="566"/>
        <w:gridCol w:w="662"/>
        <w:gridCol w:w="581"/>
        <w:gridCol w:w="705"/>
      </w:tblGrid>
      <w:tr w:rsidR="00C632C1" w:rsidRPr="00CA1753" w:rsidTr="00D43BB2">
        <w:trPr>
          <w:trHeight w:val="450"/>
        </w:trPr>
        <w:tc>
          <w:tcPr>
            <w:tcW w:w="582" w:type="dxa"/>
            <w:shd w:val="clear" w:color="auto" w:fill="C6D9F1" w:themeFill="text2" w:themeFillTint="33"/>
          </w:tcPr>
          <w:p w:rsidR="00CA1753" w:rsidRPr="00CA1753" w:rsidRDefault="00CA1753" w:rsidP="00CA1753">
            <w:pPr>
              <w:widowControl/>
              <w:spacing w:before="0" w:after="0"/>
              <w:rPr>
                <w:rFonts w:eastAsia="Times New Roman" w:cs="Times New Roman"/>
                <w:color w:val="000000"/>
                <w:sz w:val="16"/>
                <w:szCs w:val="16"/>
                <w:lang w:val="en-GB" w:eastAsia="en-GB"/>
              </w:rPr>
            </w:pPr>
          </w:p>
        </w:tc>
        <w:tc>
          <w:tcPr>
            <w:tcW w:w="622" w:type="dxa"/>
            <w:shd w:val="clear" w:color="auto" w:fill="C6D9F1" w:themeFill="text2" w:themeFillTint="33"/>
          </w:tcPr>
          <w:p w:rsidR="00CA1753" w:rsidRPr="00CA1753" w:rsidRDefault="000306B7"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ID</w:t>
            </w:r>
          </w:p>
        </w:tc>
        <w:tc>
          <w:tcPr>
            <w:tcW w:w="4481" w:type="dxa"/>
            <w:shd w:val="clear" w:color="auto" w:fill="C6D9F1" w:themeFill="text2" w:themeFillTint="33"/>
          </w:tcPr>
          <w:p w:rsidR="00CA1753" w:rsidRPr="00CA1753" w:rsidRDefault="000306B7"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Project</w:t>
            </w:r>
          </w:p>
        </w:tc>
        <w:tc>
          <w:tcPr>
            <w:tcW w:w="581" w:type="dxa"/>
            <w:shd w:val="clear" w:color="auto" w:fill="C6D9F1" w:themeFill="text2" w:themeFillTint="33"/>
          </w:tcPr>
          <w:p w:rsidR="00CA1753" w:rsidRPr="00CA1753" w:rsidRDefault="000306B7"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695" w:type="dxa"/>
            <w:shd w:val="clear" w:color="auto" w:fill="C6D9F1" w:themeFill="text2" w:themeFillTint="33"/>
          </w:tcPr>
          <w:p w:rsidR="00CA1753" w:rsidRPr="00CA1753" w:rsidRDefault="000306B7"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567" w:type="dxa"/>
            <w:shd w:val="clear" w:color="auto" w:fill="C6D9F1" w:themeFill="text2" w:themeFillTint="33"/>
          </w:tcPr>
          <w:p w:rsidR="00CA1753" w:rsidRPr="00CA1753" w:rsidRDefault="000306B7"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567" w:type="dxa"/>
            <w:shd w:val="clear" w:color="auto" w:fill="C6D9F1" w:themeFill="text2" w:themeFillTint="33"/>
          </w:tcPr>
          <w:p w:rsidR="00CA1753" w:rsidRPr="00CA1753" w:rsidRDefault="000306B7"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567" w:type="dxa"/>
            <w:shd w:val="clear" w:color="auto" w:fill="C6D9F1" w:themeFill="text2" w:themeFillTint="33"/>
          </w:tcPr>
          <w:p w:rsidR="00CA1753" w:rsidRPr="00CA1753" w:rsidRDefault="000306B7"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709" w:type="dxa"/>
            <w:shd w:val="clear" w:color="auto" w:fill="C6D9F1" w:themeFill="text2" w:themeFillTint="33"/>
          </w:tcPr>
          <w:p w:rsidR="00CA1753" w:rsidRPr="00CA1753" w:rsidRDefault="000306B7"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C632C1" w:rsidRPr="00CA1753" w:rsidTr="00D43BB2">
        <w:trPr>
          <w:trHeight w:val="122"/>
        </w:trPr>
        <w:tc>
          <w:tcPr>
            <w:tcW w:w="582"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5,2</w:t>
            </w:r>
          </w:p>
        </w:tc>
        <w:tc>
          <w:tcPr>
            <w:tcW w:w="622"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36097</w:t>
            </w:r>
          </w:p>
        </w:tc>
        <w:tc>
          <w:tcPr>
            <w:tcW w:w="4481"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xml:space="preserve">Integrated Mine Action Programme </w:t>
            </w:r>
          </w:p>
        </w:tc>
        <w:tc>
          <w:tcPr>
            <w:tcW w:w="581"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251</w:t>
            </w:r>
          </w:p>
        </w:tc>
        <w:tc>
          <w:tcPr>
            <w:tcW w:w="695"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67"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67"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67"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709"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251</w:t>
            </w:r>
          </w:p>
        </w:tc>
      </w:tr>
      <w:tr w:rsidR="00C632C1" w:rsidRPr="00CA1753" w:rsidTr="00D43BB2">
        <w:trPr>
          <w:trHeight w:val="493"/>
        </w:trPr>
        <w:tc>
          <w:tcPr>
            <w:tcW w:w="582"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5.2</w:t>
            </w:r>
          </w:p>
        </w:tc>
        <w:tc>
          <w:tcPr>
            <w:tcW w:w="622" w:type="dxa"/>
            <w:shd w:val="clear" w:color="000000" w:fill="FFFF99"/>
            <w:hideMark/>
          </w:tcPr>
          <w:p w:rsidR="00CA1753" w:rsidRPr="00CA1753" w:rsidRDefault="00CA1753" w:rsidP="00CA1753">
            <w:pPr>
              <w:widowControl/>
              <w:spacing w:before="0" w:after="0"/>
              <w:jc w:val="right"/>
              <w:rPr>
                <w:rFonts w:eastAsia="Times New Roman" w:cs="Times New Roman"/>
                <w:sz w:val="16"/>
                <w:szCs w:val="16"/>
                <w:lang w:val="en-GB" w:eastAsia="en-GB"/>
              </w:rPr>
            </w:pPr>
            <w:r w:rsidRPr="00CA1753">
              <w:rPr>
                <w:rFonts w:eastAsia="Times New Roman" w:cs="Times New Roman"/>
                <w:sz w:val="16"/>
                <w:szCs w:val="16"/>
                <w:lang w:val="en-GB" w:eastAsia="en-GB"/>
              </w:rPr>
              <w:t>41575</w:t>
            </w:r>
          </w:p>
        </w:tc>
        <w:tc>
          <w:tcPr>
            <w:tcW w:w="4481" w:type="dxa"/>
            <w:shd w:val="clear" w:color="000000" w:fill="FFFF99"/>
            <w:hideMark/>
          </w:tcPr>
          <w:p w:rsidR="00CA1753" w:rsidRPr="00CA1753" w:rsidRDefault="00E96C64" w:rsidP="00CA1753">
            <w:pPr>
              <w:widowControl/>
              <w:spacing w:before="0" w:after="0"/>
              <w:rPr>
                <w:rFonts w:eastAsia="Times New Roman" w:cs="Times New Roman"/>
                <w:sz w:val="16"/>
                <w:szCs w:val="16"/>
                <w:lang w:val="en-GB" w:eastAsia="en-GB"/>
              </w:rPr>
            </w:pPr>
            <w:hyperlink r:id="rId40" w:history="1">
              <w:r w:rsidR="00CA1753" w:rsidRPr="00CA1753">
                <w:rPr>
                  <w:rFonts w:eastAsia="Times New Roman" w:cs="Times New Roman"/>
                  <w:sz w:val="16"/>
                  <w:szCs w:val="16"/>
                  <w:lang w:val="en-GB" w:eastAsia="en-GB"/>
                </w:rPr>
                <w:t>Small arms control and reduction in Bosnia and Herzegovina (SACBiH)</w:t>
              </w:r>
            </w:hyperlink>
          </w:p>
        </w:tc>
        <w:tc>
          <w:tcPr>
            <w:tcW w:w="581"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1,589</w:t>
            </w:r>
          </w:p>
        </w:tc>
        <w:tc>
          <w:tcPr>
            <w:tcW w:w="695"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2,965</w:t>
            </w:r>
          </w:p>
        </w:tc>
        <w:tc>
          <w:tcPr>
            <w:tcW w:w="567"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701</w:t>
            </w:r>
          </w:p>
        </w:tc>
        <w:tc>
          <w:tcPr>
            <w:tcW w:w="567"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567" w:type="dxa"/>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709" w:type="dxa"/>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5</w:t>
            </w:r>
            <w:r w:rsidR="00C632C1">
              <w:rPr>
                <w:rFonts w:eastAsia="Times New Roman" w:cs="Times New Roman"/>
                <w:color w:val="000000"/>
                <w:sz w:val="16"/>
                <w:szCs w:val="16"/>
                <w:lang w:val="en-GB" w:eastAsia="en-GB"/>
              </w:rPr>
              <w:t>,</w:t>
            </w:r>
            <w:r w:rsidRPr="00CA1753">
              <w:rPr>
                <w:rFonts w:eastAsia="Times New Roman" w:cs="Times New Roman"/>
                <w:color w:val="000000"/>
                <w:sz w:val="16"/>
                <w:szCs w:val="16"/>
                <w:lang w:val="en-GB" w:eastAsia="en-GB"/>
              </w:rPr>
              <w:t>255</w:t>
            </w:r>
          </w:p>
        </w:tc>
      </w:tr>
      <w:tr w:rsidR="00C632C1" w:rsidRPr="00C632C1" w:rsidTr="00D43BB2">
        <w:trPr>
          <w:trHeight w:val="245"/>
        </w:trPr>
        <w:tc>
          <w:tcPr>
            <w:tcW w:w="582" w:type="dxa"/>
            <w:shd w:val="clear" w:color="000000" w:fill="FFFF99"/>
          </w:tcPr>
          <w:p w:rsidR="00D3067F" w:rsidRPr="00C632C1" w:rsidRDefault="00D3067F" w:rsidP="00CA1753">
            <w:pPr>
              <w:widowControl/>
              <w:spacing w:before="0" w:after="0"/>
              <w:rPr>
                <w:rFonts w:eastAsia="Times New Roman" w:cs="Times New Roman"/>
                <w:color w:val="000000"/>
                <w:sz w:val="16"/>
                <w:szCs w:val="16"/>
                <w:lang w:val="en-GB" w:eastAsia="en-GB"/>
              </w:rPr>
            </w:pPr>
            <w:r w:rsidRPr="00C632C1">
              <w:rPr>
                <w:rFonts w:eastAsia="Times New Roman" w:cs="Times New Roman"/>
                <w:color w:val="000000"/>
                <w:sz w:val="16"/>
                <w:szCs w:val="16"/>
                <w:lang w:val="en-GB" w:eastAsia="en-GB"/>
              </w:rPr>
              <w:t>5.2</w:t>
            </w:r>
          </w:p>
        </w:tc>
        <w:tc>
          <w:tcPr>
            <w:tcW w:w="622" w:type="dxa"/>
            <w:shd w:val="clear" w:color="000000" w:fill="FFFF99"/>
          </w:tcPr>
          <w:p w:rsidR="00D3067F" w:rsidRPr="00C632C1" w:rsidRDefault="00D3067F" w:rsidP="000306B7">
            <w:pPr>
              <w:widowControl/>
              <w:spacing w:before="0" w:after="0"/>
              <w:jc w:val="right"/>
              <w:rPr>
                <w:rFonts w:eastAsia="Times New Roman" w:cs="Times New Roman"/>
                <w:sz w:val="16"/>
                <w:szCs w:val="16"/>
                <w:lang w:val="en-GB" w:eastAsia="en-GB"/>
              </w:rPr>
            </w:pPr>
            <w:r w:rsidRPr="00C632C1">
              <w:rPr>
                <w:rFonts w:eastAsia="Times New Roman" w:cs="Times New Roman"/>
                <w:sz w:val="16"/>
                <w:szCs w:val="16"/>
                <w:lang w:val="en-GB" w:eastAsia="en-GB"/>
              </w:rPr>
              <w:t>84</w:t>
            </w:r>
            <w:r w:rsidR="000306B7" w:rsidRPr="00C632C1">
              <w:rPr>
                <w:rFonts w:eastAsia="Times New Roman" w:cs="Times New Roman"/>
                <w:sz w:val="16"/>
                <w:szCs w:val="16"/>
                <w:lang w:val="en-GB" w:eastAsia="en-GB"/>
              </w:rPr>
              <w:t>111</w:t>
            </w:r>
          </w:p>
        </w:tc>
        <w:tc>
          <w:tcPr>
            <w:tcW w:w="4481" w:type="dxa"/>
            <w:shd w:val="clear" w:color="000000" w:fill="FFFF99"/>
          </w:tcPr>
          <w:p w:rsidR="00D3067F" w:rsidRPr="00C632C1" w:rsidRDefault="00D3067F" w:rsidP="00CA1753">
            <w:pPr>
              <w:widowControl/>
              <w:spacing w:before="0" w:after="0"/>
              <w:rPr>
                <w:sz w:val="16"/>
                <w:szCs w:val="16"/>
              </w:rPr>
            </w:pPr>
            <w:r w:rsidRPr="00C632C1">
              <w:rPr>
                <w:sz w:val="16"/>
                <w:szCs w:val="16"/>
              </w:rPr>
              <w:t>Armed violence prevention programme (AVPP)</w:t>
            </w:r>
          </w:p>
        </w:tc>
        <w:tc>
          <w:tcPr>
            <w:tcW w:w="581" w:type="dxa"/>
            <w:shd w:val="clear" w:color="000000" w:fill="FFFF99"/>
          </w:tcPr>
          <w:p w:rsidR="00D3067F" w:rsidRPr="00C632C1" w:rsidRDefault="00D3067F" w:rsidP="00CA1753">
            <w:pPr>
              <w:widowControl/>
              <w:spacing w:before="0" w:after="0"/>
              <w:jc w:val="right"/>
              <w:rPr>
                <w:rFonts w:eastAsia="Times New Roman" w:cs="Times New Roman"/>
                <w:color w:val="000000"/>
                <w:sz w:val="16"/>
                <w:szCs w:val="16"/>
                <w:lang w:val="en-GB" w:eastAsia="en-GB"/>
              </w:rPr>
            </w:pPr>
          </w:p>
        </w:tc>
        <w:tc>
          <w:tcPr>
            <w:tcW w:w="695" w:type="dxa"/>
            <w:shd w:val="clear" w:color="000000" w:fill="FFFF99"/>
          </w:tcPr>
          <w:p w:rsidR="00D3067F" w:rsidRPr="00C632C1" w:rsidRDefault="00D3067F" w:rsidP="00CA1753">
            <w:pPr>
              <w:widowControl/>
              <w:spacing w:before="0" w:after="0"/>
              <w:jc w:val="right"/>
              <w:rPr>
                <w:rFonts w:eastAsia="Times New Roman" w:cs="Times New Roman"/>
                <w:color w:val="000000"/>
                <w:sz w:val="16"/>
                <w:szCs w:val="16"/>
                <w:lang w:val="en-GB" w:eastAsia="en-GB"/>
              </w:rPr>
            </w:pPr>
          </w:p>
        </w:tc>
        <w:tc>
          <w:tcPr>
            <w:tcW w:w="567" w:type="dxa"/>
            <w:shd w:val="clear" w:color="000000" w:fill="FFFF99"/>
          </w:tcPr>
          <w:p w:rsidR="00D3067F" w:rsidRPr="00C632C1" w:rsidRDefault="00D3067F" w:rsidP="00CA1753">
            <w:pPr>
              <w:widowControl/>
              <w:spacing w:before="0" w:after="0"/>
              <w:jc w:val="right"/>
              <w:rPr>
                <w:rFonts w:eastAsia="Times New Roman" w:cs="Times New Roman"/>
                <w:color w:val="000000"/>
                <w:sz w:val="16"/>
                <w:szCs w:val="16"/>
                <w:lang w:val="en-GB" w:eastAsia="en-GB"/>
              </w:rPr>
            </w:pPr>
          </w:p>
        </w:tc>
        <w:tc>
          <w:tcPr>
            <w:tcW w:w="567" w:type="dxa"/>
            <w:shd w:val="clear" w:color="000000" w:fill="FFFF99"/>
          </w:tcPr>
          <w:p w:rsidR="00D3067F" w:rsidRPr="00C632C1" w:rsidRDefault="000306B7" w:rsidP="00CA1753">
            <w:pPr>
              <w:widowControl/>
              <w:spacing w:before="0" w:after="0"/>
              <w:rPr>
                <w:rFonts w:eastAsia="Times New Roman" w:cs="Times New Roman"/>
                <w:color w:val="000000"/>
                <w:sz w:val="16"/>
                <w:szCs w:val="16"/>
                <w:lang w:val="en-GB" w:eastAsia="en-GB"/>
              </w:rPr>
            </w:pPr>
            <w:r w:rsidRPr="00C632C1">
              <w:rPr>
                <w:rFonts w:eastAsia="Times New Roman" w:cs="Times New Roman"/>
                <w:color w:val="000000"/>
                <w:sz w:val="16"/>
                <w:szCs w:val="16"/>
                <w:lang w:val="en-GB" w:eastAsia="en-GB"/>
              </w:rPr>
              <w:t>637</w:t>
            </w:r>
          </w:p>
        </w:tc>
        <w:tc>
          <w:tcPr>
            <w:tcW w:w="567" w:type="dxa"/>
            <w:shd w:val="clear" w:color="000000" w:fill="FFFF99"/>
          </w:tcPr>
          <w:p w:rsidR="00D3067F" w:rsidRPr="00C632C1" w:rsidRDefault="00D3067F" w:rsidP="00CA1753">
            <w:pPr>
              <w:widowControl/>
              <w:spacing w:before="0" w:after="0"/>
              <w:rPr>
                <w:rFonts w:eastAsia="Times New Roman" w:cs="Times New Roman"/>
                <w:color w:val="000000"/>
                <w:sz w:val="16"/>
                <w:szCs w:val="16"/>
                <w:lang w:val="en-GB" w:eastAsia="en-GB"/>
              </w:rPr>
            </w:pPr>
          </w:p>
        </w:tc>
        <w:tc>
          <w:tcPr>
            <w:tcW w:w="709" w:type="dxa"/>
            <w:shd w:val="clear" w:color="000000" w:fill="FFFF99"/>
          </w:tcPr>
          <w:p w:rsidR="00D3067F" w:rsidRPr="00C632C1" w:rsidRDefault="00C632C1"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675</w:t>
            </w:r>
          </w:p>
        </w:tc>
      </w:tr>
      <w:tr w:rsidR="00C632C1" w:rsidRPr="00C632C1" w:rsidTr="00D43BB2">
        <w:trPr>
          <w:trHeight w:val="295"/>
        </w:trPr>
        <w:tc>
          <w:tcPr>
            <w:tcW w:w="582" w:type="dxa"/>
            <w:shd w:val="clear" w:color="000000" w:fill="FFFF99"/>
          </w:tcPr>
          <w:p w:rsidR="00D3067F" w:rsidRPr="00C632C1" w:rsidRDefault="000306B7" w:rsidP="00CA1753">
            <w:pPr>
              <w:widowControl/>
              <w:spacing w:before="0" w:after="0"/>
              <w:rPr>
                <w:rFonts w:eastAsia="Times New Roman" w:cs="Times New Roman"/>
                <w:color w:val="000000"/>
                <w:sz w:val="16"/>
                <w:szCs w:val="16"/>
                <w:lang w:val="en-GB" w:eastAsia="en-GB"/>
              </w:rPr>
            </w:pPr>
            <w:r w:rsidRPr="00C632C1">
              <w:rPr>
                <w:rFonts w:eastAsia="Times New Roman" w:cs="Times New Roman"/>
                <w:color w:val="000000"/>
                <w:sz w:val="16"/>
                <w:szCs w:val="16"/>
                <w:lang w:val="en-GB" w:eastAsia="en-GB"/>
              </w:rPr>
              <w:t>5.2</w:t>
            </w:r>
          </w:p>
        </w:tc>
        <w:tc>
          <w:tcPr>
            <w:tcW w:w="622" w:type="dxa"/>
            <w:shd w:val="clear" w:color="000000" w:fill="FFFF99"/>
          </w:tcPr>
          <w:p w:rsidR="00D3067F" w:rsidRPr="00C632C1" w:rsidRDefault="00D3067F" w:rsidP="00CA1753">
            <w:pPr>
              <w:widowControl/>
              <w:spacing w:before="0" w:after="0"/>
              <w:jc w:val="right"/>
              <w:rPr>
                <w:rFonts w:eastAsia="Times New Roman" w:cs="Times New Roman"/>
                <w:sz w:val="16"/>
                <w:szCs w:val="16"/>
                <w:lang w:val="en-GB" w:eastAsia="en-GB"/>
              </w:rPr>
            </w:pPr>
            <w:r w:rsidRPr="00C632C1">
              <w:rPr>
                <w:rFonts w:eastAsia="Times New Roman" w:cs="Times New Roman"/>
                <w:sz w:val="16"/>
                <w:szCs w:val="16"/>
                <w:lang w:val="en-GB" w:eastAsia="en-GB"/>
              </w:rPr>
              <w:t>84048</w:t>
            </w:r>
          </w:p>
        </w:tc>
        <w:tc>
          <w:tcPr>
            <w:tcW w:w="4481" w:type="dxa"/>
            <w:shd w:val="clear" w:color="000000" w:fill="FFFF99"/>
          </w:tcPr>
          <w:p w:rsidR="00D3067F" w:rsidRPr="00C632C1" w:rsidRDefault="00D3067F" w:rsidP="00D3067F">
            <w:pPr>
              <w:widowControl/>
              <w:spacing w:before="0" w:after="0"/>
              <w:rPr>
                <w:sz w:val="16"/>
                <w:szCs w:val="16"/>
              </w:rPr>
            </w:pPr>
            <w:r w:rsidRPr="00C632C1">
              <w:rPr>
                <w:sz w:val="16"/>
                <w:szCs w:val="16"/>
              </w:rPr>
              <w:t>EXPLODE – Destruction of surplus ammunition</w:t>
            </w:r>
          </w:p>
        </w:tc>
        <w:tc>
          <w:tcPr>
            <w:tcW w:w="581" w:type="dxa"/>
            <w:shd w:val="clear" w:color="000000" w:fill="FFFF99"/>
          </w:tcPr>
          <w:p w:rsidR="00D3067F" w:rsidRPr="00C632C1" w:rsidRDefault="00D3067F" w:rsidP="00CA1753">
            <w:pPr>
              <w:widowControl/>
              <w:spacing w:before="0" w:after="0"/>
              <w:jc w:val="right"/>
              <w:rPr>
                <w:rFonts w:eastAsia="Times New Roman" w:cs="Times New Roman"/>
                <w:color w:val="000000"/>
                <w:sz w:val="16"/>
                <w:szCs w:val="16"/>
                <w:lang w:val="en-GB" w:eastAsia="en-GB"/>
              </w:rPr>
            </w:pPr>
          </w:p>
        </w:tc>
        <w:tc>
          <w:tcPr>
            <w:tcW w:w="695" w:type="dxa"/>
            <w:shd w:val="clear" w:color="000000" w:fill="FFFF99"/>
          </w:tcPr>
          <w:p w:rsidR="00D3067F" w:rsidRPr="00C632C1" w:rsidRDefault="00D3067F" w:rsidP="00CA1753">
            <w:pPr>
              <w:widowControl/>
              <w:spacing w:before="0" w:after="0"/>
              <w:jc w:val="right"/>
              <w:rPr>
                <w:rFonts w:eastAsia="Times New Roman" w:cs="Times New Roman"/>
                <w:color w:val="000000"/>
                <w:sz w:val="16"/>
                <w:szCs w:val="16"/>
                <w:lang w:val="en-GB" w:eastAsia="en-GB"/>
              </w:rPr>
            </w:pPr>
          </w:p>
        </w:tc>
        <w:tc>
          <w:tcPr>
            <w:tcW w:w="567" w:type="dxa"/>
            <w:shd w:val="clear" w:color="000000" w:fill="FFFF99"/>
          </w:tcPr>
          <w:p w:rsidR="00D3067F" w:rsidRPr="00C632C1" w:rsidRDefault="00D3067F" w:rsidP="00CA1753">
            <w:pPr>
              <w:widowControl/>
              <w:spacing w:before="0" w:after="0"/>
              <w:jc w:val="right"/>
              <w:rPr>
                <w:rFonts w:eastAsia="Times New Roman" w:cs="Times New Roman"/>
                <w:color w:val="000000"/>
                <w:sz w:val="16"/>
                <w:szCs w:val="16"/>
                <w:lang w:val="en-GB" w:eastAsia="en-GB"/>
              </w:rPr>
            </w:pPr>
          </w:p>
        </w:tc>
        <w:tc>
          <w:tcPr>
            <w:tcW w:w="567" w:type="dxa"/>
            <w:shd w:val="clear" w:color="000000" w:fill="FFFF99"/>
          </w:tcPr>
          <w:p w:rsidR="00D3067F" w:rsidRPr="00C632C1" w:rsidRDefault="00C632C1"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675</w:t>
            </w:r>
          </w:p>
        </w:tc>
        <w:tc>
          <w:tcPr>
            <w:tcW w:w="567" w:type="dxa"/>
            <w:shd w:val="clear" w:color="000000" w:fill="FFFF99"/>
          </w:tcPr>
          <w:p w:rsidR="00D3067F" w:rsidRPr="00C632C1" w:rsidRDefault="00D3067F" w:rsidP="00CA1753">
            <w:pPr>
              <w:widowControl/>
              <w:spacing w:before="0" w:after="0"/>
              <w:rPr>
                <w:rFonts w:eastAsia="Times New Roman" w:cs="Times New Roman"/>
                <w:color w:val="000000"/>
                <w:sz w:val="16"/>
                <w:szCs w:val="16"/>
                <w:lang w:val="en-GB" w:eastAsia="en-GB"/>
              </w:rPr>
            </w:pPr>
            <w:r w:rsidRPr="00C632C1">
              <w:rPr>
                <w:rFonts w:eastAsia="Times New Roman" w:cs="Times New Roman"/>
                <w:color w:val="000000"/>
                <w:sz w:val="16"/>
                <w:szCs w:val="16"/>
                <w:lang w:val="en-GB" w:eastAsia="en-GB"/>
              </w:rPr>
              <w:t>2,000</w:t>
            </w:r>
          </w:p>
        </w:tc>
        <w:tc>
          <w:tcPr>
            <w:tcW w:w="709" w:type="dxa"/>
            <w:shd w:val="clear" w:color="000000" w:fill="FFFF99"/>
          </w:tcPr>
          <w:p w:rsidR="00D3067F" w:rsidRPr="00C632C1" w:rsidRDefault="00D3067F" w:rsidP="00C632C1">
            <w:pPr>
              <w:widowControl/>
              <w:spacing w:before="0" w:after="0"/>
              <w:jc w:val="right"/>
              <w:rPr>
                <w:rFonts w:eastAsia="Times New Roman" w:cs="Times New Roman"/>
                <w:color w:val="000000"/>
                <w:sz w:val="16"/>
                <w:szCs w:val="16"/>
                <w:lang w:val="en-GB" w:eastAsia="en-GB"/>
              </w:rPr>
            </w:pPr>
            <w:r w:rsidRPr="00C632C1">
              <w:rPr>
                <w:rFonts w:eastAsia="Times New Roman" w:cs="Times New Roman"/>
                <w:color w:val="000000"/>
                <w:sz w:val="16"/>
                <w:szCs w:val="16"/>
                <w:lang w:val="en-GB" w:eastAsia="en-GB"/>
              </w:rPr>
              <w:t>2,</w:t>
            </w:r>
            <w:r w:rsidR="00C632C1">
              <w:rPr>
                <w:rFonts w:eastAsia="Times New Roman" w:cs="Times New Roman"/>
                <w:color w:val="000000"/>
                <w:sz w:val="16"/>
                <w:szCs w:val="16"/>
                <w:lang w:val="en-GB" w:eastAsia="en-GB"/>
              </w:rPr>
              <w:t>675</w:t>
            </w:r>
          </w:p>
        </w:tc>
      </w:tr>
      <w:tr w:rsidR="00C632C1" w:rsidRPr="00CA1753" w:rsidTr="00D43BB2">
        <w:trPr>
          <w:trHeight w:val="117"/>
        </w:trPr>
        <w:tc>
          <w:tcPr>
            <w:tcW w:w="582" w:type="dxa"/>
            <w:shd w:val="clear" w:color="000000" w:fill="FFC000"/>
            <w:hideMark/>
          </w:tcPr>
          <w:p w:rsidR="00CA1753" w:rsidRPr="00CA1753" w:rsidRDefault="00CA1753" w:rsidP="00CA1753">
            <w:pPr>
              <w:widowControl/>
              <w:spacing w:before="0" w:after="0"/>
              <w:rPr>
                <w:rFonts w:eastAsia="Times New Roman" w:cs="Times New Roman"/>
                <w:b/>
                <w:bCs/>
                <w:i/>
                <w:iCs/>
                <w:color w:val="000000"/>
                <w:sz w:val="16"/>
                <w:szCs w:val="16"/>
                <w:lang w:val="en-GB" w:eastAsia="en-GB"/>
              </w:rPr>
            </w:pPr>
            <w:r w:rsidRPr="00CA1753">
              <w:rPr>
                <w:rFonts w:eastAsia="Times New Roman" w:cs="Times New Roman"/>
                <w:b/>
                <w:bCs/>
                <w:i/>
                <w:iCs/>
                <w:color w:val="000000"/>
                <w:sz w:val="16"/>
                <w:szCs w:val="16"/>
                <w:lang w:val="en-GB" w:eastAsia="en-GB"/>
              </w:rPr>
              <w:t> </w:t>
            </w:r>
          </w:p>
        </w:tc>
        <w:tc>
          <w:tcPr>
            <w:tcW w:w="622" w:type="dxa"/>
            <w:shd w:val="clear" w:color="000000" w:fill="FFC000"/>
            <w:hideMark/>
          </w:tcPr>
          <w:p w:rsidR="00CA1753" w:rsidRPr="00CA1753" w:rsidRDefault="00CA1753" w:rsidP="00CA1753">
            <w:pPr>
              <w:widowControl/>
              <w:spacing w:before="0" w:after="0"/>
              <w:rPr>
                <w:rFonts w:eastAsia="Times New Roman" w:cs="Times New Roman"/>
                <w:i/>
                <w:iCs/>
                <w:color w:val="000000"/>
                <w:sz w:val="16"/>
                <w:szCs w:val="16"/>
                <w:lang w:val="en-GB" w:eastAsia="en-GB"/>
              </w:rPr>
            </w:pPr>
          </w:p>
        </w:tc>
        <w:tc>
          <w:tcPr>
            <w:tcW w:w="4481" w:type="dxa"/>
            <w:shd w:val="clear" w:color="000000" w:fill="FFC000"/>
            <w:hideMark/>
          </w:tcPr>
          <w:p w:rsidR="00CA1753" w:rsidRPr="00CA1753" w:rsidRDefault="00CA1753" w:rsidP="00CA1753">
            <w:pPr>
              <w:widowControl/>
              <w:spacing w:before="0" w:after="0"/>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Sub-total  5.2 </w:t>
            </w:r>
          </w:p>
        </w:tc>
        <w:tc>
          <w:tcPr>
            <w:tcW w:w="581"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1840</w:t>
            </w:r>
          </w:p>
        </w:tc>
        <w:tc>
          <w:tcPr>
            <w:tcW w:w="695"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2965</w:t>
            </w:r>
          </w:p>
        </w:tc>
        <w:tc>
          <w:tcPr>
            <w:tcW w:w="567" w:type="dxa"/>
            <w:shd w:val="clear" w:color="000000" w:fill="FFC000"/>
            <w:hideMark/>
          </w:tcPr>
          <w:p w:rsidR="00CA1753" w:rsidRPr="00CA1753" w:rsidRDefault="00CA1753" w:rsidP="00CA1753">
            <w:pPr>
              <w:widowControl/>
              <w:spacing w:before="0" w:after="0"/>
              <w:jc w:val="right"/>
              <w:rPr>
                <w:rFonts w:eastAsia="Times New Roman" w:cs="Times New Roman"/>
                <w:i/>
                <w:iCs/>
                <w:color w:val="000000"/>
                <w:sz w:val="16"/>
                <w:szCs w:val="16"/>
                <w:lang w:val="en-GB" w:eastAsia="en-GB"/>
              </w:rPr>
            </w:pPr>
            <w:r w:rsidRPr="00CA1753">
              <w:rPr>
                <w:rFonts w:eastAsia="Times New Roman" w:cs="Times New Roman"/>
                <w:i/>
                <w:iCs/>
                <w:color w:val="000000"/>
                <w:sz w:val="16"/>
                <w:szCs w:val="16"/>
                <w:lang w:val="en-GB" w:eastAsia="en-GB"/>
              </w:rPr>
              <w:t>701</w:t>
            </w:r>
          </w:p>
        </w:tc>
        <w:tc>
          <w:tcPr>
            <w:tcW w:w="567" w:type="dxa"/>
            <w:shd w:val="clear" w:color="000000" w:fill="FFC000"/>
            <w:hideMark/>
          </w:tcPr>
          <w:p w:rsidR="00CA1753" w:rsidRPr="00CA1753" w:rsidRDefault="00C632C1" w:rsidP="00CA1753">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1,302</w:t>
            </w:r>
            <w:r w:rsidR="00CA1753" w:rsidRPr="00CA1753">
              <w:rPr>
                <w:rFonts w:eastAsia="Times New Roman" w:cs="Times New Roman"/>
                <w:i/>
                <w:iCs/>
                <w:color w:val="000000"/>
                <w:sz w:val="16"/>
                <w:szCs w:val="16"/>
                <w:lang w:val="en-GB" w:eastAsia="en-GB"/>
              </w:rPr>
              <w:t>0</w:t>
            </w:r>
          </w:p>
        </w:tc>
        <w:tc>
          <w:tcPr>
            <w:tcW w:w="567" w:type="dxa"/>
            <w:shd w:val="clear" w:color="000000" w:fill="FFC000"/>
            <w:hideMark/>
          </w:tcPr>
          <w:p w:rsidR="00CA1753" w:rsidRPr="00CA1753" w:rsidRDefault="00D3067F" w:rsidP="00CA1753">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2,00</w:t>
            </w:r>
            <w:r w:rsidR="00CA1753" w:rsidRPr="00CA1753">
              <w:rPr>
                <w:rFonts w:eastAsia="Times New Roman" w:cs="Times New Roman"/>
                <w:i/>
                <w:iCs/>
                <w:color w:val="000000"/>
                <w:sz w:val="16"/>
                <w:szCs w:val="16"/>
                <w:lang w:val="en-GB" w:eastAsia="en-GB"/>
              </w:rPr>
              <w:t>0</w:t>
            </w:r>
          </w:p>
        </w:tc>
        <w:tc>
          <w:tcPr>
            <w:tcW w:w="709" w:type="dxa"/>
            <w:shd w:val="clear" w:color="000000" w:fill="FFC000"/>
            <w:hideMark/>
          </w:tcPr>
          <w:p w:rsidR="00CA1753" w:rsidRPr="00CA1753" w:rsidRDefault="00C632C1" w:rsidP="00C632C1">
            <w:pPr>
              <w:widowControl/>
              <w:spacing w:before="0" w:after="0"/>
              <w:jc w:val="right"/>
              <w:rPr>
                <w:rFonts w:eastAsia="Times New Roman" w:cs="Times New Roman"/>
                <w:i/>
                <w:iCs/>
                <w:color w:val="000000"/>
                <w:sz w:val="16"/>
                <w:szCs w:val="16"/>
                <w:lang w:val="en-GB" w:eastAsia="en-GB"/>
              </w:rPr>
            </w:pPr>
            <w:r>
              <w:rPr>
                <w:rFonts w:eastAsia="Times New Roman" w:cs="Times New Roman"/>
                <w:i/>
                <w:iCs/>
                <w:color w:val="000000"/>
                <w:sz w:val="16"/>
                <w:szCs w:val="16"/>
                <w:lang w:val="en-GB" w:eastAsia="en-GB"/>
              </w:rPr>
              <w:t>8,856</w:t>
            </w:r>
          </w:p>
        </w:tc>
      </w:tr>
    </w:tbl>
    <w:p w:rsidR="00CA1753" w:rsidRDefault="00CA1753" w:rsidP="00CA1753">
      <w:pPr>
        <w:rPr>
          <w:b/>
          <w:u w:val="single"/>
          <w:lang w:val="en-GB" w:eastAsia="en-GB"/>
        </w:rPr>
      </w:pPr>
      <w:r w:rsidRPr="00B45107">
        <w:rPr>
          <w:b/>
          <w:u w:val="single"/>
          <w:lang w:val="en-GB" w:eastAsia="en-GB"/>
        </w:rPr>
        <w:t>Results</w:t>
      </w:r>
      <w:r w:rsidR="00B45107" w:rsidRPr="00B45107">
        <w:rPr>
          <w:b/>
          <w:u w:val="single"/>
          <w:lang w:val="en-GB" w:eastAsia="en-GB"/>
        </w:rPr>
        <w:t xml:space="preserve"> achieved</w:t>
      </w:r>
    </w:p>
    <w:p w:rsidR="004E1F8F" w:rsidRPr="00C33648" w:rsidRDefault="006A4F0C" w:rsidP="00C33648">
      <w:pPr>
        <w:rPr>
          <w:b/>
          <w:u w:val="single"/>
          <w:lang w:val="en-GB"/>
        </w:rPr>
      </w:pPr>
      <w:r>
        <w:rPr>
          <w:b/>
          <w:lang w:val="en-GB"/>
        </w:rPr>
        <w:t xml:space="preserve">1) </w:t>
      </w:r>
      <w:r w:rsidR="00C1175D" w:rsidRPr="00C33648">
        <w:rPr>
          <w:b/>
          <w:u w:val="single"/>
          <w:lang w:val="en-GB"/>
        </w:rPr>
        <w:t>Integrated Mine Action Programme (36097)</w:t>
      </w:r>
    </w:p>
    <w:p w:rsidR="00141513" w:rsidRDefault="00141513" w:rsidP="00141513">
      <w:r>
        <w:rPr>
          <w:u w:val="single"/>
        </w:rPr>
        <w:t>Funding sources</w:t>
      </w:r>
      <w:r>
        <w:t>: SIDA, CIDA, UNDP/BCPR</w:t>
      </w:r>
    </w:p>
    <w:p w:rsidR="00141513" w:rsidRPr="00141513" w:rsidRDefault="00141513" w:rsidP="00141513">
      <w:r w:rsidRPr="00141513">
        <w:rPr>
          <w:u w:val="single"/>
        </w:rPr>
        <w:t>National Partners</w:t>
      </w:r>
      <w:r>
        <w:t>:</w:t>
      </w:r>
    </w:p>
    <w:p w:rsidR="00141513" w:rsidRDefault="00141513" w:rsidP="00141513">
      <w:r w:rsidRPr="007E04BE">
        <w:lastRenderedPageBreak/>
        <w:t xml:space="preserve">Bosnia and Herzegovina is </w:t>
      </w:r>
      <w:r>
        <w:t xml:space="preserve">considered </w:t>
      </w:r>
      <w:r w:rsidRPr="007E04BE">
        <w:t xml:space="preserve">the most </w:t>
      </w:r>
      <w:r>
        <w:t xml:space="preserve">mine </w:t>
      </w:r>
      <w:r w:rsidRPr="007E04BE">
        <w:t xml:space="preserve">contaminated land in Europe, and certainly one of the most contaminated in the world. It is </w:t>
      </w:r>
      <w:r>
        <w:t xml:space="preserve">understood </w:t>
      </w:r>
      <w:r w:rsidRPr="007E04BE">
        <w:t xml:space="preserve">that there are some 220,000 mines, mostly anti-personnel, and many types of unexploded ordnances (UXOs) still taking lives of innocent victims. In its most recent review conducted in 2008 </w:t>
      </w:r>
      <w:r w:rsidR="00514BE5">
        <w:t>the BiH Mine Action Committee (</w:t>
      </w:r>
      <w:r w:rsidRPr="007E04BE">
        <w:t>BHMAC</w:t>
      </w:r>
      <w:r w:rsidR="00514BE5">
        <w:t>)</w:t>
      </w:r>
      <w:r w:rsidRPr="007E04BE">
        <w:t xml:space="preserve"> estimated that 3,29% of the territory </w:t>
      </w:r>
      <w:r w:rsidR="00514BE5">
        <w:t>was</w:t>
      </w:r>
      <w:r w:rsidRPr="007E04BE">
        <w:t xml:space="preserve"> still mine suspect</w:t>
      </w:r>
      <w:r w:rsidR="00514BE5">
        <w:t xml:space="preserve">, with a potential </w:t>
      </w:r>
      <w:r w:rsidRPr="007E04BE">
        <w:t>impact on the lives, safety and freedom of over 900,000 people.</w:t>
      </w:r>
      <w:r>
        <w:t xml:space="preserve"> </w:t>
      </w:r>
    </w:p>
    <w:p w:rsidR="00514BE5" w:rsidRPr="004619C3" w:rsidRDefault="00141513" w:rsidP="00514BE5">
      <w:r>
        <w:t xml:space="preserve">Although the </w:t>
      </w:r>
      <w:r w:rsidRPr="00141513">
        <w:t xml:space="preserve">Integrated Mine Action Program </w:t>
      </w:r>
      <w:r>
        <w:t xml:space="preserve">(IMAP) was carried out during the last UNDAF (2005 – 2009), certain expenditures were made in 2010 and </w:t>
      </w:r>
      <w:r w:rsidR="00514BE5">
        <w:t xml:space="preserve">so </w:t>
      </w:r>
      <w:r>
        <w:t>the project has been included in this Evaluation as one of the projects contributing to the Human Security programme component. It was the subject of an ex-post Evaluation in April 2013.</w:t>
      </w:r>
      <w:r>
        <w:rPr>
          <w:rStyle w:val="FootnoteReference"/>
        </w:rPr>
        <w:footnoteReference w:id="52"/>
      </w:r>
      <w:r w:rsidRPr="00141513">
        <w:t>Its focus</w:t>
      </w:r>
      <w:r w:rsidR="00514BE5">
        <w:t xml:space="preserve"> was</w:t>
      </w:r>
      <w:r w:rsidRPr="00141513">
        <w:t xml:space="preserve"> on three main components, namely, institutional capacity-building, mine clearance and support to </w:t>
      </w:r>
      <w:r w:rsidR="00514BE5">
        <w:t>the Bosnian Armed Forces’ (</w:t>
      </w:r>
      <w:r w:rsidRPr="00141513">
        <w:t>BAF</w:t>
      </w:r>
      <w:r w:rsidR="00514BE5">
        <w:t>)</w:t>
      </w:r>
      <w:r w:rsidRPr="00141513">
        <w:t xml:space="preserve"> mine clearance </w:t>
      </w:r>
      <w:r w:rsidR="00514BE5">
        <w:t>programme. The results were appraised as follows in the above Evaluation:</w:t>
      </w:r>
    </w:p>
    <w:p w:rsidR="00514BE5" w:rsidRPr="004619C3" w:rsidRDefault="00514BE5" w:rsidP="007C3EDB">
      <w:pPr>
        <w:pStyle w:val="ListParagraph"/>
        <w:numPr>
          <w:ilvl w:val="0"/>
          <w:numId w:val="26"/>
        </w:numPr>
        <w:ind w:left="714" w:hanging="357"/>
        <w:contextualSpacing w:val="0"/>
      </w:pPr>
      <w:r w:rsidRPr="002A298F">
        <w:rPr>
          <w:u w:val="single"/>
        </w:rPr>
        <w:t>Institutio</w:t>
      </w:r>
      <w:r w:rsidR="002A298F" w:rsidRPr="002A298F">
        <w:rPr>
          <w:u w:val="single"/>
        </w:rPr>
        <w:t>nal Capacity Building Component</w:t>
      </w:r>
      <w:r w:rsidR="002A298F" w:rsidRPr="002A298F">
        <w:t xml:space="preserve">: </w:t>
      </w:r>
      <w:r w:rsidRPr="004619C3">
        <w:t>This component was built on the efforts undert</w:t>
      </w:r>
      <w:r>
        <w:t>aken by the UNDP in BiH since 1</w:t>
      </w:r>
      <w:r w:rsidRPr="004619C3">
        <w:t>9</w:t>
      </w:r>
      <w:r>
        <w:t>9</w:t>
      </w:r>
      <w:r w:rsidRPr="004619C3">
        <w:t xml:space="preserve">8 on strengthening the country’s mine action institutional structures. The initial assistance aimed at establishing sound national mine action structures to assume responsibility for mine action coordination from United Nations Mine Action Center (UNMAC). The goal of the IMAP was to provide continued support for consolidating and further developing the final elements of a BiH Government capacity </w:t>
      </w:r>
      <w:r>
        <w:t>-</w:t>
      </w:r>
      <w:r w:rsidRPr="004619C3">
        <w:t xml:space="preserve"> to take full ownership of the management of mine action strategy, policy and activities in BiH including fiscal support to the BHMAC. </w:t>
      </w:r>
    </w:p>
    <w:p w:rsidR="00514BE5" w:rsidRPr="004619C3" w:rsidRDefault="00514BE5" w:rsidP="007C3EDB">
      <w:pPr>
        <w:pStyle w:val="ListParagraph"/>
        <w:numPr>
          <w:ilvl w:val="0"/>
          <w:numId w:val="26"/>
        </w:numPr>
        <w:ind w:left="714" w:hanging="357"/>
        <w:contextualSpacing w:val="0"/>
      </w:pPr>
      <w:r w:rsidRPr="002A298F">
        <w:rPr>
          <w:u w:val="single"/>
        </w:rPr>
        <w:t>Mine Clearance Component</w:t>
      </w:r>
      <w:r w:rsidR="002A298F" w:rsidRPr="002A298F">
        <w:t xml:space="preserve">: </w:t>
      </w:r>
      <w:r w:rsidRPr="004619C3">
        <w:t xml:space="preserve">The initial goal was to clear over a five-year period approximately 4,000,000 sqm of selected areas of significance for economic development and returns. This figure was eventually reduced to 2,600,000 sqm. The areas were identified on the basis of the Landmine Impact Survey (LIS) and transformed into specific clearance tasks. </w:t>
      </w:r>
    </w:p>
    <w:p w:rsidR="00514BE5" w:rsidRPr="004619C3" w:rsidRDefault="00514BE5" w:rsidP="007C3EDB">
      <w:pPr>
        <w:pStyle w:val="ListParagraph"/>
        <w:numPr>
          <w:ilvl w:val="0"/>
          <w:numId w:val="26"/>
        </w:numPr>
        <w:ind w:left="714" w:hanging="357"/>
        <w:contextualSpacing w:val="0"/>
      </w:pPr>
      <w:r w:rsidRPr="002A298F">
        <w:rPr>
          <w:u w:val="single"/>
        </w:rPr>
        <w:t>Support to BAF´s Mine Clearance Capacities Component</w:t>
      </w:r>
      <w:r w:rsidR="002A298F" w:rsidRPr="002A298F">
        <w:t xml:space="preserve">: </w:t>
      </w:r>
      <w:r w:rsidRPr="004619C3">
        <w:t xml:space="preserve">BAF was identified in the IMAP as a key stakeholder to be supported in order to facilitate and maintain the indigenous mine clearance capacities needed for mine action to be undertaken in a consistent manner. Therefore, the goal of IMAP in this project component was to support the establishment of a sustainable BAF demining capacity to undertake mine clearance operations in a more autonomous, sustainable and effective manner by providing critical operational support.  </w:t>
      </w:r>
    </w:p>
    <w:p w:rsidR="00141513" w:rsidRDefault="00514BE5" w:rsidP="00141513">
      <w:r>
        <w:t xml:space="preserve">According to the evaluation, the </w:t>
      </w:r>
      <w:r w:rsidR="00141513" w:rsidRPr="00141513">
        <w:t xml:space="preserve">IMAP made a considerable contribution to demining activities and increased and strengthened capacities of national structures. Its interventions </w:t>
      </w:r>
      <w:r w:rsidR="002A298F">
        <w:t>were</w:t>
      </w:r>
      <w:r>
        <w:t xml:space="preserve"> high</w:t>
      </w:r>
      <w:r w:rsidR="00141513" w:rsidRPr="00141513">
        <w:t>ly relevant to the needs and priorities of the project partners</w:t>
      </w:r>
      <w:r>
        <w:t xml:space="preserve"> and a </w:t>
      </w:r>
      <w:r w:rsidR="00141513" w:rsidRPr="00141513">
        <w:t xml:space="preserve">high level of </w:t>
      </w:r>
      <w:r>
        <w:t xml:space="preserve">project </w:t>
      </w:r>
      <w:r w:rsidR="00141513" w:rsidRPr="00141513">
        <w:t xml:space="preserve">ownership </w:t>
      </w:r>
      <w:r>
        <w:t xml:space="preserve">was </w:t>
      </w:r>
      <w:r w:rsidR="00141513" w:rsidRPr="00141513">
        <w:t xml:space="preserve">ensured throughout the project. </w:t>
      </w:r>
      <w:r w:rsidR="002A298F">
        <w:t xml:space="preserve"> </w:t>
      </w:r>
      <w:r w:rsidR="00141513" w:rsidRPr="00141513">
        <w:t>IMAP</w:t>
      </w:r>
      <w:r w:rsidR="002474B7">
        <w:t xml:space="preserve"> was</w:t>
      </w:r>
      <w:r w:rsidR="00141513" w:rsidRPr="00141513">
        <w:t xml:space="preserve"> assessed to be highly effective </w:t>
      </w:r>
      <w:r w:rsidR="002474B7">
        <w:t xml:space="preserve">in </w:t>
      </w:r>
      <w:r w:rsidR="00141513" w:rsidRPr="00141513">
        <w:t>the mana</w:t>
      </w:r>
      <w:r w:rsidR="002474B7">
        <w:t xml:space="preserve">gement of mine action strategy </w:t>
      </w:r>
      <w:r w:rsidR="00141513" w:rsidRPr="00141513">
        <w:t xml:space="preserve">and policy was fully </w:t>
      </w:r>
      <w:r w:rsidR="002474B7">
        <w:t xml:space="preserve">carried out </w:t>
      </w:r>
      <w:r w:rsidR="00141513" w:rsidRPr="00141513">
        <w:t xml:space="preserve">by State. BHMAC is today fully capable of designing, coordinating and monitoring demining activities throughout the country. </w:t>
      </w:r>
      <w:r w:rsidR="002474B7">
        <w:t>A N</w:t>
      </w:r>
      <w:r w:rsidR="00141513" w:rsidRPr="00141513">
        <w:t xml:space="preserve">ational Strategy </w:t>
      </w:r>
      <w:r w:rsidR="002474B7">
        <w:t xml:space="preserve">was </w:t>
      </w:r>
      <w:r w:rsidR="00141513" w:rsidRPr="00141513">
        <w:t>developed and updated for the period of 2009-2019 with a vision of “a country free of mines.” The drafted and updated national Demining Law has not yet been adopted in the national Parliament.</w:t>
      </w:r>
    </w:p>
    <w:p w:rsidR="002474B7" w:rsidRDefault="002474B7" w:rsidP="00141513">
      <w:r>
        <w:t>CPAP Indicator 5.2a, 5.2b and 5.2c envisage</w:t>
      </w:r>
      <w:r w:rsidR="003B4606">
        <w:t>d</w:t>
      </w:r>
      <w:r>
        <w:t xml:space="preserve"> “Mine Action Strategy implemented in line with the Annual Work Plan£”. This is in the process of being achieved, in line wi</w:t>
      </w:r>
      <w:r w:rsidR="00D43BB2">
        <w:t>th the 2010 and 2011 Targets.</w:t>
      </w:r>
    </w:p>
    <w:p w:rsidR="00C1175D" w:rsidRPr="00C33648" w:rsidRDefault="006A4F0C" w:rsidP="00C33648">
      <w:pPr>
        <w:rPr>
          <w:b/>
          <w:u w:val="single"/>
        </w:rPr>
      </w:pPr>
      <w:r w:rsidRPr="00C33648">
        <w:rPr>
          <w:b/>
        </w:rPr>
        <w:t xml:space="preserve">2) </w:t>
      </w:r>
      <w:hyperlink r:id="rId41" w:history="1">
        <w:r w:rsidR="00C1175D" w:rsidRPr="00C33648">
          <w:rPr>
            <w:b/>
            <w:u w:val="single"/>
          </w:rPr>
          <w:t>Small arms control and reduction in Bosnia and Herzegovina (SACBiH)</w:t>
        </w:r>
      </w:hyperlink>
      <w:r w:rsidR="00C1175D" w:rsidRPr="00C33648">
        <w:rPr>
          <w:b/>
          <w:u w:val="single"/>
        </w:rPr>
        <w:t xml:space="preserve"> (41575)</w:t>
      </w:r>
      <w:r w:rsidR="0095372C" w:rsidRPr="00C33648">
        <w:rPr>
          <w:b/>
          <w:u w:val="single"/>
        </w:rPr>
        <w:t xml:space="preserve"> (2005 – 2012)</w:t>
      </w:r>
    </w:p>
    <w:p w:rsidR="00D43BB2" w:rsidRDefault="00C1175D" w:rsidP="00C1175D">
      <w:pPr>
        <w:rPr>
          <w:rStyle w:val="Emphasis"/>
          <w:i w:val="0"/>
        </w:rPr>
      </w:pPr>
      <w:r w:rsidRPr="00C1175D">
        <w:rPr>
          <w:rStyle w:val="Emphasis"/>
          <w:i w:val="0"/>
          <w:u w:val="single"/>
        </w:rPr>
        <w:t>Funding sources</w:t>
      </w:r>
      <w:r w:rsidR="00D43BB2">
        <w:rPr>
          <w:rStyle w:val="Emphasis"/>
          <w:i w:val="0"/>
        </w:rPr>
        <w:t xml:space="preserve">: </w:t>
      </w:r>
    </w:p>
    <w:p w:rsidR="00C1175D" w:rsidRDefault="00A132EA" w:rsidP="00C1175D">
      <w:r>
        <w:rPr>
          <w:rStyle w:val="bold"/>
        </w:rPr>
        <w:t xml:space="preserve">Total budgets as of 16/2/2012 </w:t>
      </w:r>
      <w:r>
        <w:t xml:space="preserve">$10,153,291 from </w:t>
      </w:r>
      <w:r w:rsidR="00C1175D">
        <w:rPr>
          <w:rStyle w:val="bold"/>
        </w:rPr>
        <w:t>AECID (Spain) (</w:t>
      </w:r>
      <w:r w:rsidR="00C1175D">
        <w:t xml:space="preserve">$388,802), </w:t>
      </w:r>
      <w:r w:rsidR="00C1175D">
        <w:rPr>
          <w:rStyle w:val="bold"/>
        </w:rPr>
        <w:t>Belgium (</w:t>
      </w:r>
      <w:r w:rsidR="00C1175D">
        <w:t xml:space="preserve">$191,816), </w:t>
      </w:r>
      <w:r w:rsidR="00C1175D">
        <w:rPr>
          <w:rStyle w:val="bold"/>
        </w:rPr>
        <w:t>Denmark (</w:t>
      </w:r>
      <w:r w:rsidR="00C1175D">
        <w:t xml:space="preserve">$273,214) </w:t>
      </w:r>
      <w:r w:rsidR="00C1175D">
        <w:rPr>
          <w:rStyle w:val="bold"/>
        </w:rPr>
        <w:t>DFID - United Kingdom Department for International Development (</w:t>
      </w:r>
      <w:r w:rsidR="00C1175D">
        <w:t>$963,538 );</w:t>
      </w:r>
      <w:r w:rsidR="00C1175D">
        <w:rPr>
          <w:rStyle w:val="bold"/>
        </w:rPr>
        <w:t>European Union (</w:t>
      </w:r>
      <w:r w:rsidR="00C1175D">
        <w:t>$6,825,</w:t>
      </w:r>
      <w:r w:rsidR="00AF36A5">
        <w:t xml:space="preserve"> </w:t>
      </w:r>
      <w:r w:rsidR="00C1175D">
        <w:t>262),</w:t>
      </w:r>
      <w:r w:rsidR="00C1175D">
        <w:rPr>
          <w:rStyle w:val="bold"/>
        </w:rPr>
        <w:t xml:space="preserve"> Italy (</w:t>
      </w:r>
      <w:r w:rsidR="00C1175D">
        <w:t xml:space="preserve">$42,135) , </w:t>
      </w:r>
      <w:r w:rsidR="00C1175D">
        <w:rPr>
          <w:rStyle w:val="bold"/>
        </w:rPr>
        <w:t>Norway through BCPR (</w:t>
      </w:r>
      <w:r w:rsidR="00C1175D">
        <w:t xml:space="preserve">$312,000); </w:t>
      </w:r>
      <w:r w:rsidR="00C1175D">
        <w:rPr>
          <w:rStyle w:val="bold"/>
        </w:rPr>
        <w:t>Spain (</w:t>
      </w:r>
      <w:r w:rsidR="00C1175D">
        <w:t xml:space="preserve">$354,610), </w:t>
      </w:r>
      <w:r w:rsidR="00C1175D">
        <w:rPr>
          <w:rStyle w:val="bold"/>
        </w:rPr>
        <w:t>Sweden (</w:t>
      </w:r>
      <w:r w:rsidR="00C1175D">
        <w:t xml:space="preserve">$110,752 ), </w:t>
      </w:r>
      <w:r w:rsidR="00C1175D">
        <w:rPr>
          <w:rStyle w:val="bold"/>
        </w:rPr>
        <w:t>Sweden and Germany through BCPR (</w:t>
      </w:r>
      <w:r w:rsidR="00C1175D">
        <w:t xml:space="preserve">$695,000 </w:t>
      </w:r>
      <w:r w:rsidR="0095372C">
        <w:t xml:space="preserve">, </w:t>
      </w:r>
      <w:r w:rsidR="00C1175D">
        <w:rPr>
          <w:rStyle w:val="bold"/>
        </w:rPr>
        <w:t>Swedish Armed Forces</w:t>
      </w:r>
      <w:r w:rsidR="0095372C">
        <w:rPr>
          <w:rStyle w:val="bold"/>
        </w:rPr>
        <w:t xml:space="preserve"> (</w:t>
      </w:r>
      <w:r w:rsidR="00C1175D">
        <w:t>$124,793</w:t>
      </w:r>
      <w:r w:rsidR="0095372C">
        <w:t xml:space="preserve">), </w:t>
      </w:r>
      <w:r w:rsidR="00C1175D">
        <w:rPr>
          <w:rStyle w:val="bold"/>
        </w:rPr>
        <w:t>Sweden through BCPR</w:t>
      </w:r>
      <w:r w:rsidR="0095372C">
        <w:rPr>
          <w:rStyle w:val="bold"/>
        </w:rPr>
        <w:t xml:space="preserve"> (</w:t>
      </w:r>
      <w:r w:rsidR="00C1175D">
        <w:t>$554,655</w:t>
      </w:r>
      <w:r w:rsidR="0095372C">
        <w:t xml:space="preserve">), </w:t>
      </w:r>
      <w:r w:rsidR="00C1175D">
        <w:rPr>
          <w:rStyle w:val="bold"/>
        </w:rPr>
        <w:t>Netherlands</w:t>
      </w:r>
      <w:r w:rsidR="0095372C">
        <w:rPr>
          <w:rStyle w:val="bold"/>
        </w:rPr>
        <w:t>(</w:t>
      </w:r>
      <w:r w:rsidR="00C1175D">
        <w:t>$105,545</w:t>
      </w:r>
      <w:r w:rsidR="0095372C">
        <w:t xml:space="preserve">), </w:t>
      </w:r>
      <w:r w:rsidR="00C1175D">
        <w:rPr>
          <w:rStyle w:val="bold"/>
        </w:rPr>
        <w:t>Netherlands through BCPR</w:t>
      </w:r>
      <w:r w:rsidR="0095372C">
        <w:rPr>
          <w:rStyle w:val="bold"/>
        </w:rPr>
        <w:t xml:space="preserve"> (</w:t>
      </w:r>
      <w:r w:rsidR="00C1175D">
        <w:t>$123,283</w:t>
      </w:r>
      <w:r w:rsidR="0095372C">
        <w:t xml:space="preserve">), </w:t>
      </w:r>
      <w:r w:rsidR="00C1175D">
        <w:rPr>
          <w:rStyle w:val="bold"/>
        </w:rPr>
        <w:t>UNDP Bureau for Crisis Prevention and Recovery (BCPR)</w:t>
      </w:r>
      <w:r w:rsidR="0095372C">
        <w:rPr>
          <w:rStyle w:val="bold"/>
        </w:rPr>
        <w:t xml:space="preserve"> (</w:t>
      </w:r>
      <w:r w:rsidR="0095372C">
        <w:t xml:space="preserve">$26,779), </w:t>
      </w:r>
      <w:r w:rsidR="00C1175D">
        <w:rPr>
          <w:rStyle w:val="bold"/>
        </w:rPr>
        <w:t xml:space="preserve">United Kingdom through BCPR </w:t>
      </w:r>
      <w:r w:rsidR="0095372C">
        <w:rPr>
          <w:rStyle w:val="bold"/>
        </w:rPr>
        <w:t>(</w:t>
      </w:r>
      <w:r w:rsidR="00C1175D">
        <w:t>$24,644</w:t>
      </w:r>
      <w:r w:rsidR="0095372C">
        <w:t>)</w:t>
      </w:r>
      <w:r w:rsidR="00C1175D">
        <w:t xml:space="preserve"> </w:t>
      </w:r>
      <w:r w:rsidR="0095372C">
        <w:rPr>
          <w:rStyle w:val="FootnoteReference"/>
        </w:rPr>
        <w:footnoteReference w:id="53"/>
      </w:r>
    </w:p>
    <w:p w:rsidR="00C1175D" w:rsidRDefault="00C1175D" w:rsidP="00C1175D">
      <w:pPr>
        <w:rPr>
          <w:rStyle w:val="Emphasis"/>
          <w:i w:val="0"/>
          <w:u w:val="single"/>
        </w:rPr>
      </w:pPr>
      <w:r w:rsidRPr="00C1175D">
        <w:rPr>
          <w:rStyle w:val="Emphasis"/>
          <w:i w:val="0"/>
          <w:u w:val="single"/>
        </w:rPr>
        <w:t>National partners</w:t>
      </w:r>
    </w:p>
    <w:p w:rsidR="00C1175D" w:rsidRDefault="00C1175D" w:rsidP="00C1175D">
      <w:r>
        <w:lastRenderedPageBreak/>
        <w:t>Ministry of Defense of BiH, National Coordination Board for SALW Control, Brcko District Police, Ministry of Security of BiH, OSCE, EUFOR, NATO, Joint Defense and Security Committee of the Parliamentary Assembly of Bosnia and Herzegovina,National Team for Implementation of the Community-based Policing Strategy in Bosnia and Herzegovina, Ministry of Internal Affairs of Republika Srpska, Federal Ministry of Internal Affairs, Ministry of Security of Bosnia and Herzegovina</w:t>
      </w:r>
      <w:r w:rsidR="00E606A6">
        <w:t>.</w:t>
      </w:r>
    </w:p>
    <w:p w:rsidR="00A33B8C" w:rsidRDefault="0095372C" w:rsidP="0095372C">
      <w:r>
        <w:t>The objectives of the project ha</w:t>
      </w:r>
      <w:r w:rsidR="00C632C1">
        <w:t>ve</w:t>
      </w:r>
      <w:r>
        <w:t xml:space="preserve"> been to (i) support institutions in Bosnia and Herzegovina by establishing an appropriate legal framework that will set out small arms control policies; (ii) The implementation of the SALW Awareness Raising Campaigns; (iii) Support the adoption of SALW collection and voluntary surrender amnesty legislation and will continue its activities by providing support to partners in the fight against the illegal use of SALW (iv) Implement a pilot Safer Communities project, in partnership with selected municipalities to achieve a better quality of life at the community level by identifying and addressing community security needs, and by supporting community authorities in providing better security-wise services to its citizens.</w:t>
      </w:r>
    </w:p>
    <w:p w:rsidR="00B1446A" w:rsidRDefault="00A33B8C" w:rsidP="00C1175D">
      <w:r>
        <w:t>According to the Final Report of the project</w:t>
      </w:r>
      <w:r w:rsidR="0095372C">
        <w:t xml:space="preserve"> </w:t>
      </w:r>
      <w:r w:rsidR="00E606A6">
        <w:rPr>
          <w:rStyle w:val="FootnoteReference"/>
        </w:rPr>
        <w:footnoteReference w:id="54"/>
      </w:r>
      <w:r>
        <w:t>, i</w:t>
      </w:r>
      <w:r w:rsidR="00C1175D">
        <w:t xml:space="preserve">n partnership with the national Small Arms and Light Weapons (SALW) Coordination Board, the project </w:t>
      </w:r>
      <w:r w:rsidR="0095372C">
        <w:t xml:space="preserve">has supported </w:t>
      </w:r>
      <w:r w:rsidR="00C1175D">
        <w:t>government institutions in B</w:t>
      </w:r>
      <w:r w:rsidR="0095372C">
        <w:t>iH</w:t>
      </w:r>
      <w:r w:rsidR="00C1175D">
        <w:t xml:space="preserve"> with implementing the SALW Control Strategy and its annual action plans by improving country's security environment.</w:t>
      </w:r>
    </w:p>
    <w:p w:rsidR="00C1175D" w:rsidRDefault="00A33B8C" w:rsidP="00C1175D">
      <w:r>
        <w:t xml:space="preserve">In particular it worked </w:t>
      </w:r>
      <w:r w:rsidR="00C1175D">
        <w:t xml:space="preserve">with the Ministry of Defense to </w:t>
      </w:r>
      <w:hyperlink r:id="rId42" w:history="1">
        <w:r w:rsidR="00C1175D" w:rsidRPr="0095372C">
          <w:rPr>
            <w:rStyle w:val="Hyperlink"/>
            <w:color w:val="auto"/>
          </w:rPr>
          <w:t>dispose of weapons</w:t>
        </w:r>
      </w:hyperlink>
      <w:r w:rsidR="00C1175D" w:rsidRPr="0095372C">
        <w:t xml:space="preserve"> and ammunition surpluses in an environmentally friendly manner and to strengthen stock</w:t>
      </w:r>
      <w:r w:rsidR="00C1175D">
        <w:t>pile management processes and disposal policies.</w:t>
      </w:r>
      <w:r w:rsidR="002A298F">
        <w:t xml:space="preserve"> </w:t>
      </w:r>
      <w:r w:rsidR="00C1175D">
        <w:t>In aiming to accelerate the ammunition disposal process in Bos</w:t>
      </w:r>
      <w:r w:rsidR="00B1446A">
        <w:t xml:space="preserve">nia and Herzegovina, SACBiH </w:t>
      </w:r>
      <w:r w:rsidR="00C1175D">
        <w:t xml:space="preserve">improved ammunition disposal capacities and capabilities by enabling destruction of a wide-range of ammunition arsenals. This has been achieved through the commission and installation of state of the art ammunition disposal machinery. </w:t>
      </w:r>
      <w:r w:rsidR="009F5AC5">
        <w:t xml:space="preserve"> </w:t>
      </w:r>
    </w:p>
    <w:p w:rsidR="00C1175D" w:rsidRDefault="0078585C" w:rsidP="00C1175D">
      <w:r>
        <w:t xml:space="preserve">With regard to </w:t>
      </w:r>
      <w:r w:rsidR="00C1175D">
        <w:t xml:space="preserve">community safety, </w:t>
      </w:r>
      <w:r>
        <w:t xml:space="preserve">the </w:t>
      </w:r>
      <w:r w:rsidR="00C1175D">
        <w:t xml:space="preserve">SACBiH Safer Communities </w:t>
      </w:r>
      <w:r>
        <w:t>pilot project</w:t>
      </w:r>
      <w:r w:rsidR="0095372C">
        <w:t xml:space="preserve"> has been i</w:t>
      </w:r>
      <w:r w:rsidR="00C1175D">
        <w:t>mplemented in five municipalities across Bosnia and Herzegovina</w:t>
      </w:r>
      <w:r w:rsidR="000916C0">
        <w:t xml:space="preserve"> through </w:t>
      </w:r>
      <w:r w:rsidR="00C1175D">
        <w:t xml:space="preserve">the implementation of a community-based policing philosophy </w:t>
      </w:r>
      <w:r w:rsidR="000916C0">
        <w:t xml:space="preserve">and </w:t>
      </w:r>
      <w:r w:rsidR="00C1175D">
        <w:t>improving the responsiveness of these communities to the security needs of their citizens.</w:t>
      </w:r>
    </w:p>
    <w:p w:rsidR="00D43BB2" w:rsidRDefault="00D43BB2" w:rsidP="00D43BB2">
      <w:r>
        <w:rPr>
          <w:lang w:val="en-GB" w:eastAsia="en-GB"/>
        </w:rPr>
        <w:t>The project has assisted in the attainment of the indicators mentioned above (5.2a to 5.2.c)</w:t>
      </w:r>
    </w:p>
    <w:p w:rsidR="00D3067F" w:rsidRPr="00C33648" w:rsidRDefault="006A4F0C" w:rsidP="00C33648">
      <w:pPr>
        <w:rPr>
          <w:b/>
          <w:u w:val="single"/>
        </w:rPr>
      </w:pPr>
      <w:r>
        <w:rPr>
          <w:b/>
        </w:rPr>
        <w:t xml:space="preserve">3) </w:t>
      </w:r>
      <w:r w:rsidR="00D3067F" w:rsidRPr="00C33648">
        <w:rPr>
          <w:b/>
          <w:u w:val="single"/>
        </w:rPr>
        <w:t>Armed violence prevention programme (AVPP) (84047)</w:t>
      </w:r>
      <w:r w:rsidR="00C34FAD" w:rsidRPr="00C33648">
        <w:rPr>
          <w:b/>
          <w:u w:val="single"/>
        </w:rPr>
        <w:t xml:space="preserve"> (2013 - …)</w:t>
      </w:r>
    </w:p>
    <w:p w:rsidR="00C632C1" w:rsidRDefault="00C632C1" w:rsidP="00C632C1">
      <w:pPr>
        <w:rPr>
          <w:u w:val="single"/>
        </w:rPr>
      </w:pPr>
      <w:r>
        <w:rPr>
          <w:u w:val="single"/>
        </w:rPr>
        <w:t>Funding source</w:t>
      </w:r>
      <w:r w:rsidR="002A298F">
        <w:t>: UNDP/BCPR</w:t>
      </w:r>
    </w:p>
    <w:p w:rsidR="00C632C1" w:rsidRDefault="00C632C1" w:rsidP="00C632C1">
      <w:pPr>
        <w:rPr>
          <w:u w:val="single"/>
        </w:rPr>
      </w:pPr>
      <w:r>
        <w:rPr>
          <w:u w:val="single"/>
        </w:rPr>
        <w:t>National partners:</w:t>
      </w:r>
    </w:p>
    <w:p w:rsidR="00D37652" w:rsidRPr="00140855" w:rsidRDefault="00D37652" w:rsidP="00D37652">
      <w:pPr>
        <w:rPr>
          <w:lang w:val="en-GB"/>
        </w:rPr>
      </w:pPr>
      <w:r w:rsidRPr="00140855">
        <w:rPr>
          <w:lang w:val="en-GB"/>
        </w:rPr>
        <w:t>The overall objective of the Armed Violence Prevention Programme is “</w:t>
      </w:r>
      <w:r w:rsidRPr="00140855">
        <w:rPr>
          <w:bCs/>
          <w:lang w:val="en-GB"/>
        </w:rPr>
        <w:t>to enhance the capacity of the Government of BiH and local communities to prevent armed violence</w:t>
      </w:r>
      <w:r>
        <w:rPr>
          <w:bCs/>
          <w:lang w:val="en-GB"/>
        </w:rPr>
        <w:t>, policy development support and advocacy</w:t>
      </w:r>
      <w:r w:rsidRPr="00140855">
        <w:rPr>
          <w:bCs/>
          <w:lang w:val="en-GB"/>
        </w:rPr>
        <w:t xml:space="preserve">”. </w:t>
      </w:r>
      <w:r w:rsidRPr="00140855">
        <w:rPr>
          <w:lang w:val="en-GB"/>
        </w:rPr>
        <w:t xml:space="preserve">The Programme </w:t>
      </w:r>
      <w:r>
        <w:rPr>
          <w:lang w:val="en-GB"/>
        </w:rPr>
        <w:t>support</w:t>
      </w:r>
      <w:r w:rsidR="000916C0">
        <w:rPr>
          <w:lang w:val="en-GB"/>
        </w:rPr>
        <w:t>s</w:t>
      </w:r>
      <w:r>
        <w:rPr>
          <w:lang w:val="en-GB"/>
        </w:rPr>
        <w:t xml:space="preserve"> Outcome 4</w:t>
      </w:r>
      <w:r w:rsidRPr="00140855">
        <w:rPr>
          <w:lang w:val="en-GB"/>
        </w:rPr>
        <w:t xml:space="preserve"> (Human Security) of BiH’s UNDAF</w:t>
      </w:r>
      <w:r>
        <w:rPr>
          <w:rStyle w:val="FootnoteReference"/>
          <w:lang w:val="en-GB"/>
        </w:rPr>
        <w:footnoteReference w:id="55"/>
      </w:r>
      <w:r w:rsidRPr="00140855">
        <w:rPr>
          <w:lang w:val="en-GB"/>
        </w:rPr>
        <w:t>, whilst contributing to Outcome 2 (Social Inclusion).</w:t>
      </w:r>
    </w:p>
    <w:p w:rsidR="00D3067F" w:rsidRDefault="00C632C1" w:rsidP="00C632C1">
      <w:pPr>
        <w:rPr>
          <w:rFonts w:cs="Calibri"/>
          <w:lang w:val="en-GB"/>
        </w:rPr>
      </w:pPr>
      <w:r>
        <w:rPr>
          <w:rFonts w:cs="Calibri"/>
          <w:lang w:val="en-GB"/>
        </w:rPr>
        <w:t xml:space="preserve">The AVPP project is </w:t>
      </w:r>
      <w:r w:rsidR="00D3067F" w:rsidRPr="00140855">
        <w:rPr>
          <w:rFonts w:cs="Calibri"/>
          <w:lang w:val="en-GB"/>
        </w:rPr>
        <w:t>designed as a Joint Programme, in order to operationalize initial resources mobilized from BCPR</w:t>
      </w:r>
      <w:r>
        <w:rPr>
          <w:rFonts w:cs="Calibri"/>
          <w:lang w:val="en-GB"/>
        </w:rPr>
        <w:t>, and was started in early 2013. T</w:t>
      </w:r>
      <w:r w:rsidR="00D3067F" w:rsidRPr="00140855">
        <w:rPr>
          <w:rFonts w:cs="Calibri"/>
          <w:lang w:val="en-GB"/>
        </w:rPr>
        <w:t>he Initiation Plan will be supported in implementation by UNDP with UNICEF, UNFPA, UNWOMEN, UNV as Responsible parties for the share of activities related to their area of responsibility.</w:t>
      </w:r>
      <w:r>
        <w:rPr>
          <w:rFonts w:cs="Calibri"/>
          <w:lang w:val="en-GB"/>
        </w:rPr>
        <w:t xml:space="preserve"> The main purposes of the project are to support:</w:t>
      </w:r>
    </w:p>
    <w:p w:rsidR="003B56CA" w:rsidRPr="003B56CA" w:rsidRDefault="00D3067F" w:rsidP="003B56CA">
      <w:r w:rsidRPr="00C632C1">
        <w:rPr>
          <w:rFonts w:cs="Calibri"/>
          <w:lang w:val="en-GB"/>
        </w:rPr>
        <w:t xml:space="preserve">4.1. </w:t>
      </w:r>
      <w:r w:rsidR="00C632C1">
        <w:rPr>
          <w:rFonts w:cs="Calibri"/>
          <w:lang w:val="en-GB"/>
        </w:rPr>
        <w:t>The d</w:t>
      </w:r>
      <w:r w:rsidRPr="00C632C1">
        <w:rPr>
          <w:rFonts w:cs="Calibri"/>
          <w:lang w:val="en-GB"/>
        </w:rPr>
        <w:t>evelopment of data collection mechanisms on armed violence, community safety, and gender based violence with purpose to ensure informed reviewing, updating, and improving of armed violence prevention policies.</w:t>
      </w:r>
      <w:r w:rsidR="003B56CA">
        <w:rPr>
          <w:rFonts w:cs="Calibri"/>
          <w:lang w:val="en-GB"/>
        </w:rPr>
        <w:t xml:space="preserve"> During the inception period, the project has (i) carried out surveys to ascertain public perceptions on </w:t>
      </w:r>
      <w:r w:rsidR="003B56CA" w:rsidRPr="003B56CA">
        <w:rPr>
          <w:lang w:val="en-GB"/>
        </w:rPr>
        <w:t>n on Safety, Security and Gender-based Violence</w:t>
      </w:r>
      <w:r w:rsidR="003B56CA">
        <w:rPr>
          <w:lang w:val="en-GB"/>
        </w:rPr>
        <w:t xml:space="preserve"> in the target communities, and (ii) assisted in preparatory steps for the r</w:t>
      </w:r>
      <w:r w:rsidR="003B56CA" w:rsidRPr="003B56CA">
        <w:rPr>
          <w:lang w:val="en-GB"/>
        </w:rPr>
        <w:t>atification of Istanbul Convention on Preventing and Combating Violence Against Women</w:t>
      </w:r>
      <w:r w:rsidR="003B56CA">
        <w:rPr>
          <w:lang w:val="en-GB"/>
        </w:rPr>
        <w:t xml:space="preserve"> (ICPCVVAW)</w:t>
      </w:r>
      <w:r w:rsidR="003B56CA" w:rsidRPr="003B56CA">
        <w:rPr>
          <w:lang w:val="en-GB"/>
        </w:rPr>
        <w:t xml:space="preserve">. </w:t>
      </w:r>
    </w:p>
    <w:p w:rsidR="003B56CA" w:rsidRDefault="00D3067F" w:rsidP="003B56CA">
      <w:r w:rsidRPr="00C632C1">
        <w:rPr>
          <w:rFonts w:cs="Calibri"/>
          <w:lang w:val="en-GB"/>
        </w:rPr>
        <w:t xml:space="preserve">4.2. </w:t>
      </w:r>
      <w:r w:rsidR="00C632C1">
        <w:rPr>
          <w:rFonts w:cs="Calibri"/>
          <w:lang w:val="en-GB"/>
        </w:rPr>
        <w:t>The e</w:t>
      </w:r>
      <w:r w:rsidRPr="00C632C1">
        <w:rPr>
          <w:rFonts w:cs="Calibri"/>
          <w:lang w:val="en-GB"/>
        </w:rPr>
        <w:t>nhanc</w:t>
      </w:r>
      <w:r w:rsidR="00C632C1">
        <w:rPr>
          <w:rFonts w:cs="Calibri"/>
          <w:lang w:val="en-GB"/>
        </w:rPr>
        <w:t>ement of</w:t>
      </w:r>
      <w:r w:rsidRPr="00C632C1">
        <w:rPr>
          <w:rFonts w:cs="Calibri"/>
          <w:lang w:val="en-GB"/>
        </w:rPr>
        <w:t xml:space="preserve"> local community safety mechanisms and strengthening capacity of government institutions and civil society organization to prevent and respond to armed and other forms of violence</w:t>
      </w:r>
      <w:r w:rsidR="003B56CA">
        <w:rPr>
          <w:rFonts w:cs="Calibri"/>
          <w:lang w:val="en-GB"/>
        </w:rPr>
        <w:t xml:space="preserve">. Preliminary activities have been carried out in relation to the following : (i) </w:t>
      </w:r>
      <w:r w:rsidR="003B56CA" w:rsidRPr="00140855">
        <w:rPr>
          <w:lang w:val="en-GB"/>
        </w:rPr>
        <w:t>Community Safety and Security</w:t>
      </w:r>
      <w:r w:rsidR="003B56CA">
        <w:rPr>
          <w:lang w:val="en-GB"/>
        </w:rPr>
        <w:t xml:space="preserve">, (ii) </w:t>
      </w:r>
      <w:r w:rsidR="003B56CA" w:rsidRPr="00140855">
        <w:rPr>
          <w:lang w:val="en-GB"/>
        </w:rPr>
        <w:t>Mine Action</w:t>
      </w:r>
      <w:r w:rsidR="003B56CA">
        <w:rPr>
          <w:lang w:val="en-GB"/>
        </w:rPr>
        <w:t xml:space="preserve">; (iii) Weapons Collection Campaign, (iv) </w:t>
      </w:r>
      <w:r w:rsidR="003B56CA" w:rsidRPr="00140855">
        <w:rPr>
          <w:iCs/>
          <w:lang w:val="en-GB"/>
        </w:rPr>
        <w:t xml:space="preserve">Domestic, Gender-based and Sexual </w:t>
      </w:r>
      <w:r w:rsidR="003B56CA">
        <w:rPr>
          <w:iCs/>
          <w:lang w:val="en-GB"/>
        </w:rPr>
        <w:t xml:space="preserve">Violence and (v) </w:t>
      </w:r>
      <w:r w:rsidR="003B56CA">
        <w:rPr>
          <w:lang w:val="en-GB"/>
        </w:rPr>
        <w:t>Armed Violence Prevention in Schools</w:t>
      </w:r>
      <w:r w:rsidR="003B56CA" w:rsidRPr="00140855">
        <w:rPr>
          <w:lang w:val="en-GB"/>
        </w:rPr>
        <w:t>.</w:t>
      </w:r>
    </w:p>
    <w:p w:rsidR="003B56CA" w:rsidRDefault="00D3067F" w:rsidP="003B56CA">
      <w:pPr>
        <w:rPr>
          <w:rFonts w:cs="Arial"/>
          <w:iCs/>
          <w:lang w:val="en-GB"/>
        </w:rPr>
      </w:pPr>
      <w:r w:rsidRPr="00C632C1">
        <w:rPr>
          <w:rFonts w:cs="Calibri"/>
          <w:lang w:val="en-GB"/>
        </w:rPr>
        <w:lastRenderedPageBreak/>
        <w:t xml:space="preserve">4.3. </w:t>
      </w:r>
      <w:r w:rsidR="00C632C1">
        <w:rPr>
          <w:rFonts w:cs="Calibri"/>
          <w:lang w:val="en-GB"/>
        </w:rPr>
        <w:t>The pr</w:t>
      </w:r>
      <w:r w:rsidRPr="00C632C1">
        <w:rPr>
          <w:rFonts w:cs="Calibri"/>
          <w:lang w:val="en-GB"/>
        </w:rPr>
        <w:t>omotion of the armed violence prevention as a comprehensive and multi-faceted concept at all levels of government and public through awareness raising and joint advocacy</w:t>
      </w:r>
      <w:r w:rsidR="00C34FAD">
        <w:rPr>
          <w:rFonts w:cs="Calibri"/>
          <w:lang w:val="en-GB"/>
        </w:rPr>
        <w:t xml:space="preserve">. Preliminary activities have been carried out to in connection with (i) </w:t>
      </w:r>
      <w:r w:rsidR="003B56CA" w:rsidRPr="00140855">
        <w:rPr>
          <w:lang w:val="en-GB"/>
        </w:rPr>
        <w:t>Violence Against Women Awareness Raising</w:t>
      </w:r>
      <w:r w:rsidR="00C34FAD">
        <w:rPr>
          <w:lang w:val="en-GB"/>
        </w:rPr>
        <w:t xml:space="preserve">, and (ii) </w:t>
      </w:r>
      <w:r w:rsidR="003B56CA" w:rsidRPr="00140855">
        <w:rPr>
          <w:rFonts w:cs="Arial"/>
          <w:iCs/>
          <w:lang w:val="en-GB"/>
        </w:rPr>
        <w:t>Mine Action Awareness Campaign.</w:t>
      </w:r>
    </w:p>
    <w:p w:rsidR="00C34FAD" w:rsidRPr="00C34FAD" w:rsidRDefault="00C34FAD" w:rsidP="00C34FAD">
      <w:pPr>
        <w:rPr>
          <w:lang w:val="en-GB"/>
        </w:rPr>
      </w:pPr>
      <w:r>
        <w:rPr>
          <w:lang w:val="en-GB"/>
        </w:rPr>
        <w:t>According to the Inception Report (January – March 2013)</w:t>
      </w:r>
      <w:r>
        <w:rPr>
          <w:rStyle w:val="FootnoteReference"/>
          <w:rFonts w:ascii="Myriad Pro" w:hAnsi="Myriad Pro"/>
          <w:i/>
          <w:lang w:val="en-GB"/>
        </w:rPr>
        <w:footnoteReference w:id="56"/>
      </w:r>
      <w:r w:rsidRPr="00140855">
        <w:rPr>
          <w:lang w:val="en-GB"/>
        </w:rPr>
        <w:t xml:space="preserve">The Programme extended its support not only to 3 communities as originally planned but to 5 communities/regions. Over 100 state official and police officers were trained on gender-based violence, community safety and security and arms control topics. Although mine action had envisaged mine risk education and mine victims support, the mine action now includes the mine clearance. It is anticipated that over 30,000 individuals will benefit from the mine action during the Inception Period. The Programme, moreover, has included weapons collection campaign that is planned to reach its peak in September 2013. The school-based juvenile violence prevention programme receives a lot of attention and interest in partner communities. </w:t>
      </w:r>
      <w:r>
        <w:rPr>
          <w:lang w:val="en-GB"/>
        </w:rPr>
        <w:t xml:space="preserve"> In addition, </w:t>
      </w:r>
      <w:r w:rsidRPr="00140855">
        <w:rPr>
          <w:lang w:val="en-GB"/>
        </w:rPr>
        <w:t xml:space="preserve">B&amp;H became the world leader and number 1. in outreach and media awareness for the </w:t>
      </w:r>
      <w:r>
        <w:rPr>
          <w:lang w:val="en-GB"/>
        </w:rPr>
        <w:t>“</w:t>
      </w:r>
      <w:r w:rsidRPr="00140855">
        <w:rPr>
          <w:lang w:val="en-GB"/>
        </w:rPr>
        <w:t>Lend Your Leg</w:t>
      </w:r>
      <w:r>
        <w:rPr>
          <w:lang w:val="en-GB"/>
        </w:rPr>
        <w:t>”</w:t>
      </w:r>
      <w:r w:rsidRPr="00140855">
        <w:rPr>
          <w:lang w:val="en-GB"/>
        </w:rPr>
        <w:t xml:space="preserve"> mine action campaign reaching directly over 2,000 individuals. Violence against women awareness raising campaign successfully fights the gender and masculinity stereotypes getting more and more supporters every day.</w:t>
      </w:r>
    </w:p>
    <w:p w:rsidR="00D3067F" w:rsidRPr="00D43BB2" w:rsidRDefault="00C632C1" w:rsidP="00C632C1">
      <w:pPr>
        <w:rPr>
          <w:b/>
          <w:u w:val="single"/>
        </w:rPr>
      </w:pPr>
      <w:r w:rsidRPr="00D43BB2">
        <w:rPr>
          <w:b/>
        </w:rPr>
        <w:t xml:space="preserve">4) </w:t>
      </w:r>
      <w:r w:rsidR="0078585C" w:rsidRPr="00D43BB2">
        <w:rPr>
          <w:b/>
          <w:u w:val="single"/>
        </w:rPr>
        <w:t>Explosive Ordnance and Remnants of War Destruction (EXPLODE)</w:t>
      </w:r>
      <w:r w:rsidRPr="00D43BB2">
        <w:rPr>
          <w:b/>
          <w:u w:val="single"/>
        </w:rPr>
        <w:t xml:space="preserve"> (84048)</w:t>
      </w:r>
    </w:p>
    <w:p w:rsidR="00C632C1" w:rsidRDefault="00C632C1" w:rsidP="00C632C1">
      <w:pPr>
        <w:rPr>
          <w:lang w:val="en-GB"/>
        </w:rPr>
      </w:pPr>
      <w:r>
        <w:rPr>
          <w:u w:val="single"/>
          <w:lang w:val="en-GB"/>
        </w:rPr>
        <w:t>Funding source</w:t>
      </w:r>
      <w:r w:rsidRPr="00C632C1">
        <w:rPr>
          <w:lang w:val="en-GB"/>
        </w:rPr>
        <w:t xml:space="preserve">: </w:t>
      </w:r>
      <w:r>
        <w:rPr>
          <w:lang w:val="en-GB"/>
        </w:rPr>
        <w:t>EC</w:t>
      </w:r>
    </w:p>
    <w:p w:rsidR="00D43BB2" w:rsidRPr="00D43BB2" w:rsidRDefault="00D43BB2" w:rsidP="00C632C1">
      <w:pPr>
        <w:rPr>
          <w:lang w:val="en-GB"/>
        </w:rPr>
      </w:pPr>
      <w:r>
        <w:rPr>
          <w:lang w:val="en-GB"/>
        </w:rPr>
        <w:t>New pipeline project – information not available.</w:t>
      </w:r>
    </w:p>
    <w:p w:rsidR="00B57995" w:rsidRDefault="007C689D" w:rsidP="00C7315B">
      <w:pPr>
        <w:pStyle w:val="Heading3"/>
      </w:pPr>
      <w:bookmarkStart w:id="91" w:name="_Toc358278323"/>
      <w:bookmarkStart w:id="92" w:name="_Toc358298850"/>
      <w:r>
        <w:t>3</w:t>
      </w:r>
      <w:r w:rsidR="00B57995">
        <w:t>.</w:t>
      </w:r>
      <w:r w:rsidR="00CA1753" w:rsidRPr="00CA1753">
        <w:t>5.3. Community policing, demobilization and reintegration of soldiers.</w:t>
      </w:r>
      <w:bookmarkEnd w:id="91"/>
      <w:bookmarkEnd w:id="92"/>
      <w:r w:rsidR="00CA1753" w:rsidRPr="00CA1753">
        <w:t xml:space="preserve"> </w:t>
      </w:r>
    </w:p>
    <w:p w:rsidR="00CA1753" w:rsidRPr="005161CE" w:rsidRDefault="00CA1753" w:rsidP="00CA1753">
      <w:pPr>
        <w:rPr>
          <w:i/>
          <w:lang w:val="en-GB" w:eastAsia="en-GB"/>
        </w:rPr>
      </w:pPr>
      <w:r w:rsidRPr="005161CE">
        <w:rPr>
          <w:i/>
          <w:lang w:val="en-GB" w:eastAsia="en-GB"/>
        </w:rPr>
        <w:t>The Government and national mechanisms at all levels strengthened to develop and implement strategies and plans for community policing, community security and social cohesion, support to human rights based demobilization and reintegration of soldiers and to control defense and security sector reform processes.</w:t>
      </w:r>
    </w:p>
    <w:p w:rsidR="00C60217" w:rsidRDefault="00C60217" w:rsidP="00CA1753">
      <w:pPr>
        <w:rPr>
          <w:b/>
          <w:lang w:val="en-GB" w:eastAsia="en-GB"/>
        </w:rPr>
      </w:pPr>
      <w:r>
        <w:rPr>
          <w:b/>
          <w:lang w:val="en-GB" w:eastAsia="en-GB"/>
        </w:rPr>
        <w:t>CPAP indicators and targets</w:t>
      </w:r>
    </w:p>
    <w:tbl>
      <w:tblPr>
        <w:tblW w:w="9371" w:type="dxa"/>
        <w:tblInd w:w="93" w:type="dxa"/>
        <w:shd w:val="clear" w:color="auto" w:fill="F2DBDB" w:themeFill="accent2" w:themeFillTint="33"/>
        <w:tblLook w:val="04A0"/>
      </w:tblPr>
      <w:tblGrid>
        <w:gridCol w:w="9371"/>
      </w:tblGrid>
      <w:tr w:rsidR="006D0184" w:rsidRPr="00C60217" w:rsidTr="00C33648">
        <w:trPr>
          <w:trHeight w:val="70"/>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D0184" w:rsidRPr="00C33648" w:rsidRDefault="006D0184" w:rsidP="00C33648">
            <w:pPr>
              <w:rPr>
                <w:rFonts w:ascii="Times New Roman" w:eastAsia="Times New Roman" w:hAnsi="Times New Roman" w:cs="Times New Roman"/>
                <w:b/>
                <w:bCs/>
                <w:color w:val="000000"/>
                <w:szCs w:val="20"/>
                <w:lang w:eastAsia="en-GB"/>
              </w:rPr>
            </w:pPr>
            <w:r>
              <w:rPr>
                <w:rFonts w:ascii="Times New Roman" w:hAnsi="Times New Roman" w:cs="Times New Roman"/>
                <w:b/>
                <w:bCs/>
                <w:szCs w:val="20"/>
              </w:rPr>
              <w:t xml:space="preserve">Expected Output </w:t>
            </w:r>
            <w:r w:rsidRPr="002227B0">
              <w:rPr>
                <w:rFonts w:ascii="Times New Roman" w:hAnsi="Times New Roman" w:cs="Times New Roman"/>
                <w:b/>
                <w:bCs/>
                <w:szCs w:val="20"/>
              </w:rPr>
              <w:t xml:space="preserve">5.3. </w:t>
            </w:r>
            <w:r w:rsidRPr="002227B0">
              <w:rPr>
                <w:rFonts w:ascii="Times New Roman" w:hAnsi="Times New Roman" w:cs="Times New Roman"/>
                <w:bCs/>
                <w:szCs w:val="20"/>
              </w:rPr>
              <w:t>The Government and national mechanisms at all levels strengthened to develop and implement strategies and plans for community policing, community security and social cohesion, support to human rights based demobilization and reintegration of soldiers and to control defense and security sector reform processes</w:t>
            </w:r>
          </w:p>
        </w:tc>
      </w:tr>
      <w:tr w:rsidR="00C60217" w:rsidRPr="00C60217" w:rsidTr="00C60217">
        <w:trPr>
          <w:trHeight w:val="70"/>
        </w:trPr>
        <w:tc>
          <w:tcPr>
            <w:tcW w:w="937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Indicator 5.3.a:</w:t>
            </w:r>
            <w:r w:rsidRPr="00C60217">
              <w:rPr>
                <w:rFonts w:ascii="Times New Roman" w:eastAsia="Times New Roman" w:hAnsi="Times New Roman" w:cs="Times New Roman"/>
                <w:color w:val="000000"/>
                <w:szCs w:val="20"/>
                <w:lang w:val="en-GB" w:eastAsia="en-GB"/>
              </w:rPr>
              <w:t xml:space="preserve"> National Strategy for Community Policing for 2010 implemented and 4 community projects launched. Gender Equality mainstreamed throughout Strategy and Annual work Plan implementation</w:t>
            </w:r>
          </w:p>
        </w:tc>
      </w:tr>
      <w:tr w:rsidR="00C60217" w:rsidRPr="00C60217" w:rsidTr="00C60217">
        <w:trPr>
          <w:trHeight w:val="712"/>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color w:val="000000"/>
                <w:szCs w:val="20"/>
                <w:lang w:val="en-GB" w:eastAsia="en-GB"/>
              </w:rPr>
            </w:pPr>
            <w:r w:rsidRPr="00C60217">
              <w:rPr>
                <w:rFonts w:ascii="Times New Roman" w:eastAsia="Times New Roman" w:hAnsi="Times New Roman" w:cs="Times New Roman"/>
                <w:color w:val="000000"/>
                <w:szCs w:val="20"/>
                <w:lang w:val="en-GB" w:eastAsia="en-GB"/>
              </w:rPr>
              <w:t>Joint committee for Defence and Security of BiH Parliament Assembly strengthened and equipped with knowledge to improve and conduct civilian oversight of the defense and security sectors and its defense reform processes</w:t>
            </w:r>
          </w:p>
        </w:tc>
      </w:tr>
      <w:tr w:rsidR="00C60217" w:rsidRPr="00C60217" w:rsidTr="00C60217">
        <w:trPr>
          <w:trHeight w:val="309"/>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National Strategy for Community Policing adopted.</w:t>
            </w:r>
          </w:p>
        </w:tc>
      </w:tr>
      <w:tr w:rsidR="00C60217" w:rsidRPr="00C60217" w:rsidTr="00C60217">
        <w:trPr>
          <w:trHeight w:val="78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Target year 2010:</w:t>
            </w:r>
            <w:r w:rsidRPr="00C60217">
              <w:rPr>
                <w:rFonts w:ascii="Times New Roman" w:eastAsia="Times New Roman" w:hAnsi="Times New Roman" w:cs="Times New Roman"/>
                <w:color w:val="000000"/>
                <w:szCs w:val="20"/>
                <w:lang w:val="en-GB" w:eastAsia="en-GB"/>
              </w:rPr>
              <w:t>State, entity and municipal governments strengthened to develop national and community strategies and plans for Community Policing and the civilian oversight of defence and security sectors strengthened</w:t>
            </w:r>
          </w:p>
        </w:tc>
      </w:tr>
      <w:tr w:rsidR="00C60217" w:rsidRPr="00C60217" w:rsidTr="00C60217">
        <w:trPr>
          <w:trHeight w:val="329"/>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 xml:space="preserve">Indicator 5.3.b: </w:t>
            </w:r>
            <w:r w:rsidRPr="00C60217">
              <w:rPr>
                <w:rFonts w:ascii="Times New Roman" w:eastAsia="Times New Roman" w:hAnsi="Times New Roman" w:cs="Times New Roman"/>
                <w:color w:val="000000"/>
                <w:szCs w:val="20"/>
                <w:lang w:val="en-GB" w:eastAsia="en-GB"/>
              </w:rPr>
              <w:t>Community Security Forums monitor and evaluate the community policing initiatives;</w:t>
            </w:r>
          </w:p>
        </w:tc>
      </w:tr>
      <w:tr w:rsidR="00C60217" w:rsidRPr="00C60217" w:rsidTr="00C60217">
        <w:trPr>
          <w:trHeight w:val="561"/>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color w:val="000000"/>
                <w:szCs w:val="20"/>
                <w:lang w:val="en-GB" w:eastAsia="en-GB"/>
              </w:rPr>
            </w:pPr>
            <w:r w:rsidRPr="00C60217">
              <w:rPr>
                <w:rFonts w:ascii="Times New Roman" w:eastAsia="Times New Roman" w:hAnsi="Times New Roman" w:cs="Times New Roman"/>
                <w:color w:val="000000"/>
                <w:szCs w:val="20"/>
                <w:lang w:val="en-GB" w:eastAsia="en-GB"/>
              </w:rPr>
              <w:t>Military parliamentary Commissioner institution strengthened for monitoring of human right based demobilization and reintegration process of soldiers</w:t>
            </w:r>
          </w:p>
        </w:tc>
      </w:tr>
      <w:tr w:rsidR="00C60217" w:rsidRPr="00C60217" w:rsidTr="00C60217">
        <w:trPr>
          <w:trHeight w:val="977"/>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color w:val="000000"/>
                <w:szCs w:val="20"/>
                <w:lang w:val="en-GB" w:eastAsia="en-GB"/>
              </w:rPr>
            </w:pPr>
            <w:r w:rsidRPr="00C60217">
              <w:rPr>
                <w:rFonts w:ascii="Times New Roman" w:eastAsia="Times New Roman" w:hAnsi="Times New Roman" w:cs="Times New Roman"/>
                <w:color w:val="000000"/>
                <w:szCs w:val="20"/>
                <w:lang w:val="en-GB" w:eastAsia="en-GB"/>
              </w:rPr>
              <w:t>Number of community security plans developed and implemented in the municipalities with ongoing UNDP initiatives primarily support to local economies and social inclusion initiatives; the Joint Committee for Defence and Security strengthened to control the defence and security sectors; national and local authorities strengthened and a number of community security and social cohesion initiatives launched</w:t>
            </w:r>
          </w:p>
        </w:tc>
      </w:tr>
      <w:tr w:rsidR="00C60217" w:rsidRPr="00C60217" w:rsidTr="00C60217">
        <w:trPr>
          <w:trHeight w:val="616"/>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Limited number of Community Security forums in BiH that are only identifying the security risks and threats; limited capacities of the Military parliamentary Commissioner; no community security and social cohesion initiatives and limited oversight of defence and security sectors</w:t>
            </w:r>
          </w:p>
        </w:tc>
      </w:tr>
      <w:tr w:rsidR="00C60217" w:rsidRPr="00C60217" w:rsidTr="00C60217">
        <w:trPr>
          <w:trHeight w:val="676"/>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lastRenderedPageBreak/>
              <w:t>Target Year 2011</w:t>
            </w:r>
            <w:r w:rsidRPr="00C60217">
              <w:rPr>
                <w:rFonts w:ascii="Times New Roman" w:eastAsia="Times New Roman" w:hAnsi="Times New Roman" w:cs="Times New Roman"/>
                <w:b/>
                <w:b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State, entity and municipal governments strengthened to develop national and community strategies and plans for Community Policing and Community Security, and the civilian oversight of defence and security sectors strengthened</w:t>
            </w:r>
          </w:p>
        </w:tc>
      </w:tr>
      <w:tr w:rsidR="00C60217" w:rsidRPr="00C60217" w:rsidTr="00C60217">
        <w:trPr>
          <w:trHeight w:val="1004"/>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Indicator 5.3.c:</w:t>
            </w:r>
            <w:r w:rsidRPr="00C60217">
              <w:rPr>
                <w:rFonts w:ascii="Times New Roman" w:eastAsia="Times New Roman" w:hAnsi="Times New Roman" w:cs="Times New Roman"/>
                <w:color w:val="000000"/>
                <w:szCs w:val="20"/>
                <w:lang w:val="en-GB" w:eastAsia="en-GB"/>
              </w:rPr>
              <w:t xml:space="preserve"> Establishment of crime observatories; national strategy and action plan including the structure of the Military parliamentary commissioner endorsed by the Parliament of BiH; Number of community security plans developed and implemented in the municipalities with ongoing UNDP initiatives primarily support to local economies and social inclusion initiatives</w:t>
            </w:r>
          </w:p>
        </w:tc>
      </w:tr>
      <w:tr w:rsidR="00C60217" w:rsidRPr="00C60217" w:rsidTr="00C60217">
        <w:trPr>
          <w:trHeight w:val="71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There is no crime observatories and risk analysis capacities; there is no strategy and action plan for the Military parliamentary Commissioner (MPC); limited capacities of the MPC; limited control of security and defence sectors</w:t>
            </w:r>
          </w:p>
        </w:tc>
      </w:tr>
      <w:tr w:rsidR="00C60217" w:rsidRPr="00C60217" w:rsidTr="00C60217">
        <w:trPr>
          <w:trHeight w:val="83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Target Year 2012-2104:</w:t>
            </w:r>
            <w:r w:rsidRPr="00C60217">
              <w:rPr>
                <w:rFonts w:ascii="Times New Roman" w:eastAsia="Times New Roman" w:hAnsi="Times New Roman" w:cs="Times New Roman"/>
                <w:b/>
                <w:b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National capacities strengthened to analyse security risks and crime levels and to develop responsive strategies and plans for crime and armed violence prevention and the civilian oversight of defence and security sectors strengthened</w:t>
            </w:r>
          </w:p>
        </w:tc>
      </w:tr>
    </w:tbl>
    <w:p w:rsidR="00CA1753" w:rsidRPr="00C60217" w:rsidRDefault="00CA1753" w:rsidP="00CA1753">
      <w:pPr>
        <w:rPr>
          <w:b/>
          <w:lang w:val="en-GB" w:eastAsia="en-GB"/>
        </w:rPr>
      </w:pPr>
      <w:r w:rsidRPr="00C60217">
        <w:rPr>
          <w:b/>
          <w:lang w:val="en-GB" w:eastAsia="en-GB"/>
        </w:rPr>
        <w:t>UNDP Support</w:t>
      </w:r>
    </w:p>
    <w:tbl>
      <w:tblPr>
        <w:tblW w:w="9371" w:type="dxa"/>
        <w:tblInd w:w="93" w:type="dxa"/>
        <w:tblLook w:val="04A0"/>
      </w:tblPr>
      <w:tblGrid>
        <w:gridCol w:w="862"/>
        <w:gridCol w:w="842"/>
        <w:gridCol w:w="4017"/>
        <w:gridCol w:w="566"/>
        <w:gridCol w:w="566"/>
        <w:gridCol w:w="704"/>
        <w:gridCol w:w="598"/>
        <w:gridCol w:w="662"/>
        <w:gridCol w:w="554"/>
      </w:tblGrid>
      <w:tr w:rsidR="00CA1753" w:rsidRPr="009F6A4A" w:rsidTr="009F6A4A">
        <w:trPr>
          <w:trHeight w:val="225"/>
        </w:trPr>
        <w:tc>
          <w:tcPr>
            <w:tcW w:w="8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rPr>
                <w:rFonts w:eastAsia="Times New Roman" w:cs="Times New Roman"/>
                <w:b/>
                <w:color w:val="000000"/>
                <w:sz w:val="16"/>
                <w:szCs w:val="16"/>
                <w:lang w:val="en-GB" w:eastAsia="en-GB"/>
              </w:rPr>
            </w:pPr>
            <w:r w:rsidRPr="009F6A4A">
              <w:rPr>
                <w:rFonts w:eastAsia="Times New Roman" w:cs="Times New Roman"/>
                <w:b/>
                <w:color w:val="000000"/>
                <w:sz w:val="16"/>
                <w:szCs w:val="16"/>
                <w:lang w:val="en-GB" w:eastAsia="en-GB"/>
              </w:rPr>
              <w:t>UNDAF</w:t>
            </w:r>
          </w:p>
        </w:tc>
        <w:tc>
          <w:tcPr>
            <w:tcW w:w="850" w:type="dxa"/>
            <w:tcBorders>
              <w:top w:val="single" w:sz="4" w:space="0" w:color="auto"/>
              <w:left w:val="nil"/>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rPr>
                <w:rFonts w:eastAsia="Times New Roman" w:cs="Times New Roman"/>
                <w:b/>
                <w:iCs/>
                <w:color w:val="000000"/>
                <w:sz w:val="16"/>
                <w:szCs w:val="16"/>
                <w:lang w:val="en-GB" w:eastAsia="en-GB"/>
              </w:rPr>
            </w:pPr>
            <w:r w:rsidRPr="009F6A4A">
              <w:rPr>
                <w:rFonts w:eastAsia="Times New Roman" w:cs="Times New Roman"/>
                <w:b/>
                <w:iCs/>
                <w:color w:val="000000"/>
                <w:sz w:val="16"/>
                <w:szCs w:val="16"/>
                <w:lang w:val="en-GB" w:eastAsia="en-GB"/>
              </w:rPr>
              <w:t>Code</w:t>
            </w:r>
          </w:p>
        </w:tc>
        <w:tc>
          <w:tcPr>
            <w:tcW w:w="4110" w:type="dxa"/>
            <w:tcBorders>
              <w:top w:val="single" w:sz="4" w:space="0" w:color="auto"/>
              <w:left w:val="nil"/>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rPr>
                <w:rFonts w:eastAsia="Times New Roman" w:cs="Times New Roman"/>
                <w:b/>
                <w:color w:val="000000"/>
                <w:sz w:val="16"/>
                <w:szCs w:val="16"/>
                <w:lang w:val="en-GB" w:eastAsia="en-GB"/>
              </w:rPr>
            </w:pPr>
            <w:r w:rsidRPr="009F6A4A">
              <w:rPr>
                <w:rFonts w:eastAsia="Times New Roman" w:cs="Times New Roman"/>
                <w:b/>
                <w:color w:val="000000"/>
                <w:sz w:val="16"/>
                <w:szCs w:val="16"/>
                <w:lang w:val="en-GB" w:eastAsia="en-GB"/>
              </w:rPr>
              <w:t>Title</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jc w:val="right"/>
              <w:rPr>
                <w:rFonts w:eastAsia="Times New Roman" w:cs="Times New Roman"/>
                <w:b/>
                <w:color w:val="000000"/>
                <w:sz w:val="16"/>
                <w:szCs w:val="16"/>
                <w:lang w:val="en-GB" w:eastAsia="en-GB"/>
              </w:rPr>
            </w:pPr>
            <w:r w:rsidRPr="009F6A4A">
              <w:rPr>
                <w:rFonts w:eastAsia="Times New Roman" w:cs="Times New Roman"/>
                <w:b/>
                <w:color w:val="000000"/>
                <w:sz w:val="16"/>
                <w:szCs w:val="16"/>
                <w:lang w:val="en-GB" w:eastAsia="en-GB"/>
              </w:rPr>
              <w:t>2010</w:t>
            </w:r>
          </w:p>
        </w:tc>
        <w:tc>
          <w:tcPr>
            <w:tcW w:w="567" w:type="dxa"/>
            <w:tcBorders>
              <w:top w:val="single" w:sz="4" w:space="0" w:color="auto"/>
              <w:left w:val="nil"/>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jc w:val="right"/>
              <w:rPr>
                <w:rFonts w:eastAsia="Times New Roman" w:cs="Times New Roman"/>
                <w:b/>
                <w:color w:val="000000"/>
                <w:sz w:val="16"/>
                <w:szCs w:val="16"/>
                <w:lang w:val="en-GB" w:eastAsia="en-GB"/>
              </w:rPr>
            </w:pPr>
            <w:r w:rsidRPr="009F6A4A">
              <w:rPr>
                <w:rFonts w:eastAsia="Times New Roman" w:cs="Times New Roman"/>
                <w:b/>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jc w:val="right"/>
              <w:rPr>
                <w:rFonts w:eastAsia="Times New Roman" w:cs="Times New Roman"/>
                <w:b/>
                <w:color w:val="000000"/>
                <w:sz w:val="16"/>
                <w:szCs w:val="16"/>
                <w:lang w:val="en-GB" w:eastAsia="en-GB"/>
              </w:rPr>
            </w:pPr>
            <w:r w:rsidRPr="009F6A4A">
              <w:rPr>
                <w:rFonts w:eastAsia="Times New Roman" w:cs="Times New Roman"/>
                <w:b/>
                <w:color w:val="000000"/>
                <w:sz w:val="16"/>
                <w:szCs w:val="16"/>
                <w:lang w:val="en-GB" w:eastAsia="en-GB"/>
              </w:rPr>
              <w:t>2012</w:t>
            </w:r>
          </w:p>
        </w:tc>
        <w:tc>
          <w:tcPr>
            <w:tcW w:w="600" w:type="dxa"/>
            <w:tcBorders>
              <w:top w:val="single" w:sz="4" w:space="0" w:color="auto"/>
              <w:left w:val="nil"/>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jc w:val="right"/>
              <w:rPr>
                <w:rFonts w:eastAsia="Times New Roman" w:cs="Times New Roman"/>
                <w:b/>
                <w:color w:val="000000"/>
                <w:sz w:val="16"/>
                <w:szCs w:val="16"/>
                <w:lang w:val="en-GB" w:eastAsia="en-GB"/>
              </w:rPr>
            </w:pPr>
            <w:r w:rsidRPr="009F6A4A">
              <w:rPr>
                <w:rFonts w:eastAsia="Times New Roman" w:cs="Times New Roman"/>
                <w:b/>
                <w:color w:val="000000"/>
                <w:sz w:val="16"/>
                <w:szCs w:val="16"/>
                <w:lang w:val="en-GB" w:eastAsia="en-GB"/>
              </w:rPr>
              <w:t>2013</w:t>
            </w:r>
          </w:p>
        </w:tc>
        <w:tc>
          <w:tcPr>
            <w:tcW w:w="541" w:type="dxa"/>
            <w:tcBorders>
              <w:top w:val="single" w:sz="4" w:space="0" w:color="auto"/>
              <w:left w:val="nil"/>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jc w:val="right"/>
              <w:rPr>
                <w:rFonts w:eastAsia="Times New Roman" w:cs="Times New Roman"/>
                <w:b/>
                <w:color w:val="000000"/>
                <w:sz w:val="16"/>
                <w:szCs w:val="16"/>
                <w:lang w:val="en-GB" w:eastAsia="en-GB"/>
              </w:rPr>
            </w:pPr>
            <w:r w:rsidRPr="009F6A4A">
              <w:rPr>
                <w:rFonts w:eastAsia="Times New Roman" w:cs="Times New Roman"/>
                <w:b/>
                <w:color w:val="000000"/>
                <w:sz w:val="16"/>
                <w:szCs w:val="16"/>
                <w:lang w:val="en-GB" w:eastAsia="en-GB"/>
              </w:rPr>
              <w:t>2014</w:t>
            </w:r>
          </w:p>
        </w:tc>
        <w:tc>
          <w:tcPr>
            <w:tcW w:w="561" w:type="dxa"/>
            <w:tcBorders>
              <w:top w:val="single" w:sz="4" w:space="0" w:color="auto"/>
              <w:left w:val="nil"/>
              <w:bottom w:val="single" w:sz="4" w:space="0" w:color="auto"/>
              <w:right w:val="single" w:sz="4" w:space="0" w:color="auto"/>
            </w:tcBorders>
            <w:shd w:val="clear" w:color="auto" w:fill="C6D9F1" w:themeFill="text2" w:themeFillTint="33"/>
          </w:tcPr>
          <w:p w:rsidR="00CA1753" w:rsidRPr="009F6A4A" w:rsidRDefault="00CA1753" w:rsidP="00CA1753">
            <w:pPr>
              <w:widowControl/>
              <w:spacing w:before="0" w:after="0"/>
              <w:jc w:val="right"/>
              <w:rPr>
                <w:rFonts w:eastAsia="Times New Roman" w:cs="Times New Roman"/>
                <w:b/>
                <w:color w:val="000000"/>
                <w:sz w:val="16"/>
                <w:szCs w:val="16"/>
                <w:lang w:val="en-GB" w:eastAsia="en-GB"/>
              </w:rPr>
            </w:pPr>
          </w:p>
        </w:tc>
      </w:tr>
      <w:tr w:rsidR="00CA1753" w:rsidRPr="004F738F" w:rsidTr="009F6A4A">
        <w:trPr>
          <w:trHeight w:val="284"/>
        </w:trPr>
        <w:tc>
          <w:tcPr>
            <w:tcW w:w="866" w:type="dxa"/>
            <w:tcBorders>
              <w:top w:val="single" w:sz="4" w:space="0" w:color="auto"/>
              <w:left w:val="single" w:sz="4" w:space="0" w:color="auto"/>
              <w:bottom w:val="single" w:sz="4" w:space="0" w:color="auto"/>
              <w:right w:val="single" w:sz="4" w:space="0" w:color="auto"/>
            </w:tcBorders>
            <w:shd w:val="clear" w:color="000000" w:fill="FFFF99"/>
            <w:hideMark/>
          </w:tcPr>
          <w:p w:rsidR="00CA1753" w:rsidRPr="00CA1753" w:rsidRDefault="00CA1753" w:rsidP="00CA1753">
            <w:pPr>
              <w:widowControl/>
              <w:spacing w:before="0" w:after="0"/>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 </w:t>
            </w:r>
          </w:p>
        </w:tc>
        <w:tc>
          <w:tcPr>
            <w:tcW w:w="850" w:type="dxa"/>
            <w:tcBorders>
              <w:top w:val="single" w:sz="4" w:space="0" w:color="auto"/>
              <w:left w:val="nil"/>
              <w:bottom w:val="single" w:sz="4" w:space="0" w:color="auto"/>
              <w:right w:val="single" w:sz="4" w:space="0" w:color="auto"/>
            </w:tcBorders>
            <w:shd w:val="clear" w:color="000000" w:fill="FFFF99"/>
            <w:hideMark/>
          </w:tcPr>
          <w:p w:rsidR="00CA1753" w:rsidRPr="00CA1753" w:rsidRDefault="00CA1753" w:rsidP="00CA1753">
            <w:pPr>
              <w:widowControl/>
              <w:spacing w:before="0" w:after="0"/>
              <w:rPr>
                <w:rFonts w:eastAsia="Times New Roman" w:cs="Times New Roman"/>
                <w:iCs/>
                <w:color w:val="000000"/>
                <w:sz w:val="16"/>
                <w:szCs w:val="16"/>
                <w:lang w:val="en-GB" w:eastAsia="en-GB"/>
              </w:rPr>
            </w:pPr>
            <w:r w:rsidRPr="00CA1753">
              <w:rPr>
                <w:rFonts w:eastAsia="Times New Roman" w:cs="Times New Roman"/>
                <w:iCs/>
                <w:color w:val="000000"/>
                <w:sz w:val="16"/>
                <w:szCs w:val="16"/>
                <w:lang w:val="en-GB" w:eastAsia="en-GB"/>
              </w:rPr>
              <w:t> </w:t>
            </w:r>
          </w:p>
        </w:tc>
        <w:tc>
          <w:tcPr>
            <w:tcW w:w="4110" w:type="dxa"/>
            <w:tcBorders>
              <w:top w:val="single" w:sz="4" w:space="0" w:color="auto"/>
              <w:left w:val="nil"/>
              <w:bottom w:val="single" w:sz="4" w:space="0" w:color="auto"/>
              <w:right w:val="single" w:sz="4" w:space="0" w:color="auto"/>
            </w:tcBorders>
            <w:shd w:val="clear" w:color="000000" w:fill="FFFF99"/>
            <w:hideMark/>
          </w:tcPr>
          <w:p w:rsidR="00CA1753" w:rsidRPr="00CA1753" w:rsidRDefault="00D3067F" w:rsidP="00CA1753">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Brcko police station</w:t>
            </w:r>
            <w:r w:rsidR="00CA1753" w:rsidRPr="00CA1753">
              <w:rPr>
                <w:rFonts w:eastAsia="Times New Roman" w:cs="Times New Roman"/>
                <w:color w:val="000000"/>
                <w:sz w:val="16"/>
                <w:szCs w:val="16"/>
                <w:lang w:val="en-GB" w:eastAsia="en-GB"/>
              </w:rPr>
              <w:t> </w:t>
            </w:r>
          </w:p>
        </w:tc>
        <w:tc>
          <w:tcPr>
            <w:tcW w:w="567" w:type="dxa"/>
            <w:tcBorders>
              <w:top w:val="single" w:sz="4" w:space="0" w:color="auto"/>
              <w:left w:val="nil"/>
              <w:bottom w:val="single" w:sz="4" w:space="0" w:color="auto"/>
              <w:right w:val="single" w:sz="4" w:space="0" w:color="auto"/>
            </w:tcBorders>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0</w:t>
            </w:r>
          </w:p>
        </w:tc>
        <w:tc>
          <w:tcPr>
            <w:tcW w:w="567" w:type="dxa"/>
            <w:tcBorders>
              <w:top w:val="single" w:sz="4" w:space="0" w:color="auto"/>
              <w:left w:val="nil"/>
              <w:bottom w:val="single" w:sz="4" w:space="0" w:color="auto"/>
              <w:right w:val="single" w:sz="4" w:space="0" w:color="auto"/>
            </w:tcBorders>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0</w:t>
            </w:r>
          </w:p>
        </w:tc>
        <w:tc>
          <w:tcPr>
            <w:tcW w:w="709" w:type="dxa"/>
            <w:tcBorders>
              <w:top w:val="single" w:sz="4" w:space="0" w:color="auto"/>
              <w:left w:val="nil"/>
              <w:bottom w:val="single" w:sz="4" w:space="0" w:color="auto"/>
              <w:right w:val="single" w:sz="4" w:space="0" w:color="auto"/>
            </w:tcBorders>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0</w:t>
            </w:r>
          </w:p>
        </w:tc>
        <w:tc>
          <w:tcPr>
            <w:tcW w:w="600" w:type="dxa"/>
            <w:tcBorders>
              <w:top w:val="single" w:sz="4" w:space="0" w:color="auto"/>
              <w:left w:val="nil"/>
              <w:bottom w:val="single" w:sz="4" w:space="0" w:color="auto"/>
              <w:right w:val="single" w:sz="4" w:space="0" w:color="auto"/>
            </w:tcBorders>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0</w:t>
            </w:r>
          </w:p>
        </w:tc>
        <w:tc>
          <w:tcPr>
            <w:tcW w:w="541" w:type="dxa"/>
            <w:tcBorders>
              <w:top w:val="single" w:sz="4" w:space="0" w:color="auto"/>
              <w:left w:val="nil"/>
              <w:bottom w:val="single" w:sz="4" w:space="0" w:color="auto"/>
              <w:right w:val="single" w:sz="4" w:space="0" w:color="auto"/>
            </w:tcBorders>
            <w:shd w:val="clear" w:color="000000" w:fill="FFFF99"/>
            <w:hideMark/>
          </w:tcPr>
          <w:p w:rsidR="00CA1753" w:rsidRPr="00CA1753" w:rsidRDefault="00D3067F" w:rsidP="00CA1753">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3,000</w:t>
            </w:r>
            <w:r w:rsidR="00CA1753" w:rsidRPr="00CA1753">
              <w:rPr>
                <w:rFonts w:eastAsia="Times New Roman" w:cs="Times New Roman"/>
                <w:color w:val="000000"/>
                <w:sz w:val="16"/>
                <w:szCs w:val="16"/>
                <w:lang w:val="en-GB" w:eastAsia="en-GB"/>
              </w:rPr>
              <w:t>0</w:t>
            </w:r>
          </w:p>
        </w:tc>
        <w:tc>
          <w:tcPr>
            <w:tcW w:w="561" w:type="dxa"/>
            <w:tcBorders>
              <w:top w:val="single" w:sz="4" w:space="0" w:color="auto"/>
              <w:left w:val="nil"/>
              <w:bottom w:val="single" w:sz="4" w:space="0" w:color="auto"/>
              <w:right w:val="single" w:sz="4" w:space="0" w:color="auto"/>
            </w:tcBorders>
            <w:shd w:val="clear" w:color="000000" w:fill="FFFF99"/>
            <w:hideMark/>
          </w:tcPr>
          <w:p w:rsidR="00CA1753" w:rsidRPr="00CA1753" w:rsidRDefault="00CA1753" w:rsidP="00CA1753">
            <w:pPr>
              <w:widowControl/>
              <w:spacing w:before="0" w:after="0"/>
              <w:jc w:val="right"/>
              <w:rPr>
                <w:rFonts w:eastAsia="Times New Roman" w:cs="Times New Roman"/>
                <w:color w:val="000000"/>
                <w:sz w:val="16"/>
                <w:szCs w:val="16"/>
                <w:lang w:val="en-GB" w:eastAsia="en-GB"/>
              </w:rPr>
            </w:pPr>
            <w:r w:rsidRPr="00CA1753">
              <w:rPr>
                <w:rFonts w:eastAsia="Times New Roman" w:cs="Times New Roman"/>
                <w:color w:val="000000"/>
                <w:sz w:val="16"/>
                <w:szCs w:val="16"/>
                <w:lang w:val="en-GB" w:eastAsia="en-GB"/>
              </w:rPr>
              <w:t>0</w:t>
            </w:r>
          </w:p>
        </w:tc>
      </w:tr>
      <w:tr w:rsidR="00CA1753" w:rsidRPr="00CA1753" w:rsidTr="00CA1753">
        <w:trPr>
          <w:trHeight w:val="163"/>
        </w:trPr>
        <w:tc>
          <w:tcPr>
            <w:tcW w:w="866" w:type="dxa"/>
            <w:tcBorders>
              <w:top w:val="nil"/>
              <w:left w:val="single" w:sz="4" w:space="0" w:color="auto"/>
              <w:bottom w:val="single" w:sz="4" w:space="0" w:color="auto"/>
              <w:right w:val="single" w:sz="4" w:space="0" w:color="auto"/>
            </w:tcBorders>
            <w:shd w:val="clear" w:color="000000" w:fill="FFC000"/>
            <w:hideMark/>
          </w:tcPr>
          <w:p w:rsidR="00CA1753" w:rsidRPr="00CA1753" w:rsidRDefault="00CA1753" w:rsidP="00CA1753">
            <w:pPr>
              <w:widowControl/>
              <w:spacing w:before="0" w:after="0"/>
              <w:rPr>
                <w:rFonts w:eastAsia="Times New Roman" w:cs="Times New Roman"/>
                <w:i/>
                <w:color w:val="000000"/>
                <w:sz w:val="16"/>
                <w:szCs w:val="16"/>
                <w:lang w:val="en-GB" w:eastAsia="en-GB"/>
              </w:rPr>
            </w:pPr>
            <w:r w:rsidRPr="00CA1753">
              <w:rPr>
                <w:rFonts w:eastAsia="Times New Roman" w:cs="Times New Roman"/>
                <w:i/>
                <w:color w:val="000000"/>
                <w:sz w:val="16"/>
                <w:szCs w:val="16"/>
                <w:lang w:val="en-GB" w:eastAsia="en-GB"/>
              </w:rPr>
              <w:t> </w:t>
            </w:r>
          </w:p>
        </w:tc>
        <w:tc>
          <w:tcPr>
            <w:tcW w:w="850" w:type="dxa"/>
            <w:tcBorders>
              <w:top w:val="nil"/>
              <w:left w:val="nil"/>
              <w:bottom w:val="single" w:sz="4" w:space="0" w:color="auto"/>
              <w:right w:val="single" w:sz="4" w:space="0" w:color="auto"/>
            </w:tcBorders>
            <w:shd w:val="clear" w:color="000000" w:fill="FFC000"/>
            <w:hideMark/>
          </w:tcPr>
          <w:p w:rsidR="00CA1753" w:rsidRPr="00CA1753" w:rsidRDefault="00CA1753" w:rsidP="00CA1753">
            <w:pPr>
              <w:widowControl/>
              <w:spacing w:before="0" w:after="0"/>
              <w:rPr>
                <w:rFonts w:eastAsia="Times New Roman" w:cs="Times New Roman"/>
                <w:i/>
                <w:iCs/>
                <w:color w:val="000000"/>
                <w:sz w:val="16"/>
                <w:szCs w:val="16"/>
                <w:lang w:val="en-GB" w:eastAsia="en-GB"/>
              </w:rPr>
            </w:pPr>
          </w:p>
        </w:tc>
        <w:tc>
          <w:tcPr>
            <w:tcW w:w="4110" w:type="dxa"/>
            <w:tcBorders>
              <w:top w:val="nil"/>
              <w:left w:val="nil"/>
              <w:bottom w:val="single" w:sz="4" w:space="0" w:color="auto"/>
              <w:right w:val="single" w:sz="4" w:space="0" w:color="auto"/>
            </w:tcBorders>
            <w:shd w:val="clear" w:color="000000" w:fill="FFC000"/>
            <w:hideMark/>
          </w:tcPr>
          <w:p w:rsidR="00CA1753" w:rsidRPr="00CA1753" w:rsidRDefault="00CA1753" w:rsidP="00CA1753">
            <w:pPr>
              <w:widowControl/>
              <w:spacing w:before="0" w:after="0"/>
              <w:rPr>
                <w:rFonts w:eastAsia="Times New Roman" w:cs="Times New Roman"/>
                <w:i/>
                <w:color w:val="000000"/>
                <w:sz w:val="16"/>
                <w:szCs w:val="16"/>
                <w:lang w:val="en-GB" w:eastAsia="en-GB"/>
              </w:rPr>
            </w:pPr>
            <w:r w:rsidRPr="00CA1753">
              <w:rPr>
                <w:rFonts w:eastAsia="Times New Roman" w:cs="Times New Roman"/>
                <w:i/>
                <w:iCs/>
                <w:color w:val="000000"/>
                <w:sz w:val="16"/>
                <w:szCs w:val="16"/>
                <w:lang w:val="en-GB" w:eastAsia="en-GB"/>
              </w:rPr>
              <w:t>Sub-total 5.3</w:t>
            </w:r>
            <w:r w:rsidRPr="00CA1753">
              <w:rPr>
                <w:rFonts w:eastAsia="Times New Roman" w:cs="Times New Roman"/>
                <w:i/>
                <w:color w:val="000000"/>
                <w:sz w:val="16"/>
                <w:szCs w:val="16"/>
                <w:lang w:val="en-GB" w:eastAsia="en-GB"/>
              </w:rPr>
              <w:t> </w:t>
            </w:r>
          </w:p>
        </w:tc>
        <w:tc>
          <w:tcPr>
            <w:tcW w:w="567" w:type="dxa"/>
            <w:tcBorders>
              <w:top w:val="nil"/>
              <w:left w:val="nil"/>
              <w:bottom w:val="single" w:sz="4" w:space="0" w:color="auto"/>
              <w:right w:val="single" w:sz="4" w:space="0" w:color="auto"/>
            </w:tcBorders>
            <w:shd w:val="clear" w:color="000000" w:fill="FFC000"/>
            <w:hideMark/>
          </w:tcPr>
          <w:p w:rsidR="00CA1753" w:rsidRPr="00CA1753" w:rsidRDefault="00CA1753" w:rsidP="00CA1753">
            <w:pPr>
              <w:widowControl/>
              <w:spacing w:before="0" w:after="0"/>
              <w:jc w:val="right"/>
              <w:rPr>
                <w:rFonts w:eastAsia="Times New Roman" w:cs="Times New Roman"/>
                <w:i/>
                <w:color w:val="000000"/>
                <w:sz w:val="16"/>
                <w:szCs w:val="16"/>
                <w:lang w:val="en-GB" w:eastAsia="en-GB"/>
              </w:rPr>
            </w:pPr>
            <w:r w:rsidRPr="00CA1753">
              <w:rPr>
                <w:rFonts w:eastAsia="Times New Roman" w:cs="Times New Roman"/>
                <w:i/>
                <w:color w:val="000000"/>
                <w:sz w:val="16"/>
                <w:szCs w:val="16"/>
                <w:lang w:val="en-GB" w:eastAsia="en-GB"/>
              </w:rPr>
              <w:t>0</w:t>
            </w:r>
          </w:p>
        </w:tc>
        <w:tc>
          <w:tcPr>
            <w:tcW w:w="567" w:type="dxa"/>
            <w:tcBorders>
              <w:top w:val="nil"/>
              <w:left w:val="nil"/>
              <w:bottom w:val="single" w:sz="4" w:space="0" w:color="auto"/>
              <w:right w:val="single" w:sz="4" w:space="0" w:color="auto"/>
            </w:tcBorders>
            <w:shd w:val="clear" w:color="000000" w:fill="FFC000"/>
            <w:hideMark/>
          </w:tcPr>
          <w:p w:rsidR="00CA1753" w:rsidRPr="00CA1753" w:rsidRDefault="00CA1753" w:rsidP="00CA1753">
            <w:pPr>
              <w:widowControl/>
              <w:spacing w:before="0" w:after="0"/>
              <w:jc w:val="right"/>
              <w:rPr>
                <w:rFonts w:eastAsia="Times New Roman" w:cs="Times New Roman"/>
                <w:i/>
                <w:color w:val="000000"/>
                <w:sz w:val="16"/>
                <w:szCs w:val="16"/>
                <w:lang w:val="en-GB" w:eastAsia="en-GB"/>
              </w:rPr>
            </w:pPr>
            <w:r w:rsidRPr="00CA1753">
              <w:rPr>
                <w:rFonts w:eastAsia="Times New Roman" w:cs="Times New Roman"/>
                <w:i/>
                <w:color w:val="000000"/>
                <w:sz w:val="16"/>
                <w:szCs w:val="16"/>
                <w:lang w:val="en-GB" w:eastAsia="en-GB"/>
              </w:rPr>
              <w:t>0</w:t>
            </w:r>
          </w:p>
        </w:tc>
        <w:tc>
          <w:tcPr>
            <w:tcW w:w="709" w:type="dxa"/>
            <w:tcBorders>
              <w:top w:val="nil"/>
              <w:left w:val="nil"/>
              <w:bottom w:val="single" w:sz="4" w:space="0" w:color="auto"/>
              <w:right w:val="single" w:sz="4" w:space="0" w:color="auto"/>
            </w:tcBorders>
            <w:shd w:val="clear" w:color="000000" w:fill="FFC000"/>
            <w:hideMark/>
          </w:tcPr>
          <w:p w:rsidR="00CA1753" w:rsidRPr="00CA1753" w:rsidRDefault="00CA1753" w:rsidP="00CA1753">
            <w:pPr>
              <w:widowControl/>
              <w:spacing w:before="0" w:after="0"/>
              <w:jc w:val="right"/>
              <w:rPr>
                <w:rFonts w:eastAsia="Times New Roman" w:cs="Times New Roman"/>
                <w:i/>
                <w:color w:val="000000"/>
                <w:sz w:val="16"/>
                <w:szCs w:val="16"/>
                <w:lang w:val="en-GB" w:eastAsia="en-GB"/>
              </w:rPr>
            </w:pPr>
            <w:r w:rsidRPr="00CA1753">
              <w:rPr>
                <w:rFonts w:eastAsia="Times New Roman" w:cs="Times New Roman"/>
                <w:i/>
                <w:color w:val="000000"/>
                <w:sz w:val="16"/>
                <w:szCs w:val="16"/>
                <w:lang w:val="en-GB" w:eastAsia="en-GB"/>
              </w:rPr>
              <w:t>0</w:t>
            </w:r>
          </w:p>
        </w:tc>
        <w:tc>
          <w:tcPr>
            <w:tcW w:w="600" w:type="dxa"/>
            <w:tcBorders>
              <w:top w:val="nil"/>
              <w:left w:val="nil"/>
              <w:bottom w:val="single" w:sz="4" w:space="0" w:color="auto"/>
              <w:right w:val="single" w:sz="4" w:space="0" w:color="auto"/>
            </w:tcBorders>
            <w:shd w:val="clear" w:color="000000" w:fill="FFC000"/>
            <w:hideMark/>
          </w:tcPr>
          <w:p w:rsidR="00CA1753" w:rsidRPr="00CA1753" w:rsidRDefault="00CA1753" w:rsidP="00CA1753">
            <w:pPr>
              <w:widowControl/>
              <w:spacing w:before="0" w:after="0"/>
              <w:jc w:val="right"/>
              <w:rPr>
                <w:rFonts w:eastAsia="Times New Roman" w:cs="Times New Roman"/>
                <w:i/>
                <w:color w:val="000000"/>
                <w:sz w:val="16"/>
                <w:szCs w:val="16"/>
                <w:lang w:val="en-GB" w:eastAsia="en-GB"/>
              </w:rPr>
            </w:pPr>
            <w:r w:rsidRPr="00CA1753">
              <w:rPr>
                <w:rFonts w:eastAsia="Times New Roman" w:cs="Times New Roman"/>
                <w:i/>
                <w:color w:val="000000"/>
                <w:sz w:val="16"/>
                <w:szCs w:val="16"/>
                <w:lang w:val="en-GB" w:eastAsia="en-GB"/>
              </w:rPr>
              <w:t>0</w:t>
            </w:r>
          </w:p>
        </w:tc>
        <w:tc>
          <w:tcPr>
            <w:tcW w:w="541" w:type="dxa"/>
            <w:tcBorders>
              <w:top w:val="nil"/>
              <w:left w:val="nil"/>
              <w:bottom w:val="single" w:sz="4" w:space="0" w:color="auto"/>
              <w:right w:val="single" w:sz="4" w:space="0" w:color="auto"/>
            </w:tcBorders>
            <w:shd w:val="clear" w:color="000000" w:fill="FFC000"/>
            <w:hideMark/>
          </w:tcPr>
          <w:p w:rsidR="00CA1753" w:rsidRPr="00CA1753" w:rsidRDefault="00CA1753" w:rsidP="00CA1753">
            <w:pPr>
              <w:widowControl/>
              <w:spacing w:before="0" w:after="0"/>
              <w:jc w:val="right"/>
              <w:rPr>
                <w:rFonts w:eastAsia="Times New Roman" w:cs="Times New Roman"/>
                <w:i/>
                <w:color w:val="000000"/>
                <w:sz w:val="16"/>
                <w:szCs w:val="16"/>
                <w:lang w:val="en-GB" w:eastAsia="en-GB"/>
              </w:rPr>
            </w:pPr>
            <w:r w:rsidRPr="00CA1753">
              <w:rPr>
                <w:rFonts w:eastAsia="Times New Roman" w:cs="Times New Roman"/>
                <w:i/>
                <w:color w:val="000000"/>
                <w:sz w:val="16"/>
                <w:szCs w:val="16"/>
                <w:lang w:val="en-GB" w:eastAsia="en-GB"/>
              </w:rPr>
              <w:t>0</w:t>
            </w:r>
          </w:p>
        </w:tc>
        <w:tc>
          <w:tcPr>
            <w:tcW w:w="561" w:type="dxa"/>
            <w:tcBorders>
              <w:top w:val="nil"/>
              <w:left w:val="nil"/>
              <w:bottom w:val="single" w:sz="4" w:space="0" w:color="auto"/>
              <w:right w:val="single" w:sz="4" w:space="0" w:color="auto"/>
            </w:tcBorders>
            <w:shd w:val="clear" w:color="000000" w:fill="FFC000"/>
            <w:hideMark/>
          </w:tcPr>
          <w:p w:rsidR="00CA1753" w:rsidRPr="00CA1753" w:rsidRDefault="00CA1753" w:rsidP="00CA1753">
            <w:pPr>
              <w:widowControl/>
              <w:spacing w:before="0" w:after="0"/>
              <w:jc w:val="right"/>
              <w:rPr>
                <w:rFonts w:eastAsia="Times New Roman" w:cs="Times New Roman"/>
                <w:i/>
                <w:color w:val="000000"/>
                <w:sz w:val="16"/>
                <w:szCs w:val="16"/>
                <w:lang w:val="en-GB" w:eastAsia="en-GB"/>
              </w:rPr>
            </w:pPr>
            <w:r w:rsidRPr="00CA1753">
              <w:rPr>
                <w:rFonts w:eastAsia="Times New Roman" w:cs="Times New Roman"/>
                <w:i/>
                <w:color w:val="000000"/>
                <w:sz w:val="16"/>
                <w:szCs w:val="16"/>
                <w:lang w:val="en-GB" w:eastAsia="en-GB"/>
              </w:rPr>
              <w:t>0</w:t>
            </w:r>
          </w:p>
        </w:tc>
      </w:tr>
    </w:tbl>
    <w:p w:rsidR="00CA1753" w:rsidRPr="005161CE" w:rsidRDefault="004F738F" w:rsidP="00CA1753">
      <w:pPr>
        <w:rPr>
          <w:b/>
          <w:bCs/>
          <w:lang w:val="en-GB" w:eastAsia="en-GB"/>
        </w:rPr>
      </w:pPr>
      <w:r w:rsidRPr="005161CE">
        <w:rPr>
          <w:b/>
          <w:bCs/>
          <w:lang w:val="en-GB" w:eastAsia="en-GB"/>
        </w:rPr>
        <w:t>Results</w:t>
      </w:r>
      <w:r w:rsidR="00B45107" w:rsidRPr="005161CE">
        <w:rPr>
          <w:b/>
          <w:bCs/>
          <w:lang w:val="en-GB" w:eastAsia="en-GB"/>
        </w:rPr>
        <w:t xml:space="preserve"> achieved</w:t>
      </w:r>
    </w:p>
    <w:p w:rsidR="00C632C1" w:rsidRDefault="00C632C1" w:rsidP="00CA1753">
      <w:pPr>
        <w:rPr>
          <w:bCs/>
          <w:lang w:val="en-GB" w:eastAsia="en-GB"/>
        </w:rPr>
      </w:pPr>
      <w:r>
        <w:rPr>
          <w:bCs/>
          <w:u w:val="single"/>
          <w:lang w:val="en-GB" w:eastAsia="en-GB"/>
        </w:rPr>
        <w:t>Pipeline project</w:t>
      </w:r>
      <w:r w:rsidRPr="00C632C1">
        <w:rPr>
          <w:bCs/>
          <w:lang w:val="en-GB" w:eastAsia="en-GB"/>
        </w:rPr>
        <w:t xml:space="preserve"> (EC funding)</w:t>
      </w:r>
    </w:p>
    <w:p w:rsidR="005161CE" w:rsidRPr="00C33648" w:rsidRDefault="005161CE" w:rsidP="007C3EDB">
      <w:pPr>
        <w:pStyle w:val="ListParagraph"/>
        <w:numPr>
          <w:ilvl w:val="0"/>
          <w:numId w:val="42"/>
        </w:numPr>
        <w:rPr>
          <w:b/>
          <w:lang w:val="en-GB" w:eastAsia="en-GB"/>
        </w:rPr>
      </w:pPr>
      <w:r w:rsidRPr="00C33648">
        <w:rPr>
          <w:b/>
          <w:lang w:val="en-GB" w:eastAsia="en-GB"/>
        </w:rPr>
        <w:t>Brcko police station </w:t>
      </w:r>
    </w:p>
    <w:p w:rsidR="005161CE" w:rsidRPr="005161CE" w:rsidRDefault="002A298F" w:rsidP="005161CE">
      <w:pPr>
        <w:rPr>
          <w:bCs/>
          <w:lang w:val="en-GB" w:eastAsia="en-GB"/>
        </w:rPr>
      </w:pPr>
      <w:r>
        <w:rPr>
          <w:bCs/>
          <w:lang w:val="en-GB" w:eastAsia="en-GB"/>
        </w:rPr>
        <w:t>Clarification is required on whether UNDP provided support to the achievement of the outputs and indicators mentioned above</w:t>
      </w:r>
      <w:r w:rsidR="00F131E1">
        <w:rPr>
          <w:bCs/>
          <w:lang w:val="en-GB" w:eastAsia="en-GB"/>
        </w:rPr>
        <w:t>.</w:t>
      </w:r>
    </w:p>
    <w:p w:rsidR="00B57995" w:rsidRDefault="00B45107" w:rsidP="00C7315B">
      <w:pPr>
        <w:pStyle w:val="Heading3"/>
      </w:pPr>
      <w:bookmarkStart w:id="93" w:name="_Toc358278324"/>
      <w:bookmarkStart w:id="94" w:name="_Toc358298851"/>
      <w:r>
        <w:t>3</w:t>
      </w:r>
      <w:r w:rsidR="00B57995">
        <w:t>.</w:t>
      </w:r>
      <w:r w:rsidR="004F738F" w:rsidRPr="004F738F">
        <w:t>5.4. Border management.</w:t>
      </w:r>
      <w:bookmarkEnd w:id="93"/>
      <w:bookmarkEnd w:id="94"/>
      <w:r w:rsidR="004F738F" w:rsidRPr="004F738F">
        <w:t xml:space="preserve"> </w:t>
      </w:r>
    </w:p>
    <w:p w:rsidR="004F738F" w:rsidRDefault="004F738F" w:rsidP="004F738F">
      <w:pPr>
        <w:rPr>
          <w:i/>
          <w:lang w:val="en-GB" w:eastAsia="en-GB"/>
        </w:rPr>
      </w:pPr>
      <w:r w:rsidRPr="00B57995">
        <w:rPr>
          <w:i/>
          <w:lang w:val="en-GB" w:eastAsia="en-GB"/>
        </w:rPr>
        <w:t>Government at levels strengthened to control and manage the BiH borders and risks and to conduct risk analysis in line with the EC Directives and Accession requirements.</w:t>
      </w:r>
    </w:p>
    <w:p w:rsidR="00C60217" w:rsidRDefault="00C60217" w:rsidP="004F738F">
      <w:pPr>
        <w:rPr>
          <w:b/>
          <w:lang w:val="en-GB" w:eastAsia="en-GB"/>
        </w:rPr>
      </w:pPr>
      <w:r w:rsidRPr="00C60217">
        <w:rPr>
          <w:b/>
          <w:lang w:val="en-GB" w:eastAsia="en-GB"/>
        </w:rPr>
        <w:t>CPAP indicators and targets</w:t>
      </w:r>
    </w:p>
    <w:tbl>
      <w:tblPr>
        <w:tblW w:w="9229" w:type="dxa"/>
        <w:tblInd w:w="93" w:type="dxa"/>
        <w:shd w:val="clear" w:color="auto" w:fill="F2DBDB" w:themeFill="accent2" w:themeFillTint="33"/>
        <w:tblLook w:val="04A0"/>
      </w:tblPr>
      <w:tblGrid>
        <w:gridCol w:w="9229"/>
      </w:tblGrid>
      <w:tr w:rsidR="006D0184" w:rsidRPr="00C60217" w:rsidTr="00C33648">
        <w:trPr>
          <w:trHeight w:val="710"/>
        </w:trPr>
        <w:tc>
          <w:tcPr>
            <w:tcW w:w="92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D0184" w:rsidRPr="00C33648" w:rsidRDefault="006D0184" w:rsidP="00C33648">
            <w:pPr>
              <w:rPr>
                <w:rFonts w:ascii="Times New Roman" w:eastAsia="Times New Roman" w:hAnsi="Times New Roman" w:cs="Times New Roman"/>
                <w:b/>
                <w:bCs/>
                <w:color w:val="000000"/>
                <w:szCs w:val="20"/>
                <w:lang w:eastAsia="en-GB"/>
              </w:rPr>
            </w:pPr>
            <w:r>
              <w:rPr>
                <w:rFonts w:ascii="Times New Roman" w:hAnsi="Times New Roman" w:cs="Times New Roman"/>
                <w:b/>
                <w:bCs/>
                <w:szCs w:val="20"/>
              </w:rPr>
              <w:t xml:space="preserve">Expected Output </w:t>
            </w:r>
            <w:r w:rsidRPr="002227B0">
              <w:rPr>
                <w:rFonts w:ascii="Times New Roman" w:hAnsi="Times New Roman" w:cs="Times New Roman"/>
                <w:b/>
                <w:bCs/>
                <w:szCs w:val="20"/>
              </w:rPr>
              <w:t xml:space="preserve">5.4. </w:t>
            </w:r>
            <w:r w:rsidRPr="002227B0">
              <w:rPr>
                <w:rFonts w:ascii="Times New Roman" w:hAnsi="Times New Roman" w:cs="Times New Roman"/>
                <w:szCs w:val="20"/>
              </w:rPr>
              <w:t>Government at levels strengthened to control and manage the BiH borders and risks and to conduct risk analysis in line with the EC Directives and Accession requirements.</w:t>
            </w:r>
          </w:p>
        </w:tc>
      </w:tr>
      <w:tr w:rsidR="00C60217" w:rsidRPr="00C60217" w:rsidTr="005D72E0">
        <w:trPr>
          <w:trHeight w:val="710"/>
        </w:trPr>
        <w:tc>
          <w:tcPr>
            <w:tcW w:w="922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 xml:space="preserve">Indicator 5.4.a: </w:t>
            </w:r>
            <w:r w:rsidRPr="00C60217">
              <w:rPr>
                <w:rFonts w:ascii="Times New Roman" w:eastAsia="Times New Roman" w:hAnsi="Times New Roman" w:cs="Times New Roman"/>
                <w:color w:val="000000"/>
                <w:szCs w:val="20"/>
                <w:lang w:val="en-GB" w:eastAsia="en-GB"/>
              </w:rPr>
              <w:t xml:space="preserve">Assessment of the capacities of Joint risk Analysis centre for the establishment of the central database ; the central database for the Risk Analysis established and operational; Decrease of number of trafficking of dangerous goods reduced; Increase of number of reported and processed cases </w:t>
            </w:r>
          </w:p>
        </w:tc>
      </w:tr>
      <w:tr w:rsidR="00C60217" w:rsidRPr="00C60217" w:rsidTr="00C60217">
        <w:trPr>
          <w:trHeight w:val="423"/>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w:t>
            </w:r>
            <w:r w:rsidRPr="00C60217">
              <w:rPr>
                <w:rFonts w:ascii="Times New Roman" w:eastAsia="Times New Roman" w:hAnsi="Times New Roman" w:cs="Times New Roman"/>
                <w:color w:val="000000"/>
                <w:szCs w:val="20"/>
                <w:lang w:val="en-GB" w:eastAsia="en-GB"/>
              </w:rPr>
              <w:t xml:space="preserve"> Limited capacities of Ministry of Security and Border Police for implementation and monitoring of IBM Strategy</w:t>
            </w:r>
          </w:p>
        </w:tc>
      </w:tr>
      <w:tr w:rsidR="00C60217" w:rsidRPr="00C60217" w:rsidTr="00C60217">
        <w:trPr>
          <w:trHeight w:val="501"/>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Target 2010</w:t>
            </w:r>
            <w:r w:rsidRPr="00C60217">
              <w:rPr>
                <w:rFonts w:ascii="Times New Roman" w:eastAsia="Times New Roman" w:hAnsi="Times New Roman" w:cs="Times New Roman"/>
                <w:b/>
                <w:bCs/>
                <w:color w:val="000000"/>
                <w:szCs w:val="20"/>
                <w:lang w:val="en-GB" w:eastAsia="en-GB"/>
              </w:rPr>
              <w:t>:</w:t>
            </w:r>
            <w:r w:rsidRPr="00C60217">
              <w:rPr>
                <w:rFonts w:ascii="Times New Roman" w:eastAsia="Times New Roman" w:hAnsi="Times New Roman" w:cs="Times New Roman"/>
                <w:color w:val="000000"/>
                <w:szCs w:val="20"/>
                <w:lang w:val="en-GB" w:eastAsia="en-GB"/>
              </w:rPr>
              <w:t xml:space="preserve"> The Border Control and Management mechanisms and institutions strengthened to develop and implement the National Integrated Border Management of BiH</w:t>
            </w:r>
          </w:p>
        </w:tc>
      </w:tr>
      <w:tr w:rsidR="00C60217" w:rsidRPr="00C60217" w:rsidTr="005D72E0">
        <w:trPr>
          <w:trHeight w:val="750"/>
        </w:trPr>
        <w:tc>
          <w:tcPr>
            <w:tcW w:w="9229" w:type="dxa"/>
            <w:tcBorders>
              <w:top w:val="nil"/>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Indicator 5.4.b:</w:t>
            </w:r>
            <w:r w:rsidRPr="00C60217">
              <w:rPr>
                <w:rFonts w:ascii="Times New Roman" w:eastAsia="Times New Roman" w:hAnsi="Times New Roman" w:cs="Times New Roman"/>
                <w:color w:val="000000"/>
                <w:szCs w:val="20"/>
                <w:lang w:val="en-GB" w:eastAsia="en-GB"/>
              </w:rPr>
              <w:t xml:space="preserve"> The central database for the Risk Analysis established and operational ; Enhanced Control of trafficking of dangerous goods; increase of number of reported and processed cases related to human trafficking and trafficking of dangerous goods</w:t>
            </w:r>
          </w:p>
        </w:tc>
      </w:tr>
      <w:tr w:rsidR="00C60217" w:rsidRPr="00C60217" w:rsidTr="00C60217">
        <w:trPr>
          <w:trHeight w:val="221"/>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The IBM Strategy is not fully implemented and the activities are led by international organizations</w:t>
            </w:r>
          </w:p>
        </w:tc>
      </w:tr>
      <w:tr w:rsidR="00C60217" w:rsidRPr="00C60217" w:rsidTr="00C60217">
        <w:trPr>
          <w:trHeight w:val="525"/>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 xml:space="preserve">Target 2011: </w:t>
            </w:r>
            <w:r w:rsidRPr="00C60217">
              <w:rPr>
                <w:rFonts w:ascii="Times New Roman" w:eastAsia="Times New Roman" w:hAnsi="Times New Roman" w:cs="Times New Roman"/>
                <w:color w:val="000000"/>
                <w:szCs w:val="20"/>
                <w:lang w:val="en-GB" w:eastAsia="en-GB"/>
              </w:rPr>
              <w:t>the National Integrated Border Management of BiH implemented and activities led by the Government institutions</w:t>
            </w:r>
          </w:p>
        </w:tc>
      </w:tr>
      <w:tr w:rsidR="00C60217" w:rsidRPr="00C60217" w:rsidTr="005D72E0">
        <w:trPr>
          <w:trHeight w:val="161"/>
        </w:trPr>
        <w:tc>
          <w:tcPr>
            <w:tcW w:w="9229" w:type="dxa"/>
            <w:tcBorders>
              <w:top w:val="nil"/>
              <w:left w:val="single" w:sz="4" w:space="0" w:color="auto"/>
              <w:bottom w:val="single" w:sz="4" w:space="0" w:color="auto"/>
              <w:right w:val="single" w:sz="4" w:space="0" w:color="auto"/>
            </w:tcBorders>
            <w:shd w:val="clear" w:color="auto" w:fill="E5B8B7" w:themeFill="accent2" w:themeFillTint="66"/>
            <w:hideMark/>
          </w:tcPr>
          <w:p w:rsidR="00C60217" w:rsidRPr="00C60217" w:rsidRDefault="00C60217" w:rsidP="00C60217">
            <w:pPr>
              <w:widowControl/>
              <w:spacing w:before="0" w:after="0"/>
              <w:rPr>
                <w:rFonts w:ascii="Times New Roman" w:eastAsia="Times New Roman" w:hAnsi="Times New Roman" w:cs="Times New Roman"/>
                <w:b/>
                <w:bCs/>
                <w:color w:val="000000"/>
                <w:szCs w:val="20"/>
                <w:lang w:val="en-GB" w:eastAsia="en-GB"/>
              </w:rPr>
            </w:pPr>
            <w:r w:rsidRPr="00C60217">
              <w:rPr>
                <w:rFonts w:ascii="Times New Roman" w:eastAsia="Times New Roman" w:hAnsi="Times New Roman" w:cs="Times New Roman"/>
                <w:b/>
                <w:bCs/>
                <w:color w:val="000000"/>
                <w:szCs w:val="20"/>
                <w:lang w:val="en-GB" w:eastAsia="en-GB"/>
              </w:rPr>
              <w:t xml:space="preserve">Indicator 5.4.c: </w:t>
            </w:r>
          </w:p>
        </w:tc>
      </w:tr>
      <w:tr w:rsidR="00C60217" w:rsidRPr="00C60217" w:rsidTr="00C60217">
        <w:trPr>
          <w:trHeight w:val="491"/>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color w:val="000000"/>
                <w:szCs w:val="20"/>
                <w:lang w:val="en-GB" w:eastAsia="en-GB"/>
              </w:rPr>
            </w:pPr>
            <w:r w:rsidRPr="00C60217">
              <w:rPr>
                <w:rFonts w:ascii="Times New Roman" w:eastAsia="Times New Roman" w:hAnsi="Times New Roman" w:cs="Times New Roman"/>
                <w:color w:val="000000"/>
                <w:szCs w:val="20"/>
                <w:lang w:val="en-GB" w:eastAsia="en-GB"/>
              </w:rPr>
              <w:t>Enhanced technical capacities of Border police, Joint centre for risk analysis and  implementation of national strategy for combating the trafficking of human and illicit proliferation of weapons and other dangerous goods</w:t>
            </w:r>
          </w:p>
        </w:tc>
      </w:tr>
      <w:tr w:rsidR="00C60217" w:rsidRPr="00C60217" w:rsidTr="005D72E0">
        <w:trPr>
          <w:trHeight w:val="271"/>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Baseline</w:t>
            </w:r>
            <w:r w:rsidRPr="00C60217">
              <w:rPr>
                <w:rFonts w:ascii="Times New Roman" w:eastAsia="Times New Roman" w:hAnsi="Times New Roman" w:cs="Times New Roman"/>
                <w:i/>
                <w:iCs/>
                <w:color w:val="000000"/>
                <w:szCs w:val="20"/>
                <w:lang w:val="en-GB" w:eastAsia="en-GB"/>
              </w:rPr>
              <w:t xml:space="preserve">: </w:t>
            </w:r>
            <w:r w:rsidRPr="00C60217">
              <w:rPr>
                <w:rFonts w:ascii="Times New Roman" w:eastAsia="Times New Roman" w:hAnsi="Times New Roman" w:cs="Times New Roman"/>
                <w:color w:val="000000"/>
                <w:szCs w:val="20"/>
                <w:lang w:val="en-GB" w:eastAsia="en-GB"/>
              </w:rPr>
              <w:t>Progress lacking as reported in the EU Progress reports for 2008 and 2009.</w:t>
            </w:r>
          </w:p>
        </w:tc>
      </w:tr>
      <w:tr w:rsidR="00C60217" w:rsidRPr="00C60217" w:rsidTr="005D72E0">
        <w:trPr>
          <w:trHeight w:val="275"/>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b/>
                <w:bCs/>
                <w:i/>
                <w:iCs/>
                <w:color w:val="000000"/>
                <w:szCs w:val="20"/>
                <w:lang w:val="en-GB" w:eastAsia="en-GB"/>
              </w:rPr>
            </w:pPr>
            <w:r w:rsidRPr="00C60217">
              <w:rPr>
                <w:rFonts w:ascii="Times New Roman" w:eastAsia="Times New Roman" w:hAnsi="Times New Roman" w:cs="Times New Roman"/>
                <w:b/>
                <w:bCs/>
                <w:i/>
                <w:iCs/>
                <w:color w:val="000000"/>
                <w:szCs w:val="20"/>
                <w:lang w:val="en-GB" w:eastAsia="en-GB"/>
              </w:rPr>
              <w:t>Target 2012-2014:</w:t>
            </w:r>
          </w:p>
        </w:tc>
      </w:tr>
      <w:tr w:rsidR="00C60217" w:rsidRPr="00C60217" w:rsidTr="005D72E0">
        <w:trPr>
          <w:trHeight w:val="562"/>
        </w:trPr>
        <w:tc>
          <w:tcPr>
            <w:tcW w:w="9229" w:type="dxa"/>
            <w:tcBorders>
              <w:top w:val="nil"/>
              <w:left w:val="single" w:sz="4" w:space="0" w:color="auto"/>
              <w:bottom w:val="single" w:sz="4" w:space="0" w:color="auto"/>
              <w:right w:val="single" w:sz="4" w:space="0" w:color="auto"/>
            </w:tcBorders>
            <w:shd w:val="clear" w:color="auto" w:fill="F2DBDB" w:themeFill="accent2" w:themeFillTint="33"/>
            <w:hideMark/>
          </w:tcPr>
          <w:p w:rsidR="00C60217" w:rsidRPr="00C60217" w:rsidRDefault="00C60217" w:rsidP="00C60217">
            <w:pPr>
              <w:widowControl/>
              <w:spacing w:before="0" w:after="0"/>
              <w:rPr>
                <w:rFonts w:ascii="Times New Roman" w:eastAsia="Times New Roman" w:hAnsi="Times New Roman" w:cs="Times New Roman"/>
                <w:color w:val="000000"/>
                <w:szCs w:val="20"/>
                <w:lang w:val="en-GB" w:eastAsia="en-GB"/>
              </w:rPr>
            </w:pPr>
            <w:r w:rsidRPr="00C60217">
              <w:rPr>
                <w:rFonts w:ascii="Times New Roman" w:eastAsia="Times New Roman" w:hAnsi="Times New Roman" w:cs="Times New Roman"/>
                <w:color w:val="000000"/>
                <w:szCs w:val="20"/>
                <w:lang w:val="en-GB" w:eastAsia="en-GB"/>
              </w:rPr>
              <w:t>Capacities of border control increased to analyze and mitigate the security risks including the prevention of trafficking of dangerous goods.</w:t>
            </w:r>
          </w:p>
        </w:tc>
      </w:tr>
    </w:tbl>
    <w:p w:rsidR="004F738F" w:rsidRPr="005161CE" w:rsidRDefault="004F738F" w:rsidP="004F738F">
      <w:pPr>
        <w:rPr>
          <w:b/>
          <w:bCs/>
          <w:lang w:val="en-GB" w:eastAsia="en-GB"/>
        </w:rPr>
      </w:pPr>
      <w:r w:rsidRPr="005161CE">
        <w:rPr>
          <w:b/>
          <w:lang w:val="en-GB" w:eastAsia="en-GB"/>
        </w:rPr>
        <w:t>UNDP support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850"/>
        <w:gridCol w:w="4111"/>
        <w:gridCol w:w="567"/>
        <w:gridCol w:w="567"/>
        <w:gridCol w:w="709"/>
        <w:gridCol w:w="567"/>
        <w:gridCol w:w="567"/>
        <w:gridCol w:w="567"/>
      </w:tblGrid>
      <w:tr w:rsidR="004F738F" w:rsidRPr="009F6A4A" w:rsidTr="009F6A4A">
        <w:trPr>
          <w:trHeight w:val="323"/>
        </w:trPr>
        <w:tc>
          <w:tcPr>
            <w:tcW w:w="866"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lastRenderedPageBreak/>
              <w:t>UNDAF</w:t>
            </w:r>
          </w:p>
        </w:tc>
        <w:tc>
          <w:tcPr>
            <w:tcW w:w="850"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t>Code</w:t>
            </w:r>
          </w:p>
        </w:tc>
        <w:tc>
          <w:tcPr>
            <w:tcW w:w="4111"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t>Title</w:t>
            </w:r>
          </w:p>
        </w:tc>
        <w:tc>
          <w:tcPr>
            <w:tcW w:w="567"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t>2010</w:t>
            </w:r>
          </w:p>
        </w:tc>
        <w:tc>
          <w:tcPr>
            <w:tcW w:w="567"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t>2011</w:t>
            </w:r>
          </w:p>
        </w:tc>
        <w:tc>
          <w:tcPr>
            <w:tcW w:w="709"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t>2012</w:t>
            </w:r>
          </w:p>
        </w:tc>
        <w:tc>
          <w:tcPr>
            <w:tcW w:w="567"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t>2013</w:t>
            </w:r>
          </w:p>
        </w:tc>
        <w:tc>
          <w:tcPr>
            <w:tcW w:w="567"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t>2014</w:t>
            </w:r>
          </w:p>
        </w:tc>
        <w:tc>
          <w:tcPr>
            <w:tcW w:w="567" w:type="dxa"/>
            <w:shd w:val="clear" w:color="auto" w:fill="C6D9F1" w:themeFill="text2" w:themeFillTint="33"/>
          </w:tcPr>
          <w:p w:rsidR="004F738F" w:rsidRPr="009F6A4A" w:rsidRDefault="004F738F" w:rsidP="009F6A4A">
            <w:pPr>
              <w:spacing w:before="0" w:after="0"/>
              <w:rPr>
                <w:b/>
                <w:sz w:val="16"/>
                <w:szCs w:val="16"/>
                <w:lang w:val="en-GB" w:eastAsia="en-GB"/>
              </w:rPr>
            </w:pPr>
            <w:r w:rsidRPr="009F6A4A">
              <w:rPr>
                <w:b/>
                <w:sz w:val="16"/>
                <w:szCs w:val="16"/>
                <w:lang w:val="en-GB" w:eastAsia="en-GB"/>
              </w:rPr>
              <w:t>Total</w:t>
            </w:r>
          </w:p>
        </w:tc>
      </w:tr>
      <w:tr w:rsidR="004F738F" w:rsidRPr="009F6A4A" w:rsidTr="009F6A4A">
        <w:trPr>
          <w:trHeight w:val="215"/>
        </w:trPr>
        <w:tc>
          <w:tcPr>
            <w:tcW w:w="866"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 </w:t>
            </w:r>
          </w:p>
        </w:tc>
        <w:tc>
          <w:tcPr>
            <w:tcW w:w="850"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 </w:t>
            </w:r>
          </w:p>
        </w:tc>
        <w:tc>
          <w:tcPr>
            <w:tcW w:w="4111"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 </w:t>
            </w:r>
          </w:p>
        </w:tc>
        <w:tc>
          <w:tcPr>
            <w:tcW w:w="567"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567"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709"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567"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567"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567" w:type="dxa"/>
            <w:shd w:val="clear" w:color="000000" w:fill="FFFF99"/>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r>
      <w:tr w:rsidR="004F738F" w:rsidRPr="009F6A4A" w:rsidTr="009F6A4A">
        <w:trPr>
          <w:trHeight w:val="249"/>
        </w:trPr>
        <w:tc>
          <w:tcPr>
            <w:tcW w:w="866"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 </w:t>
            </w:r>
          </w:p>
        </w:tc>
        <w:tc>
          <w:tcPr>
            <w:tcW w:w="850"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 </w:t>
            </w:r>
          </w:p>
        </w:tc>
        <w:tc>
          <w:tcPr>
            <w:tcW w:w="4111"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Sub-total 4.4</w:t>
            </w:r>
          </w:p>
        </w:tc>
        <w:tc>
          <w:tcPr>
            <w:tcW w:w="567"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567"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709"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567"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567"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c>
          <w:tcPr>
            <w:tcW w:w="567" w:type="dxa"/>
            <w:shd w:val="clear" w:color="000000" w:fill="FFC000"/>
            <w:hideMark/>
          </w:tcPr>
          <w:p w:rsidR="004F738F" w:rsidRPr="009F6A4A" w:rsidRDefault="004F738F" w:rsidP="009F6A4A">
            <w:pPr>
              <w:spacing w:before="0" w:after="0"/>
              <w:rPr>
                <w:sz w:val="16"/>
                <w:szCs w:val="16"/>
                <w:lang w:val="en-GB" w:eastAsia="en-GB"/>
              </w:rPr>
            </w:pPr>
            <w:r w:rsidRPr="009F6A4A">
              <w:rPr>
                <w:sz w:val="16"/>
                <w:szCs w:val="16"/>
                <w:lang w:val="en-GB" w:eastAsia="en-GB"/>
              </w:rPr>
              <w:t>0</w:t>
            </w:r>
          </w:p>
        </w:tc>
      </w:tr>
    </w:tbl>
    <w:p w:rsidR="004E1F8F" w:rsidRPr="005161CE" w:rsidRDefault="004F738F" w:rsidP="00CA1753">
      <w:pPr>
        <w:rPr>
          <w:b/>
          <w:lang w:val="en-GB"/>
        </w:rPr>
      </w:pPr>
      <w:r w:rsidRPr="005161CE">
        <w:rPr>
          <w:b/>
          <w:lang w:val="en-GB"/>
        </w:rPr>
        <w:t>Results</w:t>
      </w:r>
      <w:r w:rsidR="00B45107" w:rsidRPr="005161CE">
        <w:rPr>
          <w:b/>
          <w:lang w:val="en-GB"/>
        </w:rPr>
        <w:t xml:space="preserve"> achieved</w:t>
      </w:r>
    </w:p>
    <w:p w:rsidR="005161CE" w:rsidRPr="00B45107" w:rsidRDefault="005161CE" w:rsidP="005161CE">
      <w:pPr>
        <w:rPr>
          <w:lang w:val="en-GB"/>
        </w:rPr>
      </w:pPr>
      <w:r>
        <w:rPr>
          <w:lang w:val="en-GB"/>
        </w:rPr>
        <w:t>No information received on UNDP support in this area.</w:t>
      </w:r>
      <w:r w:rsidR="00F131E1">
        <w:rPr>
          <w:lang w:val="en-GB"/>
        </w:rPr>
        <w:t xml:space="preserve"> Clarifications are required.</w:t>
      </w:r>
    </w:p>
    <w:p w:rsidR="00B57995" w:rsidRDefault="00B45107" w:rsidP="00C7315B">
      <w:pPr>
        <w:pStyle w:val="Heading3"/>
      </w:pPr>
      <w:bookmarkStart w:id="95" w:name="_Toc358278325"/>
      <w:bookmarkStart w:id="96" w:name="_Toc358298852"/>
      <w:r>
        <w:t>3</w:t>
      </w:r>
      <w:r w:rsidR="00B57995">
        <w:t>.</w:t>
      </w:r>
      <w:r w:rsidR="004F738F" w:rsidRPr="004F738F">
        <w:t>5.5. HIV/AIDS management.</w:t>
      </w:r>
      <w:bookmarkEnd w:id="95"/>
      <w:bookmarkEnd w:id="96"/>
      <w:r w:rsidR="004F738F" w:rsidRPr="004F738F">
        <w:t xml:space="preserve"> </w:t>
      </w:r>
    </w:p>
    <w:p w:rsidR="004F738F" w:rsidRDefault="004F738F" w:rsidP="004F738F">
      <w:pPr>
        <w:rPr>
          <w:i/>
          <w:lang w:val="en-GB" w:eastAsia="en-GB"/>
        </w:rPr>
      </w:pPr>
      <w:r w:rsidRPr="00B57995">
        <w:rPr>
          <w:i/>
          <w:lang w:val="en-GB" w:eastAsia="en-GB"/>
        </w:rPr>
        <w:t>Improved prevention of the spread of HIV and increased survival rates of PLWHA, including strengthened national capacity to manage GFATM grants</w:t>
      </w:r>
    </w:p>
    <w:p w:rsidR="005D72E0" w:rsidRDefault="005D72E0" w:rsidP="004F738F">
      <w:pPr>
        <w:rPr>
          <w:b/>
          <w:lang w:val="en-GB" w:eastAsia="en-GB"/>
        </w:rPr>
      </w:pPr>
      <w:r w:rsidRPr="005D72E0">
        <w:rPr>
          <w:b/>
          <w:lang w:val="en-GB" w:eastAsia="en-GB"/>
        </w:rPr>
        <w:t>CPAP indicators and targets</w:t>
      </w:r>
    </w:p>
    <w:tbl>
      <w:tblPr>
        <w:tblW w:w="9371" w:type="dxa"/>
        <w:tblInd w:w="93" w:type="dxa"/>
        <w:shd w:val="clear" w:color="auto" w:fill="F2DBDB" w:themeFill="accent2" w:themeFillTint="33"/>
        <w:tblLook w:val="04A0"/>
      </w:tblPr>
      <w:tblGrid>
        <w:gridCol w:w="9371"/>
      </w:tblGrid>
      <w:tr w:rsidR="006D0184" w:rsidRPr="005D72E0" w:rsidTr="00C33648">
        <w:trPr>
          <w:trHeight w:val="261"/>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D0184" w:rsidRPr="00C33648" w:rsidRDefault="006D0184" w:rsidP="00C33648">
            <w:pPr>
              <w:rPr>
                <w:rFonts w:ascii="Times New Roman" w:eastAsia="Times New Roman" w:hAnsi="Times New Roman" w:cs="Times New Roman"/>
                <w:b/>
                <w:bCs/>
                <w:color w:val="000000"/>
                <w:szCs w:val="20"/>
                <w:lang w:eastAsia="en-GB"/>
              </w:rPr>
            </w:pPr>
            <w:r>
              <w:rPr>
                <w:rFonts w:ascii="Times New Roman" w:hAnsi="Times New Roman" w:cs="Times New Roman"/>
                <w:b/>
                <w:szCs w:val="20"/>
              </w:rPr>
              <w:t xml:space="preserve">Expected Output </w:t>
            </w:r>
            <w:r w:rsidRPr="002227B0">
              <w:rPr>
                <w:rFonts w:ascii="Times New Roman" w:hAnsi="Times New Roman" w:cs="Times New Roman"/>
                <w:b/>
                <w:szCs w:val="20"/>
              </w:rPr>
              <w:t>5.5.</w:t>
            </w:r>
            <w:r w:rsidRPr="002227B0">
              <w:rPr>
                <w:rFonts w:ascii="Times New Roman" w:hAnsi="Times New Roman" w:cs="Times New Roman"/>
                <w:szCs w:val="20"/>
              </w:rPr>
              <w:t xml:space="preserve"> Improved prevention of the spread of HIV and increased survival rates of PLWHA, including strengthened national capacity to manage GFATM grants</w:t>
            </w:r>
          </w:p>
        </w:tc>
      </w:tr>
      <w:tr w:rsidR="005D72E0" w:rsidRPr="005D72E0" w:rsidTr="005D72E0">
        <w:trPr>
          <w:trHeight w:val="261"/>
        </w:trPr>
        <w:tc>
          <w:tcPr>
            <w:tcW w:w="937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Indicator 5.5.a:</w:t>
            </w:r>
            <w:r w:rsidRPr="005D72E0">
              <w:rPr>
                <w:rFonts w:ascii="Times New Roman" w:eastAsia="Times New Roman" w:hAnsi="Times New Roman" w:cs="Times New Roman"/>
                <w:color w:val="000000"/>
                <w:szCs w:val="20"/>
                <w:lang w:val="en-GB" w:eastAsia="en-GB"/>
              </w:rPr>
              <w:t xml:space="preserve"> Number of youths included in education and information sharing on HIV/AIDS</w:t>
            </w:r>
          </w:p>
        </w:tc>
      </w:tr>
      <w:tr w:rsidR="005D72E0" w:rsidRPr="005D72E0" w:rsidTr="005D72E0">
        <w:trPr>
          <w:trHeight w:val="137"/>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N/A; </w:t>
            </w:r>
          </w:p>
        </w:tc>
      </w:tr>
      <w:tr w:rsidR="005D72E0" w:rsidRPr="005D72E0" w:rsidTr="005D72E0">
        <w:trPr>
          <w:trHeight w:val="311"/>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w:t>
            </w:r>
            <w:r w:rsidRPr="005D72E0">
              <w:rPr>
                <w:rFonts w:ascii="Times New Roman" w:eastAsia="Times New Roman" w:hAnsi="Times New Roman" w:cs="Times New Roman"/>
                <w:color w:val="000000"/>
                <w:szCs w:val="20"/>
                <w:lang w:val="en-GB" w:eastAsia="en-GB"/>
              </w:rPr>
              <w:t xml:space="preserve">: 200.000 young people reached (M/F); </w:t>
            </w:r>
          </w:p>
        </w:tc>
      </w:tr>
      <w:tr w:rsidR="005D72E0" w:rsidRPr="005D72E0" w:rsidTr="005D72E0">
        <w:trPr>
          <w:trHeight w:val="176"/>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w:t>
            </w:r>
            <w:r w:rsidRPr="005D72E0">
              <w:rPr>
                <w:rFonts w:ascii="Times New Roman" w:eastAsia="Times New Roman" w:hAnsi="Times New Roman" w:cs="Times New Roman"/>
                <w:color w:val="000000"/>
                <w:szCs w:val="20"/>
                <w:lang w:val="en-GB" w:eastAsia="en-GB"/>
              </w:rPr>
              <w:t>: 1.600.000 condoms distributed</w:t>
            </w:r>
          </w:p>
        </w:tc>
      </w:tr>
      <w:tr w:rsidR="005D72E0" w:rsidRPr="005D72E0" w:rsidTr="005D72E0">
        <w:trPr>
          <w:trHeight w:val="480"/>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 xml:space="preserve">Indicator 5.5.b: </w:t>
            </w:r>
            <w:r w:rsidRPr="005D72E0">
              <w:rPr>
                <w:rFonts w:ascii="Times New Roman" w:eastAsia="Times New Roman" w:hAnsi="Times New Roman" w:cs="Times New Roman"/>
                <w:color w:val="000000"/>
                <w:szCs w:val="20"/>
                <w:lang w:val="en-GB" w:eastAsia="en-GB"/>
              </w:rPr>
              <w:t xml:space="preserve">Number of persons with increased risk for HIV/AIDS, including Roma communities and former displaced persons included in education and information sharing on HIV/AIDS </w:t>
            </w:r>
          </w:p>
        </w:tc>
      </w:tr>
      <w:tr w:rsidR="005D72E0" w:rsidRPr="005D72E0" w:rsidTr="005D72E0">
        <w:trPr>
          <w:trHeight w:val="277"/>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N/A; </w:t>
            </w:r>
          </w:p>
        </w:tc>
      </w:tr>
      <w:tr w:rsidR="005D72E0" w:rsidRPr="005D72E0" w:rsidTr="005D72E0">
        <w:trPr>
          <w:trHeight w:val="213"/>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w:t>
            </w:r>
            <w:r w:rsidRPr="005D72E0">
              <w:rPr>
                <w:rFonts w:ascii="Times New Roman" w:eastAsia="Times New Roman" w:hAnsi="Times New Roman" w:cs="Times New Roman"/>
                <w:color w:val="000000"/>
                <w:szCs w:val="20"/>
                <w:lang w:val="en-GB" w:eastAsia="en-GB"/>
              </w:rPr>
              <w:t xml:space="preserve">: 15200 persons reached (M/F); </w:t>
            </w:r>
          </w:p>
        </w:tc>
      </w:tr>
      <w:tr w:rsidR="005D72E0" w:rsidRPr="005D72E0" w:rsidTr="005D72E0">
        <w:trPr>
          <w:trHeight w:val="510"/>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 xml:space="preserve">Indicator 5.5.c: </w:t>
            </w:r>
            <w:r w:rsidRPr="005D72E0">
              <w:rPr>
                <w:rFonts w:ascii="Times New Roman" w:eastAsia="Times New Roman" w:hAnsi="Times New Roman" w:cs="Times New Roman"/>
                <w:color w:val="000000"/>
                <w:szCs w:val="20"/>
                <w:lang w:val="en-GB" w:eastAsia="en-GB"/>
              </w:rPr>
              <w:t>Number of Voluntary Counselling and Testing (VCT) supported including number of people received voluntary counseling and testing</w:t>
            </w:r>
          </w:p>
        </w:tc>
      </w:tr>
      <w:tr w:rsidR="005D72E0" w:rsidRPr="005D72E0" w:rsidTr="005D72E0">
        <w:trPr>
          <w:trHeight w:val="285"/>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tbd; </w:t>
            </w:r>
          </w:p>
        </w:tc>
      </w:tr>
      <w:tr w:rsidR="005D72E0" w:rsidRPr="005D72E0" w:rsidTr="005D72E0">
        <w:trPr>
          <w:trHeight w:val="39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w:t>
            </w:r>
            <w:r w:rsidRPr="005D72E0">
              <w:rPr>
                <w:rFonts w:ascii="Times New Roman" w:eastAsia="Times New Roman" w:hAnsi="Times New Roman" w:cs="Times New Roman"/>
                <w:color w:val="000000"/>
                <w:szCs w:val="20"/>
                <w:lang w:val="en-GB" w:eastAsia="en-GB"/>
              </w:rPr>
              <w:t xml:space="preserve">: 19 VCT supported; </w:t>
            </w:r>
          </w:p>
        </w:tc>
      </w:tr>
      <w:tr w:rsidR="005D72E0" w:rsidRPr="005D72E0" w:rsidTr="005D72E0">
        <w:trPr>
          <w:trHeight w:val="183"/>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w:t>
            </w:r>
            <w:r w:rsidRPr="005D72E0">
              <w:rPr>
                <w:rFonts w:ascii="Times New Roman" w:eastAsia="Times New Roman" w:hAnsi="Times New Roman" w:cs="Times New Roman"/>
                <w:color w:val="000000"/>
                <w:szCs w:val="20"/>
                <w:lang w:val="en-GB" w:eastAsia="en-GB"/>
              </w:rPr>
              <w:t xml:space="preserve">: 36000 </w:t>
            </w:r>
          </w:p>
        </w:tc>
      </w:tr>
      <w:tr w:rsidR="005D72E0" w:rsidRPr="005D72E0" w:rsidTr="005D72E0">
        <w:trPr>
          <w:trHeight w:val="235"/>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 xml:space="preserve">Indicator 5.5.d: </w:t>
            </w:r>
            <w:r w:rsidRPr="005D72E0">
              <w:rPr>
                <w:rFonts w:ascii="Times New Roman" w:eastAsia="Times New Roman" w:hAnsi="Times New Roman" w:cs="Times New Roman"/>
                <w:color w:val="000000"/>
                <w:szCs w:val="20"/>
                <w:lang w:val="en-GB" w:eastAsia="en-GB"/>
              </w:rPr>
              <w:t>Number of trained health and non health staff on HIV/AIDS co-infections with Tuberculosis</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799 health and non health staff</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Target2010: 654</w:t>
            </w:r>
          </w:p>
        </w:tc>
      </w:tr>
      <w:tr w:rsidR="005D72E0" w:rsidRPr="005D72E0" w:rsidTr="005D72E0">
        <w:trPr>
          <w:trHeight w:val="237"/>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 30</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 xml:space="preserve">Indicator 5.5.e: </w:t>
            </w:r>
            <w:r w:rsidRPr="005D72E0">
              <w:rPr>
                <w:rFonts w:ascii="Times New Roman" w:eastAsia="Times New Roman" w:hAnsi="Times New Roman" w:cs="Times New Roman"/>
                <w:color w:val="000000"/>
                <w:szCs w:val="20"/>
                <w:lang w:val="en-GB" w:eastAsia="en-GB"/>
              </w:rPr>
              <w:t>Number of IDUs on methadone program</w:t>
            </w:r>
          </w:p>
        </w:tc>
      </w:tr>
      <w:tr w:rsidR="005D72E0" w:rsidRPr="005D72E0" w:rsidTr="005D72E0">
        <w:trPr>
          <w:trHeight w:val="223"/>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tbd; </w:t>
            </w:r>
          </w:p>
        </w:tc>
      </w:tr>
      <w:tr w:rsidR="005D72E0" w:rsidRPr="005D72E0" w:rsidTr="005D72E0">
        <w:trPr>
          <w:trHeight w:val="283"/>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w:t>
            </w:r>
            <w:r w:rsidRPr="005D72E0">
              <w:rPr>
                <w:rFonts w:ascii="Times New Roman" w:eastAsia="Times New Roman" w:hAnsi="Times New Roman" w:cs="Times New Roman"/>
                <w:color w:val="000000"/>
                <w:szCs w:val="20"/>
                <w:lang w:val="en-GB" w:eastAsia="en-GB"/>
              </w:rPr>
              <w:t xml:space="preserve">: 1000 (M/F); </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 xml:space="preserve">Indicator 5.5.f:  </w:t>
            </w:r>
            <w:r w:rsidRPr="005D72E0">
              <w:rPr>
                <w:rFonts w:ascii="Times New Roman" w:eastAsia="Times New Roman" w:hAnsi="Times New Roman" w:cs="Times New Roman"/>
                <w:color w:val="000000"/>
                <w:szCs w:val="20"/>
                <w:lang w:val="en-GB" w:eastAsia="en-GB"/>
              </w:rPr>
              <w:t xml:space="preserve">Number of PLWHA provided by relevant treatment </w:t>
            </w:r>
          </w:p>
        </w:tc>
      </w:tr>
      <w:tr w:rsidR="005D72E0" w:rsidRPr="005D72E0" w:rsidTr="005D72E0">
        <w:trPr>
          <w:trHeight w:val="7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tbd; </w:t>
            </w:r>
          </w:p>
        </w:tc>
      </w:tr>
      <w:tr w:rsidR="005D72E0" w:rsidRPr="005D72E0" w:rsidTr="005D72E0">
        <w:trPr>
          <w:trHeight w:val="85"/>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w:t>
            </w:r>
            <w:r w:rsidRPr="005D72E0">
              <w:rPr>
                <w:rFonts w:ascii="Times New Roman" w:eastAsia="Times New Roman" w:hAnsi="Times New Roman" w:cs="Times New Roman"/>
                <w:color w:val="000000"/>
                <w:szCs w:val="20"/>
                <w:lang w:val="en-GB" w:eastAsia="en-GB"/>
              </w:rPr>
              <w:t>: 150 (M/F);</w:t>
            </w:r>
          </w:p>
        </w:tc>
      </w:tr>
    </w:tbl>
    <w:p w:rsidR="004F738F" w:rsidRDefault="004F738F" w:rsidP="004F738F">
      <w:pPr>
        <w:rPr>
          <w:b/>
          <w:lang w:val="en-GB" w:eastAsia="en-GB"/>
        </w:rPr>
      </w:pPr>
      <w:r w:rsidRPr="005D72E0">
        <w:rPr>
          <w:b/>
          <w:lang w:val="en-GB" w:eastAsia="en-GB"/>
        </w:rPr>
        <w:t>UNDP support</w:t>
      </w:r>
    </w:p>
    <w:tbl>
      <w:tblPr>
        <w:tblW w:w="9654" w:type="dxa"/>
        <w:tblInd w:w="93" w:type="dxa"/>
        <w:tblLook w:val="04A0"/>
      </w:tblPr>
      <w:tblGrid>
        <w:gridCol w:w="622"/>
        <w:gridCol w:w="4780"/>
        <w:gridCol w:w="709"/>
        <w:gridCol w:w="708"/>
        <w:gridCol w:w="709"/>
        <w:gridCol w:w="709"/>
        <w:gridCol w:w="709"/>
        <w:gridCol w:w="708"/>
      </w:tblGrid>
      <w:tr w:rsidR="000E575E" w:rsidRPr="000E575E" w:rsidTr="000E575E">
        <w:trPr>
          <w:trHeight w:val="465"/>
        </w:trPr>
        <w:tc>
          <w:tcPr>
            <w:tcW w:w="6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575E" w:rsidRPr="000E575E" w:rsidRDefault="000E575E" w:rsidP="00D7692D">
            <w:pPr>
              <w:widowControl/>
              <w:spacing w:before="0" w:after="0"/>
              <w:jc w:val="right"/>
              <w:rPr>
                <w:rFonts w:eastAsia="Times New Roman" w:cs="Times New Roman"/>
                <w:sz w:val="16"/>
                <w:szCs w:val="16"/>
                <w:lang w:val="en-GB" w:eastAsia="en-GB"/>
              </w:rPr>
            </w:pPr>
            <w:r>
              <w:rPr>
                <w:rFonts w:eastAsia="Times New Roman" w:cs="Times New Roman"/>
                <w:sz w:val="16"/>
                <w:szCs w:val="16"/>
                <w:lang w:val="en-GB" w:eastAsia="en-GB"/>
              </w:rPr>
              <w:t>ID</w:t>
            </w:r>
          </w:p>
        </w:tc>
        <w:tc>
          <w:tcPr>
            <w:tcW w:w="4780" w:type="dxa"/>
            <w:tcBorders>
              <w:top w:val="single" w:sz="4" w:space="0" w:color="auto"/>
              <w:left w:val="nil"/>
              <w:bottom w:val="single" w:sz="4" w:space="0" w:color="auto"/>
              <w:right w:val="single" w:sz="4" w:space="0" w:color="auto"/>
            </w:tcBorders>
            <w:shd w:val="clear" w:color="auto" w:fill="C6D9F1" w:themeFill="text2" w:themeFillTint="33"/>
          </w:tcPr>
          <w:p w:rsidR="000E575E" w:rsidRPr="000E575E" w:rsidRDefault="000E575E" w:rsidP="00D7692D">
            <w:pPr>
              <w:widowControl/>
              <w:spacing w:before="0" w:after="0"/>
              <w:rPr>
                <w:rFonts w:eastAsia="Times New Roman" w:cs="Times New Roman"/>
                <w:sz w:val="16"/>
                <w:szCs w:val="16"/>
                <w:lang w:val="en-GB" w:eastAsia="en-GB"/>
              </w:rPr>
            </w:pPr>
            <w:r>
              <w:rPr>
                <w:rFonts w:eastAsia="Times New Roman" w:cs="Times New Roman"/>
                <w:sz w:val="16"/>
                <w:szCs w:val="16"/>
                <w:lang w:val="en-GB" w:eastAsia="en-GB"/>
              </w:rPr>
              <w:t>Project</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0E575E" w:rsidRPr="000E575E" w:rsidRDefault="000E575E" w:rsidP="00D7692D">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2010</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0E575E" w:rsidRPr="000E575E" w:rsidRDefault="000E575E" w:rsidP="00D7692D">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2011</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0E575E" w:rsidRPr="000E575E" w:rsidRDefault="000E575E" w:rsidP="00D7692D">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2012</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0E575E" w:rsidRPr="000E575E" w:rsidRDefault="000E575E" w:rsidP="00D7692D">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2013</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0E575E" w:rsidRPr="000E575E" w:rsidRDefault="000E575E" w:rsidP="00D7692D">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2014</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0E575E" w:rsidRPr="000E575E" w:rsidRDefault="000E575E" w:rsidP="00D7692D">
            <w:pPr>
              <w:widowControl/>
              <w:spacing w:before="0" w:after="0"/>
              <w:jc w:val="right"/>
              <w:rPr>
                <w:rFonts w:eastAsia="Times New Roman" w:cs="Times New Roman"/>
                <w:color w:val="000000"/>
                <w:sz w:val="16"/>
                <w:szCs w:val="16"/>
                <w:lang w:val="en-GB" w:eastAsia="en-GB"/>
              </w:rPr>
            </w:pPr>
            <w:r>
              <w:rPr>
                <w:rFonts w:eastAsia="Times New Roman" w:cs="Times New Roman"/>
                <w:color w:val="000000"/>
                <w:sz w:val="16"/>
                <w:szCs w:val="16"/>
                <w:lang w:val="en-GB" w:eastAsia="en-GB"/>
              </w:rPr>
              <w:t>Total</w:t>
            </w:r>
          </w:p>
        </w:tc>
      </w:tr>
      <w:tr w:rsidR="00D7692D" w:rsidRPr="000E575E" w:rsidTr="000E575E">
        <w:trPr>
          <w:trHeight w:val="193"/>
        </w:trPr>
        <w:tc>
          <w:tcPr>
            <w:tcW w:w="622" w:type="dxa"/>
            <w:tcBorders>
              <w:top w:val="single" w:sz="4" w:space="0" w:color="auto"/>
              <w:left w:val="single" w:sz="4" w:space="0" w:color="auto"/>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sz w:val="16"/>
                <w:szCs w:val="16"/>
                <w:lang w:val="en-GB" w:eastAsia="en-GB"/>
              </w:rPr>
            </w:pPr>
            <w:r w:rsidRPr="000E575E">
              <w:rPr>
                <w:rFonts w:eastAsia="Times New Roman" w:cs="Times New Roman"/>
                <w:sz w:val="16"/>
                <w:szCs w:val="16"/>
                <w:lang w:val="en-GB" w:eastAsia="en-GB"/>
              </w:rPr>
              <w:t>53291</w:t>
            </w:r>
          </w:p>
        </w:tc>
        <w:tc>
          <w:tcPr>
            <w:tcW w:w="4780" w:type="dxa"/>
            <w:tcBorders>
              <w:top w:val="single" w:sz="4" w:space="0" w:color="auto"/>
              <w:left w:val="nil"/>
              <w:bottom w:val="single" w:sz="4" w:space="0" w:color="auto"/>
              <w:right w:val="single" w:sz="4" w:space="0" w:color="auto"/>
            </w:tcBorders>
            <w:shd w:val="clear" w:color="000000" w:fill="FFFF99"/>
            <w:hideMark/>
          </w:tcPr>
          <w:p w:rsidR="00D7692D" w:rsidRPr="000E575E" w:rsidRDefault="00E96C64" w:rsidP="00D7692D">
            <w:pPr>
              <w:widowControl/>
              <w:spacing w:before="0" w:after="0"/>
              <w:rPr>
                <w:rFonts w:eastAsia="Times New Roman" w:cs="Times New Roman"/>
                <w:sz w:val="16"/>
                <w:szCs w:val="16"/>
                <w:lang w:val="en-GB" w:eastAsia="en-GB"/>
              </w:rPr>
            </w:pPr>
            <w:hyperlink r:id="rId43" w:history="1">
              <w:r w:rsidR="00D7692D" w:rsidRPr="000E575E">
                <w:rPr>
                  <w:rFonts w:eastAsia="Times New Roman" w:cs="Times New Roman"/>
                  <w:sz w:val="16"/>
                  <w:szCs w:val="16"/>
                  <w:lang w:val="en-GB" w:eastAsia="en-GB"/>
                </w:rPr>
                <w:t>Coordinated National Response to HIV/AIDS</w:t>
              </w:r>
            </w:hyperlink>
            <w:r w:rsidR="006A4F0C">
              <w:rPr>
                <w:rStyle w:val="FootnoteReference"/>
                <w:rFonts w:eastAsia="Times New Roman" w:cs="Times New Roman"/>
                <w:sz w:val="16"/>
                <w:szCs w:val="16"/>
                <w:lang w:val="en-GB" w:eastAsia="en-GB"/>
              </w:rPr>
              <w:footnoteReference w:id="57"/>
            </w:r>
          </w:p>
        </w:tc>
        <w:tc>
          <w:tcPr>
            <w:tcW w:w="709" w:type="dxa"/>
            <w:tcBorders>
              <w:top w:val="single" w:sz="4" w:space="0" w:color="auto"/>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2,297</w:t>
            </w:r>
          </w:p>
        </w:tc>
        <w:tc>
          <w:tcPr>
            <w:tcW w:w="708" w:type="dxa"/>
            <w:tcBorders>
              <w:top w:val="single" w:sz="4" w:space="0" w:color="auto"/>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1,172</w:t>
            </w:r>
          </w:p>
        </w:tc>
        <w:tc>
          <w:tcPr>
            <w:tcW w:w="709" w:type="dxa"/>
            <w:tcBorders>
              <w:top w:val="single" w:sz="4" w:space="0" w:color="auto"/>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24</w:t>
            </w:r>
          </w:p>
        </w:tc>
        <w:tc>
          <w:tcPr>
            <w:tcW w:w="709" w:type="dxa"/>
            <w:tcBorders>
              <w:top w:val="single" w:sz="4" w:space="0" w:color="auto"/>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 </w:t>
            </w:r>
          </w:p>
        </w:tc>
        <w:tc>
          <w:tcPr>
            <w:tcW w:w="709" w:type="dxa"/>
            <w:tcBorders>
              <w:top w:val="single" w:sz="4" w:space="0" w:color="auto"/>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3,493</w:t>
            </w:r>
          </w:p>
        </w:tc>
      </w:tr>
      <w:tr w:rsidR="00D7692D" w:rsidRPr="000E575E" w:rsidTr="000E575E">
        <w:trPr>
          <w:trHeight w:val="423"/>
        </w:trPr>
        <w:tc>
          <w:tcPr>
            <w:tcW w:w="622" w:type="dxa"/>
            <w:tcBorders>
              <w:top w:val="nil"/>
              <w:left w:val="single" w:sz="4" w:space="0" w:color="auto"/>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sz w:val="16"/>
                <w:szCs w:val="16"/>
                <w:lang w:val="en-GB" w:eastAsia="en-GB"/>
              </w:rPr>
            </w:pPr>
            <w:r w:rsidRPr="000E575E">
              <w:rPr>
                <w:rFonts w:eastAsia="Times New Roman" w:cs="Times New Roman"/>
                <w:sz w:val="16"/>
                <w:szCs w:val="16"/>
                <w:lang w:val="en-GB" w:eastAsia="en-GB"/>
              </w:rPr>
              <w:t>76377</w:t>
            </w:r>
          </w:p>
        </w:tc>
        <w:tc>
          <w:tcPr>
            <w:tcW w:w="4780" w:type="dxa"/>
            <w:tcBorders>
              <w:top w:val="nil"/>
              <w:left w:val="nil"/>
              <w:bottom w:val="single" w:sz="4" w:space="0" w:color="auto"/>
              <w:right w:val="single" w:sz="4" w:space="0" w:color="auto"/>
            </w:tcBorders>
            <w:shd w:val="clear" w:color="000000" w:fill="FFFF99"/>
            <w:hideMark/>
          </w:tcPr>
          <w:p w:rsidR="00D7692D" w:rsidRPr="000E575E" w:rsidRDefault="00E96C64" w:rsidP="00D7692D">
            <w:pPr>
              <w:widowControl/>
              <w:spacing w:before="0" w:after="0"/>
              <w:rPr>
                <w:rFonts w:eastAsia="Times New Roman" w:cs="Times New Roman"/>
                <w:sz w:val="16"/>
                <w:szCs w:val="16"/>
                <w:lang w:val="en-GB" w:eastAsia="en-GB"/>
              </w:rPr>
            </w:pPr>
            <w:hyperlink r:id="rId44" w:history="1">
              <w:r w:rsidR="00D7692D" w:rsidRPr="000E575E">
                <w:rPr>
                  <w:rFonts w:eastAsia="Times New Roman" w:cs="Times New Roman"/>
                  <w:sz w:val="16"/>
                  <w:szCs w:val="16"/>
                  <w:lang w:val="en-GB" w:eastAsia="en-GB"/>
                </w:rPr>
                <w:t>Scaling up Universal Access for Most at Risk Populations in Bosnia and Herzegovina (HIV/AIDS Round 9)</w:t>
              </w:r>
            </w:hyperlink>
          </w:p>
        </w:tc>
        <w:tc>
          <w:tcPr>
            <w:tcW w:w="709" w:type="dxa"/>
            <w:tcBorders>
              <w:top w:val="nil"/>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9,110</w:t>
            </w:r>
          </w:p>
        </w:tc>
        <w:tc>
          <w:tcPr>
            <w:tcW w:w="709" w:type="dxa"/>
            <w:tcBorders>
              <w:top w:val="nil"/>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4,607</w:t>
            </w:r>
          </w:p>
        </w:tc>
        <w:tc>
          <w:tcPr>
            <w:tcW w:w="709" w:type="dxa"/>
            <w:tcBorders>
              <w:top w:val="nil"/>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5,000</w:t>
            </w:r>
          </w:p>
        </w:tc>
        <w:tc>
          <w:tcPr>
            <w:tcW w:w="708" w:type="dxa"/>
            <w:tcBorders>
              <w:top w:val="nil"/>
              <w:left w:val="nil"/>
              <w:bottom w:val="single" w:sz="4" w:space="0" w:color="auto"/>
              <w:right w:val="single" w:sz="4" w:space="0" w:color="auto"/>
            </w:tcBorders>
            <w:shd w:val="clear" w:color="000000" w:fill="FFFF99"/>
            <w:hideMark/>
          </w:tcPr>
          <w:p w:rsidR="00D7692D" w:rsidRPr="000E575E" w:rsidRDefault="00D7692D" w:rsidP="00D7692D">
            <w:pPr>
              <w:widowControl/>
              <w:spacing w:before="0" w:after="0"/>
              <w:jc w:val="right"/>
              <w:rPr>
                <w:rFonts w:eastAsia="Times New Roman" w:cs="Times New Roman"/>
                <w:color w:val="000000"/>
                <w:sz w:val="16"/>
                <w:szCs w:val="16"/>
                <w:lang w:val="en-GB" w:eastAsia="en-GB"/>
              </w:rPr>
            </w:pPr>
            <w:r w:rsidRPr="000E575E">
              <w:rPr>
                <w:rFonts w:eastAsia="Times New Roman" w:cs="Times New Roman"/>
                <w:color w:val="000000"/>
                <w:sz w:val="16"/>
                <w:szCs w:val="16"/>
                <w:lang w:val="en-GB" w:eastAsia="en-GB"/>
              </w:rPr>
              <w:t>18,717</w:t>
            </w:r>
          </w:p>
        </w:tc>
      </w:tr>
      <w:tr w:rsidR="00D7692D" w:rsidRPr="000E575E" w:rsidTr="000E575E">
        <w:trPr>
          <w:trHeight w:val="360"/>
        </w:trPr>
        <w:tc>
          <w:tcPr>
            <w:tcW w:w="622" w:type="dxa"/>
            <w:tcBorders>
              <w:top w:val="nil"/>
              <w:left w:val="single" w:sz="4" w:space="0" w:color="auto"/>
              <w:bottom w:val="single" w:sz="4" w:space="0" w:color="auto"/>
              <w:right w:val="single" w:sz="4" w:space="0" w:color="auto"/>
            </w:tcBorders>
            <w:shd w:val="clear" w:color="000000" w:fill="FFC000"/>
            <w:hideMark/>
          </w:tcPr>
          <w:p w:rsidR="00D7692D" w:rsidRPr="000E575E" w:rsidRDefault="00D7692D" w:rsidP="00D7692D">
            <w:pPr>
              <w:widowControl/>
              <w:spacing w:before="0" w:after="0"/>
              <w:rPr>
                <w:rFonts w:eastAsia="Times New Roman" w:cs="Times New Roman"/>
                <w:i/>
                <w:iCs/>
                <w:color w:val="000000"/>
                <w:sz w:val="16"/>
                <w:szCs w:val="16"/>
                <w:lang w:val="en-GB" w:eastAsia="en-GB"/>
              </w:rPr>
            </w:pPr>
          </w:p>
        </w:tc>
        <w:tc>
          <w:tcPr>
            <w:tcW w:w="4780" w:type="dxa"/>
            <w:tcBorders>
              <w:top w:val="nil"/>
              <w:left w:val="nil"/>
              <w:bottom w:val="single" w:sz="4" w:space="0" w:color="auto"/>
              <w:right w:val="single" w:sz="4" w:space="0" w:color="auto"/>
            </w:tcBorders>
            <w:shd w:val="clear" w:color="000000" w:fill="FFC000"/>
            <w:hideMark/>
          </w:tcPr>
          <w:p w:rsidR="00D7692D" w:rsidRPr="000E575E" w:rsidRDefault="000E575E" w:rsidP="00D7692D">
            <w:pPr>
              <w:widowControl/>
              <w:spacing w:before="0" w:after="0"/>
              <w:rPr>
                <w:rFonts w:eastAsia="Times New Roman" w:cs="Times New Roman"/>
                <w:i/>
                <w:iCs/>
                <w:color w:val="000000"/>
                <w:sz w:val="16"/>
                <w:szCs w:val="16"/>
                <w:lang w:val="en-GB" w:eastAsia="en-GB"/>
              </w:rPr>
            </w:pPr>
            <w:r w:rsidRPr="000E575E">
              <w:rPr>
                <w:rFonts w:eastAsia="Times New Roman" w:cs="Times New Roman"/>
                <w:i/>
                <w:iCs/>
                <w:color w:val="000000"/>
                <w:sz w:val="16"/>
                <w:szCs w:val="16"/>
                <w:lang w:val="en-GB" w:eastAsia="en-GB"/>
              </w:rPr>
              <w:t>Sub-total 5.5</w:t>
            </w:r>
            <w:r w:rsidR="00D7692D" w:rsidRPr="000E575E">
              <w:rPr>
                <w:rFonts w:eastAsia="Times New Roman" w:cs="Times New Roman"/>
                <w:i/>
                <w:iCs/>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C000"/>
            <w:hideMark/>
          </w:tcPr>
          <w:p w:rsidR="00D7692D" w:rsidRPr="000E575E" w:rsidRDefault="00D7692D" w:rsidP="00D7692D">
            <w:pPr>
              <w:widowControl/>
              <w:spacing w:before="0" w:after="0"/>
              <w:jc w:val="right"/>
              <w:rPr>
                <w:rFonts w:eastAsia="Times New Roman" w:cs="Times New Roman"/>
                <w:i/>
                <w:iCs/>
                <w:color w:val="000000"/>
                <w:sz w:val="16"/>
                <w:szCs w:val="16"/>
                <w:lang w:val="en-GB" w:eastAsia="en-GB"/>
              </w:rPr>
            </w:pPr>
            <w:r w:rsidRPr="000E575E">
              <w:rPr>
                <w:rFonts w:eastAsia="Times New Roman" w:cs="Times New Roman"/>
                <w:i/>
                <w:iCs/>
                <w:color w:val="000000"/>
                <w:sz w:val="16"/>
                <w:szCs w:val="16"/>
                <w:lang w:val="en-GB" w:eastAsia="en-GB"/>
              </w:rPr>
              <w:t>2,297</w:t>
            </w:r>
          </w:p>
        </w:tc>
        <w:tc>
          <w:tcPr>
            <w:tcW w:w="708" w:type="dxa"/>
            <w:tcBorders>
              <w:top w:val="nil"/>
              <w:left w:val="nil"/>
              <w:bottom w:val="single" w:sz="4" w:space="0" w:color="auto"/>
              <w:right w:val="single" w:sz="4" w:space="0" w:color="auto"/>
            </w:tcBorders>
            <w:shd w:val="clear" w:color="000000" w:fill="FFC000"/>
            <w:hideMark/>
          </w:tcPr>
          <w:p w:rsidR="00D7692D" w:rsidRPr="000E575E" w:rsidRDefault="00D7692D" w:rsidP="00D7692D">
            <w:pPr>
              <w:widowControl/>
              <w:spacing w:before="0" w:after="0"/>
              <w:jc w:val="right"/>
              <w:rPr>
                <w:rFonts w:eastAsia="Times New Roman" w:cs="Times New Roman"/>
                <w:i/>
                <w:iCs/>
                <w:color w:val="000000"/>
                <w:sz w:val="16"/>
                <w:szCs w:val="16"/>
                <w:lang w:val="en-GB" w:eastAsia="en-GB"/>
              </w:rPr>
            </w:pPr>
            <w:r w:rsidRPr="000E575E">
              <w:rPr>
                <w:rFonts w:eastAsia="Times New Roman" w:cs="Times New Roman"/>
                <w:i/>
                <w:iCs/>
                <w:color w:val="000000"/>
                <w:sz w:val="16"/>
                <w:szCs w:val="16"/>
                <w:lang w:val="en-GB" w:eastAsia="en-GB"/>
              </w:rPr>
              <w:t>1,172</w:t>
            </w:r>
          </w:p>
        </w:tc>
        <w:tc>
          <w:tcPr>
            <w:tcW w:w="709" w:type="dxa"/>
            <w:tcBorders>
              <w:top w:val="nil"/>
              <w:left w:val="nil"/>
              <w:bottom w:val="single" w:sz="4" w:space="0" w:color="auto"/>
              <w:right w:val="single" w:sz="4" w:space="0" w:color="auto"/>
            </w:tcBorders>
            <w:shd w:val="clear" w:color="000000" w:fill="FFC000"/>
            <w:hideMark/>
          </w:tcPr>
          <w:p w:rsidR="00D7692D" w:rsidRPr="000E575E" w:rsidRDefault="00D7692D" w:rsidP="00D7692D">
            <w:pPr>
              <w:widowControl/>
              <w:spacing w:before="0" w:after="0"/>
              <w:jc w:val="right"/>
              <w:rPr>
                <w:rFonts w:eastAsia="Times New Roman" w:cs="Times New Roman"/>
                <w:i/>
                <w:iCs/>
                <w:color w:val="000000"/>
                <w:sz w:val="16"/>
                <w:szCs w:val="16"/>
                <w:lang w:val="en-GB" w:eastAsia="en-GB"/>
              </w:rPr>
            </w:pPr>
            <w:r w:rsidRPr="000E575E">
              <w:rPr>
                <w:rFonts w:eastAsia="Times New Roman" w:cs="Times New Roman"/>
                <w:i/>
                <w:iCs/>
                <w:color w:val="000000"/>
                <w:sz w:val="16"/>
                <w:szCs w:val="16"/>
                <w:lang w:val="en-GB" w:eastAsia="en-GB"/>
              </w:rPr>
              <w:t>9,134</w:t>
            </w:r>
          </w:p>
        </w:tc>
        <w:tc>
          <w:tcPr>
            <w:tcW w:w="709" w:type="dxa"/>
            <w:tcBorders>
              <w:top w:val="nil"/>
              <w:left w:val="nil"/>
              <w:bottom w:val="single" w:sz="4" w:space="0" w:color="auto"/>
              <w:right w:val="single" w:sz="4" w:space="0" w:color="auto"/>
            </w:tcBorders>
            <w:shd w:val="clear" w:color="000000" w:fill="FFC000"/>
            <w:hideMark/>
          </w:tcPr>
          <w:p w:rsidR="00D7692D" w:rsidRPr="000E575E" w:rsidRDefault="00D7692D" w:rsidP="00D7692D">
            <w:pPr>
              <w:widowControl/>
              <w:spacing w:before="0" w:after="0"/>
              <w:jc w:val="right"/>
              <w:rPr>
                <w:rFonts w:eastAsia="Times New Roman" w:cs="Times New Roman"/>
                <w:i/>
                <w:iCs/>
                <w:color w:val="000000"/>
                <w:sz w:val="16"/>
                <w:szCs w:val="16"/>
                <w:lang w:val="en-GB" w:eastAsia="en-GB"/>
              </w:rPr>
            </w:pPr>
            <w:r w:rsidRPr="000E575E">
              <w:rPr>
                <w:rFonts w:eastAsia="Times New Roman" w:cs="Times New Roman"/>
                <w:i/>
                <w:iCs/>
                <w:color w:val="000000"/>
                <w:sz w:val="16"/>
                <w:szCs w:val="16"/>
                <w:lang w:val="en-GB" w:eastAsia="en-GB"/>
              </w:rPr>
              <w:t>4,607</w:t>
            </w:r>
          </w:p>
        </w:tc>
        <w:tc>
          <w:tcPr>
            <w:tcW w:w="709" w:type="dxa"/>
            <w:tcBorders>
              <w:top w:val="nil"/>
              <w:left w:val="nil"/>
              <w:bottom w:val="single" w:sz="4" w:space="0" w:color="auto"/>
              <w:right w:val="single" w:sz="4" w:space="0" w:color="auto"/>
            </w:tcBorders>
            <w:shd w:val="clear" w:color="000000" w:fill="FFC000"/>
            <w:hideMark/>
          </w:tcPr>
          <w:p w:rsidR="00D7692D" w:rsidRPr="000E575E" w:rsidRDefault="00D7692D" w:rsidP="00D7692D">
            <w:pPr>
              <w:widowControl/>
              <w:spacing w:before="0" w:after="0"/>
              <w:jc w:val="right"/>
              <w:rPr>
                <w:rFonts w:eastAsia="Times New Roman" w:cs="Times New Roman"/>
                <w:i/>
                <w:iCs/>
                <w:color w:val="000000"/>
                <w:sz w:val="16"/>
                <w:szCs w:val="16"/>
                <w:lang w:val="en-GB" w:eastAsia="en-GB"/>
              </w:rPr>
            </w:pPr>
            <w:r w:rsidRPr="000E575E">
              <w:rPr>
                <w:rFonts w:eastAsia="Times New Roman" w:cs="Times New Roman"/>
                <w:i/>
                <w:iCs/>
                <w:color w:val="000000"/>
                <w:sz w:val="16"/>
                <w:szCs w:val="16"/>
                <w:lang w:val="en-GB" w:eastAsia="en-GB"/>
              </w:rPr>
              <w:t>5,000</w:t>
            </w:r>
          </w:p>
        </w:tc>
        <w:tc>
          <w:tcPr>
            <w:tcW w:w="708" w:type="dxa"/>
            <w:tcBorders>
              <w:top w:val="nil"/>
              <w:left w:val="nil"/>
              <w:bottom w:val="single" w:sz="4" w:space="0" w:color="auto"/>
              <w:right w:val="single" w:sz="4" w:space="0" w:color="auto"/>
            </w:tcBorders>
            <w:shd w:val="clear" w:color="000000" w:fill="FFC000"/>
            <w:hideMark/>
          </w:tcPr>
          <w:p w:rsidR="00D7692D" w:rsidRPr="000E575E" w:rsidRDefault="00D7692D" w:rsidP="00D7692D">
            <w:pPr>
              <w:widowControl/>
              <w:spacing w:before="0" w:after="0"/>
              <w:jc w:val="right"/>
              <w:rPr>
                <w:rFonts w:eastAsia="Times New Roman" w:cs="Times New Roman"/>
                <w:i/>
                <w:iCs/>
                <w:color w:val="000000"/>
                <w:sz w:val="16"/>
                <w:szCs w:val="16"/>
                <w:lang w:val="en-GB" w:eastAsia="en-GB"/>
              </w:rPr>
            </w:pPr>
            <w:r w:rsidRPr="000E575E">
              <w:rPr>
                <w:rFonts w:eastAsia="Times New Roman" w:cs="Times New Roman"/>
                <w:i/>
                <w:iCs/>
                <w:color w:val="000000"/>
                <w:sz w:val="16"/>
                <w:szCs w:val="16"/>
                <w:lang w:val="en-GB" w:eastAsia="en-GB"/>
              </w:rPr>
              <w:t>22,210</w:t>
            </w:r>
          </w:p>
        </w:tc>
      </w:tr>
    </w:tbl>
    <w:p w:rsidR="000E575E" w:rsidRPr="000E575E" w:rsidRDefault="000E575E" w:rsidP="000E575E">
      <w:pPr>
        <w:rPr>
          <w:b/>
        </w:rPr>
      </w:pPr>
      <w:r>
        <w:rPr>
          <w:b/>
        </w:rPr>
        <w:t>Results</w:t>
      </w:r>
    </w:p>
    <w:p w:rsidR="00F131E1" w:rsidRPr="00C33648" w:rsidRDefault="006A4F0C" w:rsidP="00C33648">
      <w:pPr>
        <w:rPr>
          <w:b/>
          <w:u w:val="single"/>
        </w:rPr>
      </w:pPr>
      <w:r>
        <w:rPr>
          <w:b/>
        </w:rPr>
        <w:t xml:space="preserve">1) </w:t>
      </w:r>
      <w:r w:rsidR="00F131E1" w:rsidRPr="00C33648">
        <w:rPr>
          <w:b/>
          <w:u w:val="single"/>
          <w:lang w:val="en-GB"/>
        </w:rPr>
        <w:t>Coordinated National Response to HIV/AIDS and Tuberculosis in a War-torn and Highly Stigmatized Setting (53291)</w:t>
      </w:r>
    </w:p>
    <w:p w:rsidR="00A132EA" w:rsidRDefault="00A132EA" w:rsidP="00A132EA">
      <w:pPr>
        <w:rPr>
          <w:u w:val="single"/>
        </w:rPr>
      </w:pPr>
      <w:r>
        <w:rPr>
          <w:u w:val="single"/>
        </w:rPr>
        <w:lastRenderedPageBreak/>
        <w:t>Funding sources</w:t>
      </w:r>
      <w:r w:rsidRPr="00A132EA">
        <w:t>: GFATM</w:t>
      </w:r>
      <w:r w:rsidR="00844213">
        <w:t xml:space="preserve"> ($</w:t>
      </w:r>
      <w:r>
        <w:t>11,042,255</w:t>
      </w:r>
      <w:r w:rsidR="00844213">
        <w:t>)</w:t>
      </w:r>
      <w:r>
        <w:rPr>
          <w:rStyle w:val="FootnoteReference"/>
          <w:u w:val="single"/>
        </w:rPr>
        <w:footnoteReference w:id="58"/>
      </w:r>
    </w:p>
    <w:p w:rsidR="00A132EA" w:rsidRDefault="00A132EA" w:rsidP="00A132EA">
      <w:r>
        <w:rPr>
          <w:u w:val="single"/>
        </w:rPr>
        <w:t xml:space="preserve">National partners: </w:t>
      </w:r>
      <w:r>
        <w:t xml:space="preserve">Ministry of Civil Affairs Bosnia and Herzegovina, Federal Ministry of Health, Ministry of Health and Social Welfare of Republika Srpska, Department of health and other services, Brcko District, Public Health Institute of Federation of Bosnia and Herzegovina, Public Health Institute of Republika Srpska,NGO Association for sexual and reproductive health </w:t>
      </w:r>
    </w:p>
    <w:p w:rsidR="00A132EA" w:rsidRPr="00A132EA" w:rsidRDefault="00A132EA" w:rsidP="00A132EA">
      <w:pPr>
        <w:rPr>
          <w:u w:val="single"/>
          <w:lang w:val="en-GB"/>
        </w:rPr>
      </w:pPr>
      <w:r w:rsidRPr="00A132EA">
        <w:rPr>
          <w:lang w:val="en-GB"/>
        </w:rPr>
        <w:t>NGO Consortium PROI/XY/Q, NGO Viktorija,</w:t>
      </w:r>
      <w:r>
        <w:t xml:space="preserve">NGO Margina, NGO Poenta, NGO Partnerships in Health, NGO Action Against AIDS, NGO World Vision, </w:t>
      </w:r>
    </w:p>
    <w:p w:rsidR="00A132EA" w:rsidRDefault="00A132EA" w:rsidP="00A132EA">
      <w:r>
        <w:t xml:space="preserve">Bosnia and Herzegovina is still considered a low HIV prevalence country. The first case of HIV was registered in 1986 and until now Bosnia and Herzegovina has registered 134 people as HIV positive. Groups identified as being at a higher risk for HIV include: injecting drug users, men who have sex with men, sex workers and their clients, cross-border migrants, migrant workers, internally displaced people, refugees, prisoners and Roma. However, more recently the virus has been diagnosed among people with no history of travel and can thus be considered as domestically acquired. </w:t>
      </w:r>
    </w:p>
    <w:p w:rsidR="009F6A4A" w:rsidRDefault="009F6A4A" w:rsidP="009F6A4A">
      <w:r>
        <w:t>The objectives of the project are to:</w:t>
      </w:r>
      <w:r w:rsidR="0021762E">
        <w:t xml:space="preserve"> </w:t>
      </w:r>
      <w:r>
        <w:t xml:space="preserve">Maintain the low level of HIV prevalence in Bosnia and Herzegovina through increased access to high quality services and reduced stigma and discrimination attached to HIV/AIDS. </w:t>
      </w:r>
    </w:p>
    <w:p w:rsidR="009F6A4A" w:rsidRDefault="009F6A4A" w:rsidP="00A132EA">
      <w:r>
        <w:t>The overall ownership of the project remains with the Government of Bosnia and Herzegovina and the Country Coordination Mechanism (CCM), while UNDP, as the nominated Principal Recipient, is responsible for the overall management of the programme.</w:t>
      </w:r>
    </w:p>
    <w:p w:rsidR="00A132EA" w:rsidRDefault="00A132EA" w:rsidP="00A132EA">
      <w:r>
        <w:t xml:space="preserve">The project works to prevent the spread of HIV, especially in vulnerable groups, and to increase survival rates of people living with HIV one year after diagnosis from 25 percent to 90 percent by establishing voluntary counseling and testing services and a referral system and increasing access to quality services. The project also works to decrease the stigma and discrimination against people living with HIV/AIDS – an obstacle to HIV/AIDS prevention and care. </w:t>
      </w:r>
    </w:p>
    <w:p w:rsidR="0021762E" w:rsidRDefault="0021762E" w:rsidP="00B3675B">
      <w:pPr>
        <w:rPr>
          <w:lang w:val="en-GB"/>
        </w:rPr>
      </w:pPr>
      <w:r>
        <w:t>The Final Report of the project</w:t>
      </w:r>
      <w:r>
        <w:rPr>
          <w:rStyle w:val="FootnoteReference"/>
        </w:rPr>
        <w:footnoteReference w:id="59"/>
      </w:r>
      <w:r w:rsidR="00B3675B">
        <w:t xml:space="preserve"> described the substantial results achieved and activities carried out in connection with its seven main objectives of: </w:t>
      </w:r>
      <w:r w:rsidR="00B3675B">
        <w:rPr>
          <w:lang w:val="en-GB"/>
        </w:rPr>
        <w:t>1) Scaling-up information, education, communication/behavioural change, communications (IEC/BCC) and prevention education amongst the youth; 2) Scaling-up information, education, communication/behavioural change, communication (IEC/BCC) with groups with increased risk of HIV/AIDS infection; 3) Improving access to and quality of voluntary counselling and testing; 4) Preventing co-infection between those suffering from HIV/AIDS and Tuberculosis. 5) Improvingf harm reduction services; 6). Introducing  HIV prevention into Roma communities and for former displaced persons; 7). Providing universal free access for PLWHA for ARV, the treatment of opportunistic infections, hospitalisation, psychosocial counselling and palliative care.</w:t>
      </w:r>
    </w:p>
    <w:p w:rsidR="00B3675B" w:rsidRDefault="00B3675B" w:rsidP="00B3675B">
      <w:r>
        <w:rPr>
          <w:lang w:val="en-GB"/>
        </w:rPr>
        <w:t>The project would be in the best position to provide results achieved in connection with the outputs and indicators 5.5a to 5.5f.</w:t>
      </w:r>
    </w:p>
    <w:p w:rsidR="00F131E1" w:rsidRDefault="00F131E1" w:rsidP="00F131E1">
      <w:r>
        <w:t xml:space="preserve">2) </w:t>
      </w:r>
      <w:r w:rsidRPr="00F131E1">
        <w:rPr>
          <w:u w:val="single"/>
        </w:rPr>
        <w:t>Scaling up Universal Access for Most at Risk Populations in Bosnia and Herzegovina (HIV/AIDS Round 9)</w:t>
      </w:r>
      <w:r>
        <w:t xml:space="preserve"> (76377)</w:t>
      </w:r>
    </w:p>
    <w:p w:rsidR="00F131E1" w:rsidRDefault="00F131E1" w:rsidP="00A132EA">
      <w:r>
        <w:t>No information available.</w:t>
      </w:r>
    </w:p>
    <w:p w:rsidR="00B57995" w:rsidRDefault="00B45107" w:rsidP="00C7315B">
      <w:pPr>
        <w:pStyle w:val="Heading3"/>
      </w:pPr>
      <w:bookmarkStart w:id="97" w:name="_Toc358278326"/>
      <w:bookmarkStart w:id="98" w:name="_Toc358298853"/>
      <w:r>
        <w:t>3</w:t>
      </w:r>
      <w:r w:rsidR="00B57995">
        <w:t>.</w:t>
      </w:r>
      <w:r w:rsidR="004F738F" w:rsidRPr="004F738F">
        <w:t xml:space="preserve">5.6. </w:t>
      </w:r>
      <w:r>
        <w:t xml:space="preserve">Tuberculosis </w:t>
      </w:r>
      <w:r w:rsidR="004F738F" w:rsidRPr="004F738F">
        <w:t>control.</w:t>
      </w:r>
      <w:bookmarkEnd w:id="97"/>
      <w:bookmarkEnd w:id="98"/>
      <w:r w:rsidR="004F738F" w:rsidRPr="004F738F">
        <w:t xml:space="preserve"> </w:t>
      </w:r>
    </w:p>
    <w:p w:rsidR="004F738F" w:rsidRDefault="004F738F" w:rsidP="004F738F">
      <w:pPr>
        <w:rPr>
          <w:i/>
          <w:lang w:val="en-GB" w:eastAsia="en-GB"/>
        </w:rPr>
      </w:pPr>
      <w:r w:rsidRPr="00B57995">
        <w:rPr>
          <w:i/>
          <w:lang w:val="en-GB" w:eastAsia="en-GB"/>
        </w:rPr>
        <w:t>Strengthened DOTS strategy and national capacity to manage GFATM grants</w:t>
      </w:r>
    </w:p>
    <w:p w:rsidR="005D72E0" w:rsidRDefault="005D72E0" w:rsidP="004F738F">
      <w:pPr>
        <w:rPr>
          <w:b/>
          <w:lang w:val="en-GB" w:eastAsia="en-GB"/>
        </w:rPr>
      </w:pPr>
      <w:r>
        <w:rPr>
          <w:b/>
          <w:lang w:val="en-GB" w:eastAsia="en-GB"/>
        </w:rPr>
        <w:t>CPAP indicators and targets</w:t>
      </w:r>
    </w:p>
    <w:tbl>
      <w:tblPr>
        <w:tblW w:w="9371" w:type="dxa"/>
        <w:tblInd w:w="93" w:type="dxa"/>
        <w:shd w:val="clear" w:color="auto" w:fill="F2DBDB" w:themeFill="accent2" w:themeFillTint="33"/>
        <w:tblLook w:val="04A0"/>
      </w:tblPr>
      <w:tblGrid>
        <w:gridCol w:w="9371"/>
      </w:tblGrid>
      <w:tr w:rsidR="006D0184" w:rsidRPr="005D72E0" w:rsidTr="00C33648">
        <w:trPr>
          <w:trHeight w:val="181"/>
        </w:trPr>
        <w:tc>
          <w:tcPr>
            <w:tcW w:w="93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D0184" w:rsidRPr="005D72E0" w:rsidRDefault="006D0184" w:rsidP="005D72E0">
            <w:pPr>
              <w:widowControl/>
              <w:spacing w:before="0" w:after="0"/>
              <w:rPr>
                <w:rFonts w:ascii="Times New Roman" w:eastAsia="Times New Roman" w:hAnsi="Times New Roman" w:cs="Times New Roman"/>
                <w:b/>
                <w:bCs/>
                <w:color w:val="000000"/>
                <w:szCs w:val="20"/>
                <w:lang w:val="en-GB" w:eastAsia="en-GB"/>
              </w:rPr>
            </w:pPr>
            <w:r>
              <w:rPr>
                <w:rFonts w:ascii="Times New Roman" w:hAnsi="Times New Roman" w:cs="Times New Roman"/>
                <w:b/>
                <w:szCs w:val="20"/>
              </w:rPr>
              <w:t xml:space="preserve">Expected Output </w:t>
            </w:r>
            <w:r w:rsidRPr="00990AC5">
              <w:rPr>
                <w:rFonts w:ascii="Times New Roman" w:hAnsi="Times New Roman" w:cs="Times New Roman"/>
                <w:b/>
                <w:szCs w:val="20"/>
              </w:rPr>
              <w:t>5.6.</w:t>
            </w:r>
            <w:r w:rsidRPr="00990AC5">
              <w:rPr>
                <w:rFonts w:ascii="Times New Roman" w:hAnsi="Times New Roman" w:cs="Times New Roman"/>
                <w:szCs w:val="20"/>
              </w:rPr>
              <w:t xml:space="preserve"> Strengthened DOTS strategy and national capacity to manage GFATM grants</w:t>
            </w:r>
          </w:p>
        </w:tc>
      </w:tr>
      <w:tr w:rsidR="005D72E0" w:rsidRPr="005D72E0" w:rsidTr="005D72E0">
        <w:trPr>
          <w:trHeight w:val="181"/>
        </w:trPr>
        <w:tc>
          <w:tcPr>
            <w:tcW w:w="937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Indicator 5.6.a:</w:t>
            </w:r>
            <w:r w:rsidRPr="005D72E0">
              <w:rPr>
                <w:rFonts w:ascii="Times New Roman" w:eastAsia="Times New Roman" w:hAnsi="Times New Roman" w:cs="Times New Roman"/>
                <w:color w:val="000000"/>
                <w:szCs w:val="20"/>
                <w:lang w:val="en-GB" w:eastAsia="en-GB"/>
              </w:rPr>
              <w:t xml:space="preserve"> Number of trainings for TB doctors, nurses, F.Ds. and laboratory staff</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N/A; </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2010</w:t>
            </w:r>
            <w:r w:rsidRPr="005D72E0">
              <w:rPr>
                <w:rFonts w:ascii="Times New Roman" w:eastAsia="Times New Roman" w:hAnsi="Times New Roman" w:cs="Times New Roman"/>
                <w:color w:val="000000"/>
                <w:szCs w:val="20"/>
                <w:lang w:val="en-GB" w:eastAsia="en-GB"/>
              </w:rPr>
              <w:t xml:space="preserve">: 13; </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lastRenderedPageBreak/>
              <w:t>Target 2011</w:t>
            </w:r>
            <w:r w:rsidRPr="005D72E0">
              <w:rPr>
                <w:rFonts w:ascii="Times New Roman" w:eastAsia="Times New Roman" w:hAnsi="Times New Roman" w:cs="Times New Roman"/>
                <w:color w:val="000000"/>
                <w:szCs w:val="20"/>
                <w:lang w:val="en-GB" w:eastAsia="en-GB"/>
              </w:rPr>
              <w:t xml:space="preserve">: 19; </w:t>
            </w:r>
          </w:p>
        </w:tc>
      </w:tr>
      <w:tr w:rsidR="005D72E0" w:rsidRPr="005D72E0" w:rsidTr="005D72E0">
        <w:trPr>
          <w:trHeight w:val="287"/>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2012</w:t>
            </w:r>
            <w:r w:rsidRPr="005D72E0">
              <w:rPr>
                <w:rFonts w:ascii="Times New Roman" w:eastAsia="Times New Roman" w:hAnsi="Times New Roman" w:cs="Times New Roman"/>
                <w:color w:val="000000"/>
                <w:szCs w:val="20"/>
                <w:lang w:val="en-GB" w:eastAsia="en-GB"/>
              </w:rPr>
              <w:t>: 19.</w:t>
            </w:r>
          </w:p>
        </w:tc>
      </w:tr>
      <w:tr w:rsidR="005D72E0" w:rsidRPr="005D72E0" w:rsidTr="005D72E0">
        <w:trPr>
          <w:trHeight w:val="277"/>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Indicator 5.6.b:</w:t>
            </w:r>
            <w:r w:rsidRPr="005D72E0">
              <w:rPr>
                <w:rFonts w:ascii="Times New Roman" w:eastAsia="Times New Roman" w:hAnsi="Times New Roman" w:cs="Times New Roman"/>
                <w:color w:val="000000"/>
                <w:szCs w:val="20"/>
                <w:lang w:val="en-GB" w:eastAsia="en-GB"/>
              </w:rPr>
              <w:t xml:space="preserve"> Number of FLD provided to TB patients</w:t>
            </w:r>
          </w:p>
        </w:tc>
      </w:tr>
      <w:tr w:rsidR="005D72E0" w:rsidRPr="005D72E0" w:rsidTr="005D72E0">
        <w:trPr>
          <w:trHeight w:val="139"/>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N/A; </w:t>
            </w:r>
          </w:p>
        </w:tc>
      </w:tr>
      <w:tr w:rsidR="005D72E0" w:rsidRPr="005D72E0" w:rsidTr="005D72E0">
        <w:trPr>
          <w:trHeight w:val="7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2010</w:t>
            </w:r>
            <w:r w:rsidRPr="005D72E0">
              <w:rPr>
                <w:rFonts w:ascii="Times New Roman" w:eastAsia="Times New Roman" w:hAnsi="Times New Roman" w:cs="Times New Roman"/>
                <w:color w:val="000000"/>
                <w:szCs w:val="20"/>
                <w:lang w:val="en-GB" w:eastAsia="en-GB"/>
              </w:rPr>
              <w:t>: 1850</w:t>
            </w:r>
          </w:p>
        </w:tc>
      </w:tr>
      <w:tr w:rsidR="005D72E0" w:rsidRPr="005D72E0" w:rsidTr="005D72E0">
        <w:trPr>
          <w:trHeight w:val="243"/>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2011</w:t>
            </w:r>
            <w:r w:rsidRPr="005D72E0">
              <w:rPr>
                <w:rFonts w:ascii="Times New Roman" w:eastAsia="Times New Roman" w:hAnsi="Times New Roman" w:cs="Times New Roman"/>
                <w:color w:val="000000"/>
                <w:szCs w:val="20"/>
                <w:lang w:val="en-GB" w:eastAsia="en-GB"/>
              </w:rPr>
              <w:t>: 1850</w:t>
            </w:r>
          </w:p>
        </w:tc>
      </w:tr>
      <w:tr w:rsidR="005D72E0" w:rsidRPr="005D72E0" w:rsidTr="005D72E0">
        <w:trPr>
          <w:trHeight w:val="207"/>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2012</w:t>
            </w:r>
            <w:r w:rsidRPr="005D72E0">
              <w:rPr>
                <w:rFonts w:ascii="Times New Roman" w:eastAsia="Times New Roman" w:hAnsi="Times New Roman" w:cs="Times New Roman"/>
                <w:color w:val="000000"/>
                <w:szCs w:val="20"/>
                <w:lang w:val="en-GB" w:eastAsia="en-GB"/>
              </w:rPr>
              <w:t>: 1850</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 xml:space="preserve">Indicator 5.6.c: </w:t>
            </w:r>
            <w:r w:rsidRPr="005D72E0">
              <w:rPr>
                <w:rFonts w:ascii="Times New Roman" w:eastAsia="Times New Roman" w:hAnsi="Times New Roman" w:cs="Times New Roman"/>
                <w:color w:val="000000"/>
                <w:szCs w:val="20"/>
                <w:lang w:val="en-GB" w:eastAsia="en-GB"/>
              </w:rPr>
              <w:t>Adopted the new Stop TB strategy</w:t>
            </w:r>
          </w:p>
        </w:tc>
      </w:tr>
      <w:tr w:rsidR="005D72E0" w:rsidRPr="005D72E0" w:rsidTr="005D72E0">
        <w:trPr>
          <w:trHeight w:val="125"/>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NO; </w:t>
            </w:r>
          </w:p>
        </w:tc>
      </w:tr>
      <w:tr w:rsidR="005D72E0" w:rsidRPr="005D72E0" w:rsidTr="005D72E0">
        <w:trPr>
          <w:trHeight w:val="281"/>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2012</w:t>
            </w:r>
            <w:r w:rsidRPr="005D72E0">
              <w:rPr>
                <w:rFonts w:ascii="Times New Roman" w:eastAsia="Times New Roman" w:hAnsi="Times New Roman" w:cs="Times New Roman"/>
                <w:color w:val="000000"/>
                <w:szCs w:val="20"/>
                <w:lang w:val="en-GB" w:eastAsia="en-GB"/>
              </w:rPr>
              <w:t>: YES</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E5B8B7" w:themeFill="accent2" w:themeFillTint="66"/>
            <w:hideMark/>
          </w:tcPr>
          <w:p w:rsidR="005D72E0" w:rsidRPr="005D72E0" w:rsidRDefault="005D72E0" w:rsidP="005D72E0">
            <w:pPr>
              <w:widowControl/>
              <w:spacing w:before="0" w:after="0"/>
              <w:rPr>
                <w:rFonts w:ascii="Times New Roman" w:eastAsia="Times New Roman" w:hAnsi="Times New Roman" w:cs="Times New Roman"/>
                <w:b/>
                <w:bCs/>
                <w:color w:val="000000"/>
                <w:szCs w:val="20"/>
                <w:lang w:val="en-GB" w:eastAsia="en-GB"/>
              </w:rPr>
            </w:pPr>
            <w:r w:rsidRPr="005D72E0">
              <w:rPr>
                <w:rFonts w:ascii="Times New Roman" w:eastAsia="Times New Roman" w:hAnsi="Times New Roman" w:cs="Times New Roman"/>
                <w:b/>
                <w:bCs/>
                <w:color w:val="000000"/>
                <w:szCs w:val="20"/>
                <w:lang w:val="en-GB" w:eastAsia="en-GB"/>
              </w:rPr>
              <w:t xml:space="preserve">Indicator 5.6.d: </w:t>
            </w:r>
            <w:r w:rsidRPr="005D72E0">
              <w:rPr>
                <w:rFonts w:ascii="Times New Roman" w:eastAsia="Times New Roman" w:hAnsi="Times New Roman" w:cs="Times New Roman"/>
                <w:color w:val="000000"/>
                <w:szCs w:val="20"/>
                <w:lang w:val="en-GB" w:eastAsia="en-GB"/>
              </w:rPr>
              <w:t>Created web page on TB</w:t>
            </w:r>
            <w:r w:rsidRPr="005D72E0">
              <w:rPr>
                <w:rFonts w:ascii="Times New Roman" w:eastAsia="Times New Roman" w:hAnsi="Times New Roman" w:cs="Times New Roman"/>
                <w:b/>
                <w:bCs/>
                <w:color w:val="000000"/>
                <w:szCs w:val="20"/>
                <w:lang w:val="en-GB" w:eastAsia="en-GB"/>
              </w:rPr>
              <w:t xml:space="preserve"> </w:t>
            </w:r>
          </w:p>
        </w:tc>
      </w:tr>
      <w:tr w:rsidR="005D72E0" w:rsidRPr="005D72E0" w:rsidTr="005D72E0">
        <w:trPr>
          <w:trHeight w:val="137"/>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Baseline</w:t>
            </w:r>
            <w:r w:rsidRPr="005D72E0">
              <w:rPr>
                <w:rFonts w:ascii="Times New Roman" w:eastAsia="Times New Roman" w:hAnsi="Times New Roman" w:cs="Times New Roman"/>
                <w:color w:val="000000"/>
                <w:szCs w:val="20"/>
                <w:lang w:val="en-GB" w:eastAsia="en-GB"/>
              </w:rPr>
              <w:t xml:space="preserve">: NO; </w:t>
            </w:r>
          </w:p>
        </w:tc>
      </w:tr>
      <w:tr w:rsidR="005D72E0" w:rsidRPr="005D72E0" w:rsidTr="005D72E0">
        <w:trPr>
          <w:trHeight w:val="300"/>
        </w:trPr>
        <w:tc>
          <w:tcPr>
            <w:tcW w:w="9371" w:type="dxa"/>
            <w:tcBorders>
              <w:top w:val="nil"/>
              <w:left w:val="single" w:sz="4" w:space="0" w:color="auto"/>
              <w:bottom w:val="single" w:sz="4" w:space="0" w:color="auto"/>
              <w:right w:val="single" w:sz="4" w:space="0" w:color="auto"/>
            </w:tcBorders>
            <w:shd w:val="clear" w:color="auto" w:fill="F2DBDB" w:themeFill="accent2" w:themeFillTint="33"/>
            <w:hideMark/>
          </w:tcPr>
          <w:p w:rsidR="005D72E0" w:rsidRPr="005D72E0" w:rsidRDefault="005D72E0" w:rsidP="005D72E0">
            <w:pPr>
              <w:widowControl/>
              <w:spacing w:before="0" w:after="0"/>
              <w:rPr>
                <w:rFonts w:ascii="Times New Roman" w:eastAsia="Times New Roman" w:hAnsi="Times New Roman" w:cs="Times New Roman"/>
                <w:b/>
                <w:bCs/>
                <w:i/>
                <w:iCs/>
                <w:color w:val="000000"/>
                <w:szCs w:val="20"/>
                <w:lang w:val="en-GB" w:eastAsia="en-GB"/>
              </w:rPr>
            </w:pPr>
            <w:r w:rsidRPr="005D72E0">
              <w:rPr>
                <w:rFonts w:ascii="Times New Roman" w:eastAsia="Times New Roman" w:hAnsi="Times New Roman" w:cs="Times New Roman"/>
                <w:b/>
                <w:bCs/>
                <w:i/>
                <w:iCs/>
                <w:color w:val="000000"/>
                <w:szCs w:val="20"/>
                <w:lang w:val="en-GB" w:eastAsia="en-GB"/>
              </w:rPr>
              <w:t>Target 2012</w:t>
            </w:r>
            <w:r w:rsidRPr="005D72E0">
              <w:rPr>
                <w:rFonts w:ascii="Times New Roman" w:eastAsia="Times New Roman" w:hAnsi="Times New Roman" w:cs="Times New Roman"/>
                <w:color w:val="000000"/>
                <w:szCs w:val="20"/>
                <w:lang w:val="en-GB" w:eastAsia="en-GB"/>
              </w:rPr>
              <w:t>: YES</w:t>
            </w:r>
          </w:p>
        </w:tc>
      </w:tr>
    </w:tbl>
    <w:p w:rsidR="004F738F" w:rsidRDefault="004F738F" w:rsidP="004F738F">
      <w:pPr>
        <w:rPr>
          <w:b/>
          <w:u w:val="single"/>
          <w:lang w:val="en-GB" w:eastAsia="en-GB"/>
        </w:rPr>
      </w:pPr>
      <w:r w:rsidRPr="00B45107">
        <w:rPr>
          <w:b/>
          <w:u w:val="single"/>
          <w:lang w:val="en-GB" w:eastAsia="en-GB"/>
        </w:rPr>
        <w:t>UNDP support</w:t>
      </w:r>
    </w:p>
    <w:tbl>
      <w:tblPr>
        <w:tblW w:w="9513" w:type="dxa"/>
        <w:tblInd w:w="93" w:type="dxa"/>
        <w:tblLook w:val="04A0"/>
      </w:tblPr>
      <w:tblGrid>
        <w:gridCol w:w="622"/>
        <w:gridCol w:w="4922"/>
        <w:gridCol w:w="708"/>
        <w:gridCol w:w="581"/>
        <w:gridCol w:w="695"/>
        <w:gridCol w:w="709"/>
        <w:gridCol w:w="581"/>
        <w:gridCol w:w="695"/>
      </w:tblGrid>
      <w:tr w:rsidR="00D7692D" w:rsidRPr="00D7692D" w:rsidTr="00D7692D">
        <w:trPr>
          <w:trHeight w:val="159"/>
        </w:trPr>
        <w:tc>
          <w:tcPr>
            <w:tcW w:w="622"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D7692D" w:rsidRPr="00D7692D" w:rsidRDefault="00D7692D" w:rsidP="00D7692D">
            <w:pPr>
              <w:widowControl/>
              <w:spacing w:before="0" w:after="0"/>
              <w:jc w:val="right"/>
              <w:rPr>
                <w:rFonts w:eastAsia="Times New Roman" w:cs="Times New Roman"/>
                <w:b/>
                <w:color w:val="000000"/>
                <w:sz w:val="16"/>
                <w:szCs w:val="16"/>
                <w:lang w:val="en-GB" w:eastAsia="en-GB"/>
              </w:rPr>
            </w:pPr>
            <w:r w:rsidRPr="00D7692D">
              <w:rPr>
                <w:rFonts w:eastAsia="Times New Roman" w:cs="Times New Roman"/>
                <w:b/>
                <w:color w:val="000000"/>
                <w:sz w:val="16"/>
                <w:szCs w:val="16"/>
                <w:lang w:val="en-GB" w:eastAsia="en-GB"/>
              </w:rPr>
              <w:t>ID</w:t>
            </w:r>
          </w:p>
        </w:tc>
        <w:tc>
          <w:tcPr>
            <w:tcW w:w="4922" w:type="dxa"/>
            <w:tcBorders>
              <w:top w:val="single" w:sz="4" w:space="0" w:color="auto"/>
              <w:left w:val="nil"/>
              <w:bottom w:val="single" w:sz="4" w:space="0" w:color="auto"/>
              <w:right w:val="single" w:sz="4" w:space="0" w:color="auto"/>
            </w:tcBorders>
            <w:shd w:val="clear" w:color="auto" w:fill="C6D9F1" w:themeFill="text2" w:themeFillTint="33"/>
          </w:tcPr>
          <w:p w:rsidR="00D7692D" w:rsidRPr="00D7692D" w:rsidRDefault="00D7692D" w:rsidP="00D7692D">
            <w:pPr>
              <w:widowControl/>
              <w:spacing w:before="0" w:after="0"/>
              <w:rPr>
                <w:rFonts w:eastAsia="Times New Roman" w:cs="Times New Roman"/>
                <w:b/>
                <w:sz w:val="16"/>
                <w:szCs w:val="16"/>
                <w:lang w:val="en-GB" w:eastAsia="en-GB"/>
              </w:rPr>
            </w:pPr>
            <w:r w:rsidRPr="00D7692D">
              <w:rPr>
                <w:rFonts w:eastAsia="Times New Roman" w:cs="Times New Roman"/>
                <w:b/>
                <w:sz w:val="16"/>
                <w:szCs w:val="16"/>
                <w:lang w:val="en-GB" w:eastAsia="en-GB"/>
              </w:rPr>
              <w:t>Project</w:t>
            </w:r>
          </w:p>
        </w:tc>
        <w:tc>
          <w:tcPr>
            <w:tcW w:w="708" w:type="dxa"/>
            <w:tcBorders>
              <w:top w:val="single" w:sz="4" w:space="0" w:color="auto"/>
              <w:left w:val="nil"/>
              <w:bottom w:val="single" w:sz="4" w:space="0" w:color="auto"/>
              <w:right w:val="single" w:sz="4" w:space="0" w:color="auto"/>
            </w:tcBorders>
            <w:shd w:val="clear" w:color="auto" w:fill="C6D9F1" w:themeFill="text2" w:themeFillTint="33"/>
          </w:tcPr>
          <w:p w:rsidR="00D7692D" w:rsidRPr="00D7692D" w:rsidRDefault="00126D51" w:rsidP="00D7692D">
            <w:pPr>
              <w:widowControl/>
              <w:spacing w:before="0" w:after="0"/>
              <w:jc w:val="right"/>
              <w:rPr>
                <w:rFonts w:eastAsia="Times New Roman" w:cs="Times New Roman"/>
                <w:b/>
                <w:color w:val="000000"/>
                <w:sz w:val="16"/>
                <w:szCs w:val="16"/>
                <w:lang w:val="en-GB" w:eastAsia="en-GB"/>
              </w:rPr>
            </w:pPr>
            <w:r>
              <w:rPr>
                <w:rFonts w:eastAsia="Times New Roman" w:cs="Times New Roman"/>
                <w:b/>
                <w:color w:val="000000"/>
                <w:sz w:val="16"/>
                <w:szCs w:val="16"/>
                <w:lang w:val="en-GB" w:eastAsia="en-GB"/>
              </w:rPr>
              <w:t xml:space="preserve"> n</w:t>
            </w:r>
          </w:p>
        </w:tc>
        <w:tc>
          <w:tcPr>
            <w:tcW w:w="581" w:type="dxa"/>
            <w:tcBorders>
              <w:top w:val="single" w:sz="4" w:space="0" w:color="auto"/>
              <w:left w:val="nil"/>
              <w:bottom w:val="single" w:sz="4" w:space="0" w:color="auto"/>
              <w:right w:val="single" w:sz="4" w:space="0" w:color="auto"/>
            </w:tcBorders>
            <w:shd w:val="clear" w:color="auto" w:fill="C6D9F1" w:themeFill="text2" w:themeFillTint="33"/>
          </w:tcPr>
          <w:p w:rsidR="00D7692D" w:rsidRPr="00D7692D" w:rsidRDefault="00D7692D" w:rsidP="00D7692D">
            <w:pPr>
              <w:widowControl/>
              <w:spacing w:before="0" w:after="0"/>
              <w:rPr>
                <w:rFonts w:eastAsia="Times New Roman" w:cs="Times New Roman"/>
                <w:b/>
                <w:color w:val="000000"/>
                <w:sz w:val="16"/>
                <w:szCs w:val="16"/>
                <w:lang w:val="en-GB" w:eastAsia="en-GB"/>
              </w:rPr>
            </w:pPr>
            <w:r w:rsidRPr="00D7692D">
              <w:rPr>
                <w:rFonts w:eastAsia="Times New Roman" w:cs="Times New Roman"/>
                <w:b/>
                <w:color w:val="000000"/>
                <w:sz w:val="16"/>
                <w:szCs w:val="16"/>
                <w:lang w:val="en-GB" w:eastAsia="en-GB"/>
              </w:rPr>
              <w:t>2011</w:t>
            </w:r>
          </w:p>
        </w:tc>
        <w:tc>
          <w:tcPr>
            <w:tcW w:w="695" w:type="dxa"/>
            <w:tcBorders>
              <w:top w:val="single" w:sz="4" w:space="0" w:color="auto"/>
              <w:left w:val="nil"/>
              <w:bottom w:val="single" w:sz="4" w:space="0" w:color="auto"/>
              <w:right w:val="single" w:sz="4" w:space="0" w:color="auto"/>
            </w:tcBorders>
            <w:shd w:val="clear" w:color="auto" w:fill="C6D9F1" w:themeFill="text2" w:themeFillTint="33"/>
          </w:tcPr>
          <w:p w:rsidR="00D7692D" w:rsidRPr="00D7692D" w:rsidRDefault="00D7692D" w:rsidP="00D7692D">
            <w:pPr>
              <w:widowControl/>
              <w:spacing w:before="0" w:after="0"/>
              <w:rPr>
                <w:rFonts w:eastAsia="Times New Roman" w:cs="Times New Roman"/>
                <w:b/>
                <w:color w:val="000000"/>
                <w:sz w:val="16"/>
                <w:szCs w:val="16"/>
                <w:lang w:val="en-GB" w:eastAsia="en-GB"/>
              </w:rPr>
            </w:pPr>
            <w:r w:rsidRPr="00D7692D">
              <w:rPr>
                <w:rFonts w:eastAsia="Times New Roman" w:cs="Times New Roman"/>
                <w:b/>
                <w:color w:val="000000"/>
                <w:sz w:val="16"/>
                <w:szCs w:val="16"/>
                <w:lang w:val="en-GB" w:eastAsia="en-GB"/>
              </w:rPr>
              <w:t>2012</w:t>
            </w:r>
          </w:p>
        </w:tc>
        <w:tc>
          <w:tcPr>
            <w:tcW w:w="709" w:type="dxa"/>
            <w:tcBorders>
              <w:top w:val="single" w:sz="4" w:space="0" w:color="auto"/>
              <w:left w:val="nil"/>
              <w:bottom w:val="single" w:sz="4" w:space="0" w:color="auto"/>
              <w:right w:val="single" w:sz="4" w:space="0" w:color="auto"/>
            </w:tcBorders>
            <w:shd w:val="clear" w:color="auto" w:fill="C6D9F1" w:themeFill="text2" w:themeFillTint="33"/>
          </w:tcPr>
          <w:p w:rsidR="00D7692D" w:rsidRPr="00D7692D" w:rsidRDefault="00D7692D" w:rsidP="00D7692D">
            <w:pPr>
              <w:widowControl/>
              <w:spacing w:before="0" w:after="0"/>
              <w:rPr>
                <w:rFonts w:eastAsia="Times New Roman" w:cs="Times New Roman"/>
                <w:b/>
                <w:color w:val="000000"/>
                <w:sz w:val="16"/>
                <w:szCs w:val="16"/>
                <w:lang w:val="en-GB" w:eastAsia="en-GB"/>
              </w:rPr>
            </w:pPr>
            <w:r w:rsidRPr="00D7692D">
              <w:rPr>
                <w:rFonts w:eastAsia="Times New Roman" w:cs="Times New Roman"/>
                <w:b/>
                <w:color w:val="000000"/>
                <w:sz w:val="16"/>
                <w:szCs w:val="16"/>
                <w:lang w:val="en-GB" w:eastAsia="en-GB"/>
              </w:rPr>
              <w:t>2013</w:t>
            </w:r>
          </w:p>
        </w:tc>
        <w:tc>
          <w:tcPr>
            <w:tcW w:w="581" w:type="dxa"/>
            <w:tcBorders>
              <w:top w:val="single" w:sz="4" w:space="0" w:color="auto"/>
              <w:left w:val="nil"/>
              <w:bottom w:val="single" w:sz="4" w:space="0" w:color="auto"/>
              <w:right w:val="single" w:sz="4" w:space="0" w:color="auto"/>
            </w:tcBorders>
            <w:shd w:val="clear" w:color="auto" w:fill="C6D9F1" w:themeFill="text2" w:themeFillTint="33"/>
          </w:tcPr>
          <w:p w:rsidR="00D7692D" w:rsidRPr="00D7692D" w:rsidRDefault="00D7692D" w:rsidP="00D7692D">
            <w:pPr>
              <w:widowControl/>
              <w:spacing w:before="0" w:after="0"/>
              <w:rPr>
                <w:rFonts w:eastAsia="Times New Roman" w:cs="Times New Roman"/>
                <w:b/>
                <w:color w:val="000000"/>
                <w:sz w:val="16"/>
                <w:szCs w:val="16"/>
                <w:lang w:val="en-GB" w:eastAsia="en-GB"/>
              </w:rPr>
            </w:pPr>
            <w:r w:rsidRPr="00D7692D">
              <w:rPr>
                <w:rFonts w:eastAsia="Times New Roman" w:cs="Times New Roman"/>
                <w:b/>
                <w:color w:val="000000"/>
                <w:sz w:val="16"/>
                <w:szCs w:val="16"/>
                <w:lang w:val="en-GB" w:eastAsia="en-GB"/>
              </w:rPr>
              <w:t>2014</w:t>
            </w:r>
          </w:p>
        </w:tc>
        <w:tc>
          <w:tcPr>
            <w:tcW w:w="695" w:type="dxa"/>
            <w:tcBorders>
              <w:top w:val="single" w:sz="4" w:space="0" w:color="auto"/>
              <w:left w:val="nil"/>
              <w:bottom w:val="single" w:sz="4" w:space="0" w:color="auto"/>
              <w:right w:val="single" w:sz="4" w:space="0" w:color="auto"/>
            </w:tcBorders>
            <w:shd w:val="clear" w:color="auto" w:fill="C6D9F1" w:themeFill="text2" w:themeFillTint="33"/>
          </w:tcPr>
          <w:p w:rsidR="00D7692D" w:rsidRPr="00D7692D" w:rsidRDefault="00D7692D" w:rsidP="00D7692D">
            <w:pPr>
              <w:widowControl/>
              <w:spacing w:before="0" w:after="0"/>
              <w:jc w:val="right"/>
              <w:rPr>
                <w:rFonts w:eastAsia="Times New Roman" w:cs="Times New Roman"/>
                <w:b/>
                <w:color w:val="000000"/>
                <w:sz w:val="16"/>
                <w:szCs w:val="16"/>
                <w:lang w:val="en-GB" w:eastAsia="en-GB"/>
              </w:rPr>
            </w:pPr>
            <w:r w:rsidRPr="00D7692D">
              <w:rPr>
                <w:rFonts w:eastAsia="Times New Roman" w:cs="Times New Roman"/>
                <w:b/>
                <w:color w:val="000000"/>
                <w:sz w:val="16"/>
                <w:szCs w:val="16"/>
                <w:lang w:val="en-GB" w:eastAsia="en-GB"/>
              </w:rPr>
              <w:t>Total</w:t>
            </w:r>
          </w:p>
        </w:tc>
      </w:tr>
      <w:tr w:rsidR="00D7692D" w:rsidRPr="00D7692D" w:rsidTr="00D7692D">
        <w:trPr>
          <w:trHeight w:val="159"/>
        </w:trPr>
        <w:tc>
          <w:tcPr>
            <w:tcW w:w="622" w:type="dxa"/>
            <w:tcBorders>
              <w:top w:val="single" w:sz="4" w:space="0" w:color="auto"/>
              <w:left w:val="single" w:sz="4" w:space="0" w:color="auto"/>
              <w:bottom w:val="single" w:sz="4" w:space="0" w:color="auto"/>
              <w:right w:val="single" w:sz="4" w:space="0" w:color="auto"/>
            </w:tcBorders>
            <w:shd w:val="clear" w:color="000000" w:fill="FFFF99"/>
            <w:noWrap/>
            <w:hideMark/>
          </w:tcPr>
          <w:p w:rsidR="00D7692D" w:rsidRPr="00D7692D" w:rsidRDefault="00D7692D" w:rsidP="00D7692D">
            <w:pPr>
              <w:widowControl/>
              <w:spacing w:before="0" w:after="0"/>
              <w:jc w:val="right"/>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58183</w:t>
            </w:r>
          </w:p>
        </w:tc>
        <w:tc>
          <w:tcPr>
            <w:tcW w:w="4922" w:type="dxa"/>
            <w:tcBorders>
              <w:top w:val="single" w:sz="4" w:space="0" w:color="auto"/>
              <w:left w:val="nil"/>
              <w:bottom w:val="single" w:sz="4" w:space="0" w:color="auto"/>
              <w:right w:val="single" w:sz="4" w:space="0" w:color="auto"/>
            </w:tcBorders>
            <w:shd w:val="clear" w:color="000000" w:fill="FFFF99"/>
            <w:hideMark/>
          </w:tcPr>
          <w:p w:rsidR="00D7692D" w:rsidRPr="00D7692D" w:rsidRDefault="00E96C64" w:rsidP="00D7692D">
            <w:pPr>
              <w:widowControl/>
              <w:spacing w:before="0" w:after="0"/>
              <w:rPr>
                <w:rFonts w:eastAsia="Times New Roman" w:cs="Times New Roman"/>
                <w:sz w:val="16"/>
                <w:szCs w:val="16"/>
                <w:lang w:val="en-GB" w:eastAsia="en-GB"/>
              </w:rPr>
            </w:pPr>
            <w:hyperlink r:id="rId45" w:history="1">
              <w:r w:rsidR="00D7692D" w:rsidRPr="00D7692D">
                <w:rPr>
                  <w:rFonts w:eastAsia="Times New Roman" w:cs="Times New Roman"/>
                  <w:sz w:val="16"/>
                  <w:szCs w:val="16"/>
                  <w:lang w:val="en-GB" w:eastAsia="en-GB"/>
                </w:rPr>
                <w:t>Further Strengthening of DOTS Strategy in Bosnia and Herzegovina</w:t>
              </w:r>
            </w:hyperlink>
          </w:p>
        </w:tc>
        <w:tc>
          <w:tcPr>
            <w:tcW w:w="708" w:type="dxa"/>
            <w:tcBorders>
              <w:top w:val="single" w:sz="4" w:space="0" w:color="auto"/>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jc w:val="right"/>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1,353</w:t>
            </w:r>
          </w:p>
        </w:tc>
        <w:tc>
          <w:tcPr>
            <w:tcW w:w="581"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 </w:t>
            </w:r>
          </w:p>
        </w:tc>
        <w:tc>
          <w:tcPr>
            <w:tcW w:w="695"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 </w:t>
            </w:r>
          </w:p>
        </w:tc>
        <w:tc>
          <w:tcPr>
            <w:tcW w:w="695"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jc w:val="right"/>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1,353</w:t>
            </w:r>
          </w:p>
        </w:tc>
      </w:tr>
      <w:tr w:rsidR="00D7692D" w:rsidRPr="00D7692D" w:rsidTr="00D7692D">
        <w:trPr>
          <w:trHeight w:val="233"/>
        </w:trPr>
        <w:tc>
          <w:tcPr>
            <w:tcW w:w="622" w:type="dxa"/>
            <w:tcBorders>
              <w:top w:val="nil"/>
              <w:left w:val="single" w:sz="4" w:space="0" w:color="auto"/>
              <w:bottom w:val="single" w:sz="4" w:space="0" w:color="auto"/>
              <w:right w:val="single" w:sz="4" w:space="0" w:color="auto"/>
            </w:tcBorders>
            <w:shd w:val="clear" w:color="000000" w:fill="FFFF99"/>
            <w:hideMark/>
          </w:tcPr>
          <w:p w:rsidR="00D7692D" w:rsidRPr="00D7692D" w:rsidRDefault="00D7692D" w:rsidP="00D7692D">
            <w:pPr>
              <w:widowControl/>
              <w:spacing w:before="0" w:after="0"/>
              <w:jc w:val="right"/>
              <w:rPr>
                <w:rFonts w:eastAsia="Times New Roman" w:cs="Times New Roman"/>
                <w:sz w:val="16"/>
                <w:szCs w:val="16"/>
                <w:lang w:val="en-GB" w:eastAsia="en-GB"/>
              </w:rPr>
            </w:pPr>
            <w:r w:rsidRPr="00D7692D">
              <w:rPr>
                <w:rFonts w:eastAsia="Times New Roman" w:cs="Times New Roman"/>
                <w:sz w:val="16"/>
                <w:szCs w:val="16"/>
                <w:lang w:val="en-GB" w:eastAsia="en-GB"/>
              </w:rPr>
              <w:t>76387</w:t>
            </w:r>
          </w:p>
        </w:tc>
        <w:tc>
          <w:tcPr>
            <w:tcW w:w="4922" w:type="dxa"/>
            <w:tcBorders>
              <w:top w:val="nil"/>
              <w:left w:val="nil"/>
              <w:bottom w:val="single" w:sz="4" w:space="0" w:color="auto"/>
              <w:right w:val="single" w:sz="4" w:space="0" w:color="auto"/>
            </w:tcBorders>
            <w:shd w:val="clear" w:color="000000" w:fill="FFFF99"/>
            <w:hideMark/>
          </w:tcPr>
          <w:p w:rsidR="00D7692D" w:rsidRPr="00D7692D" w:rsidRDefault="00E96C64" w:rsidP="00D7692D">
            <w:pPr>
              <w:widowControl/>
              <w:spacing w:before="0" w:after="0"/>
              <w:rPr>
                <w:rFonts w:eastAsia="Times New Roman" w:cs="Times New Roman"/>
                <w:sz w:val="16"/>
                <w:szCs w:val="16"/>
                <w:lang w:val="en-GB" w:eastAsia="en-GB"/>
              </w:rPr>
            </w:pPr>
            <w:hyperlink r:id="rId46" w:history="1">
              <w:r w:rsidR="00D7692D" w:rsidRPr="00D7692D">
                <w:rPr>
                  <w:rFonts w:eastAsia="Times New Roman" w:cs="Times New Roman"/>
                  <w:sz w:val="16"/>
                  <w:szCs w:val="16"/>
                  <w:lang w:val="en-GB" w:eastAsia="en-GB"/>
                </w:rPr>
                <w:t>Further Strengthening of DOTS Strategy in Bosnia and Herzegovina</w:t>
              </w:r>
            </w:hyperlink>
          </w:p>
        </w:tc>
        <w:tc>
          <w:tcPr>
            <w:tcW w:w="708" w:type="dxa"/>
            <w:tcBorders>
              <w:top w:val="nil"/>
              <w:left w:val="nil"/>
              <w:bottom w:val="single" w:sz="4" w:space="0" w:color="auto"/>
              <w:right w:val="single" w:sz="4" w:space="0" w:color="auto"/>
            </w:tcBorders>
            <w:shd w:val="clear" w:color="000000" w:fill="FFFF99"/>
            <w:noWrap/>
            <w:vAlign w:val="bottom"/>
            <w:hideMark/>
          </w:tcPr>
          <w:p w:rsidR="00D7692D" w:rsidRPr="00D7692D" w:rsidRDefault="00D7692D" w:rsidP="00D7692D">
            <w:pPr>
              <w:widowControl/>
              <w:spacing w:before="0" w:after="0"/>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 xml:space="preserve"> </w:t>
            </w:r>
          </w:p>
        </w:tc>
        <w:tc>
          <w:tcPr>
            <w:tcW w:w="581"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jc w:val="right"/>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2,898</w:t>
            </w:r>
          </w:p>
        </w:tc>
        <w:tc>
          <w:tcPr>
            <w:tcW w:w="695"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jc w:val="right"/>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3,374</w:t>
            </w:r>
          </w:p>
        </w:tc>
        <w:tc>
          <w:tcPr>
            <w:tcW w:w="709"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jc w:val="right"/>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5,185</w:t>
            </w:r>
          </w:p>
        </w:tc>
        <w:tc>
          <w:tcPr>
            <w:tcW w:w="581"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jc w:val="right"/>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2,000</w:t>
            </w:r>
          </w:p>
        </w:tc>
        <w:tc>
          <w:tcPr>
            <w:tcW w:w="695" w:type="dxa"/>
            <w:tcBorders>
              <w:top w:val="nil"/>
              <w:left w:val="nil"/>
              <w:bottom w:val="single" w:sz="4" w:space="0" w:color="auto"/>
              <w:right w:val="single" w:sz="4" w:space="0" w:color="auto"/>
            </w:tcBorders>
            <w:shd w:val="clear" w:color="000000" w:fill="FFFF99"/>
            <w:hideMark/>
          </w:tcPr>
          <w:p w:rsidR="00D7692D" w:rsidRPr="00D7692D" w:rsidRDefault="00D7692D" w:rsidP="00D7692D">
            <w:pPr>
              <w:widowControl/>
              <w:spacing w:before="0" w:after="0"/>
              <w:jc w:val="right"/>
              <w:rPr>
                <w:rFonts w:eastAsia="Times New Roman" w:cs="Times New Roman"/>
                <w:color w:val="000000"/>
                <w:sz w:val="16"/>
                <w:szCs w:val="16"/>
                <w:lang w:val="en-GB" w:eastAsia="en-GB"/>
              </w:rPr>
            </w:pPr>
            <w:r w:rsidRPr="00D7692D">
              <w:rPr>
                <w:rFonts w:eastAsia="Times New Roman" w:cs="Times New Roman"/>
                <w:color w:val="000000"/>
                <w:sz w:val="16"/>
                <w:szCs w:val="16"/>
                <w:lang w:val="en-GB" w:eastAsia="en-GB"/>
              </w:rPr>
              <w:t>13,457</w:t>
            </w:r>
          </w:p>
        </w:tc>
      </w:tr>
      <w:tr w:rsidR="00D7692D" w:rsidRPr="00D7692D" w:rsidTr="00D7692D">
        <w:trPr>
          <w:trHeight w:val="300"/>
        </w:trPr>
        <w:tc>
          <w:tcPr>
            <w:tcW w:w="622" w:type="dxa"/>
            <w:tcBorders>
              <w:top w:val="nil"/>
              <w:left w:val="single" w:sz="4" w:space="0" w:color="auto"/>
              <w:bottom w:val="single" w:sz="4" w:space="0" w:color="auto"/>
              <w:right w:val="single" w:sz="4" w:space="0" w:color="auto"/>
            </w:tcBorders>
            <w:shd w:val="clear" w:color="000000" w:fill="FFC000"/>
            <w:hideMark/>
          </w:tcPr>
          <w:p w:rsidR="00D7692D" w:rsidRPr="00D7692D" w:rsidRDefault="00D7692D" w:rsidP="00D7692D">
            <w:pPr>
              <w:widowControl/>
              <w:spacing w:before="0" w:after="0"/>
              <w:rPr>
                <w:rFonts w:eastAsia="Times New Roman" w:cs="Times New Roman"/>
                <w:i/>
                <w:iCs/>
                <w:color w:val="000000"/>
                <w:sz w:val="16"/>
                <w:szCs w:val="16"/>
                <w:lang w:val="en-GB" w:eastAsia="en-GB"/>
              </w:rPr>
            </w:pPr>
          </w:p>
        </w:tc>
        <w:tc>
          <w:tcPr>
            <w:tcW w:w="4922" w:type="dxa"/>
            <w:tcBorders>
              <w:top w:val="nil"/>
              <w:left w:val="nil"/>
              <w:bottom w:val="single" w:sz="4" w:space="0" w:color="auto"/>
              <w:right w:val="single" w:sz="4" w:space="0" w:color="auto"/>
            </w:tcBorders>
            <w:shd w:val="clear" w:color="000000" w:fill="FFC000"/>
            <w:hideMark/>
          </w:tcPr>
          <w:p w:rsidR="00D7692D" w:rsidRPr="00D7692D" w:rsidRDefault="00D7692D" w:rsidP="00D7692D">
            <w:pPr>
              <w:widowControl/>
              <w:spacing w:before="0" w:after="0"/>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 Sub-total 5.6</w:t>
            </w:r>
          </w:p>
        </w:tc>
        <w:tc>
          <w:tcPr>
            <w:tcW w:w="708" w:type="dxa"/>
            <w:tcBorders>
              <w:top w:val="nil"/>
              <w:left w:val="nil"/>
              <w:bottom w:val="single" w:sz="4" w:space="0" w:color="auto"/>
              <w:right w:val="single" w:sz="4" w:space="0" w:color="auto"/>
            </w:tcBorders>
            <w:shd w:val="clear" w:color="000000" w:fill="FFC000"/>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1,353</w:t>
            </w:r>
          </w:p>
        </w:tc>
        <w:tc>
          <w:tcPr>
            <w:tcW w:w="581" w:type="dxa"/>
            <w:tcBorders>
              <w:top w:val="nil"/>
              <w:left w:val="nil"/>
              <w:bottom w:val="single" w:sz="4" w:space="0" w:color="auto"/>
              <w:right w:val="single" w:sz="4" w:space="0" w:color="auto"/>
            </w:tcBorders>
            <w:shd w:val="clear" w:color="000000" w:fill="FFC000"/>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2,898</w:t>
            </w:r>
          </w:p>
        </w:tc>
        <w:tc>
          <w:tcPr>
            <w:tcW w:w="695" w:type="dxa"/>
            <w:tcBorders>
              <w:top w:val="nil"/>
              <w:left w:val="nil"/>
              <w:bottom w:val="single" w:sz="4" w:space="0" w:color="auto"/>
              <w:right w:val="single" w:sz="4" w:space="0" w:color="auto"/>
            </w:tcBorders>
            <w:shd w:val="clear" w:color="000000" w:fill="FFC000"/>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3,374</w:t>
            </w:r>
          </w:p>
        </w:tc>
        <w:tc>
          <w:tcPr>
            <w:tcW w:w="709" w:type="dxa"/>
            <w:tcBorders>
              <w:top w:val="nil"/>
              <w:left w:val="nil"/>
              <w:bottom w:val="single" w:sz="4" w:space="0" w:color="auto"/>
              <w:right w:val="single" w:sz="4" w:space="0" w:color="auto"/>
            </w:tcBorders>
            <w:shd w:val="clear" w:color="000000" w:fill="FFC000"/>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5,185</w:t>
            </w:r>
          </w:p>
        </w:tc>
        <w:tc>
          <w:tcPr>
            <w:tcW w:w="581" w:type="dxa"/>
            <w:tcBorders>
              <w:top w:val="nil"/>
              <w:left w:val="nil"/>
              <w:bottom w:val="single" w:sz="4" w:space="0" w:color="auto"/>
              <w:right w:val="single" w:sz="4" w:space="0" w:color="auto"/>
            </w:tcBorders>
            <w:shd w:val="clear" w:color="000000" w:fill="FFC000"/>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2,000</w:t>
            </w:r>
          </w:p>
        </w:tc>
        <w:tc>
          <w:tcPr>
            <w:tcW w:w="695" w:type="dxa"/>
            <w:tcBorders>
              <w:top w:val="nil"/>
              <w:left w:val="nil"/>
              <w:bottom w:val="single" w:sz="4" w:space="0" w:color="auto"/>
              <w:right w:val="single" w:sz="4" w:space="0" w:color="auto"/>
            </w:tcBorders>
            <w:shd w:val="clear" w:color="000000" w:fill="FFC000"/>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14,810</w:t>
            </w:r>
          </w:p>
        </w:tc>
      </w:tr>
      <w:tr w:rsidR="00D7692D" w:rsidRPr="00D7692D" w:rsidTr="00D7692D">
        <w:trPr>
          <w:trHeight w:val="188"/>
        </w:trPr>
        <w:tc>
          <w:tcPr>
            <w:tcW w:w="622" w:type="dxa"/>
            <w:tcBorders>
              <w:top w:val="nil"/>
              <w:left w:val="single" w:sz="4" w:space="0" w:color="auto"/>
              <w:bottom w:val="single" w:sz="4" w:space="0" w:color="auto"/>
              <w:right w:val="single" w:sz="4" w:space="0" w:color="auto"/>
            </w:tcBorders>
            <w:shd w:val="clear" w:color="000000" w:fill="FABF8F"/>
            <w:hideMark/>
          </w:tcPr>
          <w:p w:rsidR="00D7692D" w:rsidRPr="00D7692D" w:rsidRDefault="00D7692D" w:rsidP="00D7692D">
            <w:pPr>
              <w:widowControl/>
              <w:spacing w:before="0" w:after="0"/>
              <w:rPr>
                <w:rFonts w:eastAsia="Times New Roman" w:cs="Times New Roman"/>
                <w:i/>
                <w:iCs/>
                <w:color w:val="000000"/>
                <w:sz w:val="16"/>
                <w:szCs w:val="16"/>
                <w:lang w:val="en-GB" w:eastAsia="en-GB"/>
              </w:rPr>
            </w:pPr>
          </w:p>
        </w:tc>
        <w:tc>
          <w:tcPr>
            <w:tcW w:w="4922" w:type="dxa"/>
            <w:tcBorders>
              <w:top w:val="nil"/>
              <w:left w:val="nil"/>
              <w:bottom w:val="single" w:sz="4" w:space="0" w:color="auto"/>
              <w:right w:val="single" w:sz="4" w:space="0" w:color="auto"/>
            </w:tcBorders>
            <w:shd w:val="clear" w:color="000000" w:fill="FABF8F"/>
            <w:hideMark/>
          </w:tcPr>
          <w:p w:rsidR="00D7692D" w:rsidRPr="00D7692D" w:rsidRDefault="00D7692D" w:rsidP="00D7692D">
            <w:pPr>
              <w:widowControl/>
              <w:spacing w:before="0" w:after="0"/>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Total 5 </w:t>
            </w:r>
          </w:p>
        </w:tc>
        <w:tc>
          <w:tcPr>
            <w:tcW w:w="708" w:type="dxa"/>
            <w:tcBorders>
              <w:top w:val="nil"/>
              <w:left w:val="nil"/>
              <w:bottom w:val="single" w:sz="4" w:space="0" w:color="auto"/>
              <w:right w:val="single" w:sz="4" w:space="0" w:color="auto"/>
            </w:tcBorders>
            <w:shd w:val="clear" w:color="000000" w:fill="FABF8F"/>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5,988</w:t>
            </w:r>
          </w:p>
        </w:tc>
        <w:tc>
          <w:tcPr>
            <w:tcW w:w="581" w:type="dxa"/>
            <w:tcBorders>
              <w:top w:val="nil"/>
              <w:left w:val="nil"/>
              <w:bottom w:val="single" w:sz="4" w:space="0" w:color="auto"/>
              <w:right w:val="single" w:sz="4" w:space="0" w:color="auto"/>
            </w:tcBorders>
            <w:shd w:val="clear" w:color="000000" w:fill="FABF8F"/>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7,579</w:t>
            </w:r>
          </w:p>
        </w:tc>
        <w:tc>
          <w:tcPr>
            <w:tcW w:w="695" w:type="dxa"/>
            <w:tcBorders>
              <w:top w:val="nil"/>
              <w:left w:val="nil"/>
              <w:bottom w:val="single" w:sz="4" w:space="0" w:color="auto"/>
              <w:right w:val="single" w:sz="4" w:space="0" w:color="auto"/>
            </w:tcBorders>
            <w:shd w:val="clear" w:color="000000" w:fill="FABF8F"/>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13,209</w:t>
            </w:r>
          </w:p>
        </w:tc>
        <w:tc>
          <w:tcPr>
            <w:tcW w:w="709" w:type="dxa"/>
            <w:tcBorders>
              <w:top w:val="nil"/>
              <w:left w:val="nil"/>
              <w:bottom w:val="single" w:sz="4" w:space="0" w:color="auto"/>
              <w:right w:val="single" w:sz="4" w:space="0" w:color="auto"/>
            </w:tcBorders>
            <w:shd w:val="clear" w:color="000000" w:fill="FABF8F"/>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11,104</w:t>
            </w:r>
          </w:p>
        </w:tc>
        <w:tc>
          <w:tcPr>
            <w:tcW w:w="581" w:type="dxa"/>
            <w:tcBorders>
              <w:top w:val="nil"/>
              <w:left w:val="nil"/>
              <w:bottom w:val="single" w:sz="4" w:space="0" w:color="auto"/>
              <w:right w:val="single" w:sz="4" w:space="0" w:color="auto"/>
            </w:tcBorders>
            <w:shd w:val="clear" w:color="000000" w:fill="FABF8F"/>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9,000</w:t>
            </w:r>
          </w:p>
        </w:tc>
        <w:tc>
          <w:tcPr>
            <w:tcW w:w="695" w:type="dxa"/>
            <w:tcBorders>
              <w:top w:val="nil"/>
              <w:left w:val="nil"/>
              <w:bottom w:val="single" w:sz="4" w:space="0" w:color="auto"/>
              <w:right w:val="single" w:sz="4" w:space="0" w:color="auto"/>
            </w:tcBorders>
            <w:shd w:val="clear" w:color="000000" w:fill="FABF8F"/>
            <w:hideMark/>
          </w:tcPr>
          <w:p w:rsidR="00D7692D" w:rsidRPr="00D7692D" w:rsidRDefault="00D7692D" w:rsidP="00D7692D">
            <w:pPr>
              <w:widowControl/>
              <w:spacing w:before="0" w:after="0"/>
              <w:jc w:val="right"/>
              <w:rPr>
                <w:rFonts w:eastAsia="Times New Roman" w:cs="Times New Roman"/>
                <w:i/>
                <w:iCs/>
                <w:color w:val="000000"/>
                <w:sz w:val="16"/>
                <w:szCs w:val="16"/>
                <w:lang w:val="en-GB" w:eastAsia="en-GB"/>
              </w:rPr>
            </w:pPr>
            <w:r w:rsidRPr="00D7692D">
              <w:rPr>
                <w:rFonts w:eastAsia="Times New Roman" w:cs="Times New Roman"/>
                <w:i/>
                <w:iCs/>
                <w:color w:val="000000"/>
                <w:sz w:val="16"/>
                <w:szCs w:val="16"/>
                <w:lang w:val="en-GB" w:eastAsia="en-GB"/>
              </w:rPr>
              <w:t>46,880</w:t>
            </w:r>
          </w:p>
        </w:tc>
      </w:tr>
    </w:tbl>
    <w:p w:rsidR="004F738F" w:rsidRPr="00355319" w:rsidRDefault="007C4E3F" w:rsidP="004F738F">
      <w:pPr>
        <w:rPr>
          <w:b/>
          <w:bCs/>
          <w:lang w:val="en-GB" w:eastAsia="en-GB"/>
        </w:rPr>
      </w:pPr>
      <w:r w:rsidRPr="00355319">
        <w:rPr>
          <w:b/>
          <w:bCs/>
          <w:lang w:val="en-GB" w:eastAsia="en-GB"/>
        </w:rPr>
        <w:t>Results</w:t>
      </w:r>
      <w:r w:rsidR="00B45107" w:rsidRPr="00355319">
        <w:rPr>
          <w:b/>
          <w:bCs/>
          <w:lang w:val="en-GB" w:eastAsia="en-GB"/>
        </w:rPr>
        <w:t xml:space="preserve"> achieved</w:t>
      </w:r>
    </w:p>
    <w:p w:rsidR="009F6A4A" w:rsidRPr="00C33648" w:rsidRDefault="006517BC" w:rsidP="00C33648">
      <w:pPr>
        <w:rPr>
          <w:b/>
          <w:u w:val="single"/>
        </w:rPr>
      </w:pPr>
      <w:r>
        <w:rPr>
          <w:b/>
          <w:lang w:val="en-GB"/>
        </w:rPr>
        <w:t xml:space="preserve">1) </w:t>
      </w:r>
      <w:r w:rsidR="009F6A4A" w:rsidRPr="00C33648">
        <w:rPr>
          <w:b/>
          <w:u w:val="single"/>
        </w:rPr>
        <w:t>Further Strengthening of DOTS Strategy in Bosnia and Herzegovina</w:t>
      </w:r>
      <w:r w:rsidR="009F6A4A" w:rsidRPr="00C33648">
        <w:rPr>
          <w:b/>
        </w:rPr>
        <w:t>(58183, 76387)</w:t>
      </w:r>
      <w:r w:rsidR="00844213" w:rsidRPr="00C33648">
        <w:rPr>
          <w:b/>
        </w:rPr>
        <w:t xml:space="preserve"> </w:t>
      </w:r>
    </w:p>
    <w:p w:rsidR="00844213" w:rsidRDefault="00844213" w:rsidP="00844213">
      <w:r w:rsidRPr="00844213">
        <w:rPr>
          <w:u w:val="single"/>
        </w:rPr>
        <w:t>Funding sources</w:t>
      </w:r>
      <w:r>
        <w:t>: GFATM ($5,804,158) (2007 – 2012)</w:t>
      </w:r>
      <w:r>
        <w:rPr>
          <w:rStyle w:val="FootnoteReference"/>
        </w:rPr>
        <w:footnoteReference w:id="60"/>
      </w:r>
    </w:p>
    <w:p w:rsidR="00844213" w:rsidRDefault="00844213" w:rsidP="00844213">
      <w:r>
        <w:rPr>
          <w:u w:val="single"/>
        </w:rPr>
        <w:t>National partners:</w:t>
      </w:r>
      <w:r>
        <w:t xml:space="preserve"> BiH Ministry of Civil Affairs (MCA), Federal Ministry of Health (MH), Ministry of Health and Social Welfare (MHSW)(RS), NGO World Vision, Red Cross Society Bosnia and Herzegovina, Department for Health (DH) and other services of the Government of Brčko District</w:t>
      </w:r>
    </w:p>
    <w:p w:rsidR="009F6A4A" w:rsidRDefault="009F6A4A" w:rsidP="009F6A4A">
      <w:r>
        <w:t xml:space="preserve">The project is working to strengthen the laboratory network, and the system of monitoring and evaluation of tuberculosis (TB) in Bosnia and Herzegovina – with the goal of offering quality TB services to all, and facilitating access to services for those who need them most. </w:t>
      </w:r>
    </w:p>
    <w:p w:rsidR="009F6A4A" w:rsidRDefault="009F6A4A" w:rsidP="00C33648">
      <w:pPr>
        <w:widowControl/>
        <w:autoSpaceDE w:val="0"/>
        <w:autoSpaceDN w:val="0"/>
        <w:adjustRightInd w:val="0"/>
        <w:spacing w:before="0" w:after="0"/>
      </w:pPr>
      <w:r>
        <w:t xml:space="preserve">Although BiH was declared a Directly Observed Treatment Short course (DOTS) country in 1996, not all components have been fully implemented nation-wide. DOTS is the internationally recommended strategy for TB control that has been recognized as a highly efficient and cost-effective strategy. </w:t>
      </w:r>
    </w:p>
    <w:p w:rsidR="009F6A4A" w:rsidRDefault="009F6A4A" w:rsidP="009F6A4A">
      <w:r>
        <w:t xml:space="preserve">The project focuses on populations in Bosnia and Herzegovina that suffer from poverty and are most vulnerable to TB. Through a network of nurses and technicians, the project support activities related to quality DOTS for TB patients and groups that are vulnerable to TB, visits and direct observation of short course treatment of TB patients. Nurses also carry out prompt identification of suspected TB cases among families and other contacts through follow-up visits to the homes of TB patients and referral of suspect cases for TB to health care services. </w:t>
      </w:r>
    </w:p>
    <w:p w:rsidR="009F6A4A" w:rsidRDefault="009F6A4A" w:rsidP="009F6A4A">
      <w:r>
        <w:t>Furthermore, the Red Cross Society in Bosnia and Herzegovina has four mobile teams that identify TB cases through screening visits to vulnerable populations (centres for internally displaced people, Roma settlements, prisons, mental institutions, and homes for the elderly), and refer suspected cases to health care services. The project also supports procureme</w:t>
      </w:r>
      <w:r w:rsidR="00116D4C">
        <w:t>n</w:t>
      </w:r>
      <w:r>
        <w:t xml:space="preserve">t of first line and second line pharmaceuticals for Bosnia and Herzegovina. </w:t>
      </w:r>
    </w:p>
    <w:p w:rsidR="00355319" w:rsidRDefault="002623FA" w:rsidP="009F6A4A">
      <w:pPr>
        <w:rPr>
          <w:lang w:val="en-GB"/>
        </w:rPr>
        <w:sectPr w:rsidR="00355319" w:rsidSect="00396EFE">
          <w:pgSz w:w="11907" w:h="16840" w:code="9"/>
          <w:pgMar w:top="1418" w:right="1418" w:bottom="1418" w:left="1418" w:header="720" w:footer="720" w:gutter="0"/>
          <w:cols w:space="720"/>
        </w:sectPr>
      </w:pPr>
      <w:r>
        <w:t xml:space="preserve">No reports have been received which might show project results vis-à-vis outcome and output indicators 5.6a – 5.6d.  </w:t>
      </w:r>
      <w:r w:rsidR="00B3675B">
        <w:rPr>
          <w:lang w:val="en-GB"/>
        </w:rPr>
        <w:t>The TB/DOTS project would be in the best position to provide results achieved in connection with the outputs and indicators 5.6a to 5.6d.</w:t>
      </w:r>
    </w:p>
    <w:p w:rsidR="004F738F" w:rsidRDefault="00D92AF5" w:rsidP="004F738F">
      <w:pPr>
        <w:rPr>
          <w:b/>
          <w:bCs/>
          <w:u w:val="single"/>
          <w:lang w:val="en-GB" w:eastAsia="en-GB"/>
        </w:rPr>
      </w:pPr>
      <w:r w:rsidRPr="00D92AF5">
        <w:rPr>
          <w:b/>
          <w:bCs/>
          <w:u w:val="single"/>
          <w:lang w:val="en-GB" w:eastAsia="en-GB"/>
        </w:rPr>
        <w:lastRenderedPageBreak/>
        <w:t>Findings</w:t>
      </w:r>
      <w:r w:rsidR="000E575E">
        <w:rPr>
          <w:b/>
          <w:bCs/>
          <w:u w:val="single"/>
          <w:lang w:val="en-GB" w:eastAsia="en-GB"/>
        </w:rPr>
        <w:t xml:space="preserve"> on 5. Crisis and Conflict Prevention</w:t>
      </w:r>
    </w:p>
    <w:p w:rsidR="00EA79F8" w:rsidRPr="00EA79F8" w:rsidRDefault="000E575E" w:rsidP="007C3EDB">
      <w:pPr>
        <w:pStyle w:val="ListParagraph"/>
        <w:numPr>
          <w:ilvl w:val="0"/>
          <w:numId w:val="10"/>
        </w:numPr>
        <w:rPr>
          <w:b/>
          <w:bCs/>
          <w:u w:val="single"/>
          <w:lang w:val="en-GB" w:eastAsia="en-GB"/>
        </w:rPr>
      </w:pPr>
      <w:r w:rsidRPr="000E575E">
        <w:rPr>
          <w:u w:val="single"/>
          <w:lang w:val="en-GB"/>
        </w:rPr>
        <w:t>Design</w:t>
      </w:r>
      <w:r>
        <w:rPr>
          <w:lang w:val="en-GB"/>
        </w:rPr>
        <w:t xml:space="preserve">: </w:t>
      </w:r>
    </w:p>
    <w:p w:rsidR="00583146" w:rsidRDefault="00E2469E">
      <w:pPr>
        <w:rPr>
          <w:bCs/>
          <w:lang w:val="en-GB" w:eastAsia="en-GB"/>
        </w:rPr>
      </w:pPr>
      <w:r>
        <w:rPr>
          <w:lang w:val="en-GB"/>
        </w:rPr>
        <w:t>The design of this programme component</w:t>
      </w:r>
      <w:r w:rsidR="00C57F23">
        <w:rPr>
          <w:rStyle w:val="FootnoteReference"/>
          <w:lang w:val="en-GB"/>
        </w:rPr>
        <w:footnoteReference w:id="61"/>
      </w:r>
      <w:r>
        <w:rPr>
          <w:lang w:val="en-GB"/>
        </w:rPr>
        <w:t xml:space="preserve"> in the CPAP as an Outcome of 4. Human Security but with a different number (5) is confusing.  It should have either been numbered as 4.2, or else given a separate UNDP Outcome number 5. </w:t>
      </w:r>
      <w:r w:rsidR="00C57F23">
        <w:rPr>
          <w:lang w:val="en-GB"/>
        </w:rPr>
        <w:t xml:space="preserve"> The </w:t>
      </w:r>
      <w:r w:rsidR="00A21CFD">
        <w:rPr>
          <w:lang w:val="en-GB"/>
        </w:rPr>
        <w:t xml:space="preserve">broadening of the title to Justice and Human Security by </w:t>
      </w:r>
      <w:r w:rsidR="00C57F23">
        <w:rPr>
          <w:lang w:val="en-GB"/>
        </w:rPr>
        <w:t>merging of the two expected outputs from 4. Human Security</w:t>
      </w:r>
      <w:r w:rsidR="00C57F23">
        <w:rPr>
          <w:rStyle w:val="FootnoteReference"/>
          <w:lang w:val="en-GB"/>
        </w:rPr>
        <w:footnoteReference w:id="62"/>
      </w:r>
      <w:r w:rsidR="00C57F23">
        <w:rPr>
          <w:lang w:val="en-GB"/>
        </w:rPr>
        <w:t xml:space="preserve"> </w:t>
      </w:r>
      <w:r w:rsidR="00A21CFD">
        <w:rPr>
          <w:lang w:val="en-GB"/>
        </w:rPr>
        <w:t>is logical, as is the transfer of the two health-related outputs</w:t>
      </w:r>
      <w:r w:rsidR="00A21CFD">
        <w:rPr>
          <w:rStyle w:val="FootnoteReference"/>
          <w:lang w:val="en-GB"/>
        </w:rPr>
        <w:footnoteReference w:id="63"/>
      </w:r>
      <w:r w:rsidR="00A21CFD">
        <w:rPr>
          <w:lang w:val="en-GB"/>
        </w:rPr>
        <w:t xml:space="preserve"> to 1. Governance and Social Inclusion.</w:t>
      </w:r>
      <w:r w:rsidR="00A21CFD">
        <w:rPr>
          <w:bCs/>
          <w:lang w:val="en-GB" w:eastAsia="en-GB"/>
        </w:rPr>
        <w:t xml:space="preserve"> </w:t>
      </w:r>
    </w:p>
    <w:p w:rsidR="00A21CFD" w:rsidRDefault="00583146">
      <w:pPr>
        <w:rPr>
          <w:bCs/>
          <w:lang w:val="en-GB" w:eastAsia="en-GB"/>
        </w:rPr>
      </w:pPr>
      <w:r>
        <w:rPr>
          <w:bCs/>
          <w:lang w:val="en-GB" w:eastAsia="en-GB"/>
        </w:rPr>
        <w:t xml:space="preserve">Regrettably the CPAP </w:t>
      </w:r>
      <w:r w:rsidR="00A21CFD">
        <w:rPr>
          <w:bCs/>
          <w:lang w:val="en-GB" w:eastAsia="en-GB"/>
        </w:rPr>
        <w:t>Results and Resources Framework</w:t>
      </w:r>
      <w:r>
        <w:rPr>
          <w:bCs/>
          <w:lang w:val="en-GB" w:eastAsia="en-GB"/>
        </w:rPr>
        <w:t xml:space="preserve"> was not </w:t>
      </w:r>
      <w:r w:rsidR="00A21CFD">
        <w:rPr>
          <w:bCs/>
          <w:lang w:val="en-GB" w:eastAsia="en-GB"/>
        </w:rPr>
        <w:t>revised at the same time</w:t>
      </w:r>
      <w:r>
        <w:rPr>
          <w:bCs/>
          <w:lang w:val="en-GB" w:eastAsia="en-GB"/>
        </w:rPr>
        <w:t xml:space="preserve"> to ensure consistency between CPAP design, implementation and monitoring. </w:t>
      </w:r>
      <w:r w:rsidR="00A21CFD">
        <w:rPr>
          <w:bCs/>
          <w:lang w:val="en-GB" w:eastAsia="en-GB"/>
        </w:rPr>
        <w:t>The consequence has been that the present CPAP evaluation has been based on the original RRF</w:t>
      </w:r>
      <w:r>
        <w:rPr>
          <w:bCs/>
          <w:lang w:val="en-GB" w:eastAsia="en-GB"/>
        </w:rPr>
        <w:t xml:space="preserve"> design</w:t>
      </w:r>
      <w:r w:rsidR="00A21CFD">
        <w:rPr>
          <w:bCs/>
          <w:lang w:val="en-GB" w:eastAsia="en-GB"/>
        </w:rPr>
        <w:t xml:space="preserve">, while CPAP implementation </w:t>
      </w:r>
      <w:r>
        <w:rPr>
          <w:bCs/>
          <w:lang w:val="en-GB" w:eastAsia="en-GB"/>
        </w:rPr>
        <w:t xml:space="preserve">since 2012 </w:t>
      </w:r>
      <w:r w:rsidR="00A21CFD">
        <w:rPr>
          <w:bCs/>
          <w:lang w:val="en-GB" w:eastAsia="en-GB"/>
        </w:rPr>
        <w:t xml:space="preserve">has been based on </w:t>
      </w:r>
      <w:r>
        <w:rPr>
          <w:bCs/>
          <w:lang w:val="en-GB" w:eastAsia="en-GB"/>
        </w:rPr>
        <w:t xml:space="preserve">one with </w:t>
      </w:r>
      <w:r w:rsidR="00A21CFD">
        <w:rPr>
          <w:bCs/>
          <w:lang w:val="en-GB" w:eastAsia="en-GB"/>
        </w:rPr>
        <w:t>revised programmatic components</w:t>
      </w:r>
      <w:r>
        <w:rPr>
          <w:bCs/>
          <w:lang w:val="en-GB" w:eastAsia="en-GB"/>
        </w:rPr>
        <w:t>. Inevitably this makes the task of monitoring more difficult.</w:t>
      </w:r>
      <w:r w:rsidR="006D30D8">
        <w:rPr>
          <w:bCs/>
          <w:lang w:val="en-GB" w:eastAsia="en-GB"/>
        </w:rPr>
        <w:t xml:space="preserve"> </w:t>
      </w:r>
      <w:r w:rsidR="00604A30">
        <w:rPr>
          <w:bCs/>
          <w:lang w:val="en-GB" w:eastAsia="en-GB"/>
        </w:rPr>
        <w:t xml:space="preserve"> </w:t>
      </w:r>
    </w:p>
    <w:p w:rsidR="00EA79F8" w:rsidRPr="00013650" w:rsidRDefault="00EA79F8" w:rsidP="00C33648">
      <w:pPr>
        <w:pStyle w:val="ListParagraph"/>
        <w:numPr>
          <w:ilvl w:val="0"/>
          <w:numId w:val="42"/>
        </w:numPr>
        <w:rPr>
          <w:bCs/>
          <w:lang w:val="en-GB" w:eastAsia="en-GB"/>
        </w:rPr>
      </w:pPr>
      <w:r w:rsidRPr="00C33648">
        <w:rPr>
          <w:bCs/>
          <w:u w:val="single"/>
          <w:lang w:val="en-GB" w:eastAsia="en-GB"/>
        </w:rPr>
        <w:t>Financial commitments.</w:t>
      </w:r>
      <w:r w:rsidRPr="00013650">
        <w:rPr>
          <w:bCs/>
          <w:lang w:val="en-GB" w:eastAsia="en-GB"/>
        </w:rPr>
        <w:t xml:space="preserve"> </w:t>
      </w:r>
    </w:p>
    <w:p w:rsidR="00FE6E1F" w:rsidRDefault="00EA79F8" w:rsidP="00EA79F8">
      <w:pPr>
        <w:rPr>
          <w:bCs/>
          <w:lang w:val="en-GB" w:eastAsia="en-GB"/>
        </w:rPr>
      </w:pPr>
      <w:r>
        <w:rPr>
          <w:bCs/>
          <w:lang w:val="en-GB" w:eastAsia="en-GB"/>
        </w:rPr>
        <w:t>The original CPAP design shows 5. Crisis and conflict prevention as the largest programme component with $46.9 million or 38.8% of total expenditures and commitments</w:t>
      </w:r>
      <w:r w:rsidR="00FE6E1F">
        <w:rPr>
          <w:bCs/>
          <w:lang w:val="en-GB" w:eastAsia="en-GB"/>
        </w:rPr>
        <w:t xml:space="preserve"> (see Table 7, under 3.5 above). However</w:t>
      </w:r>
      <w:r w:rsidR="003907B2">
        <w:rPr>
          <w:bCs/>
          <w:lang w:val="en-GB" w:eastAsia="en-GB"/>
        </w:rPr>
        <w:t xml:space="preserve"> </w:t>
      </w:r>
      <w:r w:rsidR="00355319">
        <w:rPr>
          <w:bCs/>
          <w:lang w:val="en-GB" w:eastAsia="en-GB"/>
        </w:rPr>
        <w:t xml:space="preserve">when combined </w:t>
      </w:r>
      <w:r w:rsidR="003907B2">
        <w:rPr>
          <w:bCs/>
          <w:lang w:val="en-GB" w:eastAsia="en-GB"/>
        </w:rPr>
        <w:t>under 4. Human security, allocations are as follows:</w:t>
      </w:r>
      <w:r w:rsidR="00116D4C">
        <w:rPr>
          <w:bCs/>
          <w:lang w:val="en-GB" w:eastAsia="en-GB"/>
        </w:rPr>
        <w:t xml:space="preserve">  </w:t>
      </w:r>
    </w:p>
    <w:tbl>
      <w:tblPr>
        <w:tblW w:w="810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118"/>
        <w:gridCol w:w="709"/>
        <w:gridCol w:w="741"/>
        <w:gridCol w:w="581"/>
        <w:gridCol w:w="581"/>
        <w:gridCol w:w="581"/>
        <w:gridCol w:w="709"/>
        <w:gridCol w:w="581"/>
      </w:tblGrid>
      <w:tr w:rsidR="003907B2" w:rsidRPr="003907B2" w:rsidTr="00C33648">
        <w:trPr>
          <w:trHeight w:val="300"/>
          <w:jc w:val="center"/>
        </w:trPr>
        <w:tc>
          <w:tcPr>
            <w:tcW w:w="582" w:type="dxa"/>
            <w:shd w:val="clear" w:color="auto" w:fill="B8CCE4" w:themeFill="accent1" w:themeFillTint="66"/>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 </w:t>
            </w:r>
          </w:p>
        </w:tc>
        <w:tc>
          <w:tcPr>
            <w:tcW w:w="3118" w:type="dxa"/>
            <w:shd w:val="clear" w:color="auto" w:fill="B8CCE4" w:themeFill="accent1" w:themeFillTint="66"/>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Thematic area</w:t>
            </w:r>
          </w:p>
        </w:tc>
        <w:tc>
          <w:tcPr>
            <w:tcW w:w="709" w:type="dxa"/>
            <w:shd w:val="clear" w:color="auto" w:fill="B8CCE4" w:themeFill="accent1" w:themeFillTint="66"/>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2010</w:t>
            </w:r>
          </w:p>
        </w:tc>
        <w:tc>
          <w:tcPr>
            <w:tcW w:w="741" w:type="dxa"/>
            <w:shd w:val="clear" w:color="auto" w:fill="B8CCE4" w:themeFill="accent1" w:themeFillTint="66"/>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2011</w:t>
            </w:r>
          </w:p>
        </w:tc>
        <w:tc>
          <w:tcPr>
            <w:tcW w:w="541" w:type="dxa"/>
            <w:shd w:val="clear" w:color="auto" w:fill="B8CCE4" w:themeFill="accent1" w:themeFillTint="66"/>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2012</w:t>
            </w:r>
          </w:p>
        </w:tc>
        <w:tc>
          <w:tcPr>
            <w:tcW w:w="561" w:type="dxa"/>
            <w:shd w:val="clear" w:color="auto" w:fill="B8CCE4" w:themeFill="accent1" w:themeFillTint="66"/>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2013</w:t>
            </w:r>
          </w:p>
        </w:tc>
        <w:tc>
          <w:tcPr>
            <w:tcW w:w="567" w:type="dxa"/>
            <w:shd w:val="clear" w:color="auto" w:fill="B8CCE4" w:themeFill="accent1" w:themeFillTint="66"/>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2014</w:t>
            </w:r>
          </w:p>
        </w:tc>
        <w:tc>
          <w:tcPr>
            <w:tcW w:w="709" w:type="dxa"/>
            <w:shd w:val="clear" w:color="auto" w:fill="B8CCE4" w:themeFill="accent1" w:themeFillTint="66"/>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Total</w:t>
            </w:r>
          </w:p>
        </w:tc>
        <w:tc>
          <w:tcPr>
            <w:tcW w:w="581" w:type="dxa"/>
            <w:shd w:val="clear" w:color="auto" w:fill="B8CCE4" w:themeFill="accent1" w:themeFillTint="66"/>
          </w:tcPr>
          <w:p w:rsidR="003907B2" w:rsidRPr="003907B2" w:rsidRDefault="003907B2" w:rsidP="003907B2">
            <w:pPr>
              <w:spacing w:before="0" w:after="0"/>
              <w:jc w:val="right"/>
              <w:rPr>
                <w:color w:val="000000"/>
                <w:sz w:val="16"/>
                <w:szCs w:val="16"/>
              </w:rPr>
            </w:pPr>
            <w:r>
              <w:rPr>
                <w:color w:val="000000"/>
                <w:sz w:val="16"/>
                <w:szCs w:val="16"/>
              </w:rPr>
              <w:t>%</w:t>
            </w:r>
          </w:p>
        </w:tc>
      </w:tr>
      <w:tr w:rsidR="003907B2" w:rsidRPr="00AD494B" w:rsidTr="00C33648">
        <w:trPr>
          <w:trHeight w:val="193"/>
          <w:jc w:val="center"/>
        </w:trPr>
        <w:tc>
          <w:tcPr>
            <w:tcW w:w="582" w:type="dxa"/>
            <w:shd w:val="clear" w:color="auto" w:fill="00FF00"/>
            <w:noWrap/>
            <w:hideMark/>
          </w:tcPr>
          <w:p w:rsidR="003907B2" w:rsidRPr="00C33648" w:rsidRDefault="003907B2" w:rsidP="003907B2">
            <w:pPr>
              <w:widowControl/>
              <w:spacing w:before="0" w:after="0"/>
              <w:rPr>
                <w:rFonts w:eastAsia="Times New Roman" w:cs="Times New Roman"/>
                <w:b/>
                <w:color w:val="000000"/>
                <w:sz w:val="16"/>
                <w:szCs w:val="16"/>
                <w:lang w:val="en-GB" w:eastAsia="en-GB"/>
              </w:rPr>
            </w:pPr>
          </w:p>
        </w:tc>
        <w:tc>
          <w:tcPr>
            <w:tcW w:w="3118" w:type="dxa"/>
            <w:shd w:val="clear" w:color="auto" w:fill="00FF00"/>
            <w:noWrap/>
            <w:hideMark/>
          </w:tcPr>
          <w:p w:rsidR="003907B2" w:rsidRPr="00C33648" w:rsidRDefault="003907B2" w:rsidP="003907B2">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rFonts w:eastAsia="Times New Roman" w:cs="Times New Roman"/>
                <w:b/>
                <w:color w:val="000000"/>
                <w:sz w:val="16"/>
                <w:szCs w:val="16"/>
                <w:lang w:val="en-GB" w:eastAsia="en-GB"/>
              </w:rPr>
            </w:pPr>
            <w:r w:rsidRPr="00C33648">
              <w:rPr>
                <w:rFonts w:eastAsia="Times New Roman" w:cs="Times New Roman"/>
                <w:b/>
                <w:color w:val="000000"/>
                <w:sz w:val="16"/>
                <w:szCs w:val="16"/>
                <w:lang w:val="en-GB" w:eastAsia="en-GB"/>
              </w:rPr>
              <w:t> 4. Justice and Human Security</w:t>
            </w:r>
          </w:p>
        </w:tc>
        <w:tc>
          <w:tcPr>
            <w:tcW w:w="709" w:type="dxa"/>
            <w:shd w:val="clear" w:color="auto" w:fill="00FF00"/>
            <w:noWrap/>
            <w:hideMark/>
          </w:tcPr>
          <w:p w:rsidR="003907B2" w:rsidRPr="00C33648" w:rsidRDefault="003907B2" w:rsidP="003907B2">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right"/>
              <w:textAlignment w:val="top"/>
              <w:rPr>
                <w:rFonts w:eastAsia="Times New Roman" w:cs="Times New Roman"/>
                <w:b/>
                <w:color w:val="000000"/>
                <w:sz w:val="16"/>
                <w:szCs w:val="16"/>
                <w:lang w:val="en-GB" w:eastAsia="en-GB"/>
              </w:rPr>
            </w:pPr>
            <w:r w:rsidRPr="00C33648">
              <w:rPr>
                <w:rFonts w:eastAsia="Times New Roman" w:cs="Times New Roman"/>
                <w:b/>
                <w:color w:val="000000"/>
                <w:sz w:val="16"/>
                <w:szCs w:val="16"/>
                <w:lang w:val="en-GB" w:eastAsia="en-GB"/>
              </w:rPr>
              <w:t> </w:t>
            </w:r>
          </w:p>
        </w:tc>
        <w:tc>
          <w:tcPr>
            <w:tcW w:w="741" w:type="dxa"/>
            <w:shd w:val="clear" w:color="auto" w:fill="00FF00"/>
            <w:noWrap/>
            <w:hideMark/>
          </w:tcPr>
          <w:p w:rsidR="003907B2" w:rsidRPr="00C33648" w:rsidRDefault="003907B2" w:rsidP="003907B2">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right"/>
              <w:textAlignment w:val="top"/>
              <w:rPr>
                <w:rFonts w:eastAsia="Times New Roman" w:cs="Times New Roman"/>
                <w:b/>
                <w:color w:val="000000"/>
                <w:sz w:val="16"/>
                <w:szCs w:val="16"/>
                <w:lang w:val="en-GB" w:eastAsia="en-GB"/>
              </w:rPr>
            </w:pPr>
            <w:r w:rsidRPr="00C33648">
              <w:rPr>
                <w:rFonts w:eastAsia="Times New Roman" w:cs="Times New Roman"/>
                <w:b/>
                <w:color w:val="000000"/>
                <w:sz w:val="16"/>
                <w:szCs w:val="16"/>
                <w:lang w:val="en-GB" w:eastAsia="en-GB"/>
              </w:rPr>
              <w:t> </w:t>
            </w:r>
          </w:p>
        </w:tc>
        <w:tc>
          <w:tcPr>
            <w:tcW w:w="541" w:type="dxa"/>
            <w:shd w:val="clear" w:color="auto" w:fill="00FF00"/>
            <w:noWrap/>
            <w:hideMark/>
          </w:tcPr>
          <w:p w:rsidR="003907B2" w:rsidRPr="00C33648" w:rsidRDefault="003907B2" w:rsidP="003907B2">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right"/>
              <w:textAlignment w:val="top"/>
              <w:rPr>
                <w:rFonts w:eastAsia="Times New Roman" w:cs="Times New Roman"/>
                <w:b/>
                <w:color w:val="000000"/>
                <w:sz w:val="16"/>
                <w:szCs w:val="16"/>
                <w:lang w:val="en-GB" w:eastAsia="en-GB"/>
              </w:rPr>
            </w:pPr>
            <w:r w:rsidRPr="00C33648">
              <w:rPr>
                <w:rFonts w:eastAsia="Times New Roman" w:cs="Times New Roman"/>
                <w:b/>
                <w:color w:val="000000"/>
                <w:sz w:val="16"/>
                <w:szCs w:val="16"/>
                <w:lang w:val="en-GB" w:eastAsia="en-GB"/>
              </w:rPr>
              <w:t> </w:t>
            </w:r>
          </w:p>
        </w:tc>
        <w:tc>
          <w:tcPr>
            <w:tcW w:w="561" w:type="dxa"/>
            <w:shd w:val="clear" w:color="auto" w:fill="00FF00"/>
            <w:noWrap/>
            <w:hideMark/>
          </w:tcPr>
          <w:p w:rsidR="003907B2" w:rsidRPr="00C33648" w:rsidRDefault="003907B2" w:rsidP="003907B2">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right"/>
              <w:textAlignment w:val="top"/>
              <w:rPr>
                <w:rFonts w:eastAsia="Times New Roman" w:cs="Times New Roman"/>
                <w:b/>
                <w:color w:val="000000"/>
                <w:sz w:val="16"/>
                <w:szCs w:val="16"/>
                <w:lang w:val="en-GB" w:eastAsia="en-GB"/>
              </w:rPr>
            </w:pPr>
            <w:r w:rsidRPr="00C33648">
              <w:rPr>
                <w:rFonts w:eastAsia="Times New Roman" w:cs="Times New Roman"/>
                <w:b/>
                <w:color w:val="000000"/>
                <w:sz w:val="16"/>
                <w:szCs w:val="16"/>
                <w:lang w:val="en-GB" w:eastAsia="en-GB"/>
              </w:rPr>
              <w:t> </w:t>
            </w:r>
          </w:p>
        </w:tc>
        <w:tc>
          <w:tcPr>
            <w:tcW w:w="567" w:type="dxa"/>
            <w:shd w:val="clear" w:color="auto" w:fill="00FF00"/>
            <w:noWrap/>
            <w:hideMark/>
          </w:tcPr>
          <w:p w:rsidR="003907B2" w:rsidRPr="00C33648" w:rsidRDefault="003907B2" w:rsidP="003907B2">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right"/>
              <w:textAlignment w:val="top"/>
              <w:rPr>
                <w:rFonts w:eastAsia="Times New Roman" w:cs="Times New Roman"/>
                <w:b/>
                <w:color w:val="000000"/>
                <w:sz w:val="16"/>
                <w:szCs w:val="16"/>
                <w:lang w:val="en-GB" w:eastAsia="en-GB"/>
              </w:rPr>
            </w:pPr>
            <w:r w:rsidRPr="00C33648">
              <w:rPr>
                <w:rFonts w:eastAsia="Times New Roman" w:cs="Times New Roman"/>
                <w:b/>
                <w:color w:val="000000"/>
                <w:sz w:val="16"/>
                <w:szCs w:val="16"/>
                <w:lang w:val="en-GB" w:eastAsia="en-GB"/>
              </w:rPr>
              <w:t> </w:t>
            </w:r>
          </w:p>
        </w:tc>
        <w:tc>
          <w:tcPr>
            <w:tcW w:w="709" w:type="dxa"/>
            <w:shd w:val="clear" w:color="auto" w:fill="00FF00"/>
            <w:noWrap/>
            <w:hideMark/>
          </w:tcPr>
          <w:p w:rsidR="003907B2" w:rsidRPr="00C33648" w:rsidRDefault="003907B2" w:rsidP="003907B2">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right"/>
              <w:textAlignment w:val="top"/>
              <w:rPr>
                <w:rFonts w:eastAsia="Times New Roman" w:cs="Times New Roman"/>
                <w:b/>
                <w:color w:val="000000"/>
                <w:sz w:val="16"/>
                <w:szCs w:val="16"/>
                <w:lang w:val="en-GB" w:eastAsia="en-GB"/>
              </w:rPr>
            </w:pPr>
            <w:r w:rsidRPr="00C33648">
              <w:rPr>
                <w:rFonts w:eastAsia="Times New Roman" w:cs="Times New Roman"/>
                <w:b/>
                <w:color w:val="000000"/>
                <w:sz w:val="16"/>
                <w:szCs w:val="16"/>
                <w:lang w:val="en-GB" w:eastAsia="en-GB"/>
              </w:rPr>
              <w:t> </w:t>
            </w:r>
          </w:p>
        </w:tc>
        <w:tc>
          <w:tcPr>
            <w:tcW w:w="581" w:type="dxa"/>
            <w:shd w:val="clear" w:color="auto" w:fill="00FF00"/>
          </w:tcPr>
          <w:p w:rsidR="003907B2" w:rsidRPr="00C33648" w:rsidRDefault="003907B2" w:rsidP="003907B2">
            <w:pPr>
              <w:spacing w:before="0" w:after="0"/>
              <w:jc w:val="right"/>
              <w:rPr>
                <w:b/>
                <w:color w:val="000000"/>
                <w:sz w:val="16"/>
                <w:szCs w:val="16"/>
              </w:rPr>
            </w:pPr>
          </w:p>
        </w:tc>
      </w:tr>
      <w:tr w:rsidR="003907B2" w:rsidRPr="003907B2" w:rsidTr="00C33648">
        <w:trPr>
          <w:trHeight w:val="125"/>
          <w:jc w:val="center"/>
        </w:trPr>
        <w:tc>
          <w:tcPr>
            <w:tcW w:w="582"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4.1</w:t>
            </w:r>
          </w:p>
        </w:tc>
        <w:tc>
          <w:tcPr>
            <w:tcW w:w="3118"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Access to justice</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911</w:t>
            </w:r>
          </w:p>
        </w:tc>
        <w:tc>
          <w:tcPr>
            <w:tcW w:w="7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1222</w:t>
            </w:r>
          </w:p>
        </w:tc>
        <w:tc>
          <w:tcPr>
            <w:tcW w:w="5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960</w:t>
            </w:r>
          </w:p>
        </w:tc>
        <w:tc>
          <w:tcPr>
            <w:tcW w:w="56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563</w:t>
            </w:r>
          </w:p>
        </w:tc>
        <w:tc>
          <w:tcPr>
            <w:tcW w:w="567"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3</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656</w:t>
            </w:r>
          </w:p>
        </w:tc>
        <w:tc>
          <w:tcPr>
            <w:tcW w:w="581" w:type="dxa"/>
          </w:tcPr>
          <w:p w:rsidR="003907B2" w:rsidRPr="003907B2" w:rsidRDefault="003907B2" w:rsidP="003907B2">
            <w:pPr>
              <w:spacing w:before="0" w:after="0"/>
              <w:jc w:val="right"/>
              <w:rPr>
                <w:color w:val="000000"/>
                <w:sz w:val="16"/>
                <w:szCs w:val="16"/>
              </w:rPr>
            </w:pPr>
            <w:r w:rsidRPr="003907B2">
              <w:rPr>
                <w:color w:val="000000"/>
                <w:sz w:val="16"/>
                <w:szCs w:val="16"/>
              </w:rPr>
              <w:t>25.2</w:t>
            </w:r>
          </w:p>
        </w:tc>
      </w:tr>
      <w:tr w:rsidR="003907B2" w:rsidRPr="003907B2" w:rsidTr="00C33648">
        <w:trPr>
          <w:trHeight w:val="71"/>
          <w:jc w:val="center"/>
        </w:trPr>
        <w:tc>
          <w:tcPr>
            <w:tcW w:w="582"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4.2</w:t>
            </w:r>
          </w:p>
        </w:tc>
        <w:tc>
          <w:tcPr>
            <w:tcW w:w="3118"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War crimes processing</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414</w:t>
            </w:r>
          </w:p>
        </w:tc>
        <w:tc>
          <w:tcPr>
            <w:tcW w:w="7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367</w:t>
            </w:r>
          </w:p>
        </w:tc>
        <w:tc>
          <w:tcPr>
            <w:tcW w:w="5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195</w:t>
            </w:r>
          </w:p>
        </w:tc>
        <w:tc>
          <w:tcPr>
            <w:tcW w:w="56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67"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976</w:t>
            </w:r>
          </w:p>
        </w:tc>
        <w:tc>
          <w:tcPr>
            <w:tcW w:w="581" w:type="dxa"/>
          </w:tcPr>
          <w:p w:rsidR="003907B2" w:rsidRPr="003907B2" w:rsidRDefault="003907B2" w:rsidP="003907B2">
            <w:pPr>
              <w:spacing w:before="0" w:after="0"/>
              <w:jc w:val="right"/>
              <w:rPr>
                <w:color w:val="000000"/>
                <w:sz w:val="16"/>
                <w:szCs w:val="16"/>
              </w:rPr>
            </w:pPr>
            <w:r w:rsidRPr="003907B2">
              <w:rPr>
                <w:color w:val="000000"/>
                <w:sz w:val="16"/>
                <w:szCs w:val="16"/>
              </w:rPr>
              <w:t>6.7</w:t>
            </w:r>
          </w:p>
        </w:tc>
      </w:tr>
      <w:tr w:rsidR="003907B2" w:rsidRPr="003907B2" w:rsidTr="00C33648">
        <w:trPr>
          <w:trHeight w:val="145"/>
          <w:jc w:val="center"/>
        </w:trPr>
        <w:tc>
          <w:tcPr>
            <w:tcW w:w="582"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5.1</w:t>
            </w:r>
          </w:p>
        </w:tc>
        <w:tc>
          <w:tcPr>
            <w:tcW w:w="3118"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Disaster risk reduction</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498</w:t>
            </w:r>
          </w:p>
        </w:tc>
        <w:tc>
          <w:tcPr>
            <w:tcW w:w="7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544</w:t>
            </w:r>
          </w:p>
        </w:tc>
        <w:tc>
          <w:tcPr>
            <w:tcW w:w="5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6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67"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1</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042</w:t>
            </w:r>
          </w:p>
        </w:tc>
        <w:tc>
          <w:tcPr>
            <w:tcW w:w="581" w:type="dxa"/>
          </w:tcPr>
          <w:p w:rsidR="003907B2" w:rsidRPr="003907B2" w:rsidRDefault="003907B2" w:rsidP="003907B2">
            <w:pPr>
              <w:spacing w:before="0" w:after="0"/>
              <w:jc w:val="right"/>
              <w:rPr>
                <w:color w:val="000000"/>
                <w:sz w:val="16"/>
                <w:szCs w:val="16"/>
              </w:rPr>
            </w:pPr>
            <w:r w:rsidRPr="003907B2">
              <w:rPr>
                <w:color w:val="000000"/>
                <w:sz w:val="16"/>
                <w:szCs w:val="16"/>
              </w:rPr>
              <w:t>7.2</w:t>
            </w:r>
          </w:p>
        </w:tc>
      </w:tr>
      <w:tr w:rsidR="003907B2" w:rsidRPr="003907B2" w:rsidTr="00C33648">
        <w:trPr>
          <w:trHeight w:val="77"/>
          <w:jc w:val="center"/>
        </w:trPr>
        <w:tc>
          <w:tcPr>
            <w:tcW w:w="582"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5.2</w:t>
            </w:r>
          </w:p>
        </w:tc>
        <w:tc>
          <w:tcPr>
            <w:tcW w:w="3118"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Mine action</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1</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840</w:t>
            </w:r>
          </w:p>
        </w:tc>
        <w:tc>
          <w:tcPr>
            <w:tcW w:w="7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2</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965</w:t>
            </w:r>
          </w:p>
        </w:tc>
        <w:tc>
          <w:tcPr>
            <w:tcW w:w="5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701</w:t>
            </w:r>
          </w:p>
        </w:tc>
        <w:tc>
          <w:tcPr>
            <w:tcW w:w="56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1</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312</w:t>
            </w:r>
          </w:p>
        </w:tc>
        <w:tc>
          <w:tcPr>
            <w:tcW w:w="567"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2</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000</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8</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818</w:t>
            </w:r>
          </w:p>
        </w:tc>
        <w:tc>
          <w:tcPr>
            <w:tcW w:w="581" w:type="dxa"/>
          </w:tcPr>
          <w:p w:rsidR="003907B2" w:rsidRPr="003907B2" w:rsidRDefault="003907B2" w:rsidP="003907B2">
            <w:pPr>
              <w:spacing w:before="0" w:after="0"/>
              <w:jc w:val="right"/>
              <w:rPr>
                <w:color w:val="000000"/>
                <w:sz w:val="16"/>
                <w:szCs w:val="16"/>
              </w:rPr>
            </w:pPr>
            <w:r w:rsidRPr="003907B2">
              <w:rPr>
                <w:color w:val="000000"/>
                <w:sz w:val="16"/>
                <w:szCs w:val="16"/>
              </w:rPr>
              <w:t>60.8</w:t>
            </w:r>
          </w:p>
        </w:tc>
      </w:tr>
      <w:tr w:rsidR="003907B2" w:rsidRPr="003907B2" w:rsidTr="00C33648">
        <w:trPr>
          <w:trHeight w:val="151"/>
          <w:jc w:val="center"/>
        </w:trPr>
        <w:tc>
          <w:tcPr>
            <w:tcW w:w="582"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5.3</w:t>
            </w:r>
          </w:p>
        </w:tc>
        <w:tc>
          <w:tcPr>
            <w:tcW w:w="3118"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Community policing and security</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7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6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67"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81" w:type="dxa"/>
          </w:tcPr>
          <w:p w:rsidR="003907B2" w:rsidRPr="003907B2" w:rsidRDefault="003907B2" w:rsidP="003907B2">
            <w:pPr>
              <w:spacing w:before="0" w:after="0"/>
              <w:jc w:val="right"/>
              <w:rPr>
                <w:color w:val="000000"/>
                <w:sz w:val="16"/>
                <w:szCs w:val="16"/>
              </w:rPr>
            </w:pPr>
            <w:r w:rsidRPr="003907B2">
              <w:rPr>
                <w:color w:val="000000"/>
                <w:sz w:val="16"/>
                <w:szCs w:val="16"/>
              </w:rPr>
              <w:t>0.0</w:t>
            </w:r>
          </w:p>
        </w:tc>
      </w:tr>
      <w:tr w:rsidR="003907B2" w:rsidRPr="003907B2" w:rsidTr="00C33648">
        <w:trPr>
          <w:trHeight w:val="239"/>
          <w:jc w:val="center"/>
        </w:trPr>
        <w:tc>
          <w:tcPr>
            <w:tcW w:w="582"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5.4</w:t>
            </w:r>
          </w:p>
        </w:tc>
        <w:tc>
          <w:tcPr>
            <w:tcW w:w="3118" w:type="dxa"/>
            <w:shd w:val="clear" w:color="auto" w:fill="auto"/>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Border management</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7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4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61"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67"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709" w:type="dxa"/>
            <w:shd w:val="clear" w:color="auto" w:fill="auto"/>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0</w:t>
            </w:r>
          </w:p>
        </w:tc>
        <w:tc>
          <w:tcPr>
            <w:tcW w:w="581" w:type="dxa"/>
          </w:tcPr>
          <w:p w:rsidR="003907B2" w:rsidRPr="003907B2" w:rsidRDefault="003907B2" w:rsidP="003907B2">
            <w:pPr>
              <w:spacing w:before="0" w:after="0"/>
              <w:jc w:val="right"/>
              <w:rPr>
                <w:color w:val="000000"/>
                <w:sz w:val="16"/>
                <w:szCs w:val="16"/>
              </w:rPr>
            </w:pPr>
            <w:r w:rsidRPr="003907B2">
              <w:rPr>
                <w:color w:val="000000"/>
                <w:sz w:val="16"/>
                <w:szCs w:val="16"/>
              </w:rPr>
              <w:t>0.0</w:t>
            </w:r>
          </w:p>
        </w:tc>
      </w:tr>
      <w:tr w:rsidR="003907B2" w:rsidRPr="003907B2" w:rsidTr="00C33648">
        <w:trPr>
          <w:trHeight w:val="129"/>
          <w:jc w:val="center"/>
        </w:trPr>
        <w:tc>
          <w:tcPr>
            <w:tcW w:w="582" w:type="dxa"/>
            <w:shd w:val="clear" w:color="000000" w:fill="FFC000"/>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 </w:t>
            </w:r>
          </w:p>
        </w:tc>
        <w:tc>
          <w:tcPr>
            <w:tcW w:w="3118" w:type="dxa"/>
            <w:shd w:val="clear" w:color="000000" w:fill="FFC000"/>
            <w:noWrap/>
            <w:hideMark/>
          </w:tcPr>
          <w:p w:rsidR="003907B2" w:rsidRPr="008C2A45" w:rsidRDefault="003907B2" w:rsidP="003907B2">
            <w:pPr>
              <w:widowControl/>
              <w:spacing w:before="0" w:after="0"/>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Total 4. Justice and human security</w:t>
            </w:r>
          </w:p>
        </w:tc>
        <w:tc>
          <w:tcPr>
            <w:tcW w:w="709" w:type="dxa"/>
            <w:shd w:val="clear" w:color="000000" w:fill="FFC000"/>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3</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663</w:t>
            </w:r>
          </w:p>
        </w:tc>
        <w:tc>
          <w:tcPr>
            <w:tcW w:w="741" w:type="dxa"/>
            <w:shd w:val="clear" w:color="000000" w:fill="FFC000"/>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5</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098</w:t>
            </w:r>
          </w:p>
        </w:tc>
        <w:tc>
          <w:tcPr>
            <w:tcW w:w="541" w:type="dxa"/>
            <w:shd w:val="clear" w:color="000000" w:fill="FFC000"/>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1</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856</w:t>
            </w:r>
          </w:p>
        </w:tc>
        <w:tc>
          <w:tcPr>
            <w:tcW w:w="561" w:type="dxa"/>
            <w:shd w:val="clear" w:color="000000" w:fill="FFC000"/>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1</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875</w:t>
            </w:r>
          </w:p>
        </w:tc>
        <w:tc>
          <w:tcPr>
            <w:tcW w:w="567" w:type="dxa"/>
            <w:shd w:val="clear" w:color="000000" w:fill="FFC000"/>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2</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000</w:t>
            </w:r>
          </w:p>
        </w:tc>
        <w:tc>
          <w:tcPr>
            <w:tcW w:w="709" w:type="dxa"/>
            <w:shd w:val="clear" w:color="000000" w:fill="FFC000"/>
            <w:noWrap/>
            <w:hideMark/>
          </w:tcPr>
          <w:p w:rsidR="003907B2" w:rsidRPr="008C2A45" w:rsidRDefault="003907B2" w:rsidP="003907B2">
            <w:pPr>
              <w:widowControl/>
              <w:spacing w:before="0" w:after="0"/>
              <w:jc w:val="right"/>
              <w:rPr>
                <w:rFonts w:eastAsia="Times New Roman" w:cs="Times New Roman"/>
                <w:color w:val="000000"/>
                <w:sz w:val="16"/>
                <w:szCs w:val="16"/>
                <w:lang w:val="en-GB" w:eastAsia="en-GB"/>
              </w:rPr>
            </w:pPr>
            <w:r w:rsidRPr="008C2A45">
              <w:rPr>
                <w:rFonts w:eastAsia="Times New Roman" w:cs="Times New Roman"/>
                <w:color w:val="000000"/>
                <w:sz w:val="16"/>
                <w:szCs w:val="16"/>
                <w:lang w:val="en-GB" w:eastAsia="en-GB"/>
              </w:rPr>
              <w:t>14</w:t>
            </w:r>
            <w:r w:rsidR="00116D4C">
              <w:rPr>
                <w:rFonts w:eastAsia="Times New Roman" w:cs="Times New Roman"/>
                <w:color w:val="000000"/>
                <w:sz w:val="16"/>
                <w:szCs w:val="16"/>
                <w:lang w:val="en-GB" w:eastAsia="en-GB"/>
              </w:rPr>
              <w:t>,</w:t>
            </w:r>
            <w:r w:rsidRPr="008C2A45">
              <w:rPr>
                <w:rFonts w:eastAsia="Times New Roman" w:cs="Times New Roman"/>
                <w:color w:val="000000"/>
                <w:sz w:val="16"/>
                <w:szCs w:val="16"/>
                <w:lang w:val="en-GB" w:eastAsia="en-GB"/>
              </w:rPr>
              <w:t>492</w:t>
            </w:r>
          </w:p>
        </w:tc>
        <w:tc>
          <w:tcPr>
            <w:tcW w:w="581" w:type="dxa"/>
            <w:shd w:val="clear" w:color="auto" w:fill="FFC000"/>
          </w:tcPr>
          <w:p w:rsidR="003907B2" w:rsidRPr="003907B2" w:rsidRDefault="003907B2" w:rsidP="003907B2">
            <w:pPr>
              <w:spacing w:before="0" w:after="0"/>
              <w:jc w:val="right"/>
              <w:rPr>
                <w:color w:val="000000"/>
                <w:sz w:val="16"/>
                <w:szCs w:val="16"/>
              </w:rPr>
            </w:pPr>
            <w:r w:rsidRPr="003907B2">
              <w:rPr>
                <w:color w:val="000000"/>
                <w:sz w:val="16"/>
                <w:szCs w:val="16"/>
              </w:rPr>
              <w:t>100.0</w:t>
            </w:r>
          </w:p>
        </w:tc>
      </w:tr>
    </w:tbl>
    <w:p w:rsidR="009F5AC5" w:rsidRDefault="003F3DDA" w:rsidP="003907B2">
      <w:pPr>
        <w:tabs>
          <w:tab w:val="left" w:pos="8205"/>
        </w:tabs>
        <w:rPr>
          <w:bCs/>
          <w:u w:val="single"/>
          <w:lang w:val="en-GB" w:eastAsia="en-GB"/>
        </w:rPr>
      </w:pPr>
      <w:r>
        <w:rPr>
          <w:bCs/>
          <w:lang w:val="en-GB" w:eastAsia="en-GB"/>
        </w:rPr>
        <w:t xml:space="preserve">3.) </w:t>
      </w:r>
      <w:r w:rsidR="009F5AC5">
        <w:rPr>
          <w:bCs/>
          <w:u w:val="single"/>
          <w:lang w:val="en-GB" w:eastAsia="en-GB"/>
        </w:rPr>
        <w:t>Monitoring</w:t>
      </w:r>
    </w:p>
    <w:p w:rsidR="009F5AC5" w:rsidRDefault="009F5AC5" w:rsidP="003907B2">
      <w:pPr>
        <w:tabs>
          <w:tab w:val="left" w:pos="8205"/>
        </w:tabs>
        <w:rPr>
          <w:bCs/>
          <w:lang w:val="en-GB" w:eastAsia="en-GB"/>
        </w:rPr>
      </w:pPr>
      <w:r>
        <w:rPr>
          <w:bCs/>
          <w:lang w:val="en-GB" w:eastAsia="en-GB"/>
        </w:rPr>
        <w:t xml:space="preserve">The Results-Oriented Annual Reports (ROAR) for 2010, 2011 and </w:t>
      </w:r>
      <w:r w:rsidR="00355319">
        <w:rPr>
          <w:bCs/>
          <w:lang w:val="en-GB" w:eastAsia="en-GB"/>
        </w:rPr>
        <w:t>2012 are</w:t>
      </w:r>
      <w:r>
        <w:rPr>
          <w:bCs/>
          <w:lang w:val="en-GB" w:eastAsia="en-GB"/>
        </w:rPr>
        <w:t xml:space="preserve"> the nearest equivalent to CPAP reviews and provide much relevant information</w:t>
      </w:r>
      <w:r w:rsidR="000F0E6F">
        <w:rPr>
          <w:bCs/>
          <w:lang w:val="en-GB" w:eastAsia="en-GB"/>
        </w:rPr>
        <w:t>. They categorise performance at the outcome level in terms of “some progress”, “Significant progress”, “Target reached or surpassed”, or “no change” (ref 6.5.2 and Table 11)</w:t>
      </w:r>
      <w:r w:rsidR="0053072B">
        <w:rPr>
          <w:bCs/>
          <w:lang w:val="en-GB" w:eastAsia="en-GB"/>
        </w:rPr>
        <w:t>, but not at the Output level (of which there are 63).</w:t>
      </w:r>
    </w:p>
    <w:p w:rsidR="0053072B" w:rsidRPr="009F5AC5" w:rsidRDefault="0053072B" w:rsidP="003907B2">
      <w:pPr>
        <w:tabs>
          <w:tab w:val="left" w:pos="8205"/>
        </w:tabs>
        <w:rPr>
          <w:bCs/>
          <w:lang w:val="en-GB" w:eastAsia="en-GB"/>
        </w:rPr>
      </w:pPr>
      <w:r>
        <w:rPr>
          <w:bCs/>
          <w:lang w:val="en-GB" w:eastAsia="en-GB"/>
        </w:rPr>
        <w:t>There is a need to break down the five programmatic areas into their respective thematic or outcome areas (</w:t>
      </w:r>
    </w:p>
    <w:p w:rsidR="00355319" w:rsidRDefault="00D92AF5" w:rsidP="003907B2">
      <w:pPr>
        <w:tabs>
          <w:tab w:val="left" w:pos="8205"/>
        </w:tabs>
        <w:rPr>
          <w:b/>
          <w:bCs/>
          <w:lang w:val="en-GB" w:eastAsia="en-GB"/>
        </w:rPr>
      </w:pPr>
      <w:r w:rsidRPr="003F3DDA">
        <w:rPr>
          <w:b/>
          <w:bCs/>
          <w:lang w:val="en-GB" w:eastAsia="en-GB"/>
        </w:rPr>
        <w:t>Recommendations</w:t>
      </w:r>
    </w:p>
    <w:p w:rsidR="00355319" w:rsidRPr="00355319" w:rsidRDefault="00355319" w:rsidP="007C3EDB">
      <w:pPr>
        <w:pStyle w:val="ListParagraph"/>
        <w:numPr>
          <w:ilvl w:val="0"/>
          <w:numId w:val="62"/>
        </w:numPr>
        <w:tabs>
          <w:tab w:val="left" w:pos="8205"/>
        </w:tabs>
        <w:ind w:left="714" w:hanging="357"/>
        <w:contextualSpacing w:val="0"/>
        <w:rPr>
          <w:bCs/>
          <w:lang w:val="en-GB" w:eastAsia="en-GB"/>
        </w:rPr>
      </w:pPr>
      <w:r>
        <w:rPr>
          <w:bCs/>
          <w:lang w:val="en-GB" w:eastAsia="en-GB"/>
        </w:rPr>
        <w:t>The rearrangement of project portfolios by combining Human Security and Prevention of Crises and Conflicts is logical, including the transfer of HIV/AIDs and TB/DOTS to Governance and Social Inclusion</w:t>
      </w:r>
      <w:r w:rsidR="00AD494B">
        <w:rPr>
          <w:bCs/>
          <w:lang w:val="en-GB" w:eastAsia="en-GB"/>
        </w:rPr>
        <w:t>. P</w:t>
      </w:r>
      <w:r>
        <w:rPr>
          <w:bCs/>
          <w:lang w:val="en-GB" w:eastAsia="en-GB"/>
        </w:rPr>
        <w:t>ro</w:t>
      </w:r>
      <w:r w:rsidR="00AD494B">
        <w:rPr>
          <w:bCs/>
          <w:lang w:val="en-GB" w:eastAsia="en-GB"/>
        </w:rPr>
        <w:t xml:space="preserve">gramme </w:t>
      </w:r>
      <w:r>
        <w:rPr>
          <w:bCs/>
          <w:lang w:val="en-GB" w:eastAsia="en-GB"/>
        </w:rPr>
        <w:t>officers should continue to ensure that projects are monitored according to the approved CPAP and RRF, and UNDAF.</w:t>
      </w:r>
    </w:p>
    <w:p w:rsidR="004E1F8F" w:rsidRPr="00355319" w:rsidRDefault="00355319" w:rsidP="007C3EDB">
      <w:pPr>
        <w:pStyle w:val="ListParagraph"/>
        <w:numPr>
          <w:ilvl w:val="0"/>
          <w:numId w:val="62"/>
        </w:numPr>
        <w:tabs>
          <w:tab w:val="left" w:pos="8205"/>
        </w:tabs>
        <w:ind w:left="714" w:hanging="357"/>
        <w:contextualSpacing w:val="0"/>
      </w:pPr>
      <w:r w:rsidRPr="00355319">
        <w:rPr>
          <w:bCs/>
          <w:lang w:val="en-GB" w:eastAsia="en-GB"/>
        </w:rPr>
        <w:t>RRF Outputs and indicators/targets should be revised to reflect actual project outputs and indicators</w:t>
      </w:r>
      <w:r w:rsidR="00AD494B">
        <w:rPr>
          <w:bCs/>
          <w:lang w:val="en-GB" w:eastAsia="en-GB"/>
        </w:rPr>
        <w:t xml:space="preserve"> achieved.</w:t>
      </w:r>
    </w:p>
    <w:p w:rsidR="00B3400F" w:rsidRPr="00445B06" w:rsidRDefault="00B3400F" w:rsidP="00B3400F">
      <w:pPr>
        <w:jc w:val="center"/>
        <w:sectPr w:rsidR="00B3400F" w:rsidRPr="00445B06" w:rsidSect="00396EFE">
          <w:pgSz w:w="11907" w:h="16840" w:code="9"/>
          <w:pgMar w:top="1418" w:right="1418" w:bottom="1418" w:left="1418" w:header="720" w:footer="720" w:gutter="0"/>
          <w:cols w:space="720"/>
        </w:sectPr>
      </w:pPr>
    </w:p>
    <w:p w:rsidR="00BC7193" w:rsidRDefault="0016394A" w:rsidP="0016394A">
      <w:pPr>
        <w:pStyle w:val="Heading1"/>
      </w:pPr>
      <w:bookmarkStart w:id="99" w:name="_Toc358278327"/>
      <w:bookmarkStart w:id="100" w:name="_Toc358298854"/>
      <w:r>
        <w:lastRenderedPageBreak/>
        <w:t xml:space="preserve">4. </w:t>
      </w:r>
      <w:r w:rsidR="00B45107">
        <w:t>FINDINGS</w:t>
      </w:r>
      <w:bookmarkEnd w:id="99"/>
      <w:bookmarkEnd w:id="100"/>
    </w:p>
    <w:p w:rsidR="00355319" w:rsidRDefault="00355319" w:rsidP="00BC7193">
      <w:pPr>
        <w:rPr>
          <w:lang w:val="en-GB"/>
        </w:rPr>
      </w:pPr>
      <w:r>
        <w:rPr>
          <w:lang w:val="en-GB"/>
        </w:rPr>
        <w:t xml:space="preserve">In addition to the Findings and Recommendations given for each of the programmatic areas in chapter 3, the following more generic recommendations are given below. </w:t>
      </w:r>
    </w:p>
    <w:p w:rsidR="00BC7193" w:rsidRDefault="00355319" w:rsidP="00BC7193">
      <w:pPr>
        <w:rPr>
          <w:lang w:val="en-GB"/>
        </w:rPr>
      </w:pPr>
      <w:r>
        <w:rPr>
          <w:lang w:val="en-GB"/>
        </w:rPr>
        <w:t xml:space="preserve">These </w:t>
      </w:r>
      <w:r w:rsidR="00BC7193">
        <w:rPr>
          <w:lang w:val="en-GB"/>
        </w:rPr>
        <w:t>are compatible with those of the UNDAF Evaluation, and are closely linked to them. They can be summarized as follows:</w:t>
      </w:r>
    </w:p>
    <w:p w:rsidR="00BC7193" w:rsidRDefault="0016394A" w:rsidP="00BC7193">
      <w:pPr>
        <w:pStyle w:val="Heading2"/>
      </w:pPr>
      <w:bookmarkStart w:id="101" w:name="_Toc358278328"/>
      <w:bookmarkStart w:id="102" w:name="_Toc358298855"/>
      <w:r>
        <w:t>4</w:t>
      </w:r>
      <w:r w:rsidR="00BC7193">
        <w:t>.1 CPAP design</w:t>
      </w:r>
      <w:bookmarkEnd w:id="101"/>
      <w:bookmarkEnd w:id="102"/>
    </w:p>
    <w:p w:rsidR="009E6663" w:rsidRDefault="0016394A" w:rsidP="009E6663">
      <w:pPr>
        <w:pStyle w:val="Heading3"/>
        <w:rPr>
          <w:lang w:val="en-GB"/>
        </w:rPr>
      </w:pPr>
      <w:bookmarkStart w:id="103" w:name="_Toc358278329"/>
      <w:bookmarkStart w:id="104" w:name="_Toc358298856"/>
      <w:r>
        <w:rPr>
          <w:lang w:val="en-GB"/>
        </w:rPr>
        <w:t>4</w:t>
      </w:r>
      <w:r w:rsidR="009E6663">
        <w:rPr>
          <w:lang w:val="en-GB"/>
        </w:rPr>
        <w:t>.1.1 Alignment with UNDAF</w:t>
      </w:r>
      <w:bookmarkEnd w:id="103"/>
      <w:bookmarkEnd w:id="104"/>
    </w:p>
    <w:p w:rsidR="00F7416C" w:rsidRDefault="0082464B" w:rsidP="0082464B">
      <w:pPr>
        <w:rPr>
          <w:lang w:val="en-GB"/>
        </w:rPr>
      </w:pPr>
      <w:r>
        <w:rPr>
          <w:lang w:val="en-GB"/>
        </w:rPr>
        <w:t xml:space="preserve">The CPAP is aligned to the </w:t>
      </w:r>
      <w:r w:rsidR="009E6663">
        <w:rPr>
          <w:lang w:val="en-GB"/>
        </w:rPr>
        <w:t>UNDAF</w:t>
      </w:r>
      <w:r>
        <w:rPr>
          <w:lang w:val="en-GB"/>
        </w:rPr>
        <w:t xml:space="preserve"> but has chosen to divide the UNDAF Outcome 4 Human security into two: 4 Justice and Human Security and 5. Prevention of crises and conflicts.</w:t>
      </w:r>
      <w:r w:rsidR="00502475">
        <w:rPr>
          <w:lang w:val="en-GB"/>
        </w:rPr>
        <w:t xml:space="preserve"> Subsequently, UNDP sectors were rearranged in2012 to bring together Governance</w:t>
      </w:r>
      <w:r w:rsidR="00090902">
        <w:rPr>
          <w:lang w:val="en-GB"/>
        </w:rPr>
        <w:t xml:space="preserve"> and social inclusion under 1, integrate </w:t>
      </w:r>
      <w:r w:rsidR="00502475">
        <w:rPr>
          <w:lang w:val="en-GB"/>
        </w:rPr>
        <w:t xml:space="preserve">most of the Social inclusion projects under 2. Regional and rural development, and </w:t>
      </w:r>
      <w:r w:rsidR="00AA1C97">
        <w:rPr>
          <w:lang w:val="en-GB"/>
        </w:rPr>
        <w:t xml:space="preserve">merge the </w:t>
      </w:r>
      <w:r w:rsidR="00502475">
        <w:rPr>
          <w:lang w:val="en-GB"/>
        </w:rPr>
        <w:t xml:space="preserve">5. Prevention of crisis projects </w:t>
      </w:r>
      <w:r w:rsidR="00090902">
        <w:rPr>
          <w:lang w:val="en-GB"/>
        </w:rPr>
        <w:t>into</w:t>
      </w:r>
      <w:r w:rsidR="00502475">
        <w:rPr>
          <w:lang w:val="en-GB"/>
        </w:rPr>
        <w:t xml:space="preserve"> 4. Justice and human security. See table</w:t>
      </w:r>
      <w:r w:rsidR="00AA1C97">
        <w:rPr>
          <w:lang w:val="en-GB"/>
        </w:rPr>
        <w:t xml:space="preserve"> 8 below.</w:t>
      </w:r>
    </w:p>
    <w:p w:rsidR="00C00415" w:rsidRDefault="00C00415" w:rsidP="00C33648">
      <w:pPr>
        <w:pStyle w:val="Caption"/>
        <w:keepNext/>
        <w:jc w:val="center"/>
      </w:pPr>
      <w:r>
        <w:t xml:space="preserve">Table </w:t>
      </w:r>
      <w:fldSimple w:instr=" SEQ Table \* ARABIC ">
        <w:r>
          <w:rPr>
            <w:noProof/>
          </w:rPr>
          <w:t>11</w:t>
        </w:r>
      </w:fldSimple>
      <w:r>
        <w:t xml:space="preserve"> </w:t>
      </w:r>
      <w:r w:rsidRPr="003614A2">
        <w:t>Alignment of CPAP Programme Components with UNDAF and UNDP Sectors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096"/>
        <w:gridCol w:w="3708"/>
      </w:tblGrid>
      <w:tr w:rsidR="00F7416C" w:rsidTr="00355319">
        <w:tc>
          <w:tcPr>
            <w:tcW w:w="2518" w:type="dxa"/>
            <w:shd w:val="clear" w:color="auto" w:fill="C6D9F1" w:themeFill="text2" w:themeFillTint="33"/>
          </w:tcPr>
          <w:p w:rsidR="00F7416C" w:rsidRDefault="00F7416C" w:rsidP="00502475">
            <w:pPr>
              <w:spacing w:before="0" w:after="0"/>
              <w:rPr>
                <w:lang w:val="en-GB"/>
              </w:rPr>
            </w:pPr>
            <w:r>
              <w:rPr>
                <w:lang w:val="en-GB"/>
              </w:rPr>
              <w:t>UNDAF</w:t>
            </w:r>
          </w:p>
        </w:tc>
        <w:tc>
          <w:tcPr>
            <w:tcW w:w="3096" w:type="dxa"/>
            <w:shd w:val="clear" w:color="auto" w:fill="C6D9F1" w:themeFill="text2" w:themeFillTint="33"/>
          </w:tcPr>
          <w:p w:rsidR="00F7416C" w:rsidRDefault="00F7416C" w:rsidP="00502475">
            <w:pPr>
              <w:spacing w:before="0" w:after="0"/>
              <w:rPr>
                <w:lang w:val="en-GB"/>
              </w:rPr>
            </w:pPr>
            <w:r>
              <w:rPr>
                <w:lang w:val="en-GB"/>
              </w:rPr>
              <w:t>CPAP</w:t>
            </w:r>
          </w:p>
        </w:tc>
        <w:tc>
          <w:tcPr>
            <w:tcW w:w="3708" w:type="dxa"/>
            <w:shd w:val="clear" w:color="auto" w:fill="C6D9F1" w:themeFill="text2" w:themeFillTint="33"/>
          </w:tcPr>
          <w:p w:rsidR="00F7416C" w:rsidRDefault="00F7416C" w:rsidP="00502475">
            <w:pPr>
              <w:spacing w:before="0" w:after="0"/>
              <w:rPr>
                <w:lang w:val="en-GB"/>
              </w:rPr>
            </w:pPr>
            <w:r>
              <w:rPr>
                <w:lang w:val="en-GB"/>
              </w:rPr>
              <w:t>UNDP Sectors</w:t>
            </w:r>
            <w:r w:rsidR="00502475">
              <w:rPr>
                <w:lang w:val="en-GB"/>
              </w:rPr>
              <w:t xml:space="preserve"> (from 2012)</w:t>
            </w:r>
          </w:p>
        </w:tc>
      </w:tr>
      <w:tr w:rsidR="00F7416C" w:rsidTr="00355319">
        <w:tc>
          <w:tcPr>
            <w:tcW w:w="2518" w:type="dxa"/>
          </w:tcPr>
          <w:p w:rsidR="00F7416C" w:rsidRPr="00502475" w:rsidRDefault="00F7416C" w:rsidP="007C3EDB">
            <w:pPr>
              <w:pStyle w:val="ListParagraph"/>
              <w:numPr>
                <w:ilvl w:val="0"/>
                <w:numId w:val="15"/>
              </w:numPr>
              <w:spacing w:before="0" w:after="0"/>
              <w:ind w:left="284" w:hanging="142"/>
              <w:contextualSpacing w:val="0"/>
              <w:rPr>
                <w:lang w:val="en-GB"/>
              </w:rPr>
            </w:pPr>
            <w:r w:rsidRPr="00502475">
              <w:rPr>
                <w:lang w:val="en-GB"/>
              </w:rPr>
              <w:t>Democratic governance</w:t>
            </w:r>
          </w:p>
        </w:tc>
        <w:tc>
          <w:tcPr>
            <w:tcW w:w="3096" w:type="dxa"/>
          </w:tcPr>
          <w:p w:rsidR="00F7416C" w:rsidRPr="00502475" w:rsidRDefault="00F7416C" w:rsidP="007C3EDB">
            <w:pPr>
              <w:pStyle w:val="ListParagraph"/>
              <w:numPr>
                <w:ilvl w:val="0"/>
                <w:numId w:val="16"/>
              </w:numPr>
              <w:spacing w:before="0" w:after="0"/>
              <w:ind w:left="307" w:hanging="283"/>
              <w:contextualSpacing w:val="0"/>
              <w:rPr>
                <w:lang w:val="en-GB"/>
              </w:rPr>
            </w:pPr>
            <w:r w:rsidRPr="00502475">
              <w:rPr>
                <w:lang w:val="en-GB"/>
              </w:rPr>
              <w:t>Democratic Governance</w:t>
            </w:r>
          </w:p>
        </w:tc>
        <w:tc>
          <w:tcPr>
            <w:tcW w:w="3708" w:type="dxa"/>
          </w:tcPr>
          <w:p w:rsidR="00F7416C" w:rsidRPr="00502475" w:rsidRDefault="00502475" w:rsidP="00502475">
            <w:pPr>
              <w:spacing w:before="0" w:after="0"/>
              <w:rPr>
                <w:lang w:val="en-GB"/>
              </w:rPr>
            </w:pPr>
            <w:r>
              <w:rPr>
                <w:lang w:val="en-GB"/>
              </w:rPr>
              <w:t xml:space="preserve">1. </w:t>
            </w:r>
            <w:r w:rsidR="00F7416C" w:rsidRPr="00502475">
              <w:rPr>
                <w:lang w:val="en-GB"/>
              </w:rPr>
              <w:t>Governance and social inclusion</w:t>
            </w:r>
            <w:r w:rsidR="00090902">
              <w:rPr>
                <w:rStyle w:val="FootnoteReference"/>
                <w:lang w:val="en-GB"/>
              </w:rPr>
              <w:footnoteReference w:id="64"/>
            </w:r>
          </w:p>
        </w:tc>
      </w:tr>
      <w:tr w:rsidR="00F7416C" w:rsidTr="00355319">
        <w:tc>
          <w:tcPr>
            <w:tcW w:w="2518" w:type="dxa"/>
          </w:tcPr>
          <w:p w:rsidR="00F7416C" w:rsidRPr="00502475" w:rsidRDefault="00502475" w:rsidP="007C3EDB">
            <w:pPr>
              <w:pStyle w:val="ListParagraph"/>
              <w:numPr>
                <w:ilvl w:val="0"/>
                <w:numId w:val="15"/>
              </w:numPr>
              <w:spacing w:before="0" w:after="0"/>
              <w:ind w:left="284" w:hanging="142"/>
              <w:contextualSpacing w:val="0"/>
              <w:rPr>
                <w:lang w:val="en-GB"/>
              </w:rPr>
            </w:pPr>
            <w:r>
              <w:rPr>
                <w:lang w:val="en-GB"/>
              </w:rPr>
              <w:t>Social inclusion</w:t>
            </w:r>
          </w:p>
        </w:tc>
        <w:tc>
          <w:tcPr>
            <w:tcW w:w="3096" w:type="dxa"/>
          </w:tcPr>
          <w:p w:rsidR="00F7416C" w:rsidRPr="00502475" w:rsidRDefault="00502475" w:rsidP="007C3EDB">
            <w:pPr>
              <w:pStyle w:val="ListParagraph"/>
              <w:numPr>
                <w:ilvl w:val="0"/>
                <w:numId w:val="16"/>
              </w:numPr>
              <w:spacing w:before="0" w:after="0"/>
              <w:ind w:left="307" w:hanging="283"/>
              <w:rPr>
                <w:lang w:val="en-GB"/>
              </w:rPr>
            </w:pPr>
            <w:r>
              <w:rPr>
                <w:lang w:val="en-GB"/>
              </w:rPr>
              <w:t>So</w:t>
            </w:r>
            <w:r w:rsidR="00F7416C" w:rsidRPr="00502475">
              <w:rPr>
                <w:lang w:val="en-GB"/>
              </w:rPr>
              <w:t>cial inclusion</w:t>
            </w:r>
          </w:p>
        </w:tc>
        <w:tc>
          <w:tcPr>
            <w:tcW w:w="3708" w:type="dxa"/>
          </w:tcPr>
          <w:p w:rsidR="00F7416C" w:rsidRPr="00502475" w:rsidRDefault="00502475" w:rsidP="00502475">
            <w:pPr>
              <w:spacing w:before="0" w:after="0"/>
              <w:rPr>
                <w:lang w:val="en-GB"/>
              </w:rPr>
            </w:pPr>
            <w:r>
              <w:rPr>
                <w:lang w:val="en-GB"/>
              </w:rPr>
              <w:t xml:space="preserve">2. </w:t>
            </w:r>
            <w:r w:rsidR="00F7416C" w:rsidRPr="00502475">
              <w:rPr>
                <w:lang w:val="en-GB"/>
              </w:rPr>
              <w:t>Regional and rural development</w:t>
            </w:r>
            <w:r w:rsidR="00090902">
              <w:rPr>
                <w:rStyle w:val="FootnoteReference"/>
                <w:lang w:val="en-GB"/>
              </w:rPr>
              <w:footnoteReference w:id="65"/>
            </w:r>
          </w:p>
        </w:tc>
      </w:tr>
      <w:tr w:rsidR="00F7416C" w:rsidTr="00355319">
        <w:tc>
          <w:tcPr>
            <w:tcW w:w="2518" w:type="dxa"/>
          </w:tcPr>
          <w:p w:rsidR="00F7416C" w:rsidRPr="00502475" w:rsidRDefault="00502475" w:rsidP="007C3EDB">
            <w:pPr>
              <w:pStyle w:val="ListParagraph"/>
              <w:numPr>
                <w:ilvl w:val="0"/>
                <w:numId w:val="16"/>
              </w:numPr>
              <w:spacing w:before="0" w:after="0"/>
              <w:ind w:left="284" w:hanging="142"/>
              <w:rPr>
                <w:lang w:val="en-GB"/>
              </w:rPr>
            </w:pPr>
            <w:r w:rsidRPr="00502475">
              <w:rPr>
                <w:lang w:val="en-GB"/>
              </w:rPr>
              <w:t>Environment</w:t>
            </w:r>
          </w:p>
        </w:tc>
        <w:tc>
          <w:tcPr>
            <w:tcW w:w="3096" w:type="dxa"/>
          </w:tcPr>
          <w:p w:rsidR="00F7416C" w:rsidRPr="00502475" w:rsidRDefault="00502475" w:rsidP="00502475">
            <w:pPr>
              <w:spacing w:before="0" w:after="0"/>
              <w:ind w:left="307" w:hanging="283"/>
              <w:rPr>
                <w:lang w:val="en-GB"/>
              </w:rPr>
            </w:pPr>
            <w:r>
              <w:rPr>
                <w:lang w:val="en-GB"/>
              </w:rPr>
              <w:t xml:space="preserve">3. </w:t>
            </w:r>
            <w:r w:rsidR="00F7416C" w:rsidRPr="00502475">
              <w:rPr>
                <w:lang w:val="en-GB"/>
              </w:rPr>
              <w:t>Environment and efficiency</w:t>
            </w:r>
          </w:p>
        </w:tc>
        <w:tc>
          <w:tcPr>
            <w:tcW w:w="3708" w:type="dxa"/>
          </w:tcPr>
          <w:p w:rsidR="00F7416C" w:rsidRDefault="00502475" w:rsidP="00502475">
            <w:pPr>
              <w:spacing w:before="0" w:after="0"/>
              <w:rPr>
                <w:lang w:val="en-GB"/>
              </w:rPr>
            </w:pPr>
            <w:r>
              <w:rPr>
                <w:lang w:val="en-GB"/>
              </w:rPr>
              <w:t xml:space="preserve">3. </w:t>
            </w:r>
            <w:r w:rsidR="00F7416C">
              <w:rPr>
                <w:lang w:val="en-GB"/>
              </w:rPr>
              <w:t>Environment and energy</w:t>
            </w:r>
          </w:p>
        </w:tc>
      </w:tr>
      <w:tr w:rsidR="00F7416C" w:rsidTr="00355319">
        <w:tc>
          <w:tcPr>
            <w:tcW w:w="2518" w:type="dxa"/>
          </w:tcPr>
          <w:p w:rsidR="00F7416C" w:rsidRPr="00502475" w:rsidRDefault="00502475" w:rsidP="007C3EDB">
            <w:pPr>
              <w:pStyle w:val="ListParagraph"/>
              <w:numPr>
                <w:ilvl w:val="0"/>
                <w:numId w:val="15"/>
              </w:numPr>
              <w:spacing w:before="0" w:after="0"/>
              <w:ind w:left="284" w:hanging="142"/>
              <w:contextualSpacing w:val="0"/>
              <w:rPr>
                <w:lang w:val="en-GB"/>
              </w:rPr>
            </w:pPr>
            <w:r>
              <w:rPr>
                <w:lang w:val="en-GB"/>
              </w:rPr>
              <w:t>Human security</w:t>
            </w:r>
          </w:p>
        </w:tc>
        <w:tc>
          <w:tcPr>
            <w:tcW w:w="3096" w:type="dxa"/>
          </w:tcPr>
          <w:p w:rsidR="00F7416C" w:rsidRPr="00502475" w:rsidRDefault="00502475" w:rsidP="00502475">
            <w:pPr>
              <w:spacing w:before="0" w:after="0"/>
              <w:ind w:left="307" w:hanging="283"/>
              <w:rPr>
                <w:lang w:val="en-GB"/>
              </w:rPr>
            </w:pPr>
            <w:r>
              <w:rPr>
                <w:lang w:val="en-GB"/>
              </w:rPr>
              <w:t xml:space="preserve">4. </w:t>
            </w:r>
            <w:r w:rsidR="00F7416C" w:rsidRPr="00502475">
              <w:rPr>
                <w:lang w:val="en-GB"/>
              </w:rPr>
              <w:t>Human security</w:t>
            </w:r>
          </w:p>
        </w:tc>
        <w:tc>
          <w:tcPr>
            <w:tcW w:w="3708" w:type="dxa"/>
          </w:tcPr>
          <w:p w:rsidR="00F7416C" w:rsidRDefault="00502475" w:rsidP="00502475">
            <w:pPr>
              <w:spacing w:before="0" w:after="0"/>
              <w:rPr>
                <w:lang w:val="en-GB"/>
              </w:rPr>
            </w:pPr>
            <w:r>
              <w:rPr>
                <w:lang w:val="en-GB"/>
              </w:rPr>
              <w:t xml:space="preserve">4. </w:t>
            </w:r>
            <w:r w:rsidR="00F7416C">
              <w:rPr>
                <w:lang w:val="en-GB"/>
              </w:rPr>
              <w:t>Justice and human security</w:t>
            </w:r>
          </w:p>
        </w:tc>
      </w:tr>
      <w:tr w:rsidR="00F7416C" w:rsidTr="00355319">
        <w:tc>
          <w:tcPr>
            <w:tcW w:w="2518" w:type="dxa"/>
          </w:tcPr>
          <w:p w:rsidR="00F7416C" w:rsidRDefault="00F7416C" w:rsidP="00502475">
            <w:pPr>
              <w:spacing w:before="0" w:after="0"/>
              <w:rPr>
                <w:lang w:val="en-GB"/>
              </w:rPr>
            </w:pPr>
          </w:p>
        </w:tc>
        <w:tc>
          <w:tcPr>
            <w:tcW w:w="3096" w:type="dxa"/>
          </w:tcPr>
          <w:p w:rsidR="00F7416C" w:rsidRPr="00502475" w:rsidRDefault="00502475" w:rsidP="00502475">
            <w:pPr>
              <w:spacing w:before="0" w:after="0"/>
              <w:rPr>
                <w:lang w:val="en-GB"/>
              </w:rPr>
            </w:pPr>
            <w:r>
              <w:rPr>
                <w:lang w:val="en-GB"/>
              </w:rPr>
              <w:t xml:space="preserve">5. </w:t>
            </w:r>
            <w:r w:rsidR="00F7416C" w:rsidRPr="00502475">
              <w:rPr>
                <w:lang w:val="en-GB"/>
              </w:rPr>
              <w:t>Prevention of crisis and conflict</w:t>
            </w:r>
          </w:p>
        </w:tc>
        <w:tc>
          <w:tcPr>
            <w:tcW w:w="3708" w:type="dxa"/>
          </w:tcPr>
          <w:p w:rsidR="00F7416C" w:rsidRDefault="00F7416C" w:rsidP="00502475">
            <w:pPr>
              <w:keepNext/>
              <w:spacing w:before="0" w:after="0"/>
              <w:rPr>
                <w:lang w:val="en-GB"/>
              </w:rPr>
            </w:pPr>
          </w:p>
        </w:tc>
      </w:tr>
    </w:tbl>
    <w:p w:rsidR="009F18DE" w:rsidRDefault="0016394A" w:rsidP="009E6663">
      <w:pPr>
        <w:pStyle w:val="Heading3"/>
        <w:rPr>
          <w:lang w:val="en-GB"/>
        </w:rPr>
      </w:pPr>
      <w:bookmarkStart w:id="105" w:name="_Toc358278330"/>
      <w:bookmarkStart w:id="106" w:name="_Toc358298857"/>
      <w:r>
        <w:rPr>
          <w:lang w:val="en-GB"/>
        </w:rPr>
        <w:t>4</w:t>
      </w:r>
      <w:r w:rsidR="009E6663">
        <w:rPr>
          <w:lang w:val="en-GB"/>
        </w:rPr>
        <w:t xml:space="preserve">.1.2 </w:t>
      </w:r>
      <w:r w:rsidR="00C00415">
        <w:rPr>
          <w:lang w:val="en-GB"/>
        </w:rPr>
        <w:t>Revision of Results and Resources Framework (RRF)</w:t>
      </w:r>
      <w:bookmarkEnd w:id="105"/>
      <w:bookmarkEnd w:id="106"/>
    </w:p>
    <w:p w:rsidR="00B308F0" w:rsidRDefault="00C00415" w:rsidP="00C33648">
      <w:pPr>
        <w:rPr>
          <w:lang w:val="en-GB"/>
        </w:rPr>
      </w:pPr>
      <w:r>
        <w:rPr>
          <w:lang w:val="en-GB" w:eastAsia="en-GB"/>
        </w:rPr>
        <w:t xml:space="preserve">Even though no major changes appear to have taken place in relation to the implementation of on-going project activities, the restructuring of project responsibilities along the lines of the four UNDP Sectors shown in the third column above, </w:t>
      </w:r>
      <w:r w:rsidR="00275222">
        <w:rPr>
          <w:lang w:val="en-GB" w:eastAsia="en-GB"/>
        </w:rPr>
        <w:t xml:space="preserve">represented </w:t>
      </w:r>
      <w:r>
        <w:rPr>
          <w:lang w:val="en-GB" w:eastAsia="en-GB"/>
        </w:rPr>
        <w:t>a major change in the architecture of the CPAP</w:t>
      </w:r>
      <w:r w:rsidR="00275222">
        <w:rPr>
          <w:lang w:val="en-GB" w:eastAsia="en-GB"/>
        </w:rPr>
        <w:t xml:space="preserve"> and ownership of its programming components</w:t>
      </w:r>
      <w:r>
        <w:rPr>
          <w:lang w:val="en-GB" w:eastAsia="en-GB"/>
        </w:rPr>
        <w:t>. The consequence of this is that the basis for monitoring the CP changed, thus making it difficult to compare results in 2013 with the original CPAP design</w:t>
      </w:r>
      <w:r w:rsidR="00B308F0">
        <w:rPr>
          <w:lang w:val="en-GB" w:eastAsia="en-GB"/>
        </w:rPr>
        <w:t>, and hindering any meaningful monitoring process.</w:t>
      </w:r>
      <w:r>
        <w:rPr>
          <w:lang w:val="en-GB" w:eastAsia="en-GB"/>
        </w:rPr>
        <w:t>.</w:t>
      </w:r>
    </w:p>
    <w:p w:rsidR="004A503E" w:rsidRDefault="00C00415" w:rsidP="00C33648">
      <w:pPr>
        <w:rPr>
          <w:lang w:val="en-GB"/>
        </w:rPr>
      </w:pPr>
      <w:r>
        <w:rPr>
          <w:lang w:val="en-GB" w:eastAsia="en-GB"/>
        </w:rPr>
        <w:t>The above restructuring should have been accompanied by a revision of the Results and Resources Framework (RRF) so that CPAP design was consistent with implementation reality.</w:t>
      </w:r>
      <w:r w:rsidR="00B308F0">
        <w:rPr>
          <w:lang w:val="en-GB" w:eastAsia="en-GB"/>
        </w:rPr>
        <w:t xml:space="preserve"> But this was not carried out, thus creating major challenges for the evaluation process. Recommendations are given under </w:t>
      </w:r>
      <w:r w:rsidR="00730416">
        <w:rPr>
          <w:lang w:val="en-GB" w:eastAsia="en-GB"/>
        </w:rPr>
        <w:t>5.2.</w:t>
      </w:r>
      <w:r w:rsidR="00730416" w:rsidRPr="00C33648">
        <w:rPr>
          <w:lang w:val="en-GB" w:eastAsia="en-GB"/>
        </w:rPr>
        <w:t xml:space="preserve">1 </w:t>
      </w:r>
      <w:r w:rsidR="00730416" w:rsidRPr="00C33648">
        <w:rPr>
          <w:lang w:val="en-GB"/>
        </w:rPr>
        <w:t>(ii) Up-dating and revision of RRF and use as a monitoring tool</w:t>
      </w:r>
      <w:r w:rsidR="00730416">
        <w:rPr>
          <w:lang w:val="en-GB"/>
        </w:rPr>
        <w:t>.</w:t>
      </w:r>
    </w:p>
    <w:p w:rsidR="009E6663" w:rsidRDefault="009F18DE" w:rsidP="009E6663">
      <w:pPr>
        <w:pStyle w:val="Heading3"/>
        <w:rPr>
          <w:lang w:val="en-GB"/>
        </w:rPr>
      </w:pPr>
      <w:bookmarkStart w:id="107" w:name="_Toc358278331"/>
      <w:bookmarkStart w:id="108" w:name="_Toc358298858"/>
      <w:r>
        <w:rPr>
          <w:lang w:val="en-GB"/>
        </w:rPr>
        <w:t xml:space="preserve">4.1.3 </w:t>
      </w:r>
      <w:r w:rsidR="009E6663">
        <w:rPr>
          <w:lang w:val="en-GB"/>
        </w:rPr>
        <w:t>Absence of reference to projects</w:t>
      </w:r>
      <w:bookmarkEnd w:id="107"/>
      <w:bookmarkEnd w:id="108"/>
    </w:p>
    <w:p w:rsidR="009E6663" w:rsidRDefault="009E6663" w:rsidP="00E34D88">
      <w:pPr>
        <w:rPr>
          <w:lang w:val="en-GB"/>
        </w:rPr>
      </w:pPr>
      <w:r>
        <w:rPr>
          <w:lang w:val="en-GB"/>
        </w:rPr>
        <w:t xml:space="preserve">UNDP Guidelines do not require projects to be indicated in CPAPs. The absence of any mention </w:t>
      </w:r>
      <w:r w:rsidR="00AA1C97">
        <w:rPr>
          <w:lang w:val="en-GB"/>
        </w:rPr>
        <w:t xml:space="preserve">of </w:t>
      </w:r>
      <w:r>
        <w:rPr>
          <w:lang w:val="en-GB"/>
        </w:rPr>
        <w:t xml:space="preserve">projects either in the CPAP text or in the Results and </w:t>
      </w:r>
      <w:r w:rsidR="00AA1C97">
        <w:rPr>
          <w:lang w:val="en-GB"/>
        </w:rPr>
        <w:t xml:space="preserve">Resources Framework (RRF) is </w:t>
      </w:r>
      <w:r>
        <w:rPr>
          <w:lang w:val="en-GB"/>
        </w:rPr>
        <w:t xml:space="preserve">thus compliant with standard procedures. However, the absence of any </w:t>
      </w:r>
      <w:r w:rsidR="00AA1C97">
        <w:rPr>
          <w:lang w:val="en-GB"/>
        </w:rPr>
        <w:t xml:space="preserve">such </w:t>
      </w:r>
      <w:r w:rsidR="002A7246">
        <w:rPr>
          <w:lang w:val="en-GB"/>
        </w:rPr>
        <w:t>mention of projects</w:t>
      </w:r>
      <w:r>
        <w:rPr>
          <w:lang w:val="en-GB"/>
        </w:rPr>
        <w:t xml:space="preserve"> </w:t>
      </w:r>
      <w:r w:rsidR="0005342E">
        <w:rPr>
          <w:lang w:val="en-GB"/>
        </w:rPr>
        <w:t xml:space="preserve">as tools </w:t>
      </w:r>
      <w:r w:rsidR="002A7246">
        <w:rPr>
          <w:lang w:val="en-GB"/>
        </w:rPr>
        <w:t xml:space="preserve">to help achieve the </w:t>
      </w:r>
      <w:r w:rsidR="00AA1C97">
        <w:rPr>
          <w:lang w:val="en-GB"/>
        </w:rPr>
        <w:t xml:space="preserve">UNDAF and CPAP </w:t>
      </w:r>
      <w:r w:rsidR="002A7246">
        <w:rPr>
          <w:lang w:val="en-GB"/>
        </w:rPr>
        <w:t>planned outcomes and outputs</w:t>
      </w:r>
      <w:r w:rsidR="0005342E">
        <w:rPr>
          <w:lang w:val="en-GB"/>
        </w:rPr>
        <w:t xml:space="preserve"> </w:t>
      </w:r>
      <w:r w:rsidR="00AA1C97">
        <w:rPr>
          <w:lang w:val="en-GB"/>
        </w:rPr>
        <w:t>m</w:t>
      </w:r>
      <w:r>
        <w:rPr>
          <w:lang w:val="en-GB"/>
        </w:rPr>
        <w:t>akes the attribution of results to projects all the more difficult.</w:t>
      </w:r>
    </w:p>
    <w:p w:rsidR="0005342E" w:rsidRDefault="0005342E" w:rsidP="00E34D88">
      <w:pPr>
        <w:rPr>
          <w:lang w:val="en-GB"/>
        </w:rPr>
      </w:pPr>
      <w:r>
        <w:rPr>
          <w:lang w:val="en-GB"/>
        </w:rPr>
        <w:t xml:space="preserve">The Evaluation Report has tried to address this situation by the inclusion of projects in </w:t>
      </w:r>
      <w:r w:rsidR="00AA1C97">
        <w:rPr>
          <w:lang w:val="en-GB"/>
        </w:rPr>
        <w:t xml:space="preserve">the text of chapter </w:t>
      </w:r>
      <w:r w:rsidR="00E97119">
        <w:rPr>
          <w:lang w:val="en-GB"/>
        </w:rPr>
        <w:t xml:space="preserve">3 and in </w:t>
      </w:r>
      <w:r>
        <w:rPr>
          <w:lang w:val="en-GB"/>
        </w:rPr>
        <w:t xml:space="preserve">Annex 4 Implementation and Resources Management Matrix </w:t>
      </w:r>
      <w:r w:rsidR="00E97119">
        <w:rPr>
          <w:lang w:val="en-GB"/>
        </w:rPr>
        <w:t>according to</w:t>
      </w:r>
      <w:r w:rsidR="00AA1C97">
        <w:rPr>
          <w:lang w:val="en-GB"/>
        </w:rPr>
        <w:t xml:space="preserve"> suggested outcomes</w:t>
      </w:r>
      <w:r w:rsidR="00E97119">
        <w:rPr>
          <w:lang w:val="en-GB"/>
        </w:rPr>
        <w:t>.</w:t>
      </w:r>
      <w:r w:rsidR="00AA1C97">
        <w:rPr>
          <w:lang w:val="en-GB"/>
        </w:rPr>
        <w:t xml:space="preserve"> This has been helpful as a means of tying to link projects with outcomes and outputs, but the suggested location needs to be confirmed </w:t>
      </w:r>
      <w:r w:rsidR="00E97119">
        <w:rPr>
          <w:lang w:val="en-GB"/>
        </w:rPr>
        <w:t xml:space="preserve">or revised by </w:t>
      </w:r>
      <w:r w:rsidR="00AA1C97">
        <w:rPr>
          <w:lang w:val="en-GB"/>
        </w:rPr>
        <w:t>Sector Coordinator and project managers.</w:t>
      </w:r>
    </w:p>
    <w:p w:rsidR="0005342E" w:rsidRDefault="0016394A" w:rsidP="0005342E">
      <w:pPr>
        <w:pStyle w:val="Heading3"/>
        <w:rPr>
          <w:lang w:val="en-GB"/>
        </w:rPr>
      </w:pPr>
      <w:bookmarkStart w:id="109" w:name="_Toc358278332"/>
      <w:bookmarkStart w:id="110" w:name="_Toc358298859"/>
      <w:r>
        <w:rPr>
          <w:lang w:val="en-GB"/>
        </w:rPr>
        <w:t>4</w:t>
      </w:r>
      <w:r w:rsidR="0005342E">
        <w:rPr>
          <w:lang w:val="en-GB"/>
        </w:rPr>
        <w:t>.1.</w:t>
      </w:r>
      <w:r w:rsidR="00275222">
        <w:rPr>
          <w:lang w:val="en-GB"/>
        </w:rPr>
        <w:t>4</w:t>
      </w:r>
      <w:r w:rsidR="0005342E">
        <w:rPr>
          <w:lang w:val="en-GB"/>
        </w:rPr>
        <w:t xml:space="preserve"> Project names</w:t>
      </w:r>
      <w:bookmarkEnd w:id="109"/>
      <w:bookmarkEnd w:id="110"/>
    </w:p>
    <w:p w:rsidR="009E6663" w:rsidRPr="00E34D88" w:rsidRDefault="00E97119" w:rsidP="00E34D88">
      <w:pPr>
        <w:rPr>
          <w:lang w:val="en-GB"/>
        </w:rPr>
      </w:pPr>
      <w:r>
        <w:rPr>
          <w:lang w:val="en-GB"/>
        </w:rPr>
        <w:t xml:space="preserve">Project </w:t>
      </w:r>
      <w:r w:rsidR="009E6663">
        <w:rPr>
          <w:lang w:val="en-GB"/>
        </w:rPr>
        <w:t xml:space="preserve">titles are sometimes not clear in terms of their focus, </w:t>
      </w:r>
      <w:r>
        <w:rPr>
          <w:lang w:val="en-GB"/>
        </w:rPr>
        <w:t xml:space="preserve">or cover several outcome or output areas, hence the need to clarify n advance the precise CPAP outcome or output they are designed to address. Identifying projects </w:t>
      </w:r>
      <w:r w:rsidR="00784F2D">
        <w:rPr>
          <w:lang w:val="en-GB"/>
        </w:rPr>
        <w:t xml:space="preserve">in advance and their respective </w:t>
      </w:r>
      <w:r>
        <w:rPr>
          <w:lang w:val="en-GB"/>
        </w:rPr>
        <w:t xml:space="preserve">CPAP </w:t>
      </w:r>
      <w:r w:rsidR="00784F2D">
        <w:rPr>
          <w:lang w:val="en-GB"/>
        </w:rPr>
        <w:t>location can help to avoid confusion and facilitate clustering and monitoring.</w:t>
      </w:r>
    </w:p>
    <w:p w:rsidR="00BC7193" w:rsidRDefault="0016394A" w:rsidP="00BC7193">
      <w:pPr>
        <w:pStyle w:val="Heading2"/>
      </w:pPr>
      <w:bookmarkStart w:id="111" w:name="_Toc358278333"/>
      <w:bookmarkStart w:id="112" w:name="_Toc358298860"/>
      <w:r>
        <w:lastRenderedPageBreak/>
        <w:t>4</w:t>
      </w:r>
      <w:r w:rsidR="00EF57CC">
        <w:t>.</w:t>
      </w:r>
      <w:r>
        <w:t>2</w:t>
      </w:r>
      <w:r w:rsidR="00BC7193">
        <w:t xml:space="preserve"> CPAP implementation</w:t>
      </w:r>
      <w:bookmarkEnd w:id="111"/>
      <w:bookmarkEnd w:id="112"/>
    </w:p>
    <w:p w:rsidR="00BC6BB4" w:rsidRPr="00BC6BB4" w:rsidRDefault="00BC6BB4" w:rsidP="00BC6BB4">
      <w:pPr>
        <w:rPr>
          <w:lang w:val="en-GB"/>
        </w:rPr>
      </w:pPr>
      <w:r>
        <w:rPr>
          <w:lang w:val="en-GB"/>
        </w:rPr>
        <w:t xml:space="preserve">All the project evaluation reports reviewed followed a similar methodology whereby they were asked to comment on the four OECD/DAC evaluation criteria of relevance, effectiveness, efficiency and sustainability. </w:t>
      </w:r>
      <w:r w:rsidR="001227A2">
        <w:rPr>
          <w:lang w:val="en-GB"/>
        </w:rPr>
        <w:t>Observations are as follows:</w:t>
      </w:r>
    </w:p>
    <w:p w:rsidR="00B45107" w:rsidRDefault="0016394A" w:rsidP="00B45107">
      <w:pPr>
        <w:pStyle w:val="Heading3"/>
      </w:pPr>
      <w:bookmarkStart w:id="113" w:name="_Toc358278334"/>
      <w:bookmarkStart w:id="114" w:name="_Toc358298861"/>
      <w:r>
        <w:t>4</w:t>
      </w:r>
      <w:r w:rsidR="00B45107">
        <w:t>.</w:t>
      </w:r>
      <w:r>
        <w:t>2</w:t>
      </w:r>
      <w:r w:rsidR="00B45107">
        <w:t>.1 Relevance</w:t>
      </w:r>
      <w:bookmarkEnd w:id="113"/>
      <w:bookmarkEnd w:id="114"/>
    </w:p>
    <w:p w:rsidR="009B40C5" w:rsidRPr="009B40C5" w:rsidRDefault="009B40C5" w:rsidP="009B40C5">
      <w:pPr>
        <w:rPr>
          <w:lang w:eastAsia="en-GB"/>
        </w:rPr>
      </w:pPr>
      <w:r>
        <w:rPr>
          <w:lang w:eastAsia="en-GB"/>
        </w:rPr>
        <w:t xml:space="preserve">Evaluation reports have all confirmed the relevance of the projects evaluated. </w:t>
      </w:r>
      <w:r w:rsidR="00784F2D">
        <w:rPr>
          <w:lang w:eastAsia="en-GB"/>
        </w:rPr>
        <w:t>However, i</w:t>
      </w:r>
      <w:r>
        <w:rPr>
          <w:lang w:eastAsia="en-GB"/>
        </w:rPr>
        <w:t>t could be argued that projects would not be requested or implemented in the first place unless they are relevant to national needs and international mandates.</w:t>
      </w:r>
    </w:p>
    <w:p w:rsidR="00B45107" w:rsidRDefault="0016394A" w:rsidP="00B45107">
      <w:pPr>
        <w:pStyle w:val="Heading3"/>
        <w:rPr>
          <w:lang w:val="en-GB"/>
        </w:rPr>
      </w:pPr>
      <w:bookmarkStart w:id="115" w:name="_Toc358278335"/>
      <w:bookmarkStart w:id="116" w:name="_Toc358298862"/>
      <w:r>
        <w:rPr>
          <w:lang w:val="en-GB"/>
        </w:rPr>
        <w:t>4.2</w:t>
      </w:r>
      <w:r w:rsidR="00B45107">
        <w:rPr>
          <w:lang w:val="en-GB"/>
        </w:rPr>
        <w:t>.2 Effectiveness</w:t>
      </w:r>
      <w:bookmarkEnd w:id="115"/>
      <w:bookmarkEnd w:id="116"/>
    </w:p>
    <w:p w:rsidR="009B40C5" w:rsidRPr="009B40C5" w:rsidRDefault="009B40C5" w:rsidP="009B40C5">
      <w:pPr>
        <w:rPr>
          <w:lang w:val="en-GB" w:eastAsia="en-GB"/>
        </w:rPr>
      </w:pPr>
      <w:r>
        <w:rPr>
          <w:lang w:val="en-GB" w:eastAsia="en-GB"/>
        </w:rPr>
        <w:t>Evaluation reports have also highlighted the effectiveness of all projects in terms of the results obtained. While there may have been certain implementation delays, the CPAP evaluation has noted the high level of satisfaction of all the evaluation missions with the results of UNDP support at the project level.</w:t>
      </w:r>
    </w:p>
    <w:p w:rsidR="00B45107" w:rsidRDefault="0016394A" w:rsidP="00B45107">
      <w:pPr>
        <w:pStyle w:val="Heading3"/>
        <w:rPr>
          <w:lang w:val="en-GB"/>
        </w:rPr>
      </w:pPr>
      <w:bookmarkStart w:id="117" w:name="_Toc358278336"/>
      <w:bookmarkStart w:id="118" w:name="_Toc358298863"/>
      <w:r>
        <w:rPr>
          <w:lang w:val="en-GB"/>
        </w:rPr>
        <w:t>4.2</w:t>
      </w:r>
      <w:r w:rsidR="00B45107">
        <w:rPr>
          <w:lang w:val="en-GB"/>
        </w:rPr>
        <w:t>.3 Efficiency</w:t>
      </w:r>
      <w:bookmarkEnd w:id="117"/>
      <w:bookmarkEnd w:id="118"/>
    </w:p>
    <w:p w:rsidR="009B40C5" w:rsidRPr="009B40C5" w:rsidRDefault="009B40C5" w:rsidP="009B40C5">
      <w:pPr>
        <w:rPr>
          <w:lang w:val="en-GB" w:eastAsia="en-GB"/>
        </w:rPr>
      </w:pPr>
      <w:r>
        <w:rPr>
          <w:lang w:val="en-GB" w:eastAsia="en-GB"/>
        </w:rPr>
        <w:t xml:space="preserve">Evaluation missions have commented favourably on project results in terms of their delivery of inputs and outputs, management systems in place, </w:t>
      </w:r>
    </w:p>
    <w:p w:rsidR="00B45107" w:rsidRDefault="0016394A" w:rsidP="00B45107">
      <w:pPr>
        <w:pStyle w:val="Heading3"/>
        <w:rPr>
          <w:lang w:val="en-GB"/>
        </w:rPr>
      </w:pPr>
      <w:bookmarkStart w:id="119" w:name="_Toc358278337"/>
      <w:bookmarkStart w:id="120" w:name="_Toc358298864"/>
      <w:r>
        <w:rPr>
          <w:lang w:val="en-GB"/>
        </w:rPr>
        <w:t>4.2</w:t>
      </w:r>
      <w:r w:rsidR="00B45107">
        <w:rPr>
          <w:lang w:val="en-GB"/>
        </w:rPr>
        <w:t>.4 Sustainability</w:t>
      </w:r>
      <w:bookmarkEnd w:id="119"/>
      <w:bookmarkEnd w:id="120"/>
    </w:p>
    <w:p w:rsidR="001227A2" w:rsidRDefault="001227A2" w:rsidP="001227A2">
      <w:pPr>
        <w:rPr>
          <w:lang w:val="en-GB" w:eastAsia="en-GB"/>
        </w:rPr>
      </w:pPr>
      <w:r>
        <w:rPr>
          <w:lang w:val="en-GB" w:eastAsia="en-GB"/>
        </w:rPr>
        <w:t>Evaluation reports have also reflected on sustainability issues once projects are completed. These describe the measures taken to strengthen institutional capacity through training, organisational reforms, structures and systems.</w:t>
      </w:r>
    </w:p>
    <w:p w:rsidR="00A67EAA" w:rsidRDefault="0016394A" w:rsidP="00A67EAA">
      <w:pPr>
        <w:pStyle w:val="Heading3"/>
        <w:rPr>
          <w:lang w:val="en-GB"/>
        </w:rPr>
      </w:pPr>
      <w:bookmarkStart w:id="121" w:name="_Toc358278338"/>
      <w:bookmarkStart w:id="122" w:name="_Toc358298865"/>
      <w:r>
        <w:rPr>
          <w:lang w:val="en-GB"/>
        </w:rPr>
        <w:t>4.2</w:t>
      </w:r>
      <w:r w:rsidR="00A67EAA">
        <w:rPr>
          <w:lang w:val="en-GB"/>
        </w:rPr>
        <w:t>.5 Other criteria</w:t>
      </w:r>
      <w:bookmarkEnd w:id="121"/>
      <w:bookmarkEnd w:id="122"/>
    </w:p>
    <w:p w:rsidR="00BD3690" w:rsidRDefault="0087171A" w:rsidP="001227A2">
      <w:pPr>
        <w:rPr>
          <w:lang w:val="en-GB" w:eastAsia="en-GB"/>
        </w:rPr>
      </w:pPr>
      <w:r>
        <w:rPr>
          <w:lang w:val="en-GB" w:eastAsia="en-GB"/>
        </w:rPr>
        <w:t>W</w:t>
      </w:r>
      <w:r w:rsidR="00BD3690">
        <w:rPr>
          <w:lang w:val="en-GB" w:eastAsia="en-GB"/>
        </w:rPr>
        <w:t>hile the use of the</w:t>
      </w:r>
      <w:r>
        <w:rPr>
          <w:lang w:val="en-GB" w:eastAsia="en-GB"/>
        </w:rPr>
        <w:t xml:space="preserve"> above</w:t>
      </w:r>
      <w:r w:rsidR="00BD3690">
        <w:rPr>
          <w:lang w:val="en-GB" w:eastAsia="en-GB"/>
        </w:rPr>
        <w:t xml:space="preserve"> four criteria may be appropriate on a project –by-project basis, extending this to the CPAP as a whole, which is made up of more than 30 projects in very different areas, is more questionable. Nevertheless, the following observations can be made on the CPAP as a mechanism for delivering UNDP support:</w:t>
      </w:r>
    </w:p>
    <w:p w:rsidR="00BD3690" w:rsidRDefault="00BD3690" w:rsidP="007C3EDB">
      <w:pPr>
        <w:pStyle w:val="ListParagraph"/>
        <w:numPr>
          <w:ilvl w:val="0"/>
          <w:numId w:val="40"/>
        </w:numPr>
        <w:contextualSpacing w:val="0"/>
        <w:rPr>
          <w:lang w:val="en-GB" w:eastAsia="en-GB"/>
        </w:rPr>
      </w:pPr>
      <w:r w:rsidRPr="00BD3690">
        <w:rPr>
          <w:u w:val="single"/>
          <w:lang w:val="en-GB" w:eastAsia="en-GB"/>
        </w:rPr>
        <w:t>CPAP relevance</w:t>
      </w:r>
      <w:r>
        <w:rPr>
          <w:lang w:val="en-GB" w:eastAsia="en-GB"/>
        </w:rPr>
        <w:t>: The CPAP document and the Results and Resources Framework provide useful summaries of UNDP support, a</w:t>
      </w:r>
      <w:r w:rsidR="00432BBF">
        <w:rPr>
          <w:lang w:val="en-GB" w:eastAsia="en-GB"/>
        </w:rPr>
        <w:t xml:space="preserve">s well as </w:t>
      </w:r>
      <w:r>
        <w:rPr>
          <w:lang w:val="en-GB" w:eastAsia="en-GB"/>
        </w:rPr>
        <w:t>a breakdown by programm</w:t>
      </w:r>
      <w:r w:rsidR="00CD475C">
        <w:rPr>
          <w:lang w:val="en-GB" w:eastAsia="en-GB"/>
        </w:rPr>
        <w:t>atic area,</w:t>
      </w:r>
      <w:r>
        <w:rPr>
          <w:lang w:val="en-GB" w:eastAsia="en-GB"/>
        </w:rPr>
        <w:t xml:space="preserve"> outcome, output and indicator</w:t>
      </w:r>
      <w:r w:rsidR="00CD475C">
        <w:rPr>
          <w:lang w:val="en-GB" w:eastAsia="en-GB"/>
        </w:rPr>
        <w:t>.</w:t>
      </w:r>
      <w:r w:rsidR="00D20363">
        <w:rPr>
          <w:lang w:val="en-GB" w:eastAsia="en-GB"/>
        </w:rPr>
        <w:t xml:space="preserve"> </w:t>
      </w:r>
    </w:p>
    <w:p w:rsidR="00432BBF" w:rsidRDefault="00432BBF" w:rsidP="007C3EDB">
      <w:pPr>
        <w:pStyle w:val="ListParagraph"/>
        <w:numPr>
          <w:ilvl w:val="0"/>
          <w:numId w:val="40"/>
        </w:numPr>
        <w:contextualSpacing w:val="0"/>
        <w:rPr>
          <w:lang w:val="en-GB" w:eastAsia="en-GB"/>
        </w:rPr>
      </w:pPr>
      <w:r>
        <w:rPr>
          <w:u w:val="single"/>
          <w:lang w:val="en-GB" w:eastAsia="en-GB"/>
        </w:rPr>
        <w:t>CPAP effectiveness</w:t>
      </w:r>
      <w:r w:rsidR="00D20363">
        <w:rPr>
          <w:lang w:val="en-GB" w:eastAsia="en-GB"/>
        </w:rPr>
        <w:t>: The CPAP document and the RRF are not as effective as they should be in terms of their use as tools for programming, monitoring and evaluation.</w:t>
      </w:r>
    </w:p>
    <w:p w:rsidR="00D20363" w:rsidRDefault="007C2F44" w:rsidP="007C3EDB">
      <w:pPr>
        <w:pStyle w:val="ListParagraph"/>
        <w:numPr>
          <w:ilvl w:val="0"/>
          <w:numId w:val="41"/>
        </w:numPr>
        <w:ind w:left="1077"/>
        <w:contextualSpacing w:val="0"/>
        <w:rPr>
          <w:lang w:val="en-GB" w:eastAsia="en-GB"/>
        </w:rPr>
      </w:pPr>
      <w:r>
        <w:rPr>
          <w:u w:val="single"/>
          <w:lang w:val="en-GB" w:eastAsia="en-GB"/>
        </w:rPr>
        <w:t xml:space="preserve">Linkages with </w:t>
      </w:r>
      <w:r w:rsidRPr="007C2F44">
        <w:rPr>
          <w:u w:val="single"/>
          <w:lang w:val="en-GB" w:eastAsia="en-GB"/>
        </w:rPr>
        <w:t>UNDAF</w:t>
      </w:r>
      <w:r>
        <w:rPr>
          <w:lang w:val="en-GB" w:eastAsia="en-GB"/>
        </w:rPr>
        <w:t xml:space="preserve">: </w:t>
      </w:r>
      <w:r w:rsidR="00D20363" w:rsidRPr="007C2F44">
        <w:rPr>
          <w:lang w:val="en-GB" w:eastAsia="en-GB"/>
        </w:rPr>
        <w:t>While</w:t>
      </w:r>
      <w:r w:rsidR="00D20363">
        <w:rPr>
          <w:lang w:val="en-GB" w:eastAsia="en-GB"/>
        </w:rPr>
        <w:t xml:space="preserve"> the </w:t>
      </w:r>
      <w:r w:rsidR="00CD475C">
        <w:rPr>
          <w:lang w:val="en-GB" w:eastAsia="en-GB"/>
        </w:rPr>
        <w:t>four</w:t>
      </w:r>
      <w:r w:rsidR="006328DD">
        <w:rPr>
          <w:lang w:val="en-GB" w:eastAsia="en-GB"/>
        </w:rPr>
        <w:t xml:space="preserve"> </w:t>
      </w:r>
      <w:r w:rsidR="00D20363">
        <w:rPr>
          <w:lang w:val="en-GB" w:eastAsia="en-GB"/>
        </w:rPr>
        <w:t xml:space="preserve">CPAP </w:t>
      </w:r>
      <w:r w:rsidR="006328DD">
        <w:rPr>
          <w:lang w:val="en-GB" w:eastAsia="en-GB"/>
        </w:rPr>
        <w:t>programmatic area</w:t>
      </w:r>
      <w:r w:rsidR="00CD475C">
        <w:rPr>
          <w:lang w:val="en-GB" w:eastAsia="en-GB"/>
        </w:rPr>
        <w:t>s are consistent with the four</w:t>
      </w:r>
      <w:r w:rsidR="006328DD">
        <w:rPr>
          <w:lang w:val="en-GB" w:eastAsia="en-GB"/>
        </w:rPr>
        <w:t xml:space="preserve"> UNDAF outcome areas, the absence of the numbers of the </w:t>
      </w:r>
      <w:r w:rsidR="00CD475C">
        <w:rPr>
          <w:lang w:val="en-GB" w:eastAsia="en-GB"/>
        </w:rPr>
        <w:t xml:space="preserve">corresponding </w:t>
      </w:r>
      <w:r w:rsidR="006328DD">
        <w:rPr>
          <w:lang w:val="en-GB" w:eastAsia="en-GB"/>
        </w:rPr>
        <w:t xml:space="preserve">UNDAF outcomes and outputs </w:t>
      </w:r>
      <w:r>
        <w:rPr>
          <w:lang w:val="en-GB" w:eastAsia="en-GB"/>
        </w:rPr>
        <w:t>mak</w:t>
      </w:r>
      <w:r w:rsidR="00CD475C">
        <w:rPr>
          <w:lang w:val="en-GB" w:eastAsia="en-GB"/>
        </w:rPr>
        <w:t>es</w:t>
      </w:r>
      <w:r>
        <w:rPr>
          <w:lang w:val="en-GB" w:eastAsia="en-GB"/>
        </w:rPr>
        <w:t xml:space="preserve"> linkages more difficult to </w:t>
      </w:r>
      <w:r w:rsidR="00CD475C">
        <w:rPr>
          <w:lang w:val="en-GB" w:eastAsia="en-GB"/>
        </w:rPr>
        <w:t xml:space="preserve">identify </w:t>
      </w:r>
      <w:r>
        <w:rPr>
          <w:lang w:val="en-GB" w:eastAsia="en-GB"/>
        </w:rPr>
        <w:t>and monitor.</w:t>
      </w:r>
    </w:p>
    <w:p w:rsidR="006328DD" w:rsidRDefault="007C2F44" w:rsidP="007C3EDB">
      <w:pPr>
        <w:pStyle w:val="ListParagraph"/>
        <w:numPr>
          <w:ilvl w:val="0"/>
          <w:numId w:val="41"/>
        </w:numPr>
        <w:ind w:left="1077"/>
        <w:contextualSpacing w:val="0"/>
        <w:rPr>
          <w:lang w:val="en-GB" w:eastAsia="en-GB"/>
        </w:rPr>
      </w:pPr>
      <w:r>
        <w:rPr>
          <w:u w:val="single"/>
          <w:lang w:val="en-GB" w:eastAsia="en-GB"/>
        </w:rPr>
        <w:t xml:space="preserve">Formatting of </w:t>
      </w:r>
      <w:r w:rsidRPr="007C2F44">
        <w:rPr>
          <w:u w:val="single"/>
          <w:lang w:val="en-GB" w:eastAsia="en-GB"/>
        </w:rPr>
        <w:t>RRF</w:t>
      </w:r>
      <w:r>
        <w:rPr>
          <w:lang w:val="en-GB" w:eastAsia="en-GB"/>
        </w:rPr>
        <w:t xml:space="preserve">: </w:t>
      </w:r>
      <w:r w:rsidR="006328DD" w:rsidRPr="007C2F44">
        <w:rPr>
          <w:lang w:val="en-GB" w:eastAsia="en-GB"/>
        </w:rPr>
        <w:t>Individual</w:t>
      </w:r>
      <w:r w:rsidR="006328DD">
        <w:rPr>
          <w:lang w:val="en-GB" w:eastAsia="en-GB"/>
        </w:rPr>
        <w:t xml:space="preserve"> rows should have been given in the RRF for each outcome, output, indicator and target</w:t>
      </w:r>
      <w:r>
        <w:rPr>
          <w:lang w:val="en-GB" w:eastAsia="en-GB"/>
        </w:rPr>
        <w:t xml:space="preserve"> instead of being grouped in single boxes. This would </w:t>
      </w:r>
      <w:r w:rsidR="006328DD">
        <w:rPr>
          <w:lang w:val="en-GB" w:eastAsia="en-GB"/>
        </w:rPr>
        <w:t>facilitate editing and avoiding time-wasting in formatting. The use of an Excel format, then copied to the CPAP as a Word document would have produced a more user-friendly format;</w:t>
      </w:r>
    </w:p>
    <w:p w:rsidR="00A67EAA" w:rsidRDefault="007C2F44" w:rsidP="007C3EDB">
      <w:pPr>
        <w:pStyle w:val="ListParagraph"/>
        <w:numPr>
          <w:ilvl w:val="0"/>
          <w:numId w:val="41"/>
        </w:numPr>
        <w:contextualSpacing w:val="0"/>
        <w:rPr>
          <w:lang w:val="en-GB" w:eastAsia="en-GB"/>
        </w:rPr>
      </w:pPr>
      <w:r w:rsidRPr="00A67EAA">
        <w:rPr>
          <w:u w:val="single"/>
          <w:lang w:val="en-GB" w:eastAsia="en-GB"/>
        </w:rPr>
        <w:t>Inclusion of planned projects and budgets</w:t>
      </w:r>
      <w:r w:rsidRPr="00A67EAA">
        <w:rPr>
          <w:lang w:val="en-GB" w:eastAsia="en-GB"/>
        </w:rPr>
        <w:t xml:space="preserve">: </w:t>
      </w:r>
      <w:r w:rsidR="006328DD" w:rsidRPr="00A67EAA">
        <w:rPr>
          <w:lang w:val="en-GB" w:eastAsia="en-GB"/>
        </w:rPr>
        <w:t xml:space="preserve">Individual projects, with their IDs and planned </w:t>
      </w:r>
      <w:r w:rsidRPr="00A67EAA">
        <w:rPr>
          <w:lang w:val="en-GB" w:eastAsia="en-GB"/>
        </w:rPr>
        <w:t>budgets, should have been identified as inputs for the achievement of the outputs, with totals given of planned support for each outcome. This would have helped to group the use of UNDP resources according to UNDAF and UNDP outcomes and outputs</w:t>
      </w:r>
      <w:r w:rsidR="00CD475C">
        <w:rPr>
          <w:lang w:val="en-GB" w:eastAsia="en-GB"/>
        </w:rPr>
        <w:t xml:space="preserve"> and to monitor their contributions.</w:t>
      </w:r>
    </w:p>
    <w:p w:rsidR="00432BBF" w:rsidRPr="00A67EAA" w:rsidRDefault="00432BBF" w:rsidP="007C3EDB">
      <w:pPr>
        <w:pStyle w:val="ListParagraph"/>
        <w:numPr>
          <w:ilvl w:val="0"/>
          <w:numId w:val="40"/>
        </w:numPr>
        <w:rPr>
          <w:lang w:val="en-GB" w:eastAsia="en-GB"/>
        </w:rPr>
      </w:pPr>
      <w:r w:rsidRPr="00A67EAA">
        <w:rPr>
          <w:u w:val="single"/>
          <w:lang w:val="en-GB" w:eastAsia="en-GB"/>
        </w:rPr>
        <w:t>CPAP efficiency:</w:t>
      </w:r>
    </w:p>
    <w:p w:rsidR="00D92DAC" w:rsidRDefault="007C2F44" w:rsidP="007C2F44">
      <w:pPr>
        <w:ind w:left="360"/>
      </w:pPr>
      <w:r>
        <w:rPr>
          <w:lang w:val="en-GB" w:eastAsia="en-GB"/>
        </w:rPr>
        <w:t xml:space="preserve">Efficiency </w:t>
      </w:r>
      <w:r w:rsidR="0087171A">
        <w:rPr>
          <w:lang w:val="en-GB" w:eastAsia="en-GB"/>
        </w:rPr>
        <w:t xml:space="preserve">can be </w:t>
      </w:r>
      <w:r>
        <w:rPr>
          <w:lang w:val="en-GB" w:eastAsia="en-GB"/>
        </w:rPr>
        <w:t xml:space="preserve">understood </w:t>
      </w:r>
      <w:r w:rsidR="0087171A">
        <w:rPr>
          <w:lang w:val="en-GB" w:eastAsia="en-GB"/>
        </w:rPr>
        <w:t xml:space="preserve">in terms of the </w:t>
      </w:r>
      <w:r>
        <w:rPr>
          <w:lang w:val="en-GB" w:eastAsia="en-GB"/>
        </w:rPr>
        <w:t>value</w:t>
      </w:r>
      <w:r w:rsidR="0087171A">
        <w:rPr>
          <w:lang w:val="en-GB" w:eastAsia="en-GB"/>
        </w:rPr>
        <w:t xml:space="preserve"> of results (outputs) in relation to the use of inputs (financial, human and material) over time</w:t>
      </w:r>
      <w:r w:rsidR="00D92DAC">
        <w:rPr>
          <w:lang w:val="en-GB" w:eastAsia="en-GB"/>
        </w:rPr>
        <w:t xml:space="preserve">, or </w:t>
      </w:r>
      <w:r w:rsidR="00D92DAC">
        <w:t>how economically or optimally financial, human and technical inputs have been used to produce outputs.</w:t>
      </w:r>
      <w:r w:rsidR="003B683E">
        <w:rPr>
          <w:lang w:val="en-GB" w:eastAsia="en-GB"/>
        </w:rPr>
        <w:t xml:space="preserve"> </w:t>
      </w:r>
      <w:r w:rsidR="00D92DAC">
        <w:rPr>
          <w:lang w:val="en-GB" w:eastAsia="en-GB"/>
        </w:rPr>
        <w:t xml:space="preserve">This would be carried out by an assessment of </w:t>
      </w:r>
      <w:r w:rsidR="00D92DAC">
        <w:t>management procedures, practices and operational and institutional mechanisms in planning, coordinating, managing and executing resources allocated for its implementation.</w:t>
      </w:r>
    </w:p>
    <w:p w:rsidR="007C2F44" w:rsidRDefault="003B683E" w:rsidP="007C2F44">
      <w:pPr>
        <w:ind w:left="360"/>
        <w:rPr>
          <w:lang w:val="en-GB" w:eastAsia="en-GB"/>
        </w:rPr>
      </w:pPr>
      <w:r>
        <w:rPr>
          <w:lang w:val="en-GB" w:eastAsia="en-GB"/>
        </w:rPr>
        <w:t>Efficiency as applied to projects is different t</w:t>
      </w:r>
      <w:r w:rsidR="007E2279">
        <w:rPr>
          <w:lang w:val="en-GB" w:eastAsia="en-GB"/>
        </w:rPr>
        <w:t xml:space="preserve">o </w:t>
      </w:r>
      <w:r w:rsidR="0087171A">
        <w:rPr>
          <w:lang w:val="en-GB" w:eastAsia="en-GB"/>
        </w:rPr>
        <w:t xml:space="preserve">that </w:t>
      </w:r>
      <w:r w:rsidR="007E2279">
        <w:rPr>
          <w:lang w:val="en-GB" w:eastAsia="en-GB"/>
        </w:rPr>
        <w:t>applied to a CPAP</w:t>
      </w:r>
      <w:r w:rsidR="0087171A">
        <w:rPr>
          <w:lang w:val="en-GB" w:eastAsia="en-GB"/>
        </w:rPr>
        <w:t>. W</w:t>
      </w:r>
      <w:r>
        <w:rPr>
          <w:lang w:val="en-GB" w:eastAsia="en-GB"/>
        </w:rPr>
        <w:t>ith a project, it is relatively easy to compare proje</w:t>
      </w:r>
      <w:r w:rsidR="0087171A">
        <w:rPr>
          <w:lang w:val="en-GB" w:eastAsia="en-GB"/>
        </w:rPr>
        <w:t>ct costs with outputs</w:t>
      </w:r>
      <w:r>
        <w:rPr>
          <w:lang w:val="en-GB" w:eastAsia="en-GB"/>
        </w:rPr>
        <w:t xml:space="preserve"> delivered</w:t>
      </w:r>
      <w:r w:rsidR="007E2279">
        <w:rPr>
          <w:lang w:val="en-GB" w:eastAsia="en-GB"/>
        </w:rPr>
        <w:t>, while w</w:t>
      </w:r>
      <w:r>
        <w:rPr>
          <w:lang w:val="en-GB" w:eastAsia="en-GB"/>
        </w:rPr>
        <w:t xml:space="preserve">ith a programme of more than 30 projects, </w:t>
      </w:r>
      <w:r>
        <w:rPr>
          <w:lang w:val="en-GB" w:eastAsia="en-GB"/>
        </w:rPr>
        <w:lastRenderedPageBreak/>
        <w:t xml:space="preserve">assessment is </w:t>
      </w:r>
      <w:r w:rsidR="0087171A">
        <w:rPr>
          <w:lang w:val="en-GB" w:eastAsia="en-GB"/>
        </w:rPr>
        <w:t xml:space="preserve">more </w:t>
      </w:r>
      <w:r>
        <w:rPr>
          <w:lang w:val="en-GB" w:eastAsia="en-GB"/>
        </w:rPr>
        <w:t xml:space="preserve">difficult </w:t>
      </w:r>
      <w:r w:rsidR="00D92DAC">
        <w:rPr>
          <w:lang w:val="en-GB" w:eastAsia="en-GB"/>
        </w:rPr>
        <w:t xml:space="preserve">given the need for </w:t>
      </w:r>
      <w:r>
        <w:rPr>
          <w:lang w:val="en-GB" w:eastAsia="en-GB"/>
        </w:rPr>
        <w:t>comparable data and evaluation criteria between projects</w:t>
      </w:r>
      <w:r w:rsidR="007E2279">
        <w:rPr>
          <w:lang w:val="en-GB" w:eastAsia="en-GB"/>
        </w:rPr>
        <w:t>.</w:t>
      </w:r>
    </w:p>
    <w:p w:rsidR="00940849" w:rsidRDefault="007E2279" w:rsidP="00940849">
      <w:pPr>
        <w:ind w:left="360"/>
        <w:rPr>
          <w:lang w:val="en-GB" w:eastAsia="en-GB"/>
        </w:rPr>
      </w:pPr>
      <w:r>
        <w:rPr>
          <w:lang w:val="en-GB" w:eastAsia="en-GB"/>
        </w:rPr>
        <w:t xml:space="preserve">In the case of the </w:t>
      </w:r>
      <w:r w:rsidR="00D92DAC">
        <w:rPr>
          <w:lang w:val="en-GB" w:eastAsia="en-GB"/>
        </w:rPr>
        <w:t xml:space="preserve">BiH </w:t>
      </w:r>
      <w:r>
        <w:rPr>
          <w:lang w:val="en-GB" w:eastAsia="en-GB"/>
        </w:rPr>
        <w:t>CPAP, information on performance in these and related areas has not been collected in a systematic way. Nevertheless, meetings with staff</w:t>
      </w:r>
      <w:r w:rsidR="00D92DAC">
        <w:rPr>
          <w:lang w:val="en-GB" w:eastAsia="en-GB"/>
        </w:rPr>
        <w:t xml:space="preserve"> and stakeholders, as well as a </w:t>
      </w:r>
      <w:r>
        <w:rPr>
          <w:lang w:val="en-GB" w:eastAsia="en-GB"/>
        </w:rPr>
        <w:t xml:space="preserve">review of reports gives a positive impression of </w:t>
      </w:r>
      <w:r w:rsidR="00D92DAC">
        <w:rPr>
          <w:lang w:val="en-GB" w:eastAsia="en-GB"/>
        </w:rPr>
        <w:t>the capacity and performance of UNDP to deliver substantial assistance (averaging about $25 million per year</w:t>
      </w:r>
      <w:r w:rsidR="00940849">
        <w:rPr>
          <w:lang w:val="en-GB" w:eastAsia="en-GB"/>
        </w:rPr>
        <w:t>) through individual projects, whose performance and results receive satisfactory assessments in evaluation reports.</w:t>
      </w:r>
    </w:p>
    <w:p w:rsidR="00432BBF" w:rsidRPr="00940849" w:rsidRDefault="00432BBF" w:rsidP="007C3EDB">
      <w:pPr>
        <w:pStyle w:val="ListParagraph"/>
        <w:numPr>
          <w:ilvl w:val="0"/>
          <w:numId w:val="40"/>
        </w:numPr>
        <w:rPr>
          <w:lang w:val="en-GB" w:eastAsia="en-GB"/>
        </w:rPr>
      </w:pPr>
      <w:r w:rsidRPr="00940849">
        <w:rPr>
          <w:u w:val="single"/>
          <w:lang w:val="en-GB" w:eastAsia="en-GB"/>
        </w:rPr>
        <w:t>CPAP sustainability:</w:t>
      </w:r>
    </w:p>
    <w:p w:rsidR="00BD3690" w:rsidRPr="001227A2" w:rsidRDefault="00A67EAA" w:rsidP="00056033">
      <w:pPr>
        <w:ind w:left="360"/>
        <w:rPr>
          <w:lang w:val="en-GB" w:eastAsia="en-GB"/>
        </w:rPr>
      </w:pPr>
      <w:r>
        <w:rPr>
          <w:lang w:val="en-GB" w:eastAsia="en-GB"/>
        </w:rPr>
        <w:t xml:space="preserve">Ensuring sustainability of the results of the CPAP </w:t>
      </w:r>
      <w:r w:rsidR="00D159F3">
        <w:rPr>
          <w:lang w:val="en-GB" w:eastAsia="en-GB"/>
        </w:rPr>
        <w:t xml:space="preserve">beyond the lifespan of individual projects depends very much on the measures taken by each project to establish the capacities and mechanisms for the continuity of </w:t>
      </w:r>
      <w:r w:rsidR="00090902">
        <w:rPr>
          <w:lang w:val="en-GB" w:eastAsia="en-GB"/>
        </w:rPr>
        <w:t>the activities of each one.</w:t>
      </w:r>
      <w:r w:rsidR="00D159F3">
        <w:rPr>
          <w:lang w:val="en-GB" w:eastAsia="en-GB"/>
        </w:rPr>
        <w:t xml:space="preserve"> </w:t>
      </w:r>
      <w:r w:rsidR="00056033">
        <w:rPr>
          <w:lang w:val="en-GB" w:eastAsia="en-GB"/>
        </w:rPr>
        <w:t xml:space="preserve">The reviews of evaluation reports suggested that sustainability factors had been taken into consideration of the design and implementation of each </w:t>
      </w:r>
      <w:r w:rsidR="00090902">
        <w:rPr>
          <w:lang w:val="en-GB" w:eastAsia="en-GB"/>
        </w:rPr>
        <w:t xml:space="preserve">project. </w:t>
      </w:r>
      <w:r w:rsidR="00056033">
        <w:rPr>
          <w:lang w:val="en-GB" w:eastAsia="en-GB"/>
        </w:rPr>
        <w:t xml:space="preserve">But ultimately sustainability would be dependent on national and entity resource </w:t>
      </w:r>
      <w:r w:rsidR="00090902">
        <w:rPr>
          <w:lang w:val="en-GB" w:eastAsia="en-GB"/>
        </w:rPr>
        <w:t>availability</w:t>
      </w:r>
      <w:r w:rsidR="00056033">
        <w:rPr>
          <w:lang w:val="en-GB" w:eastAsia="en-GB"/>
        </w:rPr>
        <w:t xml:space="preserve"> and political will to ensure continuity on the cessation of UNDP support. For UNDP, the eventual need for continued </w:t>
      </w:r>
      <w:r w:rsidR="00090902">
        <w:rPr>
          <w:lang w:val="en-GB" w:eastAsia="en-GB"/>
        </w:rPr>
        <w:t>assistance</w:t>
      </w:r>
      <w:r w:rsidR="00056033">
        <w:rPr>
          <w:lang w:val="en-GB" w:eastAsia="en-GB"/>
        </w:rPr>
        <w:t xml:space="preserve"> to consolidate the results achieved, and to extend them on a larger scale, would depend on the availability of </w:t>
      </w:r>
      <w:r w:rsidR="00090902">
        <w:rPr>
          <w:lang w:val="en-GB" w:eastAsia="en-GB"/>
        </w:rPr>
        <w:t>funding from</w:t>
      </w:r>
      <w:r w:rsidR="00056033">
        <w:rPr>
          <w:lang w:val="en-GB" w:eastAsia="en-GB"/>
        </w:rPr>
        <w:t xml:space="preserve"> donor partners, a situation which cannot always be assured at a time of diminishing resources.</w:t>
      </w:r>
      <w:r w:rsidR="00090902">
        <w:rPr>
          <w:lang w:val="en-GB" w:eastAsia="en-GB"/>
        </w:rPr>
        <w:t xml:space="preserve"> </w:t>
      </w:r>
    </w:p>
    <w:p w:rsidR="00784F2D" w:rsidRPr="00784F2D" w:rsidRDefault="0016394A" w:rsidP="0016394A">
      <w:pPr>
        <w:pStyle w:val="Heading2"/>
        <w:ind w:left="360"/>
      </w:pPr>
      <w:bookmarkStart w:id="123" w:name="_Toc358278339"/>
      <w:bookmarkStart w:id="124" w:name="_Toc358298866"/>
      <w:r>
        <w:t>4</w:t>
      </w:r>
      <w:r w:rsidR="00050DFE">
        <w:t>.3</w:t>
      </w:r>
      <w:r>
        <w:t xml:space="preserve"> </w:t>
      </w:r>
      <w:r w:rsidR="009E2B16" w:rsidRPr="00B45107">
        <w:t>Resource mobilisation</w:t>
      </w:r>
      <w:bookmarkEnd w:id="123"/>
      <w:bookmarkEnd w:id="124"/>
    </w:p>
    <w:p w:rsidR="00730416" w:rsidRDefault="00730416" w:rsidP="00C33648">
      <w:pPr>
        <w:pStyle w:val="Caption"/>
        <w:keepNext/>
        <w:jc w:val="center"/>
      </w:pPr>
      <w:r>
        <w:t xml:space="preserve">Table </w:t>
      </w:r>
      <w:fldSimple w:instr=" SEQ Table \* ARABIC ">
        <w:r>
          <w:rPr>
            <w:noProof/>
          </w:rPr>
          <w:t>12</w:t>
        </w:r>
      </w:fldSimple>
      <w:r>
        <w:t xml:space="preserve"> Distribution of resources by UNDP Programme Component and year ($'000)</w:t>
      </w:r>
    </w:p>
    <w:tbl>
      <w:tblPr>
        <w:tblW w:w="9087" w:type="dxa"/>
        <w:tblInd w:w="93" w:type="dxa"/>
        <w:tblLook w:val="04A0"/>
      </w:tblPr>
      <w:tblGrid>
        <w:gridCol w:w="3276"/>
        <w:gridCol w:w="829"/>
        <w:gridCol w:w="829"/>
        <w:gridCol w:w="829"/>
        <w:gridCol w:w="829"/>
        <w:gridCol w:w="829"/>
        <w:gridCol w:w="940"/>
        <w:gridCol w:w="726"/>
      </w:tblGrid>
      <w:tr w:rsidR="00C77893" w:rsidRPr="00C77893" w:rsidTr="00C33648">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E0E0E0"/>
            <w:noWrap/>
            <w:hideMark/>
          </w:tcPr>
          <w:p w:rsidR="00C77893" w:rsidRPr="00C77893" w:rsidRDefault="00784F2D" w:rsidP="00C33648">
            <w:pPr>
              <w:spacing w:before="0" w:after="0"/>
              <w:rPr>
                <w:lang w:val="en-GB" w:eastAsia="en-GB"/>
              </w:rPr>
            </w:pPr>
            <w:r>
              <w:rPr>
                <w:lang w:val="en-GB" w:eastAsia="en-GB"/>
              </w:rPr>
              <w:t>Programmatic area</w:t>
            </w:r>
            <w:r w:rsidR="00C77893" w:rsidRPr="00C77893">
              <w:rPr>
                <w:lang w:val="en-GB" w:eastAsia="en-GB"/>
              </w:rPr>
              <w:t> </w:t>
            </w:r>
          </w:p>
        </w:tc>
        <w:tc>
          <w:tcPr>
            <w:tcW w:w="829" w:type="dxa"/>
            <w:tcBorders>
              <w:top w:val="single" w:sz="4" w:space="0" w:color="auto"/>
              <w:left w:val="nil"/>
              <w:bottom w:val="single" w:sz="4" w:space="0" w:color="auto"/>
              <w:right w:val="single" w:sz="4" w:space="0" w:color="auto"/>
            </w:tcBorders>
            <w:shd w:val="clear" w:color="000000" w:fill="E0E0E0"/>
            <w:noWrap/>
            <w:hideMark/>
          </w:tcPr>
          <w:p w:rsidR="00C77893" w:rsidRPr="00C77893" w:rsidRDefault="00C77893" w:rsidP="00C33648">
            <w:pPr>
              <w:spacing w:before="0" w:after="0"/>
              <w:rPr>
                <w:lang w:val="en-GB" w:eastAsia="en-GB"/>
              </w:rPr>
            </w:pPr>
            <w:r w:rsidRPr="00C77893">
              <w:rPr>
                <w:lang w:val="en-GB" w:eastAsia="en-GB"/>
              </w:rPr>
              <w:t>2010</w:t>
            </w:r>
          </w:p>
        </w:tc>
        <w:tc>
          <w:tcPr>
            <w:tcW w:w="829" w:type="dxa"/>
            <w:tcBorders>
              <w:top w:val="single" w:sz="4" w:space="0" w:color="auto"/>
              <w:left w:val="nil"/>
              <w:bottom w:val="single" w:sz="4" w:space="0" w:color="auto"/>
              <w:right w:val="single" w:sz="4" w:space="0" w:color="auto"/>
            </w:tcBorders>
            <w:shd w:val="clear" w:color="000000" w:fill="E0E0E0"/>
            <w:noWrap/>
            <w:hideMark/>
          </w:tcPr>
          <w:p w:rsidR="00C77893" w:rsidRPr="00C77893" w:rsidRDefault="00C77893" w:rsidP="00C33648">
            <w:pPr>
              <w:spacing w:before="0" w:after="0"/>
              <w:rPr>
                <w:lang w:val="en-GB" w:eastAsia="en-GB"/>
              </w:rPr>
            </w:pPr>
            <w:r w:rsidRPr="00C77893">
              <w:rPr>
                <w:lang w:val="en-GB" w:eastAsia="en-GB"/>
              </w:rPr>
              <w:t>2011</w:t>
            </w:r>
          </w:p>
        </w:tc>
        <w:tc>
          <w:tcPr>
            <w:tcW w:w="829" w:type="dxa"/>
            <w:tcBorders>
              <w:top w:val="single" w:sz="4" w:space="0" w:color="auto"/>
              <w:left w:val="nil"/>
              <w:bottom w:val="single" w:sz="4" w:space="0" w:color="auto"/>
              <w:right w:val="single" w:sz="4" w:space="0" w:color="auto"/>
            </w:tcBorders>
            <w:shd w:val="clear" w:color="000000" w:fill="E0E0E0"/>
            <w:noWrap/>
            <w:hideMark/>
          </w:tcPr>
          <w:p w:rsidR="00C77893" w:rsidRPr="00C77893" w:rsidRDefault="00C77893" w:rsidP="00C33648">
            <w:pPr>
              <w:spacing w:before="0" w:after="0"/>
              <w:rPr>
                <w:lang w:val="en-GB" w:eastAsia="en-GB"/>
              </w:rPr>
            </w:pPr>
            <w:r w:rsidRPr="00C77893">
              <w:rPr>
                <w:lang w:val="en-GB" w:eastAsia="en-GB"/>
              </w:rPr>
              <w:t>2012</w:t>
            </w:r>
          </w:p>
        </w:tc>
        <w:tc>
          <w:tcPr>
            <w:tcW w:w="829" w:type="dxa"/>
            <w:tcBorders>
              <w:top w:val="single" w:sz="4" w:space="0" w:color="auto"/>
              <w:left w:val="nil"/>
              <w:bottom w:val="single" w:sz="4" w:space="0" w:color="auto"/>
              <w:right w:val="single" w:sz="4" w:space="0" w:color="auto"/>
            </w:tcBorders>
            <w:shd w:val="clear" w:color="000000" w:fill="E0E0E0"/>
            <w:noWrap/>
            <w:hideMark/>
          </w:tcPr>
          <w:p w:rsidR="00C77893" w:rsidRPr="00C77893" w:rsidRDefault="00C77893" w:rsidP="00C33648">
            <w:pPr>
              <w:spacing w:before="0" w:after="0"/>
              <w:rPr>
                <w:lang w:val="en-GB" w:eastAsia="en-GB"/>
              </w:rPr>
            </w:pPr>
            <w:r w:rsidRPr="00C77893">
              <w:rPr>
                <w:lang w:val="en-GB" w:eastAsia="en-GB"/>
              </w:rPr>
              <w:t>2013</w:t>
            </w:r>
          </w:p>
        </w:tc>
        <w:tc>
          <w:tcPr>
            <w:tcW w:w="829" w:type="dxa"/>
            <w:tcBorders>
              <w:top w:val="single" w:sz="4" w:space="0" w:color="auto"/>
              <w:left w:val="nil"/>
              <w:bottom w:val="single" w:sz="4" w:space="0" w:color="auto"/>
              <w:right w:val="single" w:sz="4" w:space="0" w:color="auto"/>
            </w:tcBorders>
            <w:shd w:val="clear" w:color="000000" w:fill="E0E0E0"/>
            <w:noWrap/>
            <w:hideMark/>
          </w:tcPr>
          <w:p w:rsidR="00C77893" w:rsidRPr="00C77893" w:rsidRDefault="00C77893" w:rsidP="00C33648">
            <w:pPr>
              <w:spacing w:before="0" w:after="0"/>
              <w:rPr>
                <w:lang w:val="en-GB" w:eastAsia="en-GB"/>
              </w:rPr>
            </w:pPr>
            <w:r w:rsidRPr="00C77893">
              <w:rPr>
                <w:lang w:val="en-GB" w:eastAsia="en-GB"/>
              </w:rPr>
              <w:t>2014</w:t>
            </w:r>
          </w:p>
        </w:tc>
        <w:tc>
          <w:tcPr>
            <w:tcW w:w="940" w:type="dxa"/>
            <w:tcBorders>
              <w:top w:val="single" w:sz="4" w:space="0" w:color="auto"/>
              <w:left w:val="nil"/>
              <w:bottom w:val="single" w:sz="4" w:space="0" w:color="auto"/>
              <w:right w:val="single" w:sz="4" w:space="0" w:color="auto"/>
            </w:tcBorders>
            <w:shd w:val="clear" w:color="000000" w:fill="E0E0E0"/>
            <w:noWrap/>
            <w:hideMark/>
          </w:tcPr>
          <w:p w:rsidR="00C77893" w:rsidRPr="00C77893" w:rsidRDefault="00C77893" w:rsidP="00C33648">
            <w:pPr>
              <w:spacing w:before="0" w:after="0"/>
              <w:rPr>
                <w:lang w:val="en-GB" w:eastAsia="en-GB"/>
              </w:rPr>
            </w:pPr>
            <w:r w:rsidRPr="00C77893">
              <w:rPr>
                <w:lang w:val="en-GB" w:eastAsia="en-GB"/>
              </w:rPr>
              <w:t>Total</w:t>
            </w:r>
          </w:p>
        </w:tc>
        <w:tc>
          <w:tcPr>
            <w:tcW w:w="726" w:type="dxa"/>
            <w:tcBorders>
              <w:top w:val="single" w:sz="4" w:space="0" w:color="auto"/>
              <w:left w:val="nil"/>
              <w:bottom w:val="single" w:sz="4" w:space="0" w:color="auto"/>
              <w:right w:val="single" w:sz="4" w:space="0" w:color="auto"/>
            </w:tcBorders>
            <w:shd w:val="clear" w:color="000000" w:fill="E0E0E0"/>
            <w:noWrap/>
            <w:hideMark/>
          </w:tcPr>
          <w:p w:rsidR="00C77893" w:rsidRPr="00C77893" w:rsidRDefault="00C77893" w:rsidP="00C33648">
            <w:pPr>
              <w:spacing w:before="0" w:after="0"/>
              <w:rPr>
                <w:lang w:val="en-GB" w:eastAsia="en-GB"/>
              </w:rPr>
            </w:pPr>
            <w:r w:rsidRPr="00C77893">
              <w:rPr>
                <w:lang w:val="en-GB" w:eastAsia="en-GB"/>
              </w:rPr>
              <w:t>%</w:t>
            </w:r>
          </w:p>
        </w:tc>
      </w:tr>
      <w:tr w:rsidR="00C77893" w:rsidRPr="00C77893" w:rsidTr="00C33648">
        <w:trPr>
          <w:trHeight w:val="300"/>
        </w:trPr>
        <w:tc>
          <w:tcPr>
            <w:tcW w:w="3276" w:type="dxa"/>
            <w:tcBorders>
              <w:top w:val="nil"/>
              <w:left w:val="single" w:sz="4" w:space="0" w:color="auto"/>
              <w:bottom w:val="single" w:sz="4" w:space="0" w:color="auto"/>
              <w:right w:val="nil"/>
            </w:tcBorders>
            <w:shd w:val="clear" w:color="000000" w:fill="FFFFFF"/>
            <w:hideMark/>
          </w:tcPr>
          <w:p w:rsidR="00C77893" w:rsidRPr="00C77893" w:rsidRDefault="00C77893" w:rsidP="00C33648">
            <w:pPr>
              <w:spacing w:before="0" w:after="0"/>
              <w:rPr>
                <w:lang w:val="en-GB" w:eastAsia="en-GB"/>
              </w:rPr>
            </w:pPr>
            <w:r w:rsidRPr="00C77893">
              <w:rPr>
                <w:lang w:val="en-GB" w:eastAsia="en-GB"/>
              </w:rPr>
              <w:t>1. Democratic Governance</w:t>
            </w:r>
          </w:p>
        </w:tc>
        <w:tc>
          <w:tcPr>
            <w:tcW w:w="829" w:type="dxa"/>
            <w:tcBorders>
              <w:top w:val="nil"/>
              <w:left w:val="single" w:sz="4" w:space="0" w:color="auto"/>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4,328</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4,306</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1,962</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6,139</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3,418</w:t>
            </w:r>
          </w:p>
        </w:tc>
        <w:tc>
          <w:tcPr>
            <w:tcW w:w="940"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20,153</w:t>
            </w:r>
          </w:p>
        </w:tc>
        <w:tc>
          <w:tcPr>
            <w:tcW w:w="726" w:type="dxa"/>
            <w:tcBorders>
              <w:top w:val="nil"/>
              <w:left w:val="nil"/>
              <w:bottom w:val="single" w:sz="4" w:space="0" w:color="auto"/>
              <w:right w:val="single" w:sz="4" w:space="0" w:color="auto"/>
            </w:tcBorders>
            <w:shd w:val="clear" w:color="000000" w:fill="FFFFFF"/>
            <w:noWrap/>
            <w:hideMark/>
          </w:tcPr>
          <w:p w:rsidR="00C77893" w:rsidRPr="00A52024" w:rsidRDefault="00C77893" w:rsidP="00C33648">
            <w:pPr>
              <w:spacing w:before="0" w:after="0"/>
              <w:rPr>
                <w:rFonts w:ascii="Times New Roman" w:eastAsia="Times New Roman" w:hAnsi="Times New Roman" w:cs="Times New Roman"/>
                <w:szCs w:val="20"/>
                <w:lang w:val="en-GB" w:eastAsia="en-GB"/>
              </w:rPr>
            </w:pPr>
            <w:r w:rsidRPr="00A52024">
              <w:rPr>
                <w:lang w:val="en-GB" w:eastAsia="en-GB"/>
              </w:rPr>
              <w:t>17.2</w:t>
            </w:r>
          </w:p>
        </w:tc>
      </w:tr>
      <w:tr w:rsidR="00C77893" w:rsidRPr="00C77893" w:rsidTr="00C33648">
        <w:trPr>
          <w:trHeight w:val="300"/>
        </w:trPr>
        <w:tc>
          <w:tcPr>
            <w:tcW w:w="3276" w:type="dxa"/>
            <w:tcBorders>
              <w:top w:val="nil"/>
              <w:left w:val="single" w:sz="4" w:space="0" w:color="auto"/>
              <w:bottom w:val="single" w:sz="4" w:space="0" w:color="auto"/>
              <w:right w:val="nil"/>
            </w:tcBorders>
            <w:shd w:val="clear" w:color="000000" w:fill="FFFFFF"/>
            <w:hideMark/>
          </w:tcPr>
          <w:p w:rsidR="00C77893" w:rsidRPr="00C77893" w:rsidRDefault="00C77893" w:rsidP="00C33648">
            <w:pPr>
              <w:spacing w:before="0" w:after="0"/>
              <w:rPr>
                <w:lang w:val="en-GB" w:eastAsia="en-GB"/>
              </w:rPr>
            </w:pPr>
            <w:r w:rsidRPr="00C77893">
              <w:rPr>
                <w:lang w:val="en-GB" w:eastAsia="en-GB"/>
              </w:rPr>
              <w:t>2. Social inclusion</w:t>
            </w:r>
          </w:p>
        </w:tc>
        <w:tc>
          <w:tcPr>
            <w:tcW w:w="829" w:type="dxa"/>
            <w:tcBorders>
              <w:top w:val="nil"/>
              <w:left w:val="single" w:sz="4" w:space="0" w:color="auto"/>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8,104</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7,437</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6,873</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4,404</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5,986</w:t>
            </w:r>
          </w:p>
        </w:tc>
        <w:tc>
          <w:tcPr>
            <w:tcW w:w="940"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32,804</w:t>
            </w:r>
          </w:p>
        </w:tc>
        <w:tc>
          <w:tcPr>
            <w:tcW w:w="726" w:type="dxa"/>
            <w:tcBorders>
              <w:top w:val="nil"/>
              <w:left w:val="nil"/>
              <w:bottom w:val="single" w:sz="4" w:space="0" w:color="auto"/>
              <w:right w:val="single" w:sz="4" w:space="0" w:color="auto"/>
            </w:tcBorders>
            <w:shd w:val="clear" w:color="000000" w:fill="FFFFFF"/>
            <w:noWrap/>
            <w:hideMark/>
          </w:tcPr>
          <w:p w:rsidR="00C77893" w:rsidRPr="00A52024" w:rsidRDefault="00C77893" w:rsidP="00C33648">
            <w:pPr>
              <w:spacing w:before="0" w:after="0"/>
              <w:rPr>
                <w:rFonts w:ascii="Times New Roman" w:eastAsia="Times New Roman" w:hAnsi="Times New Roman" w:cs="Times New Roman"/>
                <w:szCs w:val="20"/>
                <w:lang w:val="en-GB" w:eastAsia="en-GB"/>
              </w:rPr>
            </w:pPr>
            <w:r w:rsidRPr="00A52024">
              <w:rPr>
                <w:lang w:val="en-GB" w:eastAsia="en-GB"/>
              </w:rPr>
              <w:t>28.0</w:t>
            </w:r>
          </w:p>
        </w:tc>
      </w:tr>
      <w:tr w:rsidR="00C77893" w:rsidRPr="00C77893" w:rsidTr="00C33648">
        <w:trPr>
          <w:trHeight w:val="300"/>
        </w:trPr>
        <w:tc>
          <w:tcPr>
            <w:tcW w:w="3276" w:type="dxa"/>
            <w:tcBorders>
              <w:top w:val="nil"/>
              <w:left w:val="single" w:sz="4" w:space="0" w:color="auto"/>
              <w:bottom w:val="single" w:sz="4" w:space="0" w:color="auto"/>
              <w:right w:val="nil"/>
            </w:tcBorders>
            <w:shd w:val="clear" w:color="000000" w:fill="FFFFFF"/>
            <w:hideMark/>
          </w:tcPr>
          <w:p w:rsidR="00C77893" w:rsidRPr="00C77893" w:rsidRDefault="00C77893" w:rsidP="00C33648">
            <w:pPr>
              <w:spacing w:before="0" w:after="0"/>
              <w:rPr>
                <w:lang w:val="en-GB" w:eastAsia="en-GB"/>
              </w:rPr>
            </w:pPr>
            <w:r w:rsidRPr="00C77893">
              <w:rPr>
                <w:lang w:val="en-GB" w:eastAsia="en-GB"/>
              </w:rPr>
              <w:t>3. Energy and Environment</w:t>
            </w:r>
          </w:p>
        </w:tc>
        <w:tc>
          <w:tcPr>
            <w:tcW w:w="829" w:type="dxa"/>
            <w:tcBorders>
              <w:top w:val="nil"/>
              <w:left w:val="single" w:sz="4" w:space="0" w:color="auto"/>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4,040</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3,538</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2,826</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2,437</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0</w:t>
            </w:r>
          </w:p>
        </w:tc>
        <w:tc>
          <w:tcPr>
            <w:tcW w:w="940"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12,841</w:t>
            </w:r>
          </w:p>
        </w:tc>
        <w:tc>
          <w:tcPr>
            <w:tcW w:w="726" w:type="dxa"/>
            <w:tcBorders>
              <w:top w:val="nil"/>
              <w:left w:val="nil"/>
              <w:bottom w:val="single" w:sz="4" w:space="0" w:color="auto"/>
              <w:right w:val="single" w:sz="4" w:space="0" w:color="auto"/>
            </w:tcBorders>
            <w:shd w:val="clear" w:color="000000" w:fill="FFFFFF"/>
            <w:noWrap/>
            <w:hideMark/>
          </w:tcPr>
          <w:p w:rsidR="00C77893" w:rsidRPr="00A52024" w:rsidRDefault="00C77893" w:rsidP="00C33648">
            <w:pPr>
              <w:spacing w:before="0" w:after="0"/>
              <w:rPr>
                <w:rFonts w:ascii="Times New Roman" w:eastAsia="Times New Roman" w:hAnsi="Times New Roman" w:cs="Times New Roman"/>
                <w:szCs w:val="20"/>
                <w:lang w:val="en-GB" w:eastAsia="en-GB"/>
              </w:rPr>
            </w:pPr>
            <w:r w:rsidRPr="00A52024">
              <w:rPr>
                <w:lang w:val="en-GB" w:eastAsia="en-GB"/>
              </w:rPr>
              <w:t>10.9</w:t>
            </w:r>
          </w:p>
        </w:tc>
      </w:tr>
      <w:tr w:rsidR="00C77893" w:rsidRPr="00C77893" w:rsidTr="00C33648">
        <w:trPr>
          <w:trHeight w:val="300"/>
        </w:trPr>
        <w:tc>
          <w:tcPr>
            <w:tcW w:w="3276" w:type="dxa"/>
            <w:tcBorders>
              <w:top w:val="nil"/>
              <w:left w:val="single" w:sz="4" w:space="0" w:color="auto"/>
              <w:bottom w:val="single" w:sz="4" w:space="0" w:color="auto"/>
              <w:right w:val="nil"/>
            </w:tcBorders>
            <w:shd w:val="clear" w:color="000000" w:fill="FFFFFF"/>
            <w:hideMark/>
          </w:tcPr>
          <w:p w:rsidR="00C77893" w:rsidRPr="00C77893" w:rsidRDefault="00C77893" w:rsidP="00C33648">
            <w:pPr>
              <w:spacing w:before="0" w:after="0"/>
              <w:rPr>
                <w:lang w:val="en-GB" w:eastAsia="en-GB"/>
              </w:rPr>
            </w:pPr>
            <w:r w:rsidRPr="00C77893">
              <w:rPr>
                <w:lang w:val="en-GB" w:eastAsia="en-GB"/>
              </w:rPr>
              <w:t>4. Human Security and Justice</w:t>
            </w:r>
          </w:p>
        </w:tc>
        <w:tc>
          <w:tcPr>
            <w:tcW w:w="829" w:type="dxa"/>
            <w:tcBorders>
              <w:top w:val="nil"/>
              <w:left w:val="single" w:sz="4" w:space="0" w:color="auto"/>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1,325</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1,589</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1,155</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563</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0</w:t>
            </w:r>
          </w:p>
        </w:tc>
        <w:tc>
          <w:tcPr>
            <w:tcW w:w="940"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4,632</w:t>
            </w:r>
          </w:p>
        </w:tc>
        <w:tc>
          <w:tcPr>
            <w:tcW w:w="726" w:type="dxa"/>
            <w:tcBorders>
              <w:top w:val="nil"/>
              <w:left w:val="nil"/>
              <w:bottom w:val="single" w:sz="4" w:space="0" w:color="auto"/>
              <w:right w:val="single" w:sz="4" w:space="0" w:color="auto"/>
            </w:tcBorders>
            <w:shd w:val="clear" w:color="000000" w:fill="FFFFFF"/>
            <w:noWrap/>
            <w:hideMark/>
          </w:tcPr>
          <w:p w:rsidR="00C77893" w:rsidRPr="00A52024" w:rsidRDefault="00C77893" w:rsidP="00C33648">
            <w:pPr>
              <w:spacing w:before="0" w:after="0"/>
              <w:rPr>
                <w:rFonts w:ascii="Times New Roman" w:eastAsia="Times New Roman" w:hAnsi="Times New Roman" w:cs="Times New Roman"/>
                <w:szCs w:val="20"/>
                <w:lang w:val="en-GB" w:eastAsia="en-GB"/>
              </w:rPr>
            </w:pPr>
            <w:r w:rsidRPr="00A52024">
              <w:rPr>
                <w:lang w:val="en-GB" w:eastAsia="en-GB"/>
              </w:rPr>
              <w:t>3.9</w:t>
            </w:r>
          </w:p>
        </w:tc>
      </w:tr>
      <w:tr w:rsidR="00C77893" w:rsidRPr="00C77893" w:rsidTr="00C33648">
        <w:trPr>
          <w:trHeight w:val="300"/>
        </w:trPr>
        <w:tc>
          <w:tcPr>
            <w:tcW w:w="3276" w:type="dxa"/>
            <w:tcBorders>
              <w:top w:val="nil"/>
              <w:left w:val="single" w:sz="4" w:space="0" w:color="auto"/>
              <w:bottom w:val="single" w:sz="4" w:space="0" w:color="auto"/>
              <w:right w:val="nil"/>
            </w:tcBorders>
            <w:shd w:val="clear" w:color="000000" w:fill="FFFFFF"/>
            <w:hideMark/>
          </w:tcPr>
          <w:p w:rsidR="00C77893" w:rsidRPr="00C77893" w:rsidRDefault="00C77893" w:rsidP="00C33648">
            <w:pPr>
              <w:spacing w:before="0" w:after="0"/>
              <w:rPr>
                <w:lang w:val="en-GB" w:eastAsia="en-GB"/>
              </w:rPr>
            </w:pPr>
            <w:r w:rsidRPr="00C77893">
              <w:rPr>
                <w:lang w:val="en-GB" w:eastAsia="en-GB"/>
              </w:rPr>
              <w:t>5. Crisis and Conflict Prevention</w:t>
            </w:r>
          </w:p>
        </w:tc>
        <w:tc>
          <w:tcPr>
            <w:tcW w:w="829" w:type="dxa"/>
            <w:tcBorders>
              <w:top w:val="nil"/>
              <w:left w:val="single" w:sz="4" w:space="0" w:color="auto"/>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5,988</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7,579</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13,209</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11,104</w:t>
            </w:r>
          </w:p>
        </w:tc>
        <w:tc>
          <w:tcPr>
            <w:tcW w:w="829"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9,000</w:t>
            </w:r>
          </w:p>
        </w:tc>
        <w:tc>
          <w:tcPr>
            <w:tcW w:w="940" w:type="dxa"/>
            <w:tcBorders>
              <w:top w:val="nil"/>
              <w:left w:val="nil"/>
              <w:bottom w:val="single" w:sz="4" w:space="0" w:color="auto"/>
              <w:right w:val="single" w:sz="4" w:space="0" w:color="auto"/>
            </w:tcBorders>
            <w:shd w:val="clear" w:color="000000" w:fill="FFFFFF"/>
            <w:hideMark/>
          </w:tcPr>
          <w:p w:rsidR="00C77893" w:rsidRPr="00C77893" w:rsidRDefault="00C77893" w:rsidP="00C33648">
            <w:pPr>
              <w:spacing w:before="0" w:after="0"/>
              <w:rPr>
                <w:rFonts w:ascii="Times New Roman" w:eastAsia="Times New Roman" w:hAnsi="Times New Roman" w:cs="Times New Roman"/>
                <w:szCs w:val="20"/>
                <w:lang w:val="en-GB" w:eastAsia="en-GB"/>
              </w:rPr>
            </w:pPr>
            <w:r w:rsidRPr="00C77893">
              <w:rPr>
                <w:lang w:val="en-GB" w:eastAsia="en-GB"/>
              </w:rPr>
              <w:t>46,880</w:t>
            </w:r>
          </w:p>
        </w:tc>
        <w:tc>
          <w:tcPr>
            <w:tcW w:w="726" w:type="dxa"/>
            <w:tcBorders>
              <w:top w:val="nil"/>
              <w:left w:val="nil"/>
              <w:bottom w:val="single" w:sz="4" w:space="0" w:color="auto"/>
              <w:right w:val="single" w:sz="4" w:space="0" w:color="auto"/>
            </w:tcBorders>
            <w:shd w:val="clear" w:color="000000" w:fill="FFFFFF"/>
            <w:noWrap/>
            <w:hideMark/>
          </w:tcPr>
          <w:p w:rsidR="00C77893" w:rsidRPr="00A52024" w:rsidRDefault="00C77893" w:rsidP="00C33648">
            <w:pPr>
              <w:spacing w:before="0" w:after="0"/>
              <w:rPr>
                <w:rFonts w:ascii="Times New Roman" w:eastAsia="Times New Roman" w:hAnsi="Times New Roman" w:cs="Times New Roman"/>
                <w:szCs w:val="20"/>
                <w:lang w:val="en-GB" w:eastAsia="en-GB"/>
              </w:rPr>
            </w:pPr>
            <w:r w:rsidRPr="00A52024">
              <w:rPr>
                <w:lang w:val="en-GB" w:eastAsia="en-GB"/>
              </w:rPr>
              <w:t>40.0</w:t>
            </w:r>
          </w:p>
        </w:tc>
      </w:tr>
      <w:tr w:rsidR="00C77893" w:rsidRPr="00C77893" w:rsidTr="00C33648">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E26B0A"/>
            <w:hideMark/>
          </w:tcPr>
          <w:p w:rsidR="00C77893" w:rsidRPr="00C77893" w:rsidRDefault="00C77893" w:rsidP="00C33648">
            <w:pPr>
              <w:spacing w:before="0" w:after="0"/>
              <w:rPr>
                <w:color w:val="FFFFFF"/>
                <w:lang w:val="en-GB" w:eastAsia="en-GB"/>
              </w:rPr>
            </w:pPr>
            <w:r w:rsidRPr="00C77893">
              <w:rPr>
                <w:color w:val="FFFFFF"/>
                <w:lang w:val="en-GB" w:eastAsia="en-GB"/>
              </w:rPr>
              <w:t>GRAND TOTAL</w:t>
            </w:r>
          </w:p>
        </w:tc>
        <w:tc>
          <w:tcPr>
            <w:tcW w:w="829" w:type="dxa"/>
            <w:tcBorders>
              <w:top w:val="single" w:sz="4" w:space="0" w:color="auto"/>
              <w:left w:val="single" w:sz="4" w:space="0" w:color="auto"/>
              <w:bottom w:val="single" w:sz="4" w:space="0" w:color="auto"/>
              <w:right w:val="single" w:sz="4" w:space="0" w:color="auto"/>
            </w:tcBorders>
            <w:shd w:val="clear" w:color="000000" w:fill="E26B0A"/>
            <w:noWrap/>
            <w:hideMark/>
          </w:tcPr>
          <w:p w:rsidR="00C77893" w:rsidRPr="00C77893" w:rsidRDefault="00C77893" w:rsidP="00C33648">
            <w:pPr>
              <w:spacing w:before="0" w:after="0"/>
              <w:rPr>
                <w:rFonts w:ascii="Times New Roman" w:eastAsia="Times New Roman" w:hAnsi="Times New Roman" w:cs="Times New Roman"/>
                <w:color w:val="FFFFFF"/>
                <w:sz w:val="22"/>
                <w:szCs w:val="20"/>
                <w:lang w:val="en-GB" w:eastAsia="en-GB"/>
              </w:rPr>
            </w:pPr>
            <w:r w:rsidRPr="00C77893">
              <w:rPr>
                <w:color w:val="FFFFFF"/>
                <w:sz w:val="22"/>
                <w:lang w:val="en-GB" w:eastAsia="en-GB"/>
              </w:rPr>
              <w:t>23,785</w:t>
            </w:r>
          </w:p>
        </w:tc>
        <w:tc>
          <w:tcPr>
            <w:tcW w:w="829" w:type="dxa"/>
            <w:tcBorders>
              <w:top w:val="single" w:sz="4" w:space="0" w:color="auto"/>
              <w:left w:val="single" w:sz="4" w:space="0" w:color="auto"/>
              <w:bottom w:val="single" w:sz="4" w:space="0" w:color="auto"/>
              <w:right w:val="single" w:sz="4" w:space="0" w:color="auto"/>
            </w:tcBorders>
            <w:shd w:val="clear" w:color="000000" w:fill="E26B0A"/>
            <w:noWrap/>
            <w:hideMark/>
          </w:tcPr>
          <w:p w:rsidR="00C77893" w:rsidRPr="00C77893" w:rsidRDefault="00C77893" w:rsidP="00C33648">
            <w:pPr>
              <w:spacing w:before="0" w:after="0"/>
              <w:rPr>
                <w:rFonts w:ascii="Times New Roman" w:eastAsia="Times New Roman" w:hAnsi="Times New Roman" w:cs="Times New Roman"/>
                <w:color w:val="FFFFFF"/>
                <w:sz w:val="22"/>
                <w:szCs w:val="20"/>
                <w:lang w:val="en-GB" w:eastAsia="en-GB"/>
              </w:rPr>
            </w:pPr>
            <w:r w:rsidRPr="00C77893">
              <w:rPr>
                <w:color w:val="FFFFFF"/>
                <w:sz w:val="22"/>
                <w:lang w:val="en-GB" w:eastAsia="en-GB"/>
              </w:rPr>
              <w:t>24,449</w:t>
            </w:r>
          </w:p>
        </w:tc>
        <w:tc>
          <w:tcPr>
            <w:tcW w:w="829" w:type="dxa"/>
            <w:tcBorders>
              <w:top w:val="single" w:sz="4" w:space="0" w:color="auto"/>
              <w:left w:val="single" w:sz="4" w:space="0" w:color="auto"/>
              <w:bottom w:val="single" w:sz="4" w:space="0" w:color="auto"/>
              <w:right w:val="single" w:sz="4" w:space="0" w:color="auto"/>
            </w:tcBorders>
            <w:shd w:val="clear" w:color="000000" w:fill="E26B0A"/>
            <w:noWrap/>
            <w:hideMark/>
          </w:tcPr>
          <w:p w:rsidR="00C77893" w:rsidRPr="00C77893" w:rsidRDefault="00C77893" w:rsidP="00C33648">
            <w:pPr>
              <w:spacing w:before="0" w:after="0"/>
              <w:rPr>
                <w:rFonts w:ascii="Times New Roman" w:eastAsia="Times New Roman" w:hAnsi="Times New Roman" w:cs="Times New Roman"/>
                <w:color w:val="FFFFFF"/>
                <w:sz w:val="22"/>
                <w:szCs w:val="20"/>
                <w:lang w:val="en-GB" w:eastAsia="en-GB"/>
              </w:rPr>
            </w:pPr>
            <w:r w:rsidRPr="00C77893">
              <w:rPr>
                <w:color w:val="FFFFFF"/>
                <w:sz w:val="22"/>
                <w:lang w:val="en-GB" w:eastAsia="en-GB"/>
              </w:rPr>
              <w:t>26,025</w:t>
            </w:r>
          </w:p>
        </w:tc>
        <w:tc>
          <w:tcPr>
            <w:tcW w:w="829" w:type="dxa"/>
            <w:tcBorders>
              <w:top w:val="single" w:sz="4" w:space="0" w:color="auto"/>
              <w:left w:val="single" w:sz="4" w:space="0" w:color="auto"/>
              <w:bottom w:val="single" w:sz="4" w:space="0" w:color="auto"/>
              <w:right w:val="single" w:sz="4" w:space="0" w:color="auto"/>
            </w:tcBorders>
            <w:shd w:val="clear" w:color="000000" w:fill="E26B0A"/>
            <w:noWrap/>
            <w:hideMark/>
          </w:tcPr>
          <w:p w:rsidR="00C77893" w:rsidRPr="00C77893" w:rsidRDefault="00C77893" w:rsidP="00C33648">
            <w:pPr>
              <w:spacing w:before="0" w:after="0"/>
              <w:rPr>
                <w:rFonts w:ascii="Times New Roman" w:eastAsia="Times New Roman" w:hAnsi="Times New Roman" w:cs="Times New Roman"/>
                <w:color w:val="FFFFFF"/>
                <w:sz w:val="22"/>
                <w:szCs w:val="20"/>
                <w:lang w:val="en-GB" w:eastAsia="en-GB"/>
              </w:rPr>
            </w:pPr>
            <w:r w:rsidRPr="00C77893">
              <w:rPr>
                <w:color w:val="FFFFFF"/>
                <w:sz w:val="22"/>
                <w:lang w:val="en-GB" w:eastAsia="en-GB"/>
              </w:rPr>
              <w:t>24,647</w:t>
            </w:r>
          </w:p>
        </w:tc>
        <w:tc>
          <w:tcPr>
            <w:tcW w:w="829" w:type="dxa"/>
            <w:tcBorders>
              <w:top w:val="single" w:sz="4" w:space="0" w:color="auto"/>
              <w:left w:val="single" w:sz="4" w:space="0" w:color="auto"/>
              <w:bottom w:val="single" w:sz="4" w:space="0" w:color="auto"/>
              <w:right w:val="single" w:sz="4" w:space="0" w:color="auto"/>
            </w:tcBorders>
            <w:shd w:val="clear" w:color="000000" w:fill="E26B0A"/>
            <w:noWrap/>
            <w:hideMark/>
          </w:tcPr>
          <w:p w:rsidR="00C77893" w:rsidRPr="00C77893" w:rsidRDefault="00C77893" w:rsidP="00C33648">
            <w:pPr>
              <w:spacing w:before="0" w:after="0"/>
              <w:rPr>
                <w:rFonts w:ascii="Times New Roman" w:eastAsia="Times New Roman" w:hAnsi="Times New Roman" w:cs="Times New Roman"/>
                <w:color w:val="FFFFFF"/>
                <w:sz w:val="22"/>
                <w:szCs w:val="20"/>
                <w:lang w:val="en-GB" w:eastAsia="en-GB"/>
              </w:rPr>
            </w:pPr>
            <w:r w:rsidRPr="00C77893">
              <w:rPr>
                <w:color w:val="FFFFFF"/>
                <w:sz w:val="22"/>
                <w:lang w:val="en-GB" w:eastAsia="en-GB"/>
              </w:rPr>
              <w:t>18,404</w:t>
            </w:r>
          </w:p>
        </w:tc>
        <w:tc>
          <w:tcPr>
            <w:tcW w:w="940" w:type="dxa"/>
            <w:tcBorders>
              <w:top w:val="single" w:sz="4" w:space="0" w:color="auto"/>
              <w:left w:val="single" w:sz="4" w:space="0" w:color="auto"/>
              <w:bottom w:val="single" w:sz="4" w:space="0" w:color="auto"/>
              <w:right w:val="single" w:sz="4" w:space="0" w:color="auto"/>
            </w:tcBorders>
            <w:shd w:val="clear" w:color="000000" w:fill="E26B0A"/>
            <w:noWrap/>
            <w:hideMark/>
          </w:tcPr>
          <w:p w:rsidR="00C77893" w:rsidRPr="00C77893" w:rsidRDefault="00C77893" w:rsidP="00C33648">
            <w:pPr>
              <w:spacing w:before="0" w:after="0"/>
              <w:rPr>
                <w:rFonts w:ascii="Times New Roman" w:eastAsia="Times New Roman" w:hAnsi="Times New Roman" w:cs="Times New Roman"/>
                <w:color w:val="FFFFFF"/>
                <w:sz w:val="22"/>
                <w:szCs w:val="20"/>
                <w:lang w:val="en-GB" w:eastAsia="en-GB"/>
              </w:rPr>
            </w:pPr>
            <w:r w:rsidRPr="00C77893">
              <w:rPr>
                <w:color w:val="FFFFFF"/>
                <w:sz w:val="22"/>
                <w:lang w:val="en-GB" w:eastAsia="en-GB"/>
              </w:rPr>
              <w:t>117,310</w:t>
            </w:r>
          </w:p>
        </w:tc>
        <w:tc>
          <w:tcPr>
            <w:tcW w:w="726" w:type="dxa"/>
            <w:tcBorders>
              <w:top w:val="single" w:sz="4" w:space="0" w:color="auto"/>
              <w:left w:val="single" w:sz="4" w:space="0" w:color="auto"/>
              <w:bottom w:val="single" w:sz="4" w:space="0" w:color="auto"/>
              <w:right w:val="single" w:sz="4" w:space="0" w:color="auto"/>
            </w:tcBorders>
            <w:shd w:val="clear" w:color="000000" w:fill="E26B0A"/>
            <w:noWrap/>
            <w:hideMark/>
          </w:tcPr>
          <w:p w:rsidR="00C77893" w:rsidRPr="00A52024" w:rsidRDefault="00C77893" w:rsidP="00C33648">
            <w:pPr>
              <w:spacing w:before="0" w:after="0"/>
              <w:rPr>
                <w:rFonts w:ascii="Times New Roman" w:eastAsia="Times New Roman" w:hAnsi="Times New Roman" w:cs="Times New Roman"/>
                <w:color w:val="FFFFFF"/>
                <w:szCs w:val="20"/>
                <w:lang w:val="en-GB" w:eastAsia="en-GB"/>
              </w:rPr>
            </w:pPr>
            <w:r w:rsidRPr="00A52024">
              <w:rPr>
                <w:color w:val="FFFFFF"/>
                <w:lang w:val="en-GB" w:eastAsia="en-GB"/>
              </w:rPr>
              <w:t>100.0</w:t>
            </w:r>
          </w:p>
        </w:tc>
      </w:tr>
    </w:tbl>
    <w:p w:rsidR="00C77893" w:rsidRDefault="00C77893" w:rsidP="00C77893">
      <w:pPr>
        <w:rPr>
          <w:lang w:val="en-GB"/>
        </w:rPr>
      </w:pPr>
    </w:p>
    <w:p w:rsidR="00C77893" w:rsidRDefault="00A52024" w:rsidP="000F0E6F">
      <w:pPr>
        <w:spacing w:before="0" w:after="0"/>
        <w:jc w:val="center"/>
        <w:rPr>
          <w:lang w:val="en-GB"/>
        </w:rPr>
      </w:pPr>
      <w:r>
        <w:rPr>
          <w:noProof/>
        </w:rPr>
        <w:drawing>
          <wp:inline distT="0" distB="0" distL="0" distR="0">
            <wp:extent cx="3933825" cy="22288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45107" w:rsidRDefault="001E6112" w:rsidP="001E6112">
      <w:pPr>
        <w:pStyle w:val="Heading3"/>
        <w:rPr>
          <w:lang w:val="en-GB"/>
        </w:rPr>
      </w:pPr>
      <w:bookmarkStart w:id="125" w:name="_Toc358278340"/>
      <w:bookmarkStart w:id="126" w:name="_Toc358298867"/>
      <w:r>
        <w:rPr>
          <w:lang w:val="en-GB"/>
        </w:rPr>
        <w:t>4.</w:t>
      </w:r>
      <w:r w:rsidR="00050DFE">
        <w:rPr>
          <w:lang w:val="en-GB"/>
        </w:rPr>
        <w:t>3</w:t>
      </w:r>
      <w:r>
        <w:rPr>
          <w:lang w:val="en-GB"/>
        </w:rPr>
        <w:t xml:space="preserve">.1 </w:t>
      </w:r>
      <w:r w:rsidR="00B45107">
        <w:rPr>
          <w:lang w:val="en-GB"/>
        </w:rPr>
        <w:t>UNDP resources</w:t>
      </w:r>
      <w:bookmarkEnd w:id="125"/>
      <w:bookmarkEnd w:id="126"/>
    </w:p>
    <w:p w:rsidR="001E6112" w:rsidRDefault="001E6112" w:rsidP="001E6112">
      <w:pPr>
        <w:rPr>
          <w:lang w:val="en-GB" w:eastAsia="en-GB"/>
        </w:rPr>
      </w:pPr>
      <w:r w:rsidRPr="001E6112">
        <w:rPr>
          <w:lang w:val="en-GB" w:eastAsia="en-GB"/>
        </w:rPr>
        <w:t xml:space="preserve">UNDP provides the largest financial contribution to the UNDAF, with an estimated total of $128 million to date out of the $$181 million UNDAF total for the period 2010 -2014. </w:t>
      </w:r>
    </w:p>
    <w:p w:rsidR="001E6112" w:rsidRPr="001E6112" w:rsidRDefault="001E6112" w:rsidP="001E6112">
      <w:pPr>
        <w:rPr>
          <w:lang w:val="en-GB" w:eastAsia="en-GB"/>
        </w:rPr>
      </w:pPr>
      <w:r w:rsidRPr="001E6112">
        <w:rPr>
          <w:lang w:val="en-GB" w:eastAsia="en-GB"/>
        </w:rPr>
        <w:t>With</w:t>
      </w:r>
      <w:r w:rsidR="00800195">
        <w:rPr>
          <w:lang w:val="en-GB" w:eastAsia="en-GB"/>
        </w:rPr>
        <w:t xml:space="preserve"> new </w:t>
      </w:r>
      <w:r w:rsidRPr="001E6112">
        <w:rPr>
          <w:lang w:val="en-GB" w:eastAsia="en-GB"/>
        </w:rPr>
        <w:t>projects in the pipeline, it is expected that UNDP’s contribution will increase by a further $50 million by the end of the cycle</w:t>
      </w:r>
      <w:r w:rsidR="00800195">
        <w:rPr>
          <w:lang w:val="en-GB" w:eastAsia="en-GB"/>
        </w:rPr>
        <w:t>, including in the context of joint projects with other agencies.</w:t>
      </w:r>
      <w:r w:rsidRPr="001E6112">
        <w:rPr>
          <w:lang w:val="en-GB" w:eastAsia="en-GB"/>
        </w:rPr>
        <w:t>.</w:t>
      </w:r>
    </w:p>
    <w:p w:rsidR="0016394A" w:rsidRDefault="0016394A" w:rsidP="0016394A">
      <w:pPr>
        <w:rPr>
          <w:lang w:val="en-GB" w:eastAsia="en-GB"/>
        </w:rPr>
      </w:pPr>
      <w:r>
        <w:rPr>
          <w:lang w:val="en-GB" w:eastAsia="en-GB"/>
        </w:rPr>
        <w:t>UNDP</w:t>
      </w:r>
      <w:r w:rsidR="001E6112">
        <w:rPr>
          <w:lang w:val="en-GB" w:eastAsia="en-GB"/>
        </w:rPr>
        <w:t>’s own</w:t>
      </w:r>
      <w:r>
        <w:rPr>
          <w:lang w:val="en-GB" w:eastAsia="en-GB"/>
        </w:rPr>
        <w:t xml:space="preserve"> resources are derived from </w:t>
      </w:r>
      <w:r w:rsidR="00800195">
        <w:rPr>
          <w:lang w:val="en-GB" w:eastAsia="en-GB"/>
        </w:rPr>
        <w:t xml:space="preserve">several sources which are </w:t>
      </w:r>
      <w:r w:rsidR="001E6112">
        <w:rPr>
          <w:lang w:val="en-GB" w:eastAsia="en-GB"/>
        </w:rPr>
        <w:t>administered from the HQ level:</w:t>
      </w:r>
    </w:p>
    <w:p w:rsidR="0016394A" w:rsidRDefault="0016394A" w:rsidP="007C3EDB">
      <w:pPr>
        <w:pStyle w:val="ListParagraph"/>
        <w:numPr>
          <w:ilvl w:val="0"/>
          <w:numId w:val="43"/>
        </w:numPr>
        <w:rPr>
          <w:lang w:val="en-GB" w:eastAsia="en-GB"/>
        </w:rPr>
      </w:pPr>
      <w:r>
        <w:rPr>
          <w:lang w:val="en-GB" w:eastAsia="en-GB"/>
        </w:rPr>
        <w:t>TRAC 1 and 2, allocated to BiH on the basis of UNDP HQ criteria, amounting to about $400,000 per year (check) or $2.0 million for the CPAP period (check);</w:t>
      </w:r>
    </w:p>
    <w:p w:rsidR="0016394A" w:rsidRDefault="0016394A" w:rsidP="007C3EDB">
      <w:pPr>
        <w:pStyle w:val="ListParagraph"/>
        <w:numPr>
          <w:ilvl w:val="0"/>
          <w:numId w:val="43"/>
        </w:numPr>
        <w:rPr>
          <w:lang w:val="en-GB" w:eastAsia="en-GB"/>
        </w:rPr>
      </w:pPr>
      <w:r>
        <w:rPr>
          <w:lang w:val="en-GB" w:eastAsia="en-GB"/>
        </w:rPr>
        <w:lastRenderedPageBreak/>
        <w:t>TRAC 3 for emergency response</w:t>
      </w:r>
      <w:r w:rsidR="001E6112">
        <w:rPr>
          <w:lang w:val="en-GB" w:eastAsia="en-GB"/>
        </w:rPr>
        <w:t xml:space="preserve"> (about $100,000 contributed to date)</w:t>
      </w:r>
    </w:p>
    <w:p w:rsidR="0016394A" w:rsidRDefault="0016394A" w:rsidP="007C3EDB">
      <w:pPr>
        <w:pStyle w:val="ListParagraph"/>
        <w:numPr>
          <w:ilvl w:val="0"/>
          <w:numId w:val="43"/>
        </w:numPr>
        <w:rPr>
          <w:lang w:val="en-GB" w:eastAsia="en-GB"/>
        </w:rPr>
      </w:pPr>
      <w:r>
        <w:rPr>
          <w:lang w:val="en-GB" w:eastAsia="en-GB"/>
        </w:rPr>
        <w:t>Thematic Trust Funds (TTF)</w:t>
      </w:r>
    </w:p>
    <w:p w:rsidR="0016394A" w:rsidRDefault="0016394A" w:rsidP="007C3EDB">
      <w:pPr>
        <w:pStyle w:val="ListParagraph"/>
        <w:numPr>
          <w:ilvl w:val="1"/>
          <w:numId w:val="43"/>
        </w:numPr>
        <w:rPr>
          <w:lang w:val="en-GB" w:eastAsia="en-GB"/>
        </w:rPr>
      </w:pPr>
      <w:r>
        <w:rPr>
          <w:lang w:val="en-GB" w:eastAsia="en-GB"/>
        </w:rPr>
        <w:t>TTFG – Governance</w:t>
      </w:r>
    </w:p>
    <w:p w:rsidR="0016394A" w:rsidRDefault="0016394A" w:rsidP="007C3EDB">
      <w:pPr>
        <w:pStyle w:val="ListParagraph"/>
        <w:numPr>
          <w:ilvl w:val="1"/>
          <w:numId w:val="43"/>
        </w:numPr>
        <w:rPr>
          <w:lang w:val="en-GB" w:eastAsia="en-GB"/>
        </w:rPr>
      </w:pPr>
      <w:r>
        <w:rPr>
          <w:lang w:val="en-GB" w:eastAsia="en-GB"/>
        </w:rPr>
        <w:t>..</w:t>
      </w:r>
    </w:p>
    <w:p w:rsidR="0016394A" w:rsidRDefault="0016394A" w:rsidP="007C3EDB">
      <w:pPr>
        <w:pStyle w:val="ListParagraph"/>
        <w:numPr>
          <w:ilvl w:val="0"/>
          <w:numId w:val="43"/>
        </w:numPr>
        <w:rPr>
          <w:lang w:val="en-GB" w:eastAsia="en-GB"/>
        </w:rPr>
      </w:pPr>
      <w:r>
        <w:rPr>
          <w:lang w:val="en-GB" w:eastAsia="en-GB"/>
        </w:rPr>
        <w:t xml:space="preserve">BCPR, but for which funds </w:t>
      </w:r>
      <w:r w:rsidR="001E6112">
        <w:rPr>
          <w:lang w:val="en-GB" w:eastAsia="en-GB"/>
        </w:rPr>
        <w:t>are donated by contributing governments.</w:t>
      </w:r>
      <w:r>
        <w:rPr>
          <w:lang w:val="en-GB" w:eastAsia="en-GB"/>
        </w:rPr>
        <w:t xml:space="preserve"> </w:t>
      </w:r>
    </w:p>
    <w:p w:rsidR="002F7C02" w:rsidRPr="00013650" w:rsidRDefault="002F7C02" w:rsidP="00C33648">
      <w:pPr>
        <w:jc w:val="both"/>
        <w:rPr>
          <w:lang w:val="en-GB" w:eastAsia="en-GB"/>
        </w:rPr>
      </w:pPr>
      <w:r>
        <w:rPr>
          <w:lang w:val="en-GB" w:eastAsia="en-GB"/>
        </w:rPr>
        <w:t xml:space="preserve">It should be noted that </w:t>
      </w:r>
      <w:r>
        <w:rPr>
          <w:shd w:val="clear" w:color="auto" w:fill="FFFFFF" w:themeFill="background1"/>
          <w:lang w:val="en-GB"/>
        </w:rPr>
        <w:t xml:space="preserve">due to the restructuring of project portfolios into sectors,  and the redistribution of certain projects into new clusters or sectors, a certain amount of distortion has taken place, particularly in relation to Democratic Governance, Rural and Regional Development and Justice and Human Security, in </w:t>
      </w:r>
      <w:r w:rsidR="00F449C1">
        <w:rPr>
          <w:shd w:val="clear" w:color="auto" w:fill="FFFFFF" w:themeFill="background1"/>
          <w:lang w:val="en-GB"/>
        </w:rPr>
        <w:t xml:space="preserve">comparison with </w:t>
      </w:r>
      <w:r>
        <w:rPr>
          <w:shd w:val="clear" w:color="auto" w:fill="FFFFFF" w:themeFill="background1"/>
          <w:lang w:val="en-GB"/>
        </w:rPr>
        <w:t>the planned resource distribution in the UNDAF document.</w:t>
      </w:r>
    </w:p>
    <w:p w:rsidR="001E6112" w:rsidRDefault="001E6112" w:rsidP="001E6112">
      <w:pPr>
        <w:pStyle w:val="Heading3"/>
        <w:rPr>
          <w:lang w:val="en-GB"/>
        </w:rPr>
      </w:pPr>
      <w:bookmarkStart w:id="127" w:name="_Toc358278341"/>
      <w:bookmarkStart w:id="128" w:name="_Toc358298868"/>
      <w:r>
        <w:rPr>
          <w:lang w:val="en-GB"/>
        </w:rPr>
        <w:t>4.</w:t>
      </w:r>
      <w:r w:rsidR="00050DFE">
        <w:rPr>
          <w:lang w:val="en-GB"/>
        </w:rPr>
        <w:t>3</w:t>
      </w:r>
      <w:r>
        <w:rPr>
          <w:lang w:val="en-GB"/>
        </w:rPr>
        <w:t>.2 Non-core resources</w:t>
      </w:r>
      <w:bookmarkEnd w:id="127"/>
      <w:bookmarkEnd w:id="128"/>
      <w:r>
        <w:rPr>
          <w:lang w:val="en-GB"/>
        </w:rPr>
        <w:t xml:space="preserve"> </w:t>
      </w:r>
    </w:p>
    <w:p w:rsidR="001E6112" w:rsidRDefault="005069D2" w:rsidP="005069D2">
      <w:pPr>
        <w:rPr>
          <w:lang w:val="en-GB" w:eastAsia="en-GB"/>
        </w:rPr>
      </w:pPr>
      <w:r>
        <w:rPr>
          <w:lang w:val="en-GB" w:eastAsia="en-GB"/>
        </w:rPr>
        <w:t>UNDP’s contribution is remarkable for the high proportion of funds mobilised from other sources</w:t>
      </w:r>
      <w:r w:rsidR="00884413">
        <w:rPr>
          <w:lang w:val="en-GB" w:eastAsia="en-GB"/>
        </w:rPr>
        <w:t xml:space="preserve">, </w:t>
      </w:r>
      <w:r w:rsidR="001E6112">
        <w:rPr>
          <w:lang w:val="en-GB" w:eastAsia="en-GB"/>
        </w:rPr>
        <w:t>but administered by UNDP. This would suggest a</w:t>
      </w:r>
      <w:r w:rsidR="00884413">
        <w:rPr>
          <w:lang w:val="en-GB" w:eastAsia="en-GB"/>
        </w:rPr>
        <w:t xml:space="preserve"> high degree of UNDP capacity and trust in the management of partner funds, from government, multilateral and bilateral sources.</w:t>
      </w:r>
      <w:r w:rsidR="00B87C68">
        <w:rPr>
          <w:lang w:val="en-GB" w:eastAsia="en-GB"/>
        </w:rPr>
        <w:t xml:space="preserve"> </w:t>
      </w:r>
    </w:p>
    <w:p w:rsidR="005069D2" w:rsidRDefault="00F449C1" w:rsidP="005069D2">
      <w:pPr>
        <w:rPr>
          <w:lang w:val="en-GB" w:eastAsia="en-GB"/>
        </w:rPr>
      </w:pPr>
      <w:r>
        <w:rPr>
          <w:lang w:val="en-GB" w:eastAsia="en-GB"/>
        </w:rPr>
        <w:t xml:space="preserve">Non-core resources </w:t>
      </w:r>
      <w:r w:rsidR="00B87C68">
        <w:rPr>
          <w:lang w:val="en-GB" w:eastAsia="en-GB"/>
        </w:rPr>
        <w:t>can be categorized as follows:</w:t>
      </w:r>
    </w:p>
    <w:p w:rsidR="00B87C68" w:rsidRDefault="00A70461" w:rsidP="007C3EDB">
      <w:pPr>
        <w:pStyle w:val="ListParagraph"/>
        <w:numPr>
          <w:ilvl w:val="0"/>
          <w:numId w:val="37"/>
        </w:numPr>
        <w:ind w:left="1077"/>
        <w:contextualSpacing w:val="0"/>
        <w:rPr>
          <w:lang w:eastAsia="en-GB"/>
        </w:rPr>
      </w:pPr>
      <w:r w:rsidRPr="00B87C68">
        <w:rPr>
          <w:u w:val="single"/>
          <w:lang w:eastAsia="en-GB"/>
        </w:rPr>
        <w:t>Government CS (Cost Sharing)</w:t>
      </w:r>
      <w:r w:rsidRPr="00A05B5B">
        <w:rPr>
          <w:lang w:eastAsia="en-GB"/>
        </w:rPr>
        <w:t xml:space="preserve"> represents all CS agreements signed with any level of the government in BIH. It is recognized by distinctive fund code 30071.</w:t>
      </w:r>
    </w:p>
    <w:p w:rsidR="00B87C68" w:rsidRPr="00B87C68" w:rsidRDefault="00A70461" w:rsidP="007C3EDB">
      <w:pPr>
        <w:pStyle w:val="ListParagraph"/>
        <w:numPr>
          <w:ilvl w:val="0"/>
          <w:numId w:val="37"/>
        </w:numPr>
        <w:ind w:left="1077"/>
        <w:contextualSpacing w:val="0"/>
        <w:rPr>
          <w:color w:val="000000"/>
          <w:sz w:val="24"/>
          <w:szCs w:val="24"/>
          <w:lang w:eastAsia="en-GB"/>
        </w:rPr>
      </w:pPr>
      <w:r w:rsidRPr="00B87C68">
        <w:rPr>
          <w:u w:val="single"/>
          <w:lang w:eastAsia="en-GB"/>
        </w:rPr>
        <w:t>All other cost sharing agreements</w:t>
      </w:r>
      <w:r w:rsidRPr="00A05B5B">
        <w:rPr>
          <w:lang w:eastAsia="en-GB"/>
        </w:rPr>
        <w:t xml:space="preserve"> (bilateral donor governments, development agencies of foreign governments, third party, CSO/NGO) are classified as Cost sharing and recognized by fund code 30000. </w:t>
      </w:r>
    </w:p>
    <w:p w:rsidR="00B87C68" w:rsidRPr="00B87C68" w:rsidRDefault="00A70461" w:rsidP="007C3EDB">
      <w:pPr>
        <w:pStyle w:val="ListParagraph"/>
        <w:numPr>
          <w:ilvl w:val="0"/>
          <w:numId w:val="37"/>
        </w:numPr>
        <w:ind w:left="1077"/>
        <w:contextualSpacing w:val="0"/>
        <w:rPr>
          <w:color w:val="000000"/>
          <w:sz w:val="24"/>
          <w:szCs w:val="24"/>
          <w:lang w:eastAsia="en-GB"/>
        </w:rPr>
      </w:pPr>
      <w:r w:rsidRPr="00B87C68">
        <w:rPr>
          <w:u w:val="single"/>
          <w:lang w:eastAsia="en-GB"/>
        </w:rPr>
        <w:t>Country co-financing</w:t>
      </w:r>
      <w:r w:rsidRPr="00A05B5B">
        <w:rPr>
          <w:lang w:eastAsia="en-GB"/>
        </w:rPr>
        <w:t xml:space="preserve"> is special fund where UNDP credits all interest earned on CS and Govt CS, which UNDP in agreement with the Government of BIH uses for co-financing of UNDP proje</w:t>
      </w:r>
      <w:r w:rsidR="00B87C68">
        <w:rPr>
          <w:lang w:eastAsia="en-GB"/>
        </w:rPr>
        <w:t xml:space="preserve">cts/programmes in the country (reflected </w:t>
      </w:r>
      <w:r w:rsidRPr="00A05B5B">
        <w:rPr>
          <w:lang w:eastAsia="en-GB"/>
        </w:rPr>
        <w:t>under UND</w:t>
      </w:r>
      <w:r w:rsidR="00B87C68">
        <w:rPr>
          <w:lang w:eastAsia="en-GB"/>
        </w:rPr>
        <w:t>P</w:t>
      </w:r>
      <w:r w:rsidRPr="00A05B5B">
        <w:rPr>
          <w:lang w:eastAsia="en-GB"/>
        </w:rPr>
        <w:t xml:space="preserve"> controlled core and non-core programme funds). Up until recently private sector CS </w:t>
      </w:r>
      <w:r w:rsidR="00B87C68">
        <w:rPr>
          <w:lang w:eastAsia="en-GB"/>
        </w:rPr>
        <w:t xml:space="preserve">was administered </w:t>
      </w:r>
      <w:r w:rsidRPr="00A05B5B">
        <w:rPr>
          <w:lang w:eastAsia="en-GB"/>
        </w:rPr>
        <w:t xml:space="preserve">under specific fund code 30076, but </w:t>
      </w:r>
      <w:r w:rsidR="00B87C68">
        <w:rPr>
          <w:lang w:eastAsia="en-GB"/>
        </w:rPr>
        <w:t>this has been discontinued.</w:t>
      </w:r>
    </w:p>
    <w:p w:rsidR="00A70461" w:rsidRPr="00A05B5B" w:rsidRDefault="00A70461" w:rsidP="007C3EDB">
      <w:pPr>
        <w:pStyle w:val="ListParagraph"/>
        <w:numPr>
          <w:ilvl w:val="0"/>
          <w:numId w:val="37"/>
        </w:numPr>
        <w:ind w:left="1077"/>
        <w:contextualSpacing w:val="0"/>
        <w:rPr>
          <w:color w:val="000000"/>
          <w:sz w:val="24"/>
          <w:szCs w:val="24"/>
          <w:lang w:eastAsia="en-GB"/>
        </w:rPr>
      </w:pPr>
      <w:r w:rsidRPr="00B87C68">
        <w:rPr>
          <w:u w:val="single"/>
          <w:lang w:eastAsia="en-GB"/>
        </w:rPr>
        <w:t>Programme cost-sharing</w:t>
      </w:r>
      <w:r w:rsidRPr="00A05B5B">
        <w:rPr>
          <w:lang w:eastAsia="en-GB"/>
        </w:rPr>
        <w:t xml:space="preserve"> was probably misspelling, as it can only relate to Programme Country CS which is actually Government CS. The source is as explained above any level of the government in BIH (state, entity, canton, municipality). </w:t>
      </w:r>
    </w:p>
    <w:p w:rsidR="00A70461" w:rsidRPr="00B87C68" w:rsidRDefault="00B87C68" w:rsidP="007C3EDB">
      <w:pPr>
        <w:pStyle w:val="ListParagraph"/>
        <w:numPr>
          <w:ilvl w:val="0"/>
          <w:numId w:val="37"/>
        </w:numPr>
        <w:ind w:left="1077"/>
        <w:contextualSpacing w:val="0"/>
        <w:rPr>
          <w:color w:val="000000"/>
          <w:sz w:val="24"/>
          <w:szCs w:val="24"/>
          <w:lang w:eastAsia="en-GB"/>
        </w:rPr>
      </w:pPr>
      <w:r w:rsidRPr="00884413">
        <w:rPr>
          <w:u w:val="single"/>
          <w:lang w:eastAsia="en-GB"/>
        </w:rPr>
        <w:t>Bilateral cost-sharing</w:t>
      </w:r>
      <w:r w:rsidRPr="00B87C68">
        <w:rPr>
          <w:color w:val="1F497D"/>
          <w:u w:val="single"/>
          <w:lang w:eastAsia="en-GB"/>
        </w:rPr>
        <w:t>:</w:t>
      </w:r>
      <w:r w:rsidR="00A70461" w:rsidRPr="00B87C68">
        <w:rPr>
          <w:color w:val="1F497D"/>
          <w:lang w:eastAsia="en-GB"/>
        </w:rPr>
        <w:t xml:space="preserve"> </w:t>
      </w:r>
      <w:r w:rsidR="00A70461" w:rsidRPr="00A05B5B">
        <w:rPr>
          <w:lang w:eastAsia="en-GB"/>
        </w:rPr>
        <w:t>Netherlands contribution always comes as CS under fund code 30000.  SIDA funding, as of two years ago comes as CS under fund code 30000. (Up until two years ago, SIDA contributions were all administered through special fund 54050 managed by HQ.)</w:t>
      </w:r>
      <w:r>
        <w:rPr>
          <w:lang w:eastAsia="en-GB"/>
        </w:rPr>
        <w:t xml:space="preserve"> (see (ii) above.</w:t>
      </w:r>
    </w:p>
    <w:p w:rsidR="00B87C68" w:rsidRPr="00B87C68" w:rsidRDefault="00A70461" w:rsidP="007C3EDB">
      <w:pPr>
        <w:pStyle w:val="ListParagraph"/>
        <w:numPr>
          <w:ilvl w:val="0"/>
          <w:numId w:val="37"/>
        </w:numPr>
        <w:ind w:left="1077"/>
        <w:contextualSpacing w:val="0"/>
        <w:rPr>
          <w:color w:val="000000"/>
          <w:sz w:val="24"/>
          <w:szCs w:val="24"/>
          <w:lang w:eastAsia="en-GB"/>
        </w:rPr>
      </w:pPr>
      <w:r w:rsidRPr="00B87C68">
        <w:rPr>
          <w:u w:val="single"/>
          <w:lang w:eastAsia="en-GB"/>
        </w:rPr>
        <w:t>EC funding,</w:t>
      </w:r>
      <w:r w:rsidRPr="00A05B5B">
        <w:rPr>
          <w:lang w:eastAsia="en-GB"/>
        </w:rPr>
        <w:t xml:space="preserve"> although de facto CS, is still administered as closed TF but now under one unique fund code for EC/EU which is 30079. </w:t>
      </w:r>
    </w:p>
    <w:p w:rsidR="00A70461" w:rsidRPr="00B87C68" w:rsidRDefault="00B87C68" w:rsidP="007C3EDB">
      <w:pPr>
        <w:pStyle w:val="ListParagraph"/>
        <w:numPr>
          <w:ilvl w:val="0"/>
          <w:numId w:val="37"/>
        </w:numPr>
        <w:ind w:left="1077"/>
        <w:contextualSpacing w:val="0"/>
        <w:rPr>
          <w:color w:val="000000"/>
          <w:sz w:val="24"/>
          <w:szCs w:val="24"/>
          <w:lang w:eastAsia="en-GB"/>
        </w:rPr>
      </w:pPr>
      <w:r>
        <w:rPr>
          <w:u w:val="single"/>
          <w:lang w:eastAsia="en-GB"/>
        </w:rPr>
        <w:t xml:space="preserve">Japan </w:t>
      </w:r>
      <w:r w:rsidRPr="00B87C68">
        <w:rPr>
          <w:u w:val="single"/>
          <w:lang w:eastAsia="en-GB"/>
        </w:rPr>
        <w:t>contributions</w:t>
      </w:r>
      <w:r w:rsidR="00A70461" w:rsidRPr="00A05B5B">
        <w:rPr>
          <w:lang w:eastAsia="en-GB"/>
        </w:rPr>
        <w:t xml:space="preserve"> would usually be CS with fund code 30000, but CO BIH had special Japan fund for BIH (US$ 30 million fund signed in 1997) </w:t>
      </w:r>
      <w:r>
        <w:rPr>
          <w:lang w:eastAsia="en-GB"/>
        </w:rPr>
        <w:t xml:space="preserve">of which the last balances  are being spent under fund code 32041. </w:t>
      </w:r>
      <w:r w:rsidR="00A70461" w:rsidRPr="00A05B5B">
        <w:rPr>
          <w:lang w:eastAsia="en-GB"/>
        </w:rPr>
        <w:t xml:space="preserve">If Japan funds from </w:t>
      </w:r>
      <w:r>
        <w:rPr>
          <w:lang w:eastAsia="en-GB"/>
        </w:rPr>
        <w:t xml:space="preserve">are received from </w:t>
      </w:r>
      <w:r w:rsidR="00A70461" w:rsidRPr="00A05B5B">
        <w:rPr>
          <w:lang w:eastAsia="en-GB"/>
        </w:rPr>
        <w:t>HQ</w:t>
      </w:r>
      <w:r>
        <w:rPr>
          <w:lang w:eastAsia="en-GB"/>
        </w:rPr>
        <w:t>-managed Japan F</w:t>
      </w:r>
      <w:r w:rsidR="00A70461" w:rsidRPr="00A05B5B">
        <w:rPr>
          <w:lang w:eastAsia="en-GB"/>
        </w:rPr>
        <w:t xml:space="preserve">und it is usually administered </w:t>
      </w:r>
      <w:r>
        <w:rPr>
          <w:lang w:eastAsia="en-GB"/>
        </w:rPr>
        <w:t>under</w:t>
      </w:r>
      <w:r w:rsidR="00A70461" w:rsidRPr="00A05B5B">
        <w:rPr>
          <w:lang w:eastAsia="en-GB"/>
        </w:rPr>
        <w:t xml:space="preserve"> fund code 32045.</w:t>
      </w:r>
    </w:p>
    <w:p w:rsidR="00A70461" w:rsidRDefault="00A70461" w:rsidP="007C3EDB">
      <w:pPr>
        <w:pStyle w:val="ListParagraph"/>
        <w:numPr>
          <w:ilvl w:val="0"/>
          <w:numId w:val="37"/>
        </w:numPr>
        <w:ind w:left="1077"/>
        <w:contextualSpacing w:val="0"/>
        <w:rPr>
          <w:lang w:eastAsia="en-GB"/>
        </w:rPr>
      </w:pPr>
      <w:r w:rsidRPr="00B87C68">
        <w:rPr>
          <w:u w:val="single"/>
          <w:lang w:eastAsia="en-GB"/>
        </w:rPr>
        <w:t>MDG Fs</w:t>
      </w:r>
      <w:r w:rsidRPr="007C4D53">
        <w:rPr>
          <w:lang w:eastAsia="en-GB"/>
        </w:rPr>
        <w:t xml:space="preserve"> were all administered as CS, under fund code 30000, because all MDG F funded projects were joint programmes with pass-through funding arrangement, whereby the MPTFO (Multi Partner Trust Fund Office in NY) was providing administrative services to all participating UN agencies. As per the MPTF Office instructions these funds were administered as 30000 – CS.</w:t>
      </w:r>
    </w:p>
    <w:p w:rsidR="00B87C68" w:rsidRPr="007C4D53" w:rsidRDefault="00F449C1" w:rsidP="00B87C68">
      <w:pPr>
        <w:rPr>
          <w:lang w:eastAsia="en-GB"/>
        </w:rPr>
      </w:pPr>
      <w:r>
        <w:rPr>
          <w:lang w:eastAsia="en-GB"/>
        </w:rPr>
        <w:t xml:space="preserve">In order to facilitate understanding of sources of funding, the </w:t>
      </w:r>
      <w:r w:rsidR="00DB6F4E">
        <w:rPr>
          <w:lang w:eastAsia="en-GB"/>
        </w:rPr>
        <w:t>“</w:t>
      </w:r>
      <w:r>
        <w:rPr>
          <w:lang w:eastAsia="en-GB"/>
        </w:rPr>
        <w:t>Template for recording sources of funding for UNDP CPAP</w:t>
      </w:r>
      <w:r w:rsidR="00DB6F4E">
        <w:rPr>
          <w:lang w:eastAsia="en-GB"/>
        </w:rPr>
        <w:t>”</w:t>
      </w:r>
      <w:r>
        <w:rPr>
          <w:lang w:eastAsia="en-GB"/>
        </w:rPr>
        <w:t xml:space="preserve"> in Annex 6 could help to organize information already available on an annual basis</w:t>
      </w:r>
      <w:r w:rsidR="00DB6F4E">
        <w:rPr>
          <w:lang w:eastAsia="en-GB"/>
        </w:rPr>
        <w:t xml:space="preserve"> compiled by the </w:t>
      </w:r>
      <w:r w:rsidR="00884413">
        <w:rPr>
          <w:lang w:eastAsia="en-GB"/>
        </w:rPr>
        <w:t>Programme and Operational Support Unit</w:t>
      </w:r>
      <w:r>
        <w:rPr>
          <w:rStyle w:val="FootnoteReference"/>
          <w:lang w:eastAsia="en-GB"/>
        </w:rPr>
        <w:footnoteReference w:id="66"/>
      </w:r>
      <w:r w:rsidR="00884413">
        <w:rPr>
          <w:lang w:eastAsia="en-GB"/>
        </w:rPr>
        <w:t>.</w:t>
      </w:r>
    </w:p>
    <w:p w:rsidR="00687CAE" w:rsidRDefault="00687CAE" w:rsidP="00687CAE">
      <w:pPr>
        <w:pStyle w:val="Caption"/>
        <w:keepNext/>
        <w:jc w:val="center"/>
      </w:pPr>
      <w:r>
        <w:lastRenderedPageBreak/>
        <w:t xml:space="preserve">Table </w:t>
      </w:r>
      <w:r w:rsidR="00E96C64">
        <w:fldChar w:fldCharType="begin"/>
      </w:r>
      <w:r>
        <w:instrText xml:space="preserve"> SEQ Table \* ARABIC </w:instrText>
      </w:r>
      <w:r w:rsidR="00E96C64">
        <w:fldChar w:fldCharType="separate"/>
      </w:r>
      <w:r w:rsidR="00BA233C">
        <w:rPr>
          <w:noProof/>
        </w:rPr>
        <w:t>10</w:t>
      </w:r>
      <w:r w:rsidR="00E96C64">
        <w:fldChar w:fldCharType="end"/>
      </w:r>
      <w:r>
        <w:t xml:space="preserve"> Sources of funding for UNDP-assisted projects (2010 - 2014)</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1843"/>
        <w:gridCol w:w="850"/>
        <w:gridCol w:w="4253"/>
      </w:tblGrid>
      <w:tr w:rsidR="001E6112" w:rsidRPr="00687CAE" w:rsidTr="00800195">
        <w:trPr>
          <w:trHeight w:val="510"/>
        </w:trPr>
        <w:tc>
          <w:tcPr>
            <w:tcW w:w="2567" w:type="dxa"/>
            <w:shd w:val="clear" w:color="000000" w:fill="C5D9F1"/>
            <w:hideMark/>
          </w:tcPr>
          <w:p w:rsidR="001E6112" w:rsidRPr="00687CAE" w:rsidRDefault="001E6112" w:rsidP="00687CAE">
            <w:pPr>
              <w:spacing w:before="0" w:after="0"/>
              <w:jc w:val="center"/>
              <w:rPr>
                <w:b/>
                <w:sz w:val="16"/>
                <w:szCs w:val="16"/>
                <w:lang w:val="en-GB" w:eastAsia="en-GB"/>
              </w:rPr>
            </w:pPr>
            <w:r w:rsidRPr="00687CAE">
              <w:rPr>
                <w:b/>
                <w:sz w:val="16"/>
                <w:szCs w:val="16"/>
                <w:lang w:val="en-GB" w:eastAsia="en-GB"/>
              </w:rPr>
              <w:t>Source of funds</w:t>
            </w:r>
          </w:p>
        </w:tc>
        <w:tc>
          <w:tcPr>
            <w:tcW w:w="1843" w:type="dxa"/>
            <w:shd w:val="clear" w:color="000000" w:fill="C5D9F1"/>
            <w:hideMark/>
          </w:tcPr>
          <w:p w:rsidR="001E6112" w:rsidRPr="00687CAE" w:rsidRDefault="001E6112" w:rsidP="00687CAE">
            <w:pPr>
              <w:spacing w:before="0" w:after="0"/>
              <w:jc w:val="center"/>
              <w:rPr>
                <w:b/>
                <w:sz w:val="16"/>
                <w:szCs w:val="16"/>
                <w:lang w:val="en-GB" w:eastAsia="en-GB"/>
              </w:rPr>
            </w:pPr>
            <w:r w:rsidRPr="00687CAE">
              <w:rPr>
                <w:b/>
                <w:sz w:val="16"/>
                <w:szCs w:val="16"/>
                <w:lang w:val="en-GB" w:eastAsia="en-GB"/>
              </w:rPr>
              <w:t>2010-2013 Expenditures and 2013-2014 budgets</w:t>
            </w:r>
            <w:r w:rsidRPr="00687CAE">
              <w:rPr>
                <w:rStyle w:val="FootnoteReference"/>
                <w:b/>
                <w:sz w:val="16"/>
                <w:szCs w:val="16"/>
                <w:lang w:val="en-GB" w:eastAsia="en-GB"/>
              </w:rPr>
              <w:footnoteReference w:id="67"/>
            </w:r>
          </w:p>
        </w:tc>
        <w:tc>
          <w:tcPr>
            <w:tcW w:w="850" w:type="dxa"/>
            <w:shd w:val="clear" w:color="000000" w:fill="C5D9F1"/>
          </w:tcPr>
          <w:p w:rsidR="001E6112" w:rsidRPr="00687CAE" w:rsidRDefault="001E6112" w:rsidP="00687CAE">
            <w:pPr>
              <w:spacing w:before="0" w:after="0"/>
              <w:jc w:val="center"/>
              <w:rPr>
                <w:b/>
                <w:color w:val="000000"/>
                <w:sz w:val="16"/>
                <w:szCs w:val="16"/>
                <w:lang w:val="en-GB" w:eastAsia="en-GB"/>
              </w:rPr>
            </w:pPr>
            <w:r w:rsidRPr="00687CAE">
              <w:rPr>
                <w:b/>
                <w:color w:val="000000"/>
                <w:sz w:val="16"/>
                <w:szCs w:val="16"/>
                <w:lang w:val="en-GB" w:eastAsia="en-GB"/>
              </w:rPr>
              <w:t>%</w:t>
            </w:r>
          </w:p>
        </w:tc>
        <w:tc>
          <w:tcPr>
            <w:tcW w:w="4253" w:type="dxa"/>
            <w:shd w:val="clear" w:color="000000" w:fill="C5D9F1"/>
            <w:hideMark/>
          </w:tcPr>
          <w:p w:rsidR="001E6112" w:rsidRPr="00687CAE" w:rsidRDefault="001E6112" w:rsidP="00687CAE">
            <w:pPr>
              <w:spacing w:before="0" w:after="0"/>
              <w:jc w:val="center"/>
              <w:rPr>
                <w:b/>
                <w:color w:val="000000"/>
                <w:sz w:val="16"/>
                <w:szCs w:val="16"/>
                <w:lang w:val="en-GB" w:eastAsia="en-GB"/>
              </w:rPr>
            </w:pPr>
            <w:r w:rsidRPr="00687CAE">
              <w:rPr>
                <w:b/>
                <w:color w:val="000000"/>
                <w:sz w:val="16"/>
                <w:szCs w:val="16"/>
                <w:lang w:val="en-GB" w:eastAsia="en-GB"/>
              </w:rPr>
              <w:t>Code numbers</w:t>
            </w:r>
          </w:p>
        </w:tc>
      </w:tr>
      <w:tr w:rsidR="00687CAE" w:rsidRPr="00687CAE" w:rsidTr="00687CAE">
        <w:trPr>
          <w:trHeight w:val="300"/>
        </w:trPr>
        <w:tc>
          <w:tcPr>
            <w:tcW w:w="2567" w:type="dxa"/>
            <w:shd w:val="clear" w:color="auto" w:fill="FFFF00"/>
          </w:tcPr>
          <w:p w:rsidR="00687CAE" w:rsidRPr="00687CAE" w:rsidRDefault="00687CAE" w:rsidP="00687CAE">
            <w:pPr>
              <w:spacing w:before="0" w:after="0"/>
              <w:rPr>
                <w:sz w:val="16"/>
                <w:szCs w:val="16"/>
                <w:lang w:eastAsia="en-GB"/>
              </w:rPr>
            </w:pPr>
            <w:r w:rsidRPr="00687CAE">
              <w:rPr>
                <w:sz w:val="16"/>
                <w:szCs w:val="16"/>
                <w:lang w:eastAsia="en-GB"/>
              </w:rPr>
              <w:t xml:space="preserve">UNDP sources </w:t>
            </w:r>
          </w:p>
        </w:tc>
        <w:tc>
          <w:tcPr>
            <w:tcW w:w="1843" w:type="dxa"/>
            <w:shd w:val="clear" w:color="auto" w:fill="FFFF00"/>
          </w:tcPr>
          <w:p w:rsidR="00687CAE" w:rsidRPr="00687CAE" w:rsidRDefault="00687CAE" w:rsidP="00687CAE">
            <w:pPr>
              <w:spacing w:before="0" w:after="0"/>
              <w:rPr>
                <w:sz w:val="16"/>
                <w:szCs w:val="16"/>
                <w:lang w:val="en-GB" w:eastAsia="en-GB"/>
              </w:rPr>
            </w:pPr>
          </w:p>
        </w:tc>
        <w:tc>
          <w:tcPr>
            <w:tcW w:w="850" w:type="dxa"/>
            <w:shd w:val="clear" w:color="auto" w:fill="FFFF00"/>
          </w:tcPr>
          <w:p w:rsidR="00687CAE" w:rsidRPr="00687CAE" w:rsidRDefault="00687CAE" w:rsidP="00687CAE">
            <w:pPr>
              <w:spacing w:before="0" w:after="0"/>
              <w:rPr>
                <w:color w:val="000000"/>
                <w:sz w:val="16"/>
                <w:szCs w:val="16"/>
                <w:lang w:val="en-GB" w:eastAsia="en-GB"/>
              </w:rPr>
            </w:pPr>
          </w:p>
        </w:tc>
        <w:tc>
          <w:tcPr>
            <w:tcW w:w="4253" w:type="dxa"/>
            <w:shd w:val="clear" w:color="auto" w:fill="FFFF00"/>
          </w:tcPr>
          <w:p w:rsidR="00687CAE" w:rsidRPr="00687CAE" w:rsidRDefault="00687CAE" w:rsidP="00687CAE">
            <w:pPr>
              <w:spacing w:before="0" w:after="0"/>
              <w:rPr>
                <w:color w:val="000000"/>
                <w:sz w:val="16"/>
                <w:szCs w:val="16"/>
                <w:lang w:val="en-GB" w:eastAsia="en-GB"/>
              </w:rPr>
            </w:pPr>
          </w:p>
        </w:tc>
      </w:tr>
      <w:tr w:rsidR="001E6112" w:rsidRPr="00687CAE" w:rsidTr="00800195">
        <w:trPr>
          <w:trHeight w:val="300"/>
        </w:trPr>
        <w:tc>
          <w:tcPr>
            <w:tcW w:w="2567" w:type="dxa"/>
            <w:shd w:val="clear" w:color="auto" w:fill="auto"/>
            <w:hideMark/>
          </w:tcPr>
          <w:p w:rsidR="001E6112" w:rsidRPr="00687CAE" w:rsidRDefault="001E6112" w:rsidP="00687CAE">
            <w:pPr>
              <w:spacing w:before="0" w:after="0"/>
              <w:rPr>
                <w:sz w:val="16"/>
                <w:szCs w:val="16"/>
                <w:lang w:val="en-GB" w:eastAsia="en-GB"/>
              </w:rPr>
            </w:pPr>
            <w:r w:rsidRPr="00687CAE">
              <w:rPr>
                <w:sz w:val="16"/>
                <w:szCs w:val="16"/>
                <w:lang w:eastAsia="en-GB"/>
              </w:rPr>
              <w:t>1. TRAC 1, 2</w:t>
            </w:r>
          </w:p>
        </w:tc>
        <w:tc>
          <w:tcPr>
            <w:tcW w:w="1843" w:type="dxa"/>
            <w:shd w:val="clear" w:color="auto" w:fill="auto"/>
            <w:hideMark/>
          </w:tcPr>
          <w:p w:rsidR="001E6112" w:rsidRPr="00687CAE" w:rsidRDefault="001E6112" w:rsidP="00687CAE">
            <w:pPr>
              <w:spacing w:before="0" w:after="0"/>
              <w:rPr>
                <w:sz w:val="16"/>
                <w:szCs w:val="16"/>
                <w:lang w:val="en-GB" w:eastAsia="en-GB"/>
              </w:rPr>
            </w:pPr>
            <w:r w:rsidRPr="00687CAE">
              <w:rPr>
                <w:sz w:val="16"/>
                <w:szCs w:val="16"/>
                <w:lang w:val="en-GB" w:eastAsia="en-GB"/>
              </w:rPr>
              <w:t> </w:t>
            </w:r>
          </w:p>
        </w:tc>
        <w:tc>
          <w:tcPr>
            <w:tcW w:w="850" w:type="dxa"/>
          </w:tcPr>
          <w:p w:rsidR="001E6112" w:rsidRPr="00687CAE" w:rsidRDefault="001E6112" w:rsidP="00687CAE">
            <w:pPr>
              <w:spacing w:before="0" w:after="0"/>
              <w:rPr>
                <w:color w:val="000000"/>
                <w:sz w:val="16"/>
                <w:szCs w:val="16"/>
                <w:lang w:val="en-GB" w:eastAsia="en-GB"/>
              </w:rPr>
            </w:pPr>
          </w:p>
        </w:tc>
        <w:tc>
          <w:tcPr>
            <w:tcW w:w="4253" w:type="dxa"/>
            <w:shd w:val="clear" w:color="auto" w:fill="auto"/>
            <w:hideMark/>
          </w:tcPr>
          <w:p w:rsidR="001E6112" w:rsidRPr="00C33648" w:rsidRDefault="001E6112" w:rsidP="00C33648">
            <w:pPr>
              <w:pStyle w:val="ListParagraph"/>
              <w:numPr>
                <w:ilvl w:val="0"/>
                <w:numId w:val="68"/>
              </w:numPr>
              <w:spacing w:before="0" w:after="0"/>
              <w:rPr>
                <w:color w:val="000000"/>
                <w:sz w:val="16"/>
                <w:szCs w:val="16"/>
                <w:lang w:val="en-GB" w:eastAsia="en-GB"/>
              </w:rPr>
            </w:pPr>
            <w:r w:rsidRPr="00C33648">
              <w:rPr>
                <w:color w:val="000000"/>
                <w:sz w:val="16"/>
                <w:szCs w:val="16"/>
                <w:lang w:val="en-GB" w:eastAsia="en-GB"/>
              </w:rPr>
              <w:t xml:space="preserve"> 1 </w:t>
            </w:r>
          </w:p>
        </w:tc>
      </w:tr>
      <w:tr w:rsidR="00DB6F4E" w:rsidRPr="00687CAE" w:rsidTr="00800195">
        <w:trPr>
          <w:trHeight w:val="300"/>
        </w:trPr>
        <w:tc>
          <w:tcPr>
            <w:tcW w:w="2567" w:type="dxa"/>
            <w:shd w:val="clear" w:color="auto" w:fill="auto"/>
          </w:tcPr>
          <w:p w:rsidR="00DB6F4E" w:rsidRPr="00C33648" w:rsidRDefault="00DB6F4E" w:rsidP="00013650">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sz w:val="16"/>
                <w:szCs w:val="16"/>
                <w:lang w:eastAsia="en-GB"/>
              </w:rPr>
            </w:pPr>
            <w:r>
              <w:rPr>
                <w:sz w:val="16"/>
                <w:szCs w:val="16"/>
                <w:lang w:eastAsia="en-GB"/>
              </w:rPr>
              <w:t xml:space="preserve">2. </w:t>
            </w:r>
            <w:r w:rsidRPr="00C33648">
              <w:rPr>
                <w:sz w:val="16"/>
                <w:szCs w:val="16"/>
                <w:lang w:eastAsia="en-GB"/>
              </w:rPr>
              <w:t>TRAC 3</w:t>
            </w:r>
          </w:p>
        </w:tc>
        <w:tc>
          <w:tcPr>
            <w:tcW w:w="1843" w:type="dxa"/>
            <w:shd w:val="clear" w:color="auto" w:fill="auto"/>
          </w:tcPr>
          <w:p w:rsidR="00DB6F4E" w:rsidRPr="00687CAE" w:rsidRDefault="00DB6F4E" w:rsidP="00687CAE">
            <w:pPr>
              <w:spacing w:before="0" w:after="0"/>
              <w:rPr>
                <w:sz w:val="16"/>
                <w:szCs w:val="16"/>
                <w:lang w:val="en-GB" w:eastAsia="en-GB"/>
              </w:rPr>
            </w:pPr>
          </w:p>
        </w:tc>
        <w:tc>
          <w:tcPr>
            <w:tcW w:w="850" w:type="dxa"/>
          </w:tcPr>
          <w:p w:rsidR="00DB6F4E" w:rsidRPr="00687CAE" w:rsidRDefault="00DB6F4E" w:rsidP="00687CAE">
            <w:pPr>
              <w:spacing w:before="0" w:after="0"/>
              <w:rPr>
                <w:color w:val="000000"/>
                <w:sz w:val="16"/>
                <w:szCs w:val="16"/>
                <w:lang w:val="en-GB" w:eastAsia="en-GB"/>
              </w:rPr>
            </w:pPr>
          </w:p>
        </w:tc>
        <w:tc>
          <w:tcPr>
            <w:tcW w:w="4253" w:type="dxa"/>
            <w:shd w:val="clear" w:color="auto" w:fill="auto"/>
          </w:tcPr>
          <w:p w:rsidR="00DB6F4E" w:rsidRPr="00687CAE" w:rsidRDefault="00DB6F4E" w:rsidP="00687CAE">
            <w:pPr>
              <w:spacing w:before="0" w:after="0"/>
              <w:rPr>
                <w:color w:val="000000"/>
                <w:sz w:val="16"/>
                <w:szCs w:val="16"/>
                <w:lang w:val="en-GB" w:eastAsia="en-GB"/>
              </w:rPr>
            </w:pPr>
            <w:r w:rsidRPr="002227B0">
              <w:rPr>
                <w:color w:val="000000"/>
                <w:sz w:val="16"/>
                <w:szCs w:val="16"/>
                <w:lang w:val="en-GB" w:eastAsia="en-GB"/>
              </w:rPr>
              <w:t>TRAC 3 041XX</w:t>
            </w:r>
          </w:p>
        </w:tc>
      </w:tr>
      <w:tr w:rsidR="00DB6F4E" w:rsidRPr="00687CAE" w:rsidTr="00687CAE">
        <w:trPr>
          <w:trHeight w:val="347"/>
        </w:trPr>
        <w:tc>
          <w:tcPr>
            <w:tcW w:w="2567" w:type="dxa"/>
            <w:shd w:val="clear" w:color="auto" w:fill="auto"/>
          </w:tcPr>
          <w:p w:rsidR="00DB6F4E" w:rsidRPr="00687CAE" w:rsidRDefault="00DB6F4E" w:rsidP="00687CAE">
            <w:pPr>
              <w:spacing w:before="0" w:after="0"/>
              <w:rPr>
                <w:sz w:val="16"/>
                <w:szCs w:val="16"/>
                <w:lang w:eastAsia="en-GB"/>
              </w:rPr>
            </w:pPr>
            <w:r>
              <w:rPr>
                <w:sz w:val="16"/>
                <w:szCs w:val="16"/>
                <w:lang w:eastAsia="en-GB"/>
              </w:rPr>
              <w:t>3 DSS/DAS.</w:t>
            </w:r>
          </w:p>
        </w:tc>
        <w:tc>
          <w:tcPr>
            <w:tcW w:w="1843" w:type="dxa"/>
            <w:shd w:val="clear" w:color="auto" w:fill="auto"/>
          </w:tcPr>
          <w:p w:rsidR="00DB6F4E" w:rsidRPr="00687CAE" w:rsidRDefault="00DB6F4E" w:rsidP="00687CAE">
            <w:pPr>
              <w:spacing w:before="0" w:after="0"/>
              <w:rPr>
                <w:sz w:val="16"/>
                <w:szCs w:val="16"/>
                <w:lang w:val="en-GB" w:eastAsia="en-GB"/>
              </w:rPr>
            </w:pPr>
          </w:p>
        </w:tc>
        <w:tc>
          <w:tcPr>
            <w:tcW w:w="850" w:type="dxa"/>
          </w:tcPr>
          <w:p w:rsidR="00DB6F4E" w:rsidRPr="00687CAE" w:rsidRDefault="00DB6F4E" w:rsidP="00687CAE">
            <w:pPr>
              <w:spacing w:before="0" w:after="0"/>
              <w:rPr>
                <w:color w:val="000000"/>
                <w:sz w:val="16"/>
                <w:szCs w:val="16"/>
                <w:lang w:val="en-GB" w:eastAsia="en-GB"/>
              </w:rPr>
            </w:pPr>
          </w:p>
        </w:tc>
        <w:tc>
          <w:tcPr>
            <w:tcW w:w="4253" w:type="dxa"/>
            <w:shd w:val="clear" w:color="auto" w:fill="auto"/>
          </w:tcPr>
          <w:p w:rsidR="00DB6F4E" w:rsidRPr="00687CAE" w:rsidRDefault="00DB6F4E" w:rsidP="00687CAE">
            <w:pPr>
              <w:spacing w:before="0" w:after="0"/>
              <w:rPr>
                <w:color w:val="000000"/>
                <w:sz w:val="16"/>
                <w:szCs w:val="16"/>
                <w:lang w:val="en-GB" w:eastAsia="en-GB"/>
              </w:rPr>
            </w:pPr>
            <w:r w:rsidRPr="00687CAE">
              <w:rPr>
                <w:color w:val="000000"/>
                <w:sz w:val="16"/>
                <w:szCs w:val="16"/>
                <w:lang w:val="en-GB" w:eastAsia="en-GB"/>
              </w:rPr>
              <w:t>04400 – DSS, 11999 – DAS, 11888</w:t>
            </w:r>
          </w:p>
        </w:tc>
      </w:tr>
      <w:tr w:rsidR="001E6112" w:rsidRPr="00687CAE" w:rsidTr="00687CAE">
        <w:trPr>
          <w:trHeight w:val="411"/>
        </w:trPr>
        <w:tc>
          <w:tcPr>
            <w:tcW w:w="2567" w:type="dxa"/>
            <w:shd w:val="clear" w:color="auto" w:fill="auto"/>
            <w:hideMark/>
          </w:tcPr>
          <w:p w:rsidR="001E6112" w:rsidRPr="00687CAE" w:rsidRDefault="00DB6F4E" w:rsidP="00687CAE">
            <w:pPr>
              <w:spacing w:before="0" w:after="0"/>
              <w:rPr>
                <w:rFonts w:ascii="Segoe UI Symbol" w:hAnsi="Segoe UI Symbol"/>
                <w:sz w:val="16"/>
                <w:szCs w:val="16"/>
                <w:lang w:val="en-GB" w:eastAsia="en-GB"/>
              </w:rPr>
            </w:pPr>
            <w:r>
              <w:rPr>
                <w:rFonts w:ascii="Segoe UI Symbol" w:hAnsi="Segoe UI Symbol"/>
                <w:sz w:val="16"/>
                <w:szCs w:val="16"/>
                <w:lang w:eastAsia="en-GB"/>
              </w:rPr>
              <w:t>4</w:t>
            </w:r>
            <w:r w:rsidR="001E6112" w:rsidRPr="00687CAE">
              <w:rPr>
                <w:rFonts w:ascii="Segoe UI Symbol" w:hAnsi="Segoe UI Symbol"/>
                <w:sz w:val="16"/>
                <w:szCs w:val="16"/>
                <w:lang w:eastAsia="en-GB"/>
              </w:rPr>
              <w:t>. UNDP TTFs</w:t>
            </w:r>
          </w:p>
        </w:tc>
        <w:tc>
          <w:tcPr>
            <w:tcW w:w="1843" w:type="dxa"/>
            <w:shd w:val="clear" w:color="auto" w:fill="auto"/>
            <w:hideMark/>
          </w:tcPr>
          <w:p w:rsidR="001E6112" w:rsidRPr="00687CAE" w:rsidRDefault="001E6112" w:rsidP="00687CAE">
            <w:pPr>
              <w:spacing w:before="0" w:after="0"/>
              <w:rPr>
                <w:rFonts w:ascii="Segoe UI Symbol" w:hAnsi="Segoe UI Symbol"/>
                <w:sz w:val="16"/>
                <w:szCs w:val="16"/>
                <w:lang w:val="en-GB" w:eastAsia="en-GB"/>
              </w:rPr>
            </w:pPr>
            <w:r w:rsidRPr="00687CAE">
              <w:rPr>
                <w:rFonts w:ascii="Segoe UI Symbol" w:hAnsi="Segoe UI Symbol"/>
                <w:sz w:val="16"/>
                <w:szCs w:val="16"/>
                <w:lang w:val="en-GB" w:eastAsia="en-GB"/>
              </w:rPr>
              <w:t> </w:t>
            </w:r>
          </w:p>
        </w:tc>
        <w:tc>
          <w:tcPr>
            <w:tcW w:w="850" w:type="dxa"/>
          </w:tcPr>
          <w:p w:rsidR="001E6112" w:rsidRPr="00687CAE" w:rsidRDefault="001E6112" w:rsidP="00687CAE">
            <w:pPr>
              <w:spacing w:before="0" w:after="0"/>
              <w:rPr>
                <w:rFonts w:ascii="Segoe UI Symbol" w:hAnsi="Segoe UI Symbol"/>
                <w:color w:val="000000"/>
                <w:sz w:val="16"/>
                <w:szCs w:val="16"/>
                <w:lang w:val="en-GB" w:eastAsia="en-GB"/>
              </w:rPr>
            </w:pPr>
          </w:p>
        </w:tc>
        <w:tc>
          <w:tcPr>
            <w:tcW w:w="4253" w:type="dxa"/>
            <w:shd w:val="clear" w:color="auto" w:fill="auto"/>
            <w:hideMark/>
          </w:tcPr>
          <w:p w:rsidR="001E6112" w:rsidRPr="00687CAE" w:rsidRDefault="001E6112" w:rsidP="00687CAE">
            <w:pPr>
              <w:spacing w:before="0" w:after="0"/>
              <w:rPr>
                <w:rFonts w:ascii="Segoe UI Symbol" w:hAnsi="Segoe UI Symbol"/>
                <w:color w:val="000000"/>
                <w:sz w:val="16"/>
                <w:szCs w:val="16"/>
                <w:lang w:val="en-GB" w:eastAsia="en-GB"/>
              </w:rPr>
            </w:pPr>
            <w:r w:rsidRPr="00687CAE">
              <w:rPr>
                <w:rFonts w:ascii="Segoe UI Symbol" w:hAnsi="Segoe UI Symbol"/>
                <w:color w:val="000000"/>
                <w:sz w:val="16"/>
                <w:szCs w:val="16"/>
                <w:lang w:val="en-GB" w:eastAsia="en-GB"/>
              </w:rPr>
              <w:t>All funds that start with 2XXXX (for example 20003 - DGTTF, 26920 – BCPR fund, etc.)</w:t>
            </w:r>
          </w:p>
        </w:tc>
      </w:tr>
      <w:tr w:rsidR="00687CAE" w:rsidRPr="00687CAE" w:rsidTr="00687CAE">
        <w:trPr>
          <w:trHeight w:val="300"/>
        </w:trPr>
        <w:tc>
          <w:tcPr>
            <w:tcW w:w="2567" w:type="dxa"/>
            <w:shd w:val="clear" w:color="auto" w:fill="FFC000"/>
          </w:tcPr>
          <w:p w:rsidR="00687CAE" w:rsidRPr="00687CAE" w:rsidRDefault="00687CAE" w:rsidP="00687CAE">
            <w:pPr>
              <w:spacing w:before="0" w:after="0"/>
              <w:rPr>
                <w:sz w:val="16"/>
                <w:szCs w:val="16"/>
                <w:lang w:eastAsia="en-GB"/>
              </w:rPr>
            </w:pPr>
            <w:r w:rsidRPr="00687CAE">
              <w:rPr>
                <w:sz w:val="16"/>
                <w:szCs w:val="16"/>
                <w:lang w:eastAsia="en-GB"/>
              </w:rPr>
              <w:t>S-T UNDP funding</w:t>
            </w:r>
          </w:p>
        </w:tc>
        <w:tc>
          <w:tcPr>
            <w:tcW w:w="1843" w:type="dxa"/>
            <w:shd w:val="clear" w:color="auto" w:fill="FFC000"/>
          </w:tcPr>
          <w:p w:rsidR="00687CAE" w:rsidRPr="00687CAE" w:rsidRDefault="00687CAE" w:rsidP="00687CAE">
            <w:pPr>
              <w:spacing w:before="0" w:after="0"/>
              <w:rPr>
                <w:sz w:val="16"/>
                <w:szCs w:val="16"/>
                <w:lang w:val="en-GB" w:eastAsia="en-GB"/>
              </w:rPr>
            </w:pPr>
          </w:p>
        </w:tc>
        <w:tc>
          <w:tcPr>
            <w:tcW w:w="850" w:type="dxa"/>
            <w:shd w:val="clear" w:color="auto" w:fill="FFC000"/>
          </w:tcPr>
          <w:p w:rsidR="00687CAE" w:rsidRPr="00687CAE" w:rsidRDefault="00687CAE" w:rsidP="00687CAE">
            <w:pPr>
              <w:spacing w:before="0" w:after="0"/>
              <w:rPr>
                <w:color w:val="000000"/>
                <w:sz w:val="16"/>
                <w:szCs w:val="16"/>
                <w:lang w:val="en-GB" w:eastAsia="en-GB"/>
              </w:rPr>
            </w:pPr>
          </w:p>
        </w:tc>
        <w:tc>
          <w:tcPr>
            <w:tcW w:w="4253" w:type="dxa"/>
            <w:shd w:val="clear" w:color="auto" w:fill="FFC000"/>
          </w:tcPr>
          <w:p w:rsidR="00687CAE" w:rsidRPr="00687CAE" w:rsidRDefault="00687CAE" w:rsidP="00687CAE">
            <w:pPr>
              <w:spacing w:before="0" w:after="0"/>
              <w:rPr>
                <w:color w:val="000000"/>
                <w:sz w:val="16"/>
                <w:szCs w:val="16"/>
                <w:lang w:val="en-GB" w:eastAsia="en-GB"/>
              </w:rPr>
            </w:pPr>
          </w:p>
        </w:tc>
      </w:tr>
      <w:tr w:rsidR="00687CAE" w:rsidRPr="00687CAE" w:rsidTr="00687CAE">
        <w:trPr>
          <w:trHeight w:val="300"/>
        </w:trPr>
        <w:tc>
          <w:tcPr>
            <w:tcW w:w="2567" w:type="dxa"/>
            <w:shd w:val="clear" w:color="auto" w:fill="FFFF00"/>
          </w:tcPr>
          <w:p w:rsidR="00687CAE" w:rsidRPr="00687CAE" w:rsidRDefault="007A35D8" w:rsidP="00013650">
            <w:pPr>
              <w:spacing w:before="0" w:after="0"/>
              <w:rPr>
                <w:sz w:val="16"/>
                <w:szCs w:val="16"/>
                <w:lang w:eastAsia="en-GB"/>
              </w:rPr>
            </w:pPr>
            <w:r>
              <w:rPr>
                <w:sz w:val="16"/>
                <w:szCs w:val="16"/>
                <w:lang w:eastAsia="en-GB"/>
              </w:rPr>
              <w:t>UNDP-administered funds</w:t>
            </w:r>
          </w:p>
        </w:tc>
        <w:tc>
          <w:tcPr>
            <w:tcW w:w="1843" w:type="dxa"/>
            <w:shd w:val="clear" w:color="auto" w:fill="FFFF00"/>
          </w:tcPr>
          <w:p w:rsidR="00687CAE" w:rsidRPr="00687CAE" w:rsidRDefault="00687CAE" w:rsidP="00687CAE">
            <w:pPr>
              <w:spacing w:before="0" w:after="0"/>
              <w:rPr>
                <w:sz w:val="16"/>
                <w:szCs w:val="16"/>
                <w:lang w:val="en-GB" w:eastAsia="en-GB"/>
              </w:rPr>
            </w:pPr>
          </w:p>
        </w:tc>
        <w:tc>
          <w:tcPr>
            <w:tcW w:w="850" w:type="dxa"/>
            <w:shd w:val="clear" w:color="auto" w:fill="FFFF00"/>
          </w:tcPr>
          <w:p w:rsidR="00687CAE" w:rsidRPr="00687CAE" w:rsidRDefault="00687CAE" w:rsidP="00687CAE">
            <w:pPr>
              <w:spacing w:before="0" w:after="0"/>
              <w:rPr>
                <w:color w:val="000000"/>
                <w:sz w:val="16"/>
                <w:szCs w:val="16"/>
                <w:lang w:val="en-GB" w:eastAsia="en-GB"/>
              </w:rPr>
            </w:pPr>
          </w:p>
        </w:tc>
        <w:tc>
          <w:tcPr>
            <w:tcW w:w="4253" w:type="dxa"/>
            <w:shd w:val="clear" w:color="auto" w:fill="FFFF00"/>
          </w:tcPr>
          <w:p w:rsidR="00687CAE" w:rsidRPr="00687CAE" w:rsidRDefault="00687CAE" w:rsidP="00687CAE">
            <w:pPr>
              <w:spacing w:before="0" w:after="0"/>
              <w:rPr>
                <w:color w:val="000000"/>
                <w:sz w:val="16"/>
                <w:szCs w:val="16"/>
                <w:lang w:val="en-GB" w:eastAsia="en-GB"/>
              </w:rPr>
            </w:pPr>
          </w:p>
        </w:tc>
      </w:tr>
      <w:tr w:rsidR="001E6112" w:rsidRPr="00687CAE" w:rsidTr="00800195">
        <w:trPr>
          <w:trHeight w:val="300"/>
        </w:trPr>
        <w:tc>
          <w:tcPr>
            <w:tcW w:w="2567" w:type="dxa"/>
            <w:shd w:val="clear" w:color="auto" w:fill="auto"/>
            <w:hideMark/>
          </w:tcPr>
          <w:p w:rsidR="001E6112" w:rsidRPr="00687CAE" w:rsidRDefault="00DB6F4E" w:rsidP="00687CAE">
            <w:pPr>
              <w:spacing w:before="0" w:after="0"/>
              <w:rPr>
                <w:sz w:val="16"/>
                <w:szCs w:val="16"/>
                <w:lang w:val="en-GB" w:eastAsia="en-GB"/>
              </w:rPr>
            </w:pPr>
            <w:r>
              <w:rPr>
                <w:sz w:val="16"/>
                <w:szCs w:val="16"/>
                <w:lang w:eastAsia="en-GB"/>
              </w:rPr>
              <w:t>1</w:t>
            </w:r>
            <w:r w:rsidR="001E6112" w:rsidRPr="00687CAE">
              <w:rPr>
                <w:sz w:val="16"/>
                <w:szCs w:val="16"/>
                <w:lang w:eastAsia="en-GB"/>
              </w:rPr>
              <w:t>. MDG-F</w:t>
            </w:r>
          </w:p>
        </w:tc>
        <w:tc>
          <w:tcPr>
            <w:tcW w:w="1843" w:type="dxa"/>
            <w:shd w:val="clear" w:color="auto" w:fill="auto"/>
            <w:hideMark/>
          </w:tcPr>
          <w:p w:rsidR="001E6112" w:rsidRPr="00687CAE" w:rsidRDefault="001E6112" w:rsidP="00687CAE">
            <w:pPr>
              <w:spacing w:before="0" w:after="0"/>
              <w:rPr>
                <w:sz w:val="16"/>
                <w:szCs w:val="16"/>
                <w:lang w:val="en-GB" w:eastAsia="en-GB"/>
              </w:rPr>
            </w:pPr>
            <w:r w:rsidRPr="00687CAE">
              <w:rPr>
                <w:sz w:val="16"/>
                <w:szCs w:val="16"/>
                <w:lang w:val="en-GB" w:eastAsia="en-GB"/>
              </w:rPr>
              <w:t> </w:t>
            </w:r>
          </w:p>
        </w:tc>
        <w:tc>
          <w:tcPr>
            <w:tcW w:w="850" w:type="dxa"/>
          </w:tcPr>
          <w:p w:rsidR="001E6112" w:rsidRPr="00687CAE" w:rsidRDefault="001E6112" w:rsidP="00687CAE">
            <w:pPr>
              <w:spacing w:before="0" w:after="0"/>
              <w:rPr>
                <w:color w:val="000000"/>
                <w:sz w:val="16"/>
                <w:szCs w:val="16"/>
                <w:lang w:val="en-GB" w:eastAsia="en-GB"/>
              </w:rPr>
            </w:pPr>
          </w:p>
        </w:tc>
        <w:tc>
          <w:tcPr>
            <w:tcW w:w="4253" w:type="dxa"/>
            <w:shd w:val="clear" w:color="auto" w:fill="auto"/>
            <w:hideMark/>
          </w:tcPr>
          <w:p w:rsidR="001E6112" w:rsidRPr="00687CAE" w:rsidRDefault="001E6112" w:rsidP="00687CAE">
            <w:pPr>
              <w:spacing w:before="0" w:after="0"/>
              <w:rPr>
                <w:color w:val="000000"/>
                <w:sz w:val="16"/>
                <w:szCs w:val="16"/>
                <w:lang w:val="en-GB" w:eastAsia="en-GB"/>
              </w:rPr>
            </w:pPr>
            <w:r w:rsidRPr="00687CAE">
              <w:rPr>
                <w:color w:val="000000"/>
                <w:sz w:val="16"/>
                <w:szCs w:val="16"/>
                <w:lang w:val="en-GB" w:eastAsia="en-GB"/>
              </w:rPr>
              <w:t>300</w:t>
            </w:r>
            <w:r w:rsidR="005E18BC">
              <w:rPr>
                <w:color w:val="000000"/>
                <w:sz w:val="16"/>
                <w:szCs w:val="16"/>
                <w:lang w:val="en-GB" w:eastAsia="en-GB"/>
              </w:rPr>
              <w:t>00</w:t>
            </w:r>
          </w:p>
        </w:tc>
      </w:tr>
      <w:tr w:rsidR="007A35D8" w:rsidRPr="00687CAE" w:rsidTr="009271B4">
        <w:trPr>
          <w:trHeight w:val="300"/>
        </w:trPr>
        <w:tc>
          <w:tcPr>
            <w:tcW w:w="2567" w:type="dxa"/>
            <w:shd w:val="clear" w:color="auto" w:fill="auto"/>
            <w:hideMark/>
          </w:tcPr>
          <w:p w:rsidR="007A35D8" w:rsidRPr="00687CAE" w:rsidRDefault="007A35D8" w:rsidP="009271B4">
            <w:pPr>
              <w:spacing w:before="0" w:after="0"/>
              <w:rPr>
                <w:sz w:val="16"/>
                <w:szCs w:val="16"/>
                <w:lang w:val="en-GB" w:eastAsia="en-GB"/>
              </w:rPr>
            </w:pPr>
            <w:r>
              <w:rPr>
                <w:sz w:val="16"/>
                <w:szCs w:val="16"/>
                <w:lang w:eastAsia="en-GB"/>
              </w:rPr>
              <w:t>2</w:t>
            </w:r>
            <w:r w:rsidRPr="00687CAE">
              <w:rPr>
                <w:sz w:val="16"/>
                <w:szCs w:val="16"/>
                <w:lang w:eastAsia="en-GB"/>
              </w:rPr>
              <w:t>. GEF</w:t>
            </w:r>
          </w:p>
        </w:tc>
        <w:tc>
          <w:tcPr>
            <w:tcW w:w="1843" w:type="dxa"/>
            <w:shd w:val="clear" w:color="auto" w:fill="auto"/>
            <w:hideMark/>
          </w:tcPr>
          <w:p w:rsidR="007A35D8" w:rsidRPr="00687CAE" w:rsidRDefault="007A35D8" w:rsidP="009271B4">
            <w:pPr>
              <w:spacing w:before="0" w:after="0"/>
              <w:rPr>
                <w:sz w:val="16"/>
                <w:szCs w:val="16"/>
                <w:lang w:val="en-GB" w:eastAsia="en-GB"/>
              </w:rPr>
            </w:pPr>
            <w:r w:rsidRPr="00687CAE">
              <w:rPr>
                <w:sz w:val="16"/>
                <w:szCs w:val="16"/>
                <w:lang w:val="en-GB" w:eastAsia="en-GB"/>
              </w:rPr>
              <w:t> </w:t>
            </w:r>
          </w:p>
        </w:tc>
        <w:tc>
          <w:tcPr>
            <w:tcW w:w="850" w:type="dxa"/>
          </w:tcPr>
          <w:p w:rsidR="007A35D8" w:rsidRPr="00687CAE" w:rsidRDefault="007A35D8" w:rsidP="009271B4">
            <w:pPr>
              <w:spacing w:before="0" w:after="0"/>
              <w:rPr>
                <w:color w:val="000000"/>
                <w:sz w:val="16"/>
                <w:szCs w:val="16"/>
                <w:lang w:val="en-GB" w:eastAsia="en-GB"/>
              </w:rPr>
            </w:pPr>
          </w:p>
        </w:tc>
        <w:tc>
          <w:tcPr>
            <w:tcW w:w="4253" w:type="dxa"/>
            <w:shd w:val="clear" w:color="auto" w:fill="auto"/>
            <w:hideMark/>
          </w:tcPr>
          <w:p w:rsidR="007A35D8" w:rsidRPr="00687CAE" w:rsidRDefault="007A35D8" w:rsidP="009271B4">
            <w:pPr>
              <w:spacing w:before="0" w:after="0"/>
              <w:rPr>
                <w:color w:val="000000"/>
                <w:sz w:val="16"/>
                <w:szCs w:val="16"/>
                <w:lang w:val="en-GB" w:eastAsia="en-GB"/>
              </w:rPr>
            </w:pPr>
            <w:r w:rsidRPr="00687CAE">
              <w:rPr>
                <w:color w:val="000000"/>
                <w:sz w:val="16"/>
                <w:szCs w:val="16"/>
                <w:lang w:val="en-GB" w:eastAsia="en-GB"/>
              </w:rPr>
              <w:t>62000</w:t>
            </w:r>
          </w:p>
        </w:tc>
      </w:tr>
      <w:tr w:rsidR="007A35D8" w:rsidRPr="00687CAE" w:rsidTr="009271B4">
        <w:trPr>
          <w:trHeight w:val="300"/>
        </w:trPr>
        <w:tc>
          <w:tcPr>
            <w:tcW w:w="2567" w:type="dxa"/>
            <w:shd w:val="clear" w:color="auto" w:fill="auto"/>
            <w:hideMark/>
          </w:tcPr>
          <w:p w:rsidR="007A35D8" w:rsidRPr="00687CAE" w:rsidRDefault="007A35D8" w:rsidP="009271B4">
            <w:pPr>
              <w:spacing w:before="0" w:after="0"/>
              <w:rPr>
                <w:sz w:val="16"/>
                <w:szCs w:val="16"/>
                <w:lang w:val="en-GB" w:eastAsia="en-GB"/>
              </w:rPr>
            </w:pPr>
            <w:r>
              <w:rPr>
                <w:sz w:val="16"/>
                <w:szCs w:val="16"/>
                <w:lang w:eastAsia="en-GB"/>
              </w:rPr>
              <w:t>3</w:t>
            </w:r>
            <w:r w:rsidRPr="00687CAE">
              <w:rPr>
                <w:sz w:val="16"/>
                <w:szCs w:val="16"/>
                <w:lang w:eastAsia="en-GB"/>
              </w:rPr>
              <w:t>. GFATM</w:t>
            </w:r>
          </w:p>
        </w:tc>
        <w:tc>
          <w:tcPr>
            <w:tcW w:w="1843" w:type="dxa"/>
            <w:shd w:val="clear" w:color="auto" w:fill="auto"/>
            <w:hideMark/>
          </w:tcPr>
          <w:p w:rsidR="007A35D8" w:rsidRPr="00687CAE" w:rsidRDefault="007A35D8" w:rsidP="009271B4">
            <w:pPr>
              <w:spacing w:before="0" w:after="0"/>
              <w:rPr>
                <w:sz w:val="16"/>
                <w:szCs w:val="16"/>
                <w:lang w:val="en-GB" w:eastAsia="en-GB"/>
              </w:rPr>
            </w:pPr>
            <w:r w:rsidRPr="00687CAE">
              <w:rPr>
                <w:sz w:val="16"/>
                <w:szCs w:val="16"/>
                <w:lang w:val="en-GB" w:eastAsia="en-GB"/>
              </w:rPr>
              <w:t> </w:t>
            </w:r>
          </w:p>
        </w:tc>
        <w:tc>
          <w:tcPr>
            <w:tcW w:w="850" w:type="dxa"/>
          </w:tcPr>
          <w:p w:rsidR="007A35D8" w:rsidRPr="00687CAE" w:rsidRDefault="007A35D8" w:rsidP="009271B4">
            <w:pPr>
              <w:spacing w:before="0" w:after="0"/>
              <w:rPr>
                <w:color w:val="000000"/>
                <w:sz w:val="16"/>
                <w:szCs w:val="16"/>
                <w:lang w:val="en-GB" w:eastAsia="en-GB"/>
              </w:rPr>
            </w:pPr>
          </w:p>
        </w:tc>
        <w:tc>
          <w:tcPr>
            <w:tcW w:w="4253" w:type="dxa"/>
            <w:shd w:val="clear" w:color="auto" w:fill="auto"/>
            <w:hideMark/>
          </w:tcPr>
          <w:p w:rsidR="007A35D8" w:rsidRPr="00687CAE" w:rsidRDefault="007A35D8" w:rsidP="009271B4">
            <w:pPr>
              <w:spacing w:before="0" w:after="0"/>
              <w:rPr>
                <w:color w:val="000000"/>
                <w:sz w:val="16"/>
                <w:szCs w:val="16"/>
                <w:lang w:val="en-GB" w:eastAsia="en-GB"/>
              </w:rPr>
            </w:pPr>
            <w:r w:rsidRPr="00687CAE">
              <w:rPr>
                <w:color w:val="000000"/>
                <w:sz w:val="16"/>
                <w:szCs w:val="16"/>
                <w:lang w:val="en-GB" w:eastAsia="en-GB"/>
              </w:rPr>
              <w:t>30078</w:t>
            </w:r>
          </w:p>
        </w:tc>
      </w:tr>
      <w:tr w:rsidR="007A35D8" w:rsidRPr="00687CAE" w:rsidTr="00800195">
        <w:trPr>
          <w:trHeight w:val="300"/>
        </w:trPr>
        <w:tc>
          <w:tcPr>
            <w:tcW w:w="2567" w:type="dxa"/>
            <w:shd w:val="clear" w:color="auto" w:fill="auto"/>
          </w:tcPr>
          <w:p w:rsidR="007A35D8" w:rsidRPr="00C33648" w:rsidRDefault="007A35D8" w:rsidP="00013650">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sz w:val="16"/>
                <w:szCs w:val="16"/>
                <w:lang w:eastAsia="en-GB"/>
              </w:rPr>
            </w:pPr>
            <w:r>
              <w:rPr>
                <w:sz w:val="16"/>
                <w:szCs w:val="16"/>
                <w:lang w:eastAsia="en-GB"/>
              </w:rPr>
              <w:t xml:space="preserve">4. </w:t>
            </w:r>
            <w:r w:rsidRPr="00C33648">
              <w:rPr>
                <w:sz w:val="16"/>
                <w:szCs w:val="16"/>
                <w:lang w:eastAsia="en-GB"/>
              </w:rPr>
              <w:t>UNHSTF</w:t>
            </w:r>
          </w:p>
        </w:tc>
        <w:tc>
          <w:tcPr>
            <w:tcW w:w="1843" w:type="dxa"/>
            <w:shd w:val="clear" w:color="auto" w:fill="auto"/>
          </w:tcPr>
          <w:p w:rsidR="007A35D8" w:rsidRPr="00687CAE" w:rsidRDefault="007A35D8" w:rsidP="00687CAE">
            <w:pPr>
              <w:spacing w:before="0" w:after="0"/>
              <w:rPr>
                <w:sz w:val="16"/>
                <w:szCs w:val="16"/>
                <w:lang w:val="en-GB" w:eastAsia="en-GB"/>
              </w:rPr>
            </w:pPr>
          </w:p>
        </w:tc>
        <w:tc>
          <w:tcPr>
            <w:tcW w:w="850" w:type="dxa"/>
          </w:tcPr>
          <w:p w:rsidR="007A35D8" w:rsidRPr="00687CAE" w:rsidRDefault="007A35D8" w:rsidP="00687CAE">
            <w:pPr>
              <w:spacing w:before="0" w:after="0"/>
              <w:rPr>
                <w:color w:val="000000"/>
                <w:sz w:val="16"/>
                <w:szCs w:val="16"/>
                <w:lang w:val="en-GB" w:eastAsia="en-GB"/>
              </w:rPr>
            </w:pPr>
          </w:p>
        </w:tc>
        <w:tc>
          <w:tcPr>
            <w:tcW w:w="4253" w:type="dxa"/>
            <w:shd w:val="clear" w:color="auto" w:fill="auto"/>
          </w:tcPr>
          <w:p w:rsidR="007A35D8" w:rsidRPr="00687CAE" w:rsidRDefault="007A35D8" w:rsidP="00687CAE">
            <w:pPr>
              <w:spacing w:before="0" w:after="0"/>
              <w:rPr>
                <w:color w:val="000000"/>
                <w:sz w:val="16"/>
                <w:szCs w:val="16"/>
                <w:lang w:val="en-GB" w:eastAsia="en-GB"/>
              </w:rPr>
            </w:pPr>
          </w:p>
        </w:tc>
      </w:tr>
      <w:tr w:rsidR="007A35D8" w:rsidRPr="00687CAE" w:rsidTr="009271B4">
        <w:trPr>
          <w:trHeight w:val="300"/>
        </w:trPr>
        <w:tc>
          <w:tcPr>
            <w:tcW w:w="2567" w:type="dxa"/>
            <w:tcBorders>
              <w:bottom w:val="single" w:sz="4" w:space="0" w:color="auto"/>
            </w:tcBorders>
            <w:shd w:val="clear" w:color="auto" w:fill="auto"/>
            <w:hideMark/>
          </w:tcPr>
          <w:p w:rsidR="007A35D8" w:rsidRPr="00687CAE" w:rsidRDefault="007A35D8" w:rsidP="00013650">
            <w:pPr>
              <w:spacing w:before="0" w:after="0"/>
              <w:rPr>
                <w:sz w:val="16"/>
                <w:szCs w:val="16"/>
                <w:lang w:val="en-GB" w:eastAsia="en-GB"/>
              </w:rPr>
            </w:pPr>
            <w:r>
              <w:rPr>
                <w:sz w:val="16"/>
                <w:szCs w:val="16"/>
                <w:lang w:eastAsia="en-GB"/>
              </w:rPr>
              <w:t>5.</w:t>
            </w:r>
            <w:r w:rsidRPr="00687CAE">
              <w:rPr>
                <w:sz w:val="16"/>
                <w:szCs w:val="16"/>
                <w:lang w:eastAsia="en-GB"/>
              </w:rPr>
              <w:t xml:space="preserve"> UNV </w:t>
            </w:r>
          </w:p>
        </w:tc>
        <w:tc>
          <w:tcPr>
            <w:tcW w:w="1843" w:type="dxa"/>
            <w:tcBorders>
              <w:bottom w:val="single" w:sz="4" w:space="0" w:color="auto"/>
            </w:tcBorders>
            <w:shd w:val="clear" w:color="auto" w:fill="auto"/>
            <w:hideMark/>
          </w:tcPr>
          <w:p w:rsidR="007A35D8" w:rsidRPr="00687CAE" w:rsidRDefault="007A35D8" w:rsidP="009271B4">
            <w:pPr>
              <w:spacing w:before="0" w:after="0"/>
              <w:rPr>
                <w:sz w:val="16"/>
                <w:szCs w:val="16"/>
                <w:lang w:val="en-GB" w:eastAsia="en-GB"/>
              </w:rPr>
            </w:pPr>
            <w:r w:rsidRPr="00687CAE">
              <w:rPr>
                <w:sz w:val="16"/>
                <w:szCs w:val="16"/>
                <w:lang w:val="en-GB" w:eastAsia="en-GB"/>
              </w:rPr>
              <w:t> </w:t>
            </w:r>
          </w:p>
        </w:tc>
        <w:tc>
          <w:tcPr>
            <w:tcW w:w="850" w:type="dxa"/>
            <w:tcBorders>
              <w:bottom w:val="single" w:sz="4" w:space="0" w:color="auto"/>
            </w:tcBorders>
          </w:tcPr>
          <w:p w:rsidR="007A35D8" w:rsidRPr="00687CAE" w:rsidRDefault="007A35D8" w:rsidP="009271B4">
            <w:pPr>
              <w:spacing w:before="0" w:after="0"/>
              <w:rPr>
                <w:color w:val="000000"/>
                <w:sz w:val="16"/>
                <w:szCs w:val="16"/>
                <w:lang w:val="en-GB" w:eastAsia="en-GB"/>
              </w:rPr>
            </w:pPr>
          </w:p>
        </w:tc>
        <w:tc>
          <w:tcPr>
            <w:tcW w:w="4253" w:type="dxa"/>
            <w:tcBorders>
              <w:bottom w:val="single" w:sz="4" w:space="0" w:color="auto"/>
            </w:tcBorders>
            <w:shd w:val="clear" w:color="auto" w:fill="auto"/>
            <w:hideMark/>
          </w:tcPr>
          <w:p w:rsidR="007A35D8" w:rsidRPr="00687CAE" w:rsidRDefault="007A35D8" w:rsidP="009271B4">
            <w:pPr>
              <w:spacing w:before="0" w:after="0"/>
              <w:rPr>
                <w:color w:val="000000"/>
                <w:sz w:val="16"/>
                <w:szCs w:val="16"/>
                <w:lang w:val="en-GB" w:eastAsia="en-GB"/>
              </w:rPr>
            </w:pPr>
            <w:r w:rsidRPr="00687CAE">
              <w:rPr>
                <w:color w:val="000000"/>
                <w:sz w:val="16"/>
                <w:szCs w:val="16"/>
                <w:lang w:val="en-GB" w:eastAsia="en-GB"/>
              </w:rPr>
              <w:t>all fund codes with 7XXXX</w:t>
            </w:r>
          </w:p>
        </w:tc>
      </w:tr>
      <w:tr w:rsidR="007A35D8" w:rsidRPr="00687CAE" w:rsidTr="00800195">
        <w:trPr>
          <w:trHeight w:val="300"/>
        </w:trPr>
        <w:tc>
          <w:tcPr>
            <w:tcW w:w="2567" w:type="dxa"/>
            <w:shd w:val="clear" w:color="auto" w:fill="auto"/>
          </w:tcPr>
          <w:p w:rsidR="007A35D8" w:rsidRDefault="007A35D8" w:rsidP="00DB6F4E">
            <w:pPr>
              <w:spacing w:before="0" w:after="0"/>
              <w:rPr>
                <w:sz w:val="16"/>
                <w:szCs w:val="16"/>
                <w:lang w:eastAsia="en-GB"/>
              </w:rPr>
            </w:pPr>
            <w:r>
              <w:rPr>
                <w:sz w:val="16"/>
                <w:szCs w:val="16"/>
                <w:lang w:eastAsia="en-GB"/>
              </w:rPr>
              <w:t>6. PBF</w:t>
            </w:r>
          </w:p>
        </w:tc>
        <w:tc>
          <w:tcPr>
            <w:tcW w:w="1843" w:type="dxa"/>
            <w:shd w:val="clear" w:color="auto" w:fill="auto"/>
          </w:tcPr>
          <w:p w:rsidR="007A35D8" w:rsidRPr="00687CAE" w:rsidRDefault="007A35D8" w:rsidP="00687CAE">
            <w:pPr>
              <w:spacing w:before="0" w:after="0"/>
              <w:rPr>
                <w:sz w:val="16"/>
                <w:szCs w:val="16"/>
                <w:lang w:val="en-GB" w:eastAsia="en-GB"/>
              </w:rPr>
            </w:pPr>
          </w:p>
        </w:tc>
        <w:tc>
          <w:tcPr>
            <w:tcW w:w="850" w:type="dxa"/>
          </w:tcPr>
          <w:p w:rsidR="007A35D8" w:rsidRPr="00687CAE" w:rsidRDefault="007A35D8" w:rsidP="00687CAE">
            <w:pPr>
              <w:spacing w:before="0" w:after="0"/>
              <w:rPr>
                <w:color w:val="000000"/>
                <w:sz w:val="16"/>
                <w:szCs w:val="16"/>
                <w:lang w:val="en-GB" w:eastAsia="en-GB"/>
              </w:rPr>
            </w:pPr>
          </w:p>
        </w:tc>
        <w:tc>
          <w:tcPr>
            <w:tcW w:w="4253" w:type="dxa"/>
            <w:shd w:val="clear" w:color="auto" w:fill="auto"/>
          </w:tcPr>
          <w:p w:rsidR="007A35D8" w:rsidRPr="00687CAE" w:rsidRDefault="007A35D8" w:rsidP="00687CAE">
            <w:pPr>
              <w:spacing w:before="0" w:after="0"/>
              <w:rPr>
                <w:color w:val="000000"/>
                <w:sz w:val="16"/>
                <w:szCs w:val="16"/>
                <w:lang w:val="en-GB" w:eastAsia="en-GB"/>
              </w:rPr>
            </w:pPr>
          </w:p>
        </w:tc>
      </w:tr>
      <w:tr w:rsidR="007A35D8" w:rsidRPr="00687CAE" w:rsidTr="00800195">
        <w:trPr>
          <w:trHeight w:val="300"/>
        </w:trPr>
        <w:tc>
          <w:tcPr>
            <w:tcW w:w="2567" w:type="dxa"/>
            <w:shd w:val="clear" w:color="auto" w:fill="auto"/>
          </w:tcPr>
          <w:p w:rsidR="007A35D8" w:rsidRPr="00C33648" w:rsidRDefault="007A35D8" w:rsidP="00013650">
            <w:pPr>
              <w:widowControl/>
              <w:pBdr>
                <w:top w:val="single" w:sz="4" w:space="0" w:color="auto"/>
                <w:left w:val="single" w:sz="4" w:space="0" w:color="auto"/>
                <w:bottom w:val="single" w:sz="4" w:space="0" w:color="auto"/>
                <w:right w:val="single" w:sz="4" w:space="0" w:color="auto"/>
              </w:pBdr>
              <w:shd w:val="clear" w:color="000000" w:fill="FFFFFF"/>
              <w:spacing w:before="0" w:beforeAutospacing="1" w:after="0" w:afterAutospacing="1"/>
              <w:jc w:val="center"/>
              <w:textAlignment w:val="top"/>
              <w:rPr>
                <w:sz w:val="16"/>
                <w:szCs w:val="16"/>
                <w:lang w:eastAsia="en-GB"/>
              </w:rPr>
            </w:pPr>
            <w:r>
              <w:rPr>
                <w:sz w:val="16"/>
                <w:szCs w:val="16"/>
                <w:lang w:eastAsia="en-GB"/>
              </w:rPr>
              <w:t xml:space="preserve">7. </w:t>
            </w:r>
            <w:r w:rsidRPr="00C33648">
              <w:rPr>
                <w:sz w:val="16"/>
                <w:szCs w:val="16"/>
                <w:lang w:eastAsia="en-GB"/>
              </w:rPr>
              <w:t>Country co-</w:t>
            </w:r>
            <w:r w:rsidRPr="00013650">
              <w:rPr>
                <w:sz w:val="16"/>
                <w:szCs w:val="16"/>
                <w:lang w:eastAsia="en-GB"/>
              </w:rPr>
              <w:t>financing</w:t>
            </w:r>
            <w:r w:rsidRPr="00C33648">
              <w:rPr>
                <w:sz w:val="16"/>
                <w:szCs w:val="16"/>
                <w:lang w:eastAsia="en-GB"/>
              </w:rPr>
              <w:t xml:space="preserve"> (interest on CS)</w:t>
            </w:r>
          </w:p>
        </w:tc>
        <w:tc>
          <w:tcPr>
            <w:tcW w:w="1843" w:type="dxa"/>
            <w:shd w:val="clear" w:color="auto" w:fill="auto"/>
          </w:tcPr>
          <w:p w:rsidR="007A35D8" w:rsidRPr="00687CAE" w:rsidRDefault="007A35D8" w:rsidP="00687CAE">
            <w:pPr>
              <w:spacing w:before="0" w:after="0"/>
              <w:rPr>
                <w:sz w:val="16"/>
                <w:szCs w:val="16"/>
                <w:lang w:val="en-GB" w:eastAsia="en-GB"/>
              </w:rPr>
            </w:pPr>
          </w:p>
        </w:tc>
        <w:tc>
          <w:tcPr>
            <w:tcW w:w="850" w:type="dxa"/>
          </w:tcPr>
          <w:p w:rsidR="007A35D8" w:rsidRPr="00687CAE" w:rsidRDefault="007A35D8" w:rsidP="00687CAE">
            <w:pPr>
              <w:spacing w:before="0" w:after="0"/>
              <w:rPr>
                <w:color w:val="000000"/>
                <w:sz w:val="16"/>
                <w:szCs w:val="16"/>
                <w:lang w:val="en-GB" w:eastAsia="en-GB"/>
              </w:rPr>
            </w:pPr>
          </w:p>
        </w:tc>
        <w:tc>
          <w:tcPr>
            <w:tcW w:w="4253" w:type="dxa"/>
            <w:shd w:val="clear" w:color="auto" w:fill="auto"/>
          </w:tcPr>
          <w:p w:rsidR="007A35D8" w:rsidRPr="00687CAE" w:rsidRDefault="007A35D8" w:rsidP="00687CAE">
            <w:pPr>
              <w:spacing w:before="0" w:after="0"/>
              <w:rPr>
                <w:color w:val="000000"/>
                <w:sz w:val="16"/>
                <w:szCs w:val="16"/>
                <w:lang w:val="en-GB" w:eastAsia="en-GB"/>
              </w:rPr>
            </w:pPr>
          </w:p>
        </w:tc>
      </w:tr>
      <w:tr w:rsidR="007A35D8" w:rsidRPr="00687CAE" w:rsidTr="00C33648">
        <w:trPr>
          <w:trHeight w:val="300"/>
        </w:trPr>
        <w:tc>
          <w:tcPr>
            <w:tcW w:w="2567" w:type="dxa"/>
            <w:shd w:val="clear" w:color="auto" w:fill="FFC000"/>
          </w:tcPr>
          <w:p w:rsidR="007A35D8" w:rsidRDefault="007A35D8" w:rsidP="00DB6F4E">
            <w:pPr>
              <w:spacing w:before="0" w:after="0"/>
              <w:rPr>
                <w:sz w:val="16"/>
                <w:szCs w:val="16"/>
                <w:lang w:eastAsia="en-GB"/>
              </w:rPr>
            </w:pPr>
            <w:r>
              <w:rPr>
                <w:sz w:val="16"/>
                <w:szCs w:val="16"/>
                <w:lang w:eastAsia="en-GB"/>
              </w:rPr>
              <w:t>Sub-total</w:t>
            </w:r>
            <w:r w:rsidR="009271B4">
              <w:rPr>
                <w:sz w:val="16"/>
                <w:szCs w:val="16"/>
                <w:lang w:eastAsia="en-GB"/>
              </w:rPr>
              <w:t xml:space="preserve"> UNDP-administered funds</w:t>
            </w:r>
          </w:p>
        </w:tc>
        <w:tc>
          <w:tcPr>
            <w:tcW w:w="1843" w:type="dxa"/>
            <w:shd w:val="clear" w:color="auto" w:fill="FFC000"/>
          </w:tcPr>
          <w:p w:rsidR="007A35D8" w:rsidRPr="00687CAE" w:rsidRDefault="007A35D8" w:rsidP="00687CAE">
            <w:pPr>
              <w:spacing w:before="0" w:after="0"/>
              <w:rPr>
                <w:sz w:val="16"/>
                <w:szCs w:val="16"/>
                <w:lang w:val="en-GB" w:eastAsia="en-GB"/>
              </w:rPr>
            </w:pPr>
          </w:p>
        </w:tc>
        <w:tc>
          <w:tcPr>
            <w:tcW w:w="850" w:type="dxa"/>
            <w:shd w:val="clear" w:color="auto" w:fill="FFC000"/>
          </w:tcPr>
          <w:p w:rsidR="007A35D8" w:rsidRPr="00687CAE" w:rsidRDefault="007A35D8" w:rsidP="00687CAE">
            <w:pPr>
              <w:spacing w:before="0" w:after="0"/>
              <w:rPr>
                <w:color w:val="000000"/>
                <w:sz w:val="16"/>
                <w:szCs w:val="16"/>
                <w:lang w:val="en-GB" w:eastAsia="en-GB"/>
              </w:rPr>
            </w:pPr>
          </w:p>
        </w:tc>
        <w:tc>
          <w:tcPr>
            <w:tcW w:w="4253" w:type="dxa"/>
            <w:shd w:val="clear" w:color="auto" w:fill="FFC000"/>
          </w:tcPr>
          <w:p w:rsidR="007A35D8" w:rsidRPr="00687CAE" w:rsidRDefault="007A35D8" w:rsidP="00687CAE">
            <w:pPr>
              <w:spacing w:before="0" w:after="0"/>
              <w:rPr>
                <w:color w:val="000000"/>
                <w:sz w:val="16"/>
                <w:szCs w:val="16"/>
                <w:lang w:val="en-GB" w:eastAsia="en-GB"/>
              </w:rPr>
            </w:pPr>
          </w:p>
        </w:tc>
      </w:tr>
      <w:tr w:rsidR="007A35D8" w:rsidRPr="00687CAE" w:rsidTr="00C33648">
        <w:trPr>
          <w:trHeight w:val="300"/>
        </w:trPr>
        <w:tc>
          <w:tcPr>
            <w:tcW w:w="2567" w:type="dxa"/>
            <w:shd w:val="clear" w:color="auto" w:fill="FFFF00"/>
          </w:tcPr>
          <w:p w:rsidR="007A35D8" w:rsidRDefault="007A35D8" w:rsidP="00DB6F4E">
            <w:pPr>
              <w:spacing w:before="0" w:after="0"/>
              <w:rPr>
                <w:sz w:val="16"/>
                <w:szCs w:val="16"/>
                <w:lang w:eastAsia="en-GB"/>
              </w:rPr>
            </w:pPr>
            <w:r>
              <w:rPr>
                <w:sz w:val="16"/>
                <w:szCs w:val="16"/>
                <w:lang w:eastAsia="en-GB"/>
              </w:rPr>
              <w:t>Multi-bi Cost-sharing</w:t>
            </w:r>
          </w:p>
        </w:tc>
        <w:tc>
          <w:tcPr>
            <w:tcW w:w="1843" w:type="dxa"/>
            <w:shd w:val="clear" w:color="auto" w:fill="FFFF00"/>
          </w:tcPr>
          <w:p w:rsidR="007A35D8" w:rsidRPr="00687CAE" w:rsidRDefault="007A35D8" w:rsidP="00687CAE">
            <w:pPr>
              <w:spacing w:before="0" w:after="0"/>
              <w:rPr>
                <w:sz w:val="16"/>
                <w:szCs w:val="16"/>
                <w:lang w:val="en-GB" w:eastAsia="en-GB"/>
              </w:rPr>
            </w:pPr>
          </w:p>
        </w:tc>
        <w:tc>
          <w:tcPr>
            <w:tcW w:w="850" w:type="dxa"/>
            <w:shd w:val="clear" w:color="auto" w:fill="FFFF00"/>
          </w:tcPr>
          <w:p w:rsidR="007A35D8" w:rsidRPr="00687CAE" w:rsidRDefault="007A35D8" w:rsidP="00687CAE">
            <w:pPr>
              <w:spacing w:before="0" w:after="0"/>
              <w:rPr>
                <w:color w:val="000000"/>
                <w:sz w:val="16"/>
                <w:szCs w:val="16"/>
                <w:lang w:val="en-GB" w:eastAsia="en-GB"/>
              </w:rPr>
            </w:pPr>
          </w:p>
        </w:tc>
        <w:tc>
          <w:tcPr>
            <w:tcW w:w="4253" w:type="dxa"/>
            <w:shd w:val="clear" w:color="auto" w:fill="FFFF00"/>
          </w:tcPr>
          <w:p w:rsidR="007A35D8" w:rsidRPr="00687CAE" w:rsidRDefault="007A35D8" w:rsidP="00687CAE">
            <w:pPr>
              <w:spacing w:before="0" w:after="0"/>
              <w:rPr>
                <w:color w:val="000000"/>
                <w:sz w:val="16"/>
                <w:szCs w:val="16"/>
                <w:lang w:val="en-GB" w:eastAsia="en-GB"/>
              </w:rPr>
            </w:pPr>
          </w:p>
        </w:tc>
      </w:tr>
      <w:tr w:rsidR="007A35D8" w:rsidRPr="00687CAE" w:rsidTr="009271B4">
        <w:trPr>
          <w:trHeight w:val="300"/>
        </w:trPr>
        <w:tc>
          <w:tcPr>
            <w:tcW w:w="2567" w:type="dxa"/>
            <w:shd w:val="clear" w:color="auto" w:fill="auto"/>
            <w:hideMark/>
          </w:tcPr>
          <w:p w:rsidR="007A35D8" w:rsidRPr="00687CAE" w:rsidRDefault="007A35D8" w:rsidP="009271B4">
            <w:pPr>
              <w:spacing w:before="0" w:after="0"/>
              <w:rPr>
                <w:sz w:val="16"/>
                <w:szCs w:val="16"/>
                <w:lang w:val="en-GB" w:eastAsia="en-GB"/>
              </w:rPr>
            </w:pPr>
            <w:r>
              <w:rPr>
                <w:sz w:val="16"/>
                <w:szCs w:val="16"/>
                <w:lang w:eastAsia="en-GB"/>
              </w:rPr>
              <w:t>1</w:t>
            </w:r>
            <w:r w:rsidRPr="00687CAE">
              <w:rPr>
                <w:sz w:val="16"/>
                <w:szCs w:val="16"/>
                <w:lang w:eastAsia="en-GB"/>
              </w:rPr>
              <w:t>.</w:t>
            </w:r>
            <w:r>
              <w:rPr>
                <w:sz w:val="16"/>
                <w:szCs w:val="16"/>
                <w:lang w:eastAsia="en-GB"/>
              </w:rPr>
              <w:t xml:space="preserve"> </w:t>
            </w:r>
            <w:r w:rsidRPr="00687CAE">
              <w:rPr>
                <w:sz w:val="16"/>
                <w:szCs w:val="16"/>
                <w:lang w:eastAsia="en-GB"/>
              </w:rPr>
              <w:t>EU/EC:</w:t>
            </w:r>
          </w:p>
        </w:tc>
        <w:tc>
          <w:tcPr>
            <w:tcW w:w="1843" w:type="dxa"/>
            <w:shd w:val="clear" w:color="auto" w:fill="auto"/>
            <w:hideMark/>
          </w:tcPr>
          <w:p w:rsidR="007A35D8" w:rsidRPr="00687CAE" w:rsidRDefault="007A35D8" w:rsidP="009271B4">
            <w:pPr>
              <w:spacing w:before="0" w:after="0"/>
              <w:rPr>
                <w:sz w:val="16"/>
                <w:szCs w:val="16"/>
                <w:lang w:val="en-GB" w:eastAsia="en-GB"/>
              </w:rPr>
            </w:pPr>
            <w:r w:rsidRPr="00687CAE">
              <w:rPr>
                <w:sz w:val="16"/>
                <w:szCs w:val="16"/>
                <w:lang w:val="en-GB" w:eastAsia="en-GB"/>
              </w:rPr>
              <w:t> </w:t>
            </w:r>
          </w:p>
        </w:tc>
        <w:tc>
          <w:tcPr>
            <w:tcW w:w="850" w:type="dxa"/>
          </w:tcPr>
          <w:p w:rsidR="007A35D8" w:rsidRPr="00687CAE" w:rsidRDefault="007A35D8" w:rsidP="009271B4">
            <w:pPr>
              <w:spacing w:before="0" w:after="0"/>
              <w:rPr>
                <w:color w:val="000000"/>
                <w:sz w:val="16"/>
                <w:szCs w:val="16"/>
                <w:lang w:val="en-GB" w:eastAsia="en-GB"/>
              </w:rPr>
            </w:pPr>
          </w:p>
        </w:tc>
        <w:tc>
          <w:tcPr>
            <w:tcW w:w="4253" w:type="dxa"/>
            <w:shd w:val="clear" w:color="auto" w:fill="auto"/>
            <w:hideMark/>
          </w:tcPr>
          <w:p w:rsidR="007A35D8" w:rsidRPr="00687CAE" w:rsidRDefault="007A35D8" w:rsidP="009271B4">
            <w:pPr>
              <w:spacing w:before="0" w:after="0"/>
              <w:rPr>
                <w:color w:val="000000"/>
                <w:sz w:val="16"/>
                <w:szCs w:val="16"/>
                <w:lang w:val="en-GB" w:eastAsia="en-GB"/>
              </w:rPr>
            </w:pPr>
            <w:r w:rsidRPr="00687CAE">
              <w:rPr>
                <w:color w:val="000000"/>
                <w:sz w:val="16"/>
                <w:szCs w:val="16"/>
                <w:lang w:val="en-GB" w:eastAsia="en-GB"/>
              </w:rPr>
              <w:t>30079 (used to be 456XX in previous years)</w:t>
            </w:r>
          </w:p>
        </w:tc>
      </w:tr>
      <w:tr w:rsidR="007A35D8" w:rsidRPr="00687CAE" w:rsidTr="00800195">
        <w:trPr>
          <w:trHeight w:val="300"/>
        </w:trPr>
        <w:tc>
          <w:tcPr>
            <w:tcW w:w="2567" w:type="dxa"/>
            <w:shd w:val="clear" w:color="auto" w:fill="auto"/>
          </w:tcPr>
          <w:p w:rsidR="007A35D8" w:rsidRDefault="007A35D8" w:rsidP="00DB6F4E">
            <w:pPr>
              <w:spacing w:before="0" w:after="0"/>
              <w:rPr>
                <w:sz w:val="16"/>
                <w:szCs w:val="16"/>
                <w:lang w:eastAsia="en-GB"/>
              </w:rPr>
            </w:pPr>
            <w:r>
              <w:rPr>
                <w:sz w:val="16"/>
                <w:szCs w:val="16"/>
                <w:lang w:eastAsia="en-GB"/>
              </w:rPr>
              <w:t>2. Netherlands</w:t>
            </w:r>
          </w:p>
        </w:tc>
        <w:tc>
          <w:tcPr>
            <w:tcW w:w="1843" w:type="dxa"/>
            <w:shd w:val="clear" w:color="auto" w:fill="auto"/>
          </w:tcPr>
          <w:p w:rsidR="007A35D8" w:rsidRPr="00687CAE" w:rsidRDefault="007A35D8" w:rsidP="00687CAE">
            <w:pPr>
              <w:spacing w:before="0" w:after="0"/>
              <w:rPr>
                <w:sz w:val="16"/>
                <w:szCs w:val="16"/>
                <w:lang w:val="en-GB" w:eastAsia="en-GB"/>
              </w:rPr>
            </w:pPr>
          </w:p>
        </w:tc>
        <w:tc>
          <w:tcPr>
            <w:tcW w:w="850" w:type="dxa"/>
          </w:tcPr>
          <w:p w:rsidR="007A35D8" w:rsidRPr="00687CAE" w:rsidRDefault="007A35D8" w:rsidP="00687CAE">
            <w:pPr>
              <w:spacing w:before="0" w:after="0"/>
              <w:rPr>
                <w:color w:val="000000"/>
                <w:sz w:val="16"/>
                <w:szCs w:val="16"/>
                <w:lang w:val="en-GB" w:eastAsia="en-GB"/>
              </w:rPr>
            </w:pPr>
          </w:p>
        </w:tc>
        <w:tc>
          <w:tcPr>
            <w:tcW w:w="4253" w:type="dxa"/>
            <w:shd w:val="clear" w:color="auto" w:fill="auto"/>
          </w:tcPr>
          <w:p w:rsidR="007A35D8" w:rsidRPr="00687CAE" w:rsidRDefault="007A35D8" w:rsidP="00687CAE">
            <w:pPr>
              <w:spacing w:before="0" w:after="0"/>
              <w:rPr>
                <w:color w:val="000000"/>
                <w:sz w:val="16"/>
                <w:szCs w:val="16"/>
                <w:lang w:val="en-GB" w:eastAsia="en-GB"/>
              </w:rPr>
            </w:pPr>
            <w:r>
              <w:rPr>
                <w:color w:val="000000"/>
                <w:sz w:val="16"/>
                <w:szCs w:val="16"/>
                <w:lang w:val="en-GB" w:eastAsia="en-GB"/>
              </w:rPr>
              <w:t>30000</w:t>
            </w:r>
          </w:p>
        </w:tc>
      </w:tr>
      <w:tr w:rsidR="007A35D8" w:rsidRPr="00687CAE" w:rsidTr="009271B4">
        <w:trPr>
          <w:trHeight w:val="300"/>
        </w:trPr>
        <w:tc>
          <w:tcPr>
            <w:tcW w:w="2567" w:type="dxa"/>
            <w:shd w:val="clear" w:color="auto" w:fill="auto"/>
            <w:hideMark/>
          </w:tcPr>
          <w:p w:rsidR="007A35D8" w:rsidRPr="00687CAE" w:rsidRDefault="007A35D8" w:rsidP="009271B4">
            <w:pPr>
              <w:spacing w:before="0" w:after="0"/>
              <w:rPr>
                <w:sz w:val="16"/>
                <w:szCs w:val="16"/>
                <w:lang w:val="en-GB" w:eastAsia="en-GB"/>
              </w:rPr>
            </w:pPr>
            <w:r>
              <w:rPr>
                <w:sz w:val="16"/>
                <w:szCs w:val="16"/>
                <w:lang w:eastAsia="en-GB"/>
              </w:rPr>
              <w:t>3. Japan</w:t>
            </w:r>
          </w:p>
        </w:tc>
        <w:tc>
          <w:tcPr>
            <w:tcW w:w="1843" w:type="dxa"/>
            <w:shd w:val="clear" w:color="auto" w:fill="auto"/>
            <w:hideMark/>
          </w:tcPr>
          <w:p w:rsidR="007A35D8" w:rsidRPr="00687CAE" w:rsidRDefault="007A35D8" w:rsidP="009271B4">
            <w:pPr>
              <w:spacing w:before="0" w:after="0"/>
              <w:rPr>
                <w:sz w:val="16"/>
                <w:szCs w:val="16"/>
                <w:lang w:val="en-GB" w:eastAsia="en-GB"/>
              </w:rPr>
            </w:pPr>
            <w:r w:rsidRPr="00687CAE">
              <w:rPr>
                <w:sz w:val="16"/>
                <w:szCs w:val="16"/>
                <w:lang w:val="en-GB" w:eastAsia="en-GB"/>
              </w:rPr>
              <w:t> </w:t>
            </w:r>
          </w:p>
        </w:tc>
        <w:tc>
          <w:tcPr>
            <w:tcW w:w="850" w:type="dxa"/>
          </w:tcPr>
          <w:p w:rsidR="007A35D8" w:rsidRPr="00687CAE" w:rsidRDefault="007A35D8" w:rsidP="009271B4">
            <w:pPr>
              <w:spacing w:before="0" w:after="0"/>
              <w:rPr>
                <w:color w:val="000000"/>
                <w:sz w:val="16"/>
                <w:szCs w:val="16"/>
                <w:lang w:val="en-GB" w:eastAsia="en-GB"/>
              </w:rPr>
            </w:pPr>
          </w:p>
        </w:tc>
        <w:tc>
          <w:tcPr>
            <w:tcW w:w="4253" w:type="dxa"/>
            <w:shd w:val="clear" w:color="auto" w:fill="auto"/>
            <w:hideMark/>
          </w:tcPr>
          <w:p w:rsidR="007A35D8" w:rsidRPr="00687CAE" w:rsidRDefault="007A35D8" w:rsidP="009271B4">
            <w:pPr>
              <w:spacing w:before="0" w:after="0"/>
              <w:rPr>
                <w:color w:val="000000"/>
                <w:sz w:val="16"/>
                <w:szCs w:val="16"/>
                <w:lang w:val="en-GB" w:eastAsia="en-GB"/>
              </w:rPr>
            </w:pPr>
            <w:r>
              <w:rPr>
                <w:color w:val="000000"/>
                <w:sz w:val="16"/>
                <w:szCs w:val="16"/>
                <w:lang w:val="en-GB" w:eastAsia="en-GB"/>
              </w:rPr>
              <w:t>32041</w:t>
            </w:r>
          </w:p>
        </w:tc>
      </w:tr>
      <w:tr w:rsidR="007A35D8" w:rsidRPr="00687CAE" w:rsidTr="00800195">
        <w:trPr>
          <w:trHeight w:val="300"/>
        </w:trPr>
        <w:tc>
          <w:tcPr>
            <w:tcW w:w="2567" w:type="dxa"/>
            <w:shd w:val="clear" w:color="auto" w:fill="auto"/>
          </w:tcPr>
          <w:p w:rsidR="007A35D8" w:rsidRDefault="007A35D8" w:rsidP="00DB6F4E">
            <w:pPr>
              <w:spacing w:before="0" w:after="0"/>
              <w:rPr>
                <w:sz w:val="16"/>
                <w:szCs w:val="16"/>
                <w:lang w:eastAsia="en-GB"/>
              </w:rPr>
            </w:pPr>
            <w:r>
              <w:rPr>
                <w:sz w:val="16"/>
                <w:szCs w:val="16"/>
                <w:lang w:eastAsia="en-GB"/>
              </w:rPr>
              <w:t>4. SIDA</w:t>
            </w:r>
          </w:p>
        </w:tc>
        <w:tc>
          <w:tcPr>
            <w:tcW w:w="1843" w:type="dxa"/>
            <w:shd w:val="clear" w:color="auto" w:fill="auto"/>
          </w:tcPr>
          <w:p w:rsidR="007A35D8" w:rsidRPr="00687CAE" w:rsidRDefault="007A35D8" w:rsidP="00687CAE">
            <w:pPr>
              <w:spacing w:before="0" w:after="0"/>
              <w:rPr>
                <w:sz w:val="16"/>
                <w:szCs w:val="16"/>
                <w:lang w:val="en-GB" w:eastAsia="en-GB"/>
              </w:rPr>
            </w:pPr>
          </w:p>
        </w:tc>
        <w:tc>
          <w:tcPr>
            <w:tcW w:w="850" w:type="dxa"/>
          </w:tcPr>
          <w:p w:rsidR="007A35D8" w:rsidRPr="00687CAE" w:rsidRDefault="007A35D8" w:rsidP="00687CAE">
            <w:pPr>
              <w:spacing w:before="0" w:after="0"/>
              <w:rPr>
                <w:color w:val="000000"/>
                <w:sz w:val="16"/>
                <w:szCs w:val="16"/>
                <w:lang w:val="en-GB" w:eastAsia="en-GB"/>
              </w:rPr>
            </w:pPr>
          </w:p>
        </w:tc>
        <w:tc>
          <w:tcPr>
            <w:tcW w:w="4253" w:type="dxa"/>
            <w:shd w:val="clear" w:color="auto" w:fill="auto"/>
          </w:tcPr>
          <w:p w:rsidR="007A35D8" w:rsidRPr="00687CAE" w:rsidRDefault="007A35D8" w:rsidP="00687CAE">
            <w:pPr>
              <w:spacing w:before="0" w:after="0"/>
              <w:rPr>
                <w:color w:val="000000"/>
                <w:sz w:val="16"/>
                <w:szCs w:val="16"/>
                <w:lang w:val="en-GB" w:eastAsia="en-GB"/>
              </w:rPr>
            </w:pPr>
            <w:r>
              <w:rPr>
                <w:color w:val="000000"/>
                <w:sz w:val="16"/>
                <w:szCs w:val="16"/>
                <w:lang w:val="en-GB" w:eastAsia="en-GB"/>
              </w:rPr>
              <w:t>54050</w:t>
            </w:r>
          </w:p>
        </w:tc>
      </w:tr>
      <w:tr w:rsidR="001E6112" w:rsidRPr="00687CAE" w:rsidTr="00800195">
        <w:trPr>
          <w:trHeight w:val="300"/>
        </w:trPr>
        <w:tc>
          <w:tcPr>
            <w:tcW w:w="2567" w:type="dxa"/>
            <w:shd w:val="clear" w:color="auto" w:fill="auto"/>
            <w:hideMark/>
          </w:tcPr>
          <w:p w:rsidR="001E6112" w:rsidRPr="00687CAE" w:rsidRDefault="001E6112" w:rsidP="00687CAE">
            <w:pPr>
              <w:spacing w:before="0" w:after="0"/>
              <w:rPr>
                <w:sz w:val="16"/>
                <w:szCs w:val="16"/>
                <w:lang w:val="en-GB" w:eastAsia="en-GB"/>
              </w:rPr>
            </w:pPr>
            <w:r w:rsidRPr="00687CAE">
              <w:rPr>
                <w:sz w:val="16"/>
                <w:szCs w:val="16"/>
                <w:lang w:eastAsia="en-GB"/>
              </w:rPr>
              <w:t>10.Japan TF for BIH</w:t>
            </w:r>
          </w:p>
        </w:tc>
        <w:tc>
          <w:tcPr>
            <w:tcW w:w="1843" w:type="dxa"/>
            <w:shd w:val="clear" w:color="auto" w:fill="auto"/>
            <w:hideMark/>
          </w:tcPr>
          <w:p w:rsidR="001E6112" w:rsidRPr="00687CAE" w:rsidRDefault="001E6112" w:rsidP="00687CAE">
            <w:pPr>
              <w:spacing w:before="0" w:after="0"/>
              <w:rPr>
                <w:sz w:val="16"/>
                <w:szCs w:val="16"/>
                <w:lang w:val="en-GB" w:eastAsia="en-GB"/>
              </w:rPr>
            </w:pPr>
            <w:r w:rsidRPr="00687CAE">
              <w:rPr>
                <w:sz w:val="16"/>
                <w:szCs w:val="16"/>
                <w:lang w:val="en-GB" w:eastAsia="en-GB"/>
              </w:rPr>
              <w:t> </w:t>
            </w:r>
          </w:p>
        </w:tc>
        <w:tc>
          <w:tcPr>
            <w:tcW w:w="850" w:type="dxa"/>
          </w:tcPr>
          <w:p w:rsidR="001E6112" w:rsidRPr="00687CAE" w:rsidRDefault="001E6112" w:rsidP="00687CAE">
            <w:pPr>
              <w:spacing w:before="0" w:after="0"/>
              <w:rPr>
                <w:color w:val="000000"/>
                <w:sz w:val="16"/>
                <w:szCs w:val="16"/>
                <w:lang w:val="en-GB" w:eastAsia="en-GB"/>
              </w:rPr>
            </w:pPr>
          </w:p>
        </w:tc>
        <w:tc>
          <w:tcPr>
            <w:tcW w:w="4253" w:type="dxa"/>
            <w:shd w:val="clear" w:color="auto" w:fill="auto"/>
            <w:hideMark/>
          </w:tcPr>
          <w:p w:rsidR="001E6112" w:rsidRPr="00687CAE" w:rsidRDefault="001E6112" w:rsidP="00687CAE">
            <w:pPr>
              <w:spacing w:before="0" w:after="0"/>
              <w:rPr>
                <w:color w:val="000000"/>
                <w:sz w:val="16"/>
                <w:szCs w:val="16"/>
                <w:lang w:val="en-GB" w:eastAsia="en-GB"/>
              </w:rPr>
            </w:pPr>
            <w:r w:rsidRPr="00687CAE">
              <w:rPr>
                <w:color w:val="000000"/>
                <w:sz w:val="16"/>
                <w:szCs w:val="16"/>
                <w:lang w:val="en-GB" w:eastAsia="en-GB"/>
              </w:rPr>
              <w:t>32041</w:t>
            </w:r>
          </w:p>
        </w:tc>
      </w:tr>
      <w:tr w:rsidR="001E6112" w:rsidRPr="00687CAE" w:rsidTr="00C33648">
        <w:trPr>
          <w:trHeight w:val="105"/>
        </w:trPr>
        <w:tc>
          <w:tcPr>
            <w:tcW w:w="2567" w:type="dxa"/>
            <w:tcBorders>
              <w:bottom w:val="single" w:sz="4" w:space="0" w:color="auto"/>
            </w:tcBorders>
            <w:shd w:val="clear" w:color="auto" w:fill="FFC000"/>
            <w:hideMark/>
          </w:tcPr>
          <w:p w:rsidR="001E6112" w:rsidRPr="00687CAE" w:rsidRDefault="00687CAE" w:rsidP="00687CAE">
            <w:pPr>
              <w:spacing w:before="0" w:after="0"/>
              <w:rPr>
                <w:sz w:val="16"/>
                <w:szCs w:val="16"/>
                <w:lang w:val="en-GB" w:eastAsia="en-GB"/>
              </w:rPr>
            </w:pPr>
            <w:r w:rsidRPr="00687CAE">
              <w:rPr>
                <w:sz w:val="16"/>
                <w:szCs w:val="16"/>
                <w:lang w:val="en-GB" w:eastAsia="en-GB"/>
              </w:rPr>
              <w:t>Sub-total –Non-core funding</w:t>
            </w:r>
          </w:p>
        </w:tc>
        <w:tc>
          <w:tcPr>
            <w:tcW w:w="1843" w:type="dxa"/>
            <w:tcBorders>
              <w:bottom w:val="single" w:sz="4" w:space="0" w:color="auto"/>
            </w:tcBorders>
            <w:shd w:val="clear" w:color="auto" w:fill="FFC000"/>
            <w:hideMark/>
          </w:tcPr>
          <w:p w:rsidR="001E6112" w:rsidRPr="00687CAE" w:rsidRDefault="001E6112" w:rsidP="00687CAE">
            <w:pPr>
              <w:spacing w:before="0" w:after="0"/>
              <w:rPr>
                <w:sz w:val="16"/>
                <w:szCs w:val="16"/>
                <w:lang w:val="en-GB" w:eastAsia="en-GB"/>
              </w:rPr>
            </w:pPr>
            <w:r w:rsidRPr="00687CAE">
              <w:rPr>
                <w:sz w:val="16"/>
                <w:szCs w:val="16"/>
                <w:lang w:val="en-GB" w:eastAsia="en-GB"/>
              </w:rPr>
              <w:t> </w:t>
            </w:r>
          </w:p>
        </w:tc>
        <w:tc>
          <w:tcPr>
            <w:tcW w:w="850" w:type="dxa"/>
            <w:tcBorders>
              <w:bottom w:val="single" w:sz="4" w:space="0" w:color="auto"/>
            </w:tcBorders>
            <w:shd w:val="clear" w:color="auto" w:fill="FFC000"/>
          </w:tcPr>
          <w:p w:rsidR="001E6112" w:rsidRPr="00687CAE" w:rsidRDefault="001E6112" w:rsidP="00687CAE">
            <w:pPr>
              <w:spacing w:before="0" w:after="0"/>
              <w:rPr>
                <w:color w:val="000000"/>
                <w:sz w:val="16"/>
                <w:szCs w:val="16"/>
                <w:lang w:val="en-GB" w:eastAsia="en-GB"/>
              </w:rPr>
            </w:pPr>
          </w:p>
        </w:tc>
        <w:tc>
          <w:tcPr>
            <w:tcW w:w="4253" w:type="dxa"/>
            <w:tcBorders>
              <w:bottom w:val="single" w:sz="4" w:space="0" w:color="auto"/>
            </w:tcBorders>
            <w:shd w:val="clear" w:color="auto" w:fill="FFC000"/>
            <w:hideMark/>
          </w:tcPr>
          <w:p w:rsidR="001E6112" w:rsidRPr="00687CAE" w:rsidRDefault="001E6112" w:rsidP="00687CAE">
            <w:pPr>
              <w:spacing w:before="0" w:after="0"/>
              <w:rPr>
                <w:color w:val="000000"/>
                <w:sz w:val="16"/>
                <w:szCs w:val="16"/>
                <w:lang w:val="en-GB" w:eastAsia="en-GB"/>
              </w:rPr>
            </w:pPr>
            <w:r w:rsidRPr="00687CAE">
              <w:rPr>
                <w:color w:val="000000"/>
                <w:sz w:val="16"/>
                <w:szCs w:val="16"/>
                <w:lang w:val="en-GB" w:eastAsia="en-GB"/>
              </w:rPr>
              <w:t> </w:t>
            </w:r>
          </w:p>
        </w:tc>
      </w:tr>
      <w:tr w:rsidR="00DB6F4E" w:rsidRPr="00687CAE" w:rsidTr="00C33648">
        <w:trPr>
          <w:trHeight w:val="300"/>
        </w:trPr>
        <w:tc>
          <w:tcPr>
            <w:tcW w:w="2567" w:type="dxa"/>
            <w:shd w:val="clear" w:color="auto" w:fill="FFFF00"/>
            <w:hideMark/>
          </w:tcPr>
          <w:p w:rsidR="00DB6F4E" w:rsidRPr="00687CAE" w:rsidRDefault="00DB6F4E" w:rsidP="009271B4">
            <w:pPr>
              <w:spacing w:before="0" w:after="0"/>
              <w:rPr>
                <w:sz w:val="16"/>
                <w:szCs w:val="16"/>
                <w:lang w:val="en-GB" w:eastAsia="en-GB"/>
              </w:rPr>
            </w:pPr>
            <w:r w:rsidRPr="00687CAE">
              <w:rPr>
                <w:sz w:val="16"/>
                <w:szCs w:val="16"/>
                <w:lang w:eastAsia="en-GB"/>
              </w:rPr>
              <w:t>4. Government cost-sharing</w:t>
            </w:r>
          </w:p>
        </w:tc>
        <w:tc>
          <w:tcPr>
            <w:tcW w:w="1843" w:type="dxa"/>
            <w:shd w:val="clear" w:color="auto" w:fill="FFFF00"/>
            <w:hideMark/>
          </w:tcPr>
          <w:p w:rsidR="00DB6F4E" w:rsidRPr="00687CAE" w:rsidRDefault="00DB6F4E" w:rsidP="009271B4">
            <w:pPr>
              <w:spacing w:before="0" w:after="0"/>
              <w:rPr>
                <w:sz w:val="16"/>
                <w:szCs w:val="16"/>
                <w:lang w:val="en-GB" w:eastAsia="en-GB"/>
              </w:rPr>
            </w:pPr>
            <w:r w:rsidRPr="00687CAE">
              <w:rPr>
                <w:sz w:val="16"/>
                <w:szCs w:val="16"/>
                <w:lang w:val="en-GB" w:eastAsia="en-GB"/>
              </w:rPr>
              <w:t> </w:t>
            </w:r>
          </w:p>
        </w:tc>
        <w:tc>
          <w:tcPr>
            <w:tcW w:w="850" w:type="dxa"/>
            <w:shd w:val="clear" w:color="auto" w:fill="FFFF00"/>
          </w:tcPr>
          <w:p w:rsidR="00DB6F4E" w:rsidRPr="00687CAE" w:rsidRDefault="00DB6F4E" w:rsidP="009271B4">
            <w:pPr>
              <w:spacing w:before="0" w:after="0"/>
              <w:rPr>
                <w:color w:val="000000"/>
                <w:sz w:val="16"/>
                <w:szCs w:val="16"/>
                <w:lang w:val="en-GB" w:eastAsia="en-GB"/>
              </w:rPr>
            </w:pPr>
          </w:p>
        </w:tc>
        <w:tc>
          <w:tcPr>
            <w:tcW w:w="4253" w:type="dxa"/>
            <w:shd w:val="clear" w:color="auto" w:fill="FFFF00"/>
            <w:hideMark/>
          </w:tcPr>
          <w:p w:rsidR="00DB6F4E" w:rsidRPr="00687CAE" w:rsidRDefault="00DB6F4E" w:rsidP="009271B4">
            <w:pPr>
              <w:spacing w:before="0" w:after="0"/>
              <w:rPr>
                <w:color w:val="000000"/>
                <w:sz w:val="16"/>
                <w:szCs w:val="16"/>
                <w:lang w:val="en-GB" w:eastAsia="en-GB"/>
              </w:rPr>
            </w:pPr>
            <w:r w:rsidRPr="00687CAE">
              <w:rPr>
                <w:color w:val="000000"/>
                <w:sz w:val="16"/>
                <w:szCs w:val="16"/>
                <w:lang w:val="en-GB" w:eastAsia="en-GB"/>
              </w:rPr>
              <w:t>30071</w:t>
            </w:r>
          </w:p>
        </w:tc>
      </w:tr>
      <w:tr w:rsidR="007A35D8" w:rsidRPr="00687CAE" w:rsidTr="00C33648">
        <w:trPr>
          <w:trHeight w:val="300"/>
        </w:trPr>
        <w:tc>
          <w:tcPr>
            <w:tcW w:w="2567" w:type="dxa"/>
            <w:shd w:val="clear" w:color="auto" w:fill="FFFFFF" w:themeFill="background1"/>
          </w:tcPr>
          <w:p w:rsidR="007A35D8" w:rsidRPr="00C33648" w:rsidRDefault="009271B4" w:rsidP="00013650">
            <w:pPr>
              <w:spacing w:before="0" w:after="0"/>
              <w:rPr>
                <w:sz w:val="16"/>
                <w:szCs w:val="16"/>
                <w:lang w:eastAsia="en-GB"/>
              </w:rPr>
            </w:pPr>
            <w:r>
              <w:rPr>
                <w:sz w:val="16"/>
                <w:szCs w:val="16"/>
                <w:lang w:eastAsia="en-GB"/>
              </w:rPr>
              <w:t>1.</w:t>
            </w:r>
            <w:r w:rsidRPr="00C33648">
              <w:rPr>
                <w:sz w:val="16"/>
                <w:szCs w:val="16"/>
                <w:lang w:eastAsia="en-GB"/>
              </w:rPr>
              <w:t>Government (BiH, FBiH, RS)</w:t>
            </w:r>
          </w:p>
        </w:tc>
        <w:tc>
          <w:tcPr>
            <w:tcW w:w="1843" w:type="dxa"/>
            <w:shd w:val="clear" w:color="auto" w:fill="FFFFFF" w:themeFill="background1"/>
          </w:tcPr>
          <w:p w:rsidR="007A35D8" w:rsidRPr="00687CAE" w:rsidRDefault="007A35D8" w:rsidP="009271B4">
            <w:pPr>
              <w:spacing w:before="0" w:after="0"/>
              <w:rPr>
                <w:sz w:val="16"/>
                <w:szCs w:val="16"/>
                <w:lang w:val="en-GB" w:eastAsia="en-GB"/>
              </w:rPr>
            </w:pPr>
          </w:p>
        </w:tc>
        <w:tc>
          <w:tcPr>
            <w:tcW w:w="850" w:type="dxa"/>
            <w:shd w:val="clear" w:color="auto" w:fill="FFFFFF" w:themeFill="background1"/>
          </w:tcPr>
          <w:p w:rsidR="007A35D8" w:rsidRPr="00687CAE" w:rsidRDefault="007A35D8" w:rsidP="009271B4">
            <w:pPr>
              <w:spacing w:before="0" w:after="0"/>
              <w:rPr>
                <w:color w:val="000000"/>
                <w:sz w:val="16"/>
                <w:szCs w:val="16"/>
                <w:lang w:val="en-GB" w:eastAsia="en-GB"/>
              </w:rPr>
            </w:pPr>
          </w:p>
        </w:tc>
        <w:tc>
          <w:tcPr>
            <w:tcW w:w="4253" w:type="dxa"/>
            <w:shd w:val="clear" w:color="auto" w:fill="FFFFFF" w:themeFill="background1"/>
          </w:tcPr>
          <w:p w:rsidR="007A35D8" w:rsidRPr="00687CAE" w:rsidRDefault="007A35D8" w:rsidP="009271B4">
            <w:pPr>
              <w:spacing w:before="0" w:after="0"/>
              <w:rPr>
                <w:color w:val="000000"/>
                <w:sz w:val="16"/>
                <w:szCs w:val="16"/>
                <w:lang w:val="en-GB" w:eastAsia="en-GB"/>
              </w:rPr>
            </w:pPr>
          </w:p>
        </w:tc>
      </w:tr>
      <w:tr w:rsidR="007A35D8" w:rsidRPr="00687CAE" w:rsidTr="00C33648">
        <w:trPr>
          <w:trHeight w:val="300"/>
        </w:trPr>
        <w:tc>
          <w:tcPr>
            <w:tcW w:w="2567" w:type="dxa"/>
            <w:shd w:val="clear" w:color="auto" w:fill="FFFFFF" w:themeFill="background1"/>
          </w:tcPr>
          <w:p w:rsidR="007A35D8" w:rsidRPr="00C33648" w:rsidRDefault="009271B4" w:rsidP="00013650">
            <w:pPr>
              <w:spacing w:before="0" w:after="0"/>
              <w:rPr>
                <w:sz w:val="16"/>
                <w:szCs w:val="16"/>
                <w:lang w:eastAsia="en-GB"/>
              </w:rPr>
            </w:pPr>
            <w:r>
              <w:rPr>
                <w:sz w:val="16"/>
                <w:szCs w:val="16"/>
                <w:lang w:eastAsia="en-GB"/>
              </w:rPr>
              <w:t xml:space="preserve">2. </w:t>
            </w:r>
            <w:r w:rsidRPr="00C33648">
              <w:rPr>
                <w:sz w:val="16"/>
                <w:szCs w:val="16"/>
                <w:lang w:eastAsia="en-GB"/>
              </w:rPr>
              <w:t>Municipalities</w:t>
            </w:r>
          </w:p>
        </w:tc>
        <w:tc>
          <w:tcPr>
            <w:tcW w:w="1843" w:type="dxa"/>
            <w:shd w:val="clear" w:color="auto" w:fill="FFFFFF" w:themeFill="background1"/>
          </w:tcPr>
          <w:p w:rsidR="007A35D8" w:rsidRPr="00687CAE" w:rsidRDefault="007A35D8" w:rsidP="009271B4">
            <w:pPr>
              <w:spacing w:before="0" w:after="0"/>
              <w:rPr>
                <w:sz w:val="16"/>
                <w:szCs w:val="16"/>
                <w:lang w:val="en-GB" w:eastAsia="en-GB"/>
              </w:rPr>
            </w:pPr>
          </w:p>
        </w:tc>
        <w:tc>
          <w:tcPr>
            <w:tcW w:w="850" w:type="dxa"/>
            <w:shd w:val="clear" w:color="auto" w:fill="FFFFFF" w:themeFill="background1"/>
          </w:tcPr>
          <w:p w:rsidR="007A35D8" w:rsidRPr="00687CAE" w:rsidRDefault="007A35D8" w:rsidP="009271B4">
            <w:pPr>
              <w:spacing w:before="0" w:after="0"/>
              <w:rPr>
                <w:color w:val="000000"/>
                <w:sz w:val="16"/>
                <w:szCs w:val="16"/>
                <w:lang w:val="en-GB" w:eastAsia="en-GB"/>
              </w:rPr>
            </w:pPr>
          </w:p>
        </w:tc>
        <w:tc>
          <w:tcPr>
            <w:tcW w:w="4253" w:type="dxa"/>
            <w:shd w:val="clear" w:color="auto" w:fill="FFFFFF" w:themeFill="background1"/>
          </w:tcPr>
          <w:p w:rsidR="007A35D8" w:rsidRPr="00687CAE" w:rsidRDefault="007A35D8" w:rsidP="009271B4">
            <w:pPr>
              <w:spacing w:before="0" w:after="0"/>
              <w:rPr>
                <w:color w:val="000000"/>
                <w:sz w:val="16"/>
                <w:szCs w:val="16"/>
                <w:lang w:val="en-GB" w:eastAsia="en-GB"/>
              </w:rPr>
            </w:pPr>
          </w:p>
        </w:tc>
      </w:tr>
      <w:tr w:rsidR="00DB6F4E" w:rsidRPr="00687CAE" w:rsidTr="00687CAE">
        <w:trPr>
          <w:trHeight w:val="225"/>
        </w:trPr>
        <w:tc>
          <w:tcPr>
            <w:tcW w:w="2567" w:type="dxa"/>
            <w:tcBorders>
              <w:bottom w:val="single" w:sz="4" w:space="0" w:color="auto"/>
            </w:tcBorders>
            <w:shd w:val="clear" w:color="auto" w:fill="FFC000"/>
          </w:tcPr>
          <w:p w:rsidR="00DB6F4E" w:rsidRPr="00687CAE" w:rsidRDefault="009271B4" w:rsidP="00687CAE">
            <w:pPr>
              <w:spacing w:before="0" w:after="0"/>
              <w:rPr>
                <w:sz w:val="16"/>
                <w:szCs w:val="16"/>
                <w:lang w:val="en-GB" w:eastAsia="en-GB"/>
              </w:rPr>
            </w:pPr>
            <w:r>
              <w:rPr>
                <w:sz w:val="16"/>
                <w:szCs w:val="16"/>
                <w:lang w:val="en-GB" w:eastAsia="en-GB"/>
              </w:rPr>
              <w:t>Sub-total Government CS</w:t>
            </w:r>
          </w:p>
        </w:tc>
        <w:tc>
          <w:tcPr>
            <w:tcW w:w="1843" w:type="dxa"/>
            <w:tcBorders>
              <w:bottom w:val="single" w:sz="4" w:space="0" w:color="auto"/>
            </w:tcBorders>
            <w:shd w:val="clear" w:color="auto" w:fill="FFC000"/>
          </w:tcPr>
          <w:p w:rsidR="00DB6F4E" w:rsidRPr="00687CAE" w:rsidRDefault="00DB6F4E" w:rsidP="00687CAE">
            <w:pPr>
              <w:spacing w:before="0" w:after="0"/>
              <w:rPr>
                <w:sz w:val="16"/>
                <w:szCs w:val="16"/>
                <w:lang w:val="en-GB" w:eastAsia="en-GB"/>
              </w:rPr>
            </w:pPr>
          </w:p>
        </w:tc>
        <w:tc>
          <w:tcPr>
            <w:tcW w:w="850" w:type="dxa"/>
            <w:tcBorders>
              <w:bottom w:val="single" w:sz="4" w:space="0" w:color="auto"/>
            </w:tcBorders>
            <w:shd w:val="clear" w:color="auto" w:fill="FFC000"/>
          </w:tcPr>
          <w:p w:rsidR="00DB6F4E" w:rsidRPr="00687CAE" w:rsidRDefault="00DB6F4E" w:rsidP="00687CAE">
            <w:pPr>
              <w:spacing w:before="0" w:after="0"/>
              <w:rPr>
                <w:color w:val="000000"/>
                <w:sz w:val="16"/>
                <w:szCs w:val="16"/>
                <w:lang w:val="en-GB" w:eastAsia="en-GB"/>
              </w:rPr>
            </w:pPr>
          </w:p>
        </w:tc>
        <w:tc>
          <w:tcPr>
            <w:tcW w:w="4253" w:type="dxa"/>
            <w:tcBorders>
              <w:bottom w:val="single" w:sz="4" w:space="0" w:color="auto"/>
            </w:tcBorders>
            <w:shd w:val="clear" w:color="auto" w:fill="FFC000"/>
          </w:tcPr>
          <w:p w:rsidR="00DB6F4E" w:rsidRPr="00687CAE" w:rsidRDefault="00DB6F4E" w:rsidP="00687CAE">
            <w:pPr>
              <w:spacing w:before="0" w:after="0"/>
              <w:rPr>
                <w:color w:val="000000"/>
                <w:sz w:val="16"/>
                <w:szCs w:val="16"/>
                <w:lang w:val="en-GB" w:eastAsia="en-GB"/>
              </w:rPr>
            </w:pPr>
          </w:p>
        </w:tc>
      </w:tr>
      <w:tr w:rsidR="00687CAE" w:rsidRPr="00687CAE" w:rsidTr="00687CAE">
        <w:trPr>
          <w:trHeight w:val="225"/>
        </w:trPr>
        <w:tc>
          <w:tcPr>
            <w:tcW w:w="2567" w:type="dxa"/>
            <w:tcBorders>
              <w:bottom w:val="single" w:sz="4" w:space="0" w:color="auto"/>
            </w:tcBorders>
            <w:shd w:val="clear" w:color="auto" w:fill="FFC000"/>
          </w:tcPr>
          <w:p w:rsidR="00687CAE" w:rsidRPr="00687CAE" w:rsidRDefault="00687CAE" w:rsidP="00687CAE">
            <w:pPr>
              <w:spacing w:before="0" w:after="0"/>
              <w:rPr>
                <w:sz w:val="16"/>
                <w:szCs w:val="16"/>
                <w:lang w:val="en-GB" w:eastAsia="en-GB"/>
              </w:rPr>
            </w:pPr>
            <w:r w:rsidRPr="00687CAE">
              <w:rPr>
                <w:sz w:val="16"/>
                <w:szCs w:val="16"/>
                <w:lang w:val="en-GB" w:eastAsia="en-GB"/>
              </w:rPr>
              <w:t>Total – UNDP-administered funding</w:t>
            </w:r>
          </w:p>
        </w:tc>
        <w:tc>
          <w:tcPr>
            <w:tcW w:w="1843" w:type="dxa"/>
            <w:tcBorders>
              <w:bottom w:val="single" w:sz="4" w:space="0" w:color="auto"/>
            </w:tcBorders>
            <w:shd w:val="clear" w:color="auto" w:fill="FFC000"/>
          </w:tcPr>
          <w:p w:rsidR="00687CAE" w:rsidRPr="00687CAE" w:rsidRDefault="00687CAE" w:rsidP="00687CAE">
            <w:pPr>
              <w:spacing w:before="0" w:after="0"/>
              <w:rPr>
                <w:sz w:val="16"/>
                <w:szCs w:val="16"/>
                <w:lang w:val="en-GB" w:eastAsia="en-GB"/>
              </w:rPr>
            </w:pPr>
          </w:p>
        </w:tc>
        <w:tc>
          <w:tcPr>
            <w:tcW w:w="850" w:type="dxa"/>
            <w:tcBorders>
              <w:bottom w:val="single" w:sz="4" w:space="0" w:color="auto"/>
            </w:tcBorders>
            <w:shd w:val="clear" w:color="auto" w:fill="FFC000"/>
          </w:tcPr>
          <w:p w:rsidR="00687CAE" w:rsidRPr="00687CAE" w:rsidRDefault="00687CAE" w:rsidP="00687CAE">
            <w:pPr>
              <w:spacing w:before="0" w:after="0"/>
              <w:rPr>
                <w:color w:val="000000"/>
                <w:sz w:val="16"/>
                <w:szCs w:val="16"/>
                <w:lang w:val="en-GB" w:eastAsia="en-GB"/>
              </w:rPr>
            </w:pPr>
          </w:p>
        </w:tc>
        <w:tc>
          <w:tcPr>
            <w:tcW w:w="4253" w:type="dxa"/>
            <w:tcBorders>
              <w:bottom w:val="single" w:sz="4" w:space="0" w:color="auto"/>
            </w:tcBorders>
            <w:shd w:val="clear" w:color="auto" w:fill="FFC000"/>
          </w:tcPr>
          <w:p w:rsidR="00687CAE" w:rsidRPr="00687CAE" w:rsidRDefault="00687CAE" w:rsidP="00687CAE">
            <w:pPr>
              <w:spacing w:before="0" w:after="0"/>
              <w:rPr>
                <w:color w:val="000000"/>
                <w:sz w:val="16"/>
                <w:szCs w:val="16"/>
                <w:lang w:val="en-GB" w:eastAsia="en-GB"/>
              </w:rPr>
            </w:pPr>
          </w:p>
        </w:tc>
      </w:tr>
      <w:tr w:rsidR="001E6112" w:rsidRPr="00687CAE" w:rsidTr="00800195">
        <w:trPr>
          <w:trHeight w:val="300"/>
        </w:trPr>
        <w:tc>
          <w:tcPr>
            <w:tcW w:w="9513" w:type="dxa"/>
            <w:gridSpan w:val="4"/>
            <w:tcBorders>
              <w:top w:val="single" w:sz="4" w:space="0" w:color="auto"/>
              <w:left w:val="nil"/>
              <w:bottom w:val="nil"/>
              <w:right w:val="nil"/>
            </w:tcBorders>
            <w:shd w:val="clear" w:color="auto" w:fill="FFFFFF" w:themeFill="background1"/>
          </w:tcPr>
          <w:p w:rsidR="001E6112" w:rsidRPr="00687CAE" w:rsidRDefault="001E6112" w:rsidP="00687CAE">
            <w:pPr>
              <w:spacing w:before="0" w:after="0"/>
              <w:rPr>
                <w:color w:val="000000"/>
                <w:sz w:val="16"/>
                <w:szCs w:val="16"/>
                <w:lang w:val="en-GB" w:eastAsia="en-GB"/>
              </w:rPr>
            </w:pPr>
            <w:r w:rsidRPr="00687CAE">
              <w:rPr>
                <w:color w:val="000000"/>
                <w:sz w:val="16"/>
                <w:szCs w:val="16"/>
                <w:lang w:val="en-GB" w:eastAsia="en-GB"/>
              </w:rPr>
              <w:t>Source: Programme and Operations Support (POS) – Aggregation of annualized Financial Status tables for 2010 – 2014 (March 2013)</w:t>
            </w:r>
          </w:p>
        </w:tc>
      </w:tr>
      <w:tr w:rsidR="001E6112" w:rsidRPr="00687CAE" w:rsidTr="00800195">
        <w:trPr>
          <w:trHeight w:val="450"/>
        </w:trPr>
        <w:tc>
          <w:tcPr>
            <w:tcW w:w="9513" w:type="dxa"/>
            <w:gridSpan w:val="4"/>
            <w:tcBorders>
              <w:top w:val="nil"/>
              <w:left w:val="nil"/>
              <w:bottom w:val="nil"/>
              <w:right w:val="nil"/>
            </w:tcBorders>
          </w:tcPr>
          <w:p w:rsidR="001E6112" w:rsidRPr="00687CAE" w:rsidRDefault="001E6112" w:rsidP="00687CAE">
            <w:pPr>
              <w:spacing w:before="0" w:after="0"/>
              <w:rPr>
                <w:color w:val="000000"/>
                <w:sz w:val="16"/>
                <w:szCs w:val="16"/>
                <w:lang w:val="en-GB" w:eastAsia="en-GB"/>
              </w:rPr>
            </w:pPr>
            <w:r w:rsidRPr="00687CAE">
              <w:rPr>
                <w:color w:val="000000"/>
                <w:sz w:val="16"/>
                <w:szCs w:val="16"/>
                <w:lang w:val="en-GB" w:eastAsia="en-GB"/>
              </w:rPr>
              <w:t>Source: Annualized figures received from Programme and Operational Support Unit (POS) and aggregated by year by MA</w:t>
            </w:r>
          </w:p>
          <w:p w:rsidR="001E6112" w:rsidRPr="00687CAE" w:rsidRDefault="001E6112" w:rsidP="00687CAE">
            <w:pPr>
              <w:spacing w:before="0" w:after="0"/>
              <w:rPr>
                <w:color w:val="000000"/>
                <w:sz w:val="16"/>
                <w:szCs w:val="16"/>
                <w:lang w:val="en-GB" w:eastAsia="en-GB"/>
              </w:rPr>
            </w:pPr>
            <w:r w:rsidRPr="00687CAE">
              <w:rPr>
                <w:color w:val="000000"/>
                <w:sz w:val="16"/>
                <w:szCs w:val="16"/>
                <w:lang w:val="en-GB" w:eastAsia="en-GB"/>
              </w:rPr>
              <w:t xml:space="preserve"> 1) as MDG F will be all expended this year, maybe this category can be renamed to MPTF JP where we expect to have UNHSTF, PBF etc.)</w:t>
            </w:r>
          </w:p>
        </w:tc>
      </w:tr>
    </w:tbl>
    <w:p w:rsidR="00884413" w:rsidRDefault="00884413" w:rsidP="00884413">
      <w:pPr>
        <w:pStyle w:val="Caption"/>
        <w:jc w:val="center"/>
      </w:pPr>
    </w:p>
    <w:tbl>
      <w:tblPr>
        <w:tblW w:w="5120" w:type="dxa"/>
        <w:jc w:val="center"/>
        <w:tblInd w:w="93" w:type="dxa"/>
        <w:tblLook w:val="04A0"/>
      </w:tblPr>
      <w:tblGrid>
        <w:gridCol w:w="540"/>
        <w:gridCol w:w="2380"/>
        <w:gridCol w:w="1240"/>
        <w:gridCol w:w="960"/>
      </w:tblGrid>
      <w:tr w:rsidR="00A70461" w:rsidRPr="00A70461" w:rsidTr="00A70461">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000000" w:fill="DCE6F1"/>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 </w:t>
            </w:r>
          </w:p>
        </w:tc>
        <w:tc>
          <w:tcPr>
            <w:tcW w:w="2380" w:type="dxa"/>
            <w:tcBorders>
              <w:top w:val="single" w:sz="4" w:space="0" w:color="auto"/>
              <w:left w:val="nil"/>
              <w:bottom w:val="single" w:sz="4" w:space="0" w:color="auto"/>
              <w:right w:val="single" w:sz="4" w:space="0" w:color="auto"/>
            </w:tcBorders>
            <w:shd w:val="clear" w:color="000000" w:fill="DCE6F1"/>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Source of funds</w:t>
            </w:r>
          </w:p>
        </w:tc>
        <w:tc>
          <w:tcPr>
            <w:tcW w:w="1240" w:type="dxa"/>
            <w:tcBorders>
              <w:top w:val="single" w:sz="4" w:space="0" w:color="auto"/>
              <w:left w:val="nil"/>
              <w:bottom w:val="single" w:sz="4" w:space="0" w:color="auto"/>
              <w:right w:val="single" w:sz="4" w:space="0" w:color="auto"/>
            </w:tcBorders>
            <w:shd w:val="clear" w:color="000000" w:fill="DCE6F1"/>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 xml:space="preserve"> $ </w:t>
            </w:r>
          </w:p>
        </w:tc>
        <w:tc>
          <w:tcPr>
            <w:tcW w:w="960" w:type="dxa"/>
            <w:tcBorders>
              <w:top w:val="single" w:sz="4" w:space="0" w:color="auto"/>
              <w:left w:val="nil"/>
              <w:bottom w:val="single" w:sz="4" w:space="0" w:color="auto"/>
              <w:right w:val="single" w:sz="4" w:space="0" w:color="auto"/>
            </w:tcBorders>
            <w:shd w:val="clear" w:color="000000" w:fill="DCE6F1"/>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w:t>
            </w:r>
          </w:p>
        </w:tc>
      </w:tr>
      <w:tr w:rsidR="00A70461" w:rsidRPr="00A70461" w:rsidTr="00A70461">
        <w:trPr>
          <w:trHeight w:val="103"/>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Govt of BiH</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2,784,247</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6.8</w:t>
            </w:r>
          </w:p>
        </w:tc>
      </w:tr>
      <w:tr w:rsidR="00A70461" w:rsidRPr="00A70461" w:rsidTr="00A70461">
        <w:trPr>
          <w:trHeight w:val="192"/>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2</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European Commission</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2,485,171</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6.1</w:t>
            </w:r>
          </w:p>
        </w:tc>
      </w:tr>
      <w:tr w:rsidR="00A70461" w:rsidRPr="00A70461" w:rsidTr="00A70461">
        <w:trPr>
          <w:trHeight w:val="123"/>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3</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Czech Rep.</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150,000</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0.4</w:t>
            </w:r>
          </w:p>
        </w:tc>
      </w:tr>
      <w:tr w:rsidR="00A70461" w:rsidRPr="00A70461" w:rsidTr="00A70461">
        <w:trPr>
          <w:trHeight w:val="197"/>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4</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Denmark</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66,935</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0.2</w:t>
            </w:r>
          </w:p>
        </w:tc>
      </w:tr>
      <w:tr w:rsidR="00A70461" w:rsidRPr="00A70461" w:rsidTr="00A70461">
        <w:trPr>
          <w:trHeight w:val="143"/>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5</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Japan</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848,927</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2.1</w:t>
            </w:r>
          </w:p>
        </w:tc>
      </w:tr>
      <w:tr w:rsidR="00A70461" w:rsidRPr="00A70461" w:rsidTr="00A70461">
        <w:trPr>
          <w:trHeight w:val="75"/>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6</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Spain</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133,869</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0.3</w:t>
            </w:r>
          </w:p>
        </w:tc>
      </w:tr>
      <w:tr w:rsidR="00A70461" w:rsidRPr="00A70461" w:rsidTr="00A70461">
        <w:trPr>
          <w:trHeight w:val="102"/>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7</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Sweden</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2,497,210</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6.1</w:t>
            </w:r>
          </w:p>
        </w:tc>
      </w:tr>
      <w:tr w:rsidR="00A70461" w:rsidRPr="00A70461" w:rsidTr="00A70461">
        <w:trPr>
          <w:trHeight w:val="77"/>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8</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Switzerland</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4,918,200</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12.1</w:t>
            </w:r>
          </w:p>
        </w:tc>
      </w:tr>
      <w:tr w:rsidR="00A70461" w:rsidRPr="00A70461" w:rsidTr="00A70461">
        <w:trPr>
          <w:trHeight w:val="195"/>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9</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United Kingdom</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261,678</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0.6</w:t>
            </w:r>
          </w:p>
        </w:tc>
      </w:tr>
      <w:tr w:rsidR="00A70461" w:rsidRPr="00A70461" w:rsidTr="00A70461">
        <w:trPr>
          <w:trHeight w:val="195"/>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10</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USA</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193,200</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0.5</w:t>
            </w:r>
          </w:p>
        </w:tc>
      </w:tr>
      <w:tr w:rsidR="00A70461" w:rsidRPr="00A70461" w:rsidTr="00A70461">
        <w:trPr>
          <w:trHeight w:val="171"/>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11</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GFATM</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25,314,471</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62.1</w:t>
            </w:r>
          </w:p>
        </w:tc>
      </w:tr>
      <w:tr w:rsidR="00A70461" w:rsidRPr="00A70461" w:rsidTr="00A70461">
        <w:trPr>
          <w:trHeight w:val="240"/>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12</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UNDP non TRAC 1</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670,000</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1.6</w:t>
            </w:r>
          </w:p>
        </w:tc>
      </w:tr>
      <w:tr w:rsidR="00A70461" w:rsidRPr="00A70461" w:rsidTr="00A70461">
        <w:trPr>
          <w:trHeight w:val="165"/>
          <w:jc w:val="center"/>
        </w:trPr>
        <w:tc>
          <w:tcPr>
            <w:tcW w:w="540" w:type="dxa"/>
            <w:tcBorders>
              <w:top w:val="nil"/>
              <w:left w:val="single" w:sz="4" w:space="0" w:color="auto"/>
              <w:bottom w:val="single" w:sz="4" w:space="0" w:color="auto"/>
              <w:right w:val="single" w:sz="4" w:space="0" w:color="auto"/>
            </w:tcBorders>
            <w:shd w:val="clear" w:color="auto" w:fill="auto"/>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lastRenderedPageBreak/>
              <w:t>13</w:t>
            </w:r>
          </w:p>
        </w:tc>
        <w:tc>
          <w:tcPr>
            <w:tcW w:w="238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UNICEF</w:t>
            </w:r>
          </w:p>
        </w:tc>
        <w:tc>
          <w:tcPr>
            <w:tcW w:w="124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26,840</w:t>
            </w:r>
          </w:p>
        </w:tc>
        <w:tc>
          <w:tcPr>
            <w:tcW w:w="960" w:type="dxa"/>
            <w:tcBorders>
              <w:top w:val="nil"/>
              <w:left w:val="nil"/>
              <w:bottom w:val="single" w:sz="4" w:space="0" w:color="auto"/>
              <w:right w:val="single" w:sz="4" w:space="0" w:color="auto"/>
            </w:tcBorders>
            <w:shd w:val="clear" w:color="auto" w:fill="auto"/>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0.1</w:t>
            </w:r>
          </w:p>
        </w:tc>
      </w:tr>
      <w:tr w:rsidR="00A70461" w:rsidRPr="00A70461" w:rsidTr="00A70461">
        <w:trPr>
          <w:trHeight w:val="300"/>
          <w:jc w:val="center"/>
        </w:trPr>
        <w:tc>
          <w:tcPr>
            <w:tcW w:w="540" w:type="dxa"/>
            <w:tcBorders>
              <w:top w:val="nil"/>
              <w:left w:val="single" w:sz="4" w:space="0" w:color="auto"/>
              <w:bottom w:val="single" w:sz="4" w:space="0" w:color="auto"/>
              <w:right w:val="single" w:sz="4" w:space="0" w:color="auto"/>
            </w:tcBorders>
            <w:shd w:val="clear" w:color="000000" w:fill="FFFF00"/>
            <w:hideMark/>
          </w:tcPr>
          <w:p w:rsidR="00A70461" w:rsidRPr="00A70461" w:rsidRDefault="00A70461" w:rsidP="00A70461">
            <w:pPr>
              <w:widowControl/>
              <w:spacing w:before="0" w:after="0"/>
              <w:jc w:val="center"/>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 </w:t>
            </w:r>
          </w:p>
        </w:tc>
        <w:tc>
          <w:tcPr>
            <w:tcW w:w="2380" w:type="dxa"/>
            <w:tcBorders>
              <w:top w:val="nil"/>
              <w:left w:val="nil"/>
              <w:bottom w:val="single" w:sz="4" w:space="0" w:color="auto"/>
              <w:right w:val="single" w:sz="4" w:space="0" w:color="auto"/>
            </w:tcBorders>
            <w:shd w:val="clear" w:color="000000" w:fill="FFFF00"/>
            <w:hideMark/>
          </w:tcPr>
          <w:p w:rsidR="00A70461" w:rsidRPr="00A70461" w:rsidRDefault="00A70461" w:rsidP="00A70461">
            <w:pPr>
              <w:widowControl/>
              <w:spacing w:before="0" w:after="0"/>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 </w:t>
            </w:r>
          </w:p>
        </w:tc>
        <w:tc>
          <w:tcPr>
            <w:tcW w:w="1240" w:type="dxa"/>
            <w:tcBorders>
              <w:top w:val="nil"/>
              <w:left w:val="nil"/>
              <w:bottom w:val="single" w:sz="4" w:space="0" w:color="auto"/>
              <w:right w:val="single" w:sz="4" w:space="0" w:color="auto"/>
            </w:tcBorders>
            <w:shd w:val="clear" w:color="000000" w:fill="FFFF00"/>
            <w:hideMark/>
          </w:tcPr>
          <w:p w:rsidR="00A70461" w:rsidRPr="00A70461" w:rsidRDefault="00A70461" w:rsidP="00A70461">
            <w:pPr>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40,350,748</w:t>
            </w:r>
          </w:p>
        </w:tc>
        <w:tc>
          <w:tcPr>
            <w:tcW w:w="960" w:type="dxa"/>
            <w:tcBorders>
              <w:top w:val="nil"/>
              <w:left w:val="nil"/>
              <w:bottom w:val="single" w:sz="4" w:space="0" w:color="auto"/>
              <w:right w:val="single" w:sz="4" w:space="0" w:color="auto"/>
            </w:tcBorders>
            <w:shd w:val="clear" w:color="000000" w:fill="FFFF00"/>
            <w:hideMark/>
          </w:tcPr>
          <w:p w:rsidR="00A70461" w:rsidRPr="00A70461" w:rsidRDefault="00A70461" w:rsidP="00884413">
            <w:pPr>
              <w:keepNext/>
              <w:widowControl/>
              <w:spacing w:before="0" w:after="0"/>
              <w:jc w:val="right"/>
              <w:rPr>
                <w:rFonts w:ascii="Calibri" w:eastAsia="Times New Roman" w:hAnsi="Calibri" w:cs="Times New Roman"/>
                <w:color w:val="000000"/>
                <w:sz w:val="16"/>
                <w:szCs w:val="16"/>
                <w:lang w:val="en-GB" w:eastAsia="en-GB"/>
              </w:rPr>
            </w:pPr>
            <w:r w:rsidRPr="00A70461">
              <w:rPr>
                <w:rFonts w:ascii="Calibri" w:eastAsia="Times New Roman" w:hAnsi="Calibri" w:cs="Times New Roman"/>
                <w:color w:val="000000"/>
                <w:sz w:val="16"/>
                <w:szCs w:val="16"/>
                <w:lang w:val="en-GB" w:eastAsia="en-GB"/>
              </w:rPr>
              <w:t>99</w:t>
            </w:r>
          </w:p>
        </w:tc>
      </w:tr>
    </w:tbl>
    <w:p w:rsidR="00A70461" w:rsidRDefault="00884413" w:rsidP="00884413">
      <w:pPr>
        <w:pStyle w:val="Caption"/>
        <w:jc w:val="center"/>
        <w:rPr>
          <w:lang w:val="en-GB" w:eastAsia="en-GB"/>
        </w:rPr>
      </w:pPr>
      <w:r>
        <w:t xml:space="preserve">Table </w:t>
      </w:r>
      <w:r w:rsidR="00E96C64">
        <w:fldChar w:fldCharType="begin"/>
      </w:r>
      <w:r w:rsidR="00EA79F8">
        <w:instrText xml:space="preserve"> SEQ Table \* ARABIC </w:instrText>
      </w:r>
      <w:r w:rsidR="00E96C64">
        <w:fldChar w:fldCharType="separate"/>
      </w:r>
      <w:r w:rsidR="00BA233C">
        <w:rPr>
          <w:noProof/>
        </w:rPr>
        <w:t>11</w:t>
      </w:r>
      <w:r w:rsidR="00E96C64">
        <w:fldChar w:fldCharType="end"/>
      </w:r>
      <w:r>
        <w:t xml:space="preserve"> Agreements on non-core resources received by UNDP (2010 - 2013)</w:t>
      </w:r>
    </w:p>
    <w:p w:rsidR="009E2B16" w:rsidRPr="009E2B16" w:rsidRDefault="009E2B16" w:rsidP="009E2B16">
      <w:pPr>
        <w:jc w:val="center"/>
        <w:rPr>
          <w:lang w:val="en-GB"/>
        </w:rPr>
      </w:pPr>
      <w:r>
        <w:rPr>
          <w:noProof/>
        </w:rPr>
        <w:drawing>
          <wp:inline distT="0" distB="0" distL="0" distR="0">
            <wp:extent cx="5476875" cy="25336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C7193" w:rsidRDefault="00800195" w:rsidP="00800195">
      <w:pPr>
        <w:pStyle w:val="Heading2"/>
      </w:pPr>
      <w:bookmarkStart w:id="129" w:name="_Toc358278342"/>
      <w:bookmarkStart w:id="130" w:name="_Toc358298869"/>
      <w:r>
        <w:t xml:space="preserve">4.4 </w:t>
      </w:r>
      <w:r w:rsidR="00BC7193">
        <w:t>CPAP management</w:t>
      </w:r>
      <w:bookmarkEnd w:id="129"/>
      <w:bookmarkEnd w:id="130"/>
    </w:p>
    <w:p w:rsidR="004D4661" w:rsidRDefault="004D4661" w:rsidP="004D4661">
      <w:pPr>
        <w:rPr>
          <w:lang w:val="en-GB"/>
        </w:rPr>
      </w:pPr>
      <w:r>
        <w:rPr>
          <w:lang w:val="en-GB"/>
        </w:rPr>
        <w:t xml:space="preserve">Staff meetings of UNDP programme managers take place on a weekly basis during which matters relating to UNDP projects and support are discussed.  In addition, smaller meetings of the four sector </w:t>
      </w:r>
      <w:r w:rsidR="00800195">
        <w:rPr>
          <w:lang w:val="en-GB"/>
        </w:rPr>
        <w:t xml:space="preserve">coordinators </w:t>
      </w:r>
      <w:r>
        <w:rPr>
          <w:lang w:val="en-GB"/>
        </w:rPr>
        <w:t xml:space="preserve">take place with the DRR on a regular basis. </w:t>
      </w:r>
    </w:p>
    <w:p w:rsidR="0062565C" w:rsidRDefault="00800195" w:rsidP="004D4661">
      <w:pPr>
        <w:rPr>
          <w:lang w:val="en-GB"/>
        </w:rPr>
      </w:pPr>
      <w:r>
        <w:rPr>
          <w:lang w:val="en-GB"/>
        </w:rPr>
        <w:t>It would appear that there is no formal UNDP technical committee to review CPAP</w:t>
      </w:r>
      <w:r w:rsidR="0062565C">
        <w:rPr>
          <w:lang w:val="en-GB"/>
        </w:rPr>
        <w:t xml:space="preserve"> RRF</w:t>
      </w:r>
      <w:r>
        <w:rPr>
          <w:lang w:val="en-GB"/>
        </w:rPr>
        <w:t xml:space="preserve"> implementation either at the level of sector coordinators or </w:t>
      </w:r>
      <w:r w:rsidR="0062565C">
        <w:rPr>
          <w:lang w:val="en-GB"/>
        </w:rPr>
        <w:t>at a technical working level. As a result, no formal monitoring reports exist to describe project results and impact in relation to CPAP, with the exception of the ROAR.</w:t>
      </w:r>
    </w:p>
    <w:p w:rsidR="0062565C" w:rsidRDefault="0062565C" w:rsidP="0005342E">
      <w:pPr>
        <w:rPr>
          <w:lang w:val="en-GB"/>
        </w:rPr>
      </w:pPr>
      <w:r>
        <w:rPr>
          <w:lang w:val="en-GB"/>
        </w:rPr>
        <w:t>The absence of an UNDAF worki</w:t>
      </w:r>
      <w:r w:rsidR="00B34DBD">
        <w:rPr>
          <w:lang w:val="en-GB"/>
        </w:rPr>
        <w:t xml:space="preserve">ng committee made up </w:t>
      </w:r>
      <w:r w:rsidR="00050DFE">
        <w:rPr>
          <w:lang w:val="en-GB"/>
        </w:rPr>
        <w:t xml:space="preserve">UNDAF </w:t>
      </w:r>
      <w:r w:rsidR="00B34DBD">
        <w:rPr>
          <w:lang w:val="en-GB"/>
        </w:rPr>
        <w:t>O</w:t>
      </w:r>
      <w:r>
        <w:rPr>
          <w:lang w:val="en-GB"/>
        </w:rPr>
        <w:t xml:space="preserve">utcome Working Groups </w:t>
      </w:r>
      <w:r w:rsidR="00B34DBD">
        <w:rPr>
          <w:lang w:val="en-GB"/>
        </w:rPr>
        <w:t>representatives</w:t>
      </w:r>
      <w:r>
        <w:rPr>
          <w:lang w:val="en-GB"/>
        </w:rPr>
        <w:t xml:space="preserve"> would appear to reduce the pressure to establish a corresponding UNDP committee to monitor UNDP support</w:t>
      </w:r>
      <w:r w:rsidR="00B34DBD">
        <w:rPr>
          <w:lang w:val="en-GB"/>
        </w:rPr>
        <w:t xml:space="preserve"> to the UNDAF.</w:t>
      </w:r>
      <w:r w:rsidR="00050DFE">
        <w:rPr>
          <w:lang w:val="en-GB"/>
        </w:rPr>
        <w:t xml:space="preserve"> The establishment of such a committee by UNDP, with the proposed M &amp; E specialist providing the secretariat, would is recommended in order to ensure that adequate CPAP monitoring takes place (see 4.5.3 below)..</w:t>
      </w:r>
    </w:p>
    <w:p w:rsidR="00B45107" w:rsidRDefault="00800195" w:rsidP="00800195">
      <w:pPr>
        <w:pStyle w:val="Heading2"/>
      </w:pPr>
      <w:bookmarkStart w:id="131" w:name="_Toc358278343"/>
      <w:bookmarkStart w:id="132" w:name="_Toc358298870"/>
      <w:r>
        <w:t xml:space="preserve">4.5 </w:t>
      </w:r>
      <w:r w:rsidR="008E6911">
        <w:t>Monitoring arrangements</w:t>
      </w:r>
      <w:bookmarkEnd w:id="131"/>
      <w:bookmarkEnd w:id="132"/>
    </w:p>
    <w:p w:rsidR="005F2D4A" w:rsidRPr="005F2D4A" w:rsidRDefault="00800195" w:rsidP="005F2D4A">
      <w:pPr>
        <w:pStyle w:val="Heading3"/>
        <w:rPr>
          <w:lang w:val="en-GB"/>
        </w:rPr>
      </w:pPr>
      <w:bookmarkStart w:id="133" w:name="_Toc358278344"/>
      <w:bookmarkStart w:id="134" w:name="_Toc358298871"/>
      <w:r>
        <w:rPr>
          <w:lang w:val="en-GB"/>
        </w:rPr>
        <w:t>4</w:t>
      </w:r>
      <w:r w:rsidR="005F2D4A">
        <w:rPr>
          <w:lang w:val="en-GB"/>
        </w:rPr>
        <w:t>.5.1 Project monitoring</w:t>
      </w:r>
      <w:bookmarkEnd w:id="133"/>
      <w:bookmarkEnd w:id="134"/>
    </w:p>
    <w:p w:rsidR="005F2D4A" w:rsidRDefault="005F2D4A" w:rsidP="005F2D4A">
      <w:pPr>
        <w:rPr>
          <w:lang w:val="en-GB"/>
        </w:rPr>
      </w:pPr>
      <w:r>
        <w:rPr>
          <w:lang w:val="en-GB"/>
        </w:rPr>
        <w:t xml:space="preserve">Project Management Boards were established for each project which have met as scheduled and quarterly reports were prepared for each one as required. From the reports received, it is evident that monitoring at the project level has been carried out effectively, with good reporting outputs. </w:t>
      </w:r>
    </w:p>
    <w:p w:rsidR="005F2D4A" w:rsidRDefault="00B34DBD" w:rsidP="005F2D4A">
      <w:pPr>
        <w:pStyle w:val="Heading3"/>
        <w:rPr>
          <w:lang w:val="en-GB"/>
        </w:rPr>
      </w:pPr>
      <w:bookmarkStart w:id="135" w:name="_Toc358278345"/>
      <w:bookmarkStart w:id="136" w:name="_Toc358298872"/>
      <w:r>
        <w:rPr>
          <w:lang w:val="en-GB"/>
        </w:rPr>
        <w:t>4</w:t>
      </w:r>
      <w:r w:rsidR="005F2D4A">
        <w:rPr>
          <w:lang w:val="en-GB"/>
        </w:rPr>
        <w:t>.5.2 Results Oriented Annual Reports</w:t>
      </w:r>
      <w:bookmarkEnd w:id="135"/>
      <w:bookmarkEnd w:id="136"/>
      <w:r w:rsidR="00FE107E">
        <w:rPr>
          <w:lang w:val="en-GB"/>
        </w:rPr>
        <w:t xml:space="preserve"> </w:t>
      </w:r>
    </w:p>
    <w:p w:rsidR="00A6350D" w:rsidRDefault="005F2D4A" w:rsidP="005F2D4A">
      <w:pPr>
        <w:rPr>
          <w:lang w:val="en-GB"/>
        </w:rPr>
      </w:pPr>
      <w:r>
        <w:rPr>
          <w:lang w:val="en-GB"/>
        </w:rPr>
        <w:t>The results of UNDP support have been documented in the Results-Oriented Annual Report (ROAR) prepared on-line to provide UNDP Headquarters with project information according to HQ requirements and criteria.</w:t>
      </w:r>
    </w:p>
    <w:p w:rsidR="00FE107E" w:rsidRDefault="005F2D4A" w:rsidP="005F2D4A">
      <w:pPr>
        <w:rPr>
          <w:lang w:val="en-GB"/>
        </w:rPr>
      </w:pPr>
      <w:r>
        <w:rPr>
          <w:lang w:val="en-GB"/>
        </w:rPr>
        <w:t xml:space="preserve"> </w:t>
      </w:r>
      <w:r w:rsidR="00FE107E">
        <w:rPr>
          <w:lang w:val="en-GB"/>
        </w:rPr>
        <w:t xml:space="preserve">The ROAR includes tables which provide the latest data on results achieved in connection CPAP outcome indicators </w:t>
      </w:r>
      <w:r w:rsidR="00842E47">
        <w:rPr>
          <w:lang w:val="en-GB"/>
        </w:rPr>
        <w:t xml:space="preserve">only </w:t>
      </w:r>
      <w:r w:rsidR="00FE107E">
        <w:rPr>
          <w:lang w:val="en-GB"/>
        </w:rPr>
        <w:t xml:space="preserve">(for which baselines and targets are given) </w:t>
      </w:r>
      <w:r w:rsidR="00842E47">
        <w:rPr>
          <w:lang w:val="en-GB"/>
        </w:rPr>
        <w:t xml:space="preserve">and not outputs. Assessments on 2012 indicators status are given in the tables for each of the four Outcomes (Governance, Social Inclusion, Energy and Environment and Human Security) </w:t>
      </w:r>
      <w:r w:rsidR="00FE107E">
        <w:rPr>
          <w:lang w:val="en-GB"/>
        </w:rPr>
        <w:t>in terms of “Some progress”, “Significant progress”, “Target reached or surpassed” or “no change”.</w:t>
      </w:r>
      <w:r w:rsidR="00842E47">
        <w:rPr>
          <w:lang w:val="en-GB"/>
        </w:rPr>
        <w:t xml:space="preserve"> </w:t>
      </w:r>
      <w:r w:rsidR="00FE107E">
        <w:rPr>
          <w:lang w:val="en-GB"/>
        </w:rPr>
        <w:t>The assessments for 2012 have been reprodu</w:t>
      </w:r>
      <w:r w:rsidR="003B2316">
        <w:rPr>
          <w:lang w:val="en-GB"/>
        </w:rPr>
        <w:t>ced in Annex 4</w:t>
      </w:r>
      <w:r w:rsidR="00A6350D">
        <w:rPr>
          <w:lang w:val="en-GB"/>
        </w:rPr>
        <w:t xml:space="preserve"> Monbitoring ratings tab</w:t>
      </w:r>
      <w:r w:rsidR="003B2316">
        <w:rPr>
          <w:lang w:val="en-GB"/>
        </w:rPr>
        <w:t>, and aggregated, as follows</w:t>
      </w:r>
      <w:r w:rsidR="00842E47">
        <w:rPr>
          <w:lang w:val="en-GB"/>
        </w:rPr>
        <w:t>:</w:t>
      </w:r>
    </w:p>
    <w:p w:rsidR="000F0E6F" w:rsidRDefault="000F0E6F" w:rsidP="000F0E6F">
      <w:pPr>
        <w:pStyle w:val="Caption"/>
        <w:keepNext/>
        <w:jc w:val="center"/>
      </w:pPr>
      <w:r>
        <w:t xml:space="preserve">Table </w:t>
      </w:r>
      <w:r w:rsidR="00E96C64">
        <w:fldChar w:fldCharType="begin"/>
      </w:r>
      <w:r>
        <w:instrText xml:space="preserve"> SEQ Table \* ARABIC </w:instrText>
      </w:r>
      <w:r w:rsidR="00E96C64">
        <w:fldChar w:fldCharType="separate"/>
      </w:r>
      <w:r w:rsidR="00BA233C">
        <w:rPr>
          <w:noProof/>
        </w:rPr>
        <w:t>12</w:t>
      </w:r>
      <w:r w:rsidR="00E96C64">
        <w:fldChar w:fldCharType="end"/>
      </w:r>
      <w:r>
        <w:t xml:space="preserve"> ROAR classification of results at Outcome level</w:t>
      </w:r>
    </w:p>
    <w:tbl>
      <w:tblPr>
        <w:tblW w:w="9758" w:type="dxa"/>
        <w:tblInd w:w="93" w:type="dxa"/>
        <w:tblLook w:val="04A0"/>
      </w:tblPr>
      <w:tblGrid>
        <w:gridCol w:w="4693"/>
        <w:gridCol w:w="987"/>
        <w:gridCol w:w="1143"/>
        <w:gridCol w:w="1015"/>
        <w:gridCol w:w="960"/>
        <w:gridCol w:w="960"/>
      </w:tblGrid>
      <w:tr w:rsidR="00842E47" w:rsidRPr="00842E47" w:rsidTr="00842E47">
        <w:trPr>
          <w:trHeight w:val="674"/>
        </w:trPr>
        <w:tc>
          <w:tcPr>
            <w:tcW w:w="4693" w:type="dxa"/>
            <w:tcBorders>
              <w:top w:val="single" w:sz="4" w:space="0" w:color="auto"/>
              <w:left w:val="single" w:sz="4" w:space="0" w:color="auto"/>
              <w:bottom w:val="single" w:sz="4" w:space="0" w:color="auto"/>
              <w:right w:val="single" w:sz="4" w:space="0" w:color="auto"/>
            </w:tcBorders>
            <w:shd w:val="clear" w:color="000000" w:fill="C5D9F1"/>
            <w:noWrap/>
            <w:hideMark/>
          </w:tcPr>
          <w:p w:rsidR="00842E47" w:rsidRPr="00842E47" w:rsidRDefault="00D20363" w:rsidP="009B40C5">
            <w:pPr>
              <w:spacing w:before="0" w:after="0"/>
              <w:rPr>
                <w:lang w:val="en-GB" w:eastAsia="en-GB"/>
              </w:rPr>
            </w:pPr>
            <w:r>
              <w:rPr>
                <w:lang w:val="en-GB" w:eastAsia="en-GB"/>
              </w:rPr>
              <w:t>Programmatic areas</w:t>
            </w:r>
          </w:p>
        </w:tc>
        <w:tc>
          <w:tcPr>
            <w:tcW w:w="987" w:type="dxa"/>
            <w:tcBorders>
              <w:top w:val="single" w:sz="4" w:space="0" w:color="auto"/>
              <w:left w:val="nil"/>
              <w:bottom w:val="single" w:sz="4" w:space="0" w:color="auto"/>
              <w:right w:val="single" w:sz="4" w:space="0" w:color="auto"/>
            </w:tcBorders>
            <w:shd w:val="clear" w:color="000000" w:fill="92D050"/>
            <w:hideMark/>
          </w:tcPr>
          <w:p w:rsidR="00842E47" w:rsidRPr="00842E47" w:rsidRDefault="00842E47" w:rsidP="009B40C5">
            <w:pPr>
              <w:spacing w:before="0" w:after="0"/>
              <w:rPr>
                <w:lang w:val="en-GB" w:eastAsia="en-GB"/>
              </w:rPr>
            </w:pPr>
            <w:r w:rsidRPr="00842E47">
              <w:rPr>
                <w:lang w:val="en-GB" w:eastAsia="en-GB"/>
              </w:rPr>
              <w:t>Some progress</w:t>
            </w:r>
          </w:p>
        </w:tc>
        <w:tc>
          <w:tcPr>
            <w:tcW w:w="1143" w:type="dxa"/>
            <w:tcBorders>
              <w:top w:val="single" w:sz="4" w:space="0" w:color="auto"/>
              <w:left w:val="nil"/>
              <w:bottom w:val="single" w:sz="4" w:space="0" w:color="auto"/>
              <w:right w:val="single" w:sz="4" w:space="0" w:color="auto"/>
            </w:tcBorders>
            <w:shd w:val="clear" w:color="000000" w:fill="00FFCC"/>
            <w:hideMark/>
          </w:tcPr>
          <w:p w:rsidR="00842E47" w:rsidRPr="00842E47" w:rsidRDefault="00842E47" w:rsidP="009B40C5">
            <w:pPr>
              <w:spacing w:before="0" w:after="0"/>
              <w:rPr>
                <w:lang w:val="en-GB" w:eastAsia="en-GB"/>
              </w:rPr>
            </w:pPr>
            <w:r w:rsidRPr="00842E47">
              <w:rPr>
                <w:lang w:val="en-GB" w:eastAsia="en-GB"/>
              </w:rPr>
              <w:t>Significant progress</w:t>
            </w:r>
          </w:p>
        </w:tc>
        <w:tc>
          <w:tcPr>
            <w:tcW w:w="1015" w:type="dxa"/>
            <w:tcBorders>
              <w:top w:val="single" w:sz="4" w:space="0" w:color="auto"/>
              <w:left w:val="nil"/>
              <w:bottom w:val="single" w:sz="4" w:space="0" w:color="auto"/>
              <w:right w:val="single" w:sz="4" w:space="0" w:color="auto"/>
            </w:tcBorders>
            <w:shd w:val="clear" w:color="000000" w:fill="00B050"/>
            <w:hideMark/>
          </w:tcPr>
          <w:p w:rsidR="00842E47" w:rsidRPr="00842E47" w:rsidRDefault="00842E47" w:rsidP="009B40C5">
            <w:pPr>
              <w:spacing w:before="0" w:after="0"/>
              <w:rPr>
                <w:lang w:val="en-GB" w:eastAsia="en-GB"/>
              </w:rPr>
            </w:pPr>
            <w:r w:rsidRPr="00842E47">
              <w:rPr>
                <w:lang w:val="en-GB" w:eastAsia="en-GB"/>
              </w:rPr>
              <w:t>Target achieved</w:t>
            </w:r>
          </w:p>
        </w:tc>
        <w:tc>
          <w:tcPr>
            <w:tcW w:w="960" w:type="dxa"/>
            <w:tcBorders>
              <w:top w:val="single" w:sz="4" w:space="0" w:color="auto"/>
              <w:left w:val="nil"/>
              <w:bottom w:val="single" w:sz="4" w:space="0" w:color="auto"/>
              <w:right w:val="single" w:sz="4" w:space="0" w:color="auto"/>
            </w:tcBorders>
            <w:shd w:val="clear" w:color="000000" w:fill="BFBFBF"/>
            <w:hideMark/>
          </w:tcPr>
          <w:p w:rsidR="00842E47" w:rsidRPr="00842E47" w:rsidRDefault="00842E47" w:rsidP="009B40C5">
            <w:pPr>
              <w:spacing w:before="0" w:after="0"/>
              <w:rPr>
                <w:lang w:val="en-GB" w:eastAsia="en-GB"/>
              </w:rPr>
            </w:pPr>
            <w:r w:rsidRPr="00842E47">
              <w:rPr>
                <w:lang w:val="en-GB" w:eastAsia="en-GB"/>
              </w:rPr>
              <w:t>No change</w:t>
            </w:r>
          </w:p>
        </w:tc>
        <w:tc>
          <w:tcPr>
            <w:tcW w:w="960" w:type="dxa"/>
            <w:tcBorders>
              <w:top w:val="single" w:sz="4" w:space="0" w:color="auto"/>
              <w:left w:val="nil"/>
              <w:bottom w:val="single" w:sz="4" w:space="0" w:color="auto"/>
              <w:right w:val="single" w:sz="4" w:space="0" w:color="auto"/>
            </w:tcBorders>
            <w:shd w:val="clear" w:color="auto" w:fill="B2A1C7" w:themeFill="accent4" w:themeFillTint="99"/>
            <w:hideMark/>
          </w:tcPr>
          <w:p w:rsidR="00842E47" w:rsidRPr="00842E47" w:rsidRDefault="00842E47" w:rsidP="009B40C5">
            <w:pPr>
              <w:spacing w:before="0" w:after="0"/>
              <w:rPr>
                <w:lang w:val="en-GB" w:eastAsia="en-GB"/>
              </w:rPr>
            </w:pPr>
            <w:r>
              <w:rPr>
                <w:lang w:val="en-GB" w:eastAsia="en-GB"/>
              </w:rPr>
              <w:t>Total</w:t>
            </w:r>
          </w:p>
        </w:tc>
      </w:tr>
      <w:tr w:rsidR="009B40C5" w:rsidRPr="00842E47" w:rsidTr="00842E47">
        <w:trPr>
          <w:trHeight w:val="300"/>
        </w:trPr>
        <w:tc>
          <w:tcPr>
            <w:tcW w:w="4693" w:type="dxa"/>
            <w:tcBorders>
              <w:top w:val="nil"/>
              <w:left w:val="single" w:sz="4" w:space="0" w:color="auto"/>
              <w:bottom w:val="single" w:sz="4" w:space="0" w:color="auto"/>
              <w:right w:val="single" w:sz="4" w:space="0" w:color="auto"/>
            </w:tcBorders>
            <w:shd w:val="clear" w:color="000000" w:fill="FFFFFF"/>
            <w:noWrap/>
            <w:hideMark/>
          </w:tcPr>
          <w:p w:rsidR="00842E47" w:rsidRPr="00842E47" w:rsidRDefault="00842E47" w:rsidP="009B40C5">
            <w:pPr>
              <w:spacing w:before="0" w:after="0"/>
              <w:rPr>
                <w:lang w:val="en-GB" w:eastAsia="en-GB"/>
              </w:rPr>
            </w:pPr>
            <w:r w:rsidRPr="00842E47">
              <w:rPr>
                <w:lang w:val="en-GB" w:eastAsia="en-GB"/>
              </w:rPr>
              <w:t>Sub-Total Outcomes - 1 Governance</w:t>
            </w:r>
          </w:p>
        </w:tc>
        <w:tc>
          <w:tcPr>
            <w:tcW w:w="987"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1</w:t>
            </w:r>
          </w:p>
        </w:tc>
        <w:tc>
          <w:tcPr>
            <w:tcW w:w="1143"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0</w:t>
            </w:r>
          </w:p>
        </w:tc>
        <w:tc>
          <w:tcPr>
            <w:tcW w:w="1015"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2</w:t>
            </w:r>
          </w:p>
        </w:tc>
        <w:tc>
          <w:tcPr>
            <w:tcW w:w="960"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3</w:t>
            </w:r>
          </w:p>
        </w:tc>
        <w:tc>
          <w:tcPr>
            <w:tcW w:w="960"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6</w:t>
            </w:r>
          </w:p>
        </w:tc>
      </w:tr>
      <w:tr w:rsidR="009B40C5" w:rsidRPr="00842E47" w:rsidTr="00842E47">
        <w:trPr>
          <w:trHeight w:val="300"/>
        </w:trPr>
        <w:tc>
          <w:tcPr>
            <w:tcW w:w="4693" w:type="dxa"/>
            <w:tcBorders>
              <w:top w:val="nil"/>
              <w:left w:val="single" w:sz="4" w:space="0" w:color="auto"/>
              <w:bottom w:val="single" w:sz="4" w:space="0" w:color="auto"/>
              <w:right w:val="single" w:sz="4" w:space="0" w:color="auto"/>
            </w:tcBorders>
            <w:shd w:val="clear" w:color="000000" w:fill="FFFFFF"/>
            <w:noWrap/>
            <w:hideMark/>
          </w:tcPr>
          <w:p w:rsidR="00842E47" w:rsidRPr="00842E47" w:rsidRDefault="00842E47" w:rsidP="009B40C5">
            <w:pPr>
              <w:spacing w:before="0" w:after="0"/>
              <w:rPr>
                <w:lang w:val="en-GB" w:eastAsia="en-GB"/>
              </w:rPr>
            </w:pPr>
            <w:r w:rsidRPr="00842E47">
              <w:rPr>
                <w:lang w:val="en-GB" w:eastAsia="en-GB"/>
              </w:rPr>
              <w:lastRenderedPageBreak/>
              <w:t>Sub-total Outcomes - 2. Social inclusion</w:t>
            </w:r>
          </w:p>
        </w:tc>
        <w:tc>
          <w:tcPr>
            <w:tcW w:w="987"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1</w:t>
            </w:r>
          </w:p>
        </w:tc>
        <w:tc>
          <w:tcPr>
            <w:tcW w:w="1143"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1</w:t>
            </w:r>
          </w:p>
        </w:tc>
        <w:tc>
          <w:tcPr>
            <w:tcW w:w="1015"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2</w:t>
            </w:r>
          </w:p>
        </w:tc>
        <w:tc>
          <w:tcPr>
            <w:tcW w:w="960"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0</w:t>
            </w:r>
          </w:p>
        </w:tc>
        <w:tc>
          <w:tcPr>
            <w:tcW w:w="960"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4</w:t>
            </w:r>
          </w:p>
        </w:tc>
      </w:tr>
      <w:tr w:rsidR="009B40C5" w:rsidRPr="00842E47" w:rsidTr="00842E47">
        <w:trPr>
          <w:trHeight w:val="300"/>
        </w:trPr>
        <w:tc>
          <w:tcPr>
            <w:tcW w:w="4693" w:type="dxa"/>
            <w:tcBorders>
              <w:top w:val="nil"/>
              <w:left w:val="single" w:sz="4" w:space="0" w:color="auto"/>
              <w:bottom w:val="single" w:sz="4" w:space="0" w:color="auto"/>
              <w:right w:val="single" w:sz="4" w:space="0" w:color="auto"/>
            </w:tcBorders>
            <w:shd w:val="clear" w:color="000000" w:fill="FFFFFF"/>
            <w:noWrap/>
            <w:hideMark/>
          </w:tcPr>
          <w:p w:rsidR="00842E47" w:rsidRPr="00842E47" w:rsidRDefault="00842E47" w:rsidP="009B40C5">
            <w:pPr>
              <w:spacing w:before="0" w:after="0"/>
              <w:rPr>
                <w:lang w:val="en-GB" w:eastAsia="en-GB"/>
              </w:rPr>
            </w:pPr>
            <w:r w:rsidRPr="00842E47">
              <w:rPr>
                <w:lang w:val="en-GB" w:eastAsia="en-GB"/>
              </w:rPr>
              <w:t>Sub-total Outcomes - 3 Energy and Environment</w:t>
            </w:r>
          </w:p>
        </w:tc>
        <w:tc>
          <w:tcPr>
            <w:tcW w:w="987"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2</w:t>
            </w:r>
          </w:p>
        </w:tc>
        <w:tc>
          <w:tcPr>
            <w:tcW w:w="1143"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2</w:t>
            </w:r>
          </w:p>
        </w:tc>
        <w:tc>
          <w:tcPr>
            <w:tcW w:w="1015"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1</w:t>
            </w:r>
          </w:p>
        </w:tc>
        <w:tc>
          <w:tcPr>
            <w:tcW w:w="960"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0</w:t>
            </w:r>
          </w:p>
        </w:tc>
        <w:tc>
          <w:tcPr>
            <w:tcW w:w="960"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5</w:t>
            </w:r>
          </w:p>
        </w:tc>
      </w:tr>
      <w:tr w:rsidR="009B40C5" w:rsidRPr="00842E47" w:rsidTr="00842E47">
        <w:trPr>
          <w:trHeight w:val="300"/>
        </w:trPr>
        <w:tc>
          <w:tcPr>
            <w:tcW w:w="4693" w:type="dxa"/>
            <w:tcBorders>
              <w:top w:val="nil"/>
              <w:left w:val="single" w:sz="4" w:space="0" w:color="auto"/>
              <w:bottom w:val="single" w:sz="4" w:space="0" w:color="auto"/>
              <w:right w:val="single" w:sz="4" w:space="0" w:color="auto"/>
            </w:tcBorders>
            <w:shd w:val="clear" w:color="000000" w:fill="FFFFFF"/>
            <w:noWrap/>
            <w:hideMark/>
          </w:tcPr>
          <w:p w:rsidR="00842E47" w:rsidRPr="00842E47" w:rsidRDefault="00842E47" w:rsidP="009B40C5">
            <w:pPr>
              <w:spacing w:before="0" w:after="0"/>
              <w:rPr>
                <w:lang w:val="en-GB" w:eastAsia="en-GB"/>
              </w:rPr>
            </w:pPr>
            <w:r w:rsidRPr="00842E47">
              <w:rPr>
                <w:lang w:val="en-GB" w:eastAsia="en-GB"/>
              </w:rPr>
              <w:t>Sub-total Outcomes - 4 Human Security</w:t>
            </w:r>
          </w:p>
        </w:tc>
        <w:tc>
          <w:tcPr>
            <w:tcW w:w="987"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1</w:t>
            </w:r>
          </w:p>
        </w:tc>
        <w:tc>
          <w:tcPr>
            <w:tcW w:w="1143"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3</w:t>
            </w:r>
          </w:p>
        </w:tc>
        <w:tc>
          <w:tcPr>
            <w:tcW w:w="1015"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0</w:t>
            </w:r>
          </w:p>
        </w:tc>
        <w:tc>
          <w:tcPr>
            <w:tcW w:w="960"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0</w:t>
            </w:r>
          </w:p>
        </w:tc>
        <w:tc>
          <w:tcPr>
            <w:tcW w:w="960" w:type="dxa"/>
            <w:tcBorders>
              <w:top w:val="nil"/>
              <w:left w:val="nil"/>
              <w:bottom w:val="single" w:sz="4" w:space="0" w:color="auto"/>
              <w:right w:val="single" w:sz="4" w:space="0" w:color="auto"/>
            </w:tcBorders>
            <w:shd w:val="clear" w:color="000000" w:fill="FFFFFF"/>
            <w:noWrap/>
            <w:hideMark/>
          </w:tcPr>
          <w:p w:rsidR="00842E47" w:rsidRPr="00842E47" w:rsidRDefault="00842E47" w:rsidP="000F0E6F">
            <w:pPr>
              <w:spacing w:before="0" w:after="0"/>
              <w:jc w:val="center"/>
              <w:rPr>
                <w:lang w:val="en-GB" w:eastAsia="en-GB"/>
              </w:rPr>
            </w:pPr>
            <w:r w:rsidRPr="00842E47">
              <w:rPr>
                <w:lang w:val="en-GB" w:eastAsia="en-GB"/>
              </w:rPr>
              <w:t>4</w:t>
            </w:r>
          </w:p>
        </w:tc>
      </w:tr>
      <w:tr w:rsidR="009B40C5" w:rsidRPr="00842E47" w:rsidTr="00842E47">
        <w:trPr>
          <w:trHeight w:val="300"/>
        </w:trPr>
        <w:tc>
          <w:tcPr>
            <w:tcW w:w="4693" w:type="dxa"/>
            <w:tcBorders>
              <w:top w:val="nil"/>
              <w:left w:val="single" w:sz="4" w:space="0" w:color="auto"/>
              <w:bottom w:val="single" w:sz="4" w:space="0" w:color="auto"/>
              <w:right w:val="single" w:sz="4" w:space="0" w:color="auto"/>
            </w:tcBorders>
            <w:shd w:val="clear" w:color="000000" w:fill="FFFF00"/>
            <w:noWrap/>
            <w:hideMark/>
          </w:tcPr>
          <w:p w:rsidR="00842E47" w:rsidRPr="00842E47" w:rsidRDefault="00842E47" w:rsidP="009B40C5">
            <w:pPr>
              <w:spacing w:before="0" w:after="0"/>
              <w:rPr>
                <w:lang w:val="en-GB" w:eastAsia="en-GB"/>
              </w:rPr>
            </w:pPr>
            <w:r w:rsidRPr="00842E47">
              <w:rPr>
                <w:lang w:val="en-GB" w:eastAsia="en-GB"/>
              </w:rPr>
              <w:t>Total</w:t>
            </w:r>
          </w:p>
        </w:tc>
        <w:tc>
          <w:tcPr>
            <w:tcW w:w="987" w:type="dxa"/>
            <w:tcBorders>
              <w:top w:val="nil"/>
              <w:left w:val="nil"/>
              <w:bottom w:val="single" w:sz="4" w:space="0" w:color="auto"/>
              <w:right w:val="single" w:sz="4" w:space="0" w:color="auto"/>
            </w:tcBorders>
            <w:shd w:val="clear" w:color="000000" w:fill="FFFF00"/>
            <w:noWrap/>
            <w:hideMark/>
          </w:tcPr>
          <w:p w:rsidR="00842E47" w:rsidRPr="00842E47" w:rsidRDefault="00842E47" w:rsidP="000F0E6F">
            <w:pPr>
              <w:spacing w:before="0" w:after="0"/>
              <w:jc w:val="center"/>
              <w:rPr>
                <w:lang w:val="en-GB" w:eastAsia="en-GB"/>
              </w:rPr>
            </w:pPr>
            <w:r w:rsidRPr="00842E47">
              <w:rPr>
                <w:lang w:val="en-GB" w:eastAsia="en-GB"/>
              </w:rPr>
              <w:t>5</w:t>
            </w:r>
          </w:p>
        </w:tc>
        <w:tc>
          <w:tcPr>
            <w:tcW w:w="1143" w:type="dxa"/>
            <w:tcBorders>
              <w:top w:val="nil"/>
              <w:left w:val="nil"/>
              <w:bottom w:val="single" w:sz="4" w:space="0" w:color="auto"/>
              <w:right w:val="single" w:sz="4" w:space="0" w:color="auto"/>
            </w:tcBorders>
            <w:shd w:val="clear" w:color="000000" w:fill="FFFF00"/>
            <w:noWrap/>
            <w:hideMark/>
          </w:tcPr>
          <w:p w:rsidR="00842E47" w:rsidRPr="00842E47" w:rsidRDefault="00842E47" w:rsidP="000F0E6F">
            <w:pPr>
              <w:spacing w:before="0" w:after="0"/>
              <w:jc w:val="center"/>
              <w:rPr>
                <w:lang w:val="en-GB" w:eastAsia="en-GB"/>
              </w:rPr>
            </w:pPr>
            <w:r w:rsidRPr="00842E47">
              <w:rPr>
                <w:lang w:val="en-GB" w:eastAsia="en-GB"/>
              </w:rPr>
              <w:t>6</w:t>
            </w:r>
          </w:p>
        </w:tc>
        <w:tc>
          <w:tcPr>
            <w:tcW w:w="1015" w:type="dxa"/>
            <w:tcBorders>
              <w:top w:val="nil"/>
              <w:left w:val="nil"/>
              <w:bottom w:val="single" w:sz="4" w:space="0" w:color="auto"/>
              <w:right w:val="single" w:sz="4" w:space="0" w:color="auto"/>
            </w:tcBorders>
            <w:shd w:val="clear" w:color="000000" w:fill="FFFF00"/>
            <w:noWrap/>
            <w:hideMark/>
          </w:tcPr>
          <w:p w:rsidR="00842E47" w:rsidRPr="00842E47" w:rsidRDefault="00842E47" w:rsidP="000F0E6F">
            <w:pPr>
              <w:spacing w:before="0" w:after="0"/>
              <w:jc w:val="center"/>
              <w:rPr>
                <w:lang w:val="en-GB" w:eastAsia="en-GB"/>
              </w:rPr>
            </w:pPr>
            <w:r w:rsidRPr="00842E47">
              <w:rPr>
                <w:lang w:val="en-GB" w:eastAsia="en-GB"/>
              </w:rPr>
              <w:t>5</w:t>
            </w:r>
          </w:p>
        </w:tc>
        <w:tc>
          <w:tcPr>
            <w:tcW w:w="960" w:type="dxa"/>
            <w:tcBorders>
              <w:top w:val="nil"/>
              <w:left w:val="nil"/>
              <w:bottom w:val="single" w:sz="4" w:space="0" w:color="auto"/>
              <w:right w:val="single" w:sz="4" w:space="0" w:color="auto"/>
            </w:tcBorders>
            <w:shd w:val="clear" w:color="000000" w:fill="FFFF00"/>
            <w:noWrap/>
            <w:hideMark/>
          </w:tcPr>
          <w:p w:rsidR="00842E47" w:rsidRPr="00842E47" w:rsidRDefault="00842E47" w:rsidP="000F0E6F">
            <w:pPr>
              <w:spacing w:before="0" w:after="0"/>
              <w:jc w:val="center"/>
              <w:rPr>
                <w:lang w:val="en-GB" w:eastAsia="en-GB"/>
              </w:rPr>
            </w:pPr>
            <w:r w:rsidRPr="00842E47">
              <w:rPr>
                <w:lang w:val="en-GB" w:eastAsia="en-GB"/>
              </w:rPr>
              <w:t>3</w:t>
            </w:r>
          </w:p>
        </w:tc>
        <w:tc>
          <w:tcPr>
            <w:tcW w:w="960" w:type="dxa"/>
            <w:tcBorders>
              <w:top w:val="nil"/>
              <w:left w:val="nil"/>
              <w:bottom w:val="single" w:sz="4" w:space="0" w:color="auto"/>
              <w:right w:val="single" w:sz="4" w:space="0" w:color="auto"/>
            </w:tcBorders>
            <w:shd w:val="clear" w:color="000000" w:fill="FFFF00"/>
            <w:noWrap/>
            <w:hideMark/>
          </w:tcPr>
          <w:p w:rsidR="00842E47" w:rsidRPr="00842E47" w:rsidRDefault="00842E47" w:rsidP="000F0E6F">
            <w:pPr>
              <w:spacing w:before="0" w:after="0"/>
              <w:jc w:val="center"/>
              <w:rPr>
                <w:lang w:val="en-GB" w:eastAsia="en-GB"/>
              </w:rPr>
            </w:pPr>
            <w:r w:rsidRPr="00842E47">
              <w:rPr>
                <w:lang w:val="en-GB" w:eastAsia="en-GB"/>
              </w:rPr>
              <w:t>19</w:t>
            </w:r>
          </w:p>
        </w:tc>
      </w:tr>
    </w:tbl>
    <w:p w:rsidR="00842E47" w:rsidRDefault="00842E47" w:rsidP="005F2D4A">
      <w:pPr>
        <w:rPr>
          <w:lang w:val="en-GB"/>
        </w:rPr>
      </w:pPr>
      <w:r>
        <w:rPr>
          <w:lang w:val="en-GB"/>
        </w:rPr>
        <w:t xml:space="preserve">Unfortunately, similar assessments have not been made at the output level of which there are a total of 62 for the five CPAP </w:t>
      </w:r>
      <w:r w:rsidR="00D20363">
        <w:rPr>
          <w:lang w:val="en-GB"/>
        </w:rPr>
        <w:t>Programmatic areas</w:t>
      </w:r>
      <w:r>
        <w:rPr>
          <w:lang w:val="en-GB"/>
        </w:rPr>
        <w:t>. This is best done by project management due to familiarity with implementation and reports. Such an exercise should be carried out to provide a more meaningful assessment of results achieved in relation to deliverables.</w:t>
      </w:r>
    </w:p>
    <w:p w:rsidR="003B2316" w:rsidRDefault="00A6350D" w:rsidP="005F2D4A">
      <w:pPr>
        <w:rPr>
          <w:lang w:val="en-GB"/>
        </w:rPr>
      </w:pPr>
      <w:r>
        <w:rPr>
          <w:lang w:val="en-GB"/>
        </w:rPr>
        <w:t>The Monitoring Ratings Tab in Annex 4 could be used to provide more detail on results achieved, and the corresponding ratings at the output level.</w:t>
      </w:r>
    </w:p>
    <w:p w:rsidR="005F2D4A" w:rsidRDefault="00B34DBD" w:rsidP="005F2D4A">
      <w:pPr>
        <w:pStyle w:val="Heading3"/>
        <w:rPr>
          <w:lang w:val="en-GB"/>
        </w:rPr>
      </w:pPr>
      <w:bookmarkStart w:id="137" w:name="_Toc358278346"/>
      <w:bookmarkStart w:id="138" w:name="_Toc358298873"/>
      <w:r>
        <w:rPr>
          <w:lang w:val="en-GB"/>
        </w:rPr>
        <w:t>4</w:t>
      </w:r>
      <w:r w:rsidR="005F2D4A">
        <w:rPr>
          <w:lang w:val="en-GB"/>
        </w:rPr>
        <w:t>.5.3 CPAP monitoring</w:t>
      </w:r>
      <w:bookmarkEnd w:id="137"/>
      <w:bookmarkEnd w:id="138"/>
    </w:p>
    <w:p w:rsidR="00DD087F" w:rsidRDefault="008E6911" w:rsidP="00B45107">
      <w:pPr>
        <w:rPr>
          <w:lang w:val="en-GB"/>
        </w:rPr>
      </w:pPr>
      <w:r>
        <w:rPr>
          <w:lang w:val="en-GB"/>
        </w:rPr>
        <w:t>The CPAP document envisaged that “Monitoring and evaluation of the programme w</w:t>
      </w:r>
      <w:r w:rsidR="004D4661">
        <w:rPr>
          <w:lang w:val="en-GB"/>
        </w:rPr>
        <w:t>ill</w:t>
      </w:r>
      <w:r>
        <w:rPr>
          <w:lang w:val="en-GB"/>
        </w:rPr>
        <w:t xml:space="preserve"> be guided by the UNDAF results matrix to which the country programme </w:t>
      </w:r>
      <w:r w:rsidR="005F6070">
        <w:rPr>
          <w:lang w:val="en-GB"/>
        </w:rPr>
        <w:t>i</w:t>
      </w:r>
      <w:r>
        <w:rPr>
          <w:lang w:val="en-GB"/>
        </w:rPr>
        <w:t>s aligned</w:t>
      </w:r>
      <w:r w:rsidR="004D4661">
        <w:rPr>
          <w:lang w:val="en-GB"/>
        </w:rPr>
        <w:t>, This will be challenging due to the data deficit the country suffers, best illustrated by the lack of a census since 1991</w:t>
      </w:r>
      <w:r w:rsidR="005F6070">
        <w:rPr>
          <w:lang w:val="en-GB"/>
        </w:rPr>
        <w:t xml:space="preserve"> </w:t>
      </w:r>
      <w:r w:rsidR="004D4661">
        <w:rPr>
          <w:lang w:val="en-GB"/>
        </w:rPr>
        <w:t xml:space="preserve">Projects will pay particular attention to establishing </w:t>
      </w:r>
      <w:r w:rsidR="005F6070">
        <w:rPr>
          <w:lang w:val="en-GB"/>
        </w:rPr>
        <w:t>baseline</w:t>
      </w:r>
      <w:r w:rsidR="004D4661">
        <w:rPr>
          <w:lang w:val="en-GB"/>
        </w:rPr>
        <w:t xml:space="preserve"> data and UNDP will </w:t>
      </w:r>
      <w:r w:rsidR="005F6070">
        <w:rPr>
          <w:lang w:val="en-GB"/>
        </w:rPr>
        <w:t>contribute</w:t>
      </w:r>
      <w:r w:rsidR="004D4661">
        <w:rPr>
          <w:lang w:val="en-GB"/>
        </w:rPr>
        <w:t xml:space="preserve"> to support the statistical agencies. The RC Office has established an M &amp; E Unit for joint UN programmes and this uni</w:t>
      </w:r>
      <w:r w:rsidR="005F6070">
        <w:rPr>
          <w:lang w:val="en-GB"/>
        </w:rPr>
        <w:t>t</w:t>
      </w:r>
      <w:r w:rsidR="004D4661">
        <w:rPr>
          <w:lang w:val="en-GB"/>
        </w:rPr>
        <w:t xml:space="preserve"> will also provide M &amp; E support to individual agencies. The participatory mechanisms that have b</w:t>
      </w:r>
      <w:r w:rsidR="00DD087F">
        <w:rPr>
          <w:lang w:val="en-GB"/>
        </w:rPr>
        <w:t>een used for preparation of the</w:t>
      </w:r>
      <w:r w:rsidR="004D4661">
        <w:rPr>
          <w:lang w:val="en-GB"/>
        </w:rPr>
        <w:t xml:space="preserve"> CPAP w</w:t>
      </w:r>
      <w:r w:rsidR="00DD087F">
        <w:rPr>
          <w:lang w:val="en-GB"/>
        </w:rPr>
        <w:t>ill be us</w:t>
      </w:r>
      <w:r w:rsidR="004D4661">
        <w:rPr>
          <w:lang w:val="en-GB"/>
        </w:rPr>
        <w:t>ed for setting</w:t>
      </w:r>
      <w:r w:rsidR="005F6070">
        <w:rPr>
          <w:lang w:val="en-GB"/>
        </w:rPr>
        <w:t xml:space="preserve"> </w:t>
      </w:r>
      <w:r w:rsidR="004D4661">
        <w:rPr>
          <w:lang w:val="en-GB"/>
        </w:rPr>
        <w:t>up of the Outcome Boards.”</w:t>
      </w:r>
      <w:r>
        <w:rPr>
          <w:lang w:val="en-GB"/>
        </w:rPr>
        <w:t>.</w:t>
      </w:r>
    </w:p>
    <w:p w:rsidR="008E6911" w:rsidRDefault="008E6911" w:rsidP="00B45107">
      <w:pPr>
        <w:rPr>
          <w:lang w:val="en-GB"/>
        </w:rPr>
      </w:pPr>
      <w:r>
        <w:rPr>
          <w:lang w:val="en-GB"/>
        </w:rPr>
        <w:t xml:space="preserve">It was foreseen that the Implementing Partners and UNDP would conduct annual planning and review meetings for all </w:t>
      </w:r>
      <w:r w:rsidR="00D20363">
        <w:rPr>
          <w:lang w:val="en-GB"/>
        </w:rPr>
        <w:t>programmatic areas</w:t>
      </w:r>
      <w:r>
        <w:rPr>
          <w:lang w:val="en-GB"/>
        </w:rPr>
        <w:t>, usually in the last quarter of each year. The purpose would be to revisit the annual and CPAP results and resources framework and prepare for the following year’s AWPs.</w:t>
      </w:r>
    </w:p>
    <w:p w:rsidR="005F2D4A" w:rsidRDefault="00DD087F" w:rsidP="00B45107">
      <w:pPr>
        <w:rPr>
          <w:lang w:val="en-GB"/>
        </w:rPr>
      </w:pPr>
      <w:r>
        <w:rPr>
          <w:lang w:val="en-GB"/>
        </w:rPr>
        <w:t>However, it appears that n</w:t>
      </w:r>
      <w:r w:rsidR="008E6911">
        <w:rPr>
          <w:lang w:val="en-GB"/>
        </w:rPr>
        <w:t xml:space="preserve">o systematic CPAP reviews </w:t>
      </w:r>
      <w:r>
        <w:rPr>
          <w:lang w:val="en-GB"/>
        </w:rPr>
        <w:t>have taken place</w:t>
      </w:r>
      <w:r w:rsidR="00A6350D">
        <w:rPr>
          <w:lang w:val="en-GB"/>
        </w:rPr>
        <w:t>, except in the context of the ROAR,</w:t>
      </w:r>
      <w:r>
        <w:rPr>
          <w:lang w:val="en-GB"/>
        </w:rPr>
        <w:t xml:space="preserve"> </w:t>
      </w:r>
      <w:r w:rsidR="008E6911">
        <w:rPr>
          <w:lang w:val="en-GB"/>
        </w:rPr>
        <w:t xml:space="preserve">resulting for example in an annual </w:t>
      </w:r>
      <w:r>
        <w:rPr>
          <w:lang w:val="en-GB"/>
        </w:rPr>
        <w:t xml:space="preserve">CPAP </w:t>
      </w:r>
      <w:r w:rsidR="008E6911">
        <w:rPr>
          <w:lang w:val="en-GB"/>
        </w:rPr>
        <w:t>review report</w:t>
      </w:r>
      <w:r>
        <w:rPr>
          <w:lang w:val="en-GB"/>
        </w:rPr>
        <w:t xml:space="preserve"> in conjunction with UNDAF monitoring. Furthermore, no monitoring </w:t>
      </w:r>
      <w:r w:rsidR="005F2D4A">
        <w:rPr>
          <w:lang w:val="en-GB"/>
        </w:rPr>
        <w:t xml:space="preserve">matrix </w:t>
      </w:r>
      <w:r w:rsidR="00A6350D">
        <w:rPr>
          <w:lang w:val="en-GB"/>
        </w:rPr>
        <w:t>on CPAP results has</w:t>
      </w:r>
      <w:r>
        <w:rPr>
          <w:lang w:val="en-GB"/>
        </w:rPr>
        <w:t xml:space="preserve"> been prepared, with traffic light </w:t>
      </w:r>
      <w:r w:rsidR="005F2D4A">
        <w:rPr>
          <w:lang w:val="en-GB"/>
        </w:rPr>
        <w:t xml:space="preserve">ratings, along the lines of the monitoring matrix prepared for the UNDAF for 2010 and 2011 and up-dated through Annex 9 of the UNDAF Evaluation Report. </w:t>
      </w:r>
    </w:p>
    <w:p w:rsidR="00276367" w:rsidRDefault="005F2D4A" w:rsidP="00B45107">
      <w:pPr>
        <w:rPr>
          <w:lang w:val="en-GB"/>
        </w:rPr>
      </w:pPr>
      <w:r>
        <w:rPr>
          <w:lang w:val="en-GB"/>
        </w:rPr>
        <w:t>It would have been useful for the present Evaluation process if a CPAP monitoring matrix had been prepared in advance with the assistance of sector heads and programme managers in order to document results achieved in relation to the output indicators and targets given in the CPAP Results and Resources Framework (RRF), together with traffic light ratings assessment.</w:t>
      </w:r>
    </w:p>
    <w:p w:rsidR="00DD087F" w:rsidRDefault="00276367" w:rsidP="00C33648">
      <w:pPr>
        <w:pStyle w:val="Heading2"/>
      </w:pPr>
      <w:bookmarkStart w:id="139" w:name="_Toc358298874"/>
      <w:r>
        <w:t>4.6 Findings on substantive</w:t>
      </w:r>
      <w:r w:rsidR="00DD087F">
        <w:t xml:space="preserve"> </w:t>
      </w:r>
      <w:r w:rsidR="00801460">
        <w:t>review</w:t>
      </w:r>
      <w:bookmarkEnd w:id="139"/>
    </w:p>
    <w:p w:rsidR="00FB7BFE" w:rsidRPr="00C33648" w:rsidRDefault="00B163A7">
      <w:pPr>
        <w:rPr>
          <w:lang w:val="en-GB"/>
        </w:rPr>
        <w:sectPr w:rsidR="00FB7BFE" w:rsidRPr="00C33648" w:rsidSect="00396EFE">
          <w:pgSz w:w="11907" w:h="16840" w:code="9"/>
          <w:pgMar w:top="1418" w:right="1418" w:bottom="1418" w:left="1418" w:header="720" w:footer="720" w:gutter="0"/>
          <w:cols w:space="720"/>
        </w:sectPr>
      </w:pPr>
      <w:r>
        <w:rPr>
          <w:lang w:val="en-GB"/>
        </w:rPr>
        <w:t>Summary F</w:t>
      </w:r>
      <w:r w:rsidR="00801460">
        <w:rPr>
          <w:lang w:val="en-GB"/>
        </w:rPr>
        <w:t xml:space="preserve">indings on each of the </w:t>
      </w:r>
      <w:r w:rsidR="00D17B17">
        <w:rPr>
          <w:lang w:val="en-GB"/>
        </w:rPr>
        <w:t xml:space="preserve">five </w:t>
      </w:r>
      <w:r w:rsidR="00801460">
        <w:rPr>
          <w:lang w:val="en-GB"/>
        </w:rPr>
        <w:t>programme components are given at the end of section</w:t>
      </w:r>
      <w:r w:rsidR="00D17B17">
        <w:rPr>
          <w:lang w:val="en-GB"/>
        </w:rPr>
        <w:t>s (3.1, 3.2, 3.3, 3.4, 3.5)</w:t>
      </w:r>
      <w:r w:rsidR="00801460">
        <w:rPr>
          <w:lang w:val="en-GB"/>
        </w:rPr>
        <w:t xml:space="preserve"> of chapter 3.</w:t>
      </w:r>
      <w:r>
        <w:rPr>
          <w:lang w:val="en-GB"/>
        </w:rPr>
        <w:t xml:space="preserve"> Review of Substantive Results</w:t>
      </w:r>
      <w:r w:rsidR="00D17B17">
        <w:rPr>
          <w:lang w:val="en-GB"/>
        </w:rPr>
        <w:t xml:space="preserve">. </w:t>
      </w:r>
    </w:p>
    <w:p w:rsidR="003D5F3B" w:rsidRDefault="00C90458" w:rsidP="007C3EDB">
      <w:pPr>
        <w:pStyle w:val="Heading1"/>
        <w:numPr>
          <w:ilvl w:val="0"/>
          <w:numId w:val="43"/>
        </w:numPr>
      </w:pPr>
      <w:bookmarkStart w:id="140" w:name="_Toc358278347"/>
      <w:bookmarkStart w:id="141" w:name="_Toc358298875"/>
      <w:r>
        <w:lastRenderedPageBreak/>
        <w:t>R</w:t>
      </w:r>
      <w:r w:rsidR="003D5F3B">
        <w:t>ECOMMENDATIONS</w:t>
      </w:r>
      <w:bookmarkEnd w:id="140"/>
      <w:bookmarkEnd w:id="141"/>
    </w:p>
    <w:p w:rsidR="003C17BE" w:rsidRPr="003C17BE" w:rsidRDefault="003C17BE" w:rsidP="003C17BE">
      <w:pPr>
        <w:pStyle w:val="Heading2"/>
      </w:pPr>
      <w:bookmarkStart w:id="142" w:name="_Toc358278348"/>
      <w:bookmarkStart w:id="143" w:name="_Toc358298876"/>
      <w:r>
        <w:t>5.1 In relation to the Terms of Reference</w:t>
      </w:r>
      <w:bookmarkEnd w:id="142"/>
      <w:bookmarkEnd w:id="143"/>
    </w:p>
    <w:p w:rsidR="003C17BE" w:rsidRPr="006A16D2" w:rsidRDefault="003C17BE" w:rsidP="003C17BE">
      <w:pPr>
        <w:rPr>
          <w:lang w:val="en-GB"/>
        </w:rPr>
      </w:pPr>
      <w:r>
        <w:rPr>
          <w:lang w:val="en-GB"/>
        </w:rPr>
        <w:t>The following recommendations (see chapter 5) are given in relation to the four main points of the Terms of Reference:</w:t>
      </w:r>
    </w:p>
    <w:p w:rsidR="003C17BE" w:rsidRPr="003C17BE" w:rsidRDefault="003C17BE" w:rsidP="003C17BE">
      <w:pPr>
        <w:rPr>
          <w:lang w:val="en-GB"/>
        </w:rPr>
      </w:pPr>
      <w:bookmarkStart w:id="144" w:name="_Toc358278349"/>
      <w:bookmarkStart w:id="145" w:name="_Toc358298877"/>
      <w:r w:rsidRPr="003C17BE">
        <w:rPr>
          <w:rStyle w:val="Heading3Char"/>
        </w:rPr>
        <w:t xml:space="preserve">5.1.1 </w:t>
      </w:r>
      <w:r w:rsidRPr="003C17BE">
        <w:rPr>
          <w:rStyle w:val="Heading3Char"/>
          <w:lang w:val="en-GB"/>
        </w:rPr>
        <w:t>Bottlenecks and entry points</w:t>
      </w:r>
      <w:bookmarkEnd w:id="144"/>
      <w:bookmarkEnd w:id="145"/>
      <w:r w:rsidRPr="003C17BE">
        <w:rPr>
          <w:lang w:val="en-GB"/>
        </w:rPr>
        <w:t xml:space="preserve">: </w:t>
      </w:r>
      <w:r w:rsidRPr="003C17BE">
        <w:rPr>
          <w:i/>
          <w:lang w:val="en-GB"/>
        </w:rPr>
        <w:t>Identify bottlenecks and entry points for improved implementation towards achieving CPAP outcomes</w:t>
      </w:r>
      <w:r w:rsidRPr="003C17BE">
        <w:rPr>
          <w:lang w:val="en-GB"/>
        </w:rPr>
        <w:t>;</w:t>
      </w:r>
    </w:p>
    <w:p w:rsidR="00A81F23" w:rsidRPr="00C33648" w:rsidRDefault="003C17BE" w:rsidP="00C33648">
      <w:pPr>
        <w:pStyle w:val="ListParagraph"/>
        <w:numPr>
          <w:ilvl w:val="0"/>
          <w:numId w:val="60"/>
        </w:numPr>
        <w:contextualSpacing w:val="0"/>
        <w:rPr>
          <w:u w:val="single"/>
          <w:lang w:val="en-GB"/>
        </w:rPr>
      </w:pPr>
      <w:r w:rsidRPr="00013650">
        <w:rPr>
          <w:u w:val="single"/>
          <w:lang w:val="en-GB"/>
        </w:rPr>
        <w:t>Substantive priorities</w:t>
      </w:r>
      <w:r w:rsidRPr="00013650">
        <w:rPr>
          <w:lang w:val="en-GB"/>
        </w:rPr>
        <w:t xml:space="preserve">: UNDP should give increased attention to strengthening capacity for economic development and employment in the context of the Rural and Regional Development sector. </w:t>
      </w:r>
      <w:r w:rsidR="00AD494B">
        <w:rPr>
          <w:lang w:val="en-GB"/>
        </w:rPr>
        <w:t xml:space="preserve">Apart from the large SRRP support ($14.2 million), </w:t>
      </w:r>
      <w:r w:rsidRPr="00013650">
        <w:rPr>
          <w:lang w:val="en-GB"/>
        </w:rPr>
        <w:t xml:space="preserve">only three projects (VCE, GIM, YERP) are directly focused on this area, with total funding of $6.3 million, all of which were completed by 2013. </w:t>
      </w:r>
      <w:r w:rsidR="00AD494B">
        <w:rPr>
          <w:rStyle w:val="FootnoteReference"/>
          <w:lang w:val="en-GB"/>
        </w:rPr>
        <w:footnoteReference w:id="68"/>
      </w:r>
    </w:p>
    <w:p w:rsidR="006517BC" w:rsidRDefault="003C17BE" w:rsidP="00013650">
      <w:pPr>
        <w:pStyle w:val="ListParagraph"/>
        <w:ind w:left="1080"/>
        <w:contextualSpacing w:val="0"/>
        <w:rPr>
          <w:lang w:val="en-GB"/>
        </w:rPr>
      </w:pPr>
      <w:r w:rsidRPr="00013650">
        <w:rPr>
          <w:lang w:val="en-GB"/>
        </w:rPr>
        <w:t>Considering the importance of creating sustainable incomes and employment, this should be an area of high priority, and within UNDP’s mandate, with good possibilities for collaboration with agencies such as ILO, UNIDO, FAO, IFAD and the World Bank;</w:t>
      </w:r>
    </w:p>
    <w:p w:rsidR="003C17BE" w:rsidRPr="00013650" w:rsidRDefault="003C17BE" w:rsidP="00013650">
      <w:pPr>
        <w:pStyle w:val="ListParagraph"/>
        <w:ind w:left="1080"/>
        <w:contextualSpacing w:val="0"/>
        <w:rPr>
          <w:lang w:val="en-GB"/>
        </w:rPr>
      </w:pPr>
      <w:r w:rsidRPr="00013650">
        <w:rPr>
          <w:lang w:val="en-GB"/>
        </w:rPr>
        <w:t>A similar recommendation for the UNDAF was made in the UNDAF Evaluation Report, while proposing a new outcome area for the next UNDAF for “Economic development and employment”.</w:t>
      </w:r>
    </w:p>
    <w:p w:rsidR="003C17BE" w:rsidRPr="003C17BE" w:rsidRDefault="003C17BE" w:rsidP="007C3EDB">
      <w:pPr>
        <w:pStyle w:val="ListParagraph"/>
        <w:numPr>
          <w:ilvl w:val="0"/>
          <w:numId w:val="60"/>
        </w:numPr>
        <w:ind w:left="1077"/>
        <w:contextualSpacing w:val="0"/>
        <w:rPr>
          <w:rFonts w:ascii="Calibri" w:eastAsia="Calibri" w:hAnsi="Calibri" w:cs="Calibri"/>
          <w:szCs w:val="20"/>
        </w:rPr>
      </w:pPr>
      <w:r w:rsidRPr="003C17BE">
        <w:rPr>
          <w:rFonts w:ascii="Calibri" w:eastAsia="Calibri" w:hAnsi="Calibri" w:cs="Calibri"/>
          <w:szCs w:val="20"/>
          <w:u w:val="single"/>
        </w:rPr>
        <w:t>Governance, policies and institutions:</w:t>
      </w:r>
      <w:r w:rsidRPr="003C17BE">
        <w:rPr>
          <w:rFonts w:ascii="Calibri" w:eastAsia="Calibri" w:hAnsi="Calibri" w:cs="Calibri"/>
          <w:szCs w:val="20"/>
        </w:rPr>
        <w:t>:Continued support is required to address the needs in a pragmatic way, of governance at the state, entity, canton and municipal levels, and to try and harmonise policies, legislation, institutional capacity and approaches at each level.</w:t>
      </w:r>
    </w:p>
    <w:p w:rsidR="003C17BE" w:rsidRPr="0000665E" w:rsidRDefault="003C17BE" w:rsidP="007C3EDB">
      <w:pPr>
        <w:pStyle w:val="ListParagraph"/>
        <w:numPr>
          <w:ilvl w:val="0"/>
          <w:numId w:val="60"/>
        </w:numPr>
        <w:ind w:left="1077"/>
        <w:contextualSpacing w:val="0"/>
        <w:rPr>
          <w:rFonts w:ascii="Calibri" w:eastAsia="Calibri" w:hAnsi="Calibri" w:cs="Calibri"/>
          <w:szCs w:val="20"/>
        </w:rPr>
      </w:pPr>
      <w:r>
        <w:rPr>
          <w:rFonts w:ascii="Calibri" w:eastAsia="Calibri" w:hAnsi="Calibri" w:cs="Calibri"/>
          <w:szCs w:val="20"/>
          <w:u w:val="single"/>
        </w:rPr>
        <w:t>CPAP management</w:t>
      </w:r>
      <w:r>
        <w:rPr>
          <w:rFonts w:ascii="Calibri" w:eastAsia="Calibri" w:hAnsi="Calibri" w:cs="Calibri"/>
          <w:szCs w:val="20"/>
        </w:rPr>
        <w:t>: In order to strengthen overall CPAP management, it is recommended that, if it does not exist already, a CPAP steering or management committee or Board, made up of the DRR and Sector Coordinators, and an M &amp; E specialist and co-opted members, meet on a regular basis to aspects all aspects of CPAP implementation to review progress and operational issues, and to make recommendations in terms of policies, priorities, procedures and monitoring; Such a committee would help to identify and address any bottlenecks which emerge, and entry points for solutions;</w:t>
      </w:r>
    </w:p>
    <w:p w:rsidR="003C17BE" w:rsidRPr="00CD67C9" w:rsidRDefault="003C17BE" w:rsidP="007C3EDB">
      <w:pPr>
        <w:pStyle w:val="ListParagraph"/>
        <w:numPr>
          <w:ilvl w:val="0"/>
          <w:numId w:val="60"/>
        </w:numPr>
        <w:contextualSpacing w:val="0"/>
        <w:rPr>
          <w:rFonts w:ascii="Calibri" w:eastAsia="Calibri" w:hAnsi="Calibri" w:cs="Calibri"/>
          <w:szCs w:val="20"/>
        </w:rPr>
      </w:pPr>
      <w:r>
        <w:rPr>
          <w:rFonts w:ascii="Calibri" w:eastAsia="Calibri" w:hAnsi="Calibri" w:cs="Calibri"/>
          <w:szCs w:val="20"/>
          <w:u w:val="single"/>
        </w:rPr>
        <w:t>CPAP Monitoring</w:t>
      </w:r>
      <w:r>
        <w:rPr>
          <w:rFonts w:ascii="Calibri" w:eastAsia="Calibri" w:hAnsi="Calibri" w:cs="Calibri"/>
          <w:szCs w:val="20"/>
        </w:rPr>
        <w:t>: In order to strengthen overall CPAP monitoring, and to facilitate cross-referencing, it is proposed that:</w:t>
      </w:r>
    </w:p>
    <w:p w:rsidR="003C17BE" w:rsidRPr="003C17BE" w:rsidRDefault="003C17BE" w:rsidP="007C3EDB">
      <w:pPr>
        <w:pStyle w:val="ListParagraph"/>
        <w:numPr>
          <w:ilvl w:val="0"/>
          <w:numId w:val="61"/>
        </w:numPr>
        <w:rPr>
          <w:rFonts w:ascii="Calibri" w:eastAsia="Calibri" w:hAnsi="Calibri" w:cs="Calibri"/>
          <w:szCs w:val="20"/>
        </w:rPr>
      </w:pPr>
      <w:r w:rsidRPr="003C17BE">
        <w:rPr>
          <w:rFonts w:ascii="Calibri" w:eastAsia="Calibri" w:hAnsi="Calibri" w:cs="Calibri"/>
          <w:szCs w:val="20"/>
          <w:u w:val="single"/>
        </w:rPr>
        <w:t>Reporting on UNDAF</w:t>
      </w:r>
      <w:r w:rsidRPr="003C17BE">
        <w:rPr>
          <w:rFonts w:ascii="Calibri" w:eastAsia="Calibri" w:hAnsi="Calibri" w:cs="Calibri"/>
          <w:szCs w:val="20"/>
        </w:rPr>
        <w:t>: Project reports should explicitly include a section on results achieved in relation UNDAF outcomes and outputs, and their corresponding indicators and targets. This section would be up-dated with each report</w:t>
      </w:r>
      <w:r w:rsidR="00ED64A0">
        <w:rPr>
          <w:rFonts w:ascii="Calibri" w:eastAsia="Calibri" w:hAnsi="Calibri" w:cs="Calibri"/>
          <w:szCs w:val="20"/>
        </w:rPr>
        <w:t>, and summarized in the proposed UNDAF and CPAP monitoring formats (ref. RRF revision (see 5.2.1 (ii)</w:t>
      </w:r>
      <w:r w:rsidRPr="003C17BE">
        <w:rPr>
          <w:rFonts w:ascii="Calibri" w:eastAsia="Calibri" w:hAnsi="Calibri" w:cs="Calibri"/>
          <w:szCs w:val="20"/>
        </w:rPr>
        <w:t xml:space="preserve">. </w:t>
      </w:r>
    </w:p>
    <w:p w:rsidR="003C17BE" w:rsidRPr="003C17BE" w:rsidRDefault="003C17BE" w:rsidP="003C17BE">
      <w:pPr>
        <w:ind w:left="360"/>
        <w:rPr>
          <w:rFonts w:ascii="Calibri" w:eastAsia="Calibri" w:hAnsi="Calibri" w:cs="Calibri"/>
          <w:szCs w:val="20"/>
        </w:rPr>
      </w:pPr>
      <w:r w:rsidRPr="003C17BE">
        <w:rPr>
          <w:rFonts w:ascii="Calibri" w:eastAsia="Calibri" w:hAnsi="Calibri" w:cs="Calibri"/>
          <w:szCs w:val="20"/>
        </w:rPr>
        <w:t xml:space="preserve">This will help to ensure that project managements consciously seek to achieve UNDAF goals, and have a tool for including monitoring statements and traffic light ratings in reports which can then be used in annual CPAP reviews and Results Group monitoring. </w:t>
      </w:r>
      <w:r>
        <w:t>This exercise will no doubt reveal that UNDAF indicators may not be broad enough or relevant to UNDP project activities. This may therefore require a redefinition of UNDAF goals to respond to changing needs, and ensure that the UNDAF is a living document,</w:t>
      </w:r>
    </w:p>
    <w:p w:rsidR="003C17BE" w:rsidRPr="003C17BE" w:rsidRDefault="003C17BE" w:rsidP="007C3EDB">
      <w:pPr>
        <w:pStyle w:val="ListParagraph"/>
        <w:numPr>
          <w:ilvl w:val="0"/>
          <w:numId w:val="61"/>
        </w:numPr>
        <w:rPr>
          <w:rFonts w:ascii="Calibri" w:eastAsia="Calibri" w:hAnsi="Calibri" w:cs="Calibri"/>
          <w:szCs w:val="20"/>
        </w:rPr>
      </w:pPr>
      <w:r w:rsidRPr="003C17BE">
        <w:rPr>
          <w:rFonts w:ascii="Calibri" w:eastAsia="Calibri" w:hAnsi="Calibri" w:cs="Calibri"/>
          <w:szCs w:val="20"/>
          <w:u w:val="single"/>
        </w:rPr>
        <w:t>Reporting on CPAP</w:t>
      </w:r>
      <w:r w:rsidRPr="003C17BE">
        <w:rPr>
          <w:rFonts w:ascii="Calibri" w:eastAsia="Calibri" w:hAnsi="Calibri" w:cs="Calibri"/>
          <w:szCs w:val="20"/>
        </w:rPr>
        <w:t xml:space="preserve">: Likewise UNDP projects should explicitly refer to the relevant CPAP indicators (and numbers) and report on their contributions to their achievement </w:t>
      </w:r>
      <w:r w:rsidR="00ED64A0">
        <w:rPr>
          <w:rFonts w:ascii="Calibri" w:eastAsia="Calibri" w:hAnsi="Calibri" w:cs="Calibri"/>
          <w:szCs w:val="20"/>
        </w:rPr>
        <w:t>(Ref suggested use of Annex 5 as a CPAP monitoring format (see 5.2.1 (ii)</w:t>
      </w:r>
      <w:r w:rsidR="00ED64A0" w:rsidRPr="003C17BE">
        <w:rPr>
          <w:rFonts w:ascii="Calibri" w:eastAsia="Calibri" w:hAnsi="Calibri" w:cs="Calibri"/>
          <w:szCs w:val="20"/>
        </w:rPr>
        <w:t>.</w:t>
      </w:r>
    </w:p>
    <w:p w:rsidR="003C17BE" w:rsidRPr="003C17BE" w:rsidRDefault="003C17BE" w:rsidP="003C17BE">
      <w:pPr>
        <w:ind w:left="360"/>
        <w:rPr>
          <w:rFonts w:ascii="Calibri" w:eastAsia="Calibri" w:hAnsi="Calibri" w:cs="Calibri"/>
          <w:szCs w:val="20"/>
        </w:rPr>
      </w:pPr>
      <w:r w:rsidRPr="003C17BE">
        <w:rPr>
          <w:rFonts w:ascii="Calibri" w:eastAsia="Calibri" w:hAnsi="Calibri" w:cs="Calibri"/>
          <w:szCs w:val="20"/>
        </w:rPr>
        <w:t>This will also help project managements to align support to achieve these targets as well as report on results. As for the UNDAF, this may reveal inconsistencies between CPAP goals and project support, thereby requiring a possible broadening or redefinition of CPAP indicators or of project goals, on a continuing basis;</w:t>
      </w:r>
    </w:p>
    <w:p w:rsidR="003C17BE" w:rsidRDefault="003C17BE" w:rsidP="007C3EDB">
      <w:pPr>
        <w:pStyle w:val="ListParagraph"/>
        <w:numPr>
          <w:ilvl w:val="0"/>
          <w:numId w:val="61"/>
        </w:numPr>
        <w:contextualSpacing w:val="0"/>
        <w:rPr>
          <w:rFonts w:ascii="Calibri" w:eastAsia="Calibri" w:hAnsi="Calibri" w:cs="Calibri"/>
          <w:szCs w:val="20"/>
        </w:rPr>
      </w:pPr>
      <w:r>
        <w:rPr>
          <w:rFonts w:ascii="Calibri" w:eastAsia="Calibri" w:hAnsi="Calibri" w:cs="Calibri"/>
          <w:szCs w:val="20"/>
          <w:u w:val="single"/>
        </w:rPr>
        <w:t>Monitoring and Evaluation Specialist</w:t>
      </w:r>
      <w:r>
        <w:rPr>
          <w:rFonts w:ascii="Calibri" w:eastAsia="Calibri" w:hAnsi="Calibri" w:cs="Calibri"/>
          <w:szCs w:val="20"/>
        </w:rPr>
        <w:t xml:space="preserve">: An M &amp; E specialist should be appointed in order to ensure that CPAP monitoring is carried out effectively and efficiently and to up-date UNDP’s data base on a </w:t>
      </w:r>
      <w:r>
        <w:rPr>
          <w:rFonts w:ascii="Calibri" w:eastAsia="Calibri" w:hAnsi="Calibri" w:cs="Calibri"/>
          <w:szCs w:val="20"/>
        </w:rPr>
        <w:lastRenderedPageBreak/>
        <w:t>continuous basis.</w:t>
      </w:r>
    </w:p>
    <w:p w:rsidR="003C17BE" w:rsidRPr="003C17BE" w:rsidRDefault="003C17BE" w:rsidP="003C17BE">
      <w:pPr>
        <w:ind w:left="360"/>
        <w:rPr>
          <w:rFonts w:ascii="Calibri" w:eastAsia="Calibri" w:hAnsi="Calibri" w:cs="Calibri"/>
          <w:szCs w:val="20"/>
        </w:rPr>
      </w:pPr>
      <w:r w:rsidRPr="003C17BE">
        <w:rPr>
          <w:rFonts w:ascii="Calibri" w:eastAsia="Calibri" w:hAnsi="Calibri" w:cs="Calibri"/>
          <w:szCs w:val="20"/>
        </w:rPr>
        <w:t>This person would be a member of the UNDAF M &amp; E Group and would play a key role in promoting common approaches and data bases, and ensuring that adequate documentation is in place for future UNDAF and UNDP reporting and reviews.</w:t>
      </w:r>
    </w:p>
    <w:p w:rsidR="003C17BE" w:rsidRPr="003C17BE" w:rsidRDefault="003C17BE" w:rsidP="003C17BE">
      <w:pPr>
        <w:rPr>
          <w:lang w:val="en-GB"/>
        </w:rPr>
      </w:pPr>
      <w:bookmarkStart w:id="146" w:name="_Toc358278350"/>
      <w:bookmarkStart w:id="147" w:name="_Toc358298878"/>
      <w:r w:rsidRPr="003C17BE">
        <w:rPr>
          <w:rStyle w:val="Heading3Char"/>
        </w:rPr>
        <w:t>5.1.2 Monitoring of evaluation criteria</w:t>
      </w:r>
      <w:bookmarkEnd w:id="146"/>
      <w:bookmarkEnd w:id="147"/>
      <w:r w:rsidRPr="003C17BE">
        <w:rPr>
          <w:b/>
        </w:rPr>
        <w:t xml:space="preserve">:  </w:t>
      </w:r>
      <w:r w:rsidRPr="003C17BE">
        <w:rPr>
          <w:i/>
          <w:lang w:val="en-GB"/>
        </w:rPr>
        <w:t>Assess the contribution of UNDP to the development goals given in the CPAP according to the standard set of evaluation criteria of relevance, effectiveness, efficiency and sustainability;</w:t>
      </w:r>
    </w:p>
    <w:p w:rsidR="003C17BE" w:rsidRPr="002E6AC8" w:rsidRDefault="003C17BE" w:rsidP="002E6AC8">
      <w:pPr>
        <w:rPr>
          <w:lang w:val="en-GB"/>
        </w:rPr>
      </w:pPr>
      <w:r>
        <w:t xml:space="preserve">In order to ensure that all UNDP support complies with the four evaluation criteria of </w:t>
      </w:r>
      <w:r w:rsidRPr="002E6AC8">
        <w:rPr>
          <w:lang w:val="en-GB"/>
        </w:rPr>
        <w:t>of relevance, effectiveness, efficiency and sustainability, Sector Coordinators and Project Managers should ensure that attention is given to these criteria at all time, and that reporting on them should be a standard requirement of all progress and annual reports.</w:t>
      </w:r>
    </w:p>
    <w:p w:rsidR="003C17BE" w:rsidRPr="002E6AC8" w:rsidRDefault="003C17BE" w:rsidP="002E6AC8">
      <w:pPr>
        <w:rPr>
          <w:lang w:val="en-GB"/>
        </w:rPr>
      </w:pPr>
      <w:r w:rsidRPr="002E6AC8">
        <w:rPr>
          <w:lang w:val="en-GB"/>
        </w:rPr>
        <w:t>This would help CPAP and UNDAF annual reporting, and the maintenance of a consistent data base.</w:t>
      </w:r>
    </w:p>
    <w:p w:rsidR="003C17BE" w:rsidRPr="003C17BE" w:rsidRDefault="003C17BE" w:rsidP="003C17BE">
      <w:pPr>
        <w:rPr>
          <w:i/>
          <w:lang w:val="en-GB"/>
        </w:rPr>
      </w:pPr>
      <w:bookmarkStart w:id="148" w:name="_Toc358278351"/>
      <w:bookmarkStart w:id="149" w:name="_Toc358298879"/>
      <w:r w:rsidRPr="003C17BE">
        <w:rPr>
          <w:rStyle w:val="Heading3Char"/>
        </w:rPr>
        <w:t xml:space="preserve">5.1.3 </w:t>
      </w:r>
      <w:r w:rsidRPr="003C17BE">
        <w:rPr>
          <w:rStyle w:val="Heading3Char"/>
          <w:lang w:val="en-GB"/>
        </w:rPr>
        <w:t>Achievement of CPAP outcomes</w:t>
      </w:r>
      <w:bookmarkEnd w:id="148"/>
      <w:bookmarkEnd w:id="149"/>
      <w:r w:rsidRPr="003C17BE">
        <w:rPr>
          <w:b/>
          <w:lang w:val="en-GB"/>
        </w:rPr>
        <w:t xml:space="preserve">: </w:t>
      </w:r>
      <w:r w:rsidRPr="003C17BE">
        <w:rPr>
          <w:i/>
          <w:lang w:val="en-GB"/>
        </w:rPr>
        <w:t>Assess the extent to which CPAP Outcomes are being achieved and necessary actions to improve performance;</w:t>
      </w:r>
    </w:p>
    <w:p w:rsidR="003C17BE" w:rsidRPr="002E6AC8" w:rsidRDefault="003C17BE" w:rsidP="002E6AC8">
      <w:pPr>
        <w:rPr>
          <w:i/>
          <w:lang w:val="en-GB"/>
        </w:rPr>
      </w:pPr>
      <w:r w:rsidRPr="002E6AC8">
        <w:rPr>
          <w:lang w:val="en-GB"/>
        </w:rPr>
        <w:t>As mentioned above, the evaluation considers that good progress has been made towards the achievement of outcomes and outputs. But the absence an effective CPAP monitoring system which tracks the achievement of indicators and targets given in the RRF has not made it possible to establish a comprehensive picture of outcome or output achievement. Instead, the evaluation has had to rely on broad reviews of project final and evaluation reports, in which the information provided is not always comparable. The recommendations given under 1. and 2 above should be go some way to addressing this shortcoming.</w:t>
      </w:r>
    </w:p>
    <w:p w:rsidR="003C17BE" w:rsidRPr="003C17BE" w:rsidRDefault="003C17BE" w:rsidP="003C17BE">
      <w:pPr>
        <w:rPr>
          <w:i/>
          <w:lang w:val="en-GB"/>
        </w:rPr>
      </w:pPr>
      <w:bookmarkStart w:id="150" w:name="_Toc358278352"/>
      <w:bookmarkStart w:id="151" w:name="_Toc358298880"/>
      <w:r w:rsidRPr="003C17BE">
        <w:rPr>
          <w:rStyle w:val="Heading3Char"/>
        </w:rPr>
        <w:t xml:space="preserve">5.1.4 </w:t>
      </w:r>
      <w:r w:rsidRPr="003C17BE">
        <w:rPr>
          <w:rStyle w:val="Heading3Char"/>
          <w:lang w:val="en-GB"/>
        </w:rPr>
        <w:t>Revision of outcome indicators</w:t>
      </w:r>
      <w:bookmarkEnd w:id="150"/>
      <w:bookmarkEnd w:id="151"/>
      <w:r w:rsidRPr="003C17BE">
        <w:rPr>
          <w:b/>
          <w:lang w:val="en-GB"/>
        </w:rPr>
        <w:t xml:space="preserve">: </w:t>
      </w:r>
      <w:r w:rsidRPr="003C17BE">
        <w:rPr>
          <w:i/>
          <w:lang w:val="en-GB"/>
        </w:rPr>
        <w:t xml:space="preserve">Improve the structure of outcome indicators. </w:t>
      </w:r>
    </w:p>
    <w:p w:rsidR="003C17BE" w:rsidRDefault="003C17BE" w:rsidP="002E6AC8">
      <w:pPr>
        <w:rPr>
          <w:lang w:val="en-GB"/>
        </w:rPr>
      </w:pPr>
      <w:r>
        <w:rPr>
          <w:lang w:val="en-GB"/>
        </w:rPr>
        <w:t xml:space="preserve">A review of the indicators showed that while many were being addressed, many projects were carrying out activities whose indicators were not included in the CPAP RRF. There was therefore </w:t>
      </w:r>
      <w:r w:rsidR="002E6AC8">
        <w:rPr>
          <w:lang w:val="en-GB"/>
        </w:rPr>
        <w:t xml:space="preserve">lack of connections </w:t>
      </w:r>
      <w:r>
        <w:rPr>
          <w:lang w:val="en-GB"/>
        </w:rPr>
        <w:t>between CPAP indicators and those included in project documents. While inevitably the RRF cannot cover all project activities, its use as a monitoring tool is severely limited since it is not broad enough to cover all areas.</w:t>
      </w:r>
    </w:p>
    <w:p w:rsidR="003C17BE" w:rsidRDefault="003C17BE" w:rsidP="002E6AC8">
      <w:pPr>
        <w:rPr>
          <w:lang w:val="en-GB"/>
        </w:rPr>
      </w:pPr>
      <w:r>
        <w:rPr>
          <w:lang w:val="en-GB"/>
        </w:rPr>
        <w:t xml:space="preserve">It is recommended that the CPAP steering/management committee/board review this question, in conjunction with the proposed UNDP M &amp; E specialist (and/or UNDAF </w:t>
      </w:r>
      <w:r>
        <w:t xml:space="preserve">Research, Development, </w:t>
      </w:r>
      <w:r w:rsidRPr="009D1D5E">
        <w:t xml:space="preserve">Monitoring and Evaluation </w:t>
      </w:r>
      <w:r>
        <w:t>Specialist</w:t>
      </w:r>
      <w:r>
        <w:rPr>
          <w:lang w:val="en-GB"/>
        </w:rPr>
        <w:t xml:space="preserve"> ) to revise the RRF in order to incorporate the same outcomes and output indicators as are given in project documents. </w:t>
      </w:r>
    </w:p>
    <w:p w:rsidR="003C17BE" w:rsidRDefault="003C17BE" w:rsidP="002E6AC8">
      <w:pPr>
        <w:rPr>
          <w:lang w:val="en-GB"/>
        </w:rPr>
      </w:pPr>
      <w:r>
        <w:rPr>
          <w:lang w:val="en-GB"/>
        </w:rPr>
        <w:t xml:space="preserve">This would also require the inclusion of projects along the lines of Annex 5, </w:t>
      </w:r>
      <w:r w:rsidR="002E6AC8">
        <w:rPr>
          <w:lang w:val="en-GB"/>
        </w:rPr>
        <w:t>so that the tools for achieving</w:t>
      </w:r>
      <w:r>
        <w:rPr>
          <w:lang w:val="en-GB"/>
        </w:rPr>
        <w:t xml:space="preserve"> CPAP results, i.e. projects, are correctly placed in the RRF.</w:t>
      </w:r>
    </w:p>
    <w:p w:rsidR="003C17BE" w:rsidRPr="00864728" w:rsidRDefault="003C17BE" w:rsidP="003C17BE">
      <w:pPr>
        <w:pStyle w:val="Heading2"/>
      </w:pPr>
      <w:bookmarkStart w:id="152" w:name="_Toc358278353"/>
      <w:bookmarkStart w:id="153" w:name="_Toc358298881"/>
      <w:r>
        <w:t>5.2 Other considerations</w:t>
      </w:r>
      <w:bookmarkEnd w:id="152"/>
      <w:bookmarkEnd w:id="153"/>
    </w:p>
    <w:p w:rsidR="00BC7193" w:rsidRDefault="00BC7193" w:rsidP="00BC7193">
      <w:pPr>
        <w:rPr>
          <w:lang w:val="en-GB"/>
        </w:rPr>
      </w:pPr>
      <w:r>
        <w:rPr>
          <w:lang w:val="en-GB"/>
        </w:rPr>
        <w:t>The following recommendations correspond to the Findings mentioned in chapter 6 above and re closely linked to those given in the UNDAF Evaluation Report.  They can be summarised as follows:</w:t>
      </w:r>
    </w:p>
    <w:p w:rsidR="00BC7193" w:rsidRDefault="00B34DBD" w:rsidP="002E6AC8">
      <w:pPr>
        <w:pStyle w:val="Heading3"/>
      </w:pPr>
      <w:bookmarkStart w:id="154" w:name="_Toc358278354"/>
      <w:bookmarkStart w:id="155" w:name="_Toc358298882"/>
      <w:r>
        <w:t>5</w:t>
      </w:r>
      <w:r w:rsidR="00BC7193" w:rsidRPr="00BC7193">
        <w:t>.</w:t>
      </w:r>
      <w:r w:rsidR="0000157A">
        <w:t>2.1</w:t>
      </w:r>
      <w:r w:rsidR="00BC7193" w:rsidRPr="00BC7193">
        <w:t xml:space="preserve"> CPAP design</w:t>
      </w:r>
      <w:bookmarkEnd w:id="154"/>
      <w:bookmarkEnd w:id="155"/>
    </w:p>
    <w:p w:rsidR="009F0960" w:rsidRPr="0000157A" w:rsidRDefault="0000157A" w:rsidP="0000157A">
      <w:pPr>
        <w:rPr>
          <w:b/>
          <w:lang w:val="en-GB"/>
        </w:rPr>
      </w:pPr>
      <w:r w:rsidRPr="0000157A">
        <w:rPr>
          <w:b/>
          <w:lang w:val="en-GB"/>
        </w:rPr>
        <w:t xml:space="preserve">(i) </w:t>
      </w:r>
      <w:r w:rsidR="009F0960" w:rsidRPr="0000157A">
        <w:rPr>
          <w:b/>
          <w:lang w:val="en-GB"/>
        </w:rPr>
        <w:t>Alignment with UNDAF</w:t>
      </w:r>
    </w:p>
    <w:p w:rsidR="009C622A" w:rsidRDefault="009C622A" w:rsidP="009C622A">
      <w:pPr>
        <w:rPr>
          <w:lang w:val="en-GB"/>
        </w:rPr>
      </w:pPr>
      <w:r>
        <w:rPr>
          <w:lang w:val="en-GB"/>
        </w:rPr>
        <w:t xml:space="preserve">In order to show clear linkages between the UNDAF and the CPAP, the relevant UNDAF outcomes and outputs (with numbers) should have been given in the CPAP document and its Results and Resources Framework (RRF). </w:t>
      </w:r>
      <w:r w:rsidR="009F0960">
        <w:rPr>
          <w:lang w:val="en-GB"/>
        </w:rPr>
        <w:t>As discussed in 6.1.1 above, t</w:t>
      </w:r>
      <w:r>
        <w:rPr>
          <w:lang w:val="en-GB"/>
        </w:rPr>
        <w:t>his would have helped to ensure that UNDP’s support to UNDAF was systematically born</w:t>
      </w:r>
      <w:r w:rsidR="00ED2362">
        <w:rPr>
          <w:lang w:val="en-GB"/>
        </w:rPr>
        <w:t>e</w:t>
      </w:r>
      <w:r>
        <w:rPr>
          <w:lang w:val="en-GB"/>
        </w:rPr>
        <w:t xml:space="preserve"> in mind at the design stage design and that its own corporate objectives and mandates were reflected at every stage of implementation, management and monitoring. </w:t>
      </w:r>
      <w:r w:rsidR="009F0960">
        <w:rPr>
          <w:lang w:val="en-GB"/>
        </w:rPr>
        <w:t xml:space="preserve"> It </w:t>
      </w:r>
      <w:r>
        <w:rPr>
          <w:lang w:val="en-GB"/>
        </w:rPr>
        <w:t xml:space="preserve">would </w:t>
      </w:r>
      <w:r w:rsidR="009F0960">
        <w:rPr>
          <w:lang w:val="en-GB"/>
        </w:rPr>
        <w:t xml:space="preserve">also </w:t>
      </w:r>
      <w:r>
        <w:rPr>
          <w:lang w:val="en-GB"/>
        </w:rPr>
        <w:t>have greatly facilitated alignment with the UNDAF and monitoring of performance against both UNDAF and CPAP outcomes and outputs.</w:t>
      </w:r>
    </w:p>
    <w:p w:rsidR="009C622A" w:rsidRPr="009C622A" w:rsidRDefault="009C622A" w:rsidP="009C622A">
      <w:pPr>
        <w:rPr>
          <w:lang w:val="en-GB"/>
        </w:rPr>
      </w:pPr>
      <w:r>
        <w:rPr>
          <w:lang w:val="en-GB"/>
        </w:rPr>
        <w:t>While is too late to correct these CPAP design shortcomings, this situation should no longer arise with the proposed new UNDAF since there will no longer be a need for agency CPAPs. Instead, agency annexes will summarize agency support to each results area</w:t>
      </w:r>
      <w:r w:rsidR="00404016">
        <w:rPr>
          <w:lang w:val="en-GB"/>
        </w:rPr>
        <w:t>, and the corresponding UNDAF outcomes and outputs.</w:t>
      </w:r>
    </w:p>
    <w:p w:rsidR="0000157A" w:rsidRDefault="0000157A" w:rsidP="0000157A">
      <w:pPr>
        <w:rPr>
          <w:b/>
          <w:lang w:val="en-GB"/>
        </w:rPr>
      </w:pPr>
      <w:r w:rsidRPr="0000157A">
        <w:rPr>
          <w:b/>
          <w:lang w:val="en-GB"/>
        </w:rPr>
        <w:t xml:space="preserve">(ii) </w:t>
      </w:r>
      <w:r>
        <w:rPr>
          <w:b/>
          <w:lang w:val="en-GB"/>
        </w:rPr>
        <w:t>Up-dating and revision of RRF</w:t>
      </w:r>
      <w:r w:rsidR="00730416">
        <w:rPr>
          <w:b/>
          <w:lang w:val="en-GB"/>
        </w:rPr>
        <w:t xml:space="preserve"> and use as a monitoring tool</w:t>
      </w:r>
    </w:p>
    <w:p w:rsidR="009F18DE" w:rsidRDefault="009F18DE" w:rsidP="0000157A">
      <w:pPr>
        <w:rPr>
          <w:lang w:val="en-GB"/>
        </w:rPr>
      </w:pPr>
      <w:r>
        <w:rPr>
          <w:lang w:val="en-GB"/>
        </w:rPr>
        <w:t xml:space="preserve">The RRF should have been revised in line with the restructuring of programme portfolios in 2011 or 2012.  It is </w:t>
      </w:r>
      <w:r>
        <w:rPr>
          <w:lang w:val="en-GB"/>
        </w:rPr>
        <w:lastRenderedPageBreak/>
        <w:t xml:space="preserve">thus strongly recommended that the RRF is urgently revised so as to ensure that the CPAP design is consistent with the division of programme or sector responsibilities, and to provide an up-to-date basis for monitoring.  As it happens, several projects, particularly the newer ones have no clear place in the RRF or are not linked to outputs or indicators included in it, thus </w:t>
      </w:r>
      <w:r w:rsidR="00730416">
        <w:rPr>
          <w:lang w:val="en-GB"/>
        </w:rPr>
        <w:t xml:space="preserve">weakening the use of the </w:t>
      </w:r>
      <w:r>
        <w:rPr>
          <w:lang w:val="en-GB"/>
        </w:rPr>
        <w:t xml:space="preserve">CPAP </w:t>
      </w:r>
      <w:r w:rsidR="00730416">
        <w:rPr>
          <w:lang w:val="en-GB"/>
        </w:rPr>
        <w:t>as a r</w:t>
      </w:r>
      <w:r>
        <w:rPr>
          <w:lang w:val="en-GB"/>
        </w:rPr>
        <w:t xml:space="preserve">elevant framework for </w:t>
      </w:r>
      <w:r w:rsidR="00730416">
        <w:rPr>
          <w:lang w:val="en-GB"/>
        </w:rPr>
        <w:t>UNDP support.</w:t>
      </w:r>
    </w:p>
    <w:p w:rsidR="00730416" w:rsidRDefault="00730416" w:rsidP="00730416">
      <w:pPr>
        <w:rPr>
          <w:lang w:val="en-GB" w:eastAsia="en-GB"/>
        </w:rPr>
      </w:pPr>
      <w:r>
        <w:rPr>
          <w:lang w:val="en-GB" w:eastAsia="en-GB"/>
        </w:rPr>
        <w:t>In order to redress this state of affairs, the RRF should be up-dated as a matter of urgency. It is suggested that the Excel format of Annex 5 is used, thereby ensuring that each indicator has its own row and the addition of figures is possible.</w:t>
      </w:r>
      <w:r>
        <w:rPr>
          <w:rStyle w:val="FootnoteReference"/>
          <w:lang w:val="en-GB" w:eastAsia="en-GB"/>
        </w:rPr>
        <w:footnoteReference w:id="69"/>
      </w:r>
      <w:r>
        <w:rPr>
          <w:lang w:val="en-GB" w:eastAsia="en-GB"/>
        </w:rPr>
        <w:t xml:space="preserve"> </w:t>
      </w:r>
    </w:p>
    <w:p w:rsidR="00730416" w:rsidRDefault="00730416" w:rsidP="00730416">
      <w:pPr>
        <w:rPr>
          <w:lang w:val="en-GB" w:eastAsia="en-GB"/>
        </w:rPr>
      </w:pPr>
      <w:r>
        <w:rPr>
          <w:lang w:val="en-GB" w:eastAsia="en-GB"/>
        </w:rPr>
        <w:t>It is also suggested to adjust the format of the RRF to expand its use as a more useful design and monitoring tool. Annex 5 can be used for this purpose, and in so doing, the RRF provides an opportunity to assess:</w:t>
      </w:r>
    </w:p>
    <w:p w:rsidR="00730416" w:rsidRPr="002227B0" w:rsidRDefault="00730416" w:rsidP="00C33648">
      <w:pPr>
        <w:pStyle w:val="ListParagraph"/>
        <w:numPr>
          <w:ilvl w:val="0"/>
          <w:numId w:val="65"/>
        </w:numPr>
        <w:ind w:left="1077"/>
        <w:contextualSpacing w:val="0"/>
        <w:rPr>
          <w:lang w:val="en-GB" w:eastAsia="en-GB"/>
        </w:rPr>
      </w:pPr>
      <w:r>
        <w:rPr>
          <w:u w:val="single"/>
          <w:lang w:val="en-GB" w:eastAsia="en-GB"/>
        </w:rPr>
        <w:t>Linkages with the UNDAF</w:t>
      </w:r>
      <w:r>
        <w:rPr>
          <w:lang w:val="en-GB" w:eastAsia="en-GB"/>
        </w:rPr>
        <w:t>, by adding the appropriate UNDAF Outcome, Output and Indicator number in the second column “Links to UNDAF”. This will ensure that CPAP design is always synchronised with the UNDAF – a major shortcoming of both UNDAF and CPAP formulation guidelines.</w:t>
      </w:r>
    </w:p>
    <w:p w:rsidR="00730416" w:rsidRPr="002227B0" w:rsidRDefault="00730416" w:rsidP="00C33648">
      <w:pPr>
        <w:pStyle w:val="ListParagraph"/>
        <w:numPr>
          <w:ilvl w:val="0"/>
          <w:numId w:val="65"/>
        </w:numPr>
        <w:ind w:left="1077"/>
        <w:contextualSpacing w:val="0"/>
        <w:rPr>
          <w:lang w:val="en-GB" w:eastAsia="en-GB"/>
        </w:rPr>
      </w:pPr>
      <w:r w:rsidRPr="002227B0">
        <w:rPr>
          <w:u w:val="single"/>
          <w:lang w:val="en-GB" w:eastAsia="en-GB"/>
        </w:rPr>
        <w:t>Results</w:t>
      </w:r>
      <w:r>
        <w:rPr>
          <w:lang w:val="en-GB" w:eastAsia="en-GB"/>
        </w:rPr>
        <w:t xml:space="preserve">, by adding </w:t>
      </w:r>
      <w:r w:rsidRPr="002227B0">
        <w:rPr>
          <w:lang w:val="en-GB" w:eastAsia="en-GB"/>
        </w:rPr>
        <w:t>a summary of key results achieved in relation to the indicators and targets;</w:t>
      </w:r>
      <w:r>
        <w:rPr>
          <w:lang w:val="en-GB" w:eastAsia="en-GB"/>
        </w:rPr>
        <w:t xml:space="preserve"> (column of Results and Projects;</w:t>
      </w:r>
    </w:p>
    <w:p w:rsidR="00730416" w:rsidRPr="002227B0" w:rsidRDefault="00730416" w:rsidP="00C33648">
      <w:pPr>
        <w:pStyle w:val="ListParagraph"/>
        <w:numPr>
          <w:ilvl w:val="0"/>
          <w:numId w:val="65"/>
        </w:numPr>
        <w:ind w:left="1077"/>
        <w:contextualSpacing w:val="0"/>
        <w:rPr>
          <w:lang w:val="en-GB" w:eastAsia="en-GB"/>
        </w:rPr>
      </w:pPr>
      <w:r w:rsidRPr="002227B0">
        <w:rPr>
          <w:u w:val="single"/>
          <w:lang w:val="en-GB" w:eastAsia="en-GB"/>
        </w:rPr>
        <w:t>Performance</w:t>
      </w:r>
      <w:r w:rsidRPr="002227B0">
        <w:rPr>
          <w:lang w:val="en-GB" w:eastAsia="en-GB"/>
        </w:rPr>
        <w:t xml:space="preserve"> by giving </w:t>
      </w:r>
      <w:r>
        <w:rPr>
          <w:lang w:val="en-GB" w:eastAsia="en-GB"/>
        </w:rPr>
        <w:t>a rating in the target rating columns according to whether the target has been achieved (green), is on track (amber), not achieved (red) or no longer applicable (grey)</w:t>
      </w:r>
      <w:r>
        <w:rPr>
          <w:rStyle w:val="FootnoteReference"/>
          <w:lang w:val="en-GB" w:eastAsia="en-GB"/>
        </w:rPr>
        <w:footnoteReference w:id="70"/>
      </w:r>
    </w:p>
    <w:p w:rsidR="00730416" w:rsidRDefault="00730416" w:rsidP="00C33648">
      <w:pPr>
        <w:pStyle w:val="ListParagraph"/>
        <w:numPr>
          <w:ilvl w:val="0"/>
          <w:numId w:val="65"/>
        </w:numPr>
        <w:ind w:left="1077"/>
        <w:contextualSpacing w:val="0"/>
        <w:rPr>
          <w:lang w:val="en-GB" w:eastAsia="en-GB"/>
        </w:rPr>
      </w:pPr>
      <w:r>
        <w:rPr>
          <w:u w:val="single"/>
          <w:lang w:val="en-GB" w:eastAsia="en-GB"/>
        </w:rPr>
        <w:t>Project names</w:t>
      </w:r>
      <w:r>
        <w:rPr>
          <w:lang w:val="en-GB" w:eastAsia="en-GB"/>
        </w:rPr>
        <w:t>, by adding their ID and title to the appropriate output or outcome;</w:t>
      </w:r>
    </w:p>
    <w:p w:rsidR="00730416" w:rsidRDefault="00730416" w:rsidP="00C33648">
      <w:pPr>
        <w:pStyle w:val="ListParagraph"/>
        <w:numPr>
          <w:ilvl w:val="0"/>
          <w:numId w:val="65"/>
        </w:numPr>
        <w:ind w:left="1077"/>
        <w:contextualSpacing w:val="0"/>
        <w:rPr>
          <w:lang w:val="en-GB" w:eastAsia="en-GB"/>
        </w:rPr>
      </w:pPr>
      <w:r>
        <w:rPr>
          <w:u w:val="single"/>
          <w:lang w:val="en-GB" w:eastAsia="en-GB"/>
        </w:rPr>
        <w:t>Financial commitments</w:t>
      </w:r>
      <w:r>
        <w:rPr>
          <w:lang w:val="en-GB" w:eastAsia="en-GB"/>
        </w:rPr>
        <w:t>, by adding expenditures for 2010 – 2012 and budgets for 2013- - 14, with totals for each total.</w:t>
      </w:r>
    </w:p>
    <w:p w:rsidR="00730416" w:rsidRDefault="00730416" w:rsidP="00C33648">
      <w:pPr>
        <w:pStyle w:val="ListParagraph"/>
        <w:numPr>
          <w:ilvl w:val="0"/>
          <w:numId w:val="65"/>
        </w:numPr>
        <w:ind w:left="1077"/>
        <w:contextualSpacing w:val="0"/>
        <w:rPr>
          <w:lang w:val="en-GB" w:eastAsia="en-GB"/>
        </w:rPr>
      </w:pPr>
      <w:r>
        <w:rPr>
          <w:u w:val="single"/>
          <w:lang w:val="en-GB" w:eastAsia="en-GB"/>
        </w:rPr>
        <w:t>Distribution of resources</w:t>
      </w:r>
      <w:r>
        <w:rPr>
          <w:lang w:val="en-GB" w:eastAsia="en-GB"/>
        </w:rPr>
        <w:t>, by adding the project totals for each grouping of projects (yellow), output (1.1, 1.2 etc.)(orange), outcome (1, 2, 3, 4)(pink):</w:t>
      </w:r>
    </w:p>
    <w:p w:rsidR="00730416" w:rsidRDefault="00730416" w:rsidP="00C33648">
      <w:pPr>
        <w:pStyle w:val="ListParagraph"/>
        <w:numPr>
          <w:ilvl w:val="0"/>
          <w:numId w:val="65"/>
        </w:numPr>
        <w:ind w:left="1077"/>
        <w:contextualSpacing w:val="0"/>
        <w:rPr>
          <w:lang w:val="en-GB" w:eastAsia="en-GB"/>
        </w:rPr>
      </w:pPr>
      <w:r>
        <w:rPr>
          <w:u w:val="single"/>
          <w:lang w:val="en-GB" w:eastAsia="en-GB"/>
        </w:rPr>
        <w:t>Resource distribution summary</w:t>
      </w:r>
      <w:r>
        <w:rPr>
          <w:lang w:val="en-GB" w:eastAsia="en-GB"/>
        </w:rPr>
        <w:t>, through the table “</w:t>
      </w:r>
      <w:r w:rsidRPr="004A503E">
        <w:rPr>
          <w:lang w:val="en-GB" w:eastAsia="en-GB"/>
        </w:rPr>
        <w:t>Summary of UNDP Contributions by Outcome area and Outcomes (2010 - 2014)</w:t>
      </w:r>
      <w:r>
        <w:rPr>
          <w:lang w:val="en-GB" w:eastAsia="en-GB"/>
        </w:rPr>
        <w:t>”, with percentages, and charts.</w:t>
      </w:r>
    </w:p>
    <w:p w:rsidR="00730416" w:rsidRDefault="00730416" w:rsidP="00730416">
      <w:pPr>
        <w:rPr>
          <w:lang w:val="en-GB" w:eastAsia="en-GB"/>
        </w:rPr>
      </w:pPr>
      <w:r>
        <w:rPr>
          <w:lang w:val="en-GB" w:eastAsia="en-GB"/>
        </w:rPr>
        <w:t>It is suggested that the proposed UNDP M&amp; E officer should be responsible for the above exercise, starting with the initial restructuring along the lines of the present sector clusters – a simple cutting and pasting process. The Sector Coordinators, with their colleagues should then complete the gaps in information for their sectors and give ratings, and add up the sub-totals and totals.</w:t>
      </w:r>
    </w:p>
    <w:p w:rsidR="00730416" w:rsidRDefault="00730416" w:rsidP="00730416">
      <w:pPr>
        <w:rPr>
          <w:lang w:val="en-GB" w:eastAsia="en-GB"/>
        </w:rPr>
      </w:pPr>
      <w:r>
        <w:rPr>
          <w:lang w:val="en-GB" w:eastAsia="en-GB"/>
        </w:rPr>
        <w:t>If the above is acceptable, this Annex could henceforth be used as an overall monitoring tool by all programme staff, under the coordination of Sector Coordinators and the M &amp; E specialist, and ultimately of the RCO M &amp; E Specialist.  It would thereby become a tool for continuous review, and a basis for future annual reviews (including for 2013), and ultimately a final review of the CPAP’s entire duration in 2014.</w:t>
      </w:r>
    </w:p>
    <w:p w:rsidR="00730416" w:rsidRPr="002227B0" w:rsidRDefault="00730416" w:rsidP="00730416">
      <w:pPr>
        <w:rPr>
          <w:lang w:val="en-GB" w:eastAsia="en-GB"/>
        </w:rPr>
      </w:pPr>
      <w:r>
        <w:rPr>
          <w:lang w:val="en-GB" w:eastAsia="en-GB"/>
        </w:rPr>
        <w:t>A similar format could be proposed for use by each agency, to ensure that all agency information is provided to the RCO M &amp; E unit using compatible formats for UNDAF monitoring.</w:t>
      </w:r>
    </w:p>
    <w:p w:rsidR="009F0960" w:rsidRPr="0000157A" w:rsidRDefault="0000157A" w:rsidP="0000157A">
      <w:pPr>
        <w:rPr>
          <w:b/>
          <w:lang w:val="en-GB"/>
        </w:rPr>
      </w:pPr>
      <w:r>
        <w:rPr>
          <w:b/>
          <w:lang w:val="en-GB"/>
        </w:rPr>
        <w:t xml:space="preserve">(iii) </w:t>
      </w:r>
      <w:r w:rsidRPr="0000157A">
        <w:rPr>
          <w:b/>
          <w:lang w:val="en-GB"/>
        </w:rPr>
        <w:t xml:space="preserve">Inclusion of </w:t>
      </w:r>
      <w:r w:rsidR="009F0960" w:rsidRPr="0000157A">
        <w:rPr>
          <w:b/>
          <w:lang w:val="en-GB"/>
        </w:rPr>
        <w:t>reference to projects</w:t>
      </w:r>
    </w:p>
    <w:p w:rsidR="009F0960" w:rsidRPr="009F0960" w:rsidRDefault="009F0960" w:rsidP="009F0960">
      <w:pPr>
        <w:rPr>
          <w:lang w:val="en-GB" w:eastAsia="en-GB"/>
        </w:rPr>
      </w:pPr>
      <w:r>
        <w:rPr>
          <w:lang w:val="en-GB" w:eastAsia="en-GB"/>
        </w:rPr>
        <w:t>Even though it is not a UNDP (or UNDG for UNDAF) requirement to indicate projects, it is recommended that in order to facilitate alignment and monitoring, the projects designed to achieve outcomes and outputs given in the RRF should be specifically indicated, with estimated budgets.</w:t>
      </w:r>
    </w:p>
    <w:p w:rsidR="009F0960" w:rsidRPr="0000157A" w:rsidRDefault="0000157A" w:rsidP="0000157A">
      <w:pPr>
        <w:rPr>
          <w:b/>
          <w:lang w:val="en-GB"/>
        </w:rPr>
      </w:pPr>
      <w:r w:rsidRPr="0000157A">
        <w:rPr>
          <w:b/>
          <w:lang w:val="en-GB"/>
        </w:rPr>
        <w:t xml:space="preserve">(iii) </w:t>
      </w:r>
      <w:r w:rsidR="009F0960" w:rsidRPr="0000157A">
        <w:rPr>
          <w:b/>
          <w:lang w:val="en-GB"/>
        </w:rPr>
        <w:t xml:space="preserve">Project </w:t>
      </w:r>
      <w:r w:rsidRPr="0000157A">
        <w:rPr>
          <w:b/>
          <w:lang w:val="en-GB"/>
        </w:rPr>
        <w:t>titles</w:t>
      </w:r>
    </w:p>
    <w:p w:rsidR="009F0960" w:rsidRPr="009F0960" w:rsidRDefault="009F0960" w:rsidP="009F0960">
      <w:r>
        <w:t xml:space="preserve">Project </w:t>
      </w:r>
      <w:r w:rsidR="0000157A">
        <w:t xml:space="preserve">titles should be </w:t>
      </w:r>
      <w:r>
        <w:t>concise</w:t>
      </w:r>
      <w:r w:rsidR="0000157A">
        <w:t>, based on key words</w:t>
      </w:r>
      <w:r>
        <w:t xml:space="preserve"> and use terminology relating to the outcome and outputs they are designed to support</w:t>
      </w:r>
      <w:r w:rsidR="0000157A">
        <w:t xml:space="preserve"> so as to facilitate inclusion in computerized data bases, and avoid misunderstandings.</w:t>
      </w:r>
      <w:r>
        <w:t xml:space="preserve"> The key theme should be indicated at the beginning of the title, in order to avoid being hidden or omitted when project titles are truncated for reasons of space.</w:t>
      </w:r>
    </w:p>
    <w:p w:rsidR="00BC7193" w:rsidRPr="00AE4BE5" w:rsidRDefault="00B34DBD" w:rsidP="0000157A">
      <w:pPr>
        <w:pStyle w:val="Heading3"/>
      </w:pPr>
      <w:bookmarkStart w:id="156" w:name="_Toc358278355"/>
      <w:bookmarkStart w:id="157" w:name="_Toc358298883"/>
      <w:r w:rsidRPr="00AE4BE5">
        <w:lastRenderedPageBreak/>
        <w:t>5</w:t>
      </w:r>
      <w:r w:rsidR="00BC7193" w:rsidRPr="00AE4BE5">
        <w:t>.2</w:t>
      </w:r>
      <w:r w:rsidR="0000157A">
        <w:t>.2</w:t>
      </w:r>
      <w:r w:rsidR="00BC7193" w:rsidRPr="00AE4BE5">
        <w:t xml:space="preserve"> CPAP implementation</w:t>
      </w:r>
      <w:bookmarkEnd w:id="156"/>
      <w:bookmarkEnd w:id="157"/>
    </w:p>
    <w:p w:rsidR="003359F6" w:rsidRPr="003359F6" w:rsidRDefault="003359F6" w:rsidP="00404016">
      <w:pPr>
        <w:rPr>
          <w:lang w:val="en-GB"/>
        </w:rPr>
      </w:pPr>
      <w:r w:rsidRPr="003359F6">
        <w:rPr>
          <w:lang w:val="en-GB"/>
        </w:rPr>
        <w:t xml:space="preserve">Particular attention should be paid to ensuring that </w:t>
      </w:r>
      <w:r>
        <w:rPr>
          <w:lang w:val="en-GB"/>
        </w:rPr>
        <w:t>UNDP support is linked to inputs from other agencies in the context of joint support to common national or entity programmes and strategies.</w:t>
      </w:r>
      <w:r w:rsidR="0000157A">
        <w:rPr>
          <w:lang w:val="en-GB"/>
        </w:rPr>
        <w:t xml:space="preserve"> (see also Annex 5 on joint programming initiatives)</w:t>
      </w:r>
    </w:p>
    <w:p w:rsidR="00BC7193" w:rsidRPr="00AE4BE5" w:rsidRDefault="0000157A" w:rsidP="0000157A">
      <w:pPr>
        <w:pStyle w:val="Heading3"/>
      </w:pPr>
      <w:bookmarkStart w:id="158" w:name="_Toc358278356"/>
      <w:bookmarkStart w:id="159" w:name="_Toc358298884"/>
      <w:r>
        <w:t xml:space="preserve">5.2.3 </w:t>
      </w:r>
      <w:r w:rsidR="00BC7193" w:rsidRPr="00AE4BE5">
        <w:t>CPAP resource mobilisation</w:t>
      </w:r>
      <w:bookmarkEnd w:id="158"/>
      <w:bookmarkEnd w:id="159"/>
    </w:p>
    <w:p w:rsidR="009B40C5" w:rsidRPr="009B40C5" w:rsidRDefault="009B40C5" w:rsidP="009B40C5">
      <w:pPr>
        <w:rPr>
          <w:lang w:val="en-GB"/>
        </w:rPr>
      </w:pPr>
      <w:r w:rsidRPr="009B40C5">
        <w:rPr>
          <w:lang w:val="en-GB"/>
        </w:rPr>
        <w:t xml:space="preserve">UNDP should continue with its successful efforts to complement its limited TRAC resources with resource mobilisation from other partners, both international and </w:t>
      </w:r>
      <w:r>
        <w:rPr>
          <w:lang w:val="en-GB"/>
        </w:rPr>
        <w:t>national.</w:t>
      </w:r>
    </w:p>
    <w:p w:rsidR="00BC7193" w:rsidRPr="00AE4BE5" w:rsidRDefault="002E6AC8" w:rsidP="002E6AC8">
      <w:pPr>
        <w:pStyle w:val="Heading3"/>
      </w:pPr>
      <w:bookmarkStart w:id="160" w:name="_Toc358278357"/>
      <w:bookmarkStart w:id="161" w:name="_Toc358298885"/>
      <w:r>
        <w:t>5.2</w:t>
      </w:r>
      <w:r w:rsidR="00BC7193" w:rsidRPr="00AE4BE5">
        <w:t>.4 CPAP management</w:t>
      </w:r>
      <w:r>
        <w:t xml:space="preserve"> and contributions to UNDAF</w:t>
      </w:r>
      <w:bookmarkEnd w:id="160"/>
      <w:bookmarkEnd w:id="161"/>
    </w:p>
    <w:p w:rsidR="00404016" w:rsidRDefault="00404016" w:rsidP="00404016">
      <w:pPr>
        <w:rPr>
          <w:lang w:val="en-GB"/>
        </w:rPr>
      </w:pPr>
      <w:r>
        <w:rPr>
          <w:lang w:val="en-GB"/>
        </w:rPr>
        <w:t xml:space="preserve">UNDP should play an active role in the conduct and leadership of the proposed UNDAF management structure which was described in the UNDAF Evaluation (chapter 9.1 and section 9.1.1 and the table below.). Due to its broad involvement in most areas of the UNDAF, this would involve continued participation in these areas. Due to staff </w:t>
      </w:r>
      <w:r w:rsidR="002E6AC8">
        <w:rPr>
          <w:lang w:val="en-GB"/>
        </w:rPr>
        <w:t>c</w:t>
      </w:r>
      <w:r>
        <w:rPr>
          <w:lang w:val="en-GB"/>
        </w:rPr>
        <w:t>onstraints, this would require careful management of staff resources, and of the scheduling and work scope of the results and thematic grou</w:t>
      </w:r>
      <w:r w:rsidR="002E6AC8">
        <w:rPr>
          <w:lang w:val="en-GB"/>
        </w:rPr>
        <w:t xml:space="preserve">ps. </w:t>
      </w:r>
    </w:p>
    <w:p w:rsidR="002E6AC8" w:rsidRPr="00404016" w:rsidRDefault="002E6AC8" w:rsidP="002E6AC8">
      <w:pPr>
        <w:pStyle w:val="Caption"/>
        <w:rPr>
          <w:lang w:val="en-GB"/>
        </w:rPr>
      </w:pPr>
      <w:r>
        <w:t xml:space="preserve">Table </w:t>
      </w:r>
      <w:r w:rsidR="00E96C64">
        <w:fldChar w:fldCharType="begin"/>
      </w:r>
      <w:r>
        <w:instrText xml:space="preserve"> SEQ Table \* ARABIC </w:instrText>
      </w:r>
      <w:r w:rsidR="00E96C64">
        <w:fldChar w:fldCharType="separate"/>
      </w:r>
      <w:r w:rsidR="00BA233C">
        <w:rPr>
          <w:noProof/>
        </w:rPr>
        <w:t>13</w:t>
      </w:r>
      <w:r w:rsidR="00E96C64">
        <w:fldChar w:fldCharType="end"/>
      </w:r>
      <w:r>
        <w:t xml:space="preserve"> Suggested structure of next UNDAF and corresponding Results and Thematic Groups for next UNDAF</w:t>
      </w:r>
    </w:p>
    <w:tbl>
      <w:tblPr>
        <w:tblW w:w="9885" w:type="dxa"/>
        <w:tblLayout w:type="fixed"/>
        <w:tblLook w:val="04A0"/>
      </w:tblPr>
      <w:tblGrid>
        <w:gridCol w:w="534"/>
        <w:gridCol w:w="1983"/>
        <w:gridCol w:w="1856"/>
        <w:gridCol w:w="1261"/>
        <w:gridCol w:w="1417"/>
        <w:gridCol w:w="1799"/>
        <w:gridCol w:w="1035"/>
      </w:tblGrid>
      <w:tr w:rsidR="00404016" w:rsidTr="002E6AC8">
        <w:tc>
          <w:tcPr>
            <w:tcW w:w="5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9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Results Group</w:t>
            </w:r>
          </w:p>
        </w:tc>
        <w:tc>
          <w:tcPr>
            <w:tcW w:w="185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Thematic Groups</w:t>
            </w:r>
          </w:p>
        </w:tc>
        <w:tc>
          <w:tcPr>
            <w:tcW w:w="12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Lead Agencies (Chair &amp; Co-chair)</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Participating agencies</w:t>
            </w:r>
          </w:p>
        </w:tc>
        <w:tc>
          <w:tcPr>
            <w:tcW w:w="1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UNDAF Outcomes and Outputs</w:t>
            </w:r>
          </w:p>
        </w:tc>
        <w:tc>
          <w:tcPr>
            <w:tcW w:w="10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Current Working Groujps (WGs)</w:t>
            </w:r>
          </w:p>
        </w:tc>
      </w:tr>
      <w:tr w:rsidR="00404016" w:rsidTr="002E6AC8">
        <w:tc>
          <w:tcPr>
            <w:tcW w:w="534"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1</w:t>
            </w:r>
          </w:p>
        </w:tc>
        <w:tc>
          <w:tcPr>
            <w:tcW w:w="1983"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DEMOCRATIC GOVERNANCE</w:t>
            </w:r>
          </w:p>
        </w:tc>
        <w:tc>
          <w:tcPr>
            <w:tcW w:w="1856"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799"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035"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1.1</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Economic, social and environmental planning</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 Statistics and planning (with DevInfo)</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spacing w:before="0" w:after="0"/>
              <w:rPr>
                <w:sz w:val="16"/>
                <w:szCs w:val="16"/>
                <w:lang w:val="en-GB" w:eastAsia="en-GB"/>
              </w:rPr>
            </w:pPr>
            <w:r>
              <w:rPr>
                <w:sz w:val="16"/>
                <w:szCs w:val="16"/>
                <w:lang w:val="en-GB" w:eastAsia="en-GB"/>
              </w:rPr>
              <w:t>To be determined (TBD)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spacing w:before="0" w:after="0"/>
              <w:rPr>
                <w:rFonts w:ascii="Calibri" w:hAnsi="Calibri" w:cs="Calibri"/>
                <w:color w:val="000000"/>
                <w:sz w:val="16"/>
                <w:szCs w:val="16"/>
                <w:lang w:val="en-GB"/>
              </w:rPr>
            </w:pPr>
            <w:r w:rsidRPr="00404016">
              <w:rPr>
                <w:sz w:val="16"/>
                <w:szCs w:val="16"/>
                <w:shd w:val="clear" w:color="auto" w:fill="00FFFF"/>
                <w:lang w:val="en-GB" w:eastAsia="en-GB"/>
              </w:rPr>
              <w:t>UNDP</w:t>
            </w:r>
            <w:r>
              <w:rPr>
                <w:sz w:val="16"/>
                <w:szCs w:val="16"/>
                <w:lang w:val="en-GB" w:eastAsia="en-GB"/>
              </w:rPr>
              <w:t>, UNECE, WB, IMF, UNICEF, UNFPA, ILO, UNEP, UNHCR, UNESCO, UN Habitat,,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1.1.1, 1.1.2, 1.1.3, 1.1.4, 1.1.5,</w:t>
            </w:r>
          </w:p>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 xml:space="preserve">1.2.1, 1.2.8, </w:t>
            </w:r>
          </w:p>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2.2.4,</w:t>
            </w:r>
          </w:p>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 xml:space="preserve">3.1.2, </w:t>
            </w:r>
          </w:p>
          <w:p w:rsidR="00404016" w:rsidRDefault="00404016">
            <w:pPr>
              <w:widowControl/>
              <w:autoSpaceDE w:val="0"/>
              <w:autoSpaceDN w:val="0"/>
              <w:adjustRightInd w:val="0"/>
              <w:spacing w:before="0" w:after="0"/>
              <w:rPr>
                <w:rFonts w:ascii="Calibri" w:hAnsi="Calibri" w:cs="Calibri"/>
                <w:color w:val="000000"/>
                <w:sz w:val="16"/>
                <w:szCs w:val="16"/>
                <w:lang w:val="es-ES"/>
              </w:rPr>
            </w:pPr>
            <w:r>
              <w:rPr>
                <w:sz w:val="16"/>
                <w:szCs w:val="16"/>
                <w:lang w:val="en-GB" w:eastAsia="en-GB"/>
              </w:rPr>
              <w:t>4.1.3</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DevInfo</w:t>
            </w: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1.2</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Public administration reform</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Regional and local development</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sz w:val="16"/>
                <w:szCs w:val="16"/>
                <w:lang w:val="en-GB" w:eastAsia="en-GB"/>
              </w:rPr>
              <w:t>2.2.3, 2.2.4, 2.2.5</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sz w:val="16"/>
                <w:szCs w:val="16"/>
                <w:lang w:val="en-GB" w:eastAsia="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1.3</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Justice </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Justice and Human Rights</w:t>
            </w:r>
            <w:r>
              <w:rPr>
                <w:rStyle w:val="FootnoteReference"/>
                <w:rFonts w:ascii="Calibri" w:hAnsi="Calibri" w:cs="Calibri"/>
                <w:color w:val="000000"/>
                <w:sz w:val="16"/>
                <w:szCs w:val="16"/>
                <w:lang w:val="en-GB"/>
              </w:rPr>
              <w:footnoteReference w:id="71"/>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spacing w:before="0" w:after="0"/>
              <w:rPr>
                <w:sz w:val="16"/>
                <w:szCs w:val="16"/>
                <w:lang w:val="en-GB" w:eastAsia="en-GB"/>
              </w:rPr>
            </w:pPr>
            <w:r>
              <w:rPr>
                <w:sz w:val="16"/>
                <w:szCs w:val="16"/>
                <w:lang w:val="en-GB" w:eastAsia="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spacing w:before="0" w:after="0"/>
              <w:rPr>
                <w:rFonts w:ascii="Calibri" w:hAnsi="Calibri" w:cs="Calibri"/>
                <w:color w:val="000000"/>
                <w:sz w:val="16"/>
                <w:szCs w:val="16"/>
                <w:lang w:val="en-GB"/>
              </w:rPr>
            </w:pPr>
            <w:r w:rsidRPr="00404016">
              <w:rPr>
                <w:sz w:val="16"/>
                <w:szCs w:val="16"/>
                <w:shd w:val="clear" w:color="auto" w:fill="00FFFF"/>
                <w:lang w:val="en-GB" w:eastAsia="en-GB"/>
              </w:rPr>
              <w:t>UNDP</w:t>
            </w:r>
            <w:r>
              <w:rPr>
                <w:sz w:val="16"/>
                <w:szCs w:val="16"/>
                <w:lang w:val="en-GB" w:eastAsia="en-GB"/>
              </w:rPr>
              <w:t>, UNICEF, UNHCR, IOM, UN Women, UNFPA, UNV, ILO, UN Habitat</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1.3, 1.3.1, 1.4.1, 1.4.2, 2.1.1, 2.1.2, 2.1.3, 2.1.5, 2.1.6,</w:t>
            </w:r>
          </w:p>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2.3.2, 2.3.3, 2.3.4, 2.3.5, 2.3.6, </w:t>
            </w:r>
          </w:p>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4.3.1, 4.3.2, </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1.4</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Democratic governance</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Included under Statistics and planning</w:t>
            </w:r>
          </w:p>
        </w:tc>
        <w:tc>
          <w:tcPr>
            <w:tcW w:w="1261"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1.4.1</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sz w:val="16"/>
                <w:szCs w:val="16"/>
                <w:lang w:val="en-GB" w:eastAsia="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2</w:t>
            </w:r>
          </w:p>
        </w:tc>
        <w:tc>
          <w:tcPr>
            <w:tcW w:w="1983"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SOCIAL INCLUSION</w:t>
            </w:r>
          </w:p>
        </w:tc>
        <w:tc>
          <w:tcPr>
            <w:tcW w:w="1856"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799"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035"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2.1</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Health</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Health services</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WHO, UNICEF, UNFPA, </w:t>
            </w: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2.1, 2.1.1, 2.1.3, 2.1.4, 2.1.6, 2.1.7, 2.2, 2.2.1,</w:t>
            </w:r>
          </w:p>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2.3.4</w:t>
            </w:r>
          </w:p>
          <w:p w:rsidR="00404016" w:rsidRDefault="00404016">
            <w:pPr>
              <w:widowControl/>
              <w:autoSpaceDE w:val="0"/>
              <w:autoSpaceDN w:val="0"/>
              <w:adjustRightInd w:val="0"/>
              <w:spacing w:before="0" w:after="0"/>
              <w:rPr>
                <w:rFonts w:ascii="Calibri" w:hAnsi="Calibri" w:cs="Calibri"/>
                <w:color w:val="000000"/>
                <w:sz w:val="16"/>
                <w:szCs w:val="16"/>
                <w:lang w:val="en-GB"/>
              </w:rPr>
            </w:pPr>
            <w:r>
              <w:rPr>
                <w:sz w:val="16"/>
                <w:szCs w:val="16"/>
                <w:lang w:val="en-GB" w:eastAsia="en-GB"/>
              </w:rPr>
              <w:t>4.1.2, 4.1.3, 4.1.4</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sz w:val="16"/>
                <w:szCs w:val="16"/>
                <w:lang w:val="en-GB" w:eastAsia="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c>
          <w:tcPr>
            <w:tcW w:w="1983"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HIV/AIDS</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WHO, UNICEF, UNFPA, </w:t>
            </w:r>
            <w:r w:rsidRPr="00404016">
              <w:rPr>
                <w:rFonts w:ascii="Calibri" w:hAnsi="Calibri" w:cs="Calibri"/>
                <w:color w:val="000000"/>
                <w:sz w:val="16"/>
                <w:szCs w:val="16"/>
                <w:shd w:val="clear" w:color="auto" w:fill="00FFFF"/>
                <w:lang w:val="en-GB"/>
              </w:rPr>
              <w:t xml:space="preserve">UNDP, </w:t>
            </w:r>
            <w:r>
              <w:rPr>
                <w:rFonts w:ascii="Calibri" w:hAnsi="Calibri" w:cs="Calibri"/>
                <w:color w:val="000000"/>
                <w:sz w:val="16"/>
                <w:szCs w:val="16"/>
                <w:lang w:val="en-GB"/>
              </w:rPr>
              <w:t>UNAIDS,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sz w:val="16"/>
                <w:szCs w:val="16"/>
                <w:lang w:val="en-GB" w:eastAsia="en-GB"/>
              </w:rPr>
              <w:t xml:space="preserve">4.1.2, 4.1.3 </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Joint UN AIDS Team</w:t>
            </w: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2.2</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Education and culture</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Education services</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UNICEF, UNESCO, </w:t>
            </w: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sz w:val="16"/>
                <w:szCs w:val="16"/>
                <w:lang w:val="en-GB" w:eastAsia="en-GB"/>
              </w:rPr>
              <w:t>2.1.3, 2.1.4, 2.3.1, 2.3.2, 2.3.3, 2.3.4, 2.3.6</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Culture – Reconciliation;</w:t>
            </w:r>
          </w:p>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Education – Reconciliation</w:t>
            </w: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2.3</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Support to vulnerable groups</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Support to vulnerable groups</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UNICEF, UN Women, UNHCR, IOM, UNICEF, </w:t>
            </w: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xml:space="preserve">, UNV </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spacing w:before="0" w:after="0"/>
              <w:rPr>
                <w:sz w:val="16"/>
                <w:szCs w:val="16"/>
                <w:lang w:val="en-GB" w:eastAsia="en-GB"/>
              </w:rPr>
            </w:pPr>
            <w:r>
              <w:rPr>
                <w:sz w:val="16"/>
                <w:szCs w:val="16"/>
                <w:lang w:val="en-GB" w:eastAsia="en-GB"/>
              </w:rPr>
              <w:t xml:space="preserve">2.1.1, 2.1.5, </w:t>
            </w:r>
          </w:p>
          <w:p w:rsidR="00404016" w:rsidRDefault="00404016">
            <w:pPr>
              <w:spacing w:before="0" w:after="0"/>
              <w:rPr>
                <w:rFonts w:ascii="Calibri" w:hAnsi="Calibri" w:cs="Calibri"/>
                <w:color w:val="000000"/>
                <w:sz w:val="16"/>
                <w:szCs w:val="16"/>
                <w:lang w:val="en-GB"/>
              </w:rPr>
            </w:pPr>
            <w:r>
              <w:rPr>
                <w:sz w:val="16"/>
                <w:szCs w:val="16"/>
                <w:lang w:val="en-GB" w:eastAsia="en-GB"/>
              </w:rPr>
              <w:t>2.3.1, 2.3.3, 2.2.54.3, 4.3.1, 4.3.2, 2.3.5, 2.3.6</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spacing w:before="0" w:after="0"/>
              <w:rPr>
                <w:sz w:val="16"/>
                <w:szCs w:val="16"/>
                <w:lang w:val="en-GB" w:eastAsia="en-GB"/>
              </w:rPr>
            </w:pPr>
            <w:r>
              <w:rPr>
                <w:sz w:val="16"/>
                <w:szCs w:val="16"/>
                <w:lang w:val="en-GB" w:eastAsia="en-GB"/>
              </w:rPr>
              <w:t>Roma,</w:t>
            </w:r>
          </w:p>
          <w:p w:rsidR="00404016" w:rsidRDefault="00404016">
            <w:pPr>
              <w:spacing w:before="0" w:after="0"/>
              <w:rPr>
                <w:sz w:val="16"/>
                <w:szCs w:val="16"/>
                <w:lang w:val="en-GB" w:eastAsia="en-GB"/>
              </w:rPr>
            </w:pPr>
            <w:r>
              <w:rPr>
                <w:sz w:val="16"/>
                <w:szCs w:val="16"/>
                <w:lang w:val="en-GB" w:eastAsia="en-GB"/>
              </w:rPr>
              <w:t>Displacement</w:t>
            </w:r>
          </w:p>
        </w:tc>
      </w:tr>
      <w:tr w:rsidR="00404016" w:rsidTr="002E6AC8">
        <w:tc>
          <w:tcPr>
            <w:tcW w:w="534"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3</w:t>
            </w:r>
          </w:p>
        </w:tc>
        <w:tc>
          <w:tcPr>
            <w:tcW w:w="1983"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ENVIRONMENT</w:t>
            </w:r>
          </w:p>
        </w:tc>
        <w:tc>
          <w:tcPr>
            <w:tcW w:w="1856"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See 6.3 below</w:t>
            </w:r>
          </w:p>
        </w:tc>
        <w:tc>
          <w:tcPr>
            <w:tcW w:w="1261"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799"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035"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3.1</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Institutionalisation of environmentally sustainable development</w:t>
            </w:r>
          </w:p>
        </w:tc>
        <w:tc>
          <w:tcPr>
            <w:tcW w:w="1856" w:type="dxa"/>
            <w:vMerge w:val="restart"/>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6.3 Environment</w:t>
            </w:r>
          </w:p>
        </w:tc>
        <w:tc>
          <w:tcPr>
            <w:tcW w:w="1261" w:type="dxa"/>
            <w:vMerge w:val="restart"/>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UNEP,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sz w:val="16"/>
                <w:szCs w:val="16"/>
                <w:lang w:val="en-GB" w:eastAsia="en-GB"/>
              </w:rPr>
              <w:t xml:space="preserve">3.1, 3.1.2, 3.1.3, 3.1.4, </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Environment</w:t>
            </w: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3.2</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Environmental management</w:t>
            </w:r>
          </w:p>
        </w:tc>
        <w:tc>
          <w:tcPr>
            <w:tcW w:w="1856" w:type="dxa"/>
            <w:vMerge/>
            <w:tcBorders>
              <w:top w:val="single" w:sz="4" w:space="0" w:color="auto"/>
              <w:left w:val="single" w:sz="4" w:space="0" w:color="auto"/>
              <w:bottom w:val="single" w:sz="4" w:space="0" w:color="auto"/>
              <w:right w:val="single" w:sz="4" w:space="0" w:color="auto"/>
            </w:tcBorders>
            <w:vAlign w:val="center"/>
            <w:hideMark/>
          </w:tcPr>
          <w:p w:rsidR="00404016" w:rsidRDefault="00404016">
            <w:pPr>
              <w:widowControl/>
              <w:spacing w:before="0" w:after="0"/>
              <w:rPr>
                <w:rFonts w:ascii="Calibri" w:hAnsi="Calibri" w:cs="Calibri"/>
                <w:color w:val="000000"/>
                <w:sz w:val="16"/>
                <w:szCs w:val="16"/>
                <w:lang w:val="en-GB"/>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404016" w:rsidRDefault="00404016">
            <w:pPr>
              <w:widowControl/>
              <w:spacing w:before="0" w:after="0"/>
              <w:rPr>
                <w:rFonts w:ascii="Calibri" w:hAnsi="Calibri" w:cs="Calibri"/>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s-ES"/>
              </w:rPr>
            </w:pPr>
            <w:r w:rsidRPr="00404016">
              <w:rPr>
                <w:rFonts w:ascii="Calibri" w:hAnsi="Calibri" w:cs="Calibri"/>
                <w:color w:val="000000"/>
                <w:sz w:val="16"/>
                <w:szCs w:val="16"/>
                <w:shd w:val="clear" w:color="auto" w:fill="00FFFF"/>
                <w:lang w:val="es-ES"/>
              </w:rPr>
              <w:t>UNDP</w:t>
            </w:r>
            <w:r>
              <w:rPr>
                <w:rFonts w:ascii="Calibri" w:hAnsi="Calibri" w:cs="Calibri"/>
                <w:color w:val="000000"/>
                <w:sz w:val="16"/>
                <w:szCs w:val="16"/>
                <w:lang w:val="es-ES"/>
              </w:rPr>
              <w:t xml:space="preserve">, UNEP, UNIDO, FAO, </w:t>
            </w:r>
            <w:r>
              <w:rPr>
                <w:rFonts w:ascii="Calibri" w:hAnsi="Calibri" w:cs="Calibri"/>
                <w:color w:val="000000"/>
                <w:sz w:val="16"/>
                <w:szCs w:val="16"/>
                <w:lang w:val="es-ES"/>
              </w:rPr>
              <w:lastRenderedPageBreak/>
              <w:t>UNECE,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s-ES"/>
              </w:rPr>
            </w:pPr>
            <w:r>
              <w:rPr>
                <w:rFonts w:ascii="Calibri" w:hAnsi="Calibri" w:cs="Calibri"/>
                <w:color w:val="000000"/>
                <w:sz w:val="16"/>
                <w:szCs w:val="16"/>
                <w:lang w:val="es-ES"/>
              </w:rPr>
              <w:lastRenderedPageBreak/>
              <w:t>3.2.1, 3.2.2, 3.2.3, 3.2.4, 3.2.5</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Environment</w:t>
            </w: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lastRenderedPageBreak/>
              <w:t>3.3</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Environmental planning</w:t>
            </w:r>
          </w:p>
        </w:tc>
        <w:tc>
          <w:tcPr>
            <w:tcW w:w="1856" w:type="dxa"/>
            <w:vMerge/>
            <w:tcBorders>
              <w:top w:val="single" w:sz="4" w:space="0" w:color="auto"/>
              <w:left w:val="single" w:sz="4" w:space="0" w:color="auto"/>
              <w:bottom w:val="single" w:sz="4" w:space="0" w:color="auto"/>
              <w:right w:val="single" w:sz="4" w:space="0" w:color="auto"/>
            </w:tcBorders>
            <w:vAlign w:val="center"/>
            <w:hideMark/>
          </w:tcPr>
          <w:p w:rsidR="00404016" w:rsidRDefault="00404016">
            <w:pPr>
              <w:widowControl/>
              <w:spacing w:before="0" w:after="0"/>
              <w:rPr>
                <w:rFonts w:ascii="Calibri" w:hAnsi="Calibri" w:cs="Calibri"/>
                <w:color w:val="000000"/>
                <w:sz w:val="16"/>
                <w:szCs w:val="16"/>
                <w:lang w:val="en-GB"/>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404016" w:rsidRDefault="00404016">
            <w:pPr>
              <w:widowControl/>
              <w:spacing w:before="0" w:after="0"/>
              <w:rPr>
                <w:rFonts w:ascii="Calibri" w:hAnsi="Calibri" w:cs="Calibri"/>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UNEP,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3.3.1, 3.3.2, 3.3.3, 3.3.4</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Environment</w:t>
            </w:r>
          </w:p>
        </w:tc>
      </w:tr>
      <w:tr w:rsidR="00404016" w:rsidTr="002E6AC8">
        <w:tc>
          <w:tcPr>
            <w:tcW w:w="534"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4</w:t>
            </w:r>
          </w:p>
        </w:tc>
        <w:tc>
          <w:tcPr>
            <w:tcW w:w="1983"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HUMAN SECURITY</w:t>
            </w:r>
          </w:p>
        </w:tc>
        <w:tc>
          <w:tcPr>
            <w:tcW w:w="1856"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799"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035"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4.1</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Risk and disaster management</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Risk and disaster management</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xml:space="preserve">, UNICEF, WHO, UNV </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4.1.1, 4.1.5, 4.1.6</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4.2</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Combating SALW, mines and armed violence</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Human security</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UNICEF,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4.2.1, 4.2.2, 4.2.3, 4.3.3</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AVPP</w:t>
            </w:r>
          </w:p>
        </w:tc>
      </w:tr>
      <w:tr w:rsidR="00404016" w:rsidTr="002E6AC8">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4.3</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Migration and border management</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color w:val="000000"/>
                <w:sz w:val="16"/>
                <w:szCs w:val="16"/>
                <w:lang w:val="en-GB"/>
              </w:rPr>
              <w:t>Human security?</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 xml:space="preserve">IOM, UNHCR, </w:t>
            </w:r>
            <w:r w:rsidRPr="00404016">
              <w:rPr>
                <w:rFonts w:ascii="Calibri" w:hAnsi="Calibri" w:cs="Calibri"/>
                <w:b/>
                <w:color w:val="000000"/>
                <w:sz w:val="16"/>
                <w:szCs w:val="16"/>
                <w:shd w:val="clear" w:color="auto" w:fill="00FFFF"/>
                <w:lang w:val="en-GB"/>
              </w:rPr>
              <w:t>UNDP</w:t>
            </w:r>
            <w:r>
              <w:rPr>
                <w:rFonts w:ascii="Calibri" w:hAnsi="Calibri" w:cs="Calibri"/>
                <w:b/>
                <w:color w:val="000000"/>
                <w:sz w:val="16"/>
                <w:szCs w:val="16"/>
                <w:lang w:val="en-GB"/>
              </w:rPr>
              <w:t>, UNV</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4.3.1, 4.3.2, 4.3.3</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4.4</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Protection of women against violence</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Gender (6.2)</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 xml:space="preserve">UN Women, </w:t>
            </w:r>
            <w:r w:rsidRPr="00404016">
              <w:rPr>
                <w:rFonts w:ascii="Calibri" w:hAnsi="Calibri" w:cs="Calibri"/>
                <w:b/>
                <w:color w:val="000000"/>
                <w:sz w:val="16"/>
                <w:szCs w:val="16"/>
                <w:shd w:val="clear" w:color="auto" w:fill="00FFFF"/>
                <w:lang w:val="en-GB"/>
              </w:rPr>
              <w:t>UNDP</w:t>
            </w:r>
            <w:r>
              <w:rPr>
                <w:rFonts w:ascii="Calibri" w:hAnsi="Calibri" w:cs="Calibri"/>
                <w:b/>
                <w:color w:val="000000"/>
                <w:sz w:val="16"/>
                <w:szCs w:val="16"/>
                <w:lang w:val="en-GB"/>
              </w:rPr>
              <w:t xml:space="preserve">, UNV, </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4.4.2</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Gender</w:t>
            </w:r>
          </w:p>
        </w:tc>
      </w:tr>
      <w:tr w:rsidR="00404016" w:rsidTr="002E6AC8">
        <w:tc>
          <w:tcPr>
            <w:tcW w:w="534"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5</w:t>
            </w:r>
          </w:p>
        </w:tc>
        <w:tc>
          <w:tcPr>
            <w:tcW w:w="1983" w:type="dxa"/>
            <w:tcBorders>
              <w:top w:val="single" w:sz="4" w:space="0" w:color="auto"/>
              <w:left w:val="single" w:sz="4" w:space="0" w:color="auto"/>
              <w:bottom w:val="single" w:sz="4" w:space="0" w:color="auto"/>
              <w:right w:val="single" w:sz="4" w:space="0" w:color="auto"/>
            </w:tcBorders>
            <w:shd w:val="clear" w:color="auto" w:fill="FFFF00"/>
            <w:hideMark/>
          </w:tcPr>
          <w:p w:rsidR="00404016" w:rsidRDefault="00404016">
            <w:pPr>
              <w:widowControl/>
              <w:autoSpaceDE w:val="0"/>
              <w:autoSpaceDN w:val="0"/>
              <w:adjustRightInd w:val="0"/>
              <w:spacing w:before="0" w:after="0"/>
              <w:rPr>
                <w:rFonts w:ascii="Calibri" w:hAnsi="Calibri" w:cs="Calibri"/>
                <w:b/>
                <w:color w:val="000000"/>
                <w:sz w:val="16"/>
                <w:szCs w:val="16"/>
                <w:lang w:val="en-GB"/>
              </w:rPr>
            </w:pPr>
            <w:r>
              <w:rPr>
                <w:rFonts w:ascii="Calibri" w:hAnsi="Calibri" w:cs="Calibri"/>
                <w:b/>
                <w:color w:val="000000"/>
                <w:sz w:val="16"/>
                <w:szCs w:val="16"/>
                <w:lang w:val="en-GB"/>
              </w:rPr>
              <w:t>ECONOMIC DEVELOPMENT AND EMPLOYMENT</w:t>
            </w:r>
          </w:p>
        </w:tc>
        <w:tc>
          <w:tcPr>
            <w:tcW w:w="1856"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799"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c>
          <w:tcPr>
            <w:tcW w:w="1035" w:type="dxa"/>
            <w:tcBorders>
              <w:top w:val="single" w:sz="4" w:space="0" w:color="auto"/>
              <w:left w:val="single" w:sz="4" w:space="0" w:color="auto"/>
              <w:bottom w:val="single" w:sz="4" w:space="0" w:color="auto"/>
              <w:right w:val="single" w:sz="4" w:space="0" w:color="auto"/>
            </w:tcBorders>
            <w:shd w:val="clear" w:color="auto" w:fill="FFFF00"/>
          </w:tcPr>
          <w:p w:rsidR="00404016" w:rsidRDefault="00404016">
            <w:pPr>
              <w:widowControl/>
              <w:autoSpaceDE w:val="0"/>
              <w:autoSpaceDN w:val="0"/>
              <w:adjustRightInd w:val="0"/>
              <w:spacing w:before="0" w:after="0"/>
              <w:rPr>
                <w:rFonts w:ascii="Calibri" w:hAnsi="Calibri" w:cs="Calibri"/>
                <w:b/>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5.1</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Energy and climate change</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Environment, and Economic development</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/GEF, UNDP/MDG-F, UNIDO,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3.2.1</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5.2</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Business development and services</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Economic development</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s-ES"/>
              </w:rPr>
            </w:pPr>
            <w:r>
              <w:rPr>
                <w:rFonts w:ascii="Calibri" w:hAnsi="Calibri" w:cs="Calibri"/>
                <w:color w:val="000000"/>
                <w:sz w:val="16"/>
                <w:szCs w:val="16"/>
                <w:lang w:val="es-ES"/>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s-ES"/>
              </w:rPr>
            </w:pPr>
            <w:r>
              <w:rPr>
                <w:rFonts w:ascii="Calibri" w:hAnsi="Calibri" w:cs="Calibri"/>
                <w:color w:val="000000"/>
                <w:sz w:val="16"/>
                <w:szCs w:val="16"/>
                <w:lang w:val="es-ES"/>
              </w:rPr>
              <w:t xml:space="preserve">UNIDO/GEF, ILO, </w:t>
            </w:r>
            <w:r w:rsidRPr="00404016">
              <w:rPr>
                <w:rFonts w:ascii="Calibri" w:hAnsi="Calibri" w:cs="Calibri"/>
                <w:color w:val="000000"/>
                <w:sz w:val="16"/>
                <w:szCs w:val="16"/>
                <w:shd w:val="clear" w:color="auto" w:fill="00FFFF"/>
                <w:lang w:val="es-ES"/>
              </w:rPr>
              <w:t>UNDP</w:t>
            </w:r>
            <w:r>
              <w:rPr>
                <w:rFonts w:ascii="Calibri" w:hAnsi="Calibri" w:cs="Calibri"/>
                <w:color w:val="000000"/>
                <w:sz w:val="16"/>
                <w:szCs w:val="16"/>
                <w:lang w:val="es-ES"/>
              </w:rPr>
              <w:t>,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1.2.4, 1.2.7, 3.2.4</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5.3</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Agriculture, forestry, biodiversity</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Economic development</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FAO, IFAD,  </w:t>
            </w: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UNEP,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3.2.3</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r>
      <w:tr w:rsidR="00404016" w:rsidRPr="002E6AC8" w:rsidTr="002E6AC8">
        <w:tc>
          <w:tcPr>
            <w:tcW w:w="534" w:type="dxa"/>
            <w:tcBorders>
              <w:top w:val="single" w:sz="4" w:space="0" w:color="auto"/>
              <w:left w:val="single" w:sz="4" w:space="0" w:color="auto"/>
              <w:bottom w:val="single" w:sz="4" w:space="0" w:color="auto"/>
              <w:right w:val="single" w:sz="4" w:space="0" w:color="auto"/>
            </w:tcBorders>
            <w:shd w:val="clear" w:color="auto" w:fill="FFFF00"/>
            <w:hideMark/>
          </w:tcPr>
          <w:p w:rsidR="00404016" w:rsidRPr="002E6AC8" w:rsidRDefault="00404016">
            <w:pPr>
              <w:widowControl/>
              <w:autoSpaceDE w:val="0"/>
              <w:autoSpaceDN w:val="0"/>
              <w:adjustRightInd w:val="0"/>
              <w:spacing w:before="0" w:after="0"/>
              <w:rPr>
                <w:rFonts w:ascii="Calibri" w:hAnsi="Calibri" w:cs="Calibri"/>
                <w:b/>
                <w:color w:val="000000"/>
                <w:sz w:val="16"/>
                <w:szCs w:val="16"/>
                <w:lang w:val="en-GB"/>
              </w:rPr>
            </w:pPr>
            <w:r w:rsidRPr="002E6AC8">
              <w:rPr>
                <w:rFonts w:ascii="Calibri" w:hAnsi="Calibri" w:cs="Calibri"/>
                <w:b/>
                <w:color w:val="000000"/>
                <w:sz w:val="16"/>
                <w:szCs w:val="16"/>
                <w:lang w:val="en-GB"/>
              </w:rPr>
              <w:t>6.</w:t>
            </w:r>
          </w:p>
        </w:tc>
        <w:tc>
          <w:tcPr>
            <w:tcW w:w="1983" w:type="dxa"/>
            <w:tcBorders>
              <w:top w:val="single" w:sz="4" w:space="0" w:color="auto"/>
              <w:left w:val="single" w:sz="4" w:space="0" w:color="auto"/>
              <w:bottom w:val="single" w:sz="4" w:space="0" w:color="auto"/>
              <w:right w:val="single" w:sz="4" w:space="0" w:color="auto"/>
            </w:tcBorders>
            <w:shd w:val="clear" w:color="auto" w:fill="FFFF00"/>
            <w:hideMark/>
          </w:tcPr>
          <w:p w:rsidR="00404016" w:rsidRPr="002E6AC8" w:rsidRDefault="00404016">
            <w:pPr>
              <w:widowControl/>
              <w:autoSpaceDE w:val="0"/>
              <w:autoSpaceDN w:val="0"/>
              <w:adjustRightInd w:val="0"/>
              <w:spacing w:before="0" w:after="0"/>
              <w:rPr>
                <w:rFonts w:ascii="Calibri" w:hAnsi="Calibri" w:cs="Calibri"/>
                <w:b/>
                <w:color w:val="000000"/>
                <w:sz w:val="16"/>
                <w:szCs w:val="16"/>
                <w:lang w:val="en-GB"/>
              </w:rPr>
            </w:pPr>
            <w:r w:rsidRPr="002E6AC8">
              <w:rPr>
                <w:rFonts w:ascii="Calibri" w:hAnsi="Calibri" w:cs="Calibri"/>
                <w:b/>
                <w:color w:val="000000"/>
                <w:sz w:val="16"/>
                <w:szCs w:val="16"/>
                <w:lang w:val="en-GB"/>
              </w:rPr>
              <w:t>CROSS-CUTTING GROUPS</w:t>
            </w:r>
          </w:p>
        </w:tc>
        <w:tc>
          <w:tcPr>
            <w:tcW w:w="1856" w:type="dxa"/>
            <w:tcBorders>
              <w:top w:val="single" w:sz="4" w:space="0" w:color="auto"/>
              <w:left w:val="single" w:sz="4" w:space="0" w:color="auto"/>
              <w:bottom w:val="single" w:sz="4" w:space="0" w:color="auto"/>
              <w:right w:val="single" w:sz="4" w:space="0" w:color="auto"/>
            </w:tcBorders>
            <w:shd w:val="clear" w:color="auto" w:fill="FFFF00"/>
          </w:tcPr>
          <w:p w:rsidR="00404016" w:rsidRPr="002E6AC8" w:rsidRDefault="00404016">
            <w:pPr>
              <w:widowControl/>
              <w:autoSpaceDE w:val="0"/>
              <w:autoSpaceDN w:val="0"/>
              <w:adjustRightInd w:val="0"/>
              <w:spacing w:before="0" w:after="0"/>
              <w:rPr>
                <w:rFonts w:ascii="Calibri" w:hAnsi="Calibri" w:cs="Calibri"/>
                <w:b/>
                <w:color w:val="000000"/>
                <w:sz w:val="16"/>
                <w:szCs w:val="16"/>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00"/>
          </w:tcPr>
          <w:p w:rsidR="00404016" w:rsidRPr="002E6AC8" w:rsidRDefault="00404016">
            <w:pPr>
              <w:widowControl/>
              <w:autoSpaceDE w:val="0"/>
              <w:autoSpaceDN w:val="0"/>
              <w:adjustRightInd w:val="0"/>
              <w:spacing w:before="0" w:after="0"/>
              <w:rPr>
                <w:rFonts w:ascii="Calibri" w:hAnsi="Calibri" w:cs="Calibri"/>
                <w:b/>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04016" w:rsidRPr="002E6AC8" w:rsidRDefault="00404016">
            <w:pPr>
              <w:widowControl/>
              <w:autoSpaceDE w:val="0"/>
              <w:autoSpaceDN w:val="0"/>
              <w:adjustRightInd w:val="0"/>
              <w:spacing w:before="0" w:after="0"/>
              <w:rPr>
                <w:rFonts w:ascii="Calibri" w:hAnsi="Calibri" w:cs="Calibri"/>
                <w:b/>
                <w:color w:val="000000"/>
                <w:sz w:val="16"/>
                <w:szCs w:val="16"/>
                <w:lang w:val="en-GB"/>
              </w:rPr>
            </w:pPr>
          </w:p>
        </w:tc>
        <w:tc>
          <w:tcPr>
            <w:tcW w:w="1799" w:type="dxa"/>
            <w:tcBorders>
              <w:top w:val="single" w:sz="4" w:space="0" w:color="auto"/>
              <w:left w:val="single" w:sz="4" w:space="0" w:color="auto"/>
              <w:bottom w:val="single" w:sz="4" w:space="0" w:color="auto"/>
              <w:right w:val="single" w:sz="4" w:space="0" w:color="auto"/>
            </w:tcBorders>
            <w:shd w:val="clear" w:color="auto" w:fill="FFFF00"/>
          </w:tcPr>
          <w:p w:rsidR="00404016" w:rsidRPr="002E6AC8" w:rsidRDefault="00404016">
            <w:pPr>
              <w:widowControl/>
              <w:autoSpaceDE w:val="0"/>
              <w:autoSpaceDN w:val="0"/>
              <w:adjustRightInd w:val="0"/>
              <w:spacing w:before="0" w:after="0"/>
              <w:rPr>
                <w:rFonts w:ascii="Calibri" w:hAnsi="Calibri" w:cs="Calibri"/>
                <w:b/>
                <w:color w:val="000000"/>
                <w:sz w:val="16"/>
                <w:szCs w:val="16"/>
                <w:lang w:val="en-GB"/>
              </w:rPr>
            </w:pPr>
          </w:p>
        </w:tc>
        <w:tc>
          <w:tcPr>
            <w:tcW w:w="1035" w:type="dxa"/>
            <w:tcBorders>
              <w:top w:val="single" w:sz="4" w:space="0" w:color="auto"/>
              <w:left w:val="single" w:sz="4" w:space="0" w:color="auto"/>
              <w:bottom w:val="single" w:sz="4" w:space="0" w:color="auto"/>
              <w:right w:val="single" w:sz="4" w:space="0" w:color="auto"/>
            </w:tcBorders>
            <w:shd w:val="clear" w:color="auto" w:fill="FFFF00"/>
          </w:tcPr>
          <w:p w:rsidR="00404016" w:rsidRPr="002E6AC8" w:rsidRDefault="00404016">
            <w:pPr>
              <w:widowControl/>
              <w:autoSpaceDE w:val="0"/>
              <w:autoSpaceDN w:val="0"/>
              <w:adjustRightInd w:val="0"/>
              <w:spacing w:before="0" w:after="0"/>
              <w:rPr>
                <w:rFonts w:ascii="Calibri" w:hAnsi="Calibri" w:cs="Calibri"/>
                <w:b/>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6.1</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Human rights</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Human Rights</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spacing w:before="0" w:after="0"/>
              <w:rPr>
                <w:sz w:val="16"/>
                <w:szCs w:val="16"/>
                <w:lang w:val="en-GB" w:eastAsia="en-GB"/>
              </w:rPr>
            </w:pPr>
            <w:r>
              <w:rPr>
                <w:sz w:val="16"/>
                <w:szCs w:val="16"/>
                <w:lang w:val="en-GB" w:eastAsia="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spacing w:before="0" w:after="0"/>
              <w:rPr>
                <w:rFonts w:ascii="Calibri" w:hAnsi="Calibri" w:cs="Calibri"/>
                <w:color w:val="000000"/>
                <w:sz w:val="16"/>
                <w:szCs w:val="16"/>
                <w:lang w:val="en-GB"/>
              </w:rPr>
            </w:pPr>
            <w:r w:rsidRPr="00404016">
              <w:rPr>
                <w:sz w:val="16"/>
                <w:szCs w:val="16"/>
                <w:shd w:val="clear" w:color="auto" w:fill="00FFFF"/>
                <w:lang w:val="en-GB" w:eastAsia="en-GB"/>
              </w:rPr>
              <w:t>UNDP</w:t>
            </w:r>
            <w:r>
              <w:rPr>
                <w:sz w:val="16"/>
                <w:szCs w:val="16"/>
                <w:lang w:val="en-GB" w:eastAsia="en-GB"/>
              </w:rPr>
              <w:t>, UNICEF, UNHCR, IOM, UN Women, UNFPA, UNV, ILO, UN Habitat</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1.3, 1.3.1, 1.4.1, 1.4.2, 2.1.1, 2.1.2, 2.1.3, 2.1.5, 2.1.6,</w:t>
            </w:r>
          </w:p>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2.3.2, 2.3.3, 2.3.4, 2.3.5, 2.3.6, </w:t>
            </w:r>
          </w:p>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4.3.1, 4.3.2, </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6.2 </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Gender equality</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Gender</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 xml:space="preserve">UN Women, UNICEF, UNFPA, </w:t>
            </w: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sz w:val="16"/>
                <w:szCs w:val="16"/>
                <w:lang w:val="en-GB" w:eastAsia="en-GB"/>
              </w:rPr>
              <w:t>2.1.2, 4.4.1</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sz w:val="16"/>
                <w:szCs w:val="16"/>
                <w:lang w:val="en-GB" w:eastAsia="en-GB"/>
              </w:rPr>
            </w:pPr>
            <w:r>
              <w:rPr>
                <w:sz w:val="16"/>
                <w:szCs w:val="16"/>
                <w:lang w:val="en-GB" w:eastAsia="en-GB"/>
              </w:rPr>
              <w:t>Gender</w:t>
            </w: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6.3</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Environment</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Environment</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TBD</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sidRPr="00404016">
              <w:rPr>
                <w:rFonts w:ascii="Calibri" w:hAnsi="Calibri" w:cs="Calibri"/>
                <w:color w:val="000000"/>
                <w:sz w:val="16"/>
                <w:szCs w:val="16"/>
                <w:shd w:val="clear" w:color="auto" w:fill="00FFFF"/>
                <w:lang w:val="en-GB"/>
              </w:rPr>
              <w:t>UNDP</w:t>
            </w:r>
            <w:r>
              <w:rPr>
                <w:rFonts w:ascii="Calibri" w:hAnsi="Calibri" w:cs="Calibri"/>
                <w:color w:val="000000"/>
                <w:sz w:val="16"/>
                <w:szCs w:val="16"/>
                <w:lang w:val="en-GB"/>
              </w:rPr>
              <w:t>/GEF/MDG-F, UNEP/GEF, FAO, UNIDO, UNV</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3.1, 3.2, 3.3</w:t>
            </w:r>
          </w:p>
        </w:tc>
        <w:tc>
          <w:tcPr>
            <w:tcW w:w="1035" w:type="dxa"/>
            <w:tcBorders>
              <w:top w:val="single" w:sz="4" w:space="0" w:color="auto"/>
              <w:left w:val="single" w:sz="4" w:space="0" w:color="auto"/>
              <w:bottom w:val="single" w:sz="4" w:space="0" w:color="auto"/>
              <w:right w:val="single" w:sz="4" w:space="0" w:color="auto"/>
            </w:tcBorders>
          </w:tcPr>
          <w:p w:rsidR="00404016" w:rsidRDefault="00404016">
            <w:pPr>
              <w:widowControl/>
              <w:autoSpaceDE w:val="0"/>
              <w:autoSpaceDN w:val="0"/>
              <w:adjustRightInd w:val="0"/>
              <w:spacing w:before="0" w:after="0"/>
              <w:rPr>
                <w:rFonts w:ascii="Calibri" w:hAnsi="Calibri" w:cs="Calibri"/>
                <w:color w:val="000000"/>
                <w:sz w:val="16"/>
                <w:szCs w:val="16"/>
                <w:lang w:val="en-GB"/>
              </w:rPr>
            </w:pPr>
          </w:p>
        </w:tc>
      </w:tr>
      <w:tr w:rsidR="00404016" w:rsidTr="002E6AC8">
        <w:tc>
          <w:tcPr>
            <w:tcW w:w="534"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6.4</w:t>
            </w:r>
          </w:p>
        </w:tc>
        <w:tc>
          <w:tcPr>
            <w:tcW w:w="1983"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Communications</w:t>
            </w:r>
          </w:p>
        </w:tc>
        <w:tc>
          <w:tcPr>
            <w:tcW w:w="1856"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Communications</w:t>
            </w:r>
          </w:p>
        </w:tc>
        <w:tc>
          <w:tcPr>
            <w:tcW w:w="1261"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RCO</w:t>
            </w:r>
          </w:p>
        </w:tc>
        <w:tc>
          <w:tcPr>
            <w:tcW w:w="1417"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All agencies</w:t>
            </w:r>
          </w:p>
        </w:tc>
        <w:tc>
          <w:tcPr>
            <w:tcW w:w="1799" w:type="dxa"/>
            <w:tcBorders>
              <w:top w:val="single" w:sz="4" w:space="0" w:color="auto"/>
              <w:left w:val="single" w:sz="4" w:space="0" w:color="auto"/>
              <w:bottom w:val="single" w:sz="4" w:space="0" w:color="auto"/>
              <w:right w:val="single" w:sz="4" w:space="0" w:color="auto"/>
            </w:tcBorders>
            <w:hideMark/>
          </w:tcPr>
          <w:p w:rsidR="00404016" w:rsidRDefault="00404016">
            <w:pPr>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All Outcomes and Outputs</w:t>
            </w:r>
          </w:p>
        </w:tc>
        <w:tc>
          <w:tcPr>
            <w:tcW w:w="1035" w:type="dxa"/>
            <w:tcBorders>
              <w:top w:val="single" w:sz="4" w:space="0" w:color="auto"/>
              <w:left w:val="single" w:sz="4" w:space="0" w:color="auto"/>
              <w:bottom w:val="single" w:sz="4" w:space="0" w:color="auto"/>
              <w:right w:val="single" w:sz="4" w:space="0" w:color="auto"/>
            </w:tcBorders>
            <w:hideMark/>
          </w:tcPr>
          <w:p w:rsidR="00404016" w:rsidRDefault="00404016" w:rsidP="00404016">
            <w:pPr>
              <w:keepNext/>
              <w:widowControl/>
              <w:autoSpaceDE w:val="0"/>
              <w:autoSpaceDN w:val="0"/>
              <w:adjustRightInd w:val="0"/>
              <w:spacing w:before="0" w:after="0"/>
              <w:rPr>
                <w:rFonts w:ascii="Calibri" w:hAnsi="Calibri" w:cs="Calibri"/>
                <w:color w:val="000000"/>
                <w:sz w:val="16"/>
                <w:szCs w:val="16"/>
                <w:lang w:val="en-GB"/>
              </w:rPr>
            </w:pPr>
            <w:r>
              <w:rPr>
                <w:rFonts w:ascii="Calibri" w:hAnsi="Calibri" w:cs="Calibri"/>
                <w:color w:val="000000"/>
                <w:sz w:val="16"/>
                <w:szCs w:val="16"/>
                <w:lang w:val="en-GB"/>
              </w:rPr>
              <w:t>Communications</w:t>
            </w:r>
          </w:p>
        </w:tc>
      </w:tr>
    </w:tbl>
    <w:p w:rsidR="00BC7193" w:rsidRDefault="00B34DBD" w:rsidP="002E6AC8">
      <w:pPr>
        <w:pStyle w:val="Heading3"/>
      </w:pPr>
      <w:bookmarkStart w:id="162" w:name="_Toc358278358"/>
      <w:bookmarkStart w:id="163" w:name="_Toc358298886"/>
      <w:r>
        <w:t>5</w:t>
      </w:r>
      <w:r w:rsidR="00BC7193" w:rsidRPr="00BC7193">
        <w:t>.</w:t>
      </w:r>
      <w:r w:rsidR="002E6AC8">
        <w:t>2.5</w:t>
      </w:r>
      <w:r w:rsidR="00BC7193">
        <w:t xml:space="preserve"> </w:t>
      </w:r>
      <w:r w:rsidR="009C622A">
        <w:t xml:space="preserve">CPAP </w:t>
      </w:r>
      <w:r w:rsidR="00BC7193">
        <w:t>Monitoring and evaluation</w:t>
      </w:r>
      <w:bookmarkEnd w:id="162"/>
      <w:bookmarkEnd w:id="163"/>
      <w:r w:rsidR="00BC7193" w:rsidRPr="00BC7193">
        <w:t xml:space="preserve"> </w:t>
      </w:r>
    </w:p>
    <w:p w:rsidR="00A6350D" w:rsidRPr="002E6AC8" w:rsidRDefault="002E6AC8" w:rsidP="002E6AC8">
      <w:pPr>
        <w:rPr>
          <w:b/>
          <w:lang w:val="en-GB"/>
        </w:rPr>
      </w:pPr>
      <w:r w:rsidRPr="002E6AC8">
        <w:rPr>
          <w:b/>
          <w:lang w:val="en-GB"/>
        </w:rPr>
        <w:t>(i)</w:t>
      </w:r>
      <w:r w:rsidR="00A6350D" w:rsidRPr="002E6AC8">
        <w:rPr>
          <w:b/>
          <w:lang w:val="en-GB"/>
        </w:rPr>
        <w:t xml:space="preserve"> Project monitoring</w:t>
      </w:r>
    </w:p>
    <w:p w:rsidR="00A6350D" w:rsidRDefault="00A6350D" w:rsidP="00A6350D">
      <w:pPr>
        <w:rPr>
          <w:lang w:val="en-GB" w:eastAsia="en-GB"/>
        </w:rPr>
      </w:pPr>
      <w:r>
        <w:rPr>
          <w:lang w:val="en-GB" w:eastAsia="en-GB"/>
        </w:rPr>
        <w:t xml:space="preserve">Existing monitoring procedures should be continued in the form of project reporting and the organisation of Project Board for the purpose of </w:t>
      </w:r>
      <w:r w:rsidR="00517939">
        <w:rPr>
          <w:lang w:val="en-GB" w:eastAsia="en-GB"/>
        </w:rPr>
        <w:t>decision-making and results-based management.</w:t>
      </w:r>
    </w:p>
    <w:p w:rsidR="00517939" w:rsidRPr="00A6350D" w:rsidRDefault="00517939" w:rsidP="00A6350D">
      <w:pPr>
        <w:rPr>
          <w:lang w:val="en-GB" w:eastAsia="en-GB"/>
        </w:rPr>
      </w:pPr>
      <w:r>
        <w:rPr>
          <w:lang w:val="en-GB" w:eastAsia="en-GB"/>
        </w:rPr>
        <w:t>In order to facilitate the assessment of project impact on broader CPAP and UNDAF outcomes, particular attention should be paid to assessing project results in the light of the outcome and output indicators and targets of both the UNDAF and the CPAP. Care should be taken to record output and indicator numbers so as to assist in cross-referencing.</w:t>
      </w:r>
    </w:p>
    <w:p w:rsidR="00A6350D" w:rsidRPr="002E6AC8" w:rsidRDefault="002E6AC8" w:rsidP="002E6AC8">
      <w:pPr>
        <w:rPr>
          <w:b/>
          <w:lang w:val="en-GB"/>
        </w:rPr>
      </w:pPr>
      <w:r w:rsidRPr="002E6AC8">
        <w:rPr>
          <w:b/>
          <w:lang w:val="en-GB"/>
        </w:rPr>
        <w:t xml:space="preserve">(ii) </w:t>
      </w:r>
      <w:r w:rsidR="00A6350D" w:rsidRPr="002E6AC8">
        <w:rPr>
          <w:b/>
          <w:lang w:val="en-GB"/>
        </w:rPr>
        <w:t xml:space="preserve">Results Oriented Annual Reports </w:t>
      </w:r>
    </w:p>
    <w:p w:rsidR="00517939" w:rsidRPr="00517939" w:rsidRDefault="00517939" w:rsidP="00517939">
      <w:pPr>
        <w:rPr>
          <w:lang w:val="en-GB" w:eastAsia="en-GB"/>
        </w:rPr>
      </w:pPr>
      <w:r>
        <w:rPr>
          <w:lang w:val="en-GB" w:eastAsia="en-GB"/>
        </w:rPr>
        <w:t xml:space="preserve">While the ROAR prepared on-line may be useful for Headquarters purposes, its format and contents </w:t>
      </w:r>
      <w:r w:rsidR="002E6AC8">
        <w:rPr>
          <w:lang w:val="en-GB" w:eastAsia="en-GB"/>
        </w:rPr>
        <w:t xml:space="preserve">should also be </w:t>
      </w:r>
      <w:r>
        <w:rPr>
          <w:lang w:val="en-GB" w:eastAsia="en-GB"/>
        </w:rPr>
        <w:t xml:space="preserve">useful </w:t>
      </w:r>
      <w:r w:rsidR="002E6AC8">
        <w:rPr>
          <w:lang w:val="en-GB" w:eastAsia="en-GB"/>
        </w:rPr>
        <w:t xml:space="preserve">and </w:t>
      </w:r>
      <w:r>
        <w:rPr>
          <w:lang w:val="en-GB" w:eastAsia="en-GB"/>
        </w:rPr>
        <w:t>user-friendly at the country level.</w:t>
      </w:r>
      <w:r w:rsidR="00B34DBD">
        <w:rPr>
          <w:lang w:val="en-GB" w:eastAsia="en-GB"/>
        </w:rPr>
        <w:t xml:space="preserve"> Its format should be revised </w:t>
      </w:r>
      <w:r w:rsidR="00AE4BE5">
        <w:rPr>
          <w:lang w:val="en-GB" w:eastAsia="en-GB"/>
        </w:rPr>
        <w:t>so that it can also be used to review RRF</w:t>
      </w:r>
      <w:r w:rsidR="002E6AC8">
        <w:rPr>
          <w:lang w:val="en-GB" w:eastAsia="en-GB"/>
        </w:rPr>
        <w:t xml:space="preserve"> and duly linked to annual CPAP review processes.</w:t>
      </w:r>
    </w:p>
    <w:p w:rsidR="00A6350D" w:rsidRPr="002E6AC8" w:rsidRDefault="002E6AC8" w:rsidP="002E6AC8">
      <w:pPr>
        <w:rPr>
          <w:b/>
          <w:lang w:val="en-GB"/>
        </w:rPr>
      </w:pPr>
      <w:r w:rsidRPr="002E6AC8">
        <w:rPr>
          <w:b/>
          <w:lang w:val="en-GB"/>
        </w:rPr>
        <w:t xml:space="preserve">(iii) </w:t>
      </w:r>
      <w:r w:rsidR="00A6350D" w:rsidRPr="002E6AC8">
        <w:rPr>
          <w:b/>
          <w:lang w:val="en-GB"/>
        </w:rPr>
        <w:t>CPAP monitoring</w:t>
      </w:r>
    </w:p>
    <w:p w:rsidR="00517939" w:rsidRDefault="00517939" w:rsidP="00517939">
      <w:pPr>
        <w:rPr>
          <w:lang w:val="en-GB" w:eastAsia="en-GB"/>
        </w:rPr>
      </w:pPr>
      <w:r>
        <w:rPr>
          <w:lang w:val="en-GB" w:eastAsia="en-GB"/>
        </w:rPr>
        <w:t xml:space="preserve">In the absence of CPAP monitoring through formal annual CPAP reviews, it is recommended that increased attention be given to this matter for the remaining two years of the cycle.  This should involve the regular up-dating of Annex </w:t>
      </w:r>
      <w:r w:rsidR="002E6AC8">
        <w:rPr>
          <w:lang w:val="en-GB" w:eastAsia="en-GB"/>
        </w:rPr>
        <w:t>5</w:t>
      </w:r>
      <w:r>
        <w:rPr>
          <w:lang w:val="en-GB" w:eastAsia="en-GB"/>
        </w:rPr>
        <w:t xml:space="preserve"> of this report, in both substantive and financial terms, and the amplification of the results column to ensure that fuller information is g</w:t>
      </w:r>
      <w:r w:rsidR="00D914C9">
        <w:rPr>
          <w:lang w:val="en-GB" w:eastAsia="en-GB"/>
        </w:rPr>
        <w:t>iven on output level indicators for each programme component.</w:t>
      </w:r>
    </w:p>
    <w:p w:rsidR="00517939" w:rsidRDefault="00517939" w:rsidP="00517939">
      <w:pPr>
        <w:rPr>
          <w:lang w:val="en-GB" w:eastAsia="en-GB"/>
        </w:rPr>
      </w:pPr>
      <w:r>
        <w:rPr>
          <w:lang w:val="en-GB" w:eastAsia="en-GB"/>
        </w:rPr>
        <w:t xml:space="preserve">This would help to ensure that outcome and output-based reporting takes place in a systematic way, and that all sector heads are aware of the </w:t>
      </w:r>
      <w:r w:rsidR="00D914C9">
        <w:rPr>
          <w:lang w:val="en-GB" w:eastAsia="en-GB"/>
        </w:rPr>
        <w:t xml:space="preserve">results </w:t>
      </w:r>
      <w:r>
        <w:rPr>
          <w:lang w:val="en-GB" w:eastAsia="en-GB"/>
        </w:rPr>
        <w:t>of the projects under their responsibility</w:t>
      </w:r>
      <w:r w:rsidR="00D914C9">
        <w:rPr>
          <w:lang w:val="en-GB" w:eastAsia="en-GB"/>
        </w:rPr>
        <w:t>, and that they are duly recorded on the basis of the CPAP.</w:t>
      </w:r>
    </w:p>
    <w:p w:rsidR="003359F6" w:rsidRDefault="00D914C9" w:rsidP="00517939">
      <w:pPr>
        <w:rPr>
          <w:lang w:val="en-GB" w:eastAsia="en-GB"/>
        </w:rPr>
      </w:pPr>
      <w:r>
        <w:rPr>
          <w:lang w:val="en-GB" w:eastAsia="en-GB"/>
        </w:rPr>
        <w:t>However, it is fully recognized that with changing circumstances and priorities, new projects may be approved</w:t>
      </w:r>
      <w:r w:rsidR="003359F6">
        <w:rPr>
          <w:lang w:val="en-GB" w:eastAsia="en-GB"/>
        </w:rPr>
        <w:t xml:space="preserve"> during the course of CPAP implementation </w:t>
      </w:r>
      <w:r>
        <w:rPr>
          <w:lang w:val="en-GB" w:eastAsia="en-GB"/>
        </w:rPr>
        <w:t xml:space="preserve">which do not directly address the </w:t>
      </w:r>
      <w:r w:rsidR="003359F6">
        <w:rPr>
          <w:lang w:val="en-GB" w:eastAsia="en-GB"/>
        </w:rPr>
        <w:t xml:space="preserve">original </w:t>
      </w:r>
      <w:r>
        <w:rPr>
          <w:lang w:val="en-GB" w:eastAsia="en-GB"/>
        </w:rPr>
        <w:t xml:space="preserve">indicators and outputs </w:t>
      </w:r>
      <w:r>
        <w:rPr>
          <w:lang w:val="en-GB" w:eastAsia="en-GB"/>
        </w:rPr>
        <w:lastRenderedPageBreak/>
        <w:t>included in the CPAP. This may require more flexible monitoring on the basis of annual work plans</w:t>
      </w:r>
      <w:r w:rsidR="003359F6">
        <w:rPr>
          <w:lang w:val="en-GB" w:eastAsia="en-GB"/>
        </w:rPr>
        <w:t xml:space="preserve">, as well as adjustments to the original design, so that the CPAP is a living document. </w:t>
      </w:r>
      <w:r w:rsidR="00D27B55">
        <w:rPr>
          <w:lang w:val="en-GB" w:eastAsia="en-GB"/>
        </w:rPr>
        <w:t xml:space="preserve"> (ref. 5.14 and 5.2.1 above.</w:t>
      </w:r>
    </w:p>
    <w:p w:rsidR="00D914C9" w:rsidRDefault="003359F6" w:rsidP="00517939">
      <w:pPr>
        <w:rPr>
          <w:lang w:val="en-GB" w:eastAsia="en-GB"/>
        </w:rPr>
      </w:pPr>
      <w:r>
        <w:rPr>
          <w:lang w:val="en-GB" w:eastAsia="en-GB"/>
        </w:rPr>
        <w:t>Attention should still be given to ensuring that changes are linked to UNDAF outcomes to facilitate monitoring, and that references to the corresponding outcome, output and indicator numbers are given at all times.</w:t>
      </w:r>
    </w:p>
    <w:p w:rsidR="006517BC" w:rsidRDefault="006517BC" w:rsidP="00517939">
      <w:pPr>
        <w:rPr>
          <w:b/>
          <w:lang w:val="en-GB" w:eastAsia="en-GB"/>
        </w:rPr>
      </w:pPr>
      <w:r>
        <w:rPr>
          <w:b/>
          <w:lang w:val="en-GB" w:eastAsia="en-GB"/>
        </w:rPr>
        <w:t>(iv) Financial monitoring</w:t>
      </w:r>
    </w:p>
    <w:p w:rsidR="006517BC" w:rsidRDefault="006517BC" w:rsidP="00517939">
      <w:pPr>
        <w:rPr>
          <w:lang w:val="en-GB" w:eastAsia="en-GB"/>
        </w:rPr>
      </w:pPr>
      <w:r>
        <w:rPr>
          <w:lang w:val="en-GB" w:eastAsia="en-GB"/>
        </w:rPr>
        <w:t xml:space="preserve">The existing financial data base maintained by the Programme and Operational Support (POS) Unit should be </w:t>
      </w:r>
      <w:r w:rsidR="00A4791F">
        <w:rPr>
          <w:lang w:val="en-GB" w:eastAsia="en-GB"/>
        </w:rPr>
        <w:t xml:space="preserve">broadened </w:t>
      </w:r>
      <w:r>
        <w:rPr>
          <w:lang w:val="en-GB" w:eastAsia="en-GB"/>
        </w:rPr>
        <w:t>to provide the following information:</w:t>
      </w:r>
    </w:p>
    <w:p w:rsidR="006517BC" w:rsidRDefault="00ED64A0" w:rsidP="00C33648">
      <w:pPr>
        <w:pStyle w:val="ListParagraph"/>
        <w:numPr>
          <w:ilvl w:val="0"/>
          <w:numId w:val="64"/>
        </w:numPr>
        <w:contextualSpacing w:val="0"/>
        <w:rPr>
          <w:lang w:val="en-GB" w:eastAsia="en-GB"/>
        </w:rPr>
      </w:pPr>
      <w:r>
        <w:rPr>
          <w:u w:val="single"/>
          <w:lang w:val="en-GB" w:eastAsia="en-GB"/>
        </w:rPr>
        <w:t>For</w:t>
      </w:r>
      <w:r w:rsidRPr="00013650">
        <w:rPr>
          <w:u w:val="single"/>
          <w:lang w:val="en-GB" w:eastAsia="en-GB"/>
        </w:rPr>
        <w:t xml:space="preserve"> CPAP</w:t>
      </w:r>
      <w:r>
        <w:rPr>
          <w:lang w:val="en-GB" w:eastAsia="en-GB"/>
        </w:rPr>
        <w:t>, by r</w:t>
      </w:r>
      <w:r w:rsidR="00A4791F" w:rsidRPr="00013650">
        <w:rPr>
          <w:lang w:val="en-GB" w:eastAsia="en-GB"/>
        </w:rPr>
        <w:t>ecording</w:t>
      </w:r>
      <w:r w:rsidR="00A4791F">
        <w:rPr>
          <w:lang w:val="en-GB" w:eastAsia="en-GB"/>
        </w:rPr>
        <w:t xml:space="preserve"> of </w:t>
      </w:r>
      <w:r w:rsidR="00663F75">
        <w:rPr>
          <w:lang w:val="en-GB" w:eastAsia="en-GB"/>
        </w:rPr>
        <w:t>project financial data in Annex 5 CPAP Implementation and Financial Monitoring Matrix in order to facilitate the analysis of distribution of resources by Outcome and Output areas;</w:t>
      </w:r>
    </w:p>
    <w:p w:rsidR="00A4791F" w:rsidRDefault="00ED64A0" w:rsidP="00A4791F">
      <w:pPr>
        <w:pStyle w:val="ListParagraph"/>
        <w:numPr>
          <w:ilvl w:val="0"/>
          <w:numId w:val="64"/>
        </w:numPr>
        <w:contextualSpacing w:val="0"/>
        <w:rPr>
          <w:lang w:val="en-GB" w:eastAsia="en-GB"/>
        </w:rPr>
      </w:pPr>
      <w:r>
        <w:rPr>
          <w:u w:val="single"/>
          <w:lang w:val="en-GB" w:eastAsia="en-GB"/>
        </w:rPr>
        <w:t>For</w:t>
      </w:r>
      <w:r w:rsidRPr="00013650">
        <w:rPr>
          <w:u w:val="single"/>
          <w:lang w:val="en-GB" w:eastAsia="en-GB"/>
        </w:rPr>
        <w:t xml:space="preserve"> UNDAF</w:t>
      </w:r>
      <w:r w:rsidRPr="00C33648">
        <w:rPr>
          <w:lang w:val="en-GB" w:eastAsia="en-GB"/>
        </w:rPr>
        <w:t>, by l</w:t>
      </w:r>
      <w:r w:rsidR="00A4791F" w:rsidRPr="00013650">
        <w:rPr>
          <w:lang w:val="en-GB" w:eastAsia="en-GB"/>
        </w:rPr>
        <w:t>isting</w:t>
      </w:r>
      <w:r w:rsidR="00A4791F">
        <w:rPr>
          <w:lang w:val="en-GB" w:eastAsia="en-GB"/>
        </w:rPr>
        <w:t xml:space="preserve"> of projects by UNDAF Outcomes and Outputs to facilitate cross-referencing with relevant  Outcomes and Outputs, with totals and pie charts</w:t>
      </w:r>
      <w:r w:rsidR="00A4791F">
        <w:rPr>
          <w:rStyle w:val="FootnoteReference"/>
          <w:lang w:val="en-GB" w:eastAsia="en-GB"/>
        </w:rPr>
        <w:footnoteReference w:id="72"/>
      </w:r>
      <w:r w:rsidR="00A4791F">
        <w:rPr>
          <w:lang w:val="en-GB" w:eastAsia="en-GB"/>
        </w:rPr>
        <w:t xml:space="preserve">; </w:t>
      </w:r>
    </w:p>
    <w:p w:rsidR="00A4791F" w:rsidRPr="00013650" w:rsidRDefault="00ED64A0" w:rsidP="00C33648">
      <w:pPr>
        <w:pStyle w:val="ListParagraph"/>
        <w:numPr>
          <w:ilvl w:val="0"/>
          <w:numId w:val="64"/>
        </w:numPr>
        <w:contextualSpacing w:val="0"/>
        <w:rPr>
          <w:lang w:val="en-GB" w:eastAsia="en-GB"/>
        </w:rPr>
      </w:pPr>
      <w:r>
        <w:rPr>
          <w:u w:val="single"/>
          <w:lang w:val="en-GB" w:eastAsia="en-GB"/>
        </w:rPr>
        <w:t xml:space="preserve">For </w:t>
      </w:r>
      <w:r w:rsidRPr="00013650">
        <w:rPr>
          <w:u w:val="single"/>
          <w:lang w:val="en-GB" w:eastAsia="en-GB"/>
        </w:rPr>
        <w:t>funders</w:t>
      </w:r>
      <w:r>
        <w:rPr>
          <w:lang w:val="en-GB" w:eastAsia="en-GB"/>
        </w:rPr>
        <w:t>, by b</w:t>
      </w:r>
      <w:r w:rsidR="00663F75" w:rsidRPr="00013650">
        <w:rPr>
          <w:lang w:val="en-GB" w:eastAsia="en-GB"/>
        </w:rPr>
        <w:t>reak</w:t>
      </w:r>
      <w:r>
        <w:rPr>
          <w:lang w:val="en-GB" w:eastAsia="en-GB"/>
        </w:rPr>
        <w:t xml:space="preserve">ing </w:t>
      </w:r>
      <w:r w:rsidR="00663F75" w:rsidRPr="00013650">
        <w:rPr>
          <w:lang w:val="en-GB" w:eastAsia="en-GB"/>
        </w:rPr>
        <w:t>down</w:t>
      </w:r>
      <w:r>
        <w:rPr>
          <w:lang w:val="en-GB" w:eastAsia="en-GB"/>
        </w:rPr>
        <w:t xml:space="preserve"> </w:t>
      </w:r>
      <w:r w:rsidR="00663F75">
        <w:rPr>
          <w:lang w:val="en-GB" w:eastAsia="en-GB"/>
        </w:rPr>
        <w:t xml:space="preserve">sources of </w:t>
      </w:r>
      <w:r w:rsidR="00A4791F">
        <w:rPr>
          <w:lang w:val="en-GB" w:eastAsia="en-GB"/>
        </w:rPr>
        <w:t xml:space="preserve">non-core </w:t>
      </w:r>
      <w:r w:rsidR="00663F75">
        <w:rPr>
          <w:lang w:val="en-GB" w:eastAsia="en-GB"/>
        </w:rPr>
        <w:t>funding by year, and cumulative for five year period (2010 – 2014) (see table 10 in 4.4.2 above)</w:t>
      </w:r>
      <w:r w:rsidR="00A4791F">
        <w:rPr>
          <w:lang w:val="en-GB" w:eastAsia="en-GB"/>
        </w:rPr>
        <w:t>;</w:t>
      </w:r>
    </w:p>
    <w:p w:rsidR="00801460" w:rsidRDefault="00801460" w:rsidP="00801460">
      <w:pPr>
        <w:pStyle w:val="Heading2"/>
      </w:pPr>
      <w:bookmarkStart w:id="164" w:name="_Toc358298887"/>
      <w:r>
        <w:t>5.3 Recommendations from substantive review</w:t>
      </w:r>
      <w:bookmarkEnd w:id="164"/>
    </w:p>
    <w:p w:rsidR="00D17B17" w:rsidRPr="002227B0" w:rsidRDefault="00D17B17" w:rsidP="00D17B17">
      <w:pPr>
        <w:rPr>
          <w:lang w:val="en-GB"/>
        </w:rPr>
        <w:sectPr w:rsidR="00D17B17" w:rsidRPr="002227B0" w:rsidSect="00396EFE">
          <w:pgSz w:w="11907" w:h="16840" w:code="9"/>
          <w:pgMar w:top="1418" w:right="1418" w:bottom="1418" w:left="1418" w:header="720" w:footer="720" w:gutter="0"/>
          <w:cols w:space="720"/>
        </w:sectPr>
      </w:pPr>
      <w:r>
        <w:rPr>
          <w:lang w:val="en-GB"/>
        </w:rPr>
        <w:t xml:space="preserve">Summary Recommendations on each of the five programme components are given at the end of sections (3.1, 3.2, 3.3, 3.4, 3.5) of chapter 3. Review of Substantive Results. </w:t>
      </w:r>
    </w:p>
    <w:p w:rsidR="00917227" w:rsidRDefault="00917227" w:rsidP="003F181D">
      <w:pPr>
        <w:pStyle w:val="Heading1"/>
      </w:pPr>
      <w:bookmarkStart w:id="165" w:name="_Toc358278359"/>
      <w:bookmarkStart w:id="166" w:name="_Toc358298888"/>
      <w:r>
        <w:lastRenderedPageBreak/>
        <w:t>ANNEXES</w:t>
      </w:r>
      <w:bookmarkEnd w:id="165"/>
      <w:bookmarkEnd w:id="166"/>
    </w:p>
    <w:p w:rsidR="00E55D95" w:rsidRPr="00E55D95" w:rsidRDefault="00E55D95" w:rsidP="003F181D">
      <w:pPr>
        <w:pStyle w:val="Heading2"/>
      </w:pPr>
      <w:bookmarkStart w:id="167" w:name="_Toc353991164"/>
      <w:bookmarkStart w:id="168" w:name="_Toc358278360"/>
      <w:bookmarkStart w:id="169" w:name="_Toc358298889"/>
      <w:r w:rsidRPr="00E55D95">
        <w:t>Annex 1 Terms of Reference</w:t>
      </w:r>
      <w:bookmarkEnd w:id="167"/>
      <w:bookmarkEnd w:id="168"/>
      <w:bookmarkEnd w:id="169"/>
    </w:p>
    <w:p w:rsidR="00E55D95" w:rsidRDefault="00E55D95" w:rsidP="00E55D95">
      <w:pPr>
        <w:tabs>
          <w:tab w:val="left" w:pos="9072"/>
        </w:tabs>
        <w:spacing w:after="0"/>
        <w:ind w:right="12"/>
        <w:jc w:val="center"/>
        <w:rPr>
          <w:rFonts w:ascii="Calibri" w:eastAsia="Calibri" w:hAnsi="Calibri" w:cs="Calibri"/>
          <w:sz w:val="28"/>
          <w:szCs w:val="28"/>
        </w:rPr>
      </w:pPr>
      <w:r>
        <w:rPr>
          <w:rFonts w:ascii="Calibri" w:eastAsia="Calibri" w:hAnsi="Calibri" w:cs="Calibri"/>
          <w:b/>
          <w:bCs/>
          <w:sz w:val="28"/>
          <w:szCs w:val="28"/>
        </w:rPr>
        <w:t>Te</w:t>
      </w:r>
      <w:r>
        <w:rPr>
          <w:rFonts w:ascii="Calibri" w:eastAsia="Calibri" w:hAnsi="Calibri" w:cs="Calibri"/>
          <w:b/>
          <w:bCs/>
          <w:spacing w:val="1"/>
          <w:sz w:val="28"/>
          <w:szCs w:val="28"/>
        </w:rPr>
        <w:t>r</w:t>
      </w:r>
      <w:r>
        <w:rPr>
          <w:rFonts w:ascii="Calibri" w:eastAsia="Calibri" w:hAnsi="Calibri" w:cs="Calibri"/>
          <w:b/>
          <w:bCs/>
          <w:spacing w:val="-3"/>
          <w:sz w:val="28"/>
          <w:szCs w:val="28"/>
        </w:rPr>
        <w:t>m</w:t>
      </w:r>
      <w:r>
        <w:rPr>
          <w:rFonts w:ascii="Calibri" w:eastAsia="Calibri" w:hAnsi="Calibri" w:cs="Calibri"/>
          <w:b/>
          <w:bCs/>
          <w:sz w:val="28"/>
          <w:szCs w:val="28"/>
        </w:rPr>
        <w:t>s of</w:t>
      </w:r>
      <w:r>
        <w:rPr>
          <w:rFonts w:ascii="Calibri" w:eastAsia="Calibri" w:hAnsi="Calibri" w:cs="Calibri"/>
          <w:b/>
          <w:bCs/>
          <w:spacing w:val="-1"/>
          <w:sz w:val="28"/>
          <w:szCs w:val="28"/>
        </w:rPr>
        <w:t xml:space="preserve"> </w:t>
      </w:r>
      <w:r>
        <w:rPr>
          <w:rFonts w:ascii="Calibri" w:eastAsia="Calibri" w:hAnsi="Calibri" w:cs="Calibri"/>
          <w:b/>
          <w:bCs/>
          <w:sz w:val="28"/>
          <w:szCs w:val="28"/>
        </w:rPr>
        <w:t>Ref</w:t>
      </w:r>
      <w:r>
        <w:rPr>
          <w:rFonts w:ascii="Calibri" w:eastAsia="Calibri" w:hAnsi="Calibri" w:cs="Calibri"/>
          <w:b/>
          <w:bCs/>
          <w:spacing w:val="-2"/>
          <w:sz w:val="28"/>
          <w:szCs w:val="28"/>
        </w:rPr>
        <w:t>e</w:t>
      </w:r>
      <w:r>
        <w:rPr>
          <w:rFonts w:ascii="Calibri" w:eastAsia="Calibri" w:hAnsi="Calibri" w:cs="Calibri"/>
          <w:b/>
          <w:bCs/>
          <w:spacing w:val="1"/>
          <w:sz w:val="28"/>
          <w:szCs w:val="28"/>
        </w:rPr>
        <w:t>r</w:t>
      </w:r>
      <w:r>
        <w:rPr>
          <w:rFonts w:ascii="Calibri" w:eastAsia="Calibri" w:hAnsi="Calibri" w:cs="Calibri"/>
          <w:b/>
          <w:bCs/>
          <w:sz w:val="28"/>
          <w:szCs w:val="28"/>
        </w:rPr>
        <w:t>en</w:t>
      </w:r>
      <w:r>
        <w:rPr>
          <w:rFonts w:ascii="Calibri" w:eastAsia="Calibri" w:hAnsi="Calibri" w:cs="Calibri"/>
          <w:b/>
          <w:bCs/>
          <w:spacing w:val="-2"/>
          <w:sz w:val="28"/>
          <w:szCs w:val="28"/>
        </w:rPr>
        <w:t>c</w:t>
      </w:r>
      <w:r>
        <w:rPr>
          <w:rFonts w:ascii="Calibri" w:eastAsia="Calibri" w:hAnsi="Calibri" w:cs="Calibri"/>
          <w:b/>
          <w:bCs/>
          <w:sz w:val="28"/>
          <w:szCs w:val="28"/>
        </w:rPr>
        <w:t>e</w:t>
      </w:r>
    </w:p>
    <w:p w:rsidR="00E55D95" w:rsidRDefault="00E55D95" w:rsidP="00E55D95">
      <w:pPr>
        <w:spacing w:before="9" w:after="0" w:line="220" w:lineRule="exact"/>
      </w:pPr>
    </w:p>
    <w:p w:rsidR="00E55D95" w:rsidRDefault="00E55D95" w:rsidP="00E55D95">
      <w:pPr>
        <w:tabs>
          <w:tab w:val="left" w:pos="2000"/>
        </w:tabs>
        <w:spacing w:before="15" w:after="0"/>
        <w:ind w:left="113" w:right="-20"/>
        <w:rPr>
          <w:rFonts w:ascii="Calibri" w:eastAsia="Calibri" w:hAnsi="Calibri" w:cs="Calibri"/>
          <w:szCs w:val="20"/>
        </w:rPr>
      </w:pPr>
      <w:r>
        <w:rPr>
          <w:rFonts w:ascii="Calibri" w:eastAsia="Calibri" w:hAnsi="Calibri" w:cs="Calibri"/>
          <w:b/>
          <w:bCs/>
          <w:szCs w:val="20"/>
        </w:rPr>
        <w:t>T</w:t>
      </w:r>
      <w:r>
        <w:rPr>
          <w:rFonts w:ascii="Calibri" w:eastAsia="Calibri" w:hAnsi="Calibri" w:cs="Calibri"/>
          <w:b/>
          <w:bCs/>
          <w:spacing w:val="-1"/>
          <w:szCs w:val="20"/>
        </w:rPr>
        <w:t>i</w:t>
      </w:r>
      <w:r>
        <w:rPr>
          <w:rFonts w:ascii="Calibri" w:eastAsia="Calibri" w:hAnsi="Calibri" w:cs="Calibri"/>
          <w:b/>
          <w:bCs/>
          <w:szCs w:val="20"/>
        </w:rPr>
        <w:t>tle:</w:t>
      </w:r>
      <w:r>
        <w:rPr>
          <w:rFonts w:ascii="Calibri" w:eastAsia="Calibri" w:hAnsi="Calibri" w:cs="Calibri"/>
          <w:b/>
          <w:bCs/>
          <w:szCs w:val="20"/>
        </w:rPr>
        <w:tab/>
      </w:r>
      <w:r>
        <w:rPr>
          <w:rFonts w:ascii="Calibri" w:eastAsia="Calibri" w:hAnsi="Calibri" w:cs="Calibri"/>
          <w:spacing w:val="1"/>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5"/>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pacing w:val="1"/>
          <w:szCs w:val="20"/>
        </w:rPr>
        <w:t>(</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1"/>
          <w:szCs w:val="20"/>
        </w:rPr>
        <w:t xml:space="preserve"> </w:t>
      </w:r>
      <w:r>
        <w:rPr>
          <w:rFonts w:ascii="Calibri" w:eastAsia="Calibri" w:hAnsi="Calibri" w:cs="Calibri"/>
          <w:szCs w:val="20"/>
        </w:rPr>
        <w:t>–</w:t>
      </w:r>
    </w:p>
    <w:p w:rsidR="00E55D95" w:rsidRDefault="00E55D95" w:rsidP="00E55D95">
      <w:pPr>
        <w:spacing w:after="0"/>
        <w:ind w:left="2019" w:right="481"/>
        <w:rPr>
          <w:rFonts w:ascii="Calibri" w:eastAsia="Calibri" w:hAnsi="Calibri" w:cs="Calibri"/>
          <w:szCs w:val="20"/>
        </w:rPr>
      </w:pPr>
      <w:r>
        <w:rPr>
          <w:rFonts w:ascii="Calibri" w:eastAsia="Calibri" w:hAnsi="Calibri" w:cs="Calibri"/>
          <w:szCs w:val="20"/>
          <w:u w:val="single" w:color="000000"/>
        </w:rPr>
        <w:t>Fin</w:t>
      </w:r>
      <w:r>
        <w:rPr>
          <w:rFonts w:ascii="Calibri" w:eastAsia="Calibri" w:hAnsi="Calibri" w:cs="Calibri"/>
          <w:spacing w:val="1"/>
          <w:szCs w:val="20"/>
          <w:u w:val="single" w:color="000000"/>
        </w:rPr>
        <w:t>a</w:t>
      </w:r>
      <w:r>
        <w:rPr>
          <w:rFonts w:ascii="Calibri" w:eastAsia="Calibri" w:hAnsi="Calibri" w:cs="Calibri"/>
          <w:szCs w:val="20"/>
          <w:u w:val="single" w:color="000000"/>
        </w:rPr>
        <w:t>l</w:t>
      </w:r>
      <w:r>
        <w:rPr>
          <w:rFonts w:ascii="Calibri" w:eastAsia="Calibri" w:hAnsi="Calibri" w:cs="Calibri"/>
          <w:spacing w:val="-4"/>
          <w:szCs w:val="20"/>
          <w:u w:val="single" w:color="000000"/>
        </w:rPr>
        <w:t xml:space="preserve"> </w:t>
      </w:r>
      <w:r>
        <w:rPr>
          <w:rFonts w:ascii="Calibri" w:eastAsia="Calibri" w:hAnsi="Calibri" w:cs="Calibri"/>
          <w:spacing w:val="1"/>
          <w:szCs w:val="20"/>
          <w:u w:val="single" w:color="000000"/>
        </w:rPr>
        <w:t>E</w:t>
      </w:r>
      <w:r>
        <w:rPr>
          <w:rFonts w:ascii="Calibri" w:eastAsia="Calibri" w:hAnsi="Calibri" w:cs="Calibri"/>
          <w:spacing w:val="-1"/>
          <w:szCs w:val="20"/>
          <w:u w:val="single" w:color="000000"/>
        </w:rPr>
        <w:t>v</w:t>
      </w:r>
      <w:r>
        <w:rPr>
          <w:rFonts w:ascii="Calibri" w:eastAsia="Calibri" w:hAnsi="Calibri" w:cs="Calibri"/>
          <w:szCs w:val="20"/>
          <w:u w:val="single" w:color="000000"/>
        </w:rPr>
        <w:t>al</w:t>
      </w:r>
      <w:r>
        <w:rPr>
          <w:rFonts w:ascii="Calibri" w:eastAsia="Calibri" w:hAnsi="Calibri" w:cs="Calibri"/>
          <w:spacing w:val="1"/>
          <w:szCs w:val="20"/>
          <w:u w:val="single" w:color="000000"/>
        </w:rPr>
        <w:t>u</w:t>
      </w:r>
      <w:r>
        <w:rPr>
          <w:rFonts w:ascii="Calibri" w:eastAsia="Calibri" w:hAnsi="Calibri" w:cs="Calibri"/>
          <w:szCs w:val="20"/>
          <w:u w:val="single" w:color="000000"/>
        </w:rPr>
        <w:t>a</w:t>
      </w:r>
      <w:r>
        <w:rPr>
          <w:rFonts w:ascii="Calibri" w:eastAsia="Calibri" w:hAnsi="Calibri" w:cs="Calibri"/>
          <w:spacing w:val="1"/>
          <w:szCs w:val="20"/>
          <w:u w:val="single" w:color="000000"/>
        </w:rPr>
        <w:t>t</w:t>
      </w:r>
      <w:r>
        <w:rPr>
          <w:rFonts w:ascii="Calibri" w:eastAsia="Calibri" w:hAnsi="Calibri" w:cs="Calibri"/>
          <w:szCs w:val="20"/>
          <w:u w:val="single" w:color="000000"/>
        </w:rPr>
        <w:t>ion</w:t>
      </w:r>
      <w:r>
        <w:rPr>
          <w:rFonts w:ascii="Calibri" w:eastAsia="Calibri" w:hAnsi="Calibri" w:cs="Calibri"/>
          <w:spacing w:val="-6"/>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ited</w:t>
      </w:r>
      <w:r>
        <w:rPr>
          <w:rFonts w:ascii="Calibri" w:eastAsia="Calibri" w:hAnsi="Calibri" w:cs="Calibri"/>
          <w:spacing w:val="-5"/>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De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3"/>
          <w:szCs w:val="20"/>
        </w:rPr>
        <w:t>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9"/>
          <w:szCs w:val="20"/>
        </w:rPr>
        <w:t xml:space="preserve"> </w:t>
      </w:r>
      <w:r>
        <w:rPr>
          <w:rFonts w:ascii="Calibri" w:eastAsia="Calibri" w:hAnsi="Calibri" w:cs="Calibri"/>
          <w:szCs w:val="20"/>
        </w:rPr>
        <w:t>Fr</w:t>
      </w:r>
      <w:r>
        <w:rPr>
          <w:rFonts w:ascii="Calibri" w:eastAsia="Calibri" w:hAnsi="Calibri" w:cs="Calibri"/>
          <w:spacing w:val="1"/>
          <w:szCs w:val="20"/>
        </w:rPr>
        <w:t>am</w:t>
      </w:r>
      <w:r>
        <w:rPr>
          <w:rFonts w:ascii="Calibri" w:eastAsia="Calibri" w:hAnsi="Calibri" w:cs="Calibri"/>
          <w:spacing w:val="-1"/>
          <w:szCs w:val="20"/>
        </w:rPr>
        <w:t>ew</w:t>
      </w:r>
      <w:r>
        <w:rPr>
          <w:rFonts w:ascii="Calibri" w:eastAsia="Calibri" w:hAnsi="Calibri" w:cs="Calibri"/>
          <w:szCs w:val="20"/>
        </w:rPr>
        <w:t>ork</w:t>
      </w:r>
      <w:r>
        <w:rPr>
          <w:rFonts w:ascii="Calibri" w:eastAsia="Calibri" w:hAnsi="Calibri" w:cs="Calibri"/>
          <w:spacing w:val="-9"/>
          <w:szCs w:val="20"/>
        </w:rPr>
        <w:t xml:space="preserve"> </w:t>
      </w:r>
      <w:r>
        <w:rPr>
          <w:rFonts w:ascii="Calibri" w:eastAsia="Calibri" w:hAnsi="Calibri" w:cs="Calibri"/>
          <w:spacing w:val="2"/>
          <w:szCs w:val="20"/>
        </w:rPr>
        <w:t>(</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w:t>
      </w:r>
      <w:r>
        <w:rPr>
          <w:rFonts w:ascii="Calibri" w:eastAsia="Calibri" w:hAnsi="Calibri" w:cs="Calibri"/>
          <w:spacing w:val="2"/>
          <w:szCs w:val="20"/>
        </w:rPr>
        <w:t>F</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zCs w:val="20"/>
        </w:rPr>
        <w:t>20</w:t>
      </w:r>
      <w:r>
        <w:rPr>
          <w:rFonts w:ascii="Calibri" w:eastAsia="Calibri" w:hAnsi="Calibri" w:cs="Calibri"/>
          <w:spacing w:val="2"/>
          <w:szCs w:val="20"/>
        </w:rPr>
        <w:t>1</w:t>
      </w:r>
      <w:r>
        <w:rPr>
          <w:rFonts w:ascii="Calibri" w:eastAsia="Calibri" w:hAnsi="Calibri" w:cs="Calibri"/>
          <w:spacing w:val="6"/>
          <w:szCs w:val="20"/>
        </w:rPr>
        <w:t>0</w:t>
      </w:r>
      <w:r>
        <w:rPr>
          <w:rFonts w:ascii="Calibri" w:eastAsia="Calibri" w:hAnsi="Calibri" w:cs="Calibri"/>
          <w:spacing w:val="-1"/>
          <w:szCs w:val="20"/>
        </w:rPr>
        <w:t>-</w:t>
      </w:r>
      <w:r>
        <w:rPr>
          <w:rFonts w:ascii="Calibri" w:eastAsia="Calibri" w:hAnsi="Calibri" w:cs="Calibri"/>
          <w:szCs w:val="20"/>
        </w:rPr>
        <w:t>20</w:t>
      </w:r>
      <w:r>
        <w:rPr>
          <w:rFonts w:ascii="Calibri" w:eastAsia="Calibri" w:hAnsi="Calibri" w:cs="Calibri"/>
          <w:spacing w:val="2"/>
          <w:szCs w:val="20"/>
        </w:rPr>
        <w:t>1</w:t>
      </w:r>
      <w:r>
        <w:rPr>
          <w:rFonts w:ascii="Calibri" w:eastAsia="Calibri" w:hAnsi="Calibri" w:cs="Calibri"/>
          <w:szCs w:val="20"/>
        </w:rPr>
        <w:t>4, Bo</w:t>
      </w:r>
      <w:r>
        <w:rPr>
          <w:rFonts w:ascii="Calibri" w:eastAsia="Calibri" w:hAnsi="Calibri" w:cs="Calibri"/>
          <w:spacing w:val="-1"/>
          <w:szCs w:val="20"/>
        </w:rPr>
        <w:t>s</w:t>
      </w:r>
      <w:r>
        <w:rPr>
          <w:rFonts w:ascii="Calibri" w:eastAsia="Calibri" w:hAnsi="Calibri" w:cs="Calibri"/>
          <w:spacing w:val="1"/>
          <w:szCs w:val="20"/>
        </w:rPr>
        <w:t>n</w:t>
      </w:r>
      <w:r>
        <w:rPr>
          <w:rFonts w:ascii="Calibri" w:eastAsia="Calibri" w:hAnsi="Calibri" w:cs="Calibri"/>
          <w:szCs w:val="20"/>
        </w:rPr>
        <w:t>ia</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rzeg</w:t>
      </w:r>
      <w:r>
        <w:rPr>
          <w:rFonts w:ascii="Calibri" w:eastAsia="Calibri" w:hAnsi="Calibri" w:cs="Calibri"/>
          <w:spacing w:val="3"/>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p>
    <w:p w:rsidR="00E55D95" w:rsidRDefault="00E55D95" w:rsidP="00E55D95">
      <w:pPr>
        <w:spacing w:after="0" w:line="242" w:lineRule="exact"/>
        <w:ind w:left="2019" w:right="-20"/>
        <w:rPr>
          <w:rFonts w:ascii="Calibri" w:eastAsia="Calibri" w:hAnsi="Calibri" w:cs="Calibri"/>
          <w:szCs w:val="20"/>
        </w:rPr>
      </w:pP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p>
    <w:p w:rsidR="00E55D95" w:rsidRDefault="00E55D95" w:rsidP="00E55D95">
      <w:pPr>
        <w:spacing w:after="0"/>
        <w:ind w:left="2019" w:right="265"/>
        <w:rPr>
          <w:rFonts w:ascii="Calibri" w:eastAsia="Calibri" w:hAnsi="Calibri" w:cs="Calibri"/>
          <w:szCs w:val="20"/>
        </w:rPr>
      </w:pPr>
      <w:r>
        <w:rPr>
          <w:rFonts w:ascii="Calibri" w:eastAsia="Calibri" w:hAnsi="Calibri" w:cs="Calibri"/>
          <w:szCs w:val="20"/>
          <w:u w:val="single" w:color="000000"/>
        </w:rPr>
        <w:t>Mi</w:t>
      </w:r>
      <w:r>
        <w:rPr>
          <w:rFonts w:ascii="Calibri" w:eastAsia="Calibri" w:hAnsi="Calibri" w:cs="Calibri"/>
          <w:spacing w:val="1"/>
          <w:szCs w:val="20"/>
          <w:u w:val="single" w:color="000000"/>
        </w:rPr>
        <w:t>d</w:t>
      </w:r>
      <w:r>
        <w:rPr>
          <w:rFonts w:ascii="Calibri" w:eastAsia="Calibri" w:hAnsi="Calibri" w:cs="Calibri"/>
          <w:spacing w:val="-1"/>
          <w:szCs w:val="20"/>
          <w:u w:val="single" w:color="000000"/>
        </w:rPr>
        <w:t>-</w:t>
      </w:r>
      <w:r>
        <w:rPr>
          <w:rFonts w:ascii="Calibri" w:eastAsia="Calibri" w:hAnsi="Calibri" w:cs="Calibri"/>
          <w:szCs w:val="20"/>
          <w:u w:val="single" w:color="000000"/>
        </w:rPr>
        <w:t>te</w:t>
      </w:r>
      <w:r>
        <w:rPr>
          <w:rFonts w:ascii="Calibri" w:eastAsia="Calibri" w:hAnsi="Calibri" w:cs="Calibri"/>
          <w:spacing w:val="2"/>
          <w:szCs w:val="20"/>
          <w:u w:val="single" w:color="000000"/>
        </w:rPr>
        <w:t>r</w:t>
      </w:r>
      <w:r>
        <w:rPr>
          <w:rFonts w:ascii="Calibri" w:eastAsia="Calibri" w:hAnsi="Calibri" w:cs="Calibri"/>
          <w:szCs w:val="20"/>
          <w:u w:val="single" w:color="000000"/>
        </w:rPr>
        <w:t>m</w:t>
      </w:r>
      <w:r>
        <w:rPr>
          <w:rFonts w:ascii="Calibri" w:eastAsia="Calibri" w:hAnsi="Calibri" w:cs="Calibri"/>
          <w:spacing w:val="-9"/>
          <w:szCs w:val="20"/>
          <w:u w:val="single" w:color="000000"/>
        </w:rPr>
        <w:t xml:space="preserve"> </w:t>
      </w:r>
      <w:r>
        <w:rPr>
          <w:rFonts w:ascii="Calibri" w:eastAsia="Calibri" w:hAnsi="Calibri" w:cs="Calibri"/>
          <w:spacing w:val="1"/>
          <w:szCs w:val="20"/>
          <w:u w:val="single" w:color="000000"/>
        </w:rPr>
        <w:t>Ou</w:t>
      </w:r>
      <w:r>
        <w:rPr>
          <w:rFonts w:ascii="Calibri" w:eastAsia="Calibri" w:hAnsi="Calibri" w:cs="Calibri"/>
          <w:szCs w:val="20"/>
          <w:u w:val="single" w:color="000000"/>
        </w:rPr>
        <w:t>tc</w:t>
      </w:r>
      <w:r>
        <w:rPr>
          <w:rFonts w:ascii="Calibri" w:eastAsia="Calibri" w:hAnsi="Calibri" w:cs="Calibri"/>
          <w:spacing w:val="1"/>
          <w:szCs w:val="20"/>
          <w:u w:val="single" w:color="000000"/>
        </w:rPr>
        <w:t>om</w:t>
      </w:r>
      <w:r>
        <w:rPr>
          <w:rFonts w:ascii="Calibri" w:eastAsia="Calibri" w:hAnsi="Calibri" w:cs="Calibri"/>
          <w:szCs w:val="20"/>
          <w:u w:val="single" w:color="000000"/>
        </w:rPr>
        <w:t>e</w:t>
      </w:r>
      <w:r>
        <w:rPr>
          <w:rFonts w:ascii="Calibri" w:eastAsia="Calibri" w:hAnsi="Calibri" w:cs="Calibri"/>
          <w:spacing w:val="-9"/>
          <w:szCs w:val="20"/>
          <w:u w:val="single" w:color="000000"/>
        </w:rPr>
        <w:t xml:space="preserve"> </w:t>
      </w:r>
      <w:r>
        <w:rPr>
          <w:rFonts w:ascii="Calibri" w:eastAsia="Calibri" w:hAnsi="Calibri" w:cs="Calibri"/>
          <w:spacing w:val="2"/>
          <w:szCs w:val="20"/>
          <w:u w:val="single" w:color="000000"/>
        </w:rPr>
        <w:t>E</w:t>
      </w:r>
      <w:r>
        <w:rPr>
          <w:rFonts w:ascii="Calibri" w:eastAsia="Calibri" w:hAnsi="Calibri" w:cs="Calibri"/>
          <w:spacing w:val="-1"/>
          <w:szCs w:val="20"/>
          <w:u w:val="single" w:color="000000"/>
        </w:rPr>
        <w:t>v</w:t>
      </w:r>
      <w:r>
        <w:rPr>
          <w:rFonts w:ascii="Calibri" w:eastAsia="Calibri" w:hAnsi="Calibri" w:cs="Calibri"/>
          <w:szCs w:val="20"/>
          <w:u w:val="single" w:color="000000"/>
        </w:rPr>
        <w:t>al</w:t>
      </w:r>
      <w:r>
        <w:rPr>
          <w:rFonts w:ascii="Calibri" w:eastAsia="Calibri" w:hAnsi="Calibri" w:cs="Calibri"/>
          <w:spacing w:val="1"/>
          <w:szCs w:val="20"/>
          <w:u w:val="single" w:color="000000"/>
        </w:rPr>
        <w:t>u</w:t>
      </w:r>
      <w:r>
        <w:rPr>
          <w:rFonts w:ascii="Calibri" w:eastAsia="Calibri" w:hAnsi="Calibri" w:cs="Calibri"/>
          <w:szCs w:val="20"/>
          <w:u w:val="single" w:color="000000"/>
        </w:rPr>
        <w:t>a</w:t>
      </w:r>
      <w:r>
        <w:rPr>
          <w:rFonts w:ascii="Calibri" w:eastAsia="Calibri" w:hAnsi="Calibri" w:cs="Calibri"/>
          <w:spacing w:val="1"/>
          <w:szCs w:val="20"/>
          <w:u w:val="single" w:color="000000"/>
        </w:rPr>
        <w:t>t</w:t>
      </w:r>
      <w:r>
        <w:rPr>
          <w:rFonts w:ascii="Calibri" w:eastAsia="Calibri" w:hAnsi="Calibri" w:cs="Calibri"/>
          <w:szCs w:val="20"/>
          <w:u w:val="single" w:color="000000"/>
        </w:rPr>
        <w:t>i</w:t>
      </w:r>
      <w:r>
        <w:rPr>
          <w:rFonts w:ascii="Calibri" w:eastAsia="Calibri" w:hAnsi="Calibri" w:cs="Calibri"/>
          <w:spacing w:val="3"/>
          <w:szCs w:val="20"/>
          <w:u w:val="single" w:color="000000"/>
        </w:rPr>
        <w:t>o</w:t>
      </w:r>
      <w:r>
        <w:rPr>
          <w:rFonts w:ascii="Calibri" w:eastAsia="Calibri" w:hAnsi="Calibri" w:cs="Calibri"/>
          <w:szCs w:val="20"/>
          <w:u w:val="single" w:color="000000"/>
        </w:rPr>
        <w:t>n</w:t>
      </w:r>
      <w:r>
        <w:rPr>
          <w:rFonts w:ascii="Calibri" w:eastAsia="Calibri" w:hAnsi="Calibri" w:cs="Calibri"/>
          <w:spacing w:val="-5"/>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try</w:t>
      </w:r>
      <w:r>
        <w:rPr>
          <w:rFonts w:ascii="Calibri" w:eastAsia="Calibri" w:hAnsi="Calibri" w:cs="Calibri"/>
          <w:spacing w:val="-3"/>
          <w:szCs w:val="20"/>
        </w:rPr>
        <w:t xml:space="preserve"> </w:t>
      </w:r>
      <w:r>
        <w:rPr>
          <w:rFonts w:ascii="Calibri" w:eastAsia="Calibri" w:hAnsi="Calibri" w:cs="Calibri"/>
          <w:szCs w:val="20"/>
        </w:rPr>
        <w:t>Pr</w:t>
      </w:r>
      <w:r>
        <w:rPr>
          <w:rFonts w:ascii="Calibri" w:eastAsia="Calibri" w:hAnsi="Calibri" w:cs="Calibri"/>
          <w:spacing w:val="1"/>
          <w:szCs w:val="20"/>
        </w:rPr>
        <w:t>o</w:t>
      </w:r>
      <w:r>
        <w:rPr>
          <w:rFonts w:ascii="Calibri" w:eastAsia="Calibri" w:hAnsi="Calibri" w:cs="Calibri"/>
          <w:szCs w:val="20"/>
        </w:rPr>
        <w:t>gram</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zCs w:val="20"/>
        </w:rPr>
        <w:t>Action</w:t>
      </w:r>
      <w:r>
        <w:rPr>
          <w:rFonts w:ascii="Calibri" w:eastAsia="Calibri" w:hAnsi="Calibri" w:cs="Calibri"/>
          <w:spacing w:val="-3"/>
          <w:szCs w:val="20"/>
        </w:rPr>
        <w:t xml:space="preserve"> </w:t>
      </w:r>
      <w:r>
        <w:rPr>
          <w:rFonts w:ascii="Calibri" w:eastAsia="Calibri" w:hAnsi="Calibri" w:cs="Calibri"/>
          <w:szCs w:val="20"/>
        </w:rPr>
        <w:t>Plan</w:t>
      </w:r>
      <w:r>
        <w:rPr>
          <w:rFonts w:ascii="Calibri" w:eastAsia="Calibri" w:hAnsi="Calibri" w:cs="Calibri"/>
          <w:spacing w:val="-3"/>
          <w:szCs w:val="20"/>
        </w:rPr>
        <w:t xml:space="preserve"> </w:t>
      </w:r>
      <w:r>
        <w:rPr>
          <w:rFonts w:ascii="Calibri" w:eastAsia="Calibri" w:hAnsi="Calibri" w:cs="Calibri"/>
          <w:szCs w:val="20"/>
        </w:rPr>
        <w:t>(CPAP)</w:t>
      </w:r>
      <w:r>
        <w:rPr>
          <w:rFonts w:ascii="Calibri" w:eastAsia="Calibri" w:hAnsi="Calibri" w:cs="Calibri"/>
          <w:spacing w:val="-3"/>
          <w:szCs w:val="20"/>
        </w:rPr>
        <w:t xml:space="preserve"> </w:t>
      </w:r>
      <w:r>
        <w:rPr>
          <w:rFonts w:ascii="Calibri" w:eastAsia="Calibri" w:hAnsi="Calibri" w:cs="Calibri"/>
          <w:szCs w:val="20"/>
        </w:rPr>
        <w:t>201</w:t>
      </w:r>
      <w:r>
        <w:rPr>
          <w:rFonts w:ascii="Calibri" w:eastAsia="Calibri" w:hAnsi="Calibri" w:cs="Calibri"/>
          <w:spacing w:val="2"/>
          <w:szCs w:val="20"/>
        </w:rPr>
        <w:t>0</w:t>
      </w:r>
      <w:r>
        <w:rPr>
          <w:rFonts w:ascii="Calibri" w:eastAsia="Calibri" w:hAnsi="Calibri" w:cs="Calibri"/>
          <w:spacing w:val="-1"/>
          <w:szCs w:val="20"/>
        </w:rPr>
        <w:t>-</w:t>
      </w:r>
      <w:r>
        <w:rPr>
          <w:rFonts w:ascii="Calibri" w:eastAsia="Calibri" w:hAnsi="Calibri" w:cs="Calibri"/>
          <w:szCs w:val="20"/>
        </w:rPr>
        <w:t>2</w:t>
      </w:r>
      <w:r>
        <w:rPr>
          <w:rFonts w:ascii="Calibri" w:eastAsia="Calibri" w:hAnsi="Calibri" w:cs="Calibri"/>
          <w:spacing w:val="2"/>
          <w:szCs w:val="20"/>
        </w:rPr>
        <w:t>0</w:t>
      </w:r>
      <w:r>
        <w:rPr>
          <w:rFonts w:ascii="Calibri" w:eastAsia="Calibri" w:hAnsi="Calibri" w:cs="Calibri"/>
          <w:szCs w:val="20"/>
        </w:rPr>
        <w:t>14,</w:t>
      </w:r>
      <w:r>
        <w:rPr>
          <w:rFonts w:ascii="Calibri" w:eastAsia="Calibri" w:hAnsi="Calibri" w:cs="Calibri"/>
          <w:spacing w:val="-8"/>
          <w:szCs w:val="20"/>
        </w:rPr>
        <w:t xml:space="preserve"> </w:t>
      </w:r>
      <w:r>
        <w:rPr>
          <w:rFonts w:ascii="Calibri" w:eastAsia="Calibri" w:hAnsi="Calibri" w:cs="Calibri"/>
          <w:szCs w:val="20"/>
        </w:rPr>
        <w:t>Bo</w:t>
      </w:r>
      <w:r>
        <w:rPr>
          <w:rFonts w:ascii="Calibri" w:eastAsia="Calibri" w:hAnsi="Calibri" w:cs="Calibri"/>
          <w:spacing w:val="-1"/>
          <w:szCs w:val="20"/>
        </w:rPr>
        <w:t>s</w:t>
      </w:r>
      <w:r>
        <w:rPr>
          <w:rFonts w:ascii="Calibri" w:eastAsia="Calibri" w:hAnsi="Calibri" w:cs="Calibri"/>
          <w:spacing w:val="1"/>
          <w:szCs w:val="20"/>
        </w:rPr>
        <w:t>n</w:t>
      </w:r>
      <w:r>
        <w:rPr>
          <w:rFonts w:ascii="Calibri" w:eastAsia="Calibri" w:hAnsi="Calibri" w:cs="Calibri"/>
          <w:szCs w:val="20"/>
        </w:rPr>
        <w:t>ia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rzego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p>
    <w:p w:rsidR="00E55D95" w:rsidRDefault="00E55D95" w:rsidP="00E55D95">
      <w:pPr>
        <w:tabs>
          <w:tab w:val="left" w:pos="1980"/>
        </w:tabs>
        <w:spacing w:after="0"/>
        <w:ind w:right="-20"/>
        <w:rPr>
          <w:rFonts w:ascii="Calibri" w:eastAsia="Calibri" w:hAnsi="Calibri" w:cs="Calibri"/>
          <w:szCs w:val="20"/>
        </w:rPr>
      </w:pPr>
      <w:r>
        <w:rPr>
          <w:rFonts w:ascii="Calibri" w:eastAsia="Calibri" w:hAnsi="Calibri" w:cs="Calibri"/>
          <w:b/>
          <w:bCs/>
          <w:szCs w:val="20"/>
        </w:rPr>
        <w:t>C</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st</w:t>
      </w:r>
      <w:r>
        <w:rPr>
          <w:rFonts w:ascii="Calibri" w:eastAsia="Calibri" w:hAnsi="Calibri" w:cs="Calibri"/>
          <w:b/>
          <w:bCs/>
          <w:spacing w:val="1"/>
          <w:szCs w:val="20"/>
        </w:rPr>
        <w:t>er</w:t>
      </w:r>
      <w:r>
        <w:rPr>
          <w:rFonts w:ascii="Calibri" w:eastAsia="Calibri" w:hAnsi="Calibri" w:cs="Calibri"/>
          <w:b/>
          <w:bCs/>
          <w:szCs w:val="20"/>
        </w:rPr>
        <w:t>:</w:t>
      </w:r>
      <w:r>
        <w:rPr>
          <w:rFonts w:ascii="Calibri" w:eastAsia="Calibri" w:hAnsi="Calibri" w:cs="Calibri"/>
          <w:b/>
          <w:bCs/>
          <w:szCs w:val="20"/>
        </w:rPr>
        <w:tab/>
      </w:r>
      <w:r>
        <w:rPr>
          <w:rFonts w:ascii="Calibri" w:eastAsia="Calibri" w:hAnsi="Calibri" w:cs="Calibri"/>
          <w:szCs w:val="20"/>
        </w:rPr>
        <w:t>O</w:t>
      </w:r>
      <w:r>
        <w:rPr>
          <w:rFonts w:ascii="Calibri" w:eastAsia="Calibri" w:hAnsi="Calibri" w:cs="Calibri"/>
          <w:spacing w:val="-1"/>
          <w:szCs w:val="20"/>
        </w:rPr>
        <w:t>ff</w:t>
      </w:r>
      <w:r>
        <w:rPr>
          <w:rFonts w:ascii="Calibri" w:eastAsia="Calibri" w:hAnsi="Calibri" w:cs="Calibri"/>
          <w:szCs w:val="20"/>
        </w:rPr>
        <w:t>i</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3"/>
          <w:szCs w:val="20"/>
        </w:rPr>
        <w:t>R</w:t>
      </w:r>
      <w:r>
        <w:rPr>
          <w:rFonts w:ascii="Calibri" w:eastAsia="Calibri" w:hAnsi="Calibri" w:cs="Calibri"/>
          <w:spacing w:val="-1"/>
          <w:szCs w:val="20"/>
        </w:rPr>
        <w:t>es</w:t>
      </w:r>
      <w:r>
        <w:rPr>
          <w:rFonts w:ascii="Calibri" w:eastAsia="Calibri" w:hAnsi="Calibri" w:cs="Calibri"/>
          <w:szCs w:val="20"/>
        </w:rPr>
        <w:t>i</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zCs w:val="20"/>
        </w:rPr>
        <w:t>Coor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p>
    <w:p w:rsidR="00E55D95" w:rsidRDefault="00E55D95" w:rsidP="00E55D95">
      <w:pPr>
        <w:spacing w:after="0" w:line="242" w:lineRule="exact"/>
        <w:ind w:left="1985" w:right="-20" w:hanging="1985"/>
        <w:rPr>
          <w:rFonts w:ascii="Calibri" w:eastAsia="Calibri" w:hAnsi="Calibri" w:cs="Calibri"/>
          <w:szCs w:val="20"/>
        </w:rPr>
      </w:pPr>
      <w:r>
        <w:rPr>
          <w:rFonts w:ascii="Calibri" w:eastAsia="Calibri" w:hAnsi="Calibri" w:cs="Calibri"/>
          <w:b/>
          <w:bCs/>
          <w:szCs w:val="20"/>
        </w:rPr>
        <w:t>Re</w:t>
      </w:r>
      <w:r>
        <w:rPr>
          <w:rFonts w:ascii="Calibri" w:eastAsia="Calibri" w:hAnsi="Calibri" w:cs="Calibri"/>
          <w:b/>
          <w:bCs/>
          <w:spacing w:val="1"/>
          <w:szCs w:val="20"/>
        </w:rPr>
        <w:t>por</w:t>
      </w:r>
      <w:r>
        <w:rPr>
          <w:rFonts w:ascii="Calibri" w:eastAsia="Calibri" w:hAnsi="Calibri" w:cs="Calibri"/>
          <w:b/>
          <w:bCs/>
          <w:szCs w:val="20"/>
        </w:rPr>
        <w:t>ting</w:t>
      </w:r>
      <w:r>
        <w:rPr>
          <w:rFonts w:ascii="Calibri" w:eastAsia="Calibri" w:hAnsi="Calibri" w:cs="Calibri"/>
          <w:b/>
          <w:bCs/>
          <w:spacing w:val="-8"/>
          <w:szCs w:val="20"/>
        </w:rPr>
        <w:t xml:space="preserve"> </w:t>
      </w:r>
      <w:r>
        <w:rPr>
          <w:rFonts w:ascii="Calibri" w:eastAsia="Calibri" w:hAnsi="Calibri" w:cs="Calibri"/>
          <w:b/>
          <w:bCs/>
          <w:spacing w:val="1"/>
          <w:szCs w:val="20"/>
        </w:rPr>
        <w:t>to</w:t>
      </w:r>
      <w:r>
        <w:rPr>
          <w:rFonts w:ascii="Calibri" w:eastAsia="Calibri" w:hAnsi="Calibri" w:cs="Calibri"/>
          <w:b/>
          <w:bCs/>
          <w:szCs w:val="20"/>
        </w:rPr>
        <w:t>:</w:t>
      </w:r>
      <w:r>
        <w:rPr>
          <w:rFonts w:ascii="Calibri" w:eastAsia="Calibri" w:hAnsi="Calibri" w:cs="Calibri"/>
          <w:b/>
          <w:bCs/>
          <w:szCs w:val="20"/>
        </w:rPr>
        <w:tab/>
        <w:t>O</w:t>
      </w:r>
      <w:r>
        <w:rPr>
          <w:rFonts w:ascii="Calibri" w:eastAsia="Calibri" w:hAnsi="Calibri" w:cs="Calibri"/>
          <w:b/>
          <w:bCs/>
          <w:spacing w:val="-1"/>
          <w:szCs w:val="20"/>
        </w:rPr>
        <w:t>f</w:t>
      </w:r>
      <w:r>
        <w:rPr>
          <w:rFonts w:ascii="Calibri" w:eastAsia="Calibri" w:hAnsi="Calibri" w:cs="Calibri"/>
          <w:b/>
          <w:bCs/>
          <w:spacing w:val="2"/>
          <w:szCs w:val="20"/>
        </w:rPr>
        <w:t>f</w:t>
      </w:r>
      <w:r>
        <w:rPr>
          <w:rFonts w:ascii="Calibri" w:eastAsia="Calibri" w:hAnsi="Calibri" w:cs="Calibri"/>
          <w:b/>
          <w:bCs/>
          <w:spacing w:val="-1"/>
          <w:szCs w:val="20"/>
        </w:rPr>
        <w:t>i</w:t>
      </w:r>
      <w:r>
        <w:rPr>
          <w:rFonts w:ascii="Calibri" w:eastAsia="Calibri" w:hAnsi="Calibri" w:cs="Calibri"/>
          <w:b/>
          <w:bCs/>
          <w:spacing w:val="1"/>
          <w:szCs w:val="20"/>
        </w:rPr>
        <w:t>c</w:t>
      </w:r>
      <w:r>
        <w:rPr>
          <w:rFonts w:ascii="Calibri" w:eastAsia="Calibri" w:hAnsi="Calibri" w:cs="Calibri"/>
          <w:b/>
          <w:bCs/>
          <w:szCs w:val="20"/>
        </w:rPr>
        <w:t>e</w:t>
      </w:r>
      <w:r>
        <w:rPr>
          <w:rFonts w:ascii="Calibri" w:eastAsia="Calibri" w:hAnsi="Calibri" w:cs="Calibri"/>
          <w:b/>
          <w:bCs/>
          <w:spacing w:val="-5"/>
          <w:szCs w:val="20"/>
        </w:rPr>
        <w:t xml:space="preserve"> </w:t>
      </w:r>
      <w:r>
        <w:rPr>
          <w:rFonts w:ascii="Calibri" w:eastAsia="Calibri" w:hAnsi="Calibri" w:cs="Calibri"/>
          <w:b/>
          <w:bCs/>
          <w:spacing w:val="1"/>
          <w:szCs w:val="20"/>
        </w:rPr>
        <w:t>o</w:t>
      </w:r>
      <w:r>
        <w:rPr>
          <w:rFonts w:ascii="Calibri" w:eastAsia="Calibri" w:hAnsi="Calibri" w:cs="Calibri"/>
          <w:b/>
          <w:bCs/>
          <w:szCs w:val="20"/>
        </w:rPr>
        <w:t>f</w:t>
      </w:r>
      <w:r>
        <w:rPr>
          <w:rFonts w:ascii="Calibri" w:eastAsia="Calibri" w:hAnsi="Calibri" w:cs="Calibri"/>
          <w:b/>
          <w:bCs/>
          <w:spacing w:val="-2"/>
          <w:szCs w:val="20"/>
        </w:rPr>
        <w:t xml:space="preserve"> </w:t>
      </w:r>
      <w:r>
        <w:rPr>
          <w:rFonts w:ascii="Calibri" w:eastAsia="Calibri" w:hAnsi="Calibri" w:cs="Calibri"/>
          <w:b/>
          <w:bCs/>
          <w:szCs w:val="20"/>
        </w:rPr>
        <w:t>t</w:t>
      </w:r>
      <w:r>
        <w:rPr>
          <w:rFonts w:ascii="Calibri" w:eastAsia="Calibri" w:hAnsi="Calibri" w:cs="Calibri"/>
          <w:b/>
          <w:bCs/>
          <w:spacing w:val="2"/>
          <w:szCs w:val="20"/>
        </w:rPr>
        <w:t>h</w:t>
      </w:r>
      <w:r>
        <w:rPr>
          <w:rFonts w:ascii="Calibri" w:eastAsia="Calibri" w:hAnsi="Calibri" w:cs="Calibri"/>
          <w:b/>
          <w:bCs/>
          <w:szCs w:val="20"/>
        </w:rPr>
        <w:t>e</w:t>
      </w:r>
      <w:r>
        <w:rPr>
          <w:rFonts w:ascii="Calibri" w:eastAsia="Calibri" w:hAnsi="Calibri" w:cs="Calibri"/>
          <w:b/>
          <w:bCs/>
          <w:spacing w:val="-3"/>
          <w:szCs w:val="20"/>
        </w:rPr>
        <w:t xml:space="preserve"> </w:t>
      </w:r>
      <w:r>
        <w:rPr>
          <w:rFonts w:ascii="Calibri" w:eastAsia="Calibri" w:hAnsi="Calibri" w:cs="Calibri"/>
          <w:b/>
          <w:bCs/>
          <w:spacing w:val="1"/>
          <w:szCs w:val="20"/>
        </w:rPr>
        <w:t>R</w:t>
      </w:r>
      <w:r>
        <w:rPr>
          <w:rFonts w:ascii="Calibri" w:eastAsia="Calibri" w:hAnsi="Calibri" w:cs="Calibri"/>
          <w:b/>
          <w:bCs/>
          <w:szCs w:val="20"/>
        </w:rPr>
        <w:t>es</w:t>
      </w:r>
      <w:r>
        <w:rPr>
          <w:rFonts w:ascii="Calibri" w:eastAsia="Calibri" w:hAnsi="Calibri" w:cs="Calibri"/>
          <w:b/>
          <w:bCs/>
          <w:spacing w:val="-1"/>
          <w:szCs w:val="20"/>
        </w:rPr>
        <w:t>i</w:t>
      </w:r>
      <w:r>
        <w:rPr>
          <w:rFonts w:ascii="Calibri" w:eastAsia="Calibri" w:hAnsi="Calibri" w:cs="Calibri"/>
          <w:b/>
          <w:bCs/>
          <w:spacing w:val="1"/>
          <w:szCs w:val="20"/>
        </w:rPr>
        <w:t>d</w:t>
      </w:r>
      <w:r>
        <w:rPr>
          <w:rFonts w:ascii="Calibri" w:eastAsia="Calibri" w:hAnsi="Calibri" w:cs="Calibri"/>
          <w:b/>
          <w:bCs/>
          <w:szCs w:val="20"/>
        </w:rPr>
        <w:t>e</w:t>
      </w:r>
      <w:r>
        <w:rPr>
          <w:rFonts w:ascii="Calibri" w:eastAsia="Calibri" w:hAnsi="Calibri" w:cs="Calibri"/>
          <w:b/>
          <w:bCs/>
          <w:spacing w:val="1"/>
          <w:szCs w:val="20"/>
        </w:rPr>
        <w:t>n</w:t>
      </w:r>
      <w:r>
        <w:rPr>
          <w:rFonts w:ascii="Calibri" w:eastAsia="Calibri" w:hAnsi="Calibri" w:cs="Calibri"/>
          <w:b/>
          <w:bCs/>
          <w:szCs w:val="20"/>
        </w:rPr>
        <w:t>t</w:t>
      </w:r>
      <w:r>
        <w:rPr>
          <w:rFonts w:ascii="Calibri" w:eastAsia="Calibri" w:hAnsi="Calibri" w:cs="Calibri"/>
          <w:b/>
          <w:bCs/>
          <w:spacing w:val="-6"/>
          <w:szCs w:val="20"/>
        </w:rPr>
        <w:t xml:space="preserve"> </w:t>
      </w:r>
      <w:r>
        <w:rPr>
          <w:rFonts w:ascii="Calibri" w:eastAsia="Calibri" w:hAnsi="Calibri" w:cs="Calibri"/>
          <w:b/>
          <w:bCs/>
          <w:szCs w:val="20"/>
        </w:rPr>
        <w:t>C</w:t>
      </w:r>
      <w:r>
        <w:rPr>
          <w:rFonts w:ascii="Calibri" w:eastAsia="Calibri" w:hAnsi="Calibri" w:cs="Calibri"/>
          <w:b/>
          <w:bCs/>
          <w:spacing w:val="1"/>
          <w:szCs w:val="20"/>
        </w:rPr>
        <w:t>oo</w:t>
      </w:r>
      <w:r>
        <w:rPr>
          <w:rFonts w:ascii="Calibri" w:eastAsia="Calibri" w:hAnsi="Calibri" w:cs="Calibri"/>
          <w:b/>
          <w:bCs/>
          <w:spacing w:val="-1"/>
          <w:szCs w:val="20"/>
        </w:rPr>
        <w:t>r</w:t>
      </w:r>
      <w:r>
        <w:rPr>
          <w:rFonts w:ascii="Calibri" w:eastAsia="Calibri" w:hAnsi="Calibri" w:cs="Calibri"/>
          <w:b/>
          <w:bCs/>
          <w:spacing w:val="1"/>
          <w:szCs w:val="20"/>
        </w:rPr>
        <w:t>d</w:t>
      </w:r>
      <w:r>
        <w:rPr>
          <w:rFonts w:ascii="Calibri" w:eastAsia="Calibri" w:hAnsi="Calibri" w:cs="Calibri"/>
          <w:b/>
          <w:bCs/>
          <w:spacing w:val="-1"/>
          <w:szCs w:val="20"/>
        </w:rPr>
        <w:t>i</w:t>
      </w:r>
      <w:r>
        <w:rPr>
          <w:rFonts w:ascii="Calibri" w:eastAsia="Calibri" w:hAnsi="Calibri" w:cs="Calibri"/>
          <w:b/>
          <w:bCs/>
          <w:spacing w:val="1"/>
          <w:szCs w:val="20"/>
        </w:rPr>
        <w:t>n</w:t>
      </w:r>
      <w:r>
        <w:rPr>
          <w:rFonts w:ascii="Calibri" w:eastAsia="Calibri" w:hAnsi="Calibri" w:cs="Calibri"/>
          <w:b/>
          <w:bCs/>
          <w:szCs w:val="20"/>
        </w:rPr>
        <w:t>at</w:t>
      </w:r>
      <w:r>
        <w:rPr>
          <w:rFonts w:ascii="Calibri" w:eastAsia="Calibri" w:hAnsi="Calibri" w:cs="Calibri"/>
          <w:b/>
          <w:bCs/>
          <w:spacing w:val="1"/>
          <w:szCs w:val="20"/>
        </w:rPr>
        <w:t>o</w:t>
      </w:r>
      <w:r>
        <w:rPr>
          <w:rFonts w:ascii="Calibri" w:eastAsia="Calibri" w:hAnsi="Calibri" w:cs="Calibri"/>
          <w:b/>
          <w:bCs/>
          <w:szCs w:val="20"/>
        </w:rPr>
        <w:t>r</w:t>
      </w:r>
      <w:r>
        <w:rPr>
          <w:rFonts w:ascii="Calibri" w:eastAsia="Calibri" w:hAnsi="Calibri" w:cs="Calibri"/>
          <w:b/>
          <w:bCs/>
          <w:spacing w:val="-4"/>
          <w:szCs w:val="20"/>
        </w:rPr>
        <w:t xml:space="preserve"> </w:t>
      </w:r>
      <w:r>
        <w:rPr>
          <w:rFonts w:ascii="Calibri" w:eastAsia="Calibri" w:hAnsi="Calibri" w:cs="Calibri"/>
          <w:b/>
          <w:bCs/>
          <w:szCs w:val="20"/>
        </w:rPr>
        <w:t>/ UND</w:t>
      </w:r>
      <w:r>
        <w:rPr>
          <w:rFonts w:ascii="Calibri" w:eastAsia="Calibri" w:hAnsi="Calibri" w:cs="Calibri"/>
          <w:b/>
          <w:bCs/>
          <w:spacing w:val="-1"/>
          <w:szCs w:val="20"/>
        </w:rPr>
        <w:t>A</w:t>
      </w:r>
      <w:r>
        <w:rPr>
          <w:rFonts w:ascii="Calibri" w:eastAsia="Calibri" w:hAnsi="Calibri" w:cs="Calibri"/>
          <w:b/>
          <w:bCs/>
          <w:szCs w:val="20"/>
        </w:rPr>
        <w:t>F</w:t>
      </w:r>
      <w:r>
        <w:rPr>
          <w:rFonts w:ascii="Calibri" w:eastAsia="Calibri" w:hAnsi="Calibri" w:cs="Calibri"/>
          <w:b/>
          <w:bCs/>
          <w:spacing w:val="-6"/>
          <w:szCs w:val="20"/>
        </w:rPr>
        <w:t xml:space="preserve"> </w:t>
      </w:r>
      <w:r>
        <w:rPr>
          <w:rFonts w:ascii="Calibri" w:eastAsia="Calibri" w:hAnsi="Calibri" w:cs="Calibri"/>
          <w:b/>
          <w:bCs/>
          <w:spacing w:val="-1"/>
          <w:szCs w:val="20"/>
        </w:rPr>
        <w:t>Ev</w:t>
      </w:r>
      <w:r>
        <w:rPr>
          <w:rFonts w:ascii="Calibri" w:eastAsia="Calibri" w:hAnsi="Calibri" w:cs="Calibri"/>
          <w:b/>
          <w:bCs/>
          <w:spacing w:val="2"/>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8"/>
          <w:szCs w:val="20"/>
        </w:rPr>
        <w:t xml:space="preserve"> </w:t>
      </w:r>
      <w:r>
        <w:rPr>
          <w:rFonts w:ascii="Calibri" w:eastAsia="Calibri" w:hAnsi="Calibri" w:cs="Calibri"/>
          <w:b/>
          <w:bCs/>
          <w:spacing w:val="1"/>
          <w:szCs w:val="20"/>
        </w:rPr>
        <w:t>M</w:t>
      </w:r>
      <w:r>
        <w:rPr>
          <w:rFonts w:ascii="Calibri" w:eastAsia="Calibri" w:hAnsi="Calibri" w:cs="Calibri"/>
          <w:b/>
          <w:bCs/>
          <w:szCs w:val="20"/>
        </w:rPr>
        <w:t>a</w:t>
      </w:r>
      <w:r>
        <w:rPr>
          <w:rFonts w:ascii="Calibri" w:eastAsia="Calibri" w:hAnsi="Calibri" w:cs="Calibri"/>
          <w:b/>
          <w:bCs/>
          <w:spacing w:val="1"/>
          <w:szCs w:val="20"/>
        </w:rPr>
        <w:t>n</w:t>
      </w:r>
      <w:r>
        <w:rPr>
          <w:rFonts w:ascii="Calibri" w:eastAsia="Calibri" w:hAnsi="Calibri" w:cs="Calibri"/>
          <w:b/>
          <w:bCs/>
          <w:szCs w:val="20"/>
        </w:rPr>
        <w:t>a</w:t>
      </w:r>
      <w:r>
        <w:rPr>
          <w:rFonts w:ascii="Calibri" w:eastAsia="Calibri" w:hAnsi="Calibri" w:cs="Calibri"/>
          <w:b/>
          <w:bCs/>
          <w:spacing w:val="-1"/>
          <w:szCs w:val="20"/>
        </w:rPr>
        <w:t>g</w:t>
      </w:r>
      <w:r>
        <w:rPr>
          <w:rFonts w:ascii="Calibri" w:eastAsia="Calibri" w:hAnsi="Calibri" w:cs="Calibri"/>
          <w:b/>
          <w:bCs/>
          <w:szCs w:val="20"/>
        </w:rPr>
        <w:t>e</w:t>
      </w:r>
      <w:r>
        <w:rPr>
          <w:rFonts w:ascii="Calibri" w:eastAsia="Calibri" w:hAnsi="Calibri" w:cs="Calibri"/>
          <w:b/>
          <w:bCs/>
          <w:spacing w:val="1"/>
          <w:szCs w:val="20"/>
        </w:rPr>
        <w:t>m</w:t>
      </w:r>
      <w:r>
        <w:rPr>
          <w:rFonts w:ascii="Calibri" w:eastAsia="Calibri" w:hAnsi="Calibri" w:cs="Calibri"/>
          <w:b/>
          <w:bCs/>
          <w:szCs w:val="20"/>
        </w:rPr>
        <w:t>e</w:t>
      </w:r>
      <w:r>
        <w:rPr>
          <w:rFonts w:ascii="Calibri" w:eastAsia="Calibri" w:hAnsi="Calibri" w:cs="Calibri"/>
          <w:b/>
          <w:bCs/>
          <w:spacing w:val="1"/>
          <w:szCs w:val="20"/>
        </w:rPr>
        <w:t>n</w:t>
      </w:r>
      <w:r>
        <w:rPr>
          <w:rFonts w:ascii="Calibri" w:eastAsia="Calibri" w:hAnsi="Calibri" w:cs="Calibri"/>
          <w:b/>
          <w:bCs/>
          <w:szCs w:val="20"/>
        </w:rPr>
        <w:t>t</w:t>
      </w:r>
      <w:r>
        <w:rPr>
          <w:rFonts w:ascii="Calibri" w:eastAsia="Calibri" w:hAnsi="Calibri" w:cs="Calibri"/>
          <w:b/>
          <w:bCs/>
          <w:spacing w:val="-10"/>
          <w:szCs w:val="20"/>
        </w:rPr>
        <w:t xml:space="preserve"> </w:t>
      </w:r>
      <w:r>
        <w:rPr>
          <w:rFonts w:ascii="Calibri" w:eastAsia="Calibri" w:hAnsi="Calibri" w:cs="Calibri"/>
          <w:b/>
          <w:bCs/>
          <w:szCs w:val="20"/>
        </w:rPr>
        <w:t>G</w:t>
      </w:r>
      <w:r>
        <w:rPr>
          <w:rFonts w:ascii="Calibri" w:eastAsia="Calibri" w:hAnsi="Calibri" w:cs="Calibri"/>
          <w:b/>
          <w:bCs/>
          <w:spacing w:val="1"/>
          <w:szCs w:val="20"/>
        </w:rPr>
        <w:t>rou</w:t>
      </w:r>
      <w:r>
        <w:rPr>
          <w:rFonts w:ascii="Calibri" w:eastAsia="Calibri" w:hAnsi="Calibri" w:cs="Calibri"/>
          <w:b/>
          <w:bCs/>
          <w:szCs w:val="20"/>
        </w:rPr>
        <w:t>p</w:t>
      </w:r>
      <w:r>
        <w:rPr>
          <w:rFonts w:ascii="Calibri" w:eastAsia="Calibri" w:hAnsi="Calibri" w:cs="Calibri"/>
          <w:b/>
          <w:bCs/>
          <w:spacing w:val="-3"/>
          <w:szCs w:val="20"/>
        </w:rPr>
        <w:t xml:space="preserve"> </w:t>
      </w:r>
      <w:r>
        <w:rPr>
          <w:rFonts w:ascii="Calibri" w:eastAsia="Calibri" w:hAnsi="Calibri" w:cs="Calibri"/>
          <w:b/>
          <w:bCs/>
          <w:spacing w:val="1"/>
          <w:szCs w:val="20"/>
        </w:rPr>
        <w:t>/</w:t>
      </w:r>
      <w:r>
        <w:rPr>
          <w:rFonts w:ascii="Calibri" w:eastAsia="Calibri" w:hAnsi="Calibri" w:cs="Calibri"/>
          <w:b/>
          <w:bCs/>
          <w:szCs w:val="20"/>
        </w:rPr>
        <w:t>UNDP</w:t>
      </w:r>
      <w:r>
        <w:rPr>
          <w:rFonts w:ascii="Calibri" w:eastAsia="Calibri" w:hAnsi="Calibri" w:cs="Calibri"/>
          <w:b/>
          <w:bCs/>
          <w:spacing w:val="-7"/>
          <w:szCs w:val="20"/>
        </w:rPr>
        <w:t xml:space="preserve"> </w:t>
      </w:r>
      <w:r>
        <w:rPr>
          <w:rFonts w:ascii="Calibri" w:eastAsia="Calibri" w:hAnsi="Calibri" w:cs="Calibri"/>
          <w:b/>
          <w:bCs/>
          <w:spacing w:val="1"/>
          <w:szCs w:val="20"/>
        </w:rPr>
        <w:t>M</w:t>
      </w:r>
      <w:r>
        <w:rPr>
          <w:rFonts w:ascii="Calibri" w:eastAsia="Calibri" w:hAnsi="Calibri" w:cs="Calibri"/>
          <w:b/>
          <w:bCs/>
          <w:szCs w:val="20"/>
        </w:rPr>
        <w:t>a</w:t>
      </w:r>
      <w:r>
        <w:rPr>
          <w:rFonts w:ascii="Calibri" w:eastAsia="Calibri" w:hAnsi="Calibri" w:cs="Calibri"/>
          <w:b/>
          <w:bCs/>
          <w:spacing w:val="1"/>
          <w:szCs w:val="20"/>
        </w:rPr>
        <w:t>n</w:t>
      </w:r>
      <w:r>
        <w:rPr>
          <w:rFonts w:ascii="Calibri" w:eastAsia="Calibri" w:hAnsi="Calibri" w:cs="Calibri"/>
          <w:b/>
          <w:bCs/>
          <w:szCs w:val="20"/>
        </w:rPr>
        <w:t>a</w:t>
      </w:r>
      <w:r>
        <w:rPr>
          <w:rFonts w:ascii="Calibri" w:eastAsia="Calibri" w:hAnsi="Calibri" w:cs="Calibri"/>
          <w:b/>
          <w:bCs/>
          <w:spacing w:val="-1"/>
          <w:szCs w:val="20"/>
        </w:rPr>
        <w:t>g</w:t>
      </w:r>
      <w:r>
        <w:rPr>
          <w:rFonts w:ascii="Calibri" w:eastAsia="Calibri" w:hAnsi="Calibri" w:cs="Calibri"/>
          <w:b/>
          <w:bCs/>
          <w:szCs w:val="20"/>
        </w:rPr>
        <w:t>e</w:t>
      </w:r>
      <w:r>
        <w:rPr>
          <w:rFonts w:ascii="Calibri" w:eastAsia="Calibri" w:hAnsi="Calibri" w:cs="Calibri"/>
          <w:b/>
          <w:bCs/>
          <w:spacing w:val="1"/>
          <w:szCs w:val="20"/>
        </w:rPr>
        <w:t>m</w:t>
      </w:r>
      <w:r>
        <w:rPr>
          <w:rFonts w:ascii="Calibri" w:eastAsia="Calibri" w:hAnsi="Calibri" w:cs="Calibri"/>
          <w:b/>
          <w:bCs/>
          <w:szCs w:val="20"/>
        </w:rPr>
        <w:t>e</w:t>
      </w:r>
      <w:r>
        <w:rPr>
          <w:rFonts w:ascii="Calibri" w:eastAsia="Calibri" w:hAnsi="Calibri" w:cs="Calibri"/>
          <w:b/>
          <w:bCs/>
          <w:spacing w:val="1"/>
          <w:szCs w:val="20"/>
        </w:rPr>
        <w:t>n</w:t>
      </w:r>
      <w:r>
        <w:rPr>
          <w:rFonts w:ascii="Calibri" w:eastAsia="Calibri" w:hAnsi="Calibri" w:cs="Calibri"/>
          <w:b/>
          <w:bCs/>
          <w:szCs w:val="20"/>
        </w:rPr>
        <w:t>t</w:t>
      </w:r>
    </w:p>
    <w:p w:rsidR="00E55D95" w:rsidRDefault="00E55D95" w:rsidP="00E55D95">
      <w:pPr>
        <w:tabs>
          <w:tab w:val="left" w:pos="1980"/>
        </w:tabs>
        <w:spacing w:before="1" w:after="0"/>
        <w:ind w:right="-20"/>
        <w:rPr>
          <w:rFonts w:ascii="Calibri" w:eastAsia="Calibri" w:hAnsi="Calibri" w:cs="Calibri"/>
          <w:szCs w:val="20"/>
        </w:rPr>
      </w:pPr>
      <w:r>
        <w:rPr>
          <w:rFonts w:ascii="Calibri" w:eastAsia="Calibri" w:hAnsi="Calibri" w:cs="Calibri"/>
          <w:b/>
          <w:bCs/>
          <w:spacing w:val="-1"/>
          <w:szCs w:val="20"/>
        </w:rPr>
        <w:t>D</w:t>
      </w:r>
      <w:r>
        <w:rPr>
          <w:rFonts w:ascii="Calibri" w:eastAsia="Calibri" w:hAnsi="Calibri" w:cs="Calibri"/>
          <w:b/>
          <w:bCs/>
          <w:spacing w:val="1"/>
          <w:szCs w:val="20"/>
        </w:rPr>
        <w:t>u</w:t>
      </w:r>
      <w:r>
        <w:rPr>
          <w:rFonts w:ascii="Calibri" w:eastAsia="Calibri" w:hAnsi="Calibri" w:cs="Calibri"/>
          <w:b/>
          <w:bCs/>
          <w:szCs w:val="20"/>
        </w:rPr>
        <w:t>ty</w:t>
      </w:r>
      <w:r>
        <w:rPr>
          <w:rFonts w:ascii="Calibri" w:eastAsia="Calibri" w:hAnsi="Calibri" w:cs="Calibri"/>
          <w:b/>
          <w:bCs/>
          <w:spacing w:val="-4"/>
          <w:szCs w:val="20"/>
        </w:rPr>
        <w:t xml:space="preserve"> </w:t>
      </w:r>
      <w:r>
        <w:rPr>
          <w:rFonts w:ascii="Calibri" w:eastAsia="Calibri" w:hAnsi="Calibri" w:cs="Calibri"/>
          <w:b/>
          <w:bCs/>
          <w:szCs w:val="20"/>
        </w:rPr>
        <w:t>Statio</w:t>
      </w:r>
      <w:r>
        <w:rPr>
          <w:rFonts w:ascii="Calibri" w:eastAsia="Calibri" w:hAnsi="Calibri" w:cs="Calibri"/>
          <w:b/>
          <w:bCs/>
          <w:spacing w:val="2"/>
          <w:szCs w:val="20"/>
        </w:rPr>
        <w:t>n</w:t>
      </w:r>
      <w:r>
        <w:rPr>
          <w:rFonts w:ascii="Calibri" w:eastAsia="Calibri" w:hAnsi="Calibri" w:cs="Calibri"/>
          <w:b/>
          <w:bCs/>
          <w:szCs w:val="20"/>
        </w:rPr>
        <w:t>:</w:t>
      </w:r>
      <w:r>
        <w:rPr>
          <w:rFonts w:ascii="Calibri" w:eastAsia="Calibri" w:hAnsi="Calibri" w:cs="Calibri"/>
          <w:b/>
          <w:bCs/>
          <w:szCs w:val="20"/>
        </w:rPr>
        <w:tab/>
      </w:r>
      <w:r>
        <w:rPr>
          <w:rFonts w:ascii="Calibri" w:eastAsia="Calibri" w:hAnsi="Calibri" w:cs="Calibri"/>
          <w:szCs w:val="20"/>
        </w:rPr>
        <w:t>Sar</w:t>
      </w:r>
      <w:r>
        <w:rPr>
          <w:rFonts w:ascii="Calibri" w:eastAsia="Calibri" w:hAnsi="Calibri" w:cs="Calibri"/>
          <w:spacing w:val="1"/>
          <w:szCs w:val="20"/>
        </w:rPr>
        <w:t>a</w:t>
      </w:r>
      <w:r>
        <w:rPr>
          <w:rFonts w:ascii="Calibri" w:eastAsia="Calibri" w:hAnsi="Calibri" w:cs="Calibri"/>
          <w:szCs w:val="20"/>
        </w:rPr>
        <w:t>je</w:t>
      </w:r>
      <w:r>
        <w:rPr>
          <w:rFonts w:ascii="Calibri" w:eastAsia="Calibri" w:hAnsi="Calibri" w:cs="Calibri"/>
          <w:spacing w:val="-1"/>
          <w:szCs w:val="20"/>
        </w:rPr>
        <w:t>v</w:t>
      </w:r>
      <w:r>
        <w:rPr>
          <w:rFonts w:ascii="Calibri" w:eastAsia="Calibri" w:hAnsi="Calibri" w:cs="Calibri"/>
          <w:szCs w:val="20"/>
        </w:rPr>
        <w:t>o</w:t>
      </w:r>
    </w:p>
    <w:p w:rsidR="00E55D95" w:rsidRDefault="00E55D95" w:rsidP="00E55D95">
      <w:pPr>
        <w:tabs>
          <w:tab w:val="left" w:pos="1980"/>
        </w:tabs>
        <w:spacing w:after="0"/>
        <w:ind w:right="-20"/>
        <w:rPr>
          <w:rFonts w:ascii="Calibri" w:eastAsia="Calibri" w:hAnsi="Calibri" w:cs="Calibri"/>
          <w:szCs w:val="20"/>
        </w:rPr>
      </w:pPr>
      <w:r>
        <w:rPr>
          <w:rFonts w:ascii="Calibri" w:eastAsia="Calibri" w:hAnsi="Calibri" w:cs="Calibri"/>
          <w:b/>
          <w:bCs/>
          <w:szCs w:val="20"/>
        </w:rPr>
        <w:t>C</w:t>
      </w:r>
      <w:r>
        <w:rPr>
          <w:rFonts w:ascii="Calibri" w:eastAsia="Calibri" w:hAnsi="Calibri" w:cs="Calibri"/>
          <w:b/>
          <w:bCs/>
          <w:spacing w:val="1"/>
          <w:szCs w:val="20"/>
        </w:rPr>
        <w:t>on</w:t>
      </w:r>
      <w:r>
        <w:rPr>
          <w:rFonts w:ascii="Calibri" w:eastAsia="Calibri" w:hAnsi="Calibri" w:cs="Calibri"/>
          <w:b/>
          <w:bCs/>
          <w:szCs w:val="20"/>
        </w:rPr>
        <w:t>t</w:t>
      </w:r>
      <w:r>
        <w:rPr>
          <w:rFonts w:ascii="Calibri" w:eastAsia="Calibri" w:hAnsi="Calibri" w:cs="Calibri"/>
          <w:b/>
          <w:bCs/>
          <w:spacing w:val="2"/>
          <w:szCs w:val="20"/>
        </w:rPr>
        <w:t>r</w:t>
      </w:r>
      <w:r>
        <w:rPr>
          <w:rFonts w:ascii="Calibri" w:eastAsia="Calibri" w:hAnsi="Calibri" w:cs="Calibri"/>
          <w:b/>
          <w:bCs/>
          <w:szCs w:val="20"/>
        </w:rPr>
        <w:t>a</w:t>
      </w:r>
      <w:r>
        <w:rPr>
          <w:rFonts w:ascii="Calibri" w:eastAsia="Calibri" w:hAnsi="Calibri" w:cs="Calibri"/>
          <w:b/>
          <w:bCs/>
          <w:spacing w:val="1"/>
          <w:szCs w:val="20"/>
        </w:rPr>
        <w:t>c</w:t>
      </w:r>
      <w:r>
        <w:rPr>
          <w:rFonts w:ascii="Calibri" w:eastAsia="Calibri" w:hAnsi="Calibri" w:cs="Calibri"/>
          <w:b/>
          <w:bCs/>
          <w:szCs w:val="20"/>
        </w:rPr>
        <w:t>t</w:t>
      </w:r>
      <w:r>
        <w:rPr>
          <w:rFonts w:ascii="Calibri" w:eastAsia="Calibri" w:hAnsi="Calibri" w:cs="Calibri"/>
          <w:b/>
          <w:bCs/>
          <w:spacing w:val="-6"/>
          <w:szCs w:val="20"/>
        </w:rPr>
        <w:t xml:space="preserve"> </w:t>
      </w:r>
      <w:r>
        <w:rPr>
          <w:rFonts w:ascii="Calibri" w:eastAsia="Calibri" w:hAnsi="Calibri" w:cs="Calibri"/>
          <w:b/>
          <w:bCs/>
          <w:szCs w:val="20"/>
        </w:rPr>
        <w:t>T</w:t>
      </w:r>
      <w:r>
        <w:rPr>
          <w:rFonts w:ascii="Calibri" w:eastAsia="Calibri" w:hAnsi="Calibri" w:cs="Calibri"/>
          <w:b/>
          <w:bCs/>
          <w:spacing w:val="-1"/>
          <w:szCs w:val="20"/>
        </w:rPr>
        <w:t>y</w:t>
      </w:r>
      <w:r>
        <w:rPr>
          <w:rFonts w:ascii="Calibri" w:eastAsia="Calibri" w:hAnsi="Calibri" w:cs="Calibri"/>
          <w:b/>
          <w:bCs/>
          <w:spacing w:val="1"/>
          <w:szCs w:val="20"/>
        </w:rPr>
        <w:t>p</w:t>
      </w:r>
      <w:r>
        <w:rPr>
          <w:rFonts w:ascii="Calibri" w:eastAsia="Calibri" w:hAnsi="Calibri" w:cs="Calibri"/>
          <w:b/>
          <w:bCs/>
          <w:szCs w:val="20"/>
        </w:rPr>
        <w:t>e:</w:t>
      </w:r>
      <w:r>
        <w:rPr>
          <w:rFonts w:ascii="Calibri" w:eastAsia="Calibri" w:hAnsi="Calibri" w:cs="Calibri"/>
          <w:b/>
          <w:bCs/>
          <w:szCs w:val="20"/>
        </w:rPr>
        <w:tab/>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du</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2"/>
          <w:szCs w:val="20"/>
        </w:rPr>
        <w:t>t</w:t>
      </w:r>
      <w:r>
        <w:rPr>
          <w:rFonts w:ascii="Calibri" w:eastAsia="Calibri" w:hAnsi="Calibri" w:cs="Calibri"/>
          <w:szCs w:val="20"/>
        </w:rPr>
        <w:t>ract</w:t>
      </w:r>
    </w:p>
    <w:p w:rsidR="00E55D95" w:rsidRDefault="00E55D95" w:rsidP="00E55D95">
      <w:pPr>
        <w:tabs>
          <w:tab w:val="left" w:pos="1980"/>
        </w:tabs>
        <w:spacing w:after="0"/>
        <w:ind w:right="-20"/>
        <w:rPr>
          <w:rFonts w:ascii="Calibri" w:eastAsia="Calibri" w:hAnsi="Calibri" w:cs="Calibri"/>
          <w:szCs w:val="20"/>
        </w:rPr>
      </w:pPr>
      <w:r>
        <w:rPr>
          <w:rFonts w:ascii="Calibri" w:eastAsia="Calibri" w:hAnsi="Calibri" w:cs="Calibri"/>
          <w:b/>
          <w:bCs/>
          <w:spacing w:val="-1"/>
          <w:szCs w:val="20"/>
        </w:rPr>
        <w:t>D</w:t>
      </w:r>
      <w:r>
        <w:rPr>
          <w:rFonts w:ascii="Calibri" w:eastAsia="Calibri" w:hAnsi="Calibri" w:cs="Calibri"/>
          <w:b/>
          <w:bCs/>
          <w:spacing w:val="1"/>
          <w:szCs w:val="20"/>
        </w:rPr>
        <w:t>ur</w:t>
      </w:r>
      <w:r>
        <w:rPr>
          <w:rFonts w:ascii="Calibri" w:eastAsia="Calibri" w:hAnsi="Calibri" w:cs="Calibri"/>
          <w:b/>
          <w:bCs/>
          <w:szCs w:val="20"/>
        </w:rPr>
        <w:t>atio</w:t>
      </w:r>
      <w:r>
        <w:rPr>
          <w:rFonts w:ascii="Calibri" w:eastAsia="Calibri" w:hAnsi="Calibri" w:cs="Calibri"/>
          <w:b/>
          <w:bCs/>
          <w:spacing w:val="2"/>
          <w:szCs w:val="20"/>
        </w:rPr>
        <w:t>n</w:t>
      </w:r>
      <w:r>
        <w:rPr>
          <w:rFonts w:ascii="Calibri" w:eastAsia="Calibri" w:hAnsi="Calibri" w:cs="Calibri"/>
          <w:b/>
          <w:bCs/>
          <w:szCs w:val="20"/>
        </w:rPr>
        <w:t>:</w:t>
      </w:r>
      <w:r>
        <w:rPr>
          <w:rFonts w:ascii="Calibri" w:eastAsia="Calibri" w:hAnsi="Calibri" w:cs="Calibri"/>
          <w:b/>
          <w:bCs/>
          <w:szCs w:val="20"/>
        </w:rPr>
        <w:tab/>
        <w:t>32</w:t>
      </w:r>
      <w:r>
        <w:rPr>
          <w:rFonts w:ascii="Calibri" w:eastAsia="Calibri" w:hAnsi="Calibri" w:cs="Calibri"/>
          <w:b/>
          <w:bCs/>
          <w:spacing w:val="-2"/>
          <w:szCs w:val="20"/>
        </w:rPr>
        <w:t xml:space="preserve"> </w:t>
      </w:r>
      <w:r>
        <w:rPr>
          <w:rFonts w:ascii="Calibri" w:eastAsia="Calibri" w:hAnsi="Calibri" w:cs="Calibri"/>
          <w:b/>
          <w:bCs/>
          <w:spacing w:val="1"/>
          <w:szCs w:val="20"/>
        </w:rPr>
        <w:t>e</w:t>
      </w:r>
      <w:r>
        <w:rPr>
          <w:rFonts w:ascii="Calibri" w:eastAsia="Calibri" w:hAnsi="Calibri" w:cs="Calibri"/>
          <w:b/>
          <w:bCs/>
          <w:szCs w:val="20"/>
        </w:rPr>
        <w:t>x</w:t>
      </w:r>
      <w:r>
        <w:rPr>
          <w:rFonts w:ascii="Calibri" w:eastAsia="Calibri" w:hAnsi="Calibri" w:cs="Calibri"/>
          <w:b/>
          <w:bCs/>
          <w:spacing w:val="1"/>
          <w:szCs w:val="20"/>
        </w:rPr>
        <w:t>p</w:t>
      </w:r>
      <w:r>
        <w:rPr>
          <w:rFonts w:ascii="Calibri" w:eastAsia="Calibri" w:hAnsi="Calibri" w:cs="Calibri"/>
          <w:b/>
          <w:bCs/>
          <w:szCs w:val="20"/>
        </w:rPr>
        <w:t>e</w:t>
      </w:r>
      <w:r>
        <w:rPr>
          <w:rFonts w:ascii="Calibri" w:eastAsia="Calibri" w:hAnsi="Calibri" w:cs="Calibri"/>
          <w:b/>
          <w:bCs/>
          <w:spacing w:val="1"/>
          <w:szCs w:val="20"/>
        </w:rPr>
        <w:t>r</w:t>
      </w:r>
      <w:r>
        <w:rPr>
          <w:rFonts w:ascii="Calibri" w:eastAsia="Calibri" w:hAnsi="Calibri" w:cs="Calibri"/>
          <w:b/>
          <w:bCs/>
          <w:szCs w:val="20"/>
        </w:rPr>
        <w:t>t</w:t>
      </w:r>
      <w:r>
        <w:rPr>
          <w:rFonts w:ascii="Calibri" w:eastAsia="Calibri" w:hAnsi="Calibri" w:cs="Calibri"/>
          <w:b/>
          <w:bCs/>
          <w:spacing w:val="-4"/>
          <w:szCs w:val="20"/>
        </w:rPr>
        <w:t xml:space="preserve"> </w:t>
      </w:r>
      <w:r>
        <w:rPr>
          <w:rFonts w:ascii="Calibri" w:eastAsia="Calibri" w:hAnsi="Calibri" w:cs="Calibri"/>
          <w:b/>
          <w:bCs/>
          <w:spacing w:val="1"/>
          <w:szCs w:val="20"/>
        </w:rPr>
        <w:t>d</w:t>
      </w:r>
      <w:r>
        <w:rPr>
          <w:rFonts w:ascii="Calibri" w:eastAsia="Calibri" w:hAnsi="Calibri" w:cs="Calibri"/>
          <w:b/>
          <w:bCs/>
          <w:szCs w:val="20"/>
        </w:rPr>
        <w:t>a</w:t>
      </w:r>
      <w:r>
        <w:rPr>
          <w:rFonts w:ascii="Calibri" w:eastAsia="Calibri" w:hAnsi="Calibri" w:cs="Calibri"/>
          <w:b/>
          <w:bCs/>
          <w:spacing w:val="-1"/>
          <w:szCs w:val="20"/>
        </w:rPr>
        <w:t>y</w:t>
      </w:r>
      <w:r>
        <w:rPr>
          <w:rFonts w:ascii="Calibri" w:eastAsia="Calibri" w:hAnsi="Calibri" w:cs="Calibri"/>
          <w:b/>
          <w:bCs/>
          <w:szCs w:val="20"/>
        </w:rPr>
        <w:t>s</w:t>
      </w:r>
      <w:r>
        <w:rPr>
          <w:rFonts w:ascii="Calibri" w:eastAsia="Calibri" w:hAnsi="Calibri" w:cs="Calibri"/>
          <w:b/>
          <w:bCs/>
          <w:spacing w:val="-2"/>
          <w:szCs w:val="20"/>
        </w:rPr>
        <w:t xml:space="preserve"> </w:t>
      </w:r>
      <w:r>
        <w:rPr>
          <w:rFonts w:ascii="Calibri" w:eastAsia="Calibri" w:hAnsi="Calibri" w:cs="Calibri"/>
          <w:szCs w:val="20"/>
        </w:rPr>
        <w:t>(25</w:t>
      </w:r>
      <w:r>
        <w:rPr>
          <w:rFonts w:ascii="Calibri" w:eastAsia="Calibri" w:hAnsi="Calibri" w:cs="Calibri"/>
          <w:spacing w:val="-3"/>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D</w:t>
      </w:r>
      <w:r>
        <w:rPr>
          <w:rFonts w:ascii="Calibri" w:eastAsia="Calibri" w:hAnsi="Calibri" w:cs="Calibri"/>
          <w:szCs w:val="20"/>
        </w:rPr>
        <w:t>AF</w:t>
      </w:r>
      <w:r>
        <w:rPr>
          <w:rFonts w:ascii="Calibri" w:eastAsia="Calibri" w:hAnsi="Calibri" w:cs="Calibri"/>
          <w:spacing w:val="-4"/>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 xml:space="preserve">7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CPAP</w:t>
      </w:r>
      <w:r>
        <w:rPr>
          <w:rFonts w:ascii="Calibri" w:eastAsia="Calibri" w:hAnsi="Calibri" w:cs="Calibri"/>
          <w:spacing w:val="-1"/>
          <w:szCs w:val="20"/>
        </w:rPr>
        <w:t xml:space="preserve"> </w:t>
      </w:r>
      <w:r>
        <w:rPr>
          <w:rFonts w:ascii="Calibri" w:eastAsia="Calibri" w:hAnsi="Calibri" w:cs="Calibri"/>
          <w:szCs w:val="20"/>
        </w:rPr>
        <w:t>in</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riod</w:t>
      </w:r>
      <w:r>
        <w:rPr>
          <w:rFonts w:ascii="Calibri" w:eastAsia="Calibri" w:hAnsi="Calibri" w:cs="Calibri"/>
          <w:spacing w:val="-4"/>
          <w:szCs w:val="20"/>
        </w:rPr>
        <w:t xml:space="preserve"> </w:t>
      </w:r>
      <w:r>
        <w:rPr>
          <w:rFonts w:ascii="Calibri" w:eastAsia="Calibri" w:hAnsi="Calibri" w:cs="Calibri"/>
          <w:spacing w:val="1"/>
          <w:szCs w:val="20"/>
        </w:rPr>
        <w:t>1</w:t>
      </w:r>
      <w:r>
        <w:rPr>
          <w:rFonts w:ascii="Calibri" w:eastAsia="Calibri" w:hAnsi="Calibri" w:cs="Calibri"/>
          <w:szCs w:val="20"/>
        </w:rPr>
        <w:t>5</w:t>
      </w:r>
      <w:r>
        <w:rPr>
          <w:rFonts w:ascii="Calibri" w:eastAsia="Calibri" w:hAnsi="Calibri" w:cs="Calibri"/>
          <w:spacing w:val="-2"/>
          <w:szCs w:val="20"/>
        </w:rPr>
        <w:t xml:space="preserve"> </w:t>
      </w:r>
      <w:r>
        <w:rPr>
          <w:rFonts w:ascii="Calibri" w:eastAsia="Calibri" w:hAnsi="Calibri" w:cs="Calibri"/>
          <w:spacing w:val="-1"/>
          <w:szCs w:val="20"/>
        </w:rPr>
        <w:t>J</w:t>
      </w:r>
      <w:r>
        <w:rPr>
          <w:rFonts w:ascii="Calibri" w:eastAsia="Calibri" w:hAnsi="Calibri" w:cs="Calibri"/>
          <w:szCs w:val="20"/>
        </w:rPr>
        <w:t>a</w:t>
      </w:r>
      <w:r>
        <w:rPr>
          <w:rFonts w:ascii="Calibri" w:eastAsia="Calibri" w:hAnsi="Calibri" w:cs="Calibri"/>
          <w:spacing w:val="1"/>
          <w:szCs w:val="20"/>
        </w:rPr>
        <w:t>nu</w:t>
      </w:r>
      <w:r>
        <w:rPr>
          <w:rFonts w:ascii="Calibri" w:eastAsia="Calibri" w:hAnsi="Calibri" w:cs="Calibri"/>
          <w:szCs w:val="20"/>
        </w:rPr>
        <w:t>ary</w:t>
      </w:r>
      <w:r>
        <w:rPr>
          <w:rFonts w:ascii="Calibri" w:eastAsia="Calibri" w:hAnsi="Calibri" w:cs="Calibri"/>
          <w:spacing w:val="-4"/>
          <w:szCs w:val="20"/>
        </w:rPr>
        <w:t xml:space="preserve"> </w:t>
      </w:r>
      <w:r>
        <w:rPr>
          <w:rFonts w:ascii="Calibri" w:eastAsia="Calibri" w:hAnsi="Calibri" w:cs="Calibri"/>
          <w:szCs w:val="20"/>
        </w:rPr>
        <w:t>20</w:t>
      </w:r>
      <w:r>
        <w:rPr>
          <w:rFonts w:ascii="Calibri" w:eastAsia="Calibri" w:hAnsi="Calibri" w:cs="Calibri"/>
          <w:spacing w:val="1"/>
          <w:szCs w:val="20"/>
        </w:rPr>
        <w:t>1</w:t>
      </w:r>
      <w:r>
        <w:rPr>
          <w:rFonts w:ascii="Calibri" w:eastAsia="Calibri" w:hAnsi="Calibri" w:cs="Calibri"/>
          <w:szCs w:val="20"/>
        </w:rPr>
        <w:t>3</w:t>
      </w:r>
      <w:r>
        <w:rPr>
          <w:rFonts w:ascii="Calibri" w:eastAsia="Calibri" w:hAnsi="Calibri" w:cs="Calibri"/>
          <w:spacing w:val="-4"/>
          <w:szCs w:val="20"/>
        </w:rPr>
        <w:t xml:space="preserve"> </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30</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3"/>
          <w:szCs w:val="20"/>
        </w:rPr>
        <w:t>p</w:t>
      </w:r>
      <w:r>
        <w:rPr>
          <w:rFonts w:ascii="Calibri" w:eastAsia="Calibri" w:hAnsi="Calibri" w:cs="Calibri"/>
          <w:szCs w:val="20"/>
        </w:rPr>
        <w:t>ril</w:t>
      </w:r>
      <w:r>
        <w:rPr>
          <w:rFonts w:ascii="Calibri" w:eastAsia="Calibri" w:hAnsi="Calibri" w:cs="Calibri"/>
          <w:spacing w:val="-3"/>
          <w:szCs w:val="20"/>
        </w:rPr>
        <w:t xml:space="preserve"> </w:t>
      </w:r>
      <w:r>
        <w:rPr>
          <w:rFonts w:ascii="Calibri" w:eastAsia="Calibri" w:hAnsi="Calibri" w:cs="Calibri"/>
          <w:szCs w:val="20"/>
        </w:rPr>
        <w:t>2013)</w:t>
      </w:r>
    </w:p>
    <w:p w:rsidR="00E55D95" w:rsidRDefault="00E55D95" w:rsidP="00E55D95">
      <w:pPr>
        <w:spacing w:after="0"/>
        <w:ind w:right="-20"/>
        <w:rPr>
          <w:rFonts w:ascii="Calibri" w:eastAsia="Calibri" w:hAnsi="Calibri" w:cs="Calibri"/>
          <w:szCs w:val="20"/>
        </w:rPr>
      </w:pPr>
      <w:r>
        <w:rPr>
          <w:rFonts w:ascii="Calibri" w:eastAsia="Calibri" w:hAnsi="Calibri" w:cs="Calibri"/>
          <w:b/>
          <w:bCs/>
          <w:spacing w:val="1"/>
          <w:szCs w:val="20"/>
        </w:rPr>
        <w:t>No</w:t>
      </w:r>
      <w:r>
        <w:rPr>
          <w:rFonts w:ascii="Calibri" w:eastAsia="Calibri" w:hAnsi="Calibri" w:cs="Calibri"/>
          <w:b/>
          <w:bCs/>
          <w:szCs w:val="20"/>
        </w:rPr>
        <w:t>t</w:t>
      </w:r>
      <w:r>
        <w:rPr>
          <w:rFonts w:ascii="Calibri" w:eastAsia="Calibri" w:hAnsi="Calibri" w:cs="Calibri"/>
          <w:b/>
          <w:bCs/>
          <w:spacing w:val="1"/>
          <w:szCs w:val="20"/>
        </w:rPr>
        <w:t>e</w:t>
      </w:r>
      <w:r>
        <w:rPr>
          <w:rFonts w:ascii="Calibri" w:eastAsia="Calibri" w:hAnsi="Calibri" w:cs="Calibri"/>
          <w:b/>
          <w:bCs/>
          <w:szCs w:val="20"/>
        </w:rPr>
        <w:t>:</w:t>
      </w:r>
      <w:r>
        <w:rPr>
          <w:rFonts w:ascii="Calibri" w:eastAsia="Calibri" w:hAnsi="Calibri" w:cs="Calibri"/>
          <w:b/>
          <w:bCs/>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ir</w:t>
      </w:r>
      <w:r>
        <w:rPr>
          <w:rFonts w:ascii="Calibri" w:eastAsia="Calibri" w:hAnsi="Calibri" w:cs="Calibri"/>
          <w:spacing w:val="-1"/>
          <w:szCs w:val="20"/>
        </w:rPr>
        <w:t>eme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12"/>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Mi</w:t>
      </w:r>
      <w:r>
        <w:rPr>
          <w:rFonts w:ascii="Calibri" w:eastAsia="Calibri" w:hAnsi="Calibri" w:cs="Calibri"/>
          <w:spacing w:val="7"/>
          <w:szCs w:val="20"/>
        </w:rPr>
        <w:t>d</w:t>
      </w:r>
      <w:r>
        <w:rPr>
          <w:rFonts w:ascii="Calibri" w:eastAsia="Calibri" w:hAnsi="Calibri" w:cs="Calibri"/>
          <w:spacing w:val="-1"/>
          <w:szCs w:val="20"/>
        </w:rPr>
        <w:t>-</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rm</w:t>
      </w:r>
      <w:r>
        <w:rPr>
          <w:rFonts w:ascii="Calibri" w:eastAsia="Calibri" w:hAnsi="Calibri" w:cs="Calibri"/>
          <w:spacing w:val="-6"/>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CPAP</w:t>
      </w:r>
      <w:r>
        <w:rPr>
          <w:rFonts w:ascii="Calibri" w:eastAsia="Calibri" w:hAnsi="Calibri" w:cs="Calibri"/>
          <w:spacing w:val="-4"/>
          <w:szCs w:val="20"/>
        </w:rPr>
        <w:t xml:space="preserve"> </w:t>
      </w:r>
      <w:r>
        <w:rPr>
          <w:rFonts w:ascii="Calibri" w:eastAsia="Calibri" w:hAnsi="Calibri" w:cs="Calibri"/>
          <w:szCs w:val="20"/>
        </w:rPr>
        <w:t>is</w:t>
      </w:r>
      <w:r>
        <w:rPr>
          <w:rFonts w:ascii="Calibri" w:eastAsia="Calibri" w:hAnsi="Calibri" w:cs="Calibri"/>
          <w:spacing w:val="-2"/>
          <w:szCs w:val="20"/>
        </w:rPr>
        <w:t xml:space="preserve"> </w:t>
      </w:r>
      <w:r>
        <w:rPr>
          <w:rFonts w:ascii="Calibri" w:eastAsia="Calibri" w:hAnsi="Calibri" w:cs="Calibri"/>
          <w:spacing w:val="1"/>
          <w:szCs w:val="20"/>
        </w:rPr>
        <w:t>de</w:t>
      </w:r>
      <w:r>
        <w:rPr>
          <w:rFonts w:ascii="Calibri" w:eastAsia="Calibri" w:hAnsi="Calibri" w:cs="Calibri"/>
          <w:spacing w:val="-1"/>
          <w:szCs w:val="20"/>
        </w:rPr>
        <w:t>s</w:t>
      </w:r>
      <w:r>
        <w:rPr>
          <w:rFonts w:ascii="Calibri" w:eastAsia="Calibri" w:hAnsi="Calibri" w:cs="Calibri"/>
          <w:szCs w:val="20"/>
        </w:rPr>
        <w:t>cri</w:t>
      </w:r>
      <w:r>
        <w:rPr>
          <w:rFonts w:ascii="Calibri" w:eastAsia="Calibri" w:hAnsi="Calibri" w:cs="Calibri"/>
          <w:spacing w:val="3"/>
          <w:szCs w:val="20"/>
        </w:rPr>
        <w:t>b</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x</w:t>
      </w:r>
    </w:p>
    <w:p w:rsidR="00E55D95" w:rsidRDefault="00E55D95" w:rsidP="00E55D95">
      <w:pPr>
        <w:spacing w:before="15" w:after="0"/>
        <w:ind w:right="-20"/>
        <w:rPr>
          <w:rFonts w:ascii="Calibri" w:eastAsia="Calibri" w:hAnsi="Calibri" w:cs="Calibri"/>
          <w:szCs w:val="20"/>
        </w:rPr>
      </w:pPr>
      <w:r>
        <w:rPr>
          <w:rFonts w:ascii="Calibri" w:eastAsia="Calibri" w:hAnsi="Calibri" w:cs="Calibri"/>
          <w:b/>
          <w:bCs/>
          <w:spacing w:val="1"/>
          <w:szCs w:val="20"/>
        </w:rPr>
        <w:t>B</w:t>
      </w:r>
      <w:r>
        <w:rPr>
          <w:rFonts w:ascii="Calibri" w:eastAsia="Calibri" w:hAnsi="Calibri" w:cs="Calibri"/>
          <w:b/>
          <w:bCs/>
          <w:szCs w:val="20"/>
        </w:rPr>
        <w:t>a</w:t>
      </w:r>
      <w:r>
        <w:rPr>
          <w:rFonts w:ascii="Calibri" w:eastAsia="Calibri" w:hAnsi="Calibri" w:cs="Calibri"/>
          <w:b/>
          <w:bCs/>
          <w:spacing w:val="1"/>
          <w:szCs w:val="20"/>
        </w:rPr>
        <w:t>c</w:t>
      </w:r>
      <w:r>
        <w:rPr>
          <w:rFonts w:ascii="Calibri" w:eastAsia="Calibri" w:hAnsi="Calibri" w:cs="Calibri"/>
          <w:b/>
          <w:bCs/>
          <w:szCs w:val="20"/>
        </w:rPr>
        <w:t>kgr</w:t>
      </w:r>
      <w:r>
        <w:rPr>
          <w:rFonts w:ascii="Calibri" w:eastAsia="Calibri" w:hAnsi="Calibri" w:cs="Calibri"/>
          <w:b/>
          <w:bCs/>
          <w:spacing w:val="1"/>
          <w:szCs w:val="20"/>
        </w:rPr>
        <w:t>oun</w:t>
      </w:r>
      <w:r>
        <w:rPr>
          <w:rFonts w:ascii="Calibri" w:eastAsia="Calibri" w:hAnsi="Calibri" w:cs="Calibri"/>
          <w:b/>
          <w:bCs/>
          <w:szCs w:val="20"/>
        </w:rPr>
        <w:t>d</w:t>
      </w:r>
    </w:p>
    <w:p w:rsidR="00E55D95" w:rsidRDefault="00E55D95" w:rsidP="00E55D95">
      <w:pPr>
        <w:spacing w:after="0"/>
        <w:ind w:right="217"/>
        <w:jc w:val="both"/>
        <w:rPr>
          <w:sz w:val="24"/>
          <w:szCs w:val="24"/>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5"/>
          <w:szCs w:val="20"/>
        </w:rPr>
        <w:t xml:space="preserve"> </w:t>
      </w:r>
      <w:r>
        <w:rPr>
          <w:rFonts w:ascii="Calibri" w:eastAsia="Calibri" w:hAnsi="Calibri" w:cs="Calibri"/>
          <w:spacing w:val="-1"/>
          <w:szCs w:val="20"/>
        </w:rPr>
        <w:t>f</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
          <w:szCs w:val="20"/>
        </w:rPr>
        <w:t>-</w:t>
      </w:r>
      <w:r>
        <w:rPr>
          <w:rFonts w:ascii="Calibri" w:eastAsia="Calibri" w:hAnsi="Calibri" w:cs="Calibri"/>
          <w:spacing w:val="1"/>
          <w:szCs w:val="20"/>
        </w:rPr>
        <w:t>y</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3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ited</w:t>
      </w:r>
      <w:r>
        <w:rPr>
          <w:rFonts w:ascii="Calibri" w:eastAsia="Calibri" w:hAnsi="Calibri" w:cs="Calibri"/>
          <w:spacing w:val="34"/>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34"/>
          <w:szCs w:val="20"/>
        </w:rPr>
        <w:t xml:space="preserve"> </w:t>
      </w:r>
      <w:r>
        <w:rPr>
          <w:rFonts w:ascii="Calibri" w:eastAsia="Calibri" w:hAnsi="Calibri" w:cs="Calibri"/>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8"/>
          <w:szCs w:val="20"/>
        </w:rPr>
        <w:t xml:space="preserve"> </w:t>
      </w:r>
      <w:r>
        <w:rPr>
          <w:rFonts w:ascii="Calibri" w:eastAsia="Calibri" w:hAnsi="Calibri" w:cs="Calibri"/>
          <w:szCs w:val="20"/>
        </w:rPr>
        <w:t>A</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w:t>
      </w:r>
      <w:r>
        <w:rPr>
          <w:rFonts w:ascii="Calibri" w:eastAsia="Calibri" w:hAnsi="Calibri" w:cs="Calibri"/>
          <w:szCs w:val="20"/>
        </w:rPr>
        <w:t>ce</w:t>
      </w:r>
      <w:r>
        <w:rPr>
          <w:rFonts w:ascii="Calibri" w:eastAsia="Calibri" w:hAnsi="Calibri" w:cs="Calibri"/>
          <w:spacing w:val="30"/>
          <w:szCs w:val="20"/>
        </w:rPr>
        <w:t xml:space="preserve"> </w:t>
      </w:r>
      <w:r>
        <w:rPr>
          <w:rFonts w:ascii="Calibri" w:eastAsia="Calibri" w:hAnsi="Calibri" w:cs="Calibri"/>
          <w:szCs w:val="20"/>
        </w:rPr>
        <w:t>F</w:t>
      </w:r>
      <w:r>
        <w:rPr>
          <w:rFonts w:ascii="Calibri" w:eastAsia="Calibri" w:hAnsi="Calibri" w:cs="Calibri"/>
          <w:spacing w:val="2"/>
          <w:szCs w:val="20"/>
        </w:rPr>
        <w:t>r</w:t>
      </w:r>
      <w:r>
        <w:rPr>
          <w:rFonts w:ascii="Calibri" w:eastAsia="Calibri" w:hAnsi="Calibri" w:cs="Calibri"/>
          <w:szCs w:val="20"/>
        </w:rPr>
        <w:t>am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ork</w:t>
      </w:r>
      <w:r>
        <w:rPr>
          <w:rFonts w:ascii="Calibri" w:eastAsia="Calibri" w:hAnsi="Calibri" w:cs="Calibri"/>
          <w:spacing w:val="30"/>
          <w:szCs w:val="20"/>
        </w:rPr>
        <w:t xml:space="preserve"> </w:t>
      </w:r>
      <w:r>
        <w:rPr>
          <w:rFonts w:ascii="Calibri" w:eastAsia="Calibri" w:hAnsi="Calibri" w:cs="Calibri"/>
          <w:szCs w:val="20"/>
        </w:rPr>
        <w:t>(</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D</w:t>
      </w:r>
      <w:r>
        <w:rPr>
          <w:rFonts w:ascii="Calibri" w:eastAsia="Calibri" w:hAnsi="Calibri" w:cs="Calibri"/>
          <w:szCs w:val="20"/>
        </w:rPr>
        <w:t>AF)</w:t>
      </w:r>
      <w:r>
        <w:rPr>
          <w:rFonts w:ascii="Calibri" w:eastAsia="Calibri" w:hAnsi="Calibri" w:cs="Calibri"/>
          <w:spacing w:val="33"/>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37"/>
          <w:szCs w:val="20"/>
        </w:rPr>
        <w:t xml:space="preserve"> </w:t>
      </w:r>
      <w:r>
        <w:rPr>
          <w:rFonts w:ascii="Calibri" w:eastAsia="Calibri" w:hAnsi="Calibri" w:cs="Calibri"/>
          <w:szCs w:val="20"/>
        </w:rPr>
        <w:t>Bo</w:t>
      </w:r>
      <w:r>
        <w:rPr>
          <w:rFonts w:ascii="Calibri" w:eastAsia="Calibri" w:hAnsi="Calibri" w:cs="Calibri"/>
          <w:spacing w:val="-1"/>
          <w:szCs w:val="20"/>
        </w:rPr>
        <w:t>s</w:t>
      </w:r>
      <w:r>
        <w:rPr>
          <w:rFonts w:ascii="Calibri" w:eastAsia="Calibri" w:hAnsi="Calibri" w:cs="Calibri"/>
          <w:spacing w:val="1"/>
          <w:szCs w:val="20"/>
        </w:rPr>
        <w:t>n</w:t>
      </w:r>
      <w:r>
        <w:rPr>
          <w:rFonts w:ascii="Calibri" w:eastAsia="Calibri" w:hAnsi="Calibri" w:cs="Calibri"/>
          <w:spacing w:val="2"/>
          <w:szCs w:val="20"/>
        </w:rPr>
        <w:t>i</w:t>
      </w:r>
      <w:r>
        <w:rPr>
          <w:rFonts w:ascii="Calibri" w:eastAsia="Calibri" w:hAnsi="Calibri" w:cs="Calibri"/>
          <w:szCs w:val="20"/>
        </w:rPr>
        <w:t>a</w:t>
      </w:r>
      <w:r>
        <w:rPr>
          <w:rFonts w:ascii="Calibri" w:eastAsia="Calibri" w:hAnsi="Calibri" w:cs="Calibri"/>
          <w:spacing w:val="3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36"/>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rzego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29"/>
          <w:szCs w:val="20"/>
        </w:rPr>
        <w:t xml:space="preserve"> </w:t>
      </w:r>
      <w:r>
        <w:rPr>
          <w:rFonts w:ascii="Calibri" w:eastAsia="Calibri" w:hAnsi="Calibri" w:cs="Calibri"/>
          <w:spacing w:val="2"/>
          <w:szCs w:val="20"/>
        </w:rPr>
        <w:t>(</w:t>
      </w:r>
      <w:r>
        <w:rPr>
          <w:rFonts w:ascii="Calibri" w:eastAsia="Calibri" w:hAnsi="Calibri" w:cs="Calibri"/>
          <w:szCs w:val="20"/>
        </w:rPr>
        <w:t>BiH) 2010</w:t>
      </w:r>
      <w:r>
        <w:rPr>
          <w:rFonts w:ascii="Calibri" w:eastAsia="Calibri" w:hAnsi="Calibri" w:cs="Calibri"/>
          <w:spacing w:val="1"/>
          <w:szCs w:val="20"/>
        </w:rPr>
        <w:t>-</w:t>
      </w:r>
      <w:r>
        <w:rPr>
          <w:rFonts w:ascii="Calibri" w:eastAsia="Calibri" w:hAnsi="Calibri" w:cs="Calibri"/>
          <w:szCs w:val="20"/>
        </w:rPr>
        <w:t xml:space="preserve">2014  </w:t>
      </w:r>
      <w:r>
        <w:rPr>
          <w:rFonts w:ascii="Calibri" w:eastAsia="Calibri" w:hAnsi="Calibri" w:cs="Calibri"/>
          <w:spacing w:val="1"/>
          <w:szCs w:val="20"/>
        </w:rPr>
        <w:t>h</w:t>
      </w:r>
      <w:r>
        <w:rPr>
          <w:rFonts w:ascii="Calibri" w:eastAsia="Calibri" w:hAnsi="Calibri" w:cs="Calibri"/>
          <w:szCs w:val="20"/>
        </w:rPr>
        <w:t xml:space="preserve">as </w:t>
      </w:r>
      <w:r>
        <w:rPr>
          <w:rFonts w:ascii="Calibri" w:eastAsia="Calibri" w:hAnsi="Calibri" w:cs="Calibri"/>
          <w:spacing w:val="4"/>
          <w:szCs w:val="20"/>
        </w:rPr>
        <w:t xml:space="preserve"> </w:t>
      </w:r>
      <w:r>
        <w:rPr>
          <w:rFonts w:ascii="Calibri" w:eastAsia="Calibri" w:hAnsi="Calibri" w:cs="Calibri"/>
          <w:spacing w:val="1"/>
          <w:szCs w:val="20"/>
        </w:rPr>
        <w:t>be</w:t>
      </w:r>
      <w:r>
        <w:rPr>
          <w:rFonts w:ascii="Calibri" w:eastAsia="Calibri" w:hAnsi="Calibri" w:cs="Calibri"/>
          <w:spacing w:val="-1"/>
          <w:szCs w:val="20"/>
        </w:rPr>
        <w:t>e</w:t>
      </w:r>
      <w:r>
        <w:rPr>
          <w:rFonts w:ascii="Calibri" w:eastAsia="Calibri" w:hAnsi="Calibri" w:cs="Calibri"/>
          <w:szCs w:val="20"/>
        </w:rPr>
        <w:t xml:space="preserve">n </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3"/>
          <w:szCs w:val="20"/>
        </w:rPr>
        <w:t>r</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b</w:t>
      </w:r>
      <w:r>
        <w:rPr>
          <w:rFonts w:ascii="Calibri" w:eastAsia="Calibri" w:hAnsi="Calibri" w:cs="Calibri"/>
          <w:szCs w:val="20"/>
        </w:rPr>
        <w:t xml:space="preserve">y </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ited </w:t>
      </w:r>
      <w:r>
        <w:rPr>
          <w:rFonts w:ascii="Calibri" w:eastAsia="Calibri" w:hAnsi="Calibri" w:cs="Calibri"/>
          <w:spacing w:val="2"/>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xml:space="preserve">s </w:t>
      </w:r>
      <w:r>
        <w:rPr>
          <w:rFonts w:ascii="Calibri" w:eastAsia="Calibri" w:hAnsi="Calibri" w:cs="Calibri"/>
          <w:spacing w:val="3"/>
          <w:szCs w:val="20"/>
        </w:rPr>
        <w:t xml:space="preserve"> </w:t>
      </w:r>
      <w:r>
        <w:rPr>
          <w:rFonts w:ascii="Calibri" w:eastAsia="Calibri" w:hAnsi="Calibri" w:cs="Calibri"/>
          <w:spacing w:val="2"/>
          <w:szCs w:val="20"/>
        </w:rPr>
        <w:t>C</w:t>
      </w:r>
      <w:r>
        <w:rPr>
          <w:rFonts w:ascii="Calibri" w:eastAsia="Calibri" w:hAnsi="Calibri" w:cs="Calibri"/>
          <w:szCs w:val="20"/>
        </w:rPr>
        <w:t>o</w:t>
      </w:r>
      <w:r>
        <w:rPr>
          <w:rFonts w:ascii="Calibri" w:eastAsia="Calibri" w:hAnsi="Calibri" w:cs="Calibri"/>
          <w:spacing w:val="1"/>
          <w:szCs w:val="20"/>
        </w:rPr>
        <w:t>un</w:t>
      </w:r>
      <w:r>
        <w:rPr>
          <w:rFonts w:ascii="Calibri" w:eastAsia="Calibri" w:hAnsi="Calibri" w:cs="Calibri"/>
          <w:szCs w:val="20"/>
        </w:rPr>
        <w:t xml:space="preserve">try </w:t>
      </w:r>
      <w:r>
        <w:rPr>
          <w:rFonts w:ascii="Calibri" w:eastAsia="Calibri" w:hAnsi="Calibri" w:cs="Calibri"/>
          <w:spacing w:val="2"/>
          <w:szCs w:val="20"/>
        </w:rPr>
        <w:t xml:space="preserve"> </w:t>
      </w:r>
      <w:r>
        <w:rPr>
          <w:rFonts w:ascii="Calibri" w:eastAsia="Calibri" w:hAnsi="Calibri" w:cs="Calibri"/>
          <w:spacing w:val="-1"/>
          <w:szCs w:val="20"/>
        </w:rPr>
        <w:t>Te</w:t>
      </w:r>
      <w:r>
        <w:rPr>
          <w:rFonts w:ascii="Calibri" w:eastAsia="Calibri" w:hAnsi="Calibri" w:cs="Calibri"/>
          <w:szCs w:val="20"/>
        </w:rPr>
        <w:t xml:space="preserve">am </w:t>
      </w:r>
      <w:r>
        <w:rPr>
          <w:rFonts w:ascii="Calibri" w:eastAsia="Calibri" w:hAnsi="Calibri" w:cs="Calibri"/>
          <w:spacing w:val="3"/>
          <w:szCs w:val="20"/>
        </w:rPr>
        <w:t xml:space="preserve"> </w:t>
      </w:r>
      <w:r>
        <w:rPr>
          <w:rFonts w:ascii="Calibri" w:eastAsia="Calibri" w:hAnsi="Calibri" w:cs="Calibri"/>
          <w:spacing w:val="2"/>
          <w:szCs w:val="20"/>
        </w:rPr>
        <w:t>(</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pacing w:val="-1"/>
          <w:szCs w:val="20"/>
        </w:rPr>
        <w:t>T</w:t>
      </w:r>
      <w:r>
        <w:rPr>
          <w:rFonts w:ascii="Calibri" w:eastAsia="Calibri" w:hAnsi="Calibri" w:cs="Calibri"/>
          <w:szCs w:val="20"/>
        </w:rPr>
        <w:t xml:space="preserve">) </w:t>
      </w:r>
      <w:r>
        <w:rPr>
          <w:rFonts w:ascii="Calibri" w:eastAsia="Calibri" w:hAnsi="Calibri" w:cs="Calibri"/>
          <w:spacing w:val="1"/>
          <w:szCs w:val="20"/>
        </w:rPr>
        <w:t xml:space="preserve"> </w:t>
      </w:r>
      <w:r>
        <w:rPr>
          <w:rFonts w:ascii="Calibri" w:eastAsia="Calibri" w:hAnsi="Calibri" w:cs="Calibri"/>
          <w:szCs w:val="20"/>
        </w:rPr>
        <w:t xml:space="preserve">in </w:t>
      </w:r>
      <w:r>
        <w:rPr>
          <w:rFonts w:ascii="Calibri" w:eastAsia="Calibri" w:hAnsi="Calibri" w:cs="Calibri"/>
          <w:spacing w:val="6"/>
          <w:szCs w:val="20"/>
        </w:rPr>
        <w:t xml:space="preserve"> </w:t>
      </w:r>
      <w:r>
        <w:rPr>
          <w:rFonts w:ascii="Calibri" w:eastAsia="Calibri" w:hAnsi="Calibri" w:cs="Calibri"/>
          <w:szCs w:val="20"/>
        </w:rPr>
        <w:t>B</w:t>
      </w:r>
      <w:r>
        <w:rPr>
          <w:rFonts w:ascii="Calibri" w:eastAsia="Calibri" w:hAnsi="Calibri" w:cs="Calibri"/>
          <w:spacing w:val="2"/>
          <w:szCs w:val="20"/>
        </w:rPr>
        <w:t>o</w:t>
      </w:r>
      <w:r>
        <w:rPr>
          <w:rFonts w:ascii="Calibri" w:eastAsia="Calibri" w:hAnsi="Calibri" w:cs="Calibri"/>
          <w:spacing w:val="1"/>
          <w:szCs w:val="20"/>
        </w:rPr>
        <w:t>sn</w:t>
      </w:r>
      <w:r>
        <w:rPr>
          <w:rFonts w:ascii="Calibri" w:eastAsia="Calibri" w:hAnsi="Calibri" w:cs="Calibri"/>
          <w:szCs w:val="20"/>
        </w:rPr>
        <w:t xml:space="preserve">ia </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5"/>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rzego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43"/>
          <w:szCs w:val="20"/>
        </w:rPr>
        <w:t xml:space="preserve"> </w:t>
      </w:r>
      <w:r>
        <w:rPr>
          <w:rFonts w:ascii="Calibri" w:eastAsia="Calibri" w:hAnsi="Calibri" w:cs="Calibri"/>
          <w:szCs w:val="20"/>
        </w:rPr>
        <w:t>in 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 xml:space="preserve">n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G</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7"/>
          <w:szCs w:val="20"/>
        </w:rPr>
        <w:t xml:space="preserve"> </w:t>
      </w:r>
      <w:r>
        <w:rPr>
          <w:rFonts w:ascii="Calibri" w:eastAsia="Calibri" w:hAnsi="Calibri" w:cs="Calibri"/>
          <w:szCs w:val="20"/>
        </w:rPr>
        <w:t>B</w:t>
      </w:r>
      <w:r>
        <w:rPr>
          <w:rFonts w:ascii="Calibri" w:eastAsia="Calibri" w:hAnsi="Calibri" w:cs="Calibri"/>
          <w:spacing w:val="2"/>
          <w:szCs w:val="20"/>
        </w:rPr>
        <w:t>o</w:t>
      </w:r>
      <w:r>
        <w:rPr>
          <w:rFonts w:ascii="Calibri" w:eastAsia="Calibri" w:hAnsi="Calibri" w:cs="Calibri"/>
          <w:spacing w:val="-1"/>
          <w:szCs w:val="20"/>
        </w:rPr>
        <w:t>s</w:t>
      </w:r>
      <w:r>
        <w:rPr>
          <w:rFonts w:ascii="Calibri" w:eastAsia="Calibri" w:hAnsi="Calibri" w:cs="Calibri"/>
          <w:spacing w:val="1"/>
          <w:szCs w:val="20"/>
        </w:rPr>
        <w:t>n</w:t>
      </w:r>
      <w:r>
        <w:rPr>
          <w:rFonts w:ascii="Calibri" w:eastAsia="Calibri" w:hAnsi="Calibri" w:cs="Calibri"/>
          <w:szCs w:val="20"/>
        </w:rPr>
        <w:t>ia</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3"/>
          <w:szCs w:val="20"/>
        </w:rPr>
        <w:t>z</w:t>
      </w:r>
      <w:r>
        <w:rPr>
          <w:rFonts w:ascii="Calibri" w:eastAsia="Calibri" w:hAnsi="Calibri" w:cs="Calibri"/>
          <w:spacing w:val="5"/>
          <w:szCs w:val="20"/>
        </w:rPr>
        <w:t>e</w:t>
      </w:r>
      <w:r>
        <w:rPr>
          <w:rFonts w:ascii="Calibri" w:eastAsia="Calibri" w:hAnsi="Calibri" w:cs="Calibri"/>
          <w:szCs w:val="20"/>
        </w:rPr>
        <w:t>g</w:t>
      </w:r>
      <w:r>
        <w:rPr>
          <w:rFonts w:ascii="Calibri" w:eastAsia="Calibri" w:hAnsi="Calibri" w:cs="Calibri"/>
          <w:spacing w:val="3"/>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ot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zCs w:val="20"/>
        </w:rPr>
        <w:t>art</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7"/>
          <w:szCs w:val="20"/>
        </w:rPr>
        <w:t xml:space="preserve"> </w:t>
      </w:r>
      <w:r>
        <w:rPr>
          <w:rFonts w:ascii="Calibri" w:eastAsia="Calibri" w:hAnsi="Calibri" w:cs="Calibri"/>
          <w:spacing w:val="3"/>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aim</w:t>
      </w:r>
      <w:r>
        <w:rPr>
          <w:rFonts w:ascii="Calibri" w:eastAsia="Calibri" w:hAnsi="Calibri" w:cs="Calibri"/>
          <w:spacing w:val="9"/>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3"/>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 li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pacing w:val="2"/>
          <w:szCs w:val="20"/>
        </w:rPr>
        <w:t>l</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Bi</w:t>
      </w:r>
      <w:r>
        <w:rPr>
          <w:rFonts w:ascii="Calibri" w:eastAsia="Calibri" w:hAnsi="Calibri" w:cs="Calibri"/>
          <w:spacing w:val="1"/>
          <w:szCs w:val="20"/>
        </w:rPr>
        <w:t>H</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p</w:t>
      </w:r>
      <w:r>
        <w:rPr>
          <w:rFonts w:ascii="Calibri" w:eastAsia="Calibri" w:hAnsi="Calibri" w:cs="Calibri"/>
          <w:szCs w:val="20"/>
        </w:rPr>
        <w:t>artic</w:t>
      </w:r>
      <w:r>
        <w:rPr>
          <w:rFonts w:ascii="Calibri" w:eastAsia="Calibri" w:hAnsi="Calibri" w:cs="Calibri"/>
          <w:spacing w:val="1"/>
          <w:szCs w:val="20"/>
        </w:rPr>
        <w:t>u</w:t>
      </w:r>
      <w:r>
        <w:rPr>
          <w:rFonts w:ascii="Calibri" w:eastAsia="Calibri" w:hAnsi="Calibri" w:cs="Calibri"/>
          <w:szCs w:val="20"/>
        </w:rPr>
        <w:t>larly</w:t>
      </w:r>
      <w:r>
        <w:rPr>
          <w:rFonts w:ascii="Calibri" w:eastAsia="Calibri" w:hAnsi="Calibri" w:cs="Calibri"/>
          <w:spacing w:val="-8"/>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mo</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pacing w:val="-1"/>
          <w:szCs w:val="20"/>
        </w:rPr>
        <w:t>v</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3"/>
          <w:szCs w:val="20"/>
        </w:rPr>
        <w:t>a</w:t>
      </w:r>
      <w:r>
        <w:rPr>
          <w:rFonts w:ascii="Calibri" w:eastAsia="Calibri" w:hAnsi="Calibri" w:cs="Calibri"/>
          <w:spacing w:val="1"/>
          <w:szCs w:val="20"/>
        </w:rPr>
        <w:t>b</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spacing w:after="0"/>
        <w:ind w:right="200"/>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CT</w:t>
      </w:r>
      <w:r>
        <w:rPr>
          <w:rFonts w:ascii="Calibri" w:eastAsia="Calibri" w:hAnsi="Calibri" w:cs="Calibri"/>
          <w:spacing w:val="3"/>
          <w:szCs w:val="20"/>
        </w:rPr>
        <w:t xml:space="preserve"> </w:t>
      </w:r>
      <w:r>
        <w:rPr>
          <w:rFonts w:ascii="Calibri" w:eastAsia="Calibri" w:hAnsi="Calibri" w:cs="Calibri"/>
          <w:szCs w:val="20"/>
        </w:rPr>
        <w:t>in</w:t>
      </w:r>
      <w:r>
        <w:rPr>
          <w:rFonts w:ascii="Calibri" w:eastAsia="Calibri" w:hAnsi="Calibri" w:cs="Calibri"/>
          <w:spacing w:val="11"/>
          <w:szCs w:val="20"/>
        </w:rPr>
        <w:t xml:space="preserve"> </w:t>
      </w:r>
      <w:r>
        <w:rPr>
          <w:rFonts w:ascii="Calibri" w:eastAsia="Calibri" w:hAnsi="Calibri" w:cs="Calibri"/>
          <w:szCs w:val="20"/>
        </w:rPr>
        <w:t>BiH</w:t>
      </w:r>
      <w:r>
        <w:rPr>
          <w:rFonts w:ascii="Calibri" w:eastAsia="Calibri" w:hAnsi="Calibri" w:cs="Calibri"/>
          <w:spacing w:val="7"/>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pacing w:val="2"/>
          <w:szCs w:val="20"/>
        </w:rPr>
        <w:t>1</w:t>
      </w:r>
      <w:r>
        <w:rPr>
          <w:rFonts w:ascii="Calibri" w:eastAsia="Calibri" w:hAnsi="Calibri" w:cs="Calibri"/>
          <w:szCs w:val="20"/>
        </w:rPr>
        <w:t>0</w:t>
      </w:r>
      <w:r>
        <w:rPr>
          <w:rFonts w:ascii="Calibri" w:eastAsia="Calibri" w:hAnsi="Calibri" w:cs="Calibri"/>
          <w:spacing w:val="8"/>
          <w:szCs w:val="20"/>
        </w:rPr>
        <w:t xml:space="preserv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c</w:t>
      </w:r>
      <w:r>
        <w:rPr>
          <w:rFonts w:ascii="Calibri" w:eastAsia="Calibri" w:hAnsi="Calibri" w:cs="Calibri"/>
          <w:szCs w:val="20"/>
        </w:rPr>
        <w:t>iali</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
          <w:szCs w:val="20"/>
        </w:rPr>
        <w:t xml:space="preserve"> </w:t>
      </w:r>
      <w:r>
        <w:rPr>
          <w:rFonts w:ascii="Calibri" w:eastAsia="Calibri" w:hAnsi="Calibri" w:cs="Calibri"/>
          <w:spacing w:val="-1"/>
          <w:szCs w:val="20"/>
        </w:rPr>
        <w:t>U</w:t>
      </w:r>
      <w:r>
        <w:rPr>
          <w:rFonts w:ascii="Calibri" w:eastAsia="Calibri" w:hAnsi="Calibri" w:cs="Calibri"/>
          <w:szCs w:val="20"/>
        </w:rPr>
        <w:t>N</w:t>
      </w:r>
      <w:r>
        <w:rPr>
          <w:rFonts w:ascii="Calibri" w:eastAsia="Calibri" w:hAnsi="Calibri" w:cs="Calibri"/>
          <w:spacing w:val="8"/>
          <w:szCs w:val="20"/>
        </w:rPr>
        <w:t xml:space="preserve"> </w:t>
      </w:r>
      <w:r>
        <w:rPr>
          <w:rFonts w:ascii="Calibri" w:eastAsia="Calibri" w:hAnsi="Calibri" w:cs="Calibri"/>
          <w:szCs w:val="20"/>
        </w:rPr>
        <w:t>a</w:t>
      </w:r>
      <w:r>
        <w:rPr>
          <w:rFonts w:ascii="Calibri" w:eastAsia="Calibri" w:hAnsi="Calibri" w:cs="Calibri"/>
          <w:spacing w:val="3"/>
          <w:szCs w:val="20"/>
        </w:rPr>
        <w:t>g</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4"/>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gram</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pacing w:val="2"/>
          <w:szCs w:val="20"/>
        </w:rPr>
        <w:t>(</w:t>
      </w:r>
      <w:r>
        <w:rPr>
          <w:rFonts w:ascii="Calibri" w:eastAsia="Calibri" w:hAnsi="Calibri" w:cs="Calibri"/>
          <w:spacing w:val="-1"/>
          <w:szCs w:val="20"/>
        </w:rPr>
        <w:t>U</w:t>
      </w:r>
      <w:r>
        <w:rPr>
          <w:rFonts w:ascii="Calibri" w:eastAsia="Calibri" w:hAnsi="Calibri" w:cs="Calibri"/>
          <w:spacing w:val="1"/>
          <w:szCs w:val="20"/>
        </w:rPr>
        <w:t>NH</w:t>
      </w:r>
      <w:r>
        <w:rPr>
          <w:rFonts w:ascii="Calibri" w:eastAsia="Calibri" w:hAnsi="Calibri" w:cs="Calibri"/>
          <w:szCs w:val="20"/>
        </w:rPr>
        <w:t>C</w:t>
      </w:r>
      <w:r>
        <w:rPr>
          <w:rFonts w:ascii="Calibri" w:eastAsia="Calibri" w:hAnsi="Calibri" w:cs="Calibri"/>
          <w:spacing w:val="-1"/>
          <w:szCs w:val="20"/>
        </w:rPr>
        <w:t>R</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FPA,</w:t>
      </w:r>
      <w:r>
        <w:rPr>
          <w:rFonts w:ascii="Calibri" w:eastAsia="Calibri" w:hAnsi="Calibri" w:cs="Calibri"/>
          <w:spacing w:val="4"/>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O, ILO,</w:t>
      </w:r>
      <w:r>
        <w:rPr>
          <w:rFonts w:ascii="Calibri" w:eastAsia="Calibri" w:hAnsi="Calibri" w:cs="Calibri"/>
          <w:spacing w:val="26"/>
          <w:szCs w:val="20"/>
        </w:rPr>
        <w:t xml:space="preserve"> </w:t>
      </w:r>
      <w:r>
        <w:rPr>
          <w:rFonts w:ascii="Calibri" w:eastAsia="Calibri" w:hAnsi="Calibri" w:cs="Calibri"/>
          <w:spacing w:val="-1"/>
          <w:szCs w:val="20"/>
        </w:rPr>
        <w:t>U</w:t>
      </w:r>
      <w:r>
        <w:rPr>
          <w:rFonts w:ascii="Calibri" w:eastAsia="Calibri" w:hAnsi="Calibri" w:cs="Calibri"/>
          <w:spacing w:val="1"/>
          <w:szCs w:val="20"/>
        </w:rPr>
        <w:t>NE</w:t>
      </w:r>
      <w:r>
        <w:rPr>
          <w:rFonts w:ascii="Calibri" w:eastAsia="Calibri" w:hAnsi="Calibri" w:cs="Calibri"/>
          <w:szCs w:val="20"/>
        </w:rPr>
        <w:t>S</w:t>
      </w:r>
      <w:r>
        <w:rPr>
          <w:rFonts w:ascii="Calibri" w:eastAsia="Calibri" w:hAnsi="Calibri" w:cs="Calibri"/>
          <w:spacing w:val="-1"/>
          <w:szCs w:val="20"/>
        </w:rPr>
        <w:t>C</w:t>
      </w:r>
      <w:r>
        <w:rPr>
          <w:rFonts w:ascii="Calibri" w:eastAsia="Calibri" w:hAnsi="Calibri" w:cs="Calibri"/>
          <w:szCs w:val="20"/>
        </w:rPr>
        <w:t>O,</w:t>
      </w:r>
      <w:r>
        <w:rPr>
          <w:rFonts w:ascii="Calibri" w:eastAsia="Calibri" w:hAnsi="Calibri" w:cs="Calibri"/>
          <w:spacing w:val="22"/>
          <w:szCs w:val="20"/>
        </w:rPr>
        <w:t xml:space="preserve"> </w:t>
      </w:r>
      <w:r>
        <w:rPr>
          <w:rFonts w:ascii="Calibri" w:eastAsia="Calibri" w:hAnsi="Calibri" w:cs="Calibri"/>
          <w:spacing w:val="-1"/>
          <w:szCs w:val="20"/>
        </w:rPr>
        <w:t>U</w:t>
      </w:r>
      <w:r>
        <w:rPr>
          <w:rFonts w:ascii="Calibri" w:eastAsia="Calibri" w:hAnsi="Calibri" w:cs="Calibri"/>
          <w:szCs w:val="20"/>
        </w:rPr>
        <w:t>N</w:t>
      </w:r>
      <w:r>
        <w:rPr>
          <w:rFonts w:ascii="Calibri" w:eastAsia="Calibri" w:hAnsi="Calibri" w:cs="Calibri"/>
          <w:spacing w:val="28"/>
          <w:szCs w:val="20"/>
        </w:rPr>
        <w:t xml:space="preserve"> </w:t>
      </w:r>
      <w:r>
        <w:rPr>
          <w:rFonts w:ascii="Calibri" w:eastAsia="Calibri" w:hAnsi="Calibri" w:cs="Calibri"/>
          <w:szCs w:val="20"/>
        </w:rPr>
        <w:t>W</w:t>
      </w:r>
      <w:r>
        <w:rPr>
          <w:rFonts w:ascii="Calibri" w:eastAsia="Calibri" w:hAnsi="Calibri" w:cs="Calibri"/>
          <w:spacing w:val="3"/>
          <w:szCs w:val="20"/>
        </w:rPr>
        <w:t>o</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22"/>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V</w:t>
      </w:r>
      <w:r>
        <w:rPr>
          <w:rFonts w:ascii="Calibri" w:eastAsia="Calibri" w:hAnsi="Calibri" w:cs="Calibri"/>
          <w:spacing w:val="3"/>
          <w:szCs w:val="20"/>
        </w:rPr>
        <w:t>)</w:t>
      </w:r>
      <w:r>
        <w:rPr>
          <w:rFonts w:ascii="Calibri" w:eastAsia="Calibri" w:hAnsi="Calibri" w:cs="Calibri"/>
          <w:szCs w:val="20"/>
        </w:rPr>
        <w:t>,</w:t>
      </w:r>
      <w:r>
        <w:rPr>
          <w:rFonts w:ascii="Calibri" w:eastAsia="Calibri" w:hAnsi="Calibri" w:cs="Calibri"/>
          <w:spacing w:val="2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zCs w:val="20"/>
        </w:rPr>
        <w:t>Br</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24"/>
          <w:szCs w:val="20"/>
        </w:rPr>
        <w:t xml:space="preserve"> </w:t>
      </w:r>
      <w:r>
        <w:rPr>
          <w:rFonts w:ascii="Calibri" w:eastAsia="Calibri" w:hAnsi="Calibri" w:cs="Calibri"/>
          <w:szCs w:val="20"/>
        </w:rPr>
        <w:t>W</w:t>
      </w:r>
      <w:r>
        <w:rPr>
          <w:rFonts w:ascii="Calibri" w:eastAsia="Calibri" w:hAnsi="Calibri" w:cs="Calibri"/>
          <w:spacing w:val="1"/>
          <w:szCs w:val="20"/>
        </w:rPr>
        <w:t>o</w:t>
      </w:r>
      <w:r>
        <w:rPr>
          <w:rFonts w:ascii="Calibri" w:eastAsia="Calibri" w:hAnsi="Calibri" w:cs="Calibri"/>
          <w:szCs w:val="20"/>
        </w:rPr>
        <w:t>o</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23"/>
          <w:szCs w:val="20"/>
        </w:rPr>
        <w:t xml:space="preserve"> </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2"/>
          <w:szCs w:val="20"/>
        </w:rPr>
        <w:t>i</w:t>
      </w:r>
      <w:r>
        <w:rPr>
          <w:rFonts w:ascii="Calibri" w:eastAsia="Calibri" w:hAnsi="Calibri" w:cs="Calibri"/>
          <w:szCs w:val="20"/>
        </w:rPr>
        <w:t>t</w:t>
      </w:r>
      <w:r>
        <w:rPr>
          <w:rFonts w:ascii="Calibri" w:eastAsia="Calibri" w:hAnsi="Calibri" w:cs="Calibri"/>
          <w:spacing w:val="1"/>
          <w:szCs w:val="20"/>
        </w:rPr>
        <w: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19"/>
          <w:szCs w:val="20"/>
        </w:rPr>
        <w:t xml:space="preserve"> </w:t>
      </w:r>
      <w:r>
        <w:rPr>
          <w:rFonts w:ascii="Calibri" w:eastAsia="Calibri" w:hAnsi="Calibri" w:cs="Calibri"/>
          <w:szCs w:val="20"/>
        </w:rPr>
        <w:t>(World</w:t>
      </w:r>
      <w:r>
        <w:rPr>
          <w:rFonts w:ascii="Calibri" w:eastAsia="Calibri" w:hAnsi="Calibri" w:cs="Calibri"/>
          <w:spacing w:val="24"/>
          <w:szCs w:val="20"/>
        </w:rPr>
        <w:t xml:space="preserve"> </w:t>
      </w:r>
      <w:r>
        <w:rPr>
          <w:rFonts w:ascii="Calibri" w:eastAsia="Calibri" w:hAnsi="Calibri" w:cs="Calibri"/>
          <w:szCs w:val="20"/>
        </w:rPr>
        <w:t>Ba</w:t>
      </w:r>
      <w:r>
        <w:rPr>
          <w:rFonts w:ascii="Calibri" w:eastAsia="Calibri" w:hAnsi="Calibri" w:cs="Calibri"/>
          <w:spacing w:val="1"/>
          <w:szCs w:val="20"/>
        </w:rPr>
        <w:t>n</w:t>
      </w:r>
      <w:r>
        <w:rPr>
          <w:rFonts w:ascii="Calibri" w:eastAsia="Calibri" w:hAnsi="Calibri" w:cs="Calibri"/>
          <w:szCs w:val="20"/>
        </w:rPr>
        <w:t>k,</w:t>
      </w:r>
      <w:r>
        <w:rPr>
          <w:rFonts w:ascii="Calibri" w:eastAsia="Calibri" w:hAnsi="Calibri" w:cs="Calibri"/>
          <w:spacing w:val="26"/>
          <w:szCs w:val="20"/>
        </w:rPr>
        <w:t xml:space="preserve"> </w:t>
      </w:r>
      <w:r>
        <w:rPr>
          <w:rFonts w:ascii="Calibri" w:eastAsia="Calibri" w:hAnsi="Calibri" w:cs="Calibri"/>
          <w:szCs w:val="20"/>
        </w:rPr>
        <w:t>IMF),</w:t>
      </w:r>
      <w:r>
        <w:rPr>
          <w:rFonts w:ascii="Calibri" w:eastAsia="Calibri" w:hAnsi="Calibri" w:cs="Calibri"/>
          <w:spacing w:val="25"/>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IC</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2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6"/>
          <w:szCs w:val="20"/>
        </w:rPr>
        <w:t xml:space="preserve"> </w:t>
      </w:r>
      <w:r>
        <w:rPr>
          <w:rFonts w:ascii="Calibri" w:eastAsia="Calibri" w:hAnsi="Calibri" w:cs="Calibri"/>
          <w:szCs w:val="20"/>
        </w:rPr>
        <w:t>IOM.</w:t>
      </w:r>
      <w:r>
        <w:rPr>
          <w:rFonts w:ascii="Calibri" w:eastAsia="Calibri" w:hAnsi="Calibri" w:cs="Calibri"/>
          <w:spacing w:val="28"/>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pacing w:val="-1"/>
          <w:szCs w:val="20"/>
        </w:rPr>
        <w:t>ve</w:t>
      </w:r>
      <w:r>
        <w:rPr>
          <w:rFonts w:ascii="Calibri" w:eastAsia="Calibri" w:hAnsi="Calibri" w:cs="Calibri"/>
          <w:szCs w:val="20"/>
        </w:rPr>
        <w:t>ral r</w:t>
      </w:r>
      <w:r>
        <w:rPr>
          <w:rFonts w:ascii="Calibri" w:eastAsia="Calibri" w:hAnsi="Calibri" w:cs="Calibri"/>
          <w:spacing w:val="-1"/>
          <w:szCs w:val="20"/>
        </w:rPr>
        <w:t>e</w:t>
      </w:r>
      <w:r>
        <w:rPr>
          <w:rFonts w:ascii="Calibri" w:eastAsia="Calibri" w:hAnsi="Calibri" w:cs="Calibri"/>
          <w:szCs w:val="20"/>
        </w:rPr>
        <w:t>gio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pacing w:val="-1"/>
          <w:szCs w:val="20"/>
        </w:rPr>
        <w:t>U</w:t>
      </w:r>
      <w:r>
        <w:rPr>
          <w:rFonts w:ascii="Calibri" w:eastAsia="Calibri" w:hAnsi="Calibri" w:cs="Calibri"/>
          <w:szCs w:val="20"/>
        </w:rPr>
        <w:t>N</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3"/>
          <w:szCs w:val="20"/>
        </w:rPr>
        <w:t>g</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al</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0"/>
          <w:szCs w:val="20"/>
        </w:rPr>
        <w:t xml:space="preserve"> </w:t>
      </w:r>
      <w:r>
        <w:rPr>
          <w:rFonts w:ascii="Calibri" w:eastAsia="Calibri" w:hAnsi="Calibri" w:cs="Calibri"/>
          <w:szCs w:val="20"/>
        </w:rPr>
        <w:t>o</w:t>
      </w:r>
      <w:r>
        <w:rPr>
          <w:rFonts w:ascii="Calibri" w:eastAsia="Calibri" w:hAnsi="Calibri" w:cs="Calibri"/>
          <w:spacing w:val="3"/>
          <w:szCs w:val="20"/>
        </w:rPr>
        <w:t>p</w:t>
      </w:r>
      <w:r>
        <w:rPr>
          <w:rFonts w:ascii="Calibri" w:eastAsia="Calibri" w:hAnsi="Calibri" w:cs="Calibri"/>
          <w:spacing w:val="-1"/>
          <w:szCs w:val="20"/>
        </w:rPr>
        <w:t>e</w:t>
      </w:r>
      <w:r>
        <w:rPr>
          <w:rFonts w:ascii="Calibri" w:eastAsia="Calibri" w:hAnsi="Calibri" w:cs="Calibri"/>
          <w:szCs w:val="20"/>
        </w:rPr>
        <w:t>rate</w:t>
      </w:r>
      <w:r>
        <w:rPr>
          <w:rFonts w:ascii="Calibri" w:eastAsia="Calibri" w:hAnsi="Calibri" w:cs="Calibri"/>
          <w:spacing w:val="6"/>
          <w:szCs w:val="20"/>
        </w:rPr>
        <w:t xml:space="preserve"> </w:t>
      </w:r>
      <w:r>
        <w:rPr>
          <w:rFonts w:ascii="Calibri" w:eastAsia="Calibri" w:hAnsi="Calibri" w:cs="Calibri"/>
          <w:szCs w:val="20"/>
        </w:rPr>
        <w:t>in</w:t>
      </w:r>
      <w:r>
        <w:rPr>
          <w:rFonts w:ascii="Calibri" w:eastAsia="Calibri" w:hAnsi="Calibri" w:cs="Calibri"/>
          <w:spacing w:val="12"/>
          <w:szCs w:val="20"/>
        </w:rPr>
        <w:t xml:space="preserve"> </w:t>
      </w:r>
      <w:r>
        <w:rPr>
          <w:rFonts w:ascii="Calibri" w:eastAsia="Calibri" w:hAnsi="Calibri" w:cs="Calibri"/>
          <w:szCs w:val="20"/>
        </w:rPr>
        <w:t>BiH,</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
          <w:szCs w:val="20"/>
        </w:rPr>
        <w:t xml:space="preserve"> </w:t>
      </w:r>
      <w:r>
        <w:rPr>
          <w:rFonts w:ascii="Calibri" w:eastAsia="Calibri" w:hAnsi="Calibri" w:cs="Calibri"/>
          <w:szCs w:val="20"/>
        </w:rPr>
        <w:t>in</w:t>
      </w:r>
      <w:r>
        <w:rPr>
          <w:rFonts w:ascii="Calibri" w:eastAsia="Calibri" w:hAnsi="Calibri" w:cs="Calibri"/>
          <w:spacing w:val="1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 of</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6"/>
          <w:szCs w:val="20"/>
        </w:rPr>
        <w:t xml:space="preserve"> </w:t>
      </w:r>
      <w:r>
        <w:rPr>
          <w:rFonts w:ascii="Calibri" w:eastAsia="Calibri" w:hAnsi="Calibri" w:cs="Calibri"/>
          <w:szCs w:val="20"/>
        </w:rPr>
        <w:t>20</w:t>
      </w:r>
      <w:r>
        <w:rPr>
          <w:rFonts w:ascii="Calibri" w:eastAsia="Calibri" w:hAnsi="Calibri" w:cs="Calibri"/>
          <w:spacing w:val="2"/>
          <w:szCs w:val="20"/>
        </w:rPr>
        <w:t>1</w:t>
      </w:r>
      <w:r>
        <w:rPr>
          <w:rFonts w:ascii="Calibri" w:eastAsia="Calibri" w:hAnsi="Calibri" w:cs="Calibri"/>
          <w:spacing w:val="11"/>
          <w:szCs w:val="20"/>
        </w:rPr>
        <w:t>0</w:t>
      </w:r>
      <w:r>
        <w:rPr>
          <w:rFonts w:ascii="Calibri" w:eastAsia="Calibri" w:hAnsi="Calibri" w:cs="Calibri"/>
          <w:spacing w:val="-1"/>
          <w:szCs w:val="20"/>
        </w:rPr>
        <w:t>-</w:t>
      </w:r>
      <w:r>
        <w:rPr>
          <w:rFonts w:ascii="Calibri" w:eastAsia="Calibri" w:hAnsi="Calibri" w:cs="Calibri"/>
          <w:spacing w:val="2"/>
          <w:szCs w:val="20"/>
        </w:rPr>
        <w:t>2</w:t>
      </w:r>
      <w:r>
        <w:rPr>
          <w:rFonts w:ascii="Calibri" w:eastAsia="Calibri" w:hAnsi="Calibri" w:cs="Calibri"/>
          <w:szCs w:val="20"/>
        </w:rPr>
        <w:t>014</w:t>
      </w:r>
      <w:r>
        <w:rPr>
          <w:rFonts w:ascii="Calibri" w:eastAsia="Calibri" w:hAnsi="Calibri" w:cs="Calibri"/>
          <w:spacing w:val="3"/>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3"/>
          <w:szCs w:val="20"/>
        </w:rPr>
        <w:t xml:space="preserve"> </w:t>
      </w:r>
      <w:r>
        <w:rPr>
          <w:rFonts w:ascii="Calibri" w:eastAsia="Calibri" w:hAnsi="Calibri" w:cs="Calibri"/>
          <w:szCs w:val="20"/>
        </w:rPr>
        <w:t>BiH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IDO, </w:t>
      </w:r>
      <w:r>
        <w:rPr>
          <w:rFonts w:ascii="Calibri" w:eastAsia="Calibri" w:hAnsi="Calibri" w:cs="Calibri"/>
          <w:spacing w:val="16"/>
          <w:szCs w:val="20"/>
        </w:rPr>
        <w:t xml:space="preserve"> </w:t>
      </w:r>
      <w:r>
        <w:rPr>
          <w:rFonts w:ascii="Calibri" w:eastAsia="Calibri" w:hAnsi="Calibri" w:cs="Calibri"/>
          <w:spacing w:val="-1"/>
          <w:szCs w:val="20"/>
        </w:rPr>
        <w:t>U</w:t>
      </w:r>
      <w:r>
        <w:rPr>
          <w:rFonts w:ascii="Calibri" w:eastAsia="Calibri" w:hAnsi="Calibri" w:cs="Calibri"/>
          <w:spacing w:val="1"/>
          <w:szCs w:val="20"/>
        </w:rPr>
        <w:t>NE</w:t>
      </w:r>
      <w:r>
        <w:rPr>
          <w:rFonts w:ascii="Calibri" w:eastAsia="Calibri" w:hAnsi="Calibri" w:cs="Calibri"/>
          <w:szCs w:val="20"/>
        </w:rPr>
        <w:t xml:space="preserve">P, </w:t>
      </w:r>
      <w:r>
        <w:rPr>
          <w:rFonts w:ascii="Calibri" w:eastAsia="Calibri" w:hAnsi="Calibri" w:cs="Calibri"/>
          <w:spacing w:val="18"/>
          <w:szCs w:val="20"/>
        </w:rPr>
        <w:t xml:space="preserve"> </w:t>
      </w:r>
      <w:r>
        <w:rPr>
          <w:rFonts w:ascii="Calibri" w:eastAsia="Calibri" w:hAnsi="Calibri" w:cs="Calibri"/>
          <w:spacing w:val="-1"/>
          <w:szCs w:val="20"/>
        </w:rPr>
        <w:t>U</w:t>
      </w:r>
      <w:r>
        <w:rPr>
          <w:rFonts w:ascii="Calibri" w:eastAsia="Calibri" w:hAnsi="Calibri" w:cs="Calibri"/>
          <w:spacing w:val="2"/>
          <w:szCs w:val="20"/>
        </w:rPr>
        <w:t>N</w:t>
      </w:r>
      <w:r>
        <w:rPr>
          <w:rFonts w:ascii="Calibri" w:eastAsia="Calibri" w:hAnsi="Calibri" w:cs="Calibri"/>
          <w:spacing w:val="-1"/>
          <w:szCs w:val="20"/>
        </w:rPr>
        <w:t>-</w:t>
      </w:r>
      <w:r>
        <w:rPr>
          <w:rFonts w:ascii="Calibri" w:eastAsia="Calibri" w:hAnsi="Calibri" w:cs="Calibri"/>
          <w:spacing w:val="1"/>
          <w:szCs w:val="20"/>
        </w:rPr>
        <w:t>H</w:t>
      </w:r>
      <w:r>
        <w:rPr>
          <w:rFonts w:ascii="Calibri" w:eastAsia="Calibri" w:hAnsi="Calibri" w:cs="Calibri"/>
          <w:spacing w:val="2"/>
          <w:szCs w:val="20"/>
        </w:rPr>
        <w:t>A</w:t>
      </w:r>
      <w:r>
        <w:rPr>
          <w:rFonts w:ascii="Calibri" w:eastAsia="Calibri" w:hAnsi="Calibri" w:cs="Calibri"/>
          <w:szCs w:val="20"/>
        </w:rPr>
        <w:t>BI</w:t>
      </w:r>
      <w:r>
        <w:rPr>
          <w:rFonts w:ascii="Calibri" w:eastAsia="Calibri" w:hAnsi="Calibri" w:cs="Calibri"/>
          <w:spacing w:val="-1"/>
          <w:szCs w:val="20"/>
        </w:rPr>
        <w:t>T</w:t>
      </w:r>
      <w:r>
        <w:rPr>
          <w:rFonts w:ascii="Calibri" w:eastAsia="Calibri" w:hAnsi="Calibri" w:cs="Calibri"/>
          <w:spacing w:val="2"/>
          <w:szCs w:val="20"/>
        </w:rPr>
        <w:t>A</w:t>
      </w:r>
      <w:r>
        <w:rPr>
          <w:rFonts w:ascii="Calibri" w:eastAsia="Calibri" w:hAnsi="Calibri" w:cs="Calibri"/>
          <w:spacing w:val="1"/>
          <w:szCs w:val="20"/>
        </w:rPr>
        <w:t>T</w:t>
      </w:r>
      <w:r>
        <w:rPr>
          <w:rFonts w:ascii="Calibri" w:eastAsia="Calibri" w:hAnsi="Calibri" w:cs="Calibri"/>
          <w:szCs w:val="20"/>
        </w:rPr>
        <w:t xml:space="preserve">, </w:t>
      </w:r>
      <w:r>
        <w:rPr>
          <w:rFonts w:ascii="Calibri" w:eastAsia="Calibri" w:hAnsi="Calibri" w:cs="Calibri"/>
          <w:spacing w:val="11"/>
          <w:szCs w:val="20"/>
        </w:rPr>
        <w:t xml:space="preserve"> </w:t>
      </w:r>
      <w:r>
        <w:rPr>
          <w:rFonts w:ascii="Calibri" w:eastAsia="Calibri" w:hAnsi="Calibri" w:cs="Calibri"/>
          <w:szCs w:val="20"/>
        </w:rPr>
        <w:t xml:space="preserve">IFAD, </w:t>
      </w:r>
      <w:r>
        <w:rPr>
          <w:rFonts w:ascii="Calibri" w:eastAsia="Calibri" w:hAnsi="Calibri" w:cs="Calibri"/>
          <w:spacing w:val="19"/>
          <w:szCs w:val="20"/>
        </w:rPr>
        <w:t xml:space="preserve"> </w:t>
      </w:r>
      <w:r>
        <w:rPr>
          <w:rFonts w:ascii="Calibri" w:eastAsia="Calibri" w:hAnsi="Calibri" w:cs="Calibri"/>
          <w:spacing w:val="-1"/>
          <w:szCs w:val="20"/>
        </w:rPr>
        <w:t>U</w:t>
      </w:r>
      <w:r>
        <w:rPr>
          <w:rFonts w:ascii="Calibri" w:eastAsia="Calibri" w:hAnsi="Calibri" w:cs="Calibri"/>
          <w:spacing w:val="1"/>
          <w:szCs w:val="20"/>
        </w:rPr>
        <w:t>NE</w:t>
      </w:r>
      <w:r>
        <w:rPr>
          <w:rFonts w:ascii="Calibri" w:eastAsia="Calibri" w:hAnsi="Calibri" w:cs="Calibri"/>
          <w:szCs w:val="20"/>
        </w:rPr>
        <w:t xml:space="preserve">CE) </w:t>
      </w:r>
      <w:r>
        <w:rPr>
          <w:rFonts w:ascii="Calibri" w:eastAsia="Calibri" w:hAnsi="Calibri" w:cs="Calibri"/>
          <w:spacing w:val="1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20"/>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14"/>
          <w:szCs w:val="20"/>
        </w:rPr>
        <w:t xml:space="preserve"> </w:t>
      </w:r>
      <w:r>
        <w:rPr>
          <w:rFonts w:ascii="Calibri" w:eastAsia="Calibri" w:hAnsi="Calibri" w:cs="Calibri"/>
          <w:szCs w:val="20"/>
        </w:rPr>
        <w:t>tech</w:t>
      </w:r>
      <w:r>
        <w:rPr>
          <w:rFonts w:ascii="Calibri" w:eastAsia="Calibri" w:hAnsi="Calibri" w:cs="Calibri"/>
          <w:spacing w:val="1"/>
          <w:szCs w:val="20"/>
        </w:rPr>
        <w:t>n</w:t>
      </w:r>
      <w:r>
        <w:rPr>
          <w:rFonts w:ascii="Calibri" w:eastAsia="Calibri" w:hAnsi="Calibri" w:cs="Calibri"/>
          <w:szCs w:val="20"/>
        </w:rPr>
        <w:t xml:space="preserve">ical </w:t>
      </w:r>
      <w:r>
        <w:rPr>
          <w:rFonts w:ascii="Calibri" w:eastAsia="Calibri" w:hAnsi="Calibri" w:cs="Calibri"/>
          <w:spacing w:val="15"/>
          <w:szCs w:val="20"/>
        </w:rPr>
        <w:t xml:space="preserve"> </w:t>
      </w:r>
      <w:r>
        <w:rPr>
          <w:rFonts w:ascii="Calibri" w:eastAsia="Calibri" w:hAnsi="Calibri" w:cs="Calibri"/>
          <w:szCs w:val="20"/>
        </w:rPr>
        <w:t>as</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w:t>
      </w:r>
      <w:r>
        <w:rPr>
          <w:rFonts w:ascii="Calibri" w:eastAsia="Calibri" w:hAnsi="Calibri" w:cs="Calibri"/>
          <w:spacing w:val="8"/>
          <w:szCs w:val="20"/>
        </w:rPr>
        <w:t>c</w:t>
      </w:r>
      <w:r>
        <w:rPr>
          <w:rFonts w:ascii="Calibri" w:eastAsia="Calibri" w:hAnsi="Calibri" w:cs="Calibri"/>
          <w:szCs w:val="20"/>
        </w:rPr>
        <w:t xml:space="preserve">e </w:t>
      </w:r>
      <w:r>
        <w:rPr>
          <w:rFonts w:ascii="Calibri" w:eastAsia="Calibri" w:hAnsi="Calibri" w:cs="Calibri"/>
          <w:spacing w:val="13"/>
          <w:szCs w:val="20"/>
        </w:rPr>
        <w:t xml:space="preserve"> </w:t>
      </w:r>
      <w:r>
        <w:rPr>
          <w:rFonts w:ascii="Calibri" w:eastAsia="Calibri" w:hAnsi="Calibri" w:cs="Calibri"/>
          <w:spacing w:val="-1"/>
          <w:szCs w:val="20"/>
        </w:rPr>
        <w:t>f</w:t>
      </w:r>
      <w:r>
        <w:rPr>
          <w:rFonts w:ascii="Calibri" w:eastAsia="Calibri" w:hAnsi="Calibri" w:cs="Calibri"/>
          <w:szCs w:val="20"/>
        </w:rPr>
        <w:t xml:space="preserve">or </w:t>
      </w:r>
      <w:r>
        <w:rPr>
          <w:rFonts w:ascii="Calibri" w:eastAsia="Calibri" w:hAnsi="Calibri" w:cs="Calibri"/>
          <w:spacing w:val="2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18"/>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 xml:space="preserve">n </w:t>
      </w:r>
      <w:r>
        <w:rPr>
          <w:rFonts w:ascii="Calibri" w:eastAsia="Calibri" w:hAnsi="Calibri" w:cs="Calibri"/>
          <w:spacing w:val="10"/>
          <w:szCs w:val="20"/>
        </w:rPr>
        <w:t xml:space="preserve"> </w:t>
      </w:r>
      <w:r>
        <w:rPr>
          <w:rFonts w:ascii="Calibri" w:eastAsia="Calibri" w:hAnsi="Calibri" w:cs="Calibri"/>
          <w:szCs w:val="20"/>
        </w:rPr>
        <w:t>of 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du</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je</w:t>
      </w:r>
      <w:r>
        <w:rPr>
          <w:rFonts w:ascii="Calibri" w:eastAsia="Calibri" w:hAnsi="Calibri" w:cs="Calibri"/>
          <w:spacing w:val="-1"/>
          <w:szCs w:val="20"/>
        </w:rPr>
        <w:t>c</w:t>
      </w:r>
      <w:r>
        <w:rPr>
          <w:rFonts w:ascii="Calibri" w:eastAsia="Calibri" w:hAnsi="Calibri" w:cs="Calibri"/>
          <w:szCs w:val="20"/>
        </w:rPr>
        <w:t>ts</w:t>
      </w:r>
      <w:r>
        <w:rPr>
          <w:rFonts w:ascii="Calibri" w:eastAsia="Calibri" w:hAnsi="Calibri" w:cs="Calibri"/>
          <w:spacing w:val="39"/>
          <w:szCs w:val="20"/>
        </w:rPr>
        <w:t xml:space="preserve"> </w:t>
      </w:r>
      <w:r>
        <w:rPr>
          <w:rFonts w:ascii="Calibri" w:eastAsia="Calibri" w:hAnsi="Calibri" w:cs="Calibri"/>
          <w:szCs w:val="20"/>
        </w:rPr>
        <w:t>(F</w:t>
      </w:r>
      <w:r>
        <w:rPr>
          <w:rFonts w:ascii="Calibri" w:eastAsia="Calibri" w:hAnsi="Calibri" w:cs="Calibri"/>
          <w:spacing w:val="1"/>
          <w:szCs w:val="20"/>
        </w:rPr>
        <w:t>A</w:t>
      </w:r>
      <w:r>
        <w:rPr>
          <w:rFonts w:ascii="Calibri" w:eastAsia="Calibri" w:hAnsi="Calibri" w:cs="Calibri"/>
          <w:szCs w:val="20"/>
        </w:rPr>
        <w:t>O,</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pacing w:val="2"/>
          <w:szCs w:val="20"/>
        </w:rPr>
        <w:t>M</w:t>
      </w:r>
      <w:r>
        <w:rPr>
          <w:rFonts w:ascii="Calibri" w:eastAsia="Calibri" w:hAnsi="Calibri" w:cs="Calibri"/>
          <w:szCs w:val="20"/>
        </w:rPr>
        <w:t>O).</w:t>
      </w:r>
    </w:p>
    <w:p w:rsidR="00E55D95" w:rsidRDefault="00E55D95" w:rsidP="00E55D95">
      <w:pPr>
        <w:spacing w:after="0" w:line="242" w:lineRule="exact"/>
        <w:ind w:right="207"/>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4"/>
          <w:szCs w:val="20"/>
        </w:rPr>
        <w:t xml:space="preserve"> </w:t>
      </w:r>
      <w:r>
        <w:rPr>
          <w:rFonts w:ascii="Calibri" w:eastAsia="Calibri" w:hAnsi="Calibri" w:cs="Calibri"/>
          <w:szCs w:val="20"/>
        </w:rPr>
        <w:t>201</w:t>
      </w:r>
      <w:r>
        <w:rPr>
          <w:rFonts w:ascii="Calibri" w:eastAsia="Calibri" w:hAnsi="Calibri" w:cs="Calibri"/>
          <w:spacing w:val="2"/>
          <w:szCs w:val="20"/>
        </w:rPr>
        <w:t>0</w:t>
      </w:r>
      <w:r>
        <w:rPr>
          <w:rFonts w:ascii="Calibri" w:eastAsia="Calibri" w:hAnsi="Calibri" w:cs="Calibri"/>
          <w:spacing w:val="-1"/>
          <w:szCs w:val="20"/>
        </w:rPr>
        <w:t>-</w:t>
      </w:r>
      <w:r>
        <w:rPr>
          <w:rFonts w:ascii="Calibri" w:eastAsia="Calibri" w:hAnsi="Calibri" w:cs="Calibri"/>
          <w:szCs w:val="20"/>
        </w:rPr>
        <w:t>20</w:t>
      </w:r>
      <w:r>
        <w:rPr>
          <w:rFonts w:ascii="Calibri" w:eastAsia="Calibri" w:hAnsi="Calibri" w:cs="Calibri"/>
          <w:spacing w:val="2"/>
          <w:szCs w:val="20"/>
        </w:rPr>
        <w:t>1</w:t>
      </w:r>
      <w:r>
        <w:rPr>
          <w:rFonts w:ascii="Calibri" w:eastAsia="Calibri" w:hAnsi="Calibri" w:cs="Calibri"/>
          <w:szCs w:val="20"/>
        </w:rPr>
        <w:t>4</w:t>
      </w:r>
      <w:r>
        <w:rPr>
          <w:rFonts w:ascii="Calibri" w:eastAsia="Calibri" w:hAnsi="Calibri" w:cs="Calibri"/>
          <w:spacing w:val="-9"/>
          <w:szCs w:val="20"/>
        </w:rPr>
        <w:t xml:space="preserve"> </w:t>
      </w:r>
      <w:r>
        <w:rPr>
          <w:rFonts w:ascii="Calibri" w:eastAsia="Calibri" w:hAnsi="Calibri" w:cs="Calibri"/>
          <w:spacing w:val="1"/>
          <w:szCs w:val="20"/>
        </w:rPr>
        <w:t>d</w:t>
      </w:r>
      <w:r>
        <w:rPr>
          <w:rFonts w:ascii="Calibri" w:eastAsia="Calibri" w:hAnsi="Calibri" w:cs="Calibri"/>
          <w:szCs w:val="20"/>
        </w:rPr>
        <w:t>oc</w:t>
      </w:r>
      <w:r>
        <w:rPr>
          <w:rFonts w:ascii="Calibri" w:eastAsia="Calibri" w:hAnsi="Calibri" w:cs="Calibri"/>
          <w:spacing w:val="3"/>
          <w:szCs w:val="20"/>
        </w:rPr>
        <w:t>u</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pacing w:val="3"/>
          <w:szCs w:val="20"/>
        </w:rPr>
        <w:t>a</w:t>
      </w:r>
      <w:r>
        <w:rPr>
          <w:rFonts w:ascii="Calibri" w:eastAsia="Calibri" w:hAnsi="Calibri" w:cs="Calibri"/>
          <w:szCs w:val="20"/>
        </w:rPr>
        <w:t>s</w:t>
      </w:r>
      <w:r>
        <w:rPr>
          <w:rFonts w:ascii="Calibri" w:eastAsia="Calibri" w:hAnsi="Calibri" w:cs="Calibri"/>
          <w:spacing w:val="-1"/>
          <w:szCs w:val="20"/>
        </w:rPr>
        <w:t xml:space="preserve"> e</w:t>
      </w:r>
      <w:r>
        <w:rPr>
          <w:rFonts w:ascii="Calibri" w:eastAsia="Calibri" w:hAnsi="Calibri" w:cs="Calibri"/>
          <w:spacing w:val="1"/>
          <w:szCs w:val="20"/>
        </w:rPr>
        <w:t>nd</w:t>
      </w:r>
      <w:r>
        <w:rPr>
          <w:rFonts w:ascii="Calibri" w:eastAsia="Calibri" w:hAnsi="Calibri" w:cs="Calibri"/>
          <w:szCs w:val="20"/>
        </w:rPr>
        <w:t>or</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C</w:t>
      </w:r>
      <w:r>
        <w:rPr>
          <w:rFonts w:ascii="Calibri" w:eastAsia="Calibri" w:hAnsi="Calibri" w:cs="Calibri"/>
          <w:spacing w:val="2"/>
          <w:szCs w:val="20"/>
        </w:rPr>
        <w:t>o</w:t>
      </w:r>
      <w:r>
        <w:rPr>
          <w:rFonts w:ascii="Calibri" w:eastAsia="Calibri" w:hAnsi="Calibri" w:cs="Calibri"/>
          <w:spacing w:val="1"/>
          <w:szCs w:val="20"/>
        </w:rPr>
        <w:t>un</w:t>
      </w:r>
      <w:r>
        <w:rPr>
          <w:rFonts w:ascii="Calibri" w:eastAsia="Calibri" w:hAnsi="Calibri" w:cs="Calibri"/>
          <w:szCs w:val="20"/>
        </w:rPr>
        <w:t>cil</w:t>
      </w:r>
      <w:r>
        <w:rPr>
          <w:rFonts w:ascii="Calibri" w:eastAsia="Calibri" w:hAnsi="Calibri" w:cs="Calibri"/>
          <w:spacing w:val="-7"/>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Mi</w:t>
      </w:r>
      <w:r>
        <w:rPr>
          <w:rFonts w:ascii="Calibri" w:eastAsia="Calibri" w:hAnsi="Calibri" w:cs="Calibri"/>
          <w:spacing w:val="1"/>
          <w:szCs w:val="20"/>
        </w:rPr>
        <w:t>n</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f BiH</w:t>
      </w:r>
      <w:r>
        <w:rPr>
          <w:rFonts w:ascii="Calibri" w:eastAsia="Calibri" w:hAnsi="Calibri" w:cs="Calibri"/>
          <w:spacing w:val="-2"/>
          <w:szCs w:val="20"/>
        </w:rPr>
        <w:t xml:space="preserve"> </w:t>
      </w:r>
      <w:r>
        <w:rPr>
          <w:rFonts w:ascii="Calibri" w:eastAsia="Calibri" w:hAnsi="Calibri" w:cs="Calibri"/>
          <w:szCs w:val="20"/>
        </w:rPr>
        <w:t>in</w:t>
      </w:r>
      <w:r>
        <w:rPr>
          <w:rFonts w:ascii="Calibri" w:eastAsia="Calibri" w:hAnsi="Calibri" w:cs="Calibri"/>
          <w:spacing w:val="-2"/>
          <w:szCs w:val="20"/>
        </w:rPr>
        <w:t xml:space="preserve"> </w:t>
      </w:r>
      <w:r>
        <w:rPr>
          <w:rFonts w:ascii="Calibri" w:eastAsia="Calibri" w:hAnsi="Calibri" w:cs="Calibri"/>
          <w:szCs w:val="20"/>
        </w:rPr>
        <w:t>M</w:t>
      </w:r>
      <w:r>
        <w:rPr>
          <w:rFonts w:ascii="Calibri" w:eastAsia="Calibri" w:hAnsi="Calibri" w:cs="Calibri"/>
          <w:spacing w:val="3"/>
          <w:szCs w:val="20"/>
        </w:rPr>
        <w:t>a</w:t>
      </w:r>
      <w:r>
        <w:rPr>
          <w:rFonts w:ascii="Calibri" w:eastAsia="Calibri" w:hAnsi="Calibri" w:cs="Calibri"/>
          <w:szCs w:val="20"/>
        </w:rPr>
        <w:t>rch</w:t>
      </w:r>
      <w:r>
        <w:rPr>
          <w:rFonts w:ascii="Calibri" w:eastAsia="Calibri" w:hAnsi="Calibri" w:cs="Calibri"/>
          <w:spacing w:val="-5"/>
          <w:szCs w:val="20"/>
        </w:rPr>
        <w:t xml:space="preserve"> </w:t>
      </w:r>
      <w:r>
        <w:rPr>
          <w:rFonts w:ascii="Calibri" w:eastAsia="Calibri" w:hAnsi="Calibri" w:cs="Calibri"/>
          <w:szCs w:val="20"/>
        </w:rPr>
        <w:t>2009.</w:t>
      </w:r>
      <w:r>
        <w:rPr>
          <w:rFonts w:ascii="Calibri" w:eastAsia="Calibri" w:hAnsi="Calibri" w:cs="Calibri"/>
          <w:spacing w:val="-2"/>
          <w:szCs w:val="20"/>
        </w:rPr>
        <w:t xml:space="preserve"> </w:t>
      </w:r>
      <w:r>
        <w:rPr>
          <w:rFonts w:ascii="Calibri" w:eastAsia="Calibri" w:hAnsi="Calibri" w:cs="Calibri"/>
          <w:szCs w:val="20"/>
        </w:rPr>
        <w:t>Fo</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4"/>
          <w:szCs w:val="20"/>
        </w:rPr>
        <w:t xml:space="preserve"> </w:t>
      </w:r>
      <w:r>
        <w:rPr>
          <w:rFonts w:ascii="Calibri" w:eastAsia="Calibri" w:hAnsi="Calibri" w:cs="Calibri"/>
          <w:spacing w:val="-1"/>
          <w:szCs w:val="20"/>
        </w:rPr>
        <w:t>m</w:t>
      </w:r>
      <w:r>
        <w:rPr>
          <w:rFonts w:ascii="Calibri" w:eastAsia="Calibri" w:hAnsi="Calibri" w:cs="Calibri"/>
          <w:szCs w:val="20"/>
        </w:rPr>
        <w:t>ain go</w:t>
      </w:r>
      <w:r>
        <w:rPr>
          <w:rFonts w:ascii="Calibri" w:eastAsia="Calibri" w:hAnsi="Calibri" w:cs="Calibri"/>
          <w:spacing w:val="1"/>
          <w:szCs w:val="20"/>
        </w:rPr>
        <w:t>a</w:t>
      </w:r>
      <w:r>
        <w:rPr>
          <w:rFonts w:ascii="Calibri" w:eastAsia="Calibri" w:hAnsi="Calibri" w:cs="Calibri"/>
          <w:szCs w:val="20"/>
        </w:rPr>
        <w:t xml:space="preserve">ls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pacing w:val="-1"/>
          <w:szCs w:val="20"/>
        </w:rPr>
        <w:t>ee</w:t>
      </w:r>
      <w:r>
        <w:rPr>
          <w:rFonts w:ascii="Calibri" w:eastAsia="Calibri" w:hAnsi="Calibri" w:cs="Calibri"/>
          <w:szCs w:val="20"/>
        </w:rPr>
        <w:t>n</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
          <w:szCs w:val="20"/>
        </w:rPr>
        <w:t>i</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th</w:t>
      </w:r>
      <w:r>
        <w:rPr>
          <w:rFonts w:ascii="Calibri" w:eastAsia="Calibri" w:hAnsi="Calibri" w:cs="Calibri"/>
          <w:szCs w:val="20"/>
        </w:rPr>
        <w:t>at</w:t>
      </w:r>
      <w:r>
        <w:rPr>
          <w:rFonts w:ascii="Calibri" w:eastAsia="Calibri" w:hAnsi="Calibri" w:cs="Calibri"/>
          <w:spacing w:val="-2"/>
          <w:szCs w:val="20"/>
        </w:rPr>
        <w:t xml:space="preserve"> </w:t>
      </w:r>
      <w:r>
        <w:rPr>
          <w:rFonts w:ascii="Calibri" w:eastAsia="Calibri" w:hAnsi="Calibri" w:cs="Calibri"/>
          <w:szCs w:val="20"/>
        </w:rPr>
        <w:t>will</w:t>
      </w:r>
      <w:r>
        <w:rPr>
          <w:rFonts w:ascii="Calibri" w:eastAsia="Calibri" w:hAnsi="Calibri" w:cs="Calibri"/>
          <w:spacing w:val="-1"/>
          <w:szCs w:val="20"/>
        </w:rPr>
        <w:t xml:space="preserve"> se</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d</w:t>
      </w:r>
      <w:r>
        <w:rPr>
          <w:rFonts w:ascii="Calibri" w:eastAsia="Calibri" w:hAnsi="Calibri" w:cs="Calibri"/>
          <w:szCs w:val="20"/>
        </w:rPr>
        <w:t>ir</w:t>
      </w:r>
      <w:r>
        <w:rPr>
          <w:rFonts w:ascii="Calibri" w:eastAsia="Calibri" w:hAnsi="Calibri" w:cs="Calibri"/>
          <w:spacing w:val="1"/>
          <w:szCs w:val="20"/>
        </w:rPr>
        <w:t>e</w:t>
      </w:r>
      <w:r>
        <w:rPr>
          <w:rFonts w:ascii="Calibri" w:eastAsia="Calibri" w:hAnsi="Calibri" w:cs="Calibri"/>
          <w:szCs w:val="20"/>
        </w:rPr>
        <w:t>ction</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s</w:t>
      </w:r>
      <w:r>
        <w:rPr>
          <w:rFonts w:ascii="Calibri" w:eastAsia="Calibri" w:hAnsi="Calibri" w:cs="Calibri"/>
          <w:spacing w:val="-1"/>
          <w:szCs w:val="20"/>
        </w:rPr>
        <w:t>c</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1"/>
          <w:szCs w:val="20"/>
        </w:rPr>
        <w:t xml:space="preserve"> </w:t>
      </w:r>
      <w:r>
        <w:rPr>
          <w:rFonts w:ascii="Calibri" w:eastAsia="Calibri" w:hAnsi="Calibri" w:cs="Calibri"/>
          <w:spacing w:val="1"/>
          <w:szCs w:val="20"/>
        </w:rPr>
        <w:t>a</w:t>
      </w:r>
      <w:r>
        <w:rPr>
          <w:rFonts w:ascii="Calibri" w:eastAsia="Calibri" w:hAnsi="Calibri" w:cs="Calibri"/>
          <w:szCs w:val="20"/>
        </w:rPr>
        <w:t>ction</w:t>
      </w:r>
      <w:r>
        <w:rPr>
          <w:rFonts w:ascii="Calibri" w:eastAsia="Calibri" w:hAnsi="Calibri" w:cs="Calibri"/>
          <w:spacing w:val="-4"/>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UN</w:t>
      </w:r>
      <w:r>
        <w:rPr>
          <w:rFonts w:ascii="Calibri" w:eastAsia="Calibri" w:hAnsi="Calibri" w:cs="Calibri"/>
          <w:spacing w:val="-2"/>
          <w:szCs w:val="20"/>
        </w:rPr>
        <w:t xml:space="preserve"> </w:t>
      </w:r>
      <w:r>
        <w:rPr>
          <w:rFonts w:ascii="Calibri" w:eastAsia="Calibri" w:hAnsi="Calibri" w:cs="Calibri"/>
          <w:szCs w:val="20"/>
        </w:rPr>
        <w:t>sy</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2"/>
          <w:szCs w:val="20"/>
        </w:rPr>
        <w:t>e</w:t>
      </w:r>
      <w:r>
        <w:rPr>
          <w:rFonts w:ascii="Calibri" w:eastAsia="Calibri" w:hAnsi="Calibri" w:cs="Calibri"/>
          <w:szCs w:val="20"/>
        </w:rPr>
        <w:t>m</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9"/>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2</w:t>
      </w:r>
      <w:r>
        <w:rPr>
          <w:rFonts w:ascii="Calibri" w:eastAsia="Calibri" w:hAnsi="Calibri" w:cs="Calibri"/>
          <w:spacing w:val="2"/>
          <w:szCs w:val="20"/>
        </w:rPr>
        <w:t>0</w:t>
      </w:r>
      <w:r>
        <w:rPr>
          <w:rFonts w:ascii="Calibri" w:eastAsia="Calibri" w:hAnsi="Calibri" w:cs="Calibri"/>
          <w:szCs w:val="20"/>
        </w:rPr>
        <w:t>10</w:t>
      </w:r>
      <w:r>
        <w:rPr>
          <w:rFonts w:ascii="Calibri" w:eastAsia="Calibri" w:hAnsi="Calibri" w:cs="Calibri"/>
          <w:spacing w:val="-1"/>
          <w:szCs w:val="20"/>
        </w:rPr>
        <w:t>-</w:t>
      </w:r>
      <w:r>
        <w:rPr>
          <w:rFonts w:ascii="Calibri" w:eastAsia="Calibri" w:hAnsi="Calibri" w:cs="Calibri"/>
          <w:szCs w:val="20"/>
        </w:rPr>
        <w:t>2</w:t>
      </w:r>
      <w:r>
        <w:rPr>
          <w:rFonts w:ascii="Calibri" w:eastAsia="Calibri" w:hAnsi="Calibri" w:cs="Calibri"/>
          <w:spacing w:val="2"/>
          <w:szCs w:val="20"/>
        </w:rPr>
        <w:t>0</w:t>
      </w:r>
      <w:r>
        <w:rPr>
          <w:rFonts w:ascii="Calibri" w:eastAsia="Calibri" w:hAnsi="Calibri" w:cs="Calibri"/>
          <w:szCs w:val="20"/>
        </w:rPr>
        <w:t>14</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rio</w:t>
      </w:r>
      <w:r>
        <w:rPr>
          <w:rFonts w:ascii="Calibri" w:eastAsia="Calibri" w:hAnsi="Calibri" w:cs="Calibri"/>
          <w:spacing w:val="1"/>
          <w:szCs w:val="20"/>
        </w:rPr>
        <w:t>d</w:t>
      </w:r>
      <w:r>
        <w:rPr>
          <w:rFonts w:ascii="Calibri" w:eastAsia="Calibri" w:hAnsi="Calibri" w:cs="Calibri"/>
          <w:szCs w:val="20"/>
        </w:rPr>
        <w:t>:</w:t>
      </w:r>
    </w:p>
    <w:p w:rsidR="00E55D95" w:rsidRDefault="00E55D95" w:rsidP="00E55D95">
      <w:pPr>
        <w:spacing w:after="0" w:line="242" w:lineRule="exact"/>
        <w:ind w:right="215" w:hanging="286"/>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5"/>
          <w:szCs w:val="20"/>
        </w:rPr>
        <w:t xml:space="preserve"> </w:t>
      </w:r>
      <w:r>
        <w:rPr>
          <w:rFonts w:ascii="Calibri" w:eastAsia="Calibri" w:hAnsi="Calibri" w:cs="Calibri"/>
          <w:szCs w:val="20"/>
        </w:rPr>
        <w:t>By</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d of</w:t>
      </w:r>
      <w:r>
        <w:rPr>
          <w:rFonts w:ascii="Calibri" w:eastAsia="Calibri" w:hAnsi="Calibri" w:cs="Calibri"/>
          <w:spacing w:val="2"/>
          <w:szCs w:val="20"/>
        </w:rPr>
        <w:t xml:space="preserve"> </w:t>
      </w:r>
      <w:r>
        <w:rPr>
          <w:rFonts w:ascii="Calibri" w:eastAsia="Calibri" w:hAnsi="Calibri" w:cs="Calibri"/>
          <w:szCs w:val="20"/>
        </w:rPr>
        <w:t>201</w:t>
      </w:r>
      <w:r>
        <w:rPr>
          <w:rFonts w:ascii="Calibri" w:eastAsia="Calibri" w:hAnsi="Calibri" w:cs="Calibri"/>
          <w:spacing w:val="-1"/>
          <w:szCs w:val="20"/>
        </w:rPr>
        <w:t>4</w:t>
      </w:r>
      <w:r>
        <w:rPr>
          <w:rFonts w:ascii="Calibri" w:eastAsia="Calibri" w:hAnsi="Calibri" w:cs="Calibri"/>
          <w:szCs w:val="20"/>
        </w:rPr>
        <w:t xml:space="preserve">,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n</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2"/>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6"/>
          <w:szCs w:val="20"/>
        </w:rPr>
        <w:t xml:space="preserve"> </w:t>
      </w:r>
      <w:r>
        <w:rPr>
          <w:rFonts w:ascii="Calibri" w:eastAsia="Calibri" w:hAnsi="Calibri" w:cs="Calibri"/>
          <w:szCs w:val="20"/>
        </w:rPr>
        <w:t>of</w:t>
      </w:r>
      <w:r>
        <w:rPr>
          <w:rFonts w:ascii="Calibri" w:eastAsia="Calibri" w:hAnsi="Calibri" w:cs="Calibri"/>
          <w:spacing w:val="2"/>
          <w:szCs w:val="20"/>
        </w:rPr>
        <w:t xml:space="preserve"> </w:t>
      </w:r>
      <w:r>
        <w:rPr>
          <w:rFonts w:ascii="Calibri" w:eastAsia="Calibri" w:hAnsi="Calibri" w:cs="Calibri"/>
          <w:szCs w:val="20"/>
        </w:rPr>
        <w:t>ci</w:t>
      </w:r>
      <w:r>
        <w:rPr>
          <w:rFonts w:ascii="Calibri" w:eastAsia="Calibri" w:hAnsi="Calibri" w:cs="Calibri"/>
          <w:spacing w:val="1"/>
          <w:szCs w:val="20"/>
        </w:rPr>
        <w:t>v</w:t>
      </w:r>
      <w:r>
        <w:rPr>
          <w:rFonts w:ascii="Calibri" w:eastAsia="Calibri" w:hAnsi="Calibri" w:cs="Calibri"/>
          <w:szCs w:val="20"/>
        </w:rPr>
        <w:t>il</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zCs w:val="20"/>
        </w:rPr>
        <w:t>oci</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y</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racti</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3"/>
          <w:szCs w:val="20"/>
        </w:rPr>
        <w:t xml:space="preserve"> </w:t>
      </w:r>
      <w:r>
        <w:rPr>
          <w:rFonts w:ascii="Calibri" w:eastAsia="Calibri" w:hAnsi="Calibri" w:cs="Calibri"/>
          <w:spacing w:val="-1"/>
          <w:szCs w:val="20"/>
        </w:rPr>
        <w:t>m</w:t>
      </w:r>
      <w:r>
        <w:rPr>
          <w:rFonts w:ascii="Calibri" w:eastAsia="Calibri" w:hAnsi="Calibri" w:cs="Calibri"/>
          <w:szCs w:val="20"/>
        </w:rPr>
        <w:t>ore tr</w:t>
      </w:r>
      <w:r>
        <w:rPr>
          <w:rFonts w:ascii="Calibri" w:eastAsia="Calibri" w:hAnsi="Calibri" w:cs="Calibri"/>
          <w:spacing w:val="1"/>
          <w:szCs w:val="20"/>
        </w:rPr>
        <w:t>an</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w:t>
      </w:r>
      <w:r>
        <w:rPr>
          <w:rFonts w:ascii="Calibri" w:eastAsia="Calibri" w:hAnsi="Calibri" w:cs="Calibri"/>
          <w:szCs w:val="20"/>
        </w:rPr>
        <w:t>cco</w:t>
      </w:r>
      <w:r>
        <w:rPr>
          <w:rFonts w:ascii="Calibri" w:eastAsia="Calibri" w:hAnsi="Calibri" w:cs="Calibri"/>
          <w:spacing w:val="1"/>
          <w:szCs w:val="20"/>
        </w:rPr>
        <w:t>un</w:t>
      </w:r>
      <w:r>
        <w:rPr>
          <w:rFonts w:ascii="Calibri" w:eastAsia="Calibri" w:hAnsi="Calibri" w:cs="Calibri"/>
          <w:szCs w:val="20"/>
        </w:rPr>
        <w:t>t</w:t>
      </w:r>
      <w:r>
        <w:rPr>
          <w:rFonts w:ascii="Calibri" w:eastAsia="Calibri" w:hAnsi="Calibri" w:cs="Calibri"/>
          <w:spacing w:val="1"/>
          <w:szCs w:val="20"/>
        </w:rPr>
        <w:t>ab</w:t>
      </w:r>
      <w:r>
        <w:rPr>
          <w:rFonts w:ascii="Calibri" w:eastAsia="Calibri" w:hAnsi="Calibri" w:cs="Calibri"/>
          <w:szCs w:val="20"/>
        </w:rPr>
        <w:t>le</w:t>
      </w:r>
      <w:r>
        <w:rPr>
          <w:rFonts w:ascii="Calibri" w:eastAsia="Calibri" w:hAnsi="Calibri" w:cs="Calibri"/>
          <w:spacing w:val="-11"/>
          <w:szCs w:val="20"/>
        </w:rPr>
        <w:t xml:space="preserve"> </w:t>
      </w:r>
      <w:r>
        <w:rPr>
          <w:rFonts w:ascii="Calibri" w:eastAsia="Calibri" w:hAnsi="Calibri" w:cs="Calibri"/>
          <w:szCs w:val="20"/>
        </w:rPr>
        <w:t>g</w:t>
      </w:r>
      <w:r>
        <w:rPr>
          <w:rFonts w:ascii="Calibri" w:eastAsia="Calibri" w:hAnsi="Calibri" w:cs="Calibri"/>
          <w:spacing w:val="1"/>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8"/>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m</w:t>
      </w:r>
      <w:r>
        <w:rPr>
          <w:rFonts w:ascii="Calibri" w:eastAsia="Calibri" w:hAnsi="Calibri" w:cs="Calibri"/>
          <w:spacing w:val="-1"/>
          <w:szCs w:val="20"/>
        </w:rPr>
        <w:t>ee</w:t>
      </w:r>
      <w:r>
        <w:rPr>
          <w:rFonts w:ascii="Calibri" w:eastAsia="Calibri" w:hAnsi="Calibri" w:cs="Calibri"/>
          <w:szCs w:val="20"/>
        </w:rPr>
        <w:t>ts</w:t>
      </w:r>
      <w:r>
        <w:rPr>
          <w:rFonts w:ascii="Calibri" w:eastAsia="Calibri" w:hAnsi="Calibri" w:cs="Calibri"/>
          <w:spacing w:val="-6"/>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3"/>
          <w:szCs w:val="20"/>
        </w:rPr>
        <w:t>r</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ir</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9"/>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zCs w:val="20"/>
        </w:rPr>
        <w:t>U</w:t>
      </w:r>
      <w:r>
        <w:rPr>
          <w:rFonts w:ascii="Calibri" w:eastAsia="Calibri" w:hAnsi="Calibri" w:cs="Calibri"/>
          <w:spacing w:val="-3"/>
          <w:szCs w:val="20"/>
        </w:rPr>
        <w:t xml:space="preserve"> </w:t>
      </w:r>
      <w:r>
        <w:rPr>
          <w:rFonts w:ascii="Calibri" w:eastAsia="Calibri" w:hAnsi="Calibri" w:cs="Calibri"/>
          <w:szCs w:val="20"/>
        </w:rPr>
        <w:t>Acc</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ion</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before="2" w:after="0"/>
        <w:ind w:right="205" w:hanging="286"/>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3"/>
          <w:szCs w:val="20"/>
        </w:rPr>
        <w:t xml:space="preserve"> </w:t>
      </w:r>
      <w:r>
        <w:rPr>
          <w:rFonts w:ascii="Calibri" w:eastAsia="Calibri" w:hAnsi="Calibri" w:cs="Calibri"/>
          <w:szCs w:val="20"/>
        </w:rPr>
        <w:t>By</w:t>
      </w:r>
      <w:r>
        <w:rPr>
          <w:rFonts w:ascii="Calibri" w:eastAsia="Calibri" w:hAnsi="Calibri" w:cs="Calibri"/>
          <w:spacing w:val="9"/>
          <w:szCs w:val="20"/>
        </w:rPr>
        <w:t xml:space="preserve"> </w:t>
      </w:r>
      <w:r>
        <w:rPr>
          <w:rFonts w:ascii="Calibri" w:eastAsia="Calibri" w:hAnsi="Calibri" w:cs="Calibri"/>
          <w:szCs w:val="20"/>
        </w:rPr>
        <w:t>201</w:t>
      </w:r>
      <w:r>
        <w:rPr>
          <w:rFonts w:ascii="Calibri" w:eastAsia="Calibri" w:hAnsi="Calibri" w:cs="Calibri"/>
          <w:spacing w:val="-1"/>
          <w:szCs w:val="20"/>
        </w:rPr>
        <w:t>4</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3"/>
          <w:szCs w:val="20"/>
        </w:rPr>
        <w:t>o</w:t>
      </w:r>
      <w:r>
        <w:rPr>
          <w:rFonts w:ascii="Calibri" w:eastAsia="Calibri" w:hAnsi="Calibri" w:cs="Calibri"/>
          <w:spacing w:val="1"/>
          <w:szCs w:val="20"/>
        </w:rPr>
        <w:t>p</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pacing w:val="4"/>
          <w:szCs w:val="20"/>
        </w:rPr>
        <w:t>l</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ts </w:t>
      </w:r>
      <w:r>
        <w:rPr>
          <w:rFonts w:ascii="Calibri" w:eastAsia="Calibri" w:hAnsi="Calibri" w:cs="Calibri"/>
          <w:spacing w:val="1"/>
          <w:szCs w:val="20"/>
        </w:rPr>
        <w:t>p</w:t>
      </w:r>
      <w:r>
        <w:rPr>
          <w:rFonts w:ascii="Calibri" w:eastAsia="Calibri" w:hAnsi="Calibri" w:cs="Calibri"/>
          <w:szCs w:val="20"/>
        </w:rPr>
        <w:t>olic</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3"/>
          <w:szCs w:val="20"/>
        </w:rPr>
        <w:t xml:space="preserve">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ractic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4"/>
          <w:szCs w:val="20"/>
        </w:rPr>
        <w:t xml:space="preserve"> </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zCs w:val="20"/>
        </w:rPr>
        <w:t>clus</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5"/>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al</w:t>
      </w:r>
      <w:r>
        <w:rPr>
          <w:rFonts w:ascii="Calibri" w:eastAsia="Calibri" w:hAnsi="Calibri" w:cs="Calibri"/>
          <w:spacing w:val="1"/>
          <w:szCs w:val="20"/>
        </w:rPr>
        <w:t>th</w:t>
      </w:r>
      <w:r>
        <w:rPr>
          <w:rFonts w:ascii="Calibri" w:eastAsia="Calibri" w:hAnsi="Calibri" w:cs="Calibri"/>
          <w:szCs w:val="20"/>
        </w:rPr>
        <w:t xml:space="preserve">, </w:t>
      </w:r>
      <w:r>
        <w:rPr>
          <w:rFonts w:ascii="Calibri" w:eastAsia="Calibri" w:hAnsi="Calibri" w:cs="Calibri"/>
          <w:spacing w:val="-1"/>
          <w:szCs w:val="20"/>
        </w:rPr>
        <w:t>e</w:t>
      </w:r>
      <w:r>
        <w:rPr>
          <w:rFonts w:ascii="Calibri" w:eastAsia="Calibri" w:hAnsi="Calibri" w:cs="Calibri"/>
          <w:spacing w:val="1"/>
          <w:szCs w:val="20"/>
        </w:rPr>
        <w:t>du</w:t>
      </w:r>
      <w:r>
        <w:rPr>
          <w:rFonts w:ascii="Calibri" w:eastAsia="Calibri" w:hAnsi="Calibri" w:cs="Calibri"/>
          <w:szCs w:val="20"/>
        </w:rPr>
        <w:t>ca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9"/>
          <w:szCs w:val="20"/>
        </w:rPr>
        <w:t xml:space="preserve"> </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social</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tection</w:t>
      </w:r>
      <w:r>
        <w:rPr>
          <w:rFonts w:ascii="Calibri" w:eastAsia="Calibri" w:hAnsi="Calibri" w:cs="Calibri"/>
          <w:spacing w:val="-8"/>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e</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lo</w:t>
      </w:r>
      <w:r>
        <w:rPr>
          <w:rFonts w:ascii="Calibri" w:eastAsia="Calibri" w:hAnsi="Calibri" w:cs="Calibri"/>
          <w:spacing w:val="1"/>
          <w:szCs w:val="20"/>
        </w:rPr>
        <w:t>y</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9"/>
          <w:szCs w:val="20"/>
        </w:rPr>
        <w:t xml:space="preserve"> </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after="0"/>
        <w:ind w:right="201" w:hanging="286"/>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4"/>
          <w:szCs w:val="20"/>
        </w:rPr>
        <w:t xml:space="preserve"> </w:t>
      </w:r>
      <w:r>
        <w:rPr>
          <w:rFonts w:ascii="Calibri" w:eastAsia="Calibri" w:hAnsi="Calibri" w:cs="Calibri"/>
          <w:szCs w:val="20"/>
        </w:rPr>
        <w:t>By</w:t>
      </w:r>
      <w:r>
        <w:rPr>
          <w:rFonts w:ascii="Calibri" w:eastAsia="Calibri" w:hAnsi="Calibri" w:cs="Calibri"/>
          <w:spacing w:val="1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zCs w:val="20"/>
        </w:rPr>
        <w:t>of</w:t>
      </w:r>
      <w:r>
        <w:rPr>
          <w:rFonts w:ascii="Calibri" w:eastAsia="Calibri" w:hAnsi="Calibri" w:cs="Calibri"/>
          <w:spacing w:val="8"/>
          <w:szCs w:val="20"/>
        </w:rPr>
        <w:t xml:space="preserve"> </w:t>
      </w:r>
      <w:r>
        <w:rPr>
          <w:rFonts w:ascii="Calibri" w:eastAsia="Calibri" w:hAnsi="Calibri" w:cs="Calibri"/>
          <w:szCs w:val="20"/>
        </w:rPr>
        <w:t>201</w:t>
      </w:r>
      <w:r>
        <w:rPr>
          <w:rFonts w:ascii="Calibri" w:eastAsia="Calibri" w:hAnsi="Calibri" w:cs="Calibri"/>
          <w:spacing w:val="-1"/>
          <w:szCs w:val="20"/>
        </w:rPr>
        <w:t>4</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
          <w:szCs w:val="20"/>
        </w:rPr>
        <w:t xml:space="preserve"> </w:t>
      </w:r>
      <w:r>
        <w:rPr>
          <w:rFonts w:ascii="Calibri" w:eastAsia="Calibri" w:hAnsi="Calibri" w:cs="Calibri"/>
          <w:spacing w:val="-1"/>
          <w:szCs w:val="20"/>
        </w:rPr>
        <w:t>mee</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i</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ts of</w:t>
      </w:r>
      <w:r>
        <w:rPr>
          <w:rFonts w:ascii="Calibri" w:eastAsia="Calibri" w:hAnsi="Calibri" w:cs="Calibri"/>
          <w:spacing w:val="8"/>
          <w:szCs w:val="20"/>
        </w:rPr>
        <w:t xml:space="preserve"> </w:t>
      </w:r>
      <w:r>
        <w:rPr>
          <w:rFonts w:ascii="Calibri" w:eastAsia="Calibri" w:hAnsi="Calibri" w:cs="Calibri"/>
          <w:spacing w:val="3"/>
          <w:szCs w:val="20"/>
        </w:rPr>
        <w:t>E</w:t>
      </w:r>
      <w:r>
        <w:rPr>
          <w:rFonts w:ascii="Calibri" w:eastAsia="Calibri" w:hAnsi="Calibri" w:cs="Calibri"/>
          <w:szCs w:val="20"/>
        </w:rPr>
        <w:t>U</w:t>
      </w:r>
      <w:r>
        <w:rPr>
          <w:rFonts w:ascii="Calibri" w:eastAsia="Calibri" w:hAnsi="Calibri" w:cs="Calibri"/>
          <w:spacing w:val="9"/>
          <w:szCs w:val="20"/>
        </w:rPr>
        <w:t xml:space="preserve"> </w:t>
      </w:r>
      <w:r>
        <w:rPr>
          <w:rFonts w:ascii="Calibri" w:eastAsia="Calibri" w:hAnsi="Calibri" w:cs="Calibri"/>
          <w:szCs w:val="20"/>
        </w:rPr>
        <w:t>acc</w:t>
      </w:r>
      <w:r>
        <w:rPr>
          <w:rFonts w:ascii="Calibri" w:eastAsia="Calibri" w:hAnsi="Calibri" w:cs="Calibri"/>
          <w:spacing w:val="2"/>
          <w:szCs w:val="20"/>
        </w:rPr>
        <w:t>e</w:t>
      </w:r>
      <w:r>
        <w:rPr>
          <w:rFonts w:ascii="Calibri" w:eastAsia="Calibri" w:hAnsi="Calibri" w:cs="Calibri"/>
          <w:spacing w:val="-1"/>
          <w:szCs w:val="20"/>
        </w:rPr>
        <w:t>ss</w:t>
      </w:r>
      <w:r>
        <w:rPr>
          <w:rFonts w:ascii="Calibri" w:eastAsia="Calibri" w:hAnsi="Calibri" w:cs="Calibri"/>
          <w:szCs w:val="20"/>
        </w:rPr>
        <w:t>ion</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es</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9"/>
          <w:szCs w:val="20"/>
        </w:rPr>
        <w:t>i</w:t>
      </w:r>
      <w:r>
        <w:rPr>
          <w:rFonts w:ascii="Calibri" w:eastAsia="Calibri" w:hAnsi="Calibri" w:cs="Calibri"/>
          <w:szCs w:val="20"/>
        </w:rPr>
        <w:t>-la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ral</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v</w:t>
      </w:r>
      <w:r>
        <w:rPr>
          <w:rFonts w:ascii="Calibri" w:eastAsia="Calibri" w:hAnsi="Calibri" w:cs="Calibri"/>
          <w:szCs w:val="20"/>
        </w:rPr>
        <w:t>iro</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 agre</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1"/>
          <w:szCs w:val="20"/>
        </w:rPr>
        <w:t xml:space="preserve"> </w:t>
      </w:r>
      <w:r>
        <w:rPr>
          <w:rFonts w:ascii="Calibri" w:eastAsia="Calibri" w:hAnsi="Calibri" w:cs="Calibri"/>
          <w:szCs w:val="20"/>
        </w:rPr>
        <w:t>(M</w:t>
      </w:r>
      <w:r>
        <w:rPr>
          <w:rFonts w:ascii="Calibri" w:eastAsia="Calibri" w:hAnsi="Calibri" w:cs="Calibri"/>
          <w:spacing w:val="2"/>
          <w:szCs w:val="20"/>
        </w:rPr>
        <w:t>EA</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zCs w:val="20"/>
        </w:rPr>
        <w:t>ts</w:t>
      </w:r>
      <w:r>
        <w:rPr>
          <w:rFonts w:ascii="Calibri" w:eastAsia="Calibri" w:hAnsi="Calibri" w:cs="Calibri"/>
          <w:spacing w:val="3"/>
          <w:szCs w:val="20"/>
        </w:rPr>
        <w:t xml:space="preserve">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v</w:t>
      </w:r>
      <w:r>
        <w:rPr>
          <w:rFonts w:ascii="Calibri" w:eastAsia="Calibri" w:hAnsi="Calibri" w:cs="Calibri"/>
          <w:szCs w:val="20"/>
        </w:rPr>
        <w:t>iro</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as</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9"/>
          <w:szCs w:val="20"/>
        </w:rPr>
        <w:t xml:space="preserve"> </w:t>
      </w:r>
      <w:r>
        <w:rPr>
          <w:rFonts w:ascii="Calibri" w:eastAsia="Calibri" w:hAnsi="Calibri" w:cs="Calibri"/>
          <w:szCs w:val="20"/>
        </w:rPr>
        <w:t>cr</w:t>
      </w:r>
      <w:r>
        <w:rPr>
          <w:rFonts w:ascii="Calibri" w:eastAsia="Calibri" w:hAnsi="Calibri" w:cs="Calibri"/>
          <w:spacing w:val="3"/>
          <w:szCs w:val="20"/>
        </w:rPr>
        <w:t>o</w:t>
      </w:r>
      <w:r>
        <w:rPr>
          <w:rFonts w:ascii="Calibri" w:eastAsia="Calibri" w:hAnsi="Calibri" w:cs="Calibri"/>
          <w:spacing w:val="-1"/>
          <w:szCs w:val="20"/>
        </w:rPr>
        <w:t>s</w:t>
      </w:r>
      <w:r>
        <w:rPr>
          <w:rFonts w:ascii="Calibri" w:eastAsia="Calibri" w:hAnsi="Calibri" w:cs="Calibri"/>
          <w:spacing w:val="5"/>
          <w:szCs w:val="20"/>
        </w:rPr>
        <w:t>s</w:t>
      </w:r>
      <w:r>
        <w:rPr>
          <w:rFonts w:ascii="Calibri" w:eastAsia="Calibri" w:hAnsi="Calibri" w:cs="Calibri"/>
          <w:spacing w:val="-1"/>
          <w:szCs w:val="20"/>
        </w:rPr>
        <w:t>-</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2"/>
          <w:szCs w:val="20"/>
        </w:rPr>
        <w:t>i</w:t>
      </w:r>
      <w:r>
        <w:rPr>
          <w:rFonts w:ascii="Calibri" w:eastAsia="Calibri" w:hAnsi="Calibri" w:cs="Calibri"/>
          <w:spacing w:val="-1"/>
          <w:szCs w:val="20"/>
        </w:rPr>
        <w:t>ss</w:t>
      </w:r>
      <w:r>
        <w:rPr>
          <w:rFonts w:ascii="Calibri" w:eastAsia="Calibri" w:hAnsi="Calibri" w:cs="Calibri"/>
          <w:spacing w:val="1"/>
          <w:szCs w:val="20"/>
        </w:rPr>
        <w:t>u</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ory</w:t>
      </w:r>
      <w:r>
        <w:rPr>
          <w:rFonts w:ascii="Calibri" w:eastAsia="Calibri" w:hAnsi="Calibri" w:cs="Calibri"/>
          <w:spacing w:val="1"/>
          <w:szCs w:val="20"/>
        </w:rPr>
        <w:t xml:space="preserve"> 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3"/>
          <w:szCs w:val="20"/>
        </w:rPr>
        <w:t>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zCs w:val="20"/>
        </w:rPr>
        <w:t>in</w:t>
      </w:r>
      <w:r>
        <w:rPr>
          <w:rFonts w:ascii="Calibri" w:eastAsia="Calibri" w:hAnsi="Calibri" w:cs="Calibri"/>
          <w:spacing w:val="8"/>
          <w:szCs w:val="20"/>
        </w:rPr>
        <w:t xml:space="preserve"> </w:t>
      </w:r>
      <w:r>
        <w:rPr>
          <w:rFonts w:ascii="Calibri" w:eastAsia="Calibri" w:hAnsi="Calibri" w:cs="Calibri"/>
          <w:szCs w:val="20"/>
        </w:rPr>
        <w:t xml:space="preserve">all </w:t>
      </w:r>
      <w:r>
        <w:rPr>
          <w:rFonts w:ascii="Calibri" w:eastAsia="Calibri" w:hAnsi="Calibri" w:cs="Calibri"/>
          <w:spacing w:val="-1"/>
          <w:szCs w:val="20"/>
        </w:rPr>
        <w:t>se</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pacing w:val="2"/>
          <w:szCs w:val="20"/>
        </w:rPr>
        <w:t>r</w:t>
      </w:r>
      <w:r>
        <w:rPr>
          <w:rFonts w:ascii="Calibri" w:eastAsia="Calibri" w:hAnsi="Calibri" w:cs="Calibri"/>
          <w:szCs w:val="20"/>
        </w:rPr>
        <w:t>s</w:t>
      </w:r>
      <w:r>
        <w:rPr>
          <w:rFonts w:ascii="Calibri" w:eastAsia="Calibri" w:hAnsi="Calibri" w:cs="Calibri"/>
          <w:spacing w:val="1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4"/>
          <w:szCs w:val="20"/>
        </w:rPr>
        <w:t xml:space="preserve"> </w:t>
      </w:r>
      <w:r>
        <w:rPr>
          <w:rFonts w:ascii="Calibri" w:eastAsia="Calibri" w:hAnsi="Calibri" w:cs="Calibri"/>
          <w:szCs w:val="20"/>
        </w:rPr>
        <w:t>at</w:t>
      </w:r>
      <w:r>
        <w:rPr>
          <w:rFonts w:ascii="Calibri" w:eastAsia="Calibri" w:hAnsi="Calibri" w:cs="Calibri"/>
          <w:spacing w:val="26"/>
          <w:szCs w:val="20"/>
        </w:rPr>
        <w:t xml:space="preserve"> </w:t>
      </w:r>
      <w:r>
        <w:rPr>
          <w:rFonts w:ascii="Calibri" w:eastAsia="Calibri" w:hAnsi="Calibri" w:cs="Calibri"/>
          <w:szCs w:val="20"/>
        </w:rPr>
        <w:t>all</w:t>
      </w:r>
      <w:r>
        <w:rPr>
          <w:rFonts w:ascii="Calibri" w:eastAsia="Calibri" w:hAnsi="Calibri" w:cs="Calibri"/>
          <w:spacing w:val="25"/>
          <w:szCs w:val="20"/>
        </w:rPr>
        <w:t xml:space="preserve"> </w:t>
      </w:r>
      <w:r>
        <w:rPr>
          <w:rFonts w:ascii="Calibri" w:eastAsia="Calibri" w:hAnsi="Calibri" w:cs="Calibri"/>
          <w:szCs w:val="20"/>
        </w:rPr>
        <w:t>l</w:t>
      </w:r>
      <w:r>
        <w:rPr>
          <w:rFonts w:ascii="Calibri" w:eastAsia="Calibri" w:hAnsi="Calibri" w:cs="Calibri"/>
          <w:spacing w:val="-1"/>
          <w:szCs w:val="20"/>
        </w:rPr>
        <w:t>eve</w:t>
      </w:r>
      <w:r>
        <w:rPr>
          <w:rFonts w:ascii="Calibri" w:eastAsia="Calibri" w:hAnsi="Calibri" w:cs="Calibri"/>
          <w:spacing w:val="2"/>
          <w:szCs w:val="20"/>
        </w:rPr>
        <w:t>l</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22"/>
          <w:szCs w:val="20"/>
        </w:rPr>
        <w:t xml:space="preserve"> </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2"/>
          <w:szCs w:val="20"/>
        </w:rPr>
        <w:t>e</w:t>
      </w:r>
      <w:r>
        <w:rPr>
          <w:rFonts w:ascii="Calibri" w:eastAsia="Calibri" w:hAnsi="Calibri" w:cs="Calibri"/>
          <w:spacing w:val="1"/>
          <w:szCs w:val="20"/>
        </w:rPr>
        <w:t>n</w:t>
      </w:r>
      <w:r>
        <w:rPr>
          <w:rFonts w:ascii="Calibri" w:eastAsia="Calibri" w:hAnsi="Calibri" w:cs="Calibri"/>
          <w:szCs w:val="20"/>
        </w:rPr>
        <w:t>gt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v</w:t>
      </w:r>
      <w:r>
        <w:rPr>
          <w:rFonts w:ascii="Calibri" w:eastAsia="Calibri" w:hAnsi="Calibri" w:cs="Calibri"/>
          <w:szCs w:val="20"/>
        </w:rPr>
        <w:t>iro</w:t>
      </w:r>
      <w:r>
        <w:rPr>
          <w:rFonts w:ascii="Calibri" w:eastAsia="Calibri" w:hAnsi="Calibri" w:cs="Calibri"/>
          <w:spacing w:val="4"/>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14"/>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pacing w:val="3"/>
          <w:szCs w:val="20"/>
        </w:rPr>
        <w:t>a</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6"/>
          <w:szCs w:val="20"/>
        </w:rPr>
        <w:t xml:space="preserve"> </w:t>
      </w:r>
      <w:r>
        <w:rPr>
          <w:rFonts w:ascii="Calibri" w:eastAsia="Calibri" w:hAnsi="Calibri" w:cs="Calibri"/>
          <w:szCs w:val="20"/>
        </w:rPr>
        <w:t>to</w:t>
      </w:r>
      <w:r>
        <w:rPr>
          <w:rFonts w:ascii="Calibri" w:eastAsia="Calibri" w:hAnsi="Calibri" w:cs="Calibri"/>
          <w:spacing w:val="25"/>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tect</w:t>
      </w:r>
      <w:r>
        <w:rPr>
          <w:rFonts w:ascii="Calibri" w:eastAsia="Calibri" w:hAnsi="Calibri" w:cs="Calibri"/>
          <w:spacing w:val="20"/>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tu</w:t>
      </w:r>
      <w:r>
        <w:rPr>
          <w:rFonts w:ascii="Calibri" w:eastAsia="Calibri" w:hAnsi="Calibri" w:cs="Calibri"/>
          <w:szCs w:val="20"/>
        </w:rPr>
        <w:t>ral</w:t>
      </w:r>
      <w:r>
        <w:rPr>
          <w:rFonts w:ascii="Calibri" w:eastAsia="Calibri" w:hAnsi="Calibri" w:cs="Calibri"/>
          <w:spacing w:val="20"/>
          <w:szCs w:val="20"/>
        </w:rPr>
        <w:t xml:space="preserve"> </w:t>
      </w:r>
      <w:r>
        <w:rPr>
          <w:rFonts w:ascii="Calibri" w:eastAsia="Calibri" w:hAnsi="Calibri" w:cs="Calibri"/>
          <w:spacing w:val="-2"/>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4"/>
          <w:szCs w:val="20"/>
        </w:rPr>
        <w:t xml:space="preserve"> </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u</w:t>
      </w:r>
      <w:r>
        <w:rPr>
          <w:rFonts w:ascii="Calibri" w:eastAsia="Calibri" w:hAnsi="Calibri" w:cs="Calibri"/>
          <w:szCs w:val="20"/>
        </w:rPr>
        <w:t>ral</w:t>
      </w:r>
      <w:r>
        <w:rPr>
          <w:rFonts w:ascii="Calibri" w:eastAsia="Calibri" w:hAnsi="Calibri" w:cs="Calibri"/>
          <w:spacing w:val="20"/>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rc</w:t>
      </w:r>
      <w:r>
        <w:rPr>
          <w:rFonts w:ascii="Calibri" w:eastAsia="Calibri" w:hAnsi="Calibri" w:cs="Calibri"/>
          <w:spacing w:val="-1"/>
          <w:szCs w:val="20"/>
        </w:rPr>
        <w:t>e</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mitiga</w:t>
      </w:r>
      <w:r>
        <w:rPr>
          <w:rFonts w:ascii="Calibri" w:eastAsia="Calibri" w:hAnsi="Calibri" w:cs="Calibri"/>
          <w:spacing w:val="1"/>
          <w:szCs w:val="20"/>
        </w:rPr>
        <w:t>t</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zCs w:val="20"/>
        </w:rPr>
        <w:t>e</w:t>
      </w:r>
      <w:r>
        <w:rPr>
          <w:rFonts w:ascii="Calibri" w:eastAsia="Calibri" w:hAnsi="Calibri" w:cs="Calibri"/>
          <w:spacing w:val="1"/>
          <w:szCs w:val="20"/>
        </w:rPr>
        <w:t>n</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zCs w:val="20"/>
        </w:rPr>
        <w:t>r</w:t>
      </w:r>
      <w:r>
        <w:rPr>
          <w:rFonts w:ascii="Calibri" w:eastAsia="Calibri" w:hAnsi="Calibri" w:cs="Calibri"/>
          <w:spacing w:val="1"/>
          <w:szCs w:val="20"/>
        </w:rPr>
        <w:t>on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12"/>
          <w:szCs w:val="20"/>
        </w:rPr>
        <w:t xml:space="preserve"> </w:t>
      </w:r>
      <w:r>
        <w:rPr>
          <w:rFonts w:ascii="Calibri" w:eastAsia="Calibri" w:hAnsi="Calibri" w:cs="Calibri"/>
          <w:spacing w:val="3"/>
          <w:szCs w:val="20"/>
        </w:rPr>
        <w:t>t</w:t>
      </w:r>
      <w:r>
        <w:rPr>
          <w:rFonts w:ascii="Calibri" w:eastAsia="Calibri" w:hAnsi="Calibri" w:cs="Calibri"/>
          <w:spacing w:val="1"/>
          <w:szCs w:val="20"/>
        </w:rPr>
        <w:t>h</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before="1" w:after="0" w:line="239" w:lineRule="auto"/>
        <w:ind w:right="207" w:hanging="286"/>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5"/>
          <w:szCs w:val="20"/>
        </w:rPr>
        <w:t xml:space="preserve"> </w:t>
      </w:r>
      <w:r>
        <w:rPr>
          <w:rFonts w:ascii="Calibri" w:eastAsia="Calibri" w:hAnsi="Calibri" w:cs="Calibri"/>
          <w:szCs w:val="20"/>
        </w:rPr>
        <w:t>By</w:t>
      </w:r>
      <w:r>
        <w:rPr>
          <w:rFonts w:ascii="Calibri" w:eastAsia="Calibri" w:hAnsi="Calibri" w:cs="Calibri"/>
          <w:spacing w:val="30"/>
          <w:szCs w:val="20"/>
        </w:rPr>
        <w:t xml:space="preserve"> </w:t>
      </w:r>
      <w:r>
        <w:rPr>
          <w:rFonts w:ascii="Calibri" w:eastAsia="Calibri" w:hAnsi="Calibri" w:cs="Calibri"/>
          <w:szCs w:val="20"/>
        </w:rPr>
        <w:t>201</w:t>
      </w:r>
      <w:r>
        <w:rPr>
          <w:rFonts w:ascii="Calibri" w:eastAsia="Calibri" w:hAnsi="Calibri" w:cs="Calibri"/>
          <w:spacing w:val="-1"/>
          <w:szCs w:val="20"/>
        </w:rPr>
        <w:t>4</w:t>
      </w:r>
      <w:r>
        <w:rPr>
          <w:rFonts w:ascii="Calibri" w:eastAsia="Calibri" w:hAnsi="Calibri" w:cs="Calibri"/>
          <w:szCs w:val="20"/>
        </w:rPr>
        <w:t>,</w:t>
      </w:r>
      <w:r>
        <w:rPr>
          <w:rFonts w:ascii="Calibri" w:eastAsia="Calibri" w:hAnsi="Calibri" w:cs="Calibri"/>
          <w:spacing w:val="28"/>
          <w:szCs w:val="20"/>
        </w:rPr>
        <w:t xml:space="preserve"> </w:t>
      </w:r>
      <w:r>
        <w:rPr>
          <w:rFonts w:ascii="Calibri" w:eastAsia="Calibri" w:hAnsi="Calibri" w:cs="Calibri"/>
          <w:spacing w:val="-1"/>
          <w:szCs w:val="20"/>
        </w:rPr>
        <w:t>G</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2"/>
          <w:szCs w:val="20"/>
        </w:rPr>
        <w:t>n</w:t>
      </w:r>
      <w:r>
        <w:rPr>
          <w:rFonts w:ascii="Calibri" w:eastAsia="Calibri" w:hAnsi="Calibri" w:cs="Calibri"/>
          <w:szCs w:val="20"/>
        </w:rPr>
        <w:t>t</w:t>
      </w:r>
      <w:r>
        <w:rPr>
          <w:rFonts w:ascii="Calibri" w:eastAsia="Calibri" w:hAnsi="Calibri" w:cs="Calibri"/>
          <w:spacing w:val="22"/>
          <w:szCs w:val="20"/>
        </w:rPr>
        <w:t xml:space="preserve"> </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zCs w:val="20"/>
        </w:rPr>
        <w:t>ts</w:t>
      </w:r>
      <w:r>
        <w:rPr>
          <w:rFonts w:ascii="Calibri" w:eastAsia="Calibri" w:hAnsi="Calibri" w:cs="Calibri"/>
          <w:spacing w:val="26"/>
          <w:szCs w:val="20"/>
        </w:rPr>
        <w:t xml:space="preserve"> </w:t>
      </w:r>
      <w:r>
        <w:rPr>
          <w:rFonts w:ascii="Calibri" w:eastAsia="Calibri" w:hAnsi="Calibri" w:cs="Calibri"/>
          <w:spacing w:val="1"/>
          <w:szCs w:val="20"/>
        </w:rPr>
        <w:t>p</w:t>
      </w:r>
      <w:r>
        <w:rPr>
          <w:rFonts w:ascii="Calibri" w:eastAsia="Calibri" w:hAnsi="Calibri" w:cs="Calibri"/>
          <w:szCs w:val="20"/>
        </w:rPr>
        <w:t>olic</w:t>
      </w:r>
      <w:r>
        <w:rPr>
          <w:rFonts w:ascii="Calibri" w:eastAsia="Calibri" w:hAnsi="Calibri" w:cs="Calibri"/>
          <w:spacing w:val="1"/>
          <w:szCs w:val="20"/>
        </w:rPr>
        <w:t>y</w:t>
      </w:r>
      <w:r>
        <w:rPr>
          <w:rFonts w:ascii="Calibri" w:eastAsia="Calibri" w:hAnsi="Calibri" w:cs="Calibri"/>
          <w:szCs w:val="20"/>
        </w:rPr>
        <w:t>,</w:t>
      </w:r>
      <w:r>
        <w:rPr>
          <w:rFonts w:ascii="Calibri" w:eastAsia="Calibri" w:hAnsi="Calibri" w:cs="Calibri"/>
          <w:spacing w:val="27"/>
          <w:szCs w:val="20"/>
        </w:rPr>
        <w:t xml:space="preserve"> </w:t>
      </w:r>
      <w:r>
        <w:rPr>
          <w:rFonts w:ascii="Calibri" w:eastAsia="Calibri" w:hAnsi="Calibri" w:cs="Calibri"/>
          <w:szCs w:val="20"/>
        </w:rPr>
        <w:t>as</w:t>
      </w:r>
      <w:r>
        <w:rPr>
          <w:rFonts w:ascii="Calibri" w:eastAsia="Calibri" w:hAnsi="Calibri" w:cs="Calibri"/>
          <w:spacing w:val="29"/>
          <w:szCs w:val="20"/>
        </w:rPr>
        <w:t xml:space="preserve"> </w:t>
      </w:r>
      <w:r>
        <w:rPr>
          <w:rFonts w:ascii="Calibri" w:eastAsia="Calibri" w:hAnsi="Calibri" w:cs="Calibri"/>
          <w:spacing w:val="-1"/>
          <w:szCs w:val="20"/>
        </w:rPr>
        <w:t>we</w:t>
      </w:r>
      <w:r>
        <w:rPr>
          <w:rFonts w:ascii="Calibri" w:eastAsia="Calibri" w:hAnsi="Calibri" w:cs="Calibri"/>
          <w:szCs w:val="20"/>
        </w:rPr>
        <w:t>ll</w:t>
      </w:r>
      <w:r>
        <w:rPr>
          <w:rFonts w:ascii="Calibri" w:eastAsia="Calibri" w:hAnsi="Calibri" w:cs="Calibri"/>
          <w:spacing w:val="28"/>
          <w:szCs w:val="20"/>
        </w:rPr>
        <w:t xml:space="preserve"> </w:t>
      </w:r>
      <w:r>
        <w:rPr>
          <w:rFonts w:ascii="Calibri" w:eastAsia="Calibri" w:hAnsi="Calibri" w:cs="Calibri"/>
          <w:spacing w:val="3"/>
          <w:szCs w:val="20"/>
        </w:rPr>
        <w:t>a</w:t>
      </w:r>
      <w:r>
        <w:rPr>
          <w:rFonts w:ascii="Calibri" w:eastAsia="Calibri" w:hAnsi="Calibri" w:cs="Calibri"/>
          <w:szCs w:val="20"/>
        </w:rPr>
        <w:t>s</w:t>
      </w:r>
      <w:r>
        <w:rPr>
          <w:rFonts w:ascii="Calibri" w:eastAsia="Calibri" w:hAnsi="Calibri" w:cs="Calibri"/>
          <w:spacing w:val="2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g</w:t>
      </w:r>
      <w:r>
        <w:rPr>
          <w:rFonts w:ascii="Calibri" w:eastAsia="Calibri" w:hAnsi="Calibri" w:cs="Calibri"/>
          <w:spacing w:val="1"/>
          <w:szCs w:val="20"/>
        </w:rPr>
        <w:t>u</w:t>
      </w:r>
      <w:r>
        <w:rPr>
          <w:rFonts w:ascii="Calibri" w:eastAsia="Calibri" w:hAnsi="Calibri" w:cs="Calibri"/>
          <w:szCs w:val="20"/>
        </w:rPr>
        <w:t>la</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r</w:t>
      </w:r>
      <w:r>
        <w:rPr>
          <w:rFonts w:ascii="Calibri" w:eastAsia="Calibri" w:hAnsi="Calibri" w:cs="Calibri"/>
          <w:szCs w:val="20"/>
        </w:rPr>
        <w:t>y</w:t>
      </w:r>
      <w:r>
        <w:rPr>
          <w:rFonts w:ascii="Calibri" w:eastAsia="Calibri" w:hAnsi="Calibri" w:cs="Calibri"/>
          <w:spacing w:val="2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9"/>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19"/>
          <w:szCs w:val="20"/>
        </w:rPr>
        <w:t xml:space="preserve"> </w:t>
      </w:r>
      <w:r>
        <w:rPr>
          <w:rFonts w:ascii="Calibri" w:eastAsia="Calibri" w:hAnsi="Calibri" w:cs="Calibri"/>
          <w:spacing w:val="-1"/>
          <w:szCs w:val="20"/>
        </w:rPr>
        <w:t>f</w:t>
      </w:r>
      <w:r>
        <w:rPr>
          <w:rFonts w:ascii="Calibri" w:eastAsia="Calibri" w:hAnsi="Calibri" w:cs="Calibri"/>
          <w:szCs w:val="20"/>
        </w:rPr>
        <w:t>ra</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o</w:t>
      </w:r>
      <w:r>
        <w:rPr>
          <w:rFonts w:ascii="Calibri" w:eastAsia="Calibri" w:hAnsi="Calibri" w:cs="Calibri"/>
          <w:spacing w:val="2"/>
          <w:szCs w:val="20"/>
        </w:rPr>
        <w:t>r</w:t>
      </w:r>
      <w:r>
        <w:rPr>
          <w:rFonts w:ascii="Calibri" w:eastAsia="Calibri" w:hAnsi="Calibri" w:cs="Calibri"/>
          <w:szCs w:val="20"/>
        </w:rPr>
        <w:t>ks</w:t>
      </w:r>
      <w:r>
        <w:rPr>
          <w:rFonts w:ascii="Calibri" w:eastAsia="Calibri" w:hAnsi="Calibri" w:cs="Calibri"/>
          <w:spacing w:val="21"/>
          <w:szCs w:val="20"/>
        </w:rPr>
        <w:t xml:space="preserve"> </w:t>
      </w:r>
      <w:r>
        <w:rPr>
          <w:rFonts w:ascii="Calibri" w:eastAsia="Calibri" w:hAnsi="Calibri" w:cs="Calibri"/>
          <w:szCs w:val="20"/>
        </w:rPr>
        <w:t>to</w:t>
      </w:r>
      <w:r>
        <w:rPr>
          <w:rFonts w:ascii="Calibri" w:eastAsia="Calibri" w:hAnsi="Calibri" w:cs="Calibri"/>
          <w:spacing w:val="30"/>
          <w:szCs w:val="20"/>
        </w:rPr>
        <w:t xml:space="preserve"> </w:t>
      </w: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zCs w:val="20"/>
        </w:rPr>
        <w:t>s</w:t>
      </w:r>
      <w:r>
        <w:rPr>
          <w:rFonts w:ascii="Calibri" w:eastAsia="Calibri" w:hAnsi="Calibri" w:cs="Calibri"/>
          <w:spacing w:val="24"/>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 xml:space="preserve">an </w:t>
      </w:r>
      <w:r>
        <w:rPr>
          <w:rFonts w:ascii="Calibri" w:eastAsia="Calibri" w:hAnsi="Calibri" w:cs="Calibri"/>
          <w:spacing w:val="-1"/>
          <w:szCs w:val="20"/>
        </w:rPr>
        <w:t>se</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rity</w:t>
      </w:r>
      <w:r>
        <w:rPr>
          <w:rFonts w:ascii="Calibri" w:eastAsia="Calibri" w:hAnsi="Calibri" w:cs="Calibri"/>
          <w:spacing w:val="27"/>
          <w:szCs w:val="20"/>
        </w:rPr>
        <w:t xml:space="preserve"> </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alle</w:t>
      </w:r>
      <w:r>
        <w:rPr>
          <w:rFonts w:ascii="Calibri" w:eastAsia="Calibri" w:hAnsi="Calibri" w:cs="Calibri"/>
          <w:spacing w:val="1"/>
          <w:szCs w:val="20"/>
        </w:rPr>
        <w:t>n</w:t>
      </w:r>
      <w:r>
        <w:rPr>
          <w:rFonts w:ascii="Calibri" w:eastAsia="Calibri" w:hAnsi="Calibri" w:cs="Calibri"/>
          <w:spacing w:val="2"/>
          <w:szCs w:val="20"/>
        </w:rPr>
        <w:t>g</w:t>
      </w:r>
      <w:r>
        <w:rPr>
          <w:rFonts w:ascii="Calibri" w:eastAsia="Calibri" w:hAnsi="Calibri" w:cs="Calibri"/>
          <w:spacing w:val="-1"/>
          <w:szCs w:val="20"/>
        </w:rPr>
        <w:t>es</w:t>
      </w:r>
      <w:r>
        <w:rPr>
          <w:rFonts w:ascii="Calibri" w:eastAsia="Calibri" w:hAnsi="Calibri" w:cs="Calibri"/>
          <w:szCs w:val="20"/>
        </w:rPr>
        <w:t>,</w:t>
      </w:r>
      <w:r>
        <w:rPr>
          <w:rFonts w:ascii="Calibri" w:eastAsia="Calibri" w:hAnsi="Calibri" w:cs="Calibri"/>
          <w:spacing w:val="2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s</w:t>
      </w:r>
      <w:r>
        <w:rPr>
          <w:rFonts w:ascii="Calibri" w:eastAsia="Calibri" w:hAnsi="Calibri" w:cs="Calibri"/>
          <w:spacing w:val="24"/>
          <w:szCs w:val="20"/>
        </w:rPr>
        <w:t xml:space="preserve"> </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27"/>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30"/>
          <w:szCs w:val="20"/>
        </w:rPr>
        <w:t xml:space="preserve"> </w:t>
      </w:r>
      <w:r>
        <w:rPr>
          <w:rFonts w:ascii="Calibri" w:eastAsia="Calibri" w:hAnsi="Calibri" w:cs="Calibri"/>
          <w:szCs w:val="20"/>
        </w:rPr>
        <w:t>com</w:t>
      </w:r>
      <w:r>
        <w:rPr>
          <w:rFonts w:ascii="Calibri" w:eastAsia="Calibri" w:hAnsi="Calibri" w:cs="Calibri"/>
          <w:spacing w:val="-1"/>
          <w:szCs w:val="20"/>
        </w:rPr>
        <w:t>m</w:t>
      </w:r>
      <w:r>
        <w:rPr>
          <w:rFonts w:ascii="Calibri" w:eastAsia="Calibri" w:hAnsi="Calibri" w:cs="Calibri"/>
          <w:spacing w:val="1"/>
          <w:szCs w:val="20"/>
        </w:rPr>
        <w:t>un</w:t>
      </w:r>
      <w:r>
        <w:rPr>
          <w:rFonts w:ascii="Calibri" w:eastAsia="Calibri" w:hAnsi="Calibri" w:cs="Calibri"/>
          <w:szCs w:val="20"/>
        </w:rPr>
        <w:t>i</w:t>
      </w:r>
      <w:r>
        <w:rPr>
          <w:rFonts w:ascii="Calibri" w:eastAsia="Calibri" w:hAnsi="Calibri" w:cs="Calibri"/>
          <w:spacing w:val="2"/>
          <w:szCs w:val="20"/>
        </w:rPr>
        <w:t>c</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18"/>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se</w:t>
      </w:r>
      <w:r>
        <w:rPr>
          <w:rFonts w:ascii="Calibri" w:eastAsia="Calibri" w:hAnsi="Calibri" w:cs="Calibri"/>
          <w:spacing w:val="3"/>
          <w:szCs w:val="20"/>
        </w:rPr>
        <w:t>a</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9"/>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ast</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25"/>
          <w:szCs w:val="20"/>
        </w:rPr>
        <w:t xml:space="preserve"> </w:t>
      </w:r>
      <w:r>
        <w:rPr>
          <w:rFonts w:ascii="Calibri" w:eastAsia="Calibri" w:hAnsi="Calibri" w:cs="Calibri"/>
          <w:spacing w:val="2"/>
          <w:szCs w:val="20"/>
        </w:rPr>
        <w:t>l</w:t>
      </w:r>
      <w:r>
        <w:rPr>
          <w:rFonts w:ascii="Calibri" w:eastAsia="Calibri" w:hAnsi="Calibri" w:cs="Calibri"/>
          <w:szCs w:val="20"/>
        </w:rPr>
        <w:t>a</w:t>
      </w:r>
      <w:r>
        <w:rPr>
          <w:rFonts w:ascii="Calibri" w:eastAsia="Calibri" w:hAnsi="Calibri" w:cs="Calibri"/>
          <w:spacing w:val="1"/>
          <w:szCs w:val="20"/>
        </w:rPr>
        <w:t>nd</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9"/>
          <w:szCs w:val="20"/>
        </w:rPr>
        <w:t xml:space="preserve"> </w:t>
      </w:r>
      <w:r>
        <w:rPr>
          <w:rFonts w:ascii="Calibri" w:eastAsia="Calibri" w:hAnsi="Calibri" w:cs="Calibri"/>
          <w:spacing w:val="-1"/>
          <w:szCs w:val="20"/>
        </w:rPr>
        <w:t>sm</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zCs w:val="20"/>
        </w:rPr>
        <w:t>l ar</w:t>
      </w:r>
      <w:r>
        <w:rPr>
          <w:rFonts w:ascii="Calibri" w:eastAsia="Calibri" w:hAnsi="Calibri" w:cs="Calibri"/>
          <w:spacing w:val="-1"/>
          <w:szCs w:val="20"/>
        </w:rPr>
        <w:t>ms</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zCs w:val="20"/>
        </w:rPr>
        <w:t>lig</w:t>
      </w:r>
      <w:r>
        <w:rPr>
          <w:rFonts w:ascii="Calibri" w:eastAsia="Calibri" w:hAnsi="Calibri" w:cs="Calibri"/>
          <w:spacing w:val="1"/>
          <w:szCs w:val="20"/>
        </w:rPr>
        <w:t>h</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pacing w:val="1"/>
          <w:szCs w:val="20"/>
        </w:rPr>
        <w:t>w</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a</w:t>
      </w:r>
      <w:r>
        <w:rPr>
          <w:rFonts w:ascii="Calibri" w:eastAsia="Calibri" w:hAnsi="Calibri" w:cs="Calibri"/>
          <w:szCs w:val="20"/>
        </w:rPr>
        <w:t>r</w:t>
      </w:r>
      <w:r>
        <w:rPr>
          <w:rFonts w:ascii="Calibri" w:eastAsia="Calibri" w:hAnsi="Calibri" w:cs="Calibri"/>
          <w:spacing w:val="2"/>
          <w:szCs w:val="20"/>
        </w:rPr>
        <w:t>m</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zCs w:val="20"/>
        </w:rPr>
        <w:t>ol</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3"/>
          <w:szCs w:val="20"/>
        </w:rPr>
        <w:t xml:space="preserve"> </w:t>
      </w:r>
      <w:r>
        <w:rPr>
          <w:rFonts w:ascii="Calibri" w:eastAsia="Calibri" w:hAnsi="Calibri" w:cs="Calibri"/>
          <w:spacing w:val="1"/>
          <w:szCs w:val="20"/>
        </w:rPr>
        <w:t>add</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zCs w:val="20"/>
        </w:rPr>
        <w:t>i</w:t>
      </w:r>
      <w:r>
        <w:rPr>
          <w:rFonts w:ascii="Calibri" w:eastAsia="Calibri" w:hAnsi="Calibri" w:cs="Calibri"/>
          <w:spacing w:val="1"/>
          <w:szCs w:val="20"/>
        </w:rPr>
        <w:t>ssu</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4"/>
          <w:szCs w:val="20"/>
        </w:rPr>
        <w:t xml:space="preserve"> </w:t>
      </w:r>
      <w:r>
        <w:rPr>
          <w:rFonts w:ascii="Calibri" w:eastAsia="Calibri" w:hAnsi="Calibri" w:cs="Calibri"/>
          <w:spacing w:val="1"/>
          <w:szCs w:val="20"/>
        </w:rPr>
        <w:t>m</w:t>
      </w:r>
      <w:r>
        <w:rPr>
          <w:rFonts w:ascii="Calibri" w:eastAsia="Calibri" w:hAnsi="Calibri" w:cs="Calibri"/>
          <w:szCs w:val="20"/>
        </w:rPr>
        <w:t>igra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7"/>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wom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ace</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rit</w:t>
      </w:r>
      <w:r>
        <w:rPr>
          <w:rFonts w:ascii="Calibri" w:eastAsia="Calibri" w:hAnsi="Calibri" w:cs="Calibri"/>
          <w:spacing w:val="1"/>
          <w:szCs w:val="20"/>
        </w:rPr>
        <w:t>y</w:t>
      </w:r>
      <w:r>
        <w:rPr>
          <w:rFonts w:ascii="Calibri" w:eastAsia="Calibri" w:hAnsi="Calibri" w:cs="Calibri"/>
          <w:szCs w:val="20"/>
        </w:rPr>
        <w:t>.</w:t>
      </w:r>
    </w:p>
    <w:p w:rsidR="00E55D95" w:rsidRDefault="00E55D95" w:rsidP="00E55D95">
      <w:pPr>
        <w:spacing w:after="0"/>
        <w:ind w:right="200"/>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is</w:t>
      </w:r>
      <w:r>
        <w:rPr>
          <w:rFonts w:ascii="Calibri" w:eastAsia="Calibri" w:hAnsi="Calibri" w:cs="Calibri"/>
          <w:spacing w:val="5"/>
          <w:szCs w:val="20"/>
        </w:rPr>
        <w:t xml:space="preserve"> </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a</w:t>
      </w:r>
      <w:r>
        <w:rPr>
          <w:rFonts w:ascii="Calibri" w:eastAsia="Calibri" w:hAnsi="Calibri" w:cs="Calibri"/>
          <w:spacing w:val="13"/>
          <w:szCs w:val="20"/>
        </w:rPr>
        <w:t xml:space="preserve"> </w:t>
      </w:r>
      <w:r>
        <w:rPr>
          <w:rFonts w:ascii="Calibri" w:eastAsia="Calibri" w:hAnsi="Calibri" w:cs="Calibri"/>
          <w:spacing w:val="-1"/>
          <w:szCs w:val="20"/>
        </w:rPr>
        <w:t>se</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pacing w:val="2"/>
          <w:szCs w:val="20"/>
        </w:rPr>
        <w:t>B</w:t>
      </w:r>
      <w:r>
        <w:rPr>
          <w:rFonts w:ascii="Calibri" w:eastAsia="Calibri" w:hAnsi="Calibri" w:cs="Calibri"/>
          <w:szCs w:val="20"/>
        </w:rPr>
        <w:t>iH</w:t>
      </w:r>
      <w:r>
        <w:rPr>
          <w:rFonts w:ascii="Calibri" w:eastAsia="Calibri" w:hAnsi="Calibri" w:cs="Calibri"/>
          <w:spacing w:val="9"/>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ich</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9"/>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3"/>
          <w:szCs w:val="20"/>
        </w:rPr>
        <w:t>a</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pacing w:val="3"/>
          <w:szCs w:val="20"/>
        </w:rPr>
        <w:t>o</w:t>
      </w:r>
      <w:r>
        <w:rPr>
          <w:rFonts w:ascii="Calibri" w:eastAsia="Calibri" w:hAnsi="Calibri" w:cs="Calibri"/>
          <w:szCs w:val="20"/>
        </w:rPr>
        <w:t>rk</w:t>
      </w:r>
      <w:r>
        <w:rPr>
          <w:rFonts w:ascii="Calibri" w:eastAsia="Calibri" w:hAnsi="Calibri" w:cs="Calibri"/>
          <w:spacing w:val="1"/>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zCs w:val="20"/>
        </w:rPr>
        <w:t>co</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co</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ited</w:t>
      </w:r>
      <w:r>
        <w:rPr>
          <w:rFonts w:ascii="Calibri" w:eastAsia="Calibri" w:hAnsi="Calibri" w:cs="Calibri"/>
          <w:spacing w:val="4"/>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2"/>
          <w:szCs w:val="20"/>
        </w:rPr>
        <w:t>(</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w:t>
      </w:r>
      <w:r>
        <w:rPr>
          <w:rFonts w:ascii="Calibri" w:eastAsia="Calibri" w:hAnsi="Calibri" w:cs="Calibri"/>
          <w:szCs w:val="20"/>
        </w:rPr>
        <w:t>ce</w:t>
      </w:r>
      <w:r>
        <w:rPr>
          <w:rFonts w:ascii="Calibri" w:eastAsia="Calibri" w:hAnsi="Calibri" w:cs="Calibri"/>
          <w:spacing w:val="-6"/>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riod</w:t>
      </w:r>
      <w:r>
        <w:rPr>
          <w:rFonts w:ascii="Calibri" w:eastAsia="Calibri" w:hAnsi="Calibri" w:cs="Calibri"/>
          <w:spacing w:val="-4"/>
          <w:szCs w:val="20"/>
        </w:rPr>
        <w:t xml:space="preserve"> </w:t>
      </w:r>
      <w:r>
        <w:rPr>
          <w:rFonts w:ascii="Calibri" w:eastAsia="Calibri" w:hAnsi="Calibri" w:cs="Calibri"/>
          <w:szCs w:val="20"/>
        </w:rPr>
        <w:t>20</w:t>
      </w:r>
      <w:r>
        <w:rPr>
          <w:rFonts w:ascii="Calibri" w:eastAsia="Calibri" w:hAnsi="Calibri" w:cs="Calibri"/>
          <w:spacing w:val="2"/>
          <w:szCs w:val="20"/>
        </w:rPr>
        <w:t>1</w:t>
      </w:r>
      <w:r>
        <w:rPr>
          <w:rFonts w:ascii="Calibri" w:eastAsia="Calibri" w:hAnsi="Calibri" w:cs="Calibri"/>
          <w:spacing w:val="3"/>
          <w:szCs w:val="20"/>
        </w:rPr>
        <w:t>0</w:t>
      </w:r>
      <w:r>
        <w:rPr>
          <w:rFonts w:ascii="Calibri" w:eastAsia="Calibri" w:hAnsi="Calibri" w:cs="Calibri"/>
          <w:spacing w:val="-1"/>
          <w:szCs w:val="20"/>
        </w:rPr>
        <w:t>-</w:t>
      </w:r>
      <w:r>
        <w:rPr>
          <w:rFonts w:ascii="Calibri" w:eastAsia="Calibri" w:hAnsi="Calibri" w:cs="Calibri"/>
          <w:spacing w:val="2"/>
          <w:szCs w:val="20"/>
        </w:rPr>
        <w:t>2</w:t>
      </w:r>
      <w:r>
        <w:rPr>
          <w:rFonts w:ascii="Calibri" w:eastAsia="Calibri" w:hAnsi="Calibri" w:cs="Calibri"/>
          <w:szCs w:val="20"/>
        </w:rPr>
        <w:t>014</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zCs w:val="20"/>
        </w:rPr>
        <w:t>g</w:t>
      </w:r>
      <w:r>
        <w:rPr>
          <w:rFonts w:ascii="Calibri" w:eastAsia="Calibri" w:hAnsi="Calibri" w:cs="Calibri"/>
          <w:spacing w:val="1"/>
          <w:szCs w:val="20"/>
        </w:rPr>
        <w:t>n</w:t>
      </w:r>
      <w:r>
        <w:rPr>
          <w:rFonts w:ascii="Calibri" w:eastAsia="Calibri" w:hAnsi="Calibri" w:cs="Calibri"/>
          <w:szCs w:val="20"/>
        </w:rPr>
        <w:t>izes</w:t>
      </w:r>
      <w:r>
        <w:rPr>
          <w:rFonts w:ascii="Calibri" w:eastAsia="Calibri" w:hAnsi="Calibri" w:cs="Calibri"/>
          <w:spacing w:val="-1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pacing w:val="-1"/>
          <w:szCs w:val="20"/>
        </w:rPr>
        <w:t>e</w:t>
      </w:r>
      <w:r>
        <w:rPr>
          <w:rFonts w:ascii="Calibri" w:eastAsia="Calibri" w:hAnsi="Calibri" w:cs="Calibri"/>
          <w:szCs w:val="20"/>
        </w:rPr>
        <w:t>an</w:t>
      </w:r>
      <w:r>
        <w:rPr>
          <w:rFonts w:ascii="Calibri" w:eastAsia="Calibri" w:hAnsi="Calibri" w:cs="Calibri"/>
          <w:spacing w:val="-7"/>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ion</w:t>
      </w:r>
      <w:r>
        <w:rPr>
          <w:rFonts w:ascii="Calibri" w:eastAsia="Calibri" w:hAnsi="Calibri" w:cs="Calibri"/>
          <w:spacing w:val="-4"/>
          <w:szCs w:val="20"/>
        </w:rPr>
        <w:t xml:space="preserve"> </w:t>
      </w:r>
      <w:r>
        <w:rPr>
          <w:rFonts w:ascii="Calibri" w:eastAsia="Calibri" w:hAnsi="Calibri" w:cs="Calibri"/>
          <w:spacing w:val="1"/>
          <w:szCs w:val="20"/>
        </w:rPr>
        <w:t>a</w:t>
      </w:r>
      <w:r>
        <w:rPr>
          <w:rFonts w:ascii="Calibri" w:eastAsia="Calibri" w:hAnsi="Calibri" w:cs="Calibri"/>
          <w:szCs w:val="20"/>
        </w:rPr>
        <w:t>s 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o</w:t>
      </w:r>
      <w:r>
        <w:rPr>
          <w:rFonts w:ascii="Calibri" w:eastAsia="Calibri" w:hAnsi="Calibri" w:cs="Calibri"/>
          <w:spacing w:val="-1"/>
          <w:szCs w:val="20"/>
        </w:rPr>
        <w:t>ve</w:t>
      </w:r>
      <w:r>
        <w:rPr>
          <w:rFonts w:ascii="Calibri" w:eastAsia="Calibri" w:hAnsi="Calibri" w:cs="Calibri"/>
          <w:szCs w:val="20"/>
        </w:rPr>
        <w:t>rarc</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0"/>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6"/>
          <w:szCs w:val="20"/>
        </w:rPr>
        <w:t>o</w:t>
      </w:r>
      <w:r>
        <w:rPr>
          <w:rFonts w:ascii="Calibri" w:eastAsia="Calibri" w:hAnsi="Calibri" w:cs="Calibri"/>
          <w:spacing w:val="1"/>
          <w:szCs w:val="20"/>
        </w:rPr>
        <w:t>n</w:t>
      </w:r>
      <w:r>
        <w:rPr>
          <w:rFonts w:ascii="Calibri" w:eastAsia="Calibri" w:hAnsi="Calibri" w:cs="Calibri"/>
          <w:szCs w:val="20"/>
        </w:rPr>
        <w:t xml:space="preserve">al </w:t>
      </w:r>
      <w:r>
        <w:rPr>
          <w:rFonts w:ascii="Calibri" w:eastAsia="Calibri" w:hAnsi="Calibri" w:cs="Calibri"/>
          <w:spacing w:val="1"/>
          <w:szCs w:val="20"/>
        </w:rPr>
        <w:t>p</w:t>
      </w:r>
      <w:r>
        <w:rPr>
          <w:rFonts w:ascii="Calibri" w:eastAsia="Calibri" w:hAnsi="Calibri" w:cs="Calibri"/>
          <w:szCs w:val="20"/>
        </w:rPr>
        <w:t>riori</w:t>
      </w:r>
      <w:r>
        <w:rPr>
          <w:rFonts w:ascii="Calibri" w:eastAsia="Calibri" w:hAnsi="Calibri" w:cs="Calibri"/>
          <w:spacing w:val="1"/>
          <w:szCs w:val="20"/>
        </w:rPr>
        <w:t>ty</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ve</w:t>
      </w:r>
      <w:r>
        <w:rPr>
          <w:rFonts w:ascii="Calibri" w:eastAsia="Calibri" w:hAnsi="Calibri" w:cs="Calibri"/>
          <w:szCs w:val="20"/>
        </w:rPr>
        <w:t>rty</w:t>
      </w:r>
      <w:r>
        <w:rPr>
          <w:rFonts w:ascii="Calibri" w:eastAsia="Calibri" w:hAnsi="Calibri" w:cs="Calibri"/>
          <w:spacing w:val="3"/>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du</w:t>
      </w:r>
      <w:r>
        <w:rPr>
          <w:rFonts w:ascii="Calibri" w:eastAsia="Calibri" w:hAnsi="Calibri" w:cs="Calibri"/>
          <w:szCs w:val="20"/>
        </w:rPr>
        <w:t>c</w:t>
      </w:r>
      <w:r>
        <w:rPr>
          <w:rFonts w:ascii="Calibri" w:eastAsia="Calibri" w:hAnsi="Calibri" w:cs="Calibri"/>
          <w:spacing w:val="2"/>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xml:space="preserve">, </w:t>
      </w:r>
      <w:r>
        <w:rPr>
          <w:rFonts w:ascii="Calibri" w:eastAsia="Calibri" w:hAnsi="Calibri" w:cs="Calibri"/>
          <w:spacing w:val="-1"/>
          <w:szCs w:val="20"/>
        </w:rPr>
        <w:t>s</w:t>
      </w:r>
      <w:r>
        <w:rPr>
          <w:rFonts w:ascii="Calibri" w:eastAsia="Calibri" w:hAnsi="Calibri" w:cs="Calibri"/>
          <w:szCs w:val="20"/>
        </w:rPr>
        <w:t>ocial</w:t>
      </w:r>
      <w:r>
        <w:rPr>
          <w:rFonts w:ascii="Calibri" w:eastAsia="Calibri" w:hAnsi="Calibri" w:cs="Calibri"/>
          <w:spacing w:val="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clus</w:t>
      </w:r>
      <w:r>
        <w:rPr>
          <w:rFonts w:ascii="Calibri" w:eastAsia="Calibri" w:hAnsi="Calibri" w:cs="Calibri"/>
          <w:spacing w:val="-1"/>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aci</w:t>
      </w:r>
      <w:r>
        <w:rPr>
          <w:rFonts w:ascii="Calibri" w:eastAsia="Calibri" w:hAnsi="Calibri" w:cs="Calibri"/>
          <w:spacing w:val="3"/>
          <w:szCs w:val="20"/>
        </w:rPr>
        <w:t>t</w:t>
      </w:r>
      <w:r>
        <w:rPr>
          <w:rFonts w:ascii="Calibri" w:eastAsia="Calibri" w:hAnsi="Calibri" w:cs="Calibri"/>
          <w:szCs w:val="20"/>
        </w:rPr>
        <w:t>y</w:t>
      </w:r>
      <w:r>
        <w:rPr>
          <w:rFonts w:ascii="Calibri" w:eastAsia="Calibri" w:hAnsi="Calibri" w:cs="Calibri"/>
          <w:spacing w:val="3"/>
          <w:szCs w:val="20"/>
        </w:rPr>
        <w:t xml:space="preserve"> </w:t>
      </w:r>
      <w:r>
        <w:rPr>
          <w:rFonts w:ascii="Calibri" w:eastAsia="Calibri" w:hAnsi="Calibri" w:cs="Calibri"/>
          <w:spacing w:val="1"/>
          <w:szCs w:val="20"/>
        </w:rPr>
        <w:t>bu</w:t>
      </w:r>
      <w:r>
        <w:rPr>
          <w:rFonts w:ascii="Calibri" w:eastAsia="Calibri" w:hAnsi="Calibri" w:cs="Calibri"/>
          <w:szCs w:val="20"/>
        </w:rPr>
        <w:t>ildi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5"/>
          <w:szCs w:val="20"/>
        </w:rPr>
        <w:t xml:space="preserve"> </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3"/>
          <w:szCs w:val="20"/>
        </w:rPr>
        <w:t xml:space="preserve"> </w:t>
      </w:r>
      <w:r>
        <w:rPr>
          <w:rFonts w:ascii="Calibri" w:eastAsia="Calibri" w:hAnsi="Calibri" w:cs="Calibri"/>
          <w:szCs w:val="20"/>
        </w:rPr>
        <w:t>as</w:t>
      </w:r>
      <w:r>
        <w:rPr>
          <w:rFonts w:ascii="Calibri" w:eastAsia="Calibri" w:hAnsi="Calibri" w:cs="Calibri"/>
          <w:spacing w:val="9"/>
          <w:szCs w:val="20"/>
        </w:rPr>
        <w:t xml:space="preserv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2"/>
          <w:szCs w:val="20"/>
        </w:rPr>
        <w:t>i</w:t>
      </w:r>
      <w:r>
        <w:rPr>
          <w:rFonts w:ascii="Calibri" w:eastAsia="Calibri" w:hAnsi="Calibri" w:cs="Calibri"/>
          <w:spacing w:val="-1"/>
          <w:szCs w:val="20"/>
        </w:rPr>
        <w:t>f</w:t>
      </w:r>
      <w:r>
        <w:rPr>
          <w:rFonts w:ascii="Calibri" w:eastAsia="Calibri" w:hAnsi="Calibri" w:cs="Calibri"/>
          <w:szCs w:val="20"/>
        </w:rPr>
        <w:t>ic</w:t>
      </w:r>
      <w:r>
        <w:rPr>
          <w:rFonts w:ascii="Calibri" w:eastAsia="Calibri" w:hAnsi="Calibri" w:cs="Calibri"/>
          <w:spacing w:val="4"/>
          <w:szCs w:val="20"/>
        </w:rPr>
        <w:t xml:space="preserve"> </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pacing w:val="3"/>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 xml:space="preserve">of </w:t>
      </w:r>
      <w:r>
        <w:rPr>
          <w:rFonts w:ascii="Calibri" w:eastAsia="Calibri" w:hAnsi="Calibri" w:cs="Calibri"/>
          <w:spacing w:val="-1"/>
          <w:szCs w:val="20"/>
        </w:rPr>
        <w:t>G</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21"/>
          <w:szCs w:val="20"/>
        </w:rPr>
        <w:t xml:space="preserve"> </w:t>
      </w:r>
      <w:r>
        <w:rPr>
          <w:rFonts w:ascii="Calibri" w:eastAsia="Calibri" w:hAnsi="Calibri" w:cs="Calibri"/>
          <w:szCs w:val="20"/>
        </w:rPr>
        <w:t xml:space="preserve">– </w:t>
      </w:r>
      <w:r>
        <w:rPr>
          <w:rFonts w:ascii="Calibri" w:eastAsia="Calibri" w:hAnsi="Calibri" w:cs="Calibri"/>
          <w:spacing w:val="28"/>
          <w:szCs w:val="20"/>
        </w:rPr>
        <w:t xml:space="preserve"> </w:t>
      </w:r>
      <w:r>
        <w:rPr>
          <w:rFonts w:ascii="Calibri" w:eastAsia="Calibri" w:hAnsi="Calibri" w:cs="Calibri"/>
          <w:spacing w:val="-1"/>
          <w:szCs w:val="20"/>
        </w:rPr>
        <w:t>U</w:t>
      </w:r>
      <w:r>
        <w:rPr>
          <w:rFonts w:ascii="Calibri" w:eastAsia="Calibri" w:hAnsi="Calibri" w:cs="Calibri"/>
          <w:szCs w:val="20"/>
        </w:rPr>
        <w:t xml:space="preserve">N </w:t>
      </w:r>
      <w:r>
        <w:rPr>
          <w:rFonts w:ascii="Calibri" w:eastAsia="Calibri" w:hAnsi="Calibri" w:cs="Calibri"/>
          <w:spacing w:val="28"/>
          <w:szCs w:val="20"/>
        </w:rPr>
        <w:t xml:space="preserve"> </w:t>
      </w:r>
      <w:r>
        <w:rPr>
          <w:rFonts w:ascii="Calibri" w:eastAsia="Calibri" w:hAnsi="Calibri" w:cs="Calibri"/>
          <w:szCs w:val="20"/>
        </w:rPr>
        <w:t>co</w:t>
      </w:r>
      <w:r>
        <w:rPr>
          <w:rFonts w:ascii="Calibri" w:eastAsia="Calibri" w:hAnsi="Calibri" w:cs="Calibri"/>
          <w:spacing w:val="1"/>
          <w:szCs w:val="20"/>
        </w:rPr>
        <w:t>op</w:t>
      </w:r>
      <w:r>
        <w:rPr>
          <w:rFonts w:ascii="Calibri" w:eastAsia="Calibri" w:hAnsi="Calibri" w:cs="Calibri"/>
          <w:spacing w:val="-1"/>
          <w:szCs w:val="20"/>
        </w:rPr>
        <w:t>e</w:t>
      </w:r>
      <w:r>
        <w:rPr>
          <w:rFonts w:ascii="Calibri" w:eastAsia="Calibri" w:hAnsi="Calibri" w:cs="Calibri"/>
          <w:szCs w:val="20"/>
        </w:rPr>
        <w:t>rati</w:t>
      </w:r>
      <w:r>
        <w:rPr>
          <w:rFonts w:ascii="Calibri" w:eastAsia="Calibri" w:hAnsi="Calibri" w:cs="Calibri"/>
          <w:spacing w:val="1"/>
          <w:szCs w:val="20"/>
        </w:rPr>
        <w:t>on</w:t>
      </w:r>
      <w:r>
        <w:rPr>
          <w:rFonts w:ascii="Calibri" w:eastAsia="Calibri" w:hAnsi="Calibri" w:cs="Calibri"/>
          <w:szCs w:val="20"/>
        </w:rPr>
        <w:t xml:space="preserve">. </w:t>
      </w:r>
      <w:r>
        <w:rPr>
          <w:rFonts w:ascii="Calibri" w:eastAsia="Calibri" w:hAnsi="Calibri" w:cs="Calibri"/>
          <w:spacing w:val="19"/>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pacing w:val="3"/>
          <w:szCs w:val="20"/>
        </w:rPr>
        <w:t>r</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 xml:space="preserve">gh </w:t>
      </w:r>
      <w:r>
        <w:rPr>
          <w:rFonts w:ascii="Calibri" w:eastAsia="Calibri" w:hAnsi="Calibri" w:cs="Calibri"/>
          <w:spacing w:val="2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2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DAF, </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2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CT </w:t>
      </w:r>
      <w:r>
        <w:rPr>
          <w:rFonts w:ascii="Calibri" w:eastAsia="Calibri" w:hAnsi="Calibri" w:cs="Calibri"/>
          <w:spacing w:val="23"/>
          <w:szCs w:val="20"/>
        </w:rPr>
        <w:t xml:space="preserve"> </w:t>
      </w:r>
      <w:r>
        <w:rPr>
          <w:rFonts w:ascii="Calibri" w:eastAsia="Calibri" w:hAnsi="Calibri" w:cs="Calibri"/>
          <w:szCs w:val="20"/>
        </w:rPr>
        <w:t xml:space="preserve">in </w:t>
      </w:r>
      <w:r>
        <w:rPr>
          <w:rFonts w:ascii="Calibri" w:eastAsia="Calibri" w:hAnsi="Calibri" w:cs="Calibri"/>
          <w:spacing w:val="29"/>
          <w:szCs w:val="20"/>
        </w:rPr>
        <w:t xml:space="preserve"> </w:t>
      </w:r>
      <w:r>
        <w:rPr>
          <w:rFonts w:ascii="Calibri" w:eastAsia="Calibri" w:hAnsi="Calibri" w:cs="Calibri"/>
          <w:szCs w:val="20"/>
        </w:rPr>
        <w:t xml:space="preserve">BiH </w:t>
      </w:r>
      <w:r>
        <w:rPr>
          <w:rFonts w:ascii="Calibri" w:eastAsia="Calibri" w:hAnsi="Calibri" w:cs="Calibri"/>
          <w:spacing w:val="30"/>
          <w:szCs w:val="20"/>
        </w:rPr>
        <w:t xml:space="preserve"> </w:t>
      </w:r>
      <w:r>
        <w:rPr>
          <w:rFonts w:ascii="Calibri" w:eastAsia="Calibri" w:hAnsi="Calibri" w:cs="Calibri"/>
          <w:szCs w:val="20"/>
        </w:rPr>
        <w:t xml:space="preserve">aims </w:t>
      </w:r>
      <w:r>
        <w:rPr>
          <w:rFonts w:ascii="Calibri" w:eastAsia="Calibri" w:hAnsi="Calibri" w:cs="Calibri"/>
          <w:spacing w:val="24"/>
          <w:szCs w:val="20"/>
        </w:rPr>
        <w:t xml:space="preserve"> </w:t>
      </w:r>
      <w:r>
        <w:rPr>
          <w:rFonts w:ascii="Calibri" w:eastAsia="Calibri" w:hAnsi="Calibri" w:cs="Calibri"/>
          <w:szCs w:val="20"/>
        </w:rPr>
        <w:t xml:space="preserve">to </w:t>
      </w:r>
      <w:r>
        <w:rPr>
          <w:rFonts w:ascii="Calibri" w:eastAsia="Calibri" w:hAnsi="Calibri" w:cs="Calibri"/>
          <w:spacing w:val="28"/>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zCs w:val="20"/>
        </w:rPr>
        <w:t xml:space="preserve">e </w:t>
      </w:r>
      <w:r>
        <w:rPr>
          <w:rFonts w:ascii="Calibri" w:eastAsia="Calibri" w:hAnsi="Calibri" w:cs="Calibri"/>
          <w:spacing w:val="21"/>
          <w:szCs w:val="20"/>
        </w:rPr>
        <w:t xml:space="preserve"> </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pacing w:val="-1"/>
          <w:szCs w:val="20"/>
        </w:rPr>
        <w:t>f</w:t>
      </w:r>
      <w:r>
        <w:rPr>
          <w:rFonts w:ascii="Calibri" w:eastAsia="Calibri" w:hAnsi="Calibri" w:cs="Calibri"/>
          <w:szCs w:val="20"/>
        </w:rPr>
        <w:t>ici</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zCs w:val="20"/>
        </w:rPr>
        <w:t xml:space="preserve">cy </w:t>
      </w:r>
      <w:r>
        <w:rPr>
          <w:rFonts w:ascii="Calibri" w:eastAsia="Calibri" w:hAnsi="Calibri" w:cs="Calibri"/>
          <w:spacing w:val="2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ef</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2"/>
          <w:szCs w:val="20"/>
        </w:rPr>
        <w:t>i</w:t>
      </w:r>
      <w:r>
        <w:rPr>
          <w:rFonts w:ascii="Calibri" w:eastAsia="Calibri" w:hAnsi="Calibri" w:cs="Calibri"/>
          <w:spacing w:val="-1"/>
          <w:szCs w:val="20"/>
        </w:rPr>
        <w:t>ve</w:t>
      </w:r>
      <w:r>
        <w:rPr>
          <w:rFonts w:ascii="Calibri" w:eastAsia="Calibri" w:hAnsi="Calibri" w:cs="Calibri"/>
          <w:spacing w:val="1"/>
          <w:szCs w:val="20"/>
        </w:rPr>
        <w:t>nes</w:t>
      </w:r>
      <w:r>
        <w:rPr>
          <w:rFonts w:ascii="Calibri" w:eastAsia="Calibri" w:hAnsi="Calibri" w:cs="Calibri"/>
          <w:szCs w:val="20"/>
        </w:rPr>
        <w:t xml:space="preserve">s </w:t>
      </w:r>
      <w:r>
        <w:rPr>
          <w:rFonts w:ascii="Calibri" w:eastAsia="Calibri" w:hAnsi="Calibri" w:cs="Calibri"/>
          <w:spacing w:val="33"/>
          <w:szCs w:val="20"/>
        </w:rPr>
        <w:t xml:space="preserve"> </w:t>
      </w:r>
      <w:r>
        <w:rPr>
          <w:rFonts w:ascii="Calibri" w:eastAsia="Calibri" w:hAnsi="Calibri" w:cs="Calibri"/>
          <w:szCs w:val="20"/>
        </w:rPr>
        <w:t xml:space="preserve">in </w:t>
      </w:r>
      <w:r>
        <w:rPr>
          <w:rFonts w:ascii="Calibri" w:eastAsia="Calibri" w:hAnsi="Calibri" w:cs="Calibri"/>
          <w:spacing w:val="43"/>
          <w:szCs w:val="20"/>
        </w:rPr>
        <w:t xml:space="preserve"> </w:t>
      </w: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3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40"/>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w:t>
      </w:r>
      <w:r>
        <w:rPr>
          <w:rFonts w:ascii="Calibri" w:eastAsia="Calibri" w:hAnsi="Calibri" w:cs="Calibri"/>
          <w:spacing w:val="1"/>
          <w:szCs w:val="20"/>
        </w:rPr>
        <w:t>y</w:t>
      </w:r>
      <w:r>
        <w:rPr>
          <w:rFonts w:ascii="Calibri" w:eastAsia="Calibri" w:hAnsi="Calibri" w:cs="Calibri"/>
          <w:szCs w:val="20"/>
        </w:rPr>
        <w:t xml:space="preserve">’s </w:t>
      </w:r>
      <w:r>
        <w:rPr>
          <w:rFonts w:ascii="Calibri" w:eastAsia="Calibri" w:hAnsi="Calibri" w:cs="Calibri"/>
          <w:spacing w:val="36"/>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4"/>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33"/>
          <w:szCs w:val="20"/>
        </w:rPr>
        <w:t xml:space="preserve"> </w:t>
      </w:r>
      <w:r>
        <w:rPr>
          <w:rFonts w:ascii="Calibri" w:eastAsia="Calibri" w:hAnsi="Calibri" w:cs="Calibri"/>
          <w:spacing w:val="1"/>
          <w:szCs w:val="20"/>
        </w:rPr>
        <w:t>p</w:t>
      </w:r>
      <w:r>
        <w:rPr>
          <w:rFonts w:ascii="Calibri" w:eastAsia="Calibri" w:hAnsi="Calibri" w:cs="Calibri"/>
          <w:szCs w:val="20"/>
        </w:rPr>
        <w:t>riori</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es</w:t>
      </w:r>
      <w:r>
        <w:rPr>
          <w:rFonts w:ascii="Calibri" w:eastAsia="Calibri" w:hAnsi="Calibri" w:cs="Calibri"/>
          <w:szCs w:val="20"/>
        </w:rPr>
        <w:t xml:space="preserve">, </w:t>
      </w:r>
      <w:r>
        <w:rPr>
          <w:rFonts w:ascii="Calibri" w:eastAsia="Calibri" w:hAnsi="Calibri" w:cs="Calibri"/>
          <w:spacing w:val="39"/>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 xml:space="preserve">ile </w:t>
      </w:r>
      <w:r>
        <w:rPr>
          <w:rFonts w:ascii="Calibri" w:eastAsia="Calibri" w:hAnsi="Calibri" w:cs="Calibri"/>
          <w:spacing w:val="39"/>
          <w:szCs w:val="20"/>
        </w:rPr>
        <w:t xml:space="preserve"> </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38"/>
          <w:szCs w:val="20"/>
        </w:rPr>
        <w:t xml:space="preserve"> </w:t>
      </w:r>
      <w:r>
        <w:rPr>
          <w:rFonts w:ascii="Calibri" w:eastAsia="Calibri" w:hAnsi="Calibri" w:cs="Calibri"/>
          <w:spacing w:val="2"/>
          <w:szCs w:val="20"/>
        </w:rPr>
        <w:t>i</w:t>
      </w:r>
      <w:r>
        <w:rPr>
          <w:rFonts w:ascii="Calibri" w:eastAsia="Calibri" w:hAnsi="Calibri" w:cs="Calibri"/>
          <w:spacing w:val="1"/>
          <w:szCs w:val="20"/>
        </w:rPr>
        <w:t>n</w:t>
      </w:r>
      <w:r>
        <w:rPr>
          <w:rFonts w:ascii="Calibri" w:eastAsia="Calibri" w:hAnsi="Calibri" w:cs="Calibri"/>
          <w:szCs w:val="20"/>
        </w:rPr>
        <w:t xml:space="preserve">to </w:t>
      </w:r>
      <w:r>
        <w:rPr>
          <w:rFonts w:ascii="Calibri" w:eastAsia="Calibri" w:hAnsi="Calibri" w:cs="Calibri"/>
          <w:spacing w:val="41"/>
          <w:szCs w:val="20"/>
        </w:rPr>
        <w:t xml:space="preserve"> </w:t>
      </w:r>
      <w:r>
        <w:rPr>
          <w:rFonts w:ascii="Calibri" w:eastAsia="Calibri" w:hAnsi="Calibri" w:cs="Calibri"/>
          <w:szCs w:val="20"/>
        </w:rPr>
        <w:t>acco</w:t>
      </w:r>
      <w:r>
        <w:rPr>
          <w:rFonts w:ascii="Calibri" w:eastAsia="Calibri" w:hAnsi="Calibri" w:cs="Calibri"/>
          <w:spacing w:val="1"/>
          <w:szCs w:val="20"/>
        </w:rPr>
        <w:t>un</w:t>
      </w:r>
      <w:r>
        <w:rPr>
          <w:rFonts w:ascii="Calibri" w:eastAsia="Calibri" w:hAnsi="Calibri" w:cs="Calibri"/>
          <w:szCs w:val="20"/>
        </w:rPr>
        <w:t xml:space="preserve">t </w:t>
      </w:r>
      <w:r>
        <w:rPr>
          <w:rFonts w:ascii="Calibri" w:eastAsia="Calibri" w:hAnsi="Calibri" w:cs="Calibri"/>
          <w:spacing w:val="3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40"/>
          <w:szCs w:val="20"/>
        </w:rPr>
        <w:t xml:space="preserve"> </w:t>
      </w:r>
      <w:r>
        <w:rPr>
          <w:rFonts w:ascii="Calibri" w:eastAsia="Calibri" w:hAnsi="Calibri" w:cs="Calibri"/>
          <w:szCs w:val="20"/>
        </w:rPr>
        <w:t>glo</w:t>
      </w:r>
      <w:r>
        <w:rPr>
          <w:rFonts w:ascii="Calibri" w:eastAsia="Calibri" w:hAnsi="Calibri" w:cs="Calibri"/>
          <w:spacing w:val="1"/>
          <w:szCs w:val="20"/>
        </w:rPr>
        <w:t>b</w:t>
      </w:r>
      <w:r>
        <w:rPr>
          <w:rFonts w:ascii="Calibri" w:eastAsia="Calibri" w:hAnsi="Calibri" w:cs="Calibri"/>
          <w:szCs w:val="20"/>
        </w:rPr>
        <w:t xml:space="preserve">al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3"/>
          <w:szCs w:val="20"/>
        </w:rPr>
        <w:t>a</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or</w:t>
      </w:r>
      <w:r>
        <w:rPr>
          <w:rFonts w:ascii="Calibri" w:eastAsia="Calibri" w:hAnsi="Calibri" w:cs="Calibri"/>
          <w:spacing w:val="1"/>
          <w:szCs w:val="20"/>
        </w:rPr>
        <w:t>k</w:t>
      </w:r>
      <w:r>
        <w:rPr>
          <w:rFonts w:ascii="Calibri" w:eastAsia="Calibri" w:hAnsi="Calibri" w:cs="Calibri"/>
          <w:szCs w:val="20"/>
        </w:rPr>
        <w:t xml:space="preserve">s </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pacing w:val="1"/>
          <w:szCs w:val="20"/>
        </w:rPr>
        <w:t>dd</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in</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Mill</w:t>
      </w:r>
      <w:r>
        <w:rPr>
          <w:rFonts w:ascii="Calibri" w:eastAsia="Calibri" w:hAnsi="Calibri" w:cs="Calibri"/>
          <w:spacing w:val="-1"/>
          <w:szCs w:val="20"/>
        </w:rPr>
        <w:t>e</w:t>
      </w:r>
      <w:r>
        <w:rPr>
          <w:rFonts w:ascii="Calibri" w:eastAsia="Calibri" w:hAnsi="Calibri" w:cs="Calibri"/>
          <w:spacing w:val="1"/>
          <w:szCs w:val="20"/>
        </w:rPr>
        <w:t>nn</w:t>
      </w:r>
      <w:r>
        <w:rPr>
          <w:rFonts w:ascii="Calibri" w:eastAsia="Calibri" w:hAnsi="Calibri" w:cs="Calibri"/>
          <w:szCs w:val="20"/>
        </w:rPr>
        <w:t>i</w:t>
      </w:r>
      <w:r>
        <w:rPr>
          <w:rFonts w:ascii="Calibri" w:eastAsia="Calibri" w:hAnsi="Calibri" w:cs="Calibri"/>
          <w:spacing w:val="1"/>
          <w:szCs w:val="20"/>
        </w:rPr>
        <w:t>u</w:t>
      </w:r>
      <w:r>
        <w:rPr>
          <w:rFonts w:ascii="Calibri" w:eastAsia="Calibri" w:hAnsi="Calibri" w:cs="Calibri"/>
          <w:szCs w:val="20"/>
        </w:rPr>
        <w:t>m</w:t>
      </w:r>
      <w:r>
        <w:rPr>
          <w:rFonts w:ascii="Calibri" w:eastAsia="Calibri" w:hAnsi="Calibri" w:cs="Calibri"/>
          <w:spacing w:val="3"/>
          <w:szCs w:val="20"/>
        </w:rPr>
        <w:t xml:space="preserve"> </w:t>
      </w:r>
      <w:r>
        <w:rPr>
          <w:rFonts w:ascii="Calibri" w:eastAsia="Calibri" w:hAnsi="Calibri" w:cs="Calibri"/>
          <w:szCs w:val="20"/>
        </w:rPr>
        <w:t>D</w:t>
      </w:r>
      <w:r>
        <w:rPr>
          <w:rFonts w:ascii="Calibri" w:eastAsia="Calibri" w:hAnsi="Calibri" w:cs="Calibri"/>
          <w:spacing w:val="-1"/>
          <w:szCs w:val="20"/>
        </w:rPr>
        <w:t>e</w:t>
      </w:r>
      <w:r>
        <w:rPr>
          <w:rFonts w:ascii="Calibri" w:eastAsia="Calibri" w:hAnsi="Calibri" w:cs="Calibri"/>
          <w:szCs w:val="20"/>
        </w:rPr>
        <w:t>clar</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Mill</w:t>
      </w:r>
      <w:r>
        <w:rPr>
          <w:rFonts w:ascii="Calibri" w:eastAsia="Calibri" w:hAnsi="Calibri" w:cs="Calibri"/>
          <w:spacing w:val="-1"/>
          <w:szCs w:val="20"/>
        </w:rPr>
        <w:t>e</w:t>
      </w:r>
      <w:r>
        <w:rPr>
          <w:rFonts w:ascii="Calibri" w:eastAsia="Calibri" w:hAnsi="Calibri" w:cs="Calibri"/>
          <w:spacing w:val="1"/>
          <w:szCs w:val="20"/>
        </w:rPr>
        <w:t>nn</w:t>
      </w:r>
      <w:r>
        <w:rPr>
          <w:rFonts w:ascii="Calibri" w:eastAsia="Calibri" w:hAnsi="Calibri" w:cs="Calibri"/>
          <w:szCs w:val="20"/>
        </w:rPr>
        <w:t>i</w:t>
      </w:r>
      <w:r>
        <w:rPr>
          <w:rFonts w:ascii="Calibri" w:eastAsia="Calibri" w:hAnsi="Calibri" w:cs="Calibri"/>
          <w:spacing w:val="1"/>
          <w:szCs w:val="20"/>
        </w:rPr>
        <w:t>u</w:t>
      </w:r>
      <w:r>
        <w:rPr>
          <w:rFonts w:ascii="Calibri" w:eastAsia="Calibri" w:hAnsi="Calibri" w:cs="Calibri"/>
          <w:szCs w:val="20"/>
        </w:rPr>
        <w:t>m</w:t>
      </w:r>
      <w:r>
        <w:rPr>
          <w:rFonts w:ascii="Calibri" w:eastAsia="Calibri" w:hAnsi="Calibri" w:cs="Calibri"/>
          <w:spacing w:val="1"/>
          <w:szCs w:val="20"/>
        </w:rPr>
        <w:t xml:space="preserve"> </w:t>
      </w:r>
      <w:r>
        <w:rPr>
          <w:rFonts w:ascii="Calibri" w:eastAsia="Calibri" w:hAnsi="Calibri" w:cs="Calibri"/>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G</w:t>
      </w:r>
      <w:r>
        <w:rPr>
          <w:rFonts w:ascii="Calibri" w:eastAsia="Calibri" w:hAnsi="Calibri" w:cs="Calibri"/>
          <w:szCs w:val="20"/>
        </w:rPr>
        <w:t>oals (MD</w:t>
      </w:r>
      <w:r>
        <w:rPr>
          <w:rFonts w:ascii="Calibri" w:eastAsia="Calibri" w:hAnsi="Calibri" w:cs="Calibri"/>
          <w:spacing w:val="1"/>
          <w:szCs w:val="20"/>
        </w:rPr>
        <w:t>G</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zCs w:val="20"/>
        </w:rPr>
        <w:t xml:space="preserve">as </w:t>
      </w:r>
      <w:r>
        <w:rPr>
          <w:rFonts w:ascii="Calibri" w:eastAsia="Calibri" w:hAnsi="Calibri" w:cs="Calibri"/>
          <w:spacing w:val="-1"/>
          <w:szCs w:val="20"/>
        </w:rPr>
        <w:t>we</w:t>
      </w:r>
      <w:r>
        <w:rPr>
          <w:rFonts w:ascii="Calibri" w:eastAsia="Calibri" w:hAnsi="Calibri" w:cs="Calibri"/>
          <w:spacing w:val="2"/>
          <w:szCs w:val="20"/>
        </w:rPr>
        <w:t>l</w:t>
      </w:r>
      <w:r>
        <w:rPr>
          <w:rFonts w:ascii="Calibri" w:eastAsia="Calibri" w:hAnsi="Calibri" w:cs="Calibri"/>
          <w:szCs w:val="20"/>
        </w:rPr>
        <w:t>l</w:t>
      </w:r>
      <w:r>
        <w:rPr>
          <w:rFonts w:ascii="Calibri" w:eastAsia="Calibri" w:hAnsi="Calibri" w:cs="Calibri"/>
          <w:spacing w:val="-3"/>
          <w:szCs w:val="20"/>
        </w:rPr>
        <w:t xml:space="preserve"> </w:t>
      </w:r>
      <w:r>
        <w:rPr>
          <w:rFonts w:ascii="Calibri" w:eastAsia="Calibri" w:hAnsi="Calibri" w:cs="Calibri"/>
          <w:spacing w:val="1"/>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4"/>
          <w:szCs w:val="20"/>
        </w:rPr>
        <w:t>n</w:t>
      </w:r>
      <w:r>
        <w:rPr>
          <w:rFonts w:ascii="Calibri" w:eastAsia="Calibri" w:hAnsi="Calibri" w:cs="Calibri"/>
          <w:szCs w:val="20"/>
        </w:rPr>
        <w:t>al</w:t>
      </w:r>
      <w:r>
        <w:rPr>
          <w:rFonts w:ascii="Calibri" w:eastAsia="Calibri" w:hAnsi="Calibri" w:cs="Calibri"/>
          <w:spacing w:val="-10"/>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ve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11"/>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t</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s</w:t>
      </w:r>
      <w:r>
        <w:rPr>
          <w:rFonts w:ascii="Calibri" w:eastAsia="Calibri" w:hAnsi="Calibri" w:cs="Calibri"/>
          <w:spacing w:val="1"/>
          <w:szCs w:val="20"/>
        </w:rPr>
        <w:t>i</w:t>
      </w:r>
      <w:r>
        <w:rPr>
          <w:rFonts w:ascii="Calibri" w:eastAsia="Calibri" w:hAnsi="Calibri" w:cs="Calibri"/>
          <w:szCs w:val="20"/>
        </w:rPr>
        <w:t>g</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Go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9"/>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pacing w:val="2"/>
          <w:szCs w:val="20"/>
        </w:rPr>
        <w:t>B</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pacing w:val="1"/>
          <w:szCs w:val="20"/>
        </w:rPr>
        <w:t>n</w:t>
      </w:r>
      <w:r>
        <w:rPr>
          <w:rFonts w:ascii="Calibri" w:eastAsia="Calibri" w:hAnsi="Calibri" w:cs="Calibri"/>
          <w:szCs w:val="20"/>
        </w:rPr>
        <w:t>ia</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9"/>
          <w:szCs w:val="20"/>
        </w:rPr>
        <w:t>r</w:t>
      </w:r>
      <w:r>
        <w:rPr>
          <w:rFonts w:ascii="Calibri" w:eastAsia="Calibri" w:hAnsi="Calibri" w:cs="Calibri"/>
          <w:szCs w:val="20"/>
        </w:rPr>
        <w:t>zego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p>
    <w:p w:rsidR="00E55D95" w:rsidRDefault="00E55D95" w:rsidP="00E55D95">
      <w:pPr>
        <w:spacing w:before="5" w:after="0" w:line="150" w:lineRule="exact"/>
        <w:rPr>
          <w:sz w:val="15"/>
          <w:szCs w:val="15"/>
        </w:rPr>
      </w:pPr>
    </w:p>
    <w:p w:rsidR="00E55D95" w:rsidRDefault="00E55D95" w:rsidP="00E55D95">
      <w:pPr>
        <w:spacing w:before="50" w:after="0"/>
        <w:ind w:right="59"/>
        <w:jc w:val="both"/>
        <w:rPr>
          <w:rFonts w:ascii="Calibri" w:eastAsia="Calibri" w:hAnsi="Calibri" w:cs="Calibri"/>
          <w:szCs w:val="20"/>
        </w:rPr>
      </w:pPr>
      <w:r>
        <w:rPr>
          <w:rFonts w:ascii="Calibri" w:eastAsia="Calibri" w:hAnsi="Calibri" w:cs="Calibri"/>
          <w:szCs w:val="20"/>
        </w:rPr>
        <w:lastRenderedPageBreak/>
        <w:t>In</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4"/>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3"/>
          <w:szCs w:val="20"/>
        </w:rPr>
        <w:t>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U</w:t>
      </w:r>
      <w:r>
        <w:rPr>
          <w:rFonts w:ascii="Calibri" w:eastAsia="Calibri" w:hAnsi="Calibri" w:cs="Calibri"/>
          <w:szCs w:val="20"/>
        </w:rPr>
        <w:t>N is t</w:t>
      </w:r>
      <w:r>
        <w:rPr>
          <w:rFonts w:ascii="Calibri" w:eastAsia="Calibri" w:hAnsi="Calibri" w:cs="Calibri"/>
          <w:spacing w:val="1"/>
          <w:szCs w:val="20"/>
        </w:rPr>
        <w:t>a</w:t>
      </w:r>
      <w:r>
        <w:rPr>
          <w:rFonts w:ascii="Calibri" w:eastAsia="Calibri" w:hAnsi="Calibri" w:cs="Calibri"/>
          <w:szCs w:val="20"/>
        </w:rPr>
        <w:t>ki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zCs w:val="20"/>
        </w:rPr>
        <w:t>an o</w:t>
      </w:r>
      <w:r>
        <w:rPr>
          <w:rFonts w:ascii="Calibri" w:eastAsia="Calibri" w:hAnsi="Calibri" w:cs="Calibri"/>
          <w:spacing w:val="-1"/>
          <w:szCs w:val="20"/>
        </w:rPr>
        <w:t>ve</w:t>
      </w:r>
      <w:r>
        <w:rPr>
          <w:rFonts w:ascii="Calibri" w:eastAsia="Calibri" w:hAnsi="Calibri" w:cs="Calibri"/>
          <w:szCs w:val="20"/>
        </w:rPr>
        <w:t>rall</w:t>
      </w:r>
      <w:r>
        <w:rPr>
          <w:rFonts w:ascii="Calibri" w:eastAsia="Calibri" w:hAnsi="Calibri" w:cs="Calibri"/>
          <w:spacing w:val="-4"/>
          <w:szCs w:val="20"/>
        </w:rPr>
        <w:t xml:space="preserve"> </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teg</w:t>
      </w:r>
      <w:r>
        <w:rPr>
          <w:rFonts w:ascii="Calibri" w:eastAsia="Calibri" w:hAnsi="Calibri" w:cs="Calibri"/>
          <w:spacing w:val="-1"/>
          <w:szCs w:val="20"/>
        </w:rPr>
        <w:t>i</w:t>
      </w:r>
      <w:r>
        <w:rPr>
          <w:rFonts w:ascii="Calibri" w:eastAsia="Calibri" w:hAnsi="Calibri" w:cs="Calibri"/>
          <w:szCs w:val="20"/>
        </w:rPr>
        <w:t>c</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ach</w:t>
      </w:r>
      <w:r>
        <w:rPr>
          <w:rFonts w:ascii="Calibri" w:eastAsia="Calibri" w:hAnsi="Calibri" w:cs="Calibri"/>
          <w:spacing w:val="-4"/>
          <w:szCs w:val="20"/>
        </w:rPr>
        <w:t xml:space="preserve"> </w:t>
      </w:r>
      <w:r>
        <w:rPr>
          <w:rFonts w:ascii="Calibri" w:eastAsia="Calibri" w:hAnsi="Calibri" w:cs="Calibri"/>
          <w:szCs w:val="20"/>
        </w:rPr>
        <w:t>of ca</w:t>
      </w:r>
      <w:r>
        <w:rPr>
          <w:rFonts w:ascii="Calibri" w:eastAsia="Calibri" w:hAnsi="Calibri" w:cs="Calibri"/>
          <w:spacing w:val="1"/>
          <w:szCs w:val="20"/>
        </w:rPr>
        <w:t>p</w:t>
      </w:r>
      <w:r>
        <w:rPr>
          <w:rFonts w:ascii="Calibri" w:eastAsia="Calibri" w:hAnsi="Calibri" w:cs="Calibri"/>
          <w:szCs w:val="20"/>
        </w:rPr>
        <w:t>acity</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zCs w:val="20"/>
        </w:rPr>
        <w:t>at</w:t>
      </w:r>
      <w:r>
        <w:rPr>
          <w:rFonts w:ascii="Calibri" w:eastAsia="Calibri" w:hAnsi="Calibri" w:cs="Calibri"/>
          <w:spacing w:val="1"/>
          <w:szCs w:val="20"/>
        </w:rPr>
        <w:t xml:space="preserve"> </w:t>
      </w:r>
      <w:r>
        <w:rPr>
          <w:rFonts w:ascii="Calibri" w:eastAsia="Calibri" w:hAnsi="Calibri" w:cs="Calibri"/>
          <w:szCs w:val="20"/>
        </w:rPr>
        <w:t>all</w:t>
      </w:r>
      <w:r>
        <w:rPr>
          <w:rFonts w:ascii="Calibri" w:eastAsia="Calibri" w:hAnsi="Calibri" w:cs="Calibri"/>
          <w:spacing w:val="1"/>
          <w:szCs w:val="20"/>
        </w:rPr>
        <w:t xml:space="preserve"> </w:t>
      </w:r>
      <w:r>
        <w:rPr>
          <w:rFonts w:ascii="Calibri" w:eastAsia="Calibri" w:hAnsi="Calibri" w:cs="Calibri"/>
          <w:szCs w:val="20"/>
        </w:rPr>
        <w:t>l</w:t>
      </w:r>
      <w:r>
        <w:rPr>
          <w:rFonts w:ascii="Calibri" w:eastAsia="Calibri" w:hAnsi="Calibri" w:cs="Calibri"/>
          <w:spacing w:val="-1"/>
          <w:szCs w:val="20"/>
        </w:rPr>
        <w:t>ev</w:t>
      </w:r>
      <w:r>
        <w:rPr>
          <w:rFonts w:ascii="Calibri" w:eastAsia="Calibri" w:hAnsi="Calibri" w:cs="Calibri"/>
          <w:spacing w:val="1"/>
          <w:szCs w:val="20"/>
        </w:rPr>
        <w:t>e</w:t>
      </w:r>
      <w:r>
        <w:rPr>
          <w:rFonts w:ascii="Calibri" w:eastAsia="Calibri" w:hAnsi="Calibri" w:cs="Calibri"/>
          <w:szCs w:val="20"/>
        </w:rPr>
        <w:t>ls of</w:t>
      </w:r>
      <w:r>
        <w:rPr>
          <w:rFonts w:ascii="Calibri" w:eastAsia="Calibri" w:hAnsi="Calibri" w:cs="Calibri"/>
          <w:spacing w:val="22"/>
          <w:szCs w:val="20"/>
        </w:rPr>
        <w:t xml:space="preserve"> </w:t>
      </w:r>
      <w:r>
        <w:rPr>
          <w:rFonts w:ascii="Calibri" w:eastAsia="Calibri" w:hAnsi="Calibri" w:cs="Calibri"/>
          <w:spacing w:val="-1"/>
          <w:szCs w:val="20"/>
        </w:rPr>
        <w:t>G</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0"/>
          <w:szCs w:val="20"/>
        </w:rPr>
        <w:t xml:space="preserve"> </w:t>
      </w:r>
      <w:r>
        <w:rPr>
          <w:rFonts w:ascii="Calibri" w:eastAsia="Calibri" w:hAnsi="Calibri" w:cs="Calibri"/>
          <w:szCs w:val="20"/>
        </w:rPr>
        <w:t>ci</w:t>
      </w:r>
      <w:r>
        <w:rPr>
          <w:rFonts w:ascii="Calibri" w:eastAsia="Calibri" w:hAnsi="Calibri" w:cs="Calibri"/>
          <w:spacing w:val="-2"/>
          <w:szCs w:val="20"/>
        </w:rPr>
        <w:t>v</w:t>
      </w:r>
      <w:r>
        <w:rPr>
          <w:rFonts w:ascii="Calibri" w:eastAsia="Calibri" w:hAnsi="Calibri" w:cs="Calibri"/>
          <w:szCs w:val="20"/>
        </w:rPr>
        <w:t>il</w:t>
      </w:r>
      <w:r>
        <w:rPr>
          <w:rFonts w:ascii="Calibri" w:eastAsia="Calibri" w:hAnsi="Calibri" w:cs="Calibri"/>
          <w:spacing w:val="21"/>
          <w:szCs w:val="20"/>
        </w:rPr>
        <w:t xml:space="preserve"> </w:t>
      </w:r>
      <w:r>
        <w:rPr>
          <w:rFonts w:ascii="Calibri" w:eastAsia="Calibri" w:hAnsi="Calibri" w:cs="Calibri"/>
          <w:spacing w:val="-1"/>
          <w:szCs w:val="20"/>
        </w:rPr>
        <w:t>s</w:t>
      </w:r>
      <w:r>
        <w:rPr>
          <w:rFonts w:ascii="Calibri" w:eastAsia="Calibri" w:hAnsi="Calibri" w:cs="Calibri"/>
          <w:szCs w:val="20"/>
        </w:rPr>
        <w:t>oci</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y</w:t>
      </w:r>
      <w:r>
        <w:rPr>
          <w:rFonts w:ascii="Calibri" w:eastAsia="Calibri" w:hAnsi="Calibri" w:cs="Calibri"/>
          <w:szCs w:val="20"/>
        </w:rPr>
        <w:t>.</w:t>
      </w:r>
      <w:r>
        <w:rPr>
          <w:rFonts w:ascii="Calibri" w:eastAsia="Calibri" w:hAnsi="Calibri" w:cs="Calibri"/>
          <w:spacing w:val="18"/>
          <w:szCs w:val="20"/>
        </w:rPr>
        <w:t xml:space="preserve"> </w:t>
      </w:r>
      <w:r>
        <w:rPr>
          <w:rFonts w:ascii="Calibri" w:eastAsia="Calibri" w:hAnsi="Calibri" w:cs="Calibri"/>
          <w:szCs w:val="20"/>
        </w:rPr>
        <w:t>In</w:t>
      </w:r>
      <w:r>
        <w:rPr>
          <w:rFonts w:ascii="Calibri" w:eastAsia="Calibri" w:hAnsi="Calibri" w:cs="Calibri"/>
          <w:spacing w:val="2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is</w:t>
      </w:r>
      <w:r>
        <w:rPr>
          <w:rFonts w:ascii="Calibri" w:eastAsia="Calibri" w:hAnsi="Calibri" w:cs="Calibri"/>
          <w:spacing w:val="20"/>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21"/>
          <w:szCs w:val="20"/>
        </w:rPr>
        <w:t xml:space="preserve"> </w:t>
      </w:r>
      <w:r>
        <w:rPr>
          <w:rFonts w:ascii="Calibri" w:eastAsia="Calibri" w:hAnsi="Calibri" w:cs="Calibri"/>
          <w:spacing w:val="-1"/>
          <w:szCs w:val="20"/>
        </w:rPr>
        <w:t>w</w:t>
      </w:r>
      <w:r>
        <w:rPr>
          <w:rFonts w:ascii="Calibri" w:eastAsia="Calibri" w:hAnsi="Calibri" w:cs="Calibri"/>
          <w:szCs w:val="20"/>
        </w:rPr>
        <w:t>or</w:t>
      </w:r>
      <w:r>
        <w:rPr>
          <w:rFonts w:ascii="Calibri" w:eastAsia="Calibri" w:hAnsi="Calibri" w:cs="Calibri"/>
          <w:spacing w:val="1"/>
          <w:szCs w:val="20"/>
        </w:rPr>
        <w:t>k</w:t>
      </w:r>
      <w:r>
        <w:rPr>
          <w:rFonts w:ascii="Calibri" w:eastAsia="Calibri" w:hAnsi="Calibri" w:cs="Calibri"/>
          <w:szCs w:val="20"/>
        </w:rPr>
        <w:t>s</w:t>
      </w:r>
      <w:r>
        <w:rPr>
          <w:rFonts w:ascii="Calibri" w:eastAsia="Calibri" w:hAnsi="Calibri" w:cs="Calibri"/>
          <w:spacing w:val="18"/>
          <w:szCs w:val="20"/>
        </w:rPr>
        <w:t xml:space="preserve"> </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pacing w:val="-1"/>
          <w:szCs w:val="20"/>
        </w:rPr>
        <w:t>w</w:t>
      </w:r>
      <w:r>
        <w:rPr>
          <w:rFonts w:ascii="Calibri" w:eastAsia="Calibri" w:hAnsi="Calibri" w:cs="Calibri"/>
          <w:szCs w:val="20"/>
        </w:rPr>
        <w:t>ar</w:t>
      </w:r>
      <w:r>
        <w:rPr>
          <w:rFonts w:ascii="Calibri" w:eastAsia="Calibri" w:hAnsi="Calibri" w:cs="Calibri"/>
          <w:spacing w:val="3"/>
          <w:szCs w:val="20"/>
        </w:rPr>
        <w:t>d</w:t>
      </w:r>
      <w:r>
        <w:rPr>
          <w:rFonts w:ascii="Calibri" w:eastAsia="Calibri" w:hAnsi="Calibri" w:cs="Calibri"/>
          <w:szCs w:val="20"/>
        </w:rPr>
        <w:t>s</w:t>
      </w:r>
      <w:r>
        <w:rPr>
          <w:rFonts w:ascii="Calibri" w:eastAsia="Calibri" w:hAnsi="Calibri" w:cs="Calibri"/>
          <w:spacing w:val="17"/>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3"/>
          <w:szCs w:val="20"/>
        </w:rPr>
        <w:t>o</w:t>
      </w:r>
      <w:r>
        <w:rPr>
          <w:rFonts w:ascii="Calibri" w:eastAsia="Calibri" w:hAnsi="Calibri" w:cs="Calibri"/>
          <w:spacing w:val="1"/>
          <w:szCs w:val="20"/>
        </w:rPr>
        <w:t>p</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0"/>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acities</w:t>
      </w:r>
      <w:r>
        <w:rPr>
          <w:rFonts w:ascii="Calibri" w:eastAsia="Calibri" w:hAnsi="Calibri" w:cs="Calibri"/>
          <w:spacing w:val="15"/>
          <w:szCs w:val="20"/>
        </w:rPr>
        <w:t xml:space="preserve"> </w:t>
      </w:r>
      <w:r>
        <w:rPr>
          <w:rFonts w:ascii="Calibri" w:eastAsia="Calibri" w:hAnsi="Calibri" w:cs="Calibri"/>
          <w:szCs w:val="20"/>
        </w:rPr>
        <w:t>of</w:t>
      </w:r>
      <w:r>
        <w:rPr>
          <w:rFonts w:ascii="Calibri" w:eastAsia="Calibri" w:hAnsi="Calibri" w:cs="Calibri"/>
          <w:spacing w:val="2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 go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2"/>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lop</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den</w:t>
      </w:r>
      <w:r>
        <w:rPr>
          <w:rFonts w:ascii="Calibri" w:eastAsia="Calibri" w:hAnsi="Calibri" w:cs="Calibri"/>
          <w:szCs w:val="20"/>
        </w:rPr>
        <w:t>c</w:t>
      </w:r>
      <w:r>
        <w:rPr>
          <w:rFonts w:ascii="Calibri" w:eastAsia="Calibri" w:hAnsi="Calibri" w:cs="Calibri"/>
          <w:spacing w:val="4"/>
          <w:szCs w:val="20"/>
        </w:rPr>
        <w:t>e</w:t>
      </w:r>
      <w:r>
        <w:rPr>
          <w:rFonts w:ascii="Calibri" w:eastAsia="Calibri" w:hAnsi="Calibri" w:cs="Calibri"/>
          <w:spacing w:val="-1"/>
          <w:szCs w:val="20"/>
        </w:rPr>
        <w:t>-</w:t>
      </w:r>
      <w:r>
        <w:rPr>
          <w:rFonts w:ascii="Calibri" w:eastAsia="Calibri" w:hAnsi="Calibri" w:cs="Calibri"/>
          <w:spacing w:val="1"/>
          <w:szCs w:val="20"/>
        </w:rPr>
        <w:t>b</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p</w:t>
      </w:r>
      <w:r>
        <w:rPr>
          <w:rFonts w:ascii="Calibri" w:eastAsia="Calibri" w:hAnsi="Calibri" w:cs="Calibri"/>
          <w:szCs w:val="20"/>
        </w:rPr>
        <w:t>olic</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zCs w:val="20"/>
        </w:rPr>
        <w:t>ote</w:t>
      </w:r>
      <w:r>
        <w:rPr>
          <w:rFonts w:ascii="Calibri" w:eastAsia="Calibri" w:hAnsi="Calibri" w:cs="Calibri"/>
          <w:spacing w:val="5"/>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clus</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7"/>
          <w:szCs w:val="20"/>
        </w:rPr>
        <w:t xml:space="preserve"> </w:t>
      </w:r>
      <w:r>
        <w:rPr>
          <w:rFonts w:ascii="Calibri" w:eastAsia="Calibri" w:hAnsi="Calibri" w:cs="Calibri"/>
          <w:spacing w:val="1"/>
          <w:szCs w:val="20"/>
        </w:rPr>
        <w:t>pub</w:t>
      </w:r>
      <w:r>
        <w:rPr>
          <w:rFonts w:ascii="Calibri" w:eastAsia="Calibri" w:hAnsi="Calibri" w:cs="Calibri"/>
          <w:szCs w:val="20"/>
        </w:rPr>
        <w:t xml:space="preserve">lic </w:t>
      </w:r>
      <w:r>
        <w:rPr>
          <w:rFonts w:ascii="Calibri" w:eastAsia="Calibri" w:hAnsi="Calibri" w:cs="Calibri"/>
          <w:spacing w:val="-1"/>
          <w:szCs w:val="20"/>
        </w:rPr>
        <w:t>se</w:t>
      </w:r>
      <w:r>
        <w:rPr>
          <w:rFonts w:ascii="Calibri" w:eastAsia="Calibri" w:hAnsi="Calibri" w:cs="Calibri"/>
          <w:spacing w:val="2"/>
          <w:szCs w:val="20"/>
        </w:rPr>
        <w:t>r</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2"/>
          <w:szCs w:val="20"/>
        </w:rPr>
        <w:t>c</w:t>
      </w:r>
      <w:r>
        <w:rPr>
          <w:rFonts w:ascii="Calibri" w:eastAsia="Calibri" w:hAnsi="Calibri" w:cs="Calibri"/>
          <w:spacing w:val="-1"/>
          <w:szCs w:val="20"/>
        </w:rPr>
        <w:t>es</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zCs w:val="20"/>
        </w:rPr>
        <w:t>L</w:t>
      </w:r>
      <w:r>
        <w:rPr>
          <w:rFonts w:ascii="Calibri" w:eastAsia="Calibri" w:hAnsi="Calibri" w:cs="Calibri"/>
          <w:spacing w:val="1"/>
          <w:szCs w:val="20"/>
        </w:rPr>
        <w:t>o</w:t>
      </w:r>
      <w:r>
        <w:rPr>
          <w:rFonts w:ascii="Calibri" w:eastAsia="Calibri" w:hAnsi="Calibri" w:cs="Calibri"/>
          <w:szCs w:val="20"/>
        </w:rPr>
        <w:t>cal</w:t>
      </w:r>
      <w:r>
        <w:rPr>
          <w:rFonts w:ascii="Calibri" w:eastAsia="Calibri" w:hAnsi="Calibri" w:cs="Calibri"/>
          <w:spacing w:val="9"/>
          <w:szCs w:val="20"/>
        </w:rPr>
        <w:t xml:space="preserve"> </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ve</w:t>
      </w:r>
      <w:r>
        <w:rPr>
          <w:rFonts w:ascii="Calibri" w:eastAsia="Calibri" w:hAnsi="Calibri" w:cs="Calibri"/>
          <w:szCs w:val="20"/>
        </w:rPr>
        <w:t>l</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pacing w:val="1"/>
          <w:szCs w:val="20"/>
        </w:rPr>
        <w:t>ven</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 xml:space="preserve">s </w:t>
      </w:r>
      <w:r>
        <w:rPr>
          <w:rFonts w:ascii="Calibri" w:eastAsia="Calibri" w:hAnsi="Calibri" w:cs="Calibri"/>
          <w:spacing w:val="1"/>
          <w:szCs w:val="20"/>
        </w:rPr>
        <w:t>p</w:t>
      </w:r>
      <w:r>
        <w:rPr>
          <w:rFonts w:ascii="Calibri" w:eastAsia="Calibri" w:hAnsi="Calibri" w:cs="Calibri"/>
          <w:szCs w:val="20"/>
        </w:rPr>
        <w:t>riori</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2"/>
          <w:szCs w:val="20"/>
        </w:rPr>
        <w:t xml:space="preserve"> </w:t>
      </w:r>
      <w:r>
        <w:rPr>
          <w:rFonts w:ascii="Calibri" w:eastAsia="Calibri" w:hAnsi="Calibri" w:cs="Calibri"/>
          <w:szCs w:val="20"/>
        </w:rPr>
        <w:t>r</w:t>
      </w:r>
      <w:r>
        <w:rPr>
          <w:rFonts w:ascii="Calibri" w:eastAsia="Calibri" w:hAnsi="Calibri" w:cs="Calibri"/>
          <w:spacing w:val="2"/>
          <w:szCs w:val="20"/>
        </w:rPr>
        <w:t>i</w:t>
      </w:r>
      <w:r>
        <w:rPr>
          <w:rFonts w:ascii="Calibri" w:eastAsia="Calibri" w:hAnsi="Calibri" w:cs="Calibri"/>
          <w:szCs w:val="20"/>
        </w:rPr>
        <w:t>g</w:t>
      </w:r>
      <w:r>
        <w:rPr>
          <w:rFonts w:ascii="Calibri" w:eastAsia="Calibri" w:hAnsi="Calibri" w:cs="Calibri"/>
          <w:spacing w:val="1"/>
          <w:szCs w:val="20"/>
        </w:rPr>
        <w:t>h</w:t>
      </w:r>
      <w:r>
        <w:rPr>
          <w:rFonts w:ascii="Calibri" w:eastAsia="Calibri" w:hAnsi="Calibri" w:cs="Calibri"/>
          <w:szCs w:val="20"/>
        </w:rPr>
        <w:t>t</w:t>
      </w:r>
      <w:r>
        <w:rPr>
          <w:rFonts w:ascii="Calibri" w:eastAsia="Calibri" w:hAnsi="Calibri" w:cs="Calibri"/>
          <w:spacing w:val="4"/>
          <w:szCs w:val="20"/>
        </w:rPr>
        <w:t>s</w:t>
      </w:r>
      <w:r>
        <w:rPr>
          <w:rFonts w:ascii="Calibri" w:eastAsia="Calibri" w:hAnsi="Calibri" w:cs="Calibri"/>
          <w:spacing w:val="-1"/>
          <w:szCs w:val="20"/>
        </w:rPr>
        <w:t>-</w:t>
      </w:r>
      <w:r>
        <w:rPr>
          <w:rFonts w:ascii="Calibri" w:eastAsia="Calibri" w:hAnsi="Calibri" w:cs="Calibri"/>
          <w:spacing w:val="1"/>
          <w:szCs w:val="20"/>
        </w:rPr>
        <w:t>b</w:t>
      </w:r>
      <w:r>
        <w:rPr>
          <w:rFonts w:ascii="Calibri" w:eastAsia="Calibri" w:hAnsi="Calibri" w:cs="Calibri"/>
          <w:spacing w:val="3"/>
          <w:szCs w:val="20"/>
        </w:rPr>
        <w:t>a</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pacing w:val="-1"/>
          <w:szCs w:val="20"/>
        </w:rPr>
        <w:t>se</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zCs w:val="20"/>
        </w:rPr>
        <w:t>it</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4"/>
          <w:szCs w:val="20"/>
        </w:rPr>
        <w:t>p</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ac</w:t>
      </w:r>
      <w:r>
        <w:rPr>
          <w:rFonts w:ascii="Calibri" w:eastAsia="Calibri" w:hAnsi="Calibri" w:cs="Calibri"/>
          <w:spacing w:val="1"/>
          <w:szCs w:val="20"/>
        </w:rPr>
        <w:t>h</w:t>
      </w:r>
      <w:r>
        <w:rPr>
          <w:rFonts w:ascii="Calibri" w:eastAsia="Calibri" w:hAnsi="Calibri" w:cs="Calibri"/>
          <w:szCs w:val="20"/>
        </w:rPr>
        <w:t>,</w:t>
      </w:r>
      <w:r>
        <w:rPr>
          <w:rFonts w:ascii="Calibri" w:eastAsia="Calibri" w:hAnsi="Calibri" w:cs="Calibri"/>
          <w:spacing w:val="10"/>
          <w:szCs w:val="20"/>
        </w:rPr>
        <w:t xml:space="preserve"> </w:t>
      </w:r>
      <w:r>
        <w:rPr>
          <w:rFonts w:ascii="Calibri" w:eastAsia="Calibri" w:hAnsi="Calibri" w:cs="Calibri"/>
          <w:szCs w:val="20"/>
        </w:rPr>
        <w:t>al</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0"/>
          <w:szCs w:val="20"/>
        </w:rPr>
        <w:t xml:space="preserve"> </w:t>
      </w:r>
      <w:r>
        <w:rPr>
          <w:rFonts w:ascii="Calibri" w:eastAsia="Calibri" w:hAnsi="Calibri" w:cs="Calibri"/>
          <w:spacing w:val="-1"/>
          <w:szCs w:val="20"/>
        </w:rPr>
        <w:t>f</w:t>
      </w:r>
      <w:r>
        <w:rPr>
          <w:rFonts w:ascii="Calibri" w:eastAsia="Calibri" w:hAnsi="Calibri" w:cs="Calibri"/>
          <w:szCs w:val="20"/>
        </w:rPr>
        <w:t>oc</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zCs w:val="20"/>
        </w:rPr>
        <w:t xml:space="preserve">on </w:t>
      </w:r>
      <w:r>
        <w:rPr>
          <w:rFonts w:ascii="Calibri" w:eastAsia="Calibri" w:hAnsi="Calibri" w:cs="Calibri"/>
          <w:spacing w:val="-1"/>
          <w:szCs w:val="20"/>
        </w:rPr>
        <w:t>m</w:t>
      </w:r>
      <w:r>
        <w:rPr>
          <w:rFonts w:ascii="Calibri" w:eastAsia="Calibri" w:hAnsi="Calibri" w:cs="Calibri"/>
          <w:szCs w:val="20"/>
        </w:rPr>
        <w:t>argin</w:t>
      </w:r>
      <w:r>
        <w:rPr>
          <w:rFonts w:ascii="Calibri" w:eastAsia="Calibri" w:hAnsi="Calibri" w:cs="Calibri"/>
          <w:spacing w:val="1"/>
          <w:szCs w:val="20"/>
        </w:rPr>
        <w:t>a</w:t>
      </w:r>
      <w:r>
        <w:rPr>
          <w:rFonts w:ascii="Calibri" w:eastAsia="Calibri" w:hAnsi="Calibri" w:cs="Calibri"/>
          <w:szCs w:val="20"/>
        </w:rPr>
        <w:t>li</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d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zCs w:val="20"/>
        </w:rPr>
        <w:t>xclu</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gro</w:t>
      </w:r>
      <w:r>
        <w:rPr>
          <w:rFonts w:ascii="Calibri" w:eastAsia="Calibri" w:hAnsi="Calibri" w:cs="Calibri"/>
          <w:spacing w:val="1"/>
          <w:szCs w:val="20"/>
        </w:rPr>
        <w:t>up</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Furt</w:t>
      </w:r>
      <w:r>
        <w:rPr>
          <w:rFonts w:ascii="Calibri" w:eastAsia="Calibri" w:hAnsi="Calibri" w:cs="Calibri"/>
          <w:spacing w:val="1"/>
          <w:szCs w:val="20"/>
        </w:rPr>
        <w:t>h</w:t>
      </w:r>
      <w:r>
        <w:rPr>
          <w:rFonts w:ascii="Calibri" w:eastAsia="Calibri" w:hAnsi="Calibri" w:cs="Calibri"/>
          <w:spacing w:val="3"/>
          <w:szCs w:val="20"/>
        </w:rPr>
        <w:t>e</w:t>
      </w:r>
      <w:r>
        <w:rPr>
          <w:rFonts w:ascii="Calibri" w:eastAsia="Calibri" w:hAnsi="Calibri" w:cs="Calibri"/>
          <w:spacing w:val="-1"/>
          <w:szCs w:val="20"/>
        </w:rPr>
        <w:t>m</w:t>
      </w:r>
      <w:r>
        <w:rPr>
          <w:rFonts w:ascii="Calibri" w:eastAsia="Calibri" w:hAnsi="Calibri" w:cs="Calibri"/>
          <w:szCs w:val="20"/>
        </w:rPr>
        <w:t xml:space="preserve">ore, </w:t>
      </w:r>
      <w:r>
        <w:rPr>
          <w:rFonts w:ascii="Calibri" w:eastAsia="Calibri" w:hAnsi="Calibri" w:cs="Calibri"/>
          <w:spacing w:val="-1"/>
          <w:szCs w:val="20"/>
        </w:rPr>
        <w:t>s</w:t>
      </w:r>
      <w:r>
        <w:rPr>
          <w:rFonts w:ascii="Calibri" w:eastAsia="Calibri" w:hAnsi="Calibri" w:cs="Calibri"/>
          <w:spacing w:val="1"/>
          <w:szCs w:val="20"/>
        </w:rPr>
        <w:t>upp</w:t>
      </w:r>
      <w:r>
        <w:rPr>
          <w:rFonts w:ascii="Calibri" w:eastAsia="Calibri" w:hAnsi="Calibri" w:cs="Calibri"/>
          <w:szCs w:val="20"/>
        </w:rPr>
        <w:t>ort</w:t>
      </w:r>
      <w:r>
        <w:rPr>
          <w:rFonts w:ascii="Calibri" w:eastAsia="Calibri" w:hAnsi="Calibri" w:cs="Calibri"/>
          <w:spacing w:val="6"/>
          <w:szCs w:val="20"/>
        </w:rPr>
        <w:t xml:space="preserve"> </w:t>
      </w:r>
      <w:r>
        <w:rPr>
          <w:rFonts w:ascii="Calibri" w:eastAsia="Calibri" w:hAnsi="Calibri" w:cs="Calibri"/>
          <w:szCs w:val="20"/>
        </w:rPr>
        <w:t>is</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zCs w:val="20"/>
        </w:rPr>
        <w:t>ci</w:t>
      </w:r>
      <w:r>
        <w:rPr>
          <w:rFonts w:ascii="Calibri" w:eastAsia="Calibri" w:hAnsi="Calibri" w:cs="Calibri"/>
          <w:spacing w:val="-2"/>
          <w:szCs w:val="20"/>
        </w:rPr>
        <w:t>v</w:t>
      </w:r>
      <w:r>
        <w:rPr>
          <w:rFonts w:ascii="Calibri" w:eastAsia="Calibri" w:hAnsi="Calibri" w:cs="Calibri"/>
          <w:szCs w:val="20"/>
        </w:rPr>
        <w:t>il</w:t>
      </w:r>
      <w:r>
        <w:rPr>
          <w:rFonts w:ascii="Calibri" w:eastAsia="Calibri" w:hAnsi="Calibri" w:cs="Calibri"/>
          <w:spacing w:val="9"/>
          <w:szCs w:val="20"/>
        </w:rPr>
        <w:t xml:space="preserve"> </w:t>
      </w:r>
      <w:r>
        <w:rPr>
          <w:rFonts w:ascii="Calibri" w:eastAsia="Calibri" w:hAnsi="Calibri" w:cs="Calibri"/>
          <w:spacing w:val="-1"/>
          <w:szCs w:val="20"/>
        </w:rPr>
        <w:t>s</w:t>
      </w:r>
      <w:r>
        <w:rPr>
          <w:rFonts w:ascii="Calibri" w:eastAsia="Calibri" w:hAnsi="Calibri" w:cs="Calibri"/>
          <w:szCs w:val="20"/>
        </w:rPr>
        <w:t>oci</w:t>
      </w:r>
      <w:r>
        <w:rPr>
          <w:rFonts w:ascii="Calibri" w:eastAsia="Calibri" w:hAnsi="Calibri" w:cs="Calibri"/>
          <w:spacing w:val="-1"/>
          <w:szCs w:val="20"/>
        </w:rPr>
        <w:t>e</w:t>
      </w:r>
      <w:r>
        <w:rPr>
          <w:rFonts w:ascii="Calibri" w:eastAsia="Calibri" w:hAnsi="Calibri" w:cs="Calibri"/>
          <w:szCs w:val="20"/>
        </w:rPr>
        <w:t>ty</w:t>
      </w:r>
      <w:r>
        <w:rPr>
          <w:rFonts w:ascii="Calibri" w:eastAsia="Calibri" w:hAnsi="Calibri" w:cs="Calibri"/>
          <w:spacing w:val="5"/>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e in</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ci</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7"/>
          <w:szCs w:val="20"/>
        </w:rPr>
        <w:t>n</w:t>
      </w:r>
      <w:r>
        <w:rPr>
          <w:rFonts w:ascii="Calibri" w:eastAsia="Calibri" w:hAnsi="Calibri" w:cs="Calibri"/>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k</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em</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we</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zCs w:val="20"/>
        </w:rPr>
        <w:t>claim</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ir</w:t>
      </w:r>
      <w:r>
        <w:rPr>
          <w:rFonts w:ascii="Calibri" w:eastAsia="Calibri" w:hAnsi="Calibri" w:cs="Calibri"/>
          <w:spacing w:val="7"/>
          <w:szCs w:val="20"/>
        </w:rPr>
        <w:t xml:space="preserve"> </w:t>
      </w:r>
      <w:r>
        <w:rPr>
          <w:rFonts w:ascii="Calibri" w:eastAsia="Calibri" w:hAnsi="Calibri" w:cs="Calibri"/>
          <w:szCs w:val="20"/>
        </w:rPr>
        <w:t>rig</w:t>
      </w:r>
      <w:r>
        <w:rPr>
          <w:rFonts w:ascii="Calibri" w:eastAsia="Calibri" w:hAnsi="Calibri" w:cs="Calibri"/>
          <w:spacing w:val="1"/>
          <w:szCs w:val="20"/>
        </w:rPr>
        <w:t>h</w:t>
      </w:r>
      <w:r>
        <w:rPr>
          <w:rFonts w:ascii="Calibri" w:eastAsia="Calibri" w:hAnsi="Calibri" w:cs="Calibri"/>
          <w:szCs w:val="20"/>
        </w:rPr>
        <w:t>t</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3"/>
          <w:szCs w:val="20"/>
        </w:rPr>
        <w:t xml:space="preserve"> </w:t>
      </w:r>
      <w:r>
        <w:rPr>
          <w:rFonts w:ascii="Calibri" w:eastAsia="Calibri" w:hAnsi="Calibri" w:cs="Calibri"/>
          <w:spacing w:val="1"/>
          <w:szCs w:val="20"/>
        </w:rPr>
        <w:t>P</w:t>
      </w:r>
      <w:r>
        <w:rPr>
          <w:rFonts w:ascii="Calibri" w:eastAsia="Calibri" w:hAnsi="Calibri" w:cs="Calibri"/>
          <w:szCs w:val="20"/>
        </w:rPr>
        <w:t>art</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2"/>
          <w:szCs w:val="20"/>
        </w:rPr>
        <w:t>p</w:t>
      </w:r>
      <w:r>
        <w:rPr>
          <w:rFonts w:ascii="Calibri" w:eastAsia="Calibri" w:hAnsi="Calibri" w:cs="Calibri"/>
          <w:szCs w:val="20"/>
        </w:rPr>
        <w:t xml:space="preserve">s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t</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se</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8"/>
          <w:szCs w:val="20"/>
        </w:rPr>
        <w:t xml:space="preserve"> </w:t>
      </w:r>
      <w:r>
        <w:rPr>
          <w:rFonts w:ascii="Calibri" w:eastAsia="Calibri" w:hAnsi="Calibri" w:cs="Calibri"/>
          <w:szCs w:val="20"/>
        </w:rPr>
        <w:t>are</w:t>
      </w:r>
      <w:r>
        <w:rPr>
          <w:rFonts w:ascii="Calibri" w:eastAsia="Calibri" w:hAnsi="Calibri" w:cs="Calibri"/>
          <w:spacing w:val="8"/>
          <w:szCs w:val="20"/>
        </w:rPr>
        <w:t xml:space="preserve"> </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8"/>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1"/>
          <w:szCs w:val="20"/>
        </w:rPr>
        <w:t>es</w:t>
      </w:r>
      <w:r>
        <w:rPr>
          <w:rFonts w:ascii="Calibri" w:eastAsia="Calibri" w:hAnsi="Calibri" w:cs="Calibri"/>
          <w:szCs w:val="20"/>
        </w:rPr>
        <w:t>t</w:t>
      </w:r>
      <w:r>
        <w:rPr>
          <w:rFonts w:ascii="Calibri" w:eastAsia="Calibri" w:hAnsi="Calibri" w:cs="Calibri"/>
          <w:spacing w:val="1"/>
          <w:szCs w:val="20"/>
        </w:rPr>
        <w:t>ab</w:t>
      </w:r>
      <w:r>
        <w:rPr>
          <w:rFonts w:ascii="Calibri" w:eastAsia="Calibri" w:hAnsi="Calibri" w:cs="Calibri"/>
          <w:szCs w:val="20"/>
        </w:rPr>
        <w:t>l</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2"/>
          <w:szCs w:val="20"/>
        </w:rPr>
        <w:t>d</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zCs w:val="20"/>
        </w:rPr>
        <w:t>Fo</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3"/>
          <w:szCs w:val="20"/>
        </w:rPr>
        <w:t>r</w:t>
      </w:r>
      <w:r>
        <w:rPr>
          <w:rFonts w:ascii="Calibri" w:eastAsia="Calibri" w:hAnsi="Calibri" w:cs="Calibri"/>
          <w:spacing w:val="-1"/>
          <w:szCs w:val="20"/>
        </w:rPr>
        <w:t>e</w:t>
      </w:r>
      <w:r>
        <w:rPr>
          <w:rFonts w:ascii="Calibri" w:eastAsia="Calibri" w:hAnsi="Calibri" w:cs="Calibri"/>
          <w:szCs w:val="20"/>
        </w:rPr>
        <w:t>as</w:t>
      </w:r>
      <w:r>
        <w:rPr>
          <w:rFonts w:ascii="Calibri" w:eastAsia="Calibri" w:hAnsi="Calibri" w:cs="Calibri"/>
          <w:spacing w:val="-2"/>
          <w:szCs w:val="20"/>
        </w:rPr>
        <w:t xml:space="preserve"> </w:t>
      </w:r>
      <w:r>
        <w:rPr>
          <w:rFonts w:ascii="Calibri" w:eastAsia="Calibri" w:hAnsi="Calibri" w:cs="Calibri"/>
          <w:spacing w:val="3"/>
          <w:szCs w:val="20"/>
        </w:rPr>
        <w:t>o</w:t>
      </w:r>
      <w:r>
        <w:rPr>
          <w:rFonts w:ascii="Calibri" w:eastAsia="Calibri" w:hAnsi="Calibri" w:cs="Calibri"/>
          <w:szCs w:val="20"/>
        </w:rPr>
        <w:t>f co</w:t>
      </w:r>
      <w:r>
        <w:rPr>
          <w:rFonts w:ascii="Calibri" w:eastAsia="Calibri" w:hAnsi="Calibri" w:cs="Calibri"/>
          <w:spacing w:val="3"/>
          <w:szCs w:val="20"/>
        </w:rPr>
        <w:t>o</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rati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7"/>
          <w:szCs w:val="20"/>
        </w:rPr>
        <w:t xml:space="preserve"> </w:t>
      </w:r>
      <w:r>
        <w:rPr>
          <w:rFonts w:ascii="Calibri" w:eastAsia="Calibri" w:hAnsi="Calibri" w:cs="Calibri"/>
          <w:szCs w:val="20"/>
        </w:rPr>
        <w:t>are</w:t>
      </w:r>
      <w:r>
        <w:rPr>
          <w:rFonts w:ascii="Calibri" w:eastAsia="Calibri" w:hAnsi="Calibri" w:cs="Calibri"/>
          <w:spacing w:val="-1"/>
          <w:szCs w:val="20"/>
        </w:rPr>
        <w:t xml:space="preserve"> </w:t>
      </w:r>
      <w:r>
        <w:rPr>
          <w:rFonts w:ascii="Calibri" w:eastAsia="Calibri" w:hAnsi="Calibri" w:cs="Calibri"/>
          <w:szCs w:val="20"/>
        </w:rPr>
        <w:t>ag</w:t>
      </w:r>
      <w:r>
        <w:rPr>
          <w:rFonts w:ascii="Calibri" w:eastAsia="Calibri" w:hAnsi="Calibri" w:cs="Calibri"/>
          <w:spacing w:val="3"/>
          <w:szCs w:val="20"/>
        </w:rPr>
        <w:t>r</w:t>
      </w:r>
      <w:r>
        <w:rPr>
          <w:rFonts w:ascii="Calibri" w:eastAsia="Calibri" w:hAnsi="Calibri" w:cs="Calibri"/>
          <w:spacing w:val="-1"/>
          <w:szCs w:val="20"/>
        </w:rPr>
        <w:t>ee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pacing w:val="3"/>
          <w:szCs w:val="20"/>
        </w:rPr>
        <w:t>a</w:t>
      </w:r>
      <w:r>
        <w:rPr>
          <w:rFonts w:ascii="Calibri" w:eastAsia="Calibri" w:hAnsi="Calibri" w:cs="Calibri"/>
          <w:szCs w:val="20"/>
        </w:rPr>
        <w:t xml:space="preserve">s </w:t>
      </w:r>
      <w:r>
        <w:rPr>
          <w:rFonts w:ascii="Calibri" w:eastAsia="Calibri" w:hAnsi="Calibri" w:cs="Calibri"/>
          <w:spacing w:val="1"/>
          <w:szCs w:val="20"/>
        </w:rPr>
        <w:t>p</w:t>
      </w:r>
      <w:r>
        <w:rPr>
          <w:rFonts w:ascii="Calibri" w:eastAsia="Calibri" w:hAnsi="Calibri" w:cs="Calibri"/>
          <w:szCs w:val="20"/>
        </w:rPr>
        <w:t>arti</w:t>
      </w:r>
      <w:r>
        <w:rPr>
          <w:rFonts w:ascii="Calibri" w:eastAsia="Calibri" w:hAnsi="Calibri" w:cs="Calibri"/>
          <w:spacing w:val="2"/>
          <w:szCs w:val="20"/>
        </w:rPr>
        <w:t>c</w:t>
      </w:r>
      <w:r>
        <w:rPr>
          <w:rFonts w:ascii="Calibri" w:eastAsia="Calibri" w:hAnsi="Calibri" w:cs="Calibri"/>
          <w:spacing w:val="1"/>
          <w:szCs w:val="20"/>
        </w:rPr>
        <w:t>u</w:t>
      </w:r>
      <w:r>
        <w:rPr>
          <w:rFonts w:ascii="Calibri" w:eastAsia="Calibri" w:hAnsi="Calibri" w:cs="Calibri"/>
          <w:szCs w:val="20"/>
        </w:rPr>
        <w:t>larly</w:t>
      </w:r>
      <w:r>
        <w:rPr>
          <w:rFonts w:ascii="Calibri" w:eastAsia="Calibri" w:hAnsi="Calibri" w:cs="Calibri"/>
          <w:spacing w:val="-5"/>
          <w:szCs w:val="20"/>
        </w:rPr>
        <w:t xml:space="preserve"> </w:t>
      </w:r>
      <w:r>
        <w:rPr>
          <w:rFonts w:ascii="Calibri" w:eastAsia="Calibri" w:hAnsi="Calibri" w:cs="Calibri"/>
          <w:szCs w:val="20"/>
        </w:rPr>
        <w:t>critical</w:t>
      </w:r>
      <w:r>
        <w:rPr>
          <w:rFonts w:ascii="Calibri" w:eastAsia="Calibri" w:hAnsi="Calibri" w:cs="Calibri"/>
          <w:spacing w:val="-2"/>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ited</w:t>
      </w:r>
      <w:r>
        <w:rPr>
          <w:rFonts w:ascii="Calibri" w:eastAsia="Calibri" w:hAnsi="Calibri" w:cs="Calibri"/>
          <w:spacing w:val="-3"/>
          <w:szCs w:val="20"/>
        </w:rPr>
        <w:t xml:space="preserve"> </w:t>
      </w:r>
      <w:r>
        <w:rPr>
          <w:rFonts w:ascii="Calibri" w:eastAsia="Calibri" w:hAnsi="Calibri" w:cs="Calibri"/>
          <w:spacing w:val="3"/>
          <w:szCs w:val="20"/>
        </w:rPr>
        <w:t>N</w:t>
      </w:r>
      <w:r>
        <w:rPr>
          <w:rFonts w:ascii="Calibri" w:eastAsia="Calibri" w:hAnsi="Calibri" w:cs="Calibri"/>
          <w:spacing w:val="9"/>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pacing w:val="-1"/>
          <w:szCs w:val="20"/>
        </w:rPr>
        <w:t>s</w:t>
      </w:r>
      <w:r>
        <w:rPr>
          <w:rFonts w:ascii="Calibri" w:eastAsia="Calibri" w:hAnsi="Calibri" w:cs="Calibri"/>
          <w:spacing w:val="1"/>
          <w:szCs w:val="20"/>
        </w:rPr>
        <w:t>upp</w:t>
      </w:r>
      <w:r>
        <w:rPr>
          <w:rFonts w:ascii="Calibri" w:eastAsia="Calibri" w:hAnsi="Calibri" w:cs="Calibri"/>
          <w:szCs w:val="20"/>
        </w:rPr>
        <w:t>ort</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 xml:space="preserve">BiH </w:t>
      </w:r>
      <w:r>
        <w:rPr>
          <w:rFonts w:ascii="Calibri" w:eastAsia="Calibri" w:hAnsi="Calibri" w:cs="Calibri"/>
          <w:spacing w:val="-1"/>
          <w:szCs w:val="20"/>
        </w:rPr>
        <w:t>G</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ci</w:t>
      </w:r>
      <w:r>
        <w:rPr>
          <w:rFonts w:ascii="Calibri" w:eastAsia="Calibri" w:hAnsi="Calibri" w:cs="Calibri"/>
          <w:spacing w:val="-1"/>
          <w:szCs w:val="20"/>
        </w:rPr>
        <w:t>v</w:t>
      </w:r>
      <w:r>
        <w:rPr>
          <w:rFonts w:ascii="Calibri" w:eastAsia="Calibri" w:hAnsi="Calibri" w:cs="Calibri"/>
          <w:szCs w:val="20"/>
        </w:rPr>
        <w:t>il</w:t>
      </w:r>
      <w:r>
        <w:rPr>
          <w:rFonts w:ascii="Calibri" w:eastAsia="Calibri" w:hAnsi="Calibri" w:cs="Calibri"/>
          <w:spacing w:val="-3"/>
          <w:szCs w:val="20"/>
        </w:rPr>
        <w:t xml:space="preserve"> </w:t>
      </w:r>
      <w:r>
        <w:rPr>
          <w:rFonts w:ascii="Calibri" w:eastAsia="Calibri" w:hAnsi="Calibri" w:cs="Calibri"/>
          <w:spacing w:val="-1"/>
          <w:szCs w:val="20"/>
        </w:rPr>
        <w:t>s</w:t>
      </w:r>
      <w:r>
        <w:rPr>
          <w:rFonts w:ascii="Calibri" w:eastAsia="Calibri" w:hAnsi="Calibri" w:cs="Calibri"/>
          <w:szCs w:val="20"/>
        </w:rPr>
        <w:t>oc</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ty</w:t>
      </w:r>
      <w:r>
        <w:rPr>
          <w:rFonts w:ascii="Calibri" w:eastAsia="Calibri" w:hAnsi="Calibri" w:cs="Calibri"/>
          <w:spacing w:val="-5"/>
          <w:szCs w:val="20"/>
        </w:rPr>
        <w:t xml:space="preserve"> </w:t>
      </w:r>
      <w:r>
        <w:rPr>
          <w:rFonts w:ascii="Calibri" w:eastAsia="Calibri" w:hAnsi="Calibri" w:cs="Calibri"/>
          <w:spacing w:val="1"/>
          <w:szCs w:val="20"/>
        </w:rPr>
        <w:t>du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fi</w:t>
      </w:r>
      <w:r>
        <w:rPr>
          <w:rFonts w:ascii="Calibri" w:eastAsia="Calibri" w:hAnsi="Calibri" w:cs="Calibri"/>
          <w:spacing w:val="-1"/>
          <w:szCs w:val="20"/>
        </w:rPr>
        <w:t>v</w:t>
      </w:r>
      <w:r>
        <w:rPr>
          <w:rFonts w:ascii="Calibri" w:eastAsia="Calibri" w:hAnsi="Calibri" w:cs="Calibri"/>
          <w:spacing w:val="6"/>
          <w:szCs w:val="20"/>
        </w:rPr>
        <w:t>e</w:t>
      </w:r>
      <w:r>
        <w:rPr>
          <w:rFonts w:ascii="Calibri" w:eastAsia="Calibri" w:hAnsi="Calibri" w:cs="Calibri"/>
          <w:spacing w:val="-1"/>
          <w:szCs w:val="20"/>
        </w:rPr>
        <w:t>-</w:t>
      </w:r>
      <w:r>
        <w:rPr>
          <w:rFonts w:ascii="Calibri" w:eastAsia="Calibri" w:hAnsi="Calibri" w:cs="Calibri"/>
          <w:spacing w:val="1"/>
          <w:szCs w:val="20"/>
        </w:rPr>
        <w:t>y</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7"/>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pacing w:val="2"/>
          <w:szCs w:val="20"/>
        </w:rPr>
        <w:t>DA</w:t>
      </w:r>
      <w:r>
        <w:rPr>
          <w:rFonts w:ascii="Calibri" w:eastAsia="Calibri" w:hAnsi="Calibri" w:cs="Calibri"/>
          <w:szCs w:val="20"/>
        </w:rPr>
        <w:t>F</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rio</w:t>
      </w:r>
      <w:r>
        <w:rPr>
          <w:rFonts w:ascii="Calibri" w:eastAsia="Calibri" w:hAnsi="Calibri" w:cs="Calibri"/>
          <w:spacing w:val="1"/>
          <w:szCs w:val="20"/>
        </w:rPr>
        <w:t>d</w:t>
      </w:r>
      <w:r>
        <w:rPr>
          <w:rFonts w:ascii="Calibri" w:eastAsia="Calibri" w:hAnsi="Calibri" w:cs="Calibri"/>
          <w:szCs w:val="20"/>
        </w:rPr>
        <w:t>:</w:t>
      </w:r>
    </w:p>
    <w:p w:rsidR="00E55D95" w:rsidRDefault="00E55D95" w:rsidP="00C33648">
      <w:pPr>
        <w:pStyle w:val="ListParagraph"/>
        <w:numPr>
          <w:ilvl w:val="0"/>
          <w:numId w:val="3"/>
        </w:numPr>
        <w:tabs>
          <w:tab w:val="left" w:pos="1380"/>
        </w:tabs>
        <w:ind w:right="73"/>
        <w:contextualSpacing w:val="0"/>
        <w:jc w:val="both"/>
        <w:rPr>
          <w:rFonts w:ascii="Calibri" w:eastAsia="Calibri" w:hAnsi="Calibri" w:cs="Calibri"/>
          <w:szCs w:val="20"/>
        </w:rPr>
      </w:pPr>
      <w:r w:rsidRPr="00607C2B">
        <w:rPr>
          <w:rFonts w:ascii="Calibri" w:eastAsia="Calibri" w:hAnsi="Calibri" w:cs="Calibri"/>
          <w:spacing w:val="-1"/>
          <w:szCs w:val="20"/>
        </w:rPr>
        <w:t>T</w:t>
      </w:r>
      <w:r w:rsidRPr="00607C2B">
        <w:rPr>
          <w:rFonts w:ascii="Calibri" w:eastAsia="Calibri" w:hAnsi="Calibri" w:cs="Calibri"/>
          <w:szCs w:val="20"/>
        </w:rPr>
        <w:t>ra</w:t>
      </w:r>
      <w:r w:rsidRPr="00607C2B">
        <w:rPr>
          <w:rFonts w:ascii="Calibri" w:eastAsia="Calibri" w:hAnsi="Calibri" w:cs="Calibri"/>
          <w:spacing w:val="1"/>
          <w:szCs w:val="20"/>
        </w:rPr>
        <w:t>n</w:t>
      </w:r>
      <w:r w:rsidRPr="00607C2B">
        <w:rPr>
          <w:rFonts w:ascii="Calibri" w:eastAsia="Calibri" w:hAnsi="Calibri" w:cs="Calibri"/>
          <w:spacing w:val="-1"/>
          <w:szCs w:val="20"/>
        </w:rPr>
        <w:t>s</w:t>
      </w:r>
      <w:r w:rsidRPr="00607C2B">
        <w:rPr>
          <w:rFonts w:ascii="Calibri" w:eastAsia="Calibri" w:hAnsi="Calibri" w:cs="Calibri"/>
          <w:spacing w:val="1"/>
          <w:szCs w:val="20"/>
        </w:rPr>
        <w:t>p</w:t>
      </w:r>
      <w:r w:rsidRPr="00607C2B">
        <w:rPr>
          <w:rFonts w:ascii="Calibri" w:eastAsia="Calibri" w:hAnsi="Calibri" w:cs="Calibri"/>
          <w:szCs w:val="20"/>
        </w:rPr>
        <w:t>ar</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7"/>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24"/>
          <w:szCs w:val="20"/>
        </w:rPr>
        <w:t xml:space="preserve"> </w:t>
      </w:r>
      <w:r w:rsidRPr="00607C2B">
        <w:rPr>
          <w:rFonts w:ascii="Calibri" w:eastAsia="Calibri" w:hAnsi="Calibri" w:cs="Calibri"/>
          <w:szCs w:val="20"/>
        </w:rPr>
        <w:t>a</w:t>
      </w:r>
      <w:r w:rsidRPr="00607C2B">
        <w:rPr>
          <w:rFonts w:ascii="Calibri" w:eastAsia="Calibri" w:hAnsi="Calibri" w:cs="Calibri"/>
          <w:spacing w:val="3"/>
          <w:szCs w:val="20"/>
        </w:rPr>
        <w:t>c</w:t>
      </w:r>
      <w:r w:rsidRPr="00607C2B">
        <w:rPr>
          <w:rFonts w:ascii="Calibri" w:eastAsia="Calibri" w:hAnsi="Calibri" w:cs="Calibri"/>
          <w:szCs w:val="20"/>
        </w:rPr>
        <w:t>co</w:t>
      </w:r>
      <w:r w:rsidRPr="00607C2B">
        <w:rPr>
          <w:rFonts w:ascii="Calibri" w:eastAsia="Calibri" w:hAnsi="Calibri" w:cs="Calibri"/>
          <w:spacing w:val="1"/>
          <w:szCs w:val="20"/>
        </w:rPr>
        <w:t>un</w:t>
      </w:r>
      <w:r w:rsidRPr="00607C2B">
        <w:rPr>
          <w:rFonts w:ascii="Calibri" w:eastAsia="Calibri" w:hAnsi="Calibri" w:cs="Calibri"/>
          <w:szCs w:val="20"/>
        </w:rPr>
        <w:t>t</w:t>
      </w:r>
      <w:r w:rsidRPr="00607C2B">
        <w:rPr>
          <w:rFonts w:ascii="Calibri" w:eastAsia="Calibri" w:hAnsi="Calibri" w:cs="Calibri"/>
          <w:spacing w:val="1"/>
          <w:szCs w:val="20"/>
        </w:rPr>
        <w:t>ab</w:t>
      </w:r>
      <w:r w:rsidRPr="00607C2B">
        <w:rPr>
          <w:rFonts w:ascii="Calibri" w:eastAsia="Calibri" w:hAnsi="Calibri" w:cs="Calibri"/>
          <w:szCs w:val="20"/>
        </w:rPr>
        <w:t>le</w:t>
      </w:r>
      <w:r w:rsidRPr="00607C2B">
        <w:rPr>
          <w:rFonts w:ascii="Calibri" w:eastAsia="Calibri" w:hAnsi="Calibri" w:cs="Calibri"/>
          <w:spacing w:val="19"/>
          <w:szCs w:val="20"/>
        </w:rPr>
        <w:t xml:space="preserve"> </w:t>
      </w:r>
      <w:r w:rsidRPr="00607C2B">
        <w:rPr>
          <w:rFonts w:ascii="Calibri" w:eastAsia="Calibri" w:hAnsi="Calibri" w:cs="Calibri"/>
          <w:b/>
          <w:bCs/>
          <w:spacing w:val="1"/>
          <w:szCs w:val="20"/>
        </w:rPr>
        <w:t>d</w:t>
      </w:r>
      <w:r w:rsidRPr="00607C2B">
        <w:rPr>
          <w:rFonts w:ascii="Calibri" w:eastAsia="Calibri" w:hAnsi="Calibri" w:cs="Calibri"/>
          <w:b/>
          <w:bCs/>
          <w:szCs w:val="20"/>
        </w:rPr>
        <w:t>e</w:t>
      </w:r>
      <w:r w:rsidRPr="00607C2B">
        <w:rPr>
          <w:rFonts w:ascii="Calibri" w:eastAsia="Calibri" w:hAnsi="Calibri" w:cs="Calibri"/>
          <w:b/>
          <w:bCs/>
          <w:spacing w:val="1"/>
          <w:szCs w:val="20"/>
        </w:rPr>
        <w:t>mocr</w:t>
      </w:r>
      <w:r w:rsidRPr="00607C2B">
        <w:rPr>
          <w:rFonts w:ascii="Calibri" w:eastAsia="Calibri" w:hAnsi="Calibri" w:cs="Calibri"/>
          <w:b/>
          <w:bCs/>
          <w:szCs w:val="20"/>
        </w:rPr>
        <w:t>atic</w:t>
      </w:r>
      <w:r w:rsidRPr="00607C2B">
        <w:rPr>
          <w:rFonts w:ascii="Calibri" w:eastAsia="Calibri" w:hAnsi="Calibri" w:cs="Calibri"/>
          <w:b/>
          <w:bCs/>
          <w:spacing w:val="18"/>
          <w:szCs w:val="20"/>
        </w:rPr>
        <w:t xml:space="preserve"> </w:t>
      </w:r>
      <w:r w:rsidRPr="00607C2B">
        <w:rPr>
          <w:rFonts w:ascii="Calibri" w:eastAsia="Calibri" w:hAnsi="Calibri" w:cs="Calibri"/>
          <w:b/>
          <w:bCs/>
          <w:spacing w:val="-1"/>
          <w:szCs w:val="20"/>
        </w:rPr>
        <w:t>g</w:t>
      </w:r>
      <w:r w:rsidRPr="00607C2B">
        <w:rPr>
          <w:rFonts w:ascii="Calibri" w:eastAsia="Calibri" w:hAnsi="Calibri" w:cs="Calibri"/>
          <w:b/>
          <w:bCs/>
          <w:spacing w:val="1"/>
          <w:szCs w:val="20"/>
        </w:rPr>
        <w:t>o</w:t>
      </w:r>
      <w:r w:rsidRPr="00607C2B">
        <w:rPr>
          <w:rFonts w:ascii="Calibri" w:eastAsia="Calibri" w:hAnsi="Calibri" w:cs="Calibri"/>
          <w:b/>
          <w:bCs/>
          <w:spacing w:val="-1"/>
          <w:szCs w:val="20"/>
        </w:rPr>
        <w:t>v</w:t>
      </w:r>
      <w:r w:rsidRPr="00607C2B">
        <w:rPr>
          <w:rFonts w:ascii="Calibri" w:eastAsia="Calibri" w:hAnsi="Calibri" w:cs="Calibri"/>
          <w:b/>
          <w:bCs/>
          <w:szCs w:val="20"/>
        </w:rPr>
        <w:t>e</w:t>
      </w:r>
      <w:r w:rsidRPr="00607C2B">
        <w:rPr>
          <w:rFonts w:ascii="Calibri" w:eastAsia="Calibri" w:hAnsi="Calibri" w:cs="Calibri"/>
          <w:b/>
          <w:bCs/>
          <w:spacing w:val="1"/>
          <w:szCs w:val="20"/>
        </w:rPr>
        <w:t>rn</w:t>
      </w:r>
      <w:r w:rsidRPr="00607C2B">
        <w:rPr>
          <w:rFonts w:ascii="Calibri" w:eastAsia="Calibri" w:hAnsi="Calibri" w:cs="Calibri"/>
          <w:b/>
          <w:bCs/>
          <w:szCs w:val="20"/>
        </w:rPr>
        <w:t>a</w:t>
      </w:r>
      <w:r w:rsidRPr="00607C2B">
        <w:rPr>
          <w:rFonts w:ascii="Calibri" w:eastAsia="Calibri" w:hAnsi="Calibri" w:cs="Calibri"/>
          <w:b/>
          <w:bCs/>
          <w:spacing w:val="1"/>
          <w:szCs w:val="20"/>
        </w:rPr>
        <w:t>nc</w:t>
      </w:r>
      <w:r w:rsidRPr="00607C2B">
        <w:rPr>
          <w:rFonts w:ascii="Calibri" w:eastAsia="Calibri" w:hAnsi="Calibri" w:cs="Calibri"/>
          <w:b/>
          <w:bCs/>
          <w:szCs w:val="20"/>
        </w:rPr>
        <w:t>e</w:t>
      </w:r>
      <w:r w:rsidRPr="00607C2B">
        <w:rPr>
          <w:rFonts w:ascii="Calibri" w:eastAsia="Calibri" w:hAnsi="Calibri" w:cs="Calibri"/>
          <w:b/>
          <w:bCs/>
          <w:spacing w:val="21"/>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at</w:t>
      </w:r>
      <w:r w:rsidRPr="00607C2B">
        <w:rPr>
          <w:rFonts w:ascii="Calibri" w:eastAsia="Calibri" w:hAnsi="Calibri" w:cs="Calibri"/>
          <w:spacing w:val="24"/>
          <w:szCs w:val="20"/>
        </w:rPr>
        <w:t xml:space="preserve"> </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pacing w:val="-1"/>
          <w:szCs w:val="20"/>
        </w:rPr>
        <w:t>e</w:t>
      </w:r>
      <w:r w:rsidRPr="00607C2B">
        <w:rPr>
          <w:rFonts w:ascii="Calibri" w:eastAsia="Calibri" w:hAnsi="Calibri" w:cs="Calibri"/>
          <w:szCs w:val="20"/>
        </w:rPr>
        <w:t>ts</w:t>
      </w:r>
      <w:r w:rsidRPr="00607C2B">
        <w:rPr>
          <w:rFonts w:ascii="Calibri" w:eastAsia="Calibri" w:hAnsi="Calibri" w:cs="Calibri"/>
          <w:spacing w:val="23"/>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25"/>
          <w:szCs w:val="20"/>
        </w:rPr>
        <w:t xml:space="preserve"> </w:t>
      </w:r>
      <w:r w:rsidRPr="00607C2B">
        <w:rPr>
          <w:rFonts w:ascii="Calibri" w:eastAsia="Calibri" w:hAnsi="Calibri" w:cs="Calibri"/>
          <w:szCs w:val="20"/>
        </w:rPr>
        <w:t>r</w:t>
      </w:r>
      <w:r w:rsidRPr="00607C2B">
        <w:rPr>
          <w:rFonts w:ascii="Calibri" w:eastAsia="Calibri" w:hAnsi="Calibri" w:cs="Calibri"/>
          <w:spacing w:val="-1"/>
          <w:szCs w:val="20"/>
        </w:rPr>
        <w:t>e</w:t>
      </w:r>
      <w:r w:rsidRPr="00607C2B">
        <w:rPr>
          <w:rFonts w:ascii="Calibri" w:eastAsia="Calibri" w:hAnsi="Calibri" w:cs="Calibri"/>
          <w:spacing w:val="1"/>
          <w:szCs w:val="20"/>
        </w:rPr>
        <w:t>qu</w:t>
      </w:r>
      <w:r w:rsidRPr="00607C2B">
        <w:rPr>
          <w:rFonts w:ascii="Calibri" w:eastAsia="Calibri" w:hAnsi="Calibri" w:cs="Calibri"/>
          <w:szCs w:val="20"/>
        </w:rPr>
        <w:t>ir</w:t>
      </w:r>
      <w:r w:rsidRPr="00607C2B">
        <w:rPr>
          <w:rFonts w:ascii="Calibri" w:eastAsia="Calibri" w:hAnsi="Calibri" w:cs="Calibri"/>
          <w:spacing w:val="1"/>
          <w:szCs w:val="20"/>
        </w:rPr>
        <w:t>e</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pacing w:val="3"/>
          <w:szCs w:val="20"/>
        </w:rPr>
        <w:t>t</w:t>
      </w:r>
      <w:r w:rsidRPr="00607C2B">
        <w:rPr>
          <w:rFonts w:ascii="Calibri" w:eastAsia="Calibri" w:hAnsi="Calibri" w:cs="Calibri"/>
          <w:szCs w:val="20"/>
        </w:rPr>
        <w:t>s</w:t>
      </w:r>
      <w:r w:rsidRPr="00607C2B">
        <w:rPr>
          <w:rFonts w:ascii="Calibri" w:eastAsia="Calibri" w:hAnsi="Calibri" w:cs="Calibri"/>
          <w:spacing w:val="14"/>
          <w:szCs w:val="20"/>
        </w:rPr>
        <w:t xml:space="preserve"> </w:t>
      </w:r>
      <w:r w:rsidRPr="00607C2B">
        <w:rPr>
          <w:rFonts w:ascii="Calibri" w:eastAsia="Calibri" w:hAnsi="Calibri" w:cs="Calibri"/>
          <w:szCs w:val="20"/>
        </w:rPr>
        <w:t>of</w:t>
      </w:r>
      <w:r w:rsidRPr="00607C2B">
        <w:rPr>
          <w:rFonts w:ascii="Calibri" w:eastAsia="Calibri" w:hAnsi="Calibri" w:cs="Calibri"/>
          <w:spacing w:val="29"/>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23"/>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U</w:t>
      </w:r>
      <w:r w:rsidRPr="00607C2B">
        <w:rPr>
          <w:rFonts w:ascii="Calibri" w:eastAsia="Calibri" w:hAnsi="Calibri" w:cs="Calibri"/>
          <w:spacing w:val="24"/>
          <w:szCs w:val="20"/>
        </w:rPr>
        <w:t xml:space="preserve"> </w:t>
      </w:r>
      <w:r w:rsidRPr="00607C2B">
        <w:rPr>
          <w:rFonts w:ascii="Calibri" w:eastAsia="Calibri" w:hAnsi="Calibri" w:cs="Calibri"/>
          <w:szCs w:val="20"/>
        </w:rPr>
        <w:t>a</w:t>
      </w:r>
      <w:r w:rsidRPr="00607C2B">
        <w:rPr>
          <w:rFonts w:ascii="Calibri" w:eastAsia="Calibri" w:hAnsi="Calibri" w:cs="Calibri"/>
          <w:spacing w:val="3"/>
          <w:szCs w:val="20"/>
        </w:rPr>
        <w:t>c</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ss</w:t>
      </w:r>
      <w:r w:rsidRPr="00607C2B">
        <w:rPr>
          <w:rFonts w:ascii="Calibri" w:eastAsia="Calibri" w:hAnsi="Calibri" w:cs="Calibri"/>
          <w:szCs w:val="20"/>
        </w:rPr>
        <w:t xml:space="preserve">ion </w:t>
      </w:r>
      <w:r w:rsidRPr="00607C2B">
        <w:rPr>
          <w:rFonts w:ascii="Calibri" w:eastAsia="Calibri" w:hAnsi="Calibri" w:cs="Calibri"/>
          <w:spacing w:val="1"/>
          <w:szCs w:val="20"/>
        </w:rPr>
        <w:t>p</w:t>
      </w:r>
      <w:r w:rsidRPr="00607C2B">
        <w:rPr>
          <w:rFonts w:ascii="Calibri" w:eastAsia="Calibri" w:hAnsi="Calibri" w:cs="Calibri"/>
          <w:szCs w:val="20"/>
        </w:rPr>
        <w:t>r</w:t>
      </w:r>
      <w:r w:rsidRPr="00607C2B">
        <w:rPr>
          <w:rFonts w:ascii="Calibri" w:eastAsia="Calibri" w:hAnsi="Calibri" w:cs="Calibri"/>
          <w:spacing w:val="1"/>
          <w:szCs w:val="20"/>
        </w:rPr>
        <w:t>o</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4"/>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clu</w:t>
      </w:r>
      <w:r w:rsidRPr="00607C2B">
        <w:rPr>
          <w:rFonts w:ascii="Calibri" w:eastAsia="Calibri" w:hAnsi="Calibri" w:cs="Calibri"/>
          <w:spacing w:val="1"/>
          <w:szCs w:val="20"/>
        </w:rPr>
        <w:t>d</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2"/>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v</w:t>
      </w:r>
      <w:r w:rsidRPr="00607C2B">
        <w:rPr>
          <w:rFonts w:ascii="Calibri" w:eastAsia="Calibri" w:hAnsi="Calibri" w:cs="Calibri"/>
          <w:szCs w:val="20"/>
        </w:rPr>
        <w:t>i</w:t>
      </w:r>
      <w:r w:rsidRPr="00607C2B">
        <w:rPr>
          <w:rFonts w:ascii="Calibri" w:eastAsia="Calibri" w:hAnsi="Calibri" w:cs="Calibri"/>
          <w:spacing w:val="1"/>
          <w:szCs w:val="20"/>
        </w:rPr>
        <w:t>d</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c</w:t>
      </w:r>
      <w:r w:rsidRPr="00607C2B">
        <w:rPr>
          <w:rFonts w:ascii="Calibri" w:eastAsia="Calibri" w:hAnsi="Calibri" w:cs="Calibri"/>
          <w:spacing w:val="4"/>
          <w:szCs w:val="20"/>
        </w:rPr>
        <w:t>e</w:t>
      </w:r>
      <w:r w:rsidRPr="00607C2B">
        <w:rPr>
          <w:rFonts w:ascii="Calibri" w:eastAsia="Calibri" w:hAnsi="Calibri" w:cs="Calibri"/>
          <w:spacing w:val="-1"/>
          <w:szCs w:val="20"/>
        </w:rPr>
        <w:t>-</w:t>
      </w:r>
      <w:r w:rsidRPr="00607C2B">
        <w:rPr>
          <w:rFonts w:ascii="Calibri" w:eastAsia="Calibri" w:hAnsi="Calibri" w:cs="Calibri"/>
          <w:spacing w:val="3"/>
          <w:szCs w:val="20"/>
        </w:rPr>
        <w:t>b</w:t>
      </w:r>
      <w:r w:rsidRPr="00607C2B">
        <w:rPr>
          <w:rFonts w:ascii="Calibri" w:eastAsia="Calibri" w:hAnsi="Calibri" w:cs="Calibri"/>
          <w:szCs w:val="20"/>
        </w:rPr>
        <w:t>as</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10"/>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olicy</w:t>
      </w:r>
      <w:r w:rsidRPr="00607C2B">
        <w:rPr>
          <w:rFonts w:ascii="Calibri" w:eastAsia="Calibri" w:hAnsi="Calibri" w:cs="Calibri"/>
          <w:spacing w:val="1"/>
          <w:szCs w:val="20"/>
        </w:rPr>
        <w:t xml:space="preserve"> </w:t>
      </w:r>
      <w:r w:rsidRPr="00607C2B">
        <w:rPr>
          <w:rFonts w:ascii="Calibri" w:eastAsia="Calibri" w:hAnsi="Calibri" w:cs="Calibri"/>
          <w:spacing w:val="-1"/>
          <w:szCs w:val="20"/>
        </w:rPr>
        <w:t>m</w:t>
      </w:r>
      <w:r w:rsidRPr="00607C2B">
        <w:rPr>
          <w:rFonts w:ascii="Calibri" w:eastAsia="Calibri" w:hAnsi="Calibri" w:cs="Calibri"/>
          <w:szCs w:val="20"/>
        </w:rPr>
        <w:t>a</w:t>
      </w:r>
      <w:r w:rsidRPr="00607C2B">
        <w:rPr>
          <w:rFonts w:ascii="Calibri" w:eastAsia="Calibri" w:hAnsi="Calibri" w:cs="Calibri"/>
          <w:spacing w:val="1"/>
          <w:szCs w:val="20"/>
        </w:rPr>
        <w:t>k</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2"/>
          <w:szCs w:val="20"/>
        </w:rPr>
        <w:t>g</w:t>
      </w:r>
      <w:r w:rsidRPr="00607C2B">
        <w:rPr>
          <w:rFonts w:ascii="Calibri" w:eastAsia="Calibri" w:hAnsi="Calibri" w:cs="Calibri"/>
          <w:szCs w:val="20"/>
        </w:rPr>
        <w:t>;</w:t>
      </w:r>
      <w:r w:rsidRPr="00607C2B">
        <w:rPr>
          <w:rFonts w:ascii="Calibri" w:eastAsia="Calibri" w:hAnsi="Calibri" w:cs="Calibri"/>
          <w:spacing w:val="-4"/>
          <w:szCs w:val="20"/>
        </w:rPr>
        <w:t xml:space="preserve"> </w:t>
      </w:r>
      <w:r w:rsidRPr="00607C2B">
        <w:rPr>
          <w:rFonts w:ascii="Calibri" w:eastAsia="Calibri" w:hAnsi="Calibri" w:cs="Calibri"/>
          <w:szCs w:val="20"/>
        </w:rPr>
        <w:t>loc</w:t>
      </w:r>
      <w:r w:rsidRPr="00607C2B">
        <w:rPr>
          <w:rFonts w:ascii="Calibri" w:eastAsia="Calibri" w:hAnsi="Calibri" w:cs="Calibri"/>
          <w:spacing w:val="1"/>
          <w:szCs w:val="20"/>
        </w:rPr>
        <w:t>a</w:t>
      </w:r>
      <w:r w:rsidRPr="00607C2B">
        <w:rPr>
          <w:rFonts w:ascii="Calibri" w:eastAsia="Calibri" w:hAnsi="Calibri" w:cs="Calibri"/>
          <w:szCs w:val="20"/>
        </w:rPr>
        <w:t>l</w:t>
      </w:r>
      <w:r w:rsidRPr="00607C2B">
        <w:rPr>
          <w:rFonts w:ascii="Calibri" w:eastAsia="Calibri" w:hAnsi="Calibri" w:cs="Calibri"/>
          <w:spacing w:val="1"/>
          <w:szCs w:val="20"/>
        </w:rPr>
        <w:t xml:space="preserve"> </w:t>
      </w:r>
      <w:r w:rsidRPr="00607C2B">
        <w:rPr>
          <w:rFonts w:ascii="Calibri" w:eastAsia="Calibri" w:hAnsi="Calibri" w:cs="Calibri"/>
          <w:szCs w:val="20"/>
        </w:rPr>
        <w:t>g</w:t>
      </w:r>
      <w:r w:rsidRPr="00607C2B">
        <w:rPr>
          <w:rFonts w:ascii="Calibri" w:eastAsia="Calibri" w:hAnsi="Calibri" w:cs="Calibri"/>
          <w:spacing w:val="3"/>
          <w:szCs w:val="20"/>
        </w:rPr>
        <w:t>o</w:t>
      </w:r>
      <w:r w:rsidRPr="00607C2B">
        <w:rPr>
          <w:rFonts w:ascii="Calibri" w:eastAsia="Calibri" w:hAnsi="Calibri" w:cs="Calibri"/>
          <w:spacing w:val="1"/>
          <w:szCs w:val="20"/>
        </w:rPr>
        <w:t>v</w:t>
      </w:r>
      <w:r w:rsidRPr="00607C2B">
        <w:rPr>
          <w:rFonts w:ascii="Calibri" w:eastAsia="Calibri" w:hAnsi="Calibri" w:cs="Calibri"/>
          <w:spacing w:val="-1"/>
          <w:szCs w:val="20"/>
        </w:rPr>
        <w:t>e</w:t>
      </w:r>
      <w:r w:rsidRPr="00607C2B">
        <w:rPr>
          <w:rFonts w:ascii="Calibri" w:eastAsia="Calibri" w:hAnsi="Calibri" w:cs="Calibri"/>
          <w:szCs w:val="20"/>
        </w:rPr>
        <w:t>r</w:t>
      </w:r>
      <w:r w:rsidRPr="00607C2B">
        <w:rPr>
          <w:rFonts w:ascii="Calibri" w:eastAsia="Calibri" w:hAnsi="Calibri" w:cs="Calibri"/>
          <w:spacing w:val="5"/>
          <w:szCs w:val="20"/>
        </w:rPr>
        <w:t>n</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zCs w:val="20"/>
        </w:rPr>
        <w:t>;</w:t>
      </w:r>
      <w:r w:rsidRPr="00607C2B">
        <w:rPr>
          <w:rFonts w:ascii="Calibri" w:eastAsia="Calibri" w:hAnsi="Calibri" w:cs="Calibri"/>
          <w:spacing w:val="-6"/>
          <w:szCs w:val="20"/>
        </w:rPr>
        <w:t xml:space="preserve"> </w:t>
      </w:r>
      <w:r w:rsidRPr="00607C2B">
        <w:rPr>
          <w:rFonts w:ascii="Calibri" w:eastAsia="Calibri" w:hAnsi="Calibri" w:cs="Calibri"/>
          <w:spacing w:val="1"/>
          <w:szCs w:val="20"/>
        </w:rPr>
        <w:t>pub</w:t>
      </w:r>
      <w:r w:rsidRPr="00607C2B">
        <w:rPr>
          <w:rFonts w:ascii="Calibri" w:eastAsia="Calibri" w:hAnsi="Calibri" w:cs="Calibri"/>
          <w:szCs w:val="20"/>
        </w:rPr>
        <w:t>lic</w:t>
      </w:r>
      <w:r w:rsidRPr="00607C2B">
        <w:rPr>
          <w:rFonts w:ascii="Calibri" w:eastAsia="Calibri" w:hAnsi="Calibri" w:cs="Calibri"/>
          <w:spacing w:val="-3"/>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d</w:t>
      </w:r>
      <w:r w:rsidRPr="00607C2B">
        <w:rPr>
          <w:rFonts w:ascii="Calibri" w:eastAsia="Calibri" w:hAnsi="Calibri" w:cs="Calibri"/>
          <w:spacing w:val="-1"/>
          <w:szCs w:val="20"/>
        </w:rPr>
        <w:t>m</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2"/>
          <w:szCs w:val="20"/>
        </w:rPr>
        <w:t>i</w:t>
      </w:r>
      <w:r w:rsidRPr="00607C2B">
        <w:rPr>
          <w:rFonts w:ascii="Calibri" w:eastAsia="Calibri" w:hAnsi="Calibri" w:cs="Calibri"/>
          <w:spacing w:val="-1"/>
          <w:szCs w:val="20"/>
        </w:rPr>
        <w:t>s</w:t>
      </w:r>
      <w:r w:rsidRPr="00607C2B">
        <w:rPr>
          <w:rFonts w:ascii="Calibri" w:eastAsia="Calibri" w:hAnsi="Calibri" w:cs="Calibri"/>
          <w:szCs w:val="20"/>
        </w:rPr>
        <w:t>tr</w:t>
      </w:r>
      <w:r w:rsidRPr="00607C2B">
        <w:rPr>
          <w:rFonts w:ascii="Calibri" w:eastAsia="Calibri" w:hAnsi="Calibri" w:cs="Calibri"/>
          <w:spacing w:val="1"/>
          <w:szCs w:val="20"/>
        </w:rPr>
        <w:t>a</w:t>
      </w:r>
      <w:r w:rsidRPr="00607C2B">
        <w:rPr>
          <w:rFonts w:ascii="Calibri" w:eastAsia="Calibri" w:hAnsi="Calibri" w:cs="Calibri"/>
          <w:szCs w:val="20"/>
        </w:rPr>
        <w:t>ti</w:t>
      </w:r>
      <w:r w:rsidRPr="00607C2B">
        <w:rPr>
          <w:rFonts w:ascii="Calibri" w:eastAsia="Calibri" w:hAnsi="Calibri" w:cs="Calibri"/>
          <w:spacing w:val="3"/>
          <w:szCs w:val="20"/>
        </w:rPr>
        <w:t>o</w:t>
      </w:r>
      <w:r w:rsidRPr="00607C2B">
        <w:rPr>
          <w:rFonts w:ascii="Calibri" w:eastAsia="Calibri" w:hAnsi="Calibri" w:cs="Calibri"/>
          <w:szCs w:val="20"/>
        </w:rPr>
        <w:t>n</w:t>
      </w:r>
      <w:r w:rsidRPr="00607C2B">
        <w:rPr>
          <w:rFonts w:ascii="Calibri" w:eastAsia="Calibri" w:hAnsi="Calibri" w:cs="Calibri"/>
          <w:spacing w:val="-9"/>
          <w:szCs w:val="20"/>
        </w:rPr>
        <w:t xml:space="preserve"> </w:t>
      </w:r>
      <w:r w:rsidRPr="00607C2B">
        <w:rPr>
          <w:rFonts w:ascii="Calibri" w:eastAsia="Calibri" w:hAnsi="Calibri" w:cs="Calibri"/>
          <w:szCs w:val="20"/>
        </w:rPr>
        <w:t>r</w:t>
      </w:r>
      <w:r w:rsidRPr="00607C2B">
        <w:rPr>
          <w:rFonts w:ascii="Calibri" w:eastAsia="Calibri" w:hAnsi="Calibri" w:cs="Calibri"/>
          <w:spacing w:val="-1"/>
          <w:szCs w:val="20"/>
        </w:rPr>
        <w:t>ef</w:t>
      </w:r>
      <w:r w:rsidRPr="00607C2B">
        <w:rPr>
          <w:rFonts w:ascii="Calibri" w:eastAsia="Calibri" w:hAnsi="Calibri" w:cs="Calibri"/>
          <w:szCs w:val="20"/>
        </w:rPr>
        <w:t>o</w:t>
      </w:r>
      <w:r w:rsidRPr="00607C2B">
        <w:rPr>
          <w:rFonts w:ascii="Calibri" w:eastAsia="Calibri" w:hAnsi="Calibri" w:cs="Calibri"/>
          <w:spacing w:val="2"/>
          <w:szCs w:val="20"/>
        </w:rPr>
        <w:t>r</w:t>
      </w:r>
      <w:r w:rsidRPr="00607C2B">
        <w:rPr>
          <w:rFonts w:ascii="Calibri" w:eastAsia="Calibri" w:hAnsi="Calibri" w:cs="Calibri"/>
          <w:spacing w:val="-1"/>
          <w:szCs w:val="20"/>
        </w:rPr>
        <w:t>m</w:t>
      </w:r>
      <w:r w:rsidRPr="00607C2B">
        <w:rPr>
          <w:rFonts w:ascii="Calibri" w:eastAsia="Calibri" w:hAnsi="Calibri" w:cs="Calibri"/>
          <w:szCs w:val="20"/>
        </w:rPr>
        <w:t>;</w:t>
      </w:r>
      <w:r w:rsidRPr="00607C2B">
        <w:rPr>
          <w:rFonts w:ascii="Calibri" w:eastAsia="Calibri" w:hAnsi="Calibri" w:cs="Calibri"/>
          <w:spacing w:val="-2"/>
          <w:szCs w:val="20"/>
        </w:rPr>
        <w:t xml:space="preserve"> </w:t>
      </w:r>
      <w:r w:rsidRPr="00607C2B">
        <w:rPr>
          <w:rFonts w:ascii="Calibri" w:eastAsia="Calibri" w:hAnsi="Calibri" w:cs="Calibri"/>
          <w:szCs w:val="20"/>
        </w:rPr>
        <w:t>acc</w:t>
      </w:r>
      <w:r w:rsidRPr="00607C2B">
        <w:rPr>
          <w:rFonts w:ascii="Calibri" w:eastAsia="Calibri" w:hAnsi="Calibri" w:cs="Calibri"/>
          <w:spacing w:val="2"/>
          <w:szCs w:val="20"/>
        </w:rPr>
        <w:t>e</w:t>
      </w:r>
      <w:r w:rsidRPr="00607C2B">
        <w:rPr>
          <w:rFonts w:ascii="Calibri" w:eastAsia="Calibri" w:hAnsi="Calibri" w:cs="Calibri"/>
          <w:spacing w:val="1"/>
          <w:szCs w:val="20"/>
        </w:rPr>
        <w:t>s</w:t>
      </w:r>
      <w:r w:rsidRPr="00607C2B">
        <w:rPr>
          <w:rFonts w:ascii="Calibri" w:eastAsia="Calibri" w:hAnsi="Calibri" w:cs="Calibri"/>
          <w:szCs w:val="20"/>
        </w:rPr>
        <w:t>s</w:t>
      </w:r>
      <w:r w:rsidRPr="00607C2B">
        <w:rPr>
          <w:rFonts w:ascii="Calibri" w:eastAsia="Calibri" w:hAnsi="Calibri" w:cs="Calibri"/>
          <w:spacing w:val="-3"/>
          <w:szCs w:val="20"/>
        </w:rPr>
        <w:t xml:space="preserve"> </w:t>
      </w:r>
      <w:r w:rsidRPr="00607C2B">
        <w:rPr>
          <w:rFonts w:ascii="Calibri" w:eastAsia="Calibri" w:hAnsi="Calibri" w:cs="Calibri"/>
          <w:szCs w:val="20"/>
        </w:rPr>
        <w:t>to j</w:t>
      </w:r>
      <w:r w:rsidRPr="00607C2B">
        <w:rPr>
          <w:rFonts w:ascii="Calibri" w:eastAsia="Calibri" w:hAnsi="Calibri" w:cs="Calibri"/>
          <w:spacing w:val="1"/>
          <w:szCs w:val="20"/>
        </w:rPr>
        <w:t>u</w:t>
      </w:r>
      <w:r w:rsidRPr="00607C2B">
        <w:rPr>
          <w:rFonts w:ascii="Calibri" w:eastAsia="Calibri" w:hAnsi="Calibri" w:cs="Calibri"/>
          <w:spacing w:val="-1"/>
          <w:szCs w:val="20"/>
        </w:rPr>
        <w:t>s</w:t>
      </w:r>
      <w:r w:rsidRPr="00607C2B">
        <w:rPr>
          <w:rFonts w:ascii="Calibri" w:eastAsia="Calibri" w:hAnsi="Calibri" w:cs="Calibri"/>
          <w:szCs w:val="20"/>
        </w:rPr>
        <w:t>tic</w:t>
      </w:r>
      <w:r w:rsidRPr="00607C2B">
        <w:rPr>
          <w:rFonts w:ascii="Calibri" w:eastAsia="Calibri" w:hAnsi="Calibri" w:cs="Calibri"/>
          <w:spacing w:val="-1"/>
          <w:szCs w:val="20"/>
        </w:rPr>
        <w:t>e</w:t>
      </w:r>
      <w:r w:rsidRPr="00607C2B">
        <w:rPr>
          <w:rFonts w:ascii="Calibri" w:eastAsia="Calibri" w:hAnsi="Calibri" w:cs="Calibri"/>
          <w:szCs w:val="20"/>
        </w:rPr>
        <w:t>;</w:t>
      </w:r>
      <w:r w:rsidRPr="00607C2B">
        <w:rPr>
          <w:rFonts w:ascii="Calibri" w:eastAsia="Calibri" w:hAnsi="Calibri" w:cs="Calibri"/>
          <w:spacing w:val="-6"/>
          <w:szCs w:val="20"/>
        </w:rPr>
        <w:t xml:space="preserve"> </w:t>
      </w:r>
      <w:r w:rsidRPr="00607C2B">
        <w:rPr>
          <w:rFonts w:ascii="Calibri" w:eastAsia="Calibri" w:hAnsi="Calibri" w:cs="Calibri"/>
          <w:spacing w:val="2"/>
          <w:szCs w:val="20"/>
        </w:rPr>
        <w:t>g</w:t>
      </w:r>
      <w:r w:rsidRPr="00607C2B">
        <w:rPr>
          <w:rFonts w:ascii="Calibri" w:eastAsia="Calibri" w:hAnsi="Calibri" w:cs="Calibri"/>
          <w:spacing w:val="-1"/>
          <w:szCs w:val="20"/>
        </w:rPr>
        <w:t>e</w:t>
      </w:r>
      <w:r w:rsidRPr="00607C2B">
        <w:rPr>
          <w:rFonts w:ascii="Calibri" w:eastAsia="Calibri" w:hAnsi="Calibri" w:cs="Calibri"/>
          <w:spacing w:val="1"/>
          <w:szCs w:val="20"/>
        </w:rPr>
        <w:t>nd</w:t>
      </w:r>
      <w:r w:rsidRPr="00607C2B">
        <w:rPr>
          <w:rFonts w:ascii="Calibri" w:eastAsia="Calibri" w:hAnsi="Calibri" w:cs="Calibri"/>
          <w:spacing w:val="-1"/>
          <w:szCs w:val="20"/>
        </w:rPr>
        <w:t>e</w:t>
      </w:r>
      <w:r w:rsidRPr="00607C2B">
        <w:rPr>
          <w:rFonts w:ascii="Calibri" w:eastAsia="Calibri" w:hAnsi="Calibri" w:cs="Calibri"/>
          <w:szCs w:val="20"/>
        </w:rPr>
        <w:t>r</w:t>
      </w:r>
      <w:r w:rsidRPr="00607C2B">
        <w:rPr>
          <w:rFonts w:ascii="Calibri" w:eastAsia="Calibri" w:hAnsi="Calibri" w:cs="Calibri"/>
          <w:spacing w:val="-6"/>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qu</w:t>
      </w:r>
      <w:r w:rsidRPr="00607C2B">
        <w:rPr>
          <w:rFonts w:ascii="Calibri" w:eastAsia="Calibri" w:hAnsi="Calibri" w:cs="Calibri"/>
          <w:szCs w:val="20"/>
        </w:rPr>
        <w:t>alit</w:t>
      </w:r>
      <w:r w:rsidRPr="00607C2B">
        <w:rPr>
          <w:rFonts w:ascii="Calibri" w:eastAsia="Calibri" w:hAnsi="Calibri" w:cs="Calibri"/>
          <w:spacing w:val="1"/>
          <w:szCs w:val="20"/>
        </w:rPr>
        <w:t>y</w:t>
      </w:r>
      <w:r w:rsidRPr="00607C2B">
        <w:rPr>
          <w:rFonts w:ascii="Calibri" w:eastAsia="Calibri" w:hAnsi="Calibri" w:cs="Calibri"/>
          <w:szCs w:val="20"/>
        </w:rPr>
        <w:t>;</w:t>
      </w:r>
      <w:r w:rsidRPr="00607C2B">
        <w:rPr>
          <w:rFonts w:ascii="Calibri" w:eastAsia="Calibri" w:hAnsi="Calibri" w:cs="Calibri"/>
          <w:spacing w:val="-7"/>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zCs w:val="20"/>
        </w:rPr>
        <w:t>ci</w:t>
      </w:r>
      <w:r w:rsidRPr="00607C2B">
        <w:rPr>
          <w:rFonts w:ascii="Calibri" w:eastAsia="Calibri" w:hAnsi="Calibri" w:cs="Calibri"/>
          <w:spacing w:val="-1"/>
          <w:szCs w:val="20"/>
        </w:rPr>
        <w:t>v</w:t>
      </w:r>
      <w:r w:rsidRPr="00607C2B">
        <w:rPr>
          <w:rFonts w:ascii="Calibri" w:eastAsia="Calibri" w:hAnsi="Calibri" w:cs="Calibri"/>
          <w:szCs w:val="20"/>
        </w:rPr>
        <w:t>il</w:t>
      </w:r>
      <w:r w:rsidRPr="00607C2B">
        <w:rPr>
          <w:rFonts w:ascii="Calibri" w:eastAsia="Calibri" w:hAnsi="Calibri" w:cs="Calibri"/>
          <w:spacing w:val="-3"/>
          <w:szCs w:val="20"/>
        </w:rPr>
        <w:t xml:space="preserve"> </w:t>
      </w:r>
      <w:r w:rsidRPr="00607C2B">
        <w:rPr>
          <w:rFonts w:ascii="Calibri" w:eastAsia="Calibri" w:hAnsi="Calibri" w:cs="Calibri"/>
          <w:spacing w:val="-1"/>
          <w:szCs w:val="20"/>
        </w:rPr>
        <w:t>s</w:t>
      </w:r>
      <w:r w:rsidRPr="00607C2B">
        <w:rPr>
          <w:rFonts w:ascii="Calibri" w:eastAsia="Calibri" w:hAnsi="Calibri" w:cs="Calibri"/>
          <w:spacing w:val="3"/>
          <w:szCs w:val="20"/>
        </w:rPr>
        <w:t>o</w:t>
      </w:r>
      <w:r w:rsidRPr="00607C2B">
        <w:rPr>
          <w:rFonts w:ascii="Calibri" w:eastAsia="Calibri" w:hAnsi="Calibri" w:cs="Calibri"/>
          <w:szCs w:val="20"/>
        </w:rPr>
        <w:t>ci</w:t>
      </w:r>
      <w:r w:rsidRPr="00607C2B">
        <w:rPr>
          <w:rFonts w:ascii="Calibri" w:eastAsia="Calibri" w:hAnsi="Calibri" w:cs="Calibri"/>
          <w:spacing w:val="-1"/>
          <w:szCs w:val="20"/>
        </w:rPr>
        <w:t>e</w:t>
      </w:r>
      <w:r w:rsidRPr="00607C2B">
        <w:rPr>
          <w:rFonts w:ascii="Calibri" w:eastAsia="Calibri" w:hAnsi="Calibri" w:cs="Calibri"/>
          <w:szCs w:val="20"/>
        </w:rPr>
        <w:t>t</w:t>
      </w:r>
      <w:r w:rsidRPr="00607C2B">
        <w:rPr>
          <w:rFonts w:ascii="Calibri" w:eastAsia="Calibri" w:hAnsi="Calibri" w:cs="Calibri"/>
          <w:spacing w:val="1"/>
          <w:szCs w:val="20"/>
        </w:rPr>
        <w:t>y</w:t>
      </w:r>
      <w:r w:rsidRPr="00607C2B">
        <w:rPr>
          <w:rFonts w:ascii="Calibri" w:eastAsia="Calibri" w:hAnsi="Calibri" w:cs="Calibri"/>
          <w:szCs w:val="20"/>
        </w:rPr>
        <w:t>’s</w:t>
      </w:r>
      <w:r w:rsidRPr="00607C2B">
        <w:rPr>
          <w:rFonts w:ascii="Calibri" w:eastAsia="Calibri" w:hAnsi="Calibri" w:cs="Calibri"/>
          <w:spacing w:val="-8"/>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artici</w:t>
      </w:r>
      <w:r w:rsidRPr="00607C2B">
        <w:rPr>
          <w:rFonts w:ascii="Calibri" w:eastAsia="Calibri" w:hAnsi="Calibri" w:cs="Calibri"/>
          <w:spacing w:val="1"/>
          <w:szCs w:val="20"/>
        </w:rPr>
        <w:t>p</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ion</w:t>
      </w:r>
      <w:r w:rsidRPr="00607C2B">
        <w:rPr>
          <w:rFonts w:ascii="Calibri" w:eastAsia="Calibri" w:hAnsi="Calibri" w:cs="Calibri"/>
          <w:spacing w:val="-9"/>
          <w:szCs w:val="20"/>
        </w:rPr>
        <w:t xml:space="preserve"> </w:t>
      </w:r>
      <w:r w:rsidRPr="00607C2B">
        <w:rPr>
          <w:rFonts w:ascii="Calibri" w:eastAsia="Calibri" w:hAnsi="Calibri" w:cs="Calibri"/>
          <w:szCs w:val="20"/>
        </w:rPr>
        <w:t>in</w:t>
      </w:r>
      <w:r w:rsidRPr="00607C2B">
        <w:rPr>
          <w:rFonts w:ascii="Calibri" w:eastAsia="Calibri" w:hAnsi="Calibri" w:cs="Calibri"/>
          <w:spacing w:val="-1"/>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oli</w:t>
      </w:r>
      <w:r w:rsidRPr="00607C2B">
        <w:rPr>
          <w:rFonts w:ascii="Calibri" w:eastAsia="Calibri" w:hAnsi="Calibri" w:cs="Calibri"/>
          <w:spacing w:val="-1"/>
          <w:szCs w:val="20"/>
        </w:rPr>
        <w:t>c</w:t>
      </w:r>
      <w:r w:rsidRPr="00607C2B">
        <w:rPr>
          <w:rFonts w:ascii="Calibri" w:eastAsia="Calibri" w:hAnsi="Calibri" w:cs="Calibri"/>
          <w:spacing w:val="6"/>
          <w:szCs w:val="20"/>
        </w:rPr>
        <w:t>y</w:t>
      </w:r>
      <w:r w:rsidRPr="00607C2B">
        <w:rPr>
          <w:rFonts w:ascii="Calibri" w:eastAsia="Calibri" w:hAnsi="Calibri" w:cs="Calibri"/>
          <w:spacing w:val="-1"/>
          <w:szCs w:val="20"/>
        </w:rPr>
        <w:t>-m</w:t>
      </w:r>
      <w:r w:rsidRPr="00607C2B">
        <w:rPr>
          <w:rFonts w:ascii="Calibri" w:eastAsia="Calibri" w:hAnsi="Calibri" w:cs="Calibri"/>
          <w:szCs w:val="20"/>
        </w:rPr>
        <w:t>a</w:t>
      </w:r>
      <w:r w:rsidRPr="00607C2B">
        <w:rPr>
          <w:rFonts w:ascii="Calibri" w:eastAsia="Calibri" w:hAnsi="Calibri" w:cs="Calibri"/>
          <w:spacing w:val="1"/>
          <w:szCs w:val="20"/>
        </w:rPr>
        <w:t>k</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9"/>
          <w:szCs w:val="20"/>
        </w:rPr>
        <w:t xml:space="preserve"> </w:t>
      </w:r>
      <w:r w:rsidRPr="00607C2B">
        <w:rPr>
          <w:rFonts w:ascii="Calibri" w:eastAsia="Calibri" w:hAnsi="Calibri" w:cs="Calibri"/>
          <w:spacing w:val="-1"/>
          <w:szCs w:val="20"/>
        </w:rPr>
        <w:t>me</w:t>
      </w:r>
      <w:r w:rsidRPr="00607C2B">
        <w:rPr>
          <w:rFonts w:ascii="Calibri" w:eastAsia="Calibri" w:hAnsi="Calibri" w:cs="Calibri"/>
          <w:szCs w:val="20"/>
        </w:rPr>
        <w:t>c</w:t>
      </w:r>
      <w:r w:rsidRPr="00607C2B">
        <w:rPr>
          <w:rFonts w:ascii="Calibri" w:eastAsia="Calibri" w:hAnsi="Calibri" w:cs="Calibri"/>
          <w:spacing w:val="1"/>
          <w:szCs w:val="20"/>
        </w:rPr>
        <w:t>h</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pacing w:val="2"/>
          <w:szCs w:val="20"/>
        </w:rPr>
        <w:t>i</w:t>
      </w:r>
      <w:r w:rsidRPr="00607C2B">
        <w:rPr>
          <w:rFonts w:ascii="Calibri" w:eastAsia="Calibri" w:hAnsi="Calibri" w:cs="Calibri"/>
          <w:spacing w:val="-1"/>
          <w:szCs w:val="20"/>
        </w:rPr>
        <w:t>s</w:t>
      </w:r>
      <w:r w:rsidRPr="00607C2B">
        <w:rPr>
          <w:rFonts w:ascii="Calibri" w:eastAsia="Calibri" w:hAnsi="Calibri" w:cs="Calibri"/>
          <w:spacing w:val="1"/>
          <w:szCs w:val="20"/>
        </w:rPr>
        <w:t>m</w:t>
      </w:r>
      <w:r w:rsidRPr="00607C2B">
        <w:rPr>
          <w:rFonts w:ascii="Calibri" w:eastAsia="Calibri" w:hAnsi="Calibri" w:cs="Calibri"/>
          <w:szCs w:val="20"/>
        </w:rPr>
        <w:t>s</w:t>
      </w:r>
      <w:r w:rsidRPr="00607C2B">
        <w:rPr>
          <w:rFonts w:ascii="Calibri" w:eastAsia="Calibri" w:hAnsi="Calibri" w:cs="Calibri"/>
          <w:spacing w:val="-11"/>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r</w:t>
      </w:r>
      <w:r w:rsidRPr="00607C2B">
        <w:rPr>
          <w:rFonts w:ascii="Calibri" w:eastAsia="Calibri" w:hAnsi="Calibri" w:cs="Calibri"/>
          <w:spacing w:val="1"/>
          <w:szCs w:val="20"/>
        </w:rPr>
        <w:t>o</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pacing w:val="-1"/>
          <w:szCs w:val="20"/>
        </w:rPr>
        <w:t>s</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zCs w:val="20"/>
        </w:rPr>
        <w:t>.</w:t>
      </w:r>
    </w:p>
    <w:p w:rsidR="00E55D95" w:rsidRPr="00607C2B" w:rsidRDefault="00E55D95" w:rsidP="00C33648">
      <w:pPr>
        <w:pStyle w:val="ListParagraph"/>
        <w:numPr>
          <w:ilvl w:val="0"/>
          <w:numId w:val="3"/>
        </w:numPr>
        <w:tabs>
          <w:tab w:val="left" w:pos="1380"/>
        </w:tabs>
        <w:ind w:right="73"/>
        <w:contextualSpacing w:val="0"/>
        <w:jc w:val="both"/>
        <w:rPr>
          <w:rFonts w:ascii="Calibri" w:eastAsia="Calibri" w:hAnsi="Calibri" w:cs="Calibri"/>
          <w:szCs w:val="20"/>
        </w:rPr>
      </w:pPr>
      <w:r w:rsidRPr="00607C2B">
        <w:rPr>
          <w:rFonts w:ascii="Calibri" w:eastAsia="Calibri" w:hAnsi="Calibri" w:cs="Calibri"/>
          <w:b/>
          <w:bCs/>
          <w:spacing w:val="-1"/>
          <w:szCs w:val="20"/>
        </w:rPr>
        <w:t>S</w:t>
      </w:r>
      <w:r w:rsidRPr="00607C2B">
        <w:rPr>
          <w:rFonts w:ascii="Calibri" w:eastAsia="Calibri" w:hAnsi="Calibri" w:cs="Calibri"/>
          <w:b/>
          <w:bCs/>
          <w:spacing w:val="1"/>
          <w:szCs w:val="20"/>
        </w:rPr>
        <w:t>oc</w:t>
      </w:r>
      <w:r w:rsidRPr="00607C2B">
        <w:rPr>
          <w:rFonts w:ascii="Calibri" w:eastAsia="Calibri" w:hAnsi="Calibri" w:cs="Calibri"/>
          <w:b/>
          <w:bCs/>
          <w:spacing w:val="-1"/>
          <w:szCs w:val="20"/>
        </w:rPr>
        <w:t>i</w:t>
      </w:r>
      <w:r w:rsidRPr="00607C2B">
        <w:rPr>
          <w:rFonts w:ascii="Calibri" w:eastAsia="Calibri" w:hAnsi="Calibri" w:cs="Calibri"/>
          <w:b/>
          <w:bCs/>
          <w:szCs w:val="20"/>
        </w:rPr>
        <w:t>al</w:t>
      </w:r>
      <w:r w:rsidRPr="00607C2B">
        <w:rPr>
          <w:rFonts w:ascii="Calibri" w:eastAsia="Calibri" w:hAnsi="Calibri" w:cs="Calibri"/>
          <w:b/>
          <w:bCs/>
          <w:spacing w:val="13"/>
          <w:szCs w:val="20"/>
        </w:rPr>
        <w:t xml:space="preserve"> </w:t>
      </w:r>
      <w:r w:rsidRPr="00607C2B">
        <w:rPr>
          <w:rFonts w:ascii="Calibri" w:eastAsia="Calibri" w:hAnsi="Calibri" w:cs="Calibri"/>
          <w:b/>
          <w:bCs/>
          <w:spacing w:val="-1"/>
          <w:szCs w:val="20"/>
        </w:rPr>
        <w:t>i</w:t>
      </w:r>
      <w:r w:rsidRPr="00607C2B">
        <w:rPr>
          <w:rFonts w:ascii="Calibri" w:eastAsia="Calibri" w:hAnsi="Calibri" w:cs="Calibri"/>
          <w:b/>
          <w:bCs/>
          <w:spacing w:val="1"/>
          <w:szCs w:val="20"/>
        </w:rPr>
        <w:t>nc</w:t>
      </w:r>
      <w:r w:rsidRPr="00607C2B">
        <w:rPr>
          <w:rFonts w:ascii="Calibri" w:eastAsia="Calibri" w:hAnsi="Calibri" w:cs="Calibri"/>
          <w:b/>
          <w:bCs/>
          <w:spacing w:val="-1"/>
          <w:szCs w:val="20"/>
        </w:rPr>
        <w:t>l</w:t>
      </w:r>
      <w:r w:rsidRPr="00607C2B">
        <w:rPr>
          <w:rFonts w:ascii="Calibri" w:eastAsia="Calibri" w:hAnsi="Calibri" w:cs="Calibri"/>
          <w:b/>
          <w:bCs/>
          <w:spacing w:val="1"/>
          <w:szCs w:val="20"/>
        </w:rPr>
        <w:t>u</w:t>
      </w:r>
      <w:r w:rsidRPr="00607C2B">
        <w:rPr>
          <w:rFonts w:ascii="Calibri" w:eastAsia="Calibri" w:hAnsi="Calibri" w:cs="Calibri"/>
          <w:b/>
          <w:bCs/>
          <w:spacing w:val="2"/>
          <w:szCs w:val="20"/>
        </w:rPr>
        <w:t>s</w:t>
      </w:r>
      <w:r w:rsidRPr="00607C2B">
        <w:rPr>
          <w:rFonts w:ascii="Calibri" w:eastAsia="Calibri" w:hAnsi="Calibri" w:cs="Calibri"/>
          <w:b/>
          <w:bCs/>
          <w:spacing w:val="-1"/>
          <w:szCs w:val="20"/>
        </w:rPr>
        <w:t>i</w:t>
      </w:r>
      <w:r w:rsidRPr="00607C2B">
        <w:rPr>
          <w:rFonts w:ascii="Calibri" w:eastAsia="Calibri" w:hAnsi="Calibri" w:cs="Calibri"/>
          <w:b/>
          <w:bCs/>
          <w:spacing w:val="1"/>
          <w:szCs w:val="20"/>
        </w:rPr>
        <w:t>o</w:t>
      </w:r>
      <w:r w:rsidRPr="00607C2B">
        <w:rPr>
          <w:rFonts w:ascii="Calibri" w:eastAsia="Calibri" w:hAnsi="Calibri" w:cs="Calibri"/>
          <w:b/>
          <w:bCs/>
          <w:spacing w:val="3"/>
          <w:szCs w:val="20"/>
        </w:rPr>
        <w:t>n</w:t>
      </w:r>
      <w:r w:rsidRPr="00607C2B">
        <w:rPr>
          <w:rFonts w:ascii="Calibri" w:eastAsia="Calibri" w:hAnsi="Calibri" w:cs="Calibri"/>
          <w:szCs w:val="20"/>
        </w:rPr>
        <w:t>,</w:t>
      </w:r>
      <w:r w:rsidRPr="00607C2B">
        <w:rPr>
          <w:rFonts w:ascii="Calibri" w:eastAsia="Calibri" w:hAnsi="Calibri" w:cs="Calibri"/>
          <w:spacing w:val="12"/>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compa</w:t>
      </w:r>
      <w:r w:rsidRPr="00607C2B">
        <w:rPr>
          <w:rFonts w:ascii="Calibri" w:eastAsia="Calibri" w:hAnsi="Calibri" w:cs="Calibri"/>
          <w:spacing w:val="2"/>
          <w:szCs w:val="20"/>
        </w:rPr>
        <w:t>s</w:t>
      </w:r>
      <w:r w:rsidRPr="00607C2B">
        <w:rPr>
          <w:rFonts w:ascii="Calibri" w:eastAsia="Calibri" w:hAnsi="Calibri" w:cs="Calibri"/>
          <w:spacing w:val="-1"/>
          <w:szCs w:val="20"/>
        </w:rPr>
        <w:t>s</w:t>
      </w:r>
      <w:r w:rsidRPr="00607C2B">
        <w:rPr>
          <w:rFonts w:ascii="Calibri" w:eastAsia="Calibri" w:hAnsi="Calibri" w:cs="Calibri"/>
          <w:spacing w:val="2"/>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7"/>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artici</w:t>
      </w:r>
      <w:r w:rsidRPr="00607C2B">
        <w:rPr>
          <w:rFonts w:ascii="Calibri" w:eastAsia="Calibri" w:hAnsi="Calibri" w:cs="Calibri"/>
          <w:spacing w:val="1"/>
          <w:szCs w:val="20"/>
        </w:rPr>
        <w:t>p</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ory</w:t>
      </w:r>
      <w:r w:rsidRPr="00607C2B">
        <w:rPr>
          <w:rFonts w:ascii="Calibri" w:eastAsia="Calibri" w:hAnsi="Calibri" w:cs="Calibri"/>
          <w:spacing w:val="10"/>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olicy</w:t>
      </w:r>
      <w:r w:rsidRPr="00607C2B">
        <w:rPr>
          <w:rFonts w:ascii="Calibri" w:eastAsia="Calibri" w:hAnsi="Calibri" w:cs="Calibri"/>
          <w:spacing w:val="13"/>
          <w:szCs w:val="20"/>
        </w:rPr>
        <w:t xml:space="preserve"> </w:t>
      </w:r>
      <w:r w:rsidRPr="00607C2B">
        <w:rPr>
          <w:rFonts w:ascii="Calibri" w:eastAsia="Calibri" w:hAnsi="Calibri" w:cs="Calibri"/>
          <w:spacing w:val="1"/>
          <w:szCs w:val="20"/>
        </w:rPr>
        <w:t>d</w:t>
      </w:r>
      <w:r w:rsidRPr="00607C2B">
        <w:rPr>
          <w:rFonts w:ascii="Calibri" w:eastAsia="Calibri" w:hAnsi="Calibri" w:cs="Calibri"/>
          <w:spacing w:val="-1"/>
          <w:szCs w:val="20"/>
        </w:rPr>
        <w:t>eve</w:t>
      </w:r>
      <w:r w:rsidRPr="00607C2B">
        <w:rPr>
          <w:rFonts w:ascii="Calibri" w:eastAsia="Calibri" w:hAnsi="Calibri" w:cs="Calibri"/>
          <w:spacing w:val="2"/>
          <w:szCs w:val="20"/>
        </w:rPr>
        <w:t>l</w:t>
      </w:r>
      <w:r w:rsidRPr="00607C2B">
        <w:rPr>
          <w:rFonts w:ascii="Calibri" w:eastAsia="Calibri" w:hAnsi="Calibri" w:cs="Calibri"/>
          <w:szCs w:val="20"/>
        </w:rPr>
        <w:t>o</w:t>
      </w:r>
      <w:r w:rsidRPr="00607C2B">
        <w:rPr>
          <w:rFonts w:ascii="Calibri" w:eastAsia="Calibri" w:hAnsi="Calibri" w:cs="Calibri"/>
          <w:spacing w:val="1"/>
          <w:szCs w:val="20"/>
        </w:rPr>
        <w:t>p</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9"/>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17"/>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m</w:t>
      </w:r>
      <w:r w:rsidRPr="00607C2B">
        <w:rPr>
          <w:rFonts w:ascii="Calibri" w:eastAsia="Calibri" w:hAnsi="Calibri" w:cs="Calibri"/>
          <w:spacing w:val="1"/>
          <w:szCs w:val="20"/>
        </w:rPr>
        <w:t>p</w:t>
      </w:r>
      <w:r w:rsidRPr="00607C2B">
        <w:rPr>
          <w:rFonts w:ascii="Calibri" w:eastAsia="Calibri" w:hAnsi="Calibri" w:cs="Calibri"/>
          <w:szCs w:val="20"/>
        </w:rPr>
        <w:t>l</w:t>
      </w:r>
      <w:r w:rsidRPr="00607C2B">
        <w:rPr>
          <w:rFonts w:ascii="Calibri" w:eastAsia="Calibri" w:hAnsi="Calibri" w:cs="Calibri"/>
          <w:spacing w:val="-1"/>
          <w:szCs w:val="20"/>
        </w:rPr>
        <w:t>e</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
          <w:szCs w:val="20"/>
        </w:rPr>
        <w:t>a</w:t>
      </w:r>
      <w:r w:rsidRPr="00607C2B">
        <w:rPr>
          <w:rFonts w:ascii="Calibri" w:eastAsia="Calibri" w:hAnsi="Calibri" w:cs="Calibri"/>
          <w:szCs w:val="20"/>
        </w:rPr>
        <w:t>ti</w:t>
      </w:r>
      <w:r w:rsidRPr="00607C2B">
        <w:rPr>
          <w:rFonts w:ascii="Calibri" w:eastAsia="Calibri" w:hAnsi="Calibri" w:cs="Calibri"/>
          <w:spacing w:val="1"/>
          <w:szCs w:val="20"/>
        </w:rPr>
        <w:t>o</w:t>
      </w:r>
      <w:r w:rsidRPr="00607C2B">
        <w:rPr>
          <w:rFonts w:ascii="Calibri" w:eastAsia="Calibri" w:hAnsi="Calibri" w:cs="Calibri"/>
          <w:szCs w:val="20"/>
        </w:rPr>
        <w:t>n</w:t>
      </w:r>
      <w:r w:rsidRPr="00607C2B">
        <w:rPr>
          <w:rFonts w:ascii="Calibri" w:eastAsia="Calibri" w:hAnsi="Calibri" w:cs="Calibri"/>
          <w:spacing w:val="7"/>
          <w:szCs w:val="20"/>
        </w:rPr>
        <w:t xml:space="preserve"> </w:t>
      </w:r>
      <w:r w:rsidRPr="00607C2B">
        <w:rPr>
          <w:rFonts w:ascii="Calibri" w:eastAsia="Calibri" w:hAnsi="Calibri" w:cs="Calibri"/>
          <w:szCs w:val="20"/>
        </w:rPr>
        <w:t>to</w:t>
      </w:r>
      <w:r w:rsidRPr="00607C2B">
        <w:rPr>
          <w:rFonts w:ascii="Calibri" w:eastAsia="Calibri" w:hAnsi="Calibri" w:cs="Calibri"/>
          <w:spacing w:val="18"/>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pacing w:val="-1"/>
          <w:szCs w:val="20"/>
        </w:rPr>
        <w:t>s</w:t>
      </w:r>
      <w:r w:rsidRPr="00607C2B">
        <w:rPr>
          <w:rFonts w:ascii="Calibri" w:eastAsia="Calibri" w:hAnsi="Calibri" w:cs="Calibri"/>
          <w:spacing w:val="1"/>
          <w:szCs w:val="20"/>
        </w:rPr>
        <w:t>u</w:t>
      </w:r>
      <w:r w:rsidRPr="00607C2B">
        <w:rPr>
          <w:rFonts w:ascii="Calibri" w:eastAsia="Calibri" w:hAnsi="Calibri" w:cs="Calibri"/>
          <w:szCs w:val="20"/>
        </w:rPr>
        <w:t>re</w:t>
      </w:r>
      <w:r w:rsidRPr="00607C2B">
        <w:rPr>
          <w:rFonts w:ascii="Calibri" w:eastAsia="Calibri" w:hAnsi="Calibri" w:cs="Calibri"/>
          <w:spacing w:val="13"/>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clus</w:t>
      </w:r>
      <w:r w:rsidRPr="00607C2B">
        <w:rPr>
          <w:rFonts w:ascii="Calibri" w:eastAsia="Calibri" w:hAnsi="Calibri" w:cs="Calibri"/>
          <w:spacing w:val="2"/>
          <w:szCs w:val="20"/>
        </w:rPr>
        <w:t>i</w:t>
      </w:r>
      <w:r w:rsidRPr="00607C2B">
        <w:rPr>
          <w:rFonts w:ascii="Calibri" w:eastAsia="Calibri" w:hAnsi="Calibri" w:cs="Calibri"/>
          <w:spacing w:val="-1"/>
          <w:szCs w:val="20"/>
        </w:rPr>
        <w:t>v</w:t>
      </w:r>
      <w:r w:rsidRPr="00607C2B">
        <w:rPr>
          <w:rFonts w:ascii="Calibri" w:eastAsia="Calibri" w:hAnsi="Calibri" w:cs="Calibri"/>
          <w:szCs w:val="20"/>
        </w:rPr>
        <w:t xml:space="preserve">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7"/>
          <w:szCs w:val="20"/>
        </w:rPr>
        <w:t xml:space="preserve"> </w:t>
      </w:r>
      <w:r w:rsidRPr="00607C2B">
        <w:rPr>
          <w:rFonts w:ascii="Calibri" w:eastAsia="Calibri" w:hAnsi="Calibri" w:cs="Calibri"/>
          <w:spacing w:val="1"/>
          <w:szCs w:val="20"/>
        </w:rPr>
        <w:t>qu</w:t>
      </w:r>
      <w:r w:rsidRPr="00607C2B">
        <w:rPr>
          <w:rFonts w:ascii="Calibri" w:eastAsia="Calibri" w:hAnsi="Calibri" w:cs="Calibri"/>
          <w:szCs w:val="20"/>
        </w:rPr>
        <w:t>ali</w:t>
      </w:r>
      <w:r w:rsidRPr="00607C2B">
        <w:rPr>
          <w:rFonts w:ascii="Calibri" w:eastAsia="Calibri" w:hAnsi="Calibri" w:cs="Calibri"/>
          <w:spacing w:val="-2"/>
          <w:szCs w:val="20"/>
        </w:rPr>
        <w:t>t</w:t>
      </w:r>
      <w:r w:rsidRPr="00607C2B">
        <w:rPr>
          <w:rFonts w:ascii="Calibri" w:eastAsia="Calibri" w:hAnsi="Calibri" w:cs="Calibri"/>
          <w:szCs w:val="20"/>
        </w:rPr>
        <w:t>y</w:t>
      </w:r>
      <w:r w:rsidRPr="00607C2B">
        <w:rPr>
          <w:rFonts w:ascii="Calibri" w:eastAsia="Calibri" w:hAnsi="Calibri" w:cs="Calibri"/>
          <w:spacing w:val="5"/>
          <w:szCs w:val="20"/>
        </w:rPr>
        <w:t xml:space="preserve"> </w:t>
      </w:r>
      <w:r w:rsidRPr="00607C2B">
        <w:rPr>
          <w:rFonts w:ascii="Calibri" w:eastAsia="Calibri" w:hAnsi="Calibri" w:cs="Calibri"/>
          <w:spacing w:val="1"/>
          <w:szCs w:val="20"/>
        </w:rPr>
        <w:t>b</w:t>
      </w:r>
      <w:r w:rsidRPr="00607C2B">
        <w:rPr>
          <w:rFonts w:ascii="Calibri" w:eastAsia="Calibri" w:hAnsi="Calibri" w:cs="Calibri"/>
          <w:szCs w:val="20"/>
        </w:rPr>
        <w:t>as</w:t>
      </w:r>
      <w:r w:rsidRPr="00607C2B">
        <w:rPr>
          <w:rFonts w:ascii="Calibri" w:eastAsia="Calibri" w:hAnsi="Calibri" w:cs="Calibri"/>
          <w:spacing w:val="-1"/>
          <w:szCs w:val="20"/>
        </w:rPr>
        <w:t>i</w:t>
      </w:r>
      <w:r w:rsidRPr="00607C2B">
        <w:rPr>
          <w:rFonts w:ascii="Calibri" w:eastAsia="Calibri" w:hAnsi="Calibri" w:cs="Calibri"/>
          <w:szCs w:val="20"/>
        </w:rPr>
        <w:t>c</w:t>
      </w:r>
      <w:r w:rsidRPr="00607C2B">
        <w:rPr>
          <w:rFonts w:ascii="Calibri" w:eastAsia="Calibri" w:hAnsi="Calibri" w:cs="Calibri"/>
          <w:spacing w:val="5"/>
          <w:szCs w:val="20"/>
        </w:rPr>
        <w:t xml:space="preserve"> </w:t>
      </w:r>
      <w:r w:rsidRPr="00607C2B">
        <w:rPr>
          <w:rFonts w:ascii="Calibri" w:eastAsia="Calibri" w:hAnsi="Calibri" w:cs="Calibri"/>
          <w:spacing w:val="-1"/>
          <w:szCs w:val="20"/>
        </w:rPr>
        <w:t>s</w:t>
      </w:r>
      <w:r w:rsidRPr="00607C2B">
        <w:rPr>
          <w:rFonts w:ascii="Calibri" w:eastAsia="Calibri" w:hAnsi="Calibri" w:cs="Calibri"/>
          <w:szCs w:val="20"/>
        </w:rPr>
        <w:t>ocial</w:t>
      </w:r>
      <w:r w:rsidRPr="00607C2B">
        <w:rPr>
          <w:rFonts w:ascii="Calibri" w:eastAsia="Calibri" w:hAnsi="Calibri" w:cs="Calibri"/>
          <w:spacing w:val="6"/>
          <w:szCs w:val="20"/>
        </w:rPr>
        <w:t xml:space="preserve"> </w:t>
      </w:r>
      <w:r w:rsidRPr="00607C2B">
        <w:rPr>
          <w:rFonts w:ascii="Calibri" w:eastAsia="Calibri" w:hAnsi="Calibri" w:cs="Calibri"/>
          <w:spacing w:val="1"/>
          <w:szCs w:val="20"/>
        </w:rPr>
        <w:t>p</w:t>
      </w:r>
      <w:r w:rsidRPr="00607C2B">
        <w:rPr>
          <w:rFonts w:ascii="Calibri" w:eastAsia="Calibri" w:hAnsi="Calibri" w:cs="Calibri"/>
          <w:spacing w:val="-2"/>
          <w:szCs w:val="20"/>
        </w:rPr>
        <w:t>r</w:t>
      </w:r>
      <w:r w:rsidRPr="00607C2B">
        <w:rPr>
          <w:rFonts w:ascii="Calibri" w:eastAsia="Calibri" w:hAnsi="Calibri" w:cs="Calibri"/>
          <w:szCs w:val="20"/>
        </w:rPr>
        <w:t>otection</w:t>
      </w:r>
      <w:r w:rsidRPr="00607C2B">
        <w:rPr>
          <w:rFonts w:ascii="Calibri" w:eastAsia="Calibri" w:hAnsi="Calibri" w:cs="Calibri"/>
          <w:spacing w:val="3"/>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7"/>
          <w:szCs w:val="20"/>
        </w:rPr>
        <w:t xml:space="preserve"> </w:t>
      </w:r>
      <w:r w:rsidRPr="00607C2B">
        <w:rPr>
          <w:rFonts w:ascii="Calibri" w:eastAsia="Calibri" w:hAnsi="Calibri" w:cs="Calibri"/>
          <w:spacing w:val="-1"/>
          <w:szCs w:val="20"/>
        </w:rPr>
        <w:t>em</w:t>
      </w:r>
      <w:r w:rsidRPr="00607C2B">
        <w:rPr>
          <w:rFonts w:ascii="Calibri" w:eastAsia="Calibri" w:hAnsi="Calibri" w:cs="Calibri"/>
          <w:spacing w:val="1"/>
          <w:szCs w:val="20"/>
        </w:rPr>
        <w:t>p</w:t>
      </w:r>
      <w:r w:rsidRPr="00607C2B">
        <w:rPr>
          <w:rFonts w:ascii="Calibri" w:eastAsia="Calibri" w:hAnsi="Calibri" w:cs="Calibri"/>
          <w:szCs w:val="20"/>
        </w:rPr>
        <w:t>lo</w:t>
      </w:r>
      <w:r w:rsidRPr="00607C2B">
        <w:rPr>
          <w:rFonts w:ascii="Calibri" w:eastAsia="Calibri" w:hAnsi="Calibri" w:cs="Calibri"/>
          <w:spacing w:val="1"/>
          <w:szCs w:val="20"/>
        </w:rPr>
        <w:t>y</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 xml:space="preserve">t </w:t>
      </w:r>
      <w:r w:rsidRPr="00607C2B">
        <w:rPr>
          <w:rFonts w:ascii="Calibri" w:eastAsia="Calibri" w:hAnsi="Calibri" w:cs="Calibri"/>
          <w:spacing w:val="-1"/>
          <w:szCs w:val="20"/>
        </w:rPr>
        <w:t>se</w:t>
      </w:r>
      <w:r w:rsidRPr="00607C2B">
        <w:rPr>
          <w:rFonts w:ascii="Calibri" w:eastAsia="Calibri" w:hAnsi="Calibri" w:cs="Calibri"/>
          <w:szCs w:val="20"/>
        </w:rPr>
        <w:t>r</w:t>
      </w:r>
      <w:r w:rsidRPr="00607C2B">
        <w:rPr>
          <w:rFonts w:ascii="Calibri" w:eastAsia="Calibri" w:hAnsi="Calibri" w:cs="Calibri"/>
          <w:spacing w:val="-1"/>
          <w:szCs w:val="20"/>
        </w:rPr>
        <w:t>v</w:t>
      </w:r>
      <w:r w:rsidRPr="00607C2B">
        <w:rPr>
          <w:rFonts w:ascii="Calibri" w:eastAsia="Calibri" w:hAnsi="Calibri" w:cs="Calibri"/>
          <w:spacing w:val="2"/>
          <w:szCs w:val="20"/>
        </w:rPr>
        <w:t>i</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3"/>
          <w:szCs w:val="20"/>
        </w:rPr>
        <w:t xml:space="preserve"> </w:t>
      </w:r>
      <w:r w:rsidRPr="00607C2B">
        <w:rPr>
          <w:rFonts w:ascii="Calibri" w:eastAsia="Calibri" w:hAnsi="Calibri" w:cs="Calibri"/>
          <w:spacing w:val="-1"/>
          <w:szCs w:val="20"/>
        </w:rPr>
        <w:t>w</w:t>
      </w:r>
      <w:r w:rsidRPr="00607C2B">
        <w:rPr>
          <w:rFonts w:ascii="Calibri" w:eastAsia="Calibri" w:hAnsi="Calibri" w:cs="Calibri"/>
          <w:szCs w:val="20"/>
        </w:rPr>
        <w:t>ith</w:t>
      </w:r>
      <w:r w:rsidRPr="00607C2B">
        <w:rPr>
          <w:rFonts w:ascii="Calibri" w:eastAsia="Calibri" w:hAnsi="Calibri" w:cs="Calibri"/>
          <w:spacing w:val="7"/>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artic</w:t>
      </w:r>
      <w:r w:rsidRPr="00607C2B">
        <w:rPr>
          <w:rFonts w:ascii="Calibri" w:eastAsia="Calibri" w:hAnsi="Calibri" w:cs="Calibri"/>
          <w:spacing w:val="1"/>
          <w:szCs w:val="20"/>
        </w:rPr>
        <w:t>u</w:t>
      </w:r>
      <w:r w:rsidRPr="00607C2B">
        <w:rPr>
          <w:rFonts w:ascii="Calibri" w:eastAsia="Calibri" w:hAnsi="Calibri" w:cs="Calibri"/>
          <w:szCs w:val="20"/>
        </w:rPr>
        <w:t>lar</w:t>
      </w:r>
      <w:r w:rsidRPr="00607C2B">
        <w:rPr>
          <w:rFonts w:ascii="Calibri" w:eastAsia="Calibri" w:hAnsi="Calibri" w:cs="Calibri"/>
          <w:spacing w:val="3"/>
          <w:szCs w:val="20"/>
        </w:rPr>
        <w:t xml:space="preserve"> </w:t>
      </w:r>
      <w:r w:rsidRPr="00607C2B">
        <w:rPr>
          <w:rFonts w:ascii="Calibri" w:eastAsia="Calibri" w:hAnsi="Calibri" w:cs="Calibri"/>
          <w:spacing w:val="-1"/>
          <w:szCs w:val="20"/>
        </w:rPr>
        <w:t>f</w:t>
      </w:r>
      <w:r w:rsidRPr="00607C2B">
        <w:rPr>
          <w:rFonts w:ascii="Calibri" w:eastAsia="Calibri" w:hAnsi="Calibri" w:cs="Calibri"/>
          <w:szCs w:val="20"/>
        </w:rPr>
        <w:t>oc</w:t>
      </w:r>
      <w:r w:rsidRPr="00607C2B">
        <w:rPr>
          <w:rFonts w:ascii="Calibri" w:eastAsia="Calibri" w:hAnsi="Calibri" w:cs="Calibri"/>
          <w:spacing w:val="1"/>
          <w:szCs w:val="20"/>
        </w:rPr>
        <w:t>u</w:t>
      </w:r>
      <w:r w:rsidRPr="00607C2B">
        <w:rPr>
          <w:rFonts w:ascii="Calibri" w:eastAsia="Calibri" w:hAnsi="Calibri" w:cs="Calibri"/>
          <w:szCs w:val="20"/>
        </w:rPr>
        <w:t>s</w:t>
      </w:r>
      <w:r w:rsidRPr="00607C2B">
        <w:rPr>
          <w:rFonts w:ascii="Calibri" w:eastAsia="Calibri" w:hAnsi="Calibri" w:cs="Calibri"/>
          <w:spacing w:val="4"/>
          <w:szCs w:val="20"/>
        </w:rPr>
        <w:t xml:space="preserve"> </w:t>
      </w:r>
      <w:r w:rsidRPr="00607C2B">
        <w:rPr>
          <w:rFonts w:ascii="Calibri" w:eastAsia="Calibri" w:hAnsi="Calibri" w:cs="Calibri"/>
          <w:szCs w:val="20"/>
        </w:rPr>
        <w:t>on</w:t>
      </w:r>
      <w:r w:rsidRPr="00607C2B">
        <w:rPr>
          <w:rFonts w:ascii="Calibri" w:eastAsia="Calibri" w:hAnsi="Calibri" w:cs="Calibri"/>
          <w:spacing w:val="8"/>
          <w:szCs w:val="20"/>
        </w:rPr>
        <w:t xml:space="preserve"> </w:t>
      </w:r>
      <w:r w:rsidRPr="00607C2B">
        <w:rPr>
          <w:rFonts w:ascii="Calibri" w:eastAsia="Calibri" w:hAnsi="Calibri" w:cs="Calibri"/>
          <w:szCs w:val="20"/>
        </w:rPr>
        <w:t>acc</w:t>
      </w:r>
      <w:r w:rsidRPr="00607C2B">
        <w:rPr>
          <w:rFonts w:ascii="Calibri" w:eastAsia="Calibri" w:hAnsi="Calibri" w:cs="Calibri"/>
          <w:spacing w:val="-1"/>
          <w:szCs w:val="20"/>
        </w:rPr>
        <w:t>es</w:t>
      </w:r>
      <w:r w:rsidRPr="00607C2B">
        <w:rPr>
          <w:rFonts w:ascii="Calibri" w:eastAsia="Calibri" w:hAnsi="Calibri" w:cs="Calibri"/>
          <w:szCs w:val="20"/>
        </w:rPr>
        <w:t>s</w:t>
      </w:r>
      <w:r w:rsidRPr="00607C2B">
        <w:rPr>
          <w:rFonts w:ascii="Calibri" w:eastAsia="Calibri" w:hAnsi="Calibri" w:cs="Calibri"/>
          <w:spacing w:val="3"/>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 xml:space="preserve">d </w:t>
      </w:r>
      <w:r w:rsidRPr="00607C2B">
        <w:rPr>
          <w:rFonts w:ascii="Calibri" w:eastAsia="Calibri" w:hAnsi="Calibri" w:cs="Calibri"/>
          <w:spacing w:val="1"/>
          <w:szCs w:val="20"/>
        </w:rPr>
        <w:t>p</w:t>
      </w:r>
      <w:r w:rsidRPr="00607C2B">
        <w:rPr>
          <w:rFonts w:ascii="Calibri" w:eastAsia="Calibri" w:hAnsi="Calibri" w:cs="Calibri"/>
          <w:szCs w:val="20"/>
        </w:rPr>
        <w:t>artici</w:t>
      </w:r>
      <w:r w:rsidRPr="00607C2B">
        <w:rPr>
          <w:rFonts w:ascii="Calibri" w:eastAsia="Calibri" w:hAnsi="Calibri" w:cs="Calibri"/>
          <w:spacing w:val="1"/>
          <w:szCs w:val="20"/>
        </w:rPr>
        <w:t>p</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ion</w:t>
      </w:r>
      <w:r w:rsidRPr="00607C2B">
        <w:rPr>
          <w:rFonts w:ascii="Calibri" w:eastAsia="Calibri" w:hAnsi="Calibri" w:cs="Calibri"/>
          <w:spacing w:val="-9"/>
          <w:szCs w:val="20"/>
        </w:rPr>
        <w:t xml:space="preserve"> </w:t>
      </w:r>
      <w:r w:rsidRPr="00607C2B">
        <w:rPr>
          <w:rFonts w:ascii="Calibri" w:eastAsia="Calibri" w:hAnsi="Calibri" w:cs="Calibri"/>
          <w:spacing w:val="1"/>
          <w:szCs w:val="20"/>
        </w:rPr>
        <w:t>o</w:t>
      </w:r>
      <w:r w:rsidRPr="00607C2B">
        <w:rPr>
          <w:rFonts w:ascii="Calibri" w:eastAsia="Calibri" w:hAnsi="Calibri" w:cs="Calibri"/>
          <w:szCs w:val="20"/>
        </w:rPr>
        <w:t>f</w:t>
      </w:r>
      <w:r w:rsidRPr="00607C2B">
        <w:rPr>
          <w:rFonts w:ascii="Calibri" w:eastAsia="Calibri" w:hAnsi="Calibri" w:cs="Calibri"/>
          <w:spacing w:val="-3"/>
          <w:szCs w:val="20"/>
        </w:rPr>
        <w:t xml:space="preserve"> </w:t>
      </w:r>
      <w:r w:rsidRPr="00607C2B">
        <w:rPr>
          <w:rFonts w:ascii="Calibri" w:eastAsia="Calibri" w:hAnsi="Calibri" w:cs="Calibri"/>
          <w:szCs w:val="20"/>
        </w:rPr>
        <w:t>socially</w:t>
      </w:r>
      <w:r w:rsidRPr="00607C2B">
        <w:rPr>
          <w:rFonts w:ascii="Calibri" w:eastAsia="Calibri" w:hAnsi="Calibri" w:cs="Calibri"/>
          <w:spacing w:val="-5"/>
          <w:szCs w:val="20"/>
        </w:rPr>
        <w:t xml:space="preserve"> </w:t>
      </w:r>
      <w:r w:rsidRPr="00607C2B">
        <w:rPr>
          <w:rFonts w:ascii="Calibri" w:eastAsia="Calibri" w:hAnsi="Calibri" w:cs="Calibri"/>
          <w:szCs w:val="20"/>
        </w:rPr>
        <w:t>excl</w:t>
      </w:r>
      <w:r w:rsidRPr="00607C2B">
        <w:rPr>
          <w:rFonts w:ascii="Calibri" w:eastAsia="Calibri" w:hAnsi="Calibri" w:cs="Calibri"/>
          <w:spacing w:val="3"/>
          <w:szCs w:val="20"/>
        </w:rPr>
        <w:t>u</w:t>
      </w:r>
      <w:r w:rsidRPr="00607C2B">
        <w:rPr>
          <w:rFonts w:ascii="Calibri" w:eastAsia="Calibri" w:hAnsi="Calibri" w:cs="Calibri"/>
          <w:spacing w:val="1"/>
          <w:szCs w:val="20"/>
        </w:rPr>
        <w:t>d</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6"/>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v</w:t>
      </w:r>
      <w:r w:rsidRPr="00607C2B">
        <w:rPr>
          <w:rFonts w:ascii="Calibri" w:eastAsia="Calibri" w:hAnsi="Calibri" w:cs="Calibri"/>
          <w:spacing w:val="1"/>
          <w:szCs w:val="20"/>
        </w:rPr>
        <w:t>u</w:t>
      </w:r>
      <w:r w:rsidRPr="00607C2B">
        <w:rPr>
          <w:rFonts w:ascii="Calibri" w:eastAsia="Calibri" w:hAnsi="Calibri" w:cs="Calibri"/>
          <w:szCs w:val="20"/>
        </w:rPr>
        <w:t>l</w:t>
      </w:r>
      <w:r w:rsidRPr="00607C2B">
        <w:rPr>
          <w:rFonts w:ascii="Calibri" w:eastAsia="Calibri" w:hAnsi="Calibri" w:cs="Calibri"/>
          <w:spacing w:val="1"/>
          <w:szCs w:val="20"/>
        </w:rPr>
        <w:t>n</w:t>
      </w:r>
      <w:r w:rsidRPr="00607C2B">
        <w:rPr>
          <w:rFonts w:ascii="Calibri" w:eastAsia="Calibri" w:hAnsi="Calibri" w:cs="Calibri"/>
          <w:spacing w:val="-1"/>
          <w:szCs w:val="20"/>
        </w:rPr>
        <w:t>e</w:t>
      </w:r>
      <w:r w:rsidRPr="00607C2B">
        <w:rPr>
          <w:rFonts w:ascii="Calibri" w:eastAsia="Calibri" w:hAnsi="Calibri" w:cs="Calibri"/>
          <w:szCs w:val="20"/>
        </w:rPr>
        <w:t>ra</w:t>
      </w:r>
      <w:r w:rsidRPr="00607C2B">
        <w:rPr>
          <w:rFonts w:ascii="Calibri" w:eastAsia="Calibri" w:hAnsi="Calibri" w:cs="Calibri"/>
          <w:spacing w:val="1"/>
          <w:szCs w:val="20"/>
        </w:rPr>
        <w:t>b</w:t>
      </w:r>
      <w:r w:rsidRPr="00607C2B">
        <w:rPr>
          <w:rFonts w:ascii="Calibri" w:eastAsia="Calibri" w:hAnsi="Calibri" w:cs="Calibri"/>
          <w:szCs w:val="20"/>
        </w:rPr>
        <w:t>le</w:t>
      </w:r>
      <w:r w:rsidRPr="00607C2B">
        <w:rPr>
          <w:rFonts w:ascii="Calibri" w:eastAsia="Calibri" w:hAnsi="Calibri" w:cs="Calibri"/>
          <w:spacing w:val="-10"/>
          <w:szCs w:val="20"/>
        </w:rPr>
        <w:t xml:space="preserve"> </w:t>
      </w:r>
      <w:r w:rsidRPr="00607C2B">
        <w:rPr>
          <w:rFonts w:ascii="Calibri" w:eastAsia="Calibri" w:hAnsi="Calibri" w:cs="Calibri"/>
          <w:szCs w:val="20"/>
        </w:rPr>
        <w:t>gr</w:t>
      </w:r>
      <w:r w:rsidRPr="00607C2B">
        <w:rPr>
          <w:rFonts w:ascii="Calibri" w:eastAsia="Calibri" w:hAnsi="Calibri" w:cs="Calibri"/>
          <w:spacing w:val="1"/>
          <w:szCs w:val="20"/>
        </w:rPr>
        <w:t>oup</w:t>
      </w:r>
      <w:r w:rsidRPr="00607C2B">
        <w:rPr>
          <w:rFonts w:ascii="Calibri" w:eastAsia="Calibri" w:hAnsi="Calibri" w:cs="Calibri"/>
          <w:spacing w:val="-1"/>
          <w:szCs w:val="20"/>
        </w:rPr>
        <w:t>s</w:t>
      </w:r>
      <w:r w:rsidRPr="00607C2B">
        <w:rPr>
          <w:rFonts w:ascii="Calibri" w:eastAsia="Calibri" w:hAnsi="Calibri" w:cs="Calibri"/>
          <w:szCs w:val="20"/>
        </w:rPr>
        <w:t>.</w:t>
      </w:r>
    </w:p>
    <w:p w:rsidR="00E55D95" w:rsidRDefault="00E55D95" w:rsidP="00C33648">
      <w:pPr>
        <w:pStyle w:val="ListParagraph"/>
        <w:numPr>
          <w:ilvl w:val="0"/>
          <w:numId w:val="3"/>
        </w:numPr>
        <w:tabs>
          <w:tab w:val="left" w:pos="1380"/>
        </w:tabs>
        <w:ind w:right="70"/>
        <w:contextualSpacing w:val="0"/>
        <w:jc w:val="both"/>
        <w:rPr>
          <w:rFonts w:ascii="Calibri" w:eastAsia="Calibri" w:hAnsi="Calibri" w:cs="Calibri"/>
          <w:szCs w:val="20"/>
        </w:rPr>
      </w:pPr>
      <w:r w:rsidRPr="00607C2B">
        <w:rPr>
          <w:rFonts w:ascii="Calibri" w:eastAsia="Calibri" w:hAnsi="Calibri" w:cs="Calibri"/>
          <w:b/>
          <w:bCs/>
          <w:spacing w:val="-1"/>
          <w:szCs w:val="20"/>
        </w:rPr>
        <w:t>E</w:t>
      </w:r>
      <w:r w:rsidRPr="00607C2B">
        <w:rPr>
          <w:rFonts w:ascii="Calibri" w:eastAsia="Calibri" w:hAnsi="Calibri" w:cs="Calibri"/>
          <w:b/>
          <w:bCs/>
          <w:spacing w:val="1"/>
          <w:szCs w:val="20"/>
        </w:rPr>
        <w:t>n</w:t>
      </w:r>
      <w:r w:rsidRPr="00607C2B">
        <w:rPr>
          <w:rFonts w:ascii="Calibri" w:eastAsia="Calibri" w:hAnsi="Calibri" w:cs="Calibri"/>
          <w:b/>
          <w:bCs/>
          <w:spacing w:val="-1"/>
          <w:szCs w:val="20"/>
        </w:rPr>
        <w:t>vi</w:t>
      </w:r>
      <w:r w:rsidRPr="00607C2B">
        <w:rPr>
          <w:rFonts w:ascii="Calibri" w:eastAsia="Calibri" w:hAnsi="Calibri" w:cs="Calibri"/>
          <w:b/>
          <w:bCs/>
          <w:spacing w:val="1"/>
          <w:szCs w:val="20"/>
        </w:rPr>
        <w:t>ronm</w:t>
      </w:r>
      <w:r w:rsidRPr="00607C2B">
        <w:rPr>
          <w:rFonts w:ascii="Calibri" w:eastAsia="Calibri" w:hAnsi="Calibri" w:cs="Calibri"/>
          <w:b/>
          <w:bCs/>
          <w:szCs w:val="20"/>
        </w:rPr>
        <w:t>e</w:t>
      </w:r>
      <w:r w:rsidRPr="00607C2B">
        <w:rPr>
          <w:rFonts w:ascii="Calibri" w:eastAsia="Calibri" w:hAnsi="Calibri" w:cs="Calibri"/>
          <w:b/>
          <w:bCs/>
          <w:spacing w:val="1"/>
          <w:szCs w:val="20"/>
        </w:rPr>
        <w:t>n</w:t>
      </w:r>
      <w:r w:rsidRPr="00607C2B">
        <w:rPr>
          <w:rFonts w:ascii="Calibri" w:eastAsia="Calibri" w:hAnsi="Calibri" w:cs="Calibri"/>
          <w:b/>
          <w:bCs/>
          <w:spacing w:val="2"/>
          <w:szCs w:val="20"/>
        </w:rPr>
        <w:t>t</w:t>
      </w:r>
      <w:r w:rsidRPr="00607C2B">
        <w:rPr>
          <w:rFonts w:ascii="Calibri" w:eastAsia="Calibri" w:hAnsi="Calibri" w:cs="Calibri"/>
          <w:szCs w:val="20"/>
        </w:rPr>
        <w:t>,</w:t>
      </w:r>
      <w:r w:rsidRPr="00607C2B">
        <w:rPr>
          <w:rFonts w:ascii="Calibri" w:eastAsia="Calibri" w:hAnsi="Calibri" w:cs="Calibri"/>
          <w:spacing w:val="26"/>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clu</w:t>
      </w:r>
      <w:r w:rsidRPr="00607C2B">
        <w:rPr>
          <w:rFonts w:ascii="Calibri" w:eastAsia="Calibri" w:hAnsi="Calibri" w:cs="Calibri"/>
          <w:spacing w:val="1"/>
          <w:szCs w:val="20"/>
        </w:rPr>
        <w:t>d</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29"/>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32"/>
          <w:szCs w:val="20"/>
        </w:rPr>
        <w:t xml:space="preserve"> </w:t>
      </w:r>
      <w:r w:rsidRPr="00607C2B">
        <w:rPr>
          <w:rFonts w:ascii="Calibri" w:eastAsia="Calibri" w:hAnsi="Calibri" w:cs="Calibri"/>
          <w:spacing w:val="-1"/>
          <w:szCs w:val="20"/>
        </w:rPr>
        <w:t>s</w:t>
      </w:r>
      <w:r w:rsidRPr="00607C2B">
        <w:rPr>
          <w:rFonts w:ascii="Calibri" w:eastAsia="Calibri" w:hAnsi="Calibri" w:cs="Calibri"/>
          <w:szCs w:val="20"/>
        </w:rPr>
        <w:t>tre</w:t>
      </w:r>
      <w:r w:rsidRPr="00607C2B">
        <w:rPr>
          <w:rFonts w:ascii="Calibri" w:eastAsia="Calibri" w:hAnsi="Calibri" w:cs="Calibri"/>
          <w:spacing w:val="1"/>
          <w:szCs w:val="20"/>
        </w:rPr>
        <w:t>n</w:t>
      </w:r>
      <w:r w:rsidRPr="00607C2B">
        <w:rPr>
          <w:rFonts w:ascii="Calibri" w:eastAsia="Calibri" w:hAnsi="Calibri" w:cs="Calibri"/>
          <w:szCs w:val="20"/>
        </w:rPr>
        <w:t>gt</w:t>
      </w:r>
      <w:r w:rsidRPr="00607C2B">
        <w:rPr>
          <w:rFonts w:ascii="Calibri" w:eastAsia="Calibri" w:hAnsi="Calibri" w:cs="Calibri"/>
          <w:spacing w:val="1"/>
          <w:szCs w:val="20"/>
        </w:rPr>
        <w:t>h</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25"/>
          <w:szCs w:val="20"/>
        </w:rPr>
        <w:t xml:space="preserve"> </w:t>
      </w:r>
      <w:r w:rsidRPr="00607C2B">
        <w:rPr>
          <w:rFonts w:ascii="Calibri" w:eastAsia="Calibri" w:hAnsi="Calibri" w:cs="Calibri"/>
          <w:spacing w:val="3"/>
          <w:szCs w:val="20"/>
        </w:rPr>
        <w:t>o</w:t>
      </w:r>
      <w:r w:rsidRPr="00607C2B">
        <w:rPr>
          <w:rFonts w:ascii="Calibri" w:eastAsia="Calibri" w:hAnsi="Calibri" w:cs="Calibri"/>
          <w:szCs w:val="20"/>
        </w:rPr>
        <w:t>f</w:t>
      </w:r>
      <w:r w:rsidRPr="00607C2B">
        <w:rPr>
          <w:rFonts w:ascii="Calibri" w:eastAsia="Calibri" w:hAnsi="Calibri" w:cs="Calibri"/>
          <w:spacing w:val="34"/>
          <w:szCs w:val="20"/>
        </w:rPr>
        <w:t xml:space="preserve"> </w:t>
      </w:r>
      <w:r w:rsidRPr="00607C2B">
        <w:rPr>
          <w:rFonts w:ascii="Calibri" w:eastAsia="Calibri" w:hAnsi="Calibri" w:cs="Calibri"/>
          <w:spacing w:val="-1"/>
          <w:szCs w:val="20"/>
        </w:rPr>
        <w:t>e</w:t>
      </w:r>
      <w:r w:rsidRPr="00607C2B">
        <w:rPr>
          <w:rFonts w:ascii="Calibri" w:eastAsia="Calibri" w:hAnsi="Calibri" w:cs="Calibri"/>
          <w:spacing w:val="3"/>
          <w:szCs w:val="20"/>
        </w:rPr>
        <w:t>n</w:t>
      </w:r>
      <w:r w:rsidRPr="00607C2B">
        <w:rPr>
          <w:rFonts w:ascii="Calibri" w:eastAsia="Calibri" w:hAnsi="Calibri" w:cs="Calibri"/>
          <w:spacing w:val="-1"/>
          <w:szCs w:val="20"/>
        </w:rPr>
        <w:t>v</w:t>
      </w:r>
      <w:r w:rsidRPr="00607C2B">
        <w:rPr>
          <w:rFonts w:ascii="Calibri" w:eastAsia="Calibri" w:hAnsi="Calibri" w:cs="Calibri"/>
          <w:szCs w:val="20"/>
        </w:rPr>
        <w:t>iro</w:t>
      </w:r>
      <w:r w:rsidRPr="00607C2B">
        <w:rPr>
          <w:rFonts w:ascii="Calibri" w:eastAsia="Calibri" w:hAnsi="Calibri" w:cs="Calibri"/>
          <w:spacing w:val="1"/>
          <w:szCs w:val="20"/>
        </w:rPr>
        <w:t>nm</w:t>
      </w:r>
      <w:r w:rsidRPr="00607C2B">
        <w:rPr>
          <w:rFonts w:ascii="Calibri" w:eastAsia="Calibri" w:hAnsi="Calibri" w:cs="Calibri"/>
          <w:spacing w:val="-1"/>
          <w:szCs w:val="20"/>
        </w:rPr>
        <w:t>e</w:t>
      </w:r>
      <w:r w:rsidRPr="00607C2B">
        <w:rPr>
          <w:rFonts w:ascii="Calibri" w:eastAsia="Calibri" w:hAnsi="Calibri" w:cs="Calibri"/>
          <w:spacing w:val="3"/>
          <w:szCs w:val="20"/>
        </w:rPr>
        <w:t>n</w:t>
      </w:r>
      <w:r w:rsidRPr="00607C2B">
        <w:rPr>
          <w:rFonts w:ascii="Calibri" w:eastAsia="Calibri" w:hAnsi="Calibri" w:cs="Calibri"/>
          <w:szCs w:val="20"/>
        </w:rPr>
        <w:t>t</w:t>
      </w:r>
      <w:r w:rsidRPr="00607C2B">
        <w:rPr>
          <w:rFonts w:ascii="Calibri" w:eastAsia="Calibri" w:hAnsi="Calibri" w:cs="Calibri"/>
          <w:spacing w:val="1"/>
          <w:szCs w:val="20"/>
        </w:rPr>
        <w:t>a</w:t>
      </w:r>
      <w:r w:rsidRPr="00607C2B">
        <w:rPr>
          <w:rFonts w:ascii="Calibri" w:eastAsia="Calibri" w:hAnsi="Calibri" w:cs="Calibri"/>
          <w:szCs w:val="20"/>
        </w:rPr>
        <w:t>l</w:t>
      </w:r>
      <w:r w:rsidRPr="00607C2B">
        <w:rPr>
          <w:rFonts w:ascii="Calibri" w:eastAsia="Calibri" w:hAnsi="Calibri" w:cs="Calibri"/>
          <w:spacing w:val="24"/>
          <w:szCs w:val="20"/>
        </w:rPr>
        <w:t xml:space="preserve"> </w:t>
      </w:r>
      <w:r w:rsidRPr="00607C2B">
        <w:rPr>
          <w:rFonts w:ascii="Calibri" w:eastAsia="Calibri" w:hAnsi="Calibri" w:cs="Calibri"/>
          <w:spacing w:val="-1"/>
          <w:szCs w:val="20"/>
        </w:rPr>
        <w:t>m</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ag</w:t>
      </w:r>
      <w:r w:rsidRPr="00607C2B">
        <w:rPr>
          <w:rFonts w:ascii="Calibri" w:eastAsia="Calibri" w:hAnsi="Calibri" w:cs="Calibri"/>
          <w:spacing w:val="2"/>
          <w:szCs w:val="20"/>
        </w:rPr>
        <w:t>e</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28"/>
          <w:szCs w:val="20"/>
        </w:rPr>
        <w:t xml:space="preserve"> </w:t>
      </w:r>
      <w:r w:rsidRPr="00607C2B">
        <w:rPr>
          <w:rFonts w:ascii="Calibri" w:eastAsia="Calibri" w:hAnsi="Calibri" w:cs="Calibri"/>
          <w:spacing w:val="-1"/>
          <w:szCs w:val="20"/>
        </w:rPr>
        <w:t>me</w:t>
      </w:r>
      <w:r w:rsidRPr="00607C2B">
        <w:rPr>
          <w:rFonts w:ascii="Calibri" w:eastAsia="Calibri" w:hAnsi="Calibri" w:cs="Calibri"/>
          <w:szCs w:val="20"/>
        </w:rPr>
        <w:t>c</w:t>
      </w:r>
      <w:r w:rsidRPr="00607C2B">
        <w:rPr>
          <w:rFonts w:ascii="Calibri" w:eastAsia="Calibri" w:hAnsi="Calibri" w:cs="Calibri"/>
          <w:spacing w:val="1"/>
          <w:szCs w:val="20"/>
        </w:rPr>
        <w:t>h</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pacing w:val="2"/>
          <w:szCs w:val="20"/>
        </w:rPr>
        <w:t>i</w:t>
      </w:r>
      <w:r w:rsidRPr="00607C2B">
        <w:rPr>
          <w:rFonts w:ascii="Calibri" w:eastAsia="Calibri" w:hAnsi="Calibri" w:cs="Calibri"/>
          <w:spacing w:val="-1"/>
          <w:szCs w:val="20"/>
        </w:rPr>
        <w:t>s</w:t>
      </w:r>
      <w:r w:rsidRPr="00607C2B">
        <w:rPr>
          <w:rFonts w:ascii="Calibri" w:eastAsia="Calibri" w:hAnsi="Calibri" w:cs="Calibri"/>
          <w:spacing w:val="1"/>
          <w:szCs w:val="20"/>
        </w:rPr>
        <w:t>m</w:t>
      </w:r>
      <w:r w:rsidRPr="00607C2B">
        <w:rPr>
          <w:rFonts w:ascii="Calibri" w:eastAsia="Calibri" w:hAnsi="Calibri" w:cs="Calibri"/>
          <w:szCs w:val="20"/>
        </w:rPr>
        <w:t>s</w:t>
      </w:r>
      <w:r w:rsidRPr="00607C2B">
        <w:rPr>
          <w:rFonts w:ascii="Calibri" w:eastAsia="Calibri" w:hAnsi="Calibri" w:cs="Calibri"/>
          <w:spacing w:val="25"/>
          <w:szCs w:val="20"/>
        </w:rPr>
        <w:t xml:space="preserve"> </w:t>
      </w:r>
      <w:r w:rsidRPr="00607C2B">
        <w:rPr>
          <w:rFonts w:ascii="Calibri" w:eastAsia="Calibri" w:hAnsi="Calibri" w:cs="Calibri"/>
          <w:szCs w:val="20"/>
        </w:rPr>
        <w:t>to</w:t>
      </w:r>
      <w:r w:rsidRPr="00607C2B">
        <w:rPr>
          <w:rFonts w:ascii="Calibri" w:eastAsia="Calibri" w:hAnsi="Calibri" w:cs="Calibri"/>
          <w:spacing w:val="35"/>
          <w:szCs w:val="20"/>
        </w:rPr>
        <w:t xml:space="preserve"> </w:t>
      </w:r>
      <w:r w:rsidRPr="00607C2B">
        <w:rPr>
          <w:rFonts w:ascii="Calibri" w:eastAsia="Calibri" w:hAnsi="Calibri" w:cs="Calibri"/>
          <w:spacing w:val="1"/>
          <w:szCs w:val="20"/>
        </w:rPr>
        <w:t>m</w:t>
      </w:r>
      <w:r w:rsidRPr="00607C2B">
        <w:rPr>
          <w:rFonts w:ascii="Calibri" w:eastAsia="Calibri" w:hAnsi="Calibri" w:cs="Calibri"/>
          <w:spacing w:val="-1"/>
          <w:szCs w:val="20"/>
        </w:rPr>
        <w:t>ee</w:t>
      </w:r>
      <w:r w:rsidRPr="00607C2B">
        <w:rPr>
          <w:rFonts w:ascii="Calibri" w:eastAsia="Calibri" w:hAnsi="Calibri" w:cs="Calibri"/>
          <w:szCs w:val="20"/>
        </w:rPr>
        <w:t>t</w:t>
      </w:r>
      <w:r w:rsidRPr="00607C2B">
        <w:rPr>
          <w:rFonts w:ascii="Calibri" w:eastAsia="Calibri" w:hAnsi="Calibri" w:cs="Calibri"/>
          <w:spacing w:val="32"/>
          <w:szCs w:val="20"/>
        </w:rPr>
        <w:t xml:space="preserve"> </w:t>
      </w:r>
      <w:r w:rsidRPr="00607C2B">
        <w:rPr>
          <w:rFonts w:ascii="Calibri" w:eastAsia="Calibri" w:hAnsi="Calibri" w:cs="Calibri"/>
          <w:szCs w:val="20"/>
        </w:rPr>
        <w:t>t</w:t>
      </w:r>
      <w:r w:rsidRPr="00607C2B">
        <w:rPr>
          <w:rFonts w:ascii="Calibri" w:eastAsia="Calibri" w:hAnsi="Calibri" w:cs="Calibri"/>
          <w:spacing w:val="4"/>
          <w:szCs w:val="20"/>
        </w:rPr>
        <w:t>h</w:t>
      </w:r>
      <w:r w:rsidRPr="00607C2B">
        <w:rPr>
          <w:rFonts w:ascii="Calibri" w:eastAsia="Calibri" w:hAnsi="Calibri" w:cs="Calibri"/>
          <w:szCs w:val="20"/>
        </w:rPr>
        <w:t>e</w:t>
      </w:r>
      <w:r w:rsidRPr="00607C2B">
        <w:rPr>
          <w:rFonts w:ascii="Calibri" w:eastAsia="Calibri" w:hAnsi="Calibri" w:cs="Calibri"/>
          <w:spacing w:val="32"/>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U acc</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pacing w:val="-1"/>
          <w:szCs w:val="20"/>
        </w:rPr>
        <w:t>s</w:t>
      </w:r>
      <w:r w:rsidRPr="00607C2B">
        <w:rPr>
          <w:rFonts w:ascii="Calibri" w:eastAsia="Calibri" w:hAnsi="Calibri" w:cs="Calibri"/>
          <w:szCs w:val="20"/>
        </w:rPr>
        <w:t>ion</w:t>
      </w:r>
      <w:r w:rsidRPr="00607C2B">
        <w:rPr>
          <w:rFonts w:ascii="Calibri" w:eastAsia="Calibri" w:hAnsi="Calibri" w:cs="Calibri"/>
          <w:spacing w:val="20"/>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24"/>
          <w:szCs w:val="20"/>
        </w:rPr>
        <w:t xml:space="preserve"> </w:t>
      </w:r>
      <w:r w:rsidRPr="00607C2B">
        <w:rPr>
          <w:rFonts w:ascii="Calibri" w:eastAsia="Calibri" w:hAnsi="Calibri" w:cs="Calibri"/>
          <w:spacing w:val="-1"/>
          <w:szCs w:val="20"/>
        </w:rPr>
        <w:t>m</w:t>
      </w:r>
      <w:r w:rsidRPr="00607C2B">
        <w:rPr>
          <w:rFonts w:ascii="Calibri" w:eastAsia="Calibri" w:hAnsi="Calibri" w:cs="Calibri"/>
          <w:spacing w:val="1"/>
          <w:szCs w:val="20"/>
        </w:rPr>
        <w:t>u</w:t>
      </w:r>
      <w:r w:rsidRPr="00607C2B">
        <w:rPr>
          <w:rFonts w:ascii="Calibri" w:eastAsia="Calibri" w:hAnsi="Calibri" w:cs="Calibri"/>
          <w:szCs w:val="20"/>
        </w:rPr>
        <w:t>lt</w:t>
      </w:r>
      <w:r w:rsidRPr="00607C2B">
        <w:rPr>
          <w:rFonts w:ascii="Calibri" w:eastAsia="Calibri" w:hAnsi="Calibri" w:cs="Calibri"/>
          <w:spacing w:val="2"/>
          <w:szCs w:val="20"/>
        </w:rPr>
        <w:t>i</w:t>
      </w:r>
      <w:r w:rsidRPr="00607C2B">
        <w:rPr>
          <w:rFonts w:ascii="Calibri" w:eastAsia="Calibri" w:hAnsi="Calibri" w:cs="Calibri"/>
          <w:szCs w:val="20"/>
        </w:rPr>
        <w:t>la</w:t>
      </w:r>
      <w:r w:rsidRPr="00607C2B">
        <w:rPr>
          <w:rFonts w:ascii="Calibri" w:eastAsia="Calibri" w:hAnsi="Calibri" w:cs="Calibri"/>
          <w:spacing w:val="1"/>
          <w:szCs w:val="20"/>
        </w:rPr>
        <w:t>t</w:t>
      </w:r>
      <w:r w:rsidRPr="00607C2B">
        <w:rPr>
          <w:rFonts w:ascii="Calibri" w:eastAsia="Calibri" w:hAnsi="Calibri" w:cs="Calibri"/>
          <w:spacing w:val="-1"/>
          <w:szCs w:val="20"/>
        </w:rPr>
        <w:t>e</w:t>
      </w:r>
      <w:r w:rsidRPr="00607C2B">
        <w:rPr>
          <w:rFonts w:ascii="Calibri" w:eastAsia="Calibri" w:hAnsi="Calibri" w:cs="Calibri"/>
          <w:szCs w:val="20"/>
        </w:rPr>
        <w:t>ral</w:t>
      </w:r>
      <w:r w:rsidRPr="00607C2B">
        <w:rPr>
          <w:rFonts w:ascii="Calibri" w:eastAsia="Calibri" w:hAnsi="Calibri" w:cs="Calibri"/>
          <w:spacing w:val="20"/>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pacing w:val="-1"/>
          <w:szCs w:val="20"/>
        </w:rPr>
        <w:t>v</w:t>
      </w:r>
      <w:r w:rsidRPr="00607C2B">
        <w:rPr>
          <w:rFonts w:ascii="Calibri" w:eastAsia="Calibri" w:hAnsi="Calibri" w:cs="Calibri"/>
          <w:szCs w:val="20"/>
        </w:rPr>
        <w:t>iro</w:t>
      </w:r>
      <w:r w:rsidRPr="00607C2B">
        <w:rPr>
          <w:rFonts w:ascii="Calibri" w:eastAsia="Calibri" w:hAnsi="Calibri" w:cs="Calibri"/>
          <w:spacing w:val="1"/>
          <w:szCs w:val="20"/>
        </w:rPr>
        <w:t>nm</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
          <w:szCs w:val="20"/>
        </w:rPr>
        <w:t>a</w:t>
      </w:r>
      <w:r w:rsidRPr="00607C2B">
        <w:rPr>
          <w:rFonts w:ascii="Calibri" w:eastAsia="Calibri" w:hAnsi="Calibri" w:cs="Calibri"/>
          <w:szCs w:val="20"/>
        </w:rPr>
        <w:t>l</w:t>
      </w:r>
      <w:r w:rsidRPr="00607C2B">
        <w:rPr>
          <w:rFonts w:ascii="Calibri" w:eastAsia="Calibri" w:hAnsi="Calibri" w:cs="Calibri"/>
          <w:spacing w:val="14"/>
          <w:szCs w:val="20"/>
        </w:rPr>
        <w:t xml:space="preserve"> </w:t>
      </w:r>
      <w:r w:rsidRPr="00607C2B">
        <w:rPr>
          <w:rFonts w:ascii="Calibri" w:eastAsia="Calibri" w:hAnsi="Calibri" w:cs="Calibri"/>
          <w:szCs w:val="20"/>
        </w:rPr>
        <w:t>agr</w:t>
      </w:r>
      <w:r w:rsidRPr="00607C2B">
        <w:rPr>
          <w:rFonts w:ascii="Calibri" w:eastAsia="Calibri" w:hAnsi="Calibri" w:cs="Calibri"/>
          <w:spacing w:val="2"/>
          <w:szCs w:val="20"/>
        </w:rPr>
        <w:t>e</w:t>
      </w:r>
      <w:r w:rsidRPr="00607C2B">
        <w:rPr>
          <w:rFonts w:ascii="Calibri" w:eastAsia="Calibri" w:hAnsi="Calibri" w:cs="Calibri"/>
          <w:spacing w:val="-1"/>
          <w:szCs w:val="20"/>
        </w:rPr>
        <w:t>e</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17"/>
          <w:szCs w:val="20"/>
        </w:rPr>
        <w:t xml:space="preserve"> </w:t>
      </w:r>
      <w:r w:rsidRPr="00607C2B">
        <w:rPr>
          <w:rFonts w:ascii="Calibri" w:eastAsia="Calibri" w:hAnsi="Calibri" w:cs="Calibri"/>
          <w:spacing w:val="2"/>
          <w:szCs w:val="20"/>
        </w:rPr>
        <w:t>r</w:t>
      </w:r>
      <w:r w:rsidRPr="00607C2B">
        <w:rPr>
          <w:rFonts w:ascii="Calibri" w:eastAsia="Calibri" w:hAnsi="Calibri" w:cs="Calibri"/>
          <w:spacing w:val="-1"/>
          <w:szCs w:val="20"/>
        </w:rPr>
        <w:t>e</w:t>
      </w:r>
      <w:r w:rsidRPr="00607C2B">
        <w:rPr>
          <w:rFonts w:ascii="Calibri" w:eastAsia="Calibri" w:hAnsi="Calibri" w:cs="Calibri"/>
          <w:spacing w:val="1"/>
          <w:szCs w:val="20"/>
        </w:rPr>
        <w:t>qu</w:t>
      </w:r>
      <w:r w:rsidRPr="00607C2B">
        <w:rPr>
          <w:rFonts w:ascii="Calibri" w:eastAsia="Calibri" w:hAnsi="Calibri" w:cs="Calibri"/>
          <w:szCs w:val="20"/>
        </w:rPr>
        <w:t>ir</w:t>
      </w:r>
      <w:r w:rsidRPr="00607C2B">
        <w:rPr>
          <w:rFonts w:ascii="Calibri" w:eastAsia="Calibri" w:hAnsi="Calibri" w:cs="Calibri"/>
          <w:spacing w:val="-1"/>
          <w:szCs w:val="20"/>
        </w:rPr>
        <w:t>eme</w:t>
      </w:r>
      <w:r w:rsidRPr="00607C2B">
        <w:rPr>
          <w:rFonts w:ascii="Calibri" w:eastAsia="Calibri" w:hAnsi="Calibri" w:cs="Calibri"/>
          <w:spacing w:val="1"/>
          <w:szCs w:val="20"/>
        </w:rPr>
        <w:t>n</w:t>
      </w:r>
      <w:r w:rsidRPr="00607C2B">
        <w:rPr>
          <w:rFonts w:ascii="Calibri" w:eastAsia="Calibri" w:hAnsi="Calibri" w:cs="Calibri"/>
          <w:spacing w:val="3"/>
          <w:szCs w:val="20"/>
        </w:rPr>
        <w:t>t</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15"/>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nd</w:t>
      </w:r>
      <w:r w:rsidRPr="00607C2B">
        <w:rPr>
          <w:rFonts w:ascii="Calibri" w:eastAsia="Calibri" w:hAnsi="Calibri" w:cs="Calibri"/>
          <w:szCs w:val="20"/>
        </w:rPr>
        <w:t>,</w:t>
      </w:r>
      <w:r w:rsidRPr="00607C2B">
        <w:rPr>
          <w:rFonts w:ascii="Calibri" w:eastAsia="Calibri" w:hAnsi="Calibri" w:cs="Calibri"/>
          <w:spacing w:val="24"/>
          <w:szCs w:val="20"/>
        </w:rPr>
        <w:t xml:space="preserve"> </w:t>
      </w:r>
      <w:r w:rsidRPr="00607C2B">
        <w:rPr>
          <w:rFonts w:ascii="Calibri" w:eastAsia="Calibri" w:hAnsi="Calibri" w:cs="Calibri"/>
          <w:szCs w:val="20"/>
        </w:rPr>
        <w:t>at</w:t>
      </w:r>
      <w:r w:rsidRPr="00607C2B">
        <w:rPr>
          <w:rFonts w:ascii="Calibri" w:eastAsia="Calibri" w:hAnsi="Calibri" w:cs="Calibri"/>
          <w:spacing w:val="26"/>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25"/>
          <w:szCs w:val="20"/>
        </w:rPr>
        <w:t xml:space="preserve"> </w:t>
      </w:r>
      <w:r w:rsidRPr="00607C2B">
        <w:rPr>
          <w:rFonts w:ascii="Calibri" w:eastAsia="Calibri" w:hAnsi="Calibri" w:cs="Calibri"/>
          <w:spacing w:val="-1"/>
          <w:szCs w:val="20"/>
        </w:rPr>
        <w:t>s</w:t>
      </w:r>
      <w:r w:rsidRPr="00607C2B">
        <w:rPr>
          <w:rFonts w:ascii="Calibri" w:eastAsia="Calibri" w:hAnsi="Calibri" w:cs="Calibri"/>
          <w:szCs w:val="20"/>
        </w:rPr>
        <w:t>a</w:t>
      </w:r>
      <w:r w:rsidRPr="00607C2B">
        <w:rPr>
          <w:rFonts w:ascii="Calibri" w:eastAsia="Calibri" w:hAnsi="Calibri" w:cs="Calibri"/>
          <w:spacing w:val="2"/>
          <w:szCs w:val="20"/>
        </w:rPr>
        <w:t>m</w:t>
      </w:r>
      <w:r w:rsidRPr="00607C2B">
        <w:rPr>
          <w:rFonts w:ascii="Calibri" w:eastAsia="Calibri" w:hAnsi="Calibri" w:cs="Calibri"/>
          <w:szCs w:val="20"/>
        </w:rPr>
        <w:t>e</w:t>
      </w:r>
      <w:r w:rsidRPr="00607C2B">
        <w:rPr>
          <w:rFonts w:ascii="Calibri" w:eastAsia="Calibri" w:hAnsi="Calibri" w:cs="Calibri"/>
          <w:spacing w:val="24"/>
          <w:szCs w:val="20"/>
        </w:rPr>
        <w:t xml:space="preserve"> </w:t>
      </w:r>
      <w:r w:rsidRPr="00607C2B">
        <w:rPr>
          <w:rFonts w:ascii="Calibri" w:eastAsia="Calibri" w:hAnsi="Calibri" w:cs="Calibri"/>
          <w:szCs w:val="20"/>
        </w:rPr>
        <w:t>tim</w:t>
      </w:r>
      <w:r w:rsidRPr="00607C2B">
        <w:rPr>
          <w:rFonts w:ascii="Calibri" w:eastAsia="Calibri" w:hAnsi="Calibri" w:cs="Calibri"/>
          <w:spacing w:val="-1"/>
          <w:szCs w:val="20"/>
        </w:rPr>
        <w:t>e</w:t>
      </w:r>
      <w:r w:rsidRPr="00607C2B">
        <w:rPr>
          <w:rFonts w:ascii="Calibri" w:eastAsia="Calibri" w:hAnsi="Calibri" w:cs="Calibri"/>
          <w:szCs w:val="20"/>
        </w:rPr>
        <w:t>,</w:t>
      </w:r>
      <w:r w:rsidRPr="00607C2B">
        <w:rPr>
          <w:rFonts w:ascii="Calibri" w:eastAsia="Calibri" w:hAnsi="Calibri" w:cs="Calibri"/>
          <w:spacing w:val="25"/>
          <w:szCs w:val="20"/>
        </w:rPr>
        <w:t xml:space="preserve"> </w:t>
      </w:r>
      <w:r w:rsidRPr="00607C2B">
        <w:rPr>
          <w:rFonts w:ascii="Calibri" w:eastAsia="Calibri" w:hAnsi="Calibri" w:cs="Calibri"/>
          <w:spacing w:val="-1"/>
          <w:szCs w:val="20"/>
        </w:rPr>
        <w:t>s</w:t>
      </w:r>
      <w:r w:rsidRPr="00607C2B">
        <w:rPr>
          <w:rFonts w:ascii="Calibri" w:eastAsia="Calibri" w:hAnsi="Calibri" w:cs="Calibri"/>
          <w:spacing w:val="1"/>
          <w:szCs w:val="20"/>
        </w:rPr>
        <w:t>upp</w:t>
      </w:r>
      <w:r w:rsidRPr="00607C2B">
        <w:rPr>
          <w:rFonts w:ascii="Calibri" w:eastAsia="Calibri" w:hAnsi="Calibri" w:cs="Calibri"/>
          <w:szCs w:val="20"/>
        </w:rPr>
        <w:t>orti</w:t>
      </w:r>
      <w:r w:rsidRPr="00607C2B">
        <w:rPr>
          <w:rFonts w:ascii="Calibri" w:eastAsia="Calibri" w:hAnsi="Calibri" w:cs="Calibri"/>
          <w:spacing w:val="1"/>
          <w:szCs w:val="20"/>
        </w:rPr>
        <w:t>n</w:t>
      </w:r>
      <w:r w:rsidRPr="00607C2B">
        <w:rPr>
          <w:rFonts w:ascii="Calibri" w:eastAsia="Calibri" w:hAnsi="Calibri" w:cs="Calibri"/>
          <w:szCs w:val="20"/>
        </w:rPr>
        <w:t>g 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7"/>
          <w:szCs w:val="20"/>
        </w:rPr>
        <w:t xml:space="preserve"> </w:t>
      </w:r>
      <w:r w:rsidRPr="00607C2B">
        <w:rPr>
          <w:rFonts w:ascii="Calibri" w:eastAsia="Calibri" w:hAnsi="Calibri" w:cs="Calibri"/>
          <w:spacing w:val="1"/>
          <w:szCs w:val="20"/>
        </w:rPr>
        <w:t>d</w:t>
      </w:r>
      <w:r w:rsidRPr="00607C2B">
        <w:rPr>
          <w:rFonts w:ascii="Calibri" w:eastAsia="Calibri" w:hAnsi="Calibri" w:cs="Calibri"/>
          <w:spacing w:val="-1"/>
          <w:szCs w:val="20"/>
        </w:rPr>
        <w:t>eve</w:t>
      </w:r>
      <w:r w:rsidRPr="00607C2B">
        <w:rPr>
          <w:rFonts w:ascii="Calibri" w:eastAsia="Calibri" w:hAnsi="Calibri" w:cs="Calibri"/>
          <w:szCs w:val="20"/>
        </w:rPr>
        <w:t>lo</w:t>
      </w:r>
      <w:r w:rsidRPr="00607C2B">
        <w:rPr>
          <w:rFonts w:ascii="Calibri" w:eastAsia="Calibri" w:hAnsi="Calibri" w:cs="Calibri"/>
          <w:spacing w:val="4"/>
          <w:szCs w:val="20"/>
        </w:rPr>
        <w:t>p</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t of</w:t>
      </w:r>
      <w:r w:rsidRPr="00607C2B">
        <w:rPr>
          <w:rFonts w:ascii="Calibri" w:eastAsia="Calibri" w:hAnsi="Calibri" w:cs="Calibri"/>
          <w:spacing w:val="8"/>
          <w:szCs w:val="20"/>
        </w:rPr>
        <w:t xml:space="preserve"> </w:t>
      </w:r>
      <w:r w:rsidRPr="00607C2B">
        <w:rPr>
          <w:rFonts w:ascii="Calibri" w:eastAsia="Calibri" w:hAnsi="Calibri" w:cs="Calibri"/>
          <w:szCs w:val="20"/>
        </w:rPr>
        <w:t>ca</w:t>
      </w:r>
      <w:r w:rsidRPr="00607C2B">
        <w:rPr>
          <w:rFonts w:ascii="Calibri" w:eastAsia="Calibri" w:hAnsi="Calibri" w:cs="Calibri"/>
          <w:spacing w:val="1"/>
          <w:szCs w:val="20"/>
        </w:rPr>
        <w:t>p</w:t>
      </w:r>
      <w:r w:rsidRPr="00607C2B">
        <w:rPr>
          <w:rFonts w:ascii="Calibri" w:eastAsia="Calibri" w:hAnsi="Calibri" w:cs="Calibri"/>
          <w:szCs w:val="20"/>
        </w:rPr>
        <w:t>aci</w:t>
      </w:r>
      <w:r w:rsidRPr="00607C2B">
        <w:rPr>
          <w:rFonts w:ascii="Calibri" w:eastAsia="Calibri" w:hAnsi="Calibri" w:cs="Calibri"/>
          <w:spacing w:val="3"/>
          <w:szCs w:val="20"/>
        </w:rPr>
        <w:t>t</w:t>
      </w:r>
      <w:r w:rsidRPr="00607C2B">
        <w:rPr>
          <w:rFonts w:ascii="Calibri" w:eastAsia="Calibri" w:hAnsi="Calibri" w:cs="Calibri"/>
          <w:szCs w:val="20"/>
        </w:rPr>
        <w:t>i</w:t>
      </w:r>
      <w:r w:rsidRPr="00607C2B">
        <w:rPr>
          <w:rFonts w:ascii="Calibri" w:eastAsia="Calibri" w:hAnsi="Calibri" w:cs="Calibri"/>
          <w:spacing w:val="-1"/>
          <w:szCs w:val="20"/>
        </w:rPr>
        <w:t>e</w:t>
      </w:r>
      <w:r w:rsidRPr="00607C2B">
        <w:rPr>
          <w:rFonts w:ascii="Calibri" w:eastAsia="Calibri" w:hAnsi="Calibri" w:cs="Calibri"/>
          <w:szCs w:val="20"/>
        </w:rPr>
        <w:t>s</w:t>
      </w:r>
      <w:r w:rsidRPr="00607C2B">
        <w:rPr>
          <w:rFonts w:ascii="Calibri" w:eastAsia="Calibri" w:hAnsi="Calibri" w:cs="Calibri"/>
          <w:spacing w:val="2"/>
          <w:szCs w:val="20"/>
        </w:rPr>
        <w:t xml:space="preserve"> </w:t>
      </w:r>
      <w:r w:rsidRPr="00607C2B">
        <w:rPr>
          <w:rFonts w:ascii="Calibri" w:eastAsia="Calibri" w:hAnsi="Calibri" w:cs="Calibri"/>
          <w:szCs w:val="20"/>
        </w:rPr>
        <w:t>at</w:t>
      </w:r>
      <w:r w:rsidRPr="00607C2B">
        <w:rPr>
          <w:rFonts w:ascii="Calibri" w:eastAsia="Calibri" w:hAnsi="Calibri" w:cs="Calibri"/>
          <w:spacing w:val="10"/>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7"/>
          <w:szCs w:val="20"/>
        </w:rPr>
        <w:t xml:space="preserve"> </w:t>
      </w:r>
      <w:r w:rsidRPr="00607C2B">
        <w:rPr>
          <w:rFonts w:ascii="Calibri" w:eastAsia="Calibri" w:hAnsi="Calibri" w:cs="Calibri"/>
          <w:szCs w:val="20"/>
        </w:rPr>
        <w:t>loc</w:t>
      </w:r>
      <w:r w:rsidRPr="00607C2B">
        <w:rPr>
          <w:rFonts w:ascii="Calibri" w:eastAsia="Calibri" w:hAnsi="Calibri" w:cs="Calibri"/>
          <w:spacing w:val="1"/>
          <w:szCs w:val="20"/>
        </w:rPr>
        <w:t>a</w:t>
      </w:r>
      <w:r w:rsidRPr="00607C2B">
        <w:rPr>
          <w:rFonts w:ascii="Calibri" w:eastAsia="Calibri" w:hAnsi="Calibri" w:cs="Calibri"/>
          <w:szCs w:val="20"/>
        </w:rPr>
        <w:t>l</w:t>
      </w:r>
      <w:r w:rsidRPr="00607C2B">
        <w:rPr>
          <w:rFonts w:ascii="Calibri" w:eastAsia="Calibri" w:hAnsi="Calibri" w:cs="Calibri"/>
          <w:spacing w:val="7"/>
          <w:szCs w:val="20"/>
        </w:rPr>
        <w:t xml:space="preserve"> </w:t>
      </w:r>
      <w:r w:rsidRPr="00607C2B">
        <w:rPr>
          <w:rFonts w:ascii="Calibri" w:eastAsia="Calibri" w:hAnsi="Calibri" w:cs="Calibri"/>
          <w:szCs w:val="20"/>
        </w:rPr>
        <w:t>l</w:t>
      </w:r>
      <w:r w:rsidRPr="00607C2B">
        <w:rPr>
          <w:rFonts w:ascii="Calibri" w:eastAsia="Calibri" w:hAnsi="Calibri" w:cs="Calibri"/>
          <w:spacing w:val="1"/>
          <w:szCs w:val="20"/>
        </w:rPr>
        <w:t>e</w:t>
      </w:r>
      <w:r w:rsidRPr="00607C2B">
        <w:rPr>
          <w:rFonts w:ascii="Calibri" w:eastAsia="Calibri" w:hAnsi="Calibri" w:cs="Calibri"/>
          <w:spacing w:val="-1"/>
          <w:szCs w:val="20"/>
        </w:rPr>
        <w:t>ve</w:t>
      </w:r>
      <w:r w:rsidRPr="00607C2B">
        <w:rPr>
          <w:rFonts w:ascii="Calibri" w:eastAsia="Calibri" w:hAnsi="Calibri" w:cs="Calibri"/>
          <w:szCs w:val="20"/>
        </w:rPr>
        <w:t>l</w:t>
      </w:r>
      <w:r w:rsidRPr="00607C2B">
        <w:rPr>
          <w:rFonts w:ascii="Calibri" w:eastAsia="Calibri" w:hAnsi="Calibri" w:cs="Calibri"/>
          <w:spacing w:val="7"/>
          <w:szCs w:val="20"/>
        </w:rPr>
        <w:t xml:space="preserve"> </w:t>
      </w:r>
      <w:r w:rsidRPr="00607C2B">
        <w:rPr>
          <w:rFonts w:ascii="Calibri" w:eastAsia="Calibri" w:hAnsi="Calibri" w:cs="Calibri"/>
          <w:spacing w:val="-1"/>
          <w:szCs w:val="20"/>
        </w:rPr>
        <w:t>f</w:t>
      </w:r>
      <w:r w:rsidRPr="00607C2B">
        <w:rPr>
          <w:rFonts w:ascii="Calibri" w:eastAsia="Calibri" w:hAnsi="Calibri" w:cs="Calibri"/>
          <w:szCs w:val="20"/>
        </w:rPr>
        <w:t>or</w:t>
      </w:r>
      <w:r w:rsidRPr="00607C2B">
        <w:rPr>
          <w:rFonts w:ascii="Calibri" w:eastAsia="Calibri" w:hAnsi="Calibri" w:cs="Calibri"/>
          <w:spacing w:val="8"/>
          <w:szCs w:val="20"/>
        </w:rPr>
        <w:t xml:space="preserve"> </w:t>
      </w:r>
      <w:r w:rsidRPr="00607C2B">
        <w:rPr>
          <w:rFonts w:ascii="Calibri" w:eastAsia="Calibri" w:hAnsi="Calibri" w:cs="Calibri"/>
          <w:spacing w:val="3"/>
          <w:szCs w:val="20"/>
        </w:rPr>
        <w:t>n</w:t>
      </w:r>
      <w:r w:rsidRPr="00607C2B">
        <w:rPr>
          <w:rFonts w:ascii="Calibri" w:eastAsia="Calibri" w:hAnsi="Calibri" w:cs="Calibri"/>
          <w:szCs w:val="20"/>
        </w:rPr>
        <w:t>a</w:t>
      </w:r>
      <w:r w:rsidRPr="00607C2B">
        <w:rPr>
          <w:rFonts w:ascii="Calibri" w:eastAsia="Calibri" w:hAnsi="Calibri" w:cs="Calibri"/>
          <w:spacing w:val="1"/>
          <w:szCs w:val="20"/>
        </w:rPr>
        <w:t>tu</w:t>
      </w:r>
      <w:r w:rsidRPr="00607C2B">
        <w:rPr>
          <w:rFonts w:ascii="Calibri" w:eastAsia="Calibri" w:hAnsi="Calibri" w:cs="Calibri"/>
          <w:szCs w:val="20"/>
        </w:rPr>
        <w:t>ral</w:t>
      </w:r>
      <w:r w:rsidRPr="00607C2B">
        <w:rPr>
          <w:rFonts w:ascii="Calibri" w:eastAsia="Calibri" w:hAnsi="Calibri" w:cs="Calibri"/>
          <w:spacing w:val="5"/>
          <w:szCs w:val="20"/>
        </w:rPr>
        <w:t xml:space="preserve"> </w:t>
      </w:r>
      <w:r w:rsidRPr="00607C2B">
        <w:rPr>
          <w:rFonts w:ascii="Calibri" w:eastAsia="Calibri" w:hAnsi="Calibri" w:cs="Calibri"/>
          <w:szCs w:val="20"/>
        </w:rPr>
        <w:t>r</w:t>
      </w:r>
      <w:r w:rsidRPr="00607C2B">
        <w:rPr>
          <w:rFonts w:ascii="Calibri" w:eastAsia="Calibri" w:hAnsi="Calibri" w:cs="Calibri"/>
          <w:spacing w:val="-1"/>
          <w:szCs w:val="20"/>
        </w:rPr>
        <w:t>es</w:t>
      </w:r>
      <w:r w:rsidRPr="00607C2B">
        <w:rPr>
          <w:rFonts w:ascii="Calibri" w:eastAsia="Calibri" w:hAnsi="Calibri" w:cs="Calibri"/>
          <w:szCs w:val="20"/>
        </w:rPr>
        <w:t>o</w:t>
      </w:r>
      <w:r w:rsidRPr="00607C2B">
        <w:rPr>
          <w:rFonts w:ascii="Calibri" w:eastAsia="Calibri" w:hAnsi="Calibri" w:cs="Calibri"/>
          <w:spacing w:val="1"/>
          <w:szCs w:val="20"/>
        </w:rPr>
        <w:t>u</w:t>
      </w:r>
      <w:r w:rsidRPr="00607C2B">
        <w:rPr>
          <w:rFonts w:ascii="Calibri" w:eastAsia="Calibri" w:hAnsi="Calibri" w:cs="Calibri"/>
          <w:szCs w:val="20"/>
        </w:rPr>
        <w:t>rce</w:t>
      </w:r>
      <w:r w:rsidRPr="00607C2B">
        <w:rPr>
          <w:rFonts w:ascii="Calibri" w:eastAsia="Calibri" w:hAnsi="Calibri" w:cs="Calibri"/>
          <w:spacing w:val="3"/>
          <w:szCs w:val="20"/>
        </w:rPr>
        <w:t xml:space="preserve"> </w:t>
      </w:r>
      <w:r w:rsidRPr="00607C2B">
        <w:rPr>
          <w:rFonts w:ascii="Calibri" w:eastAsia="Calibri" w:hAnsi="Calibri" w:cs="Calibri"/>
          <w:spacing w:val="-1"/>
          <w:szCs w:val="20"/>
        </w:rPr>
        <w:t>m</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3"/>
          <w:szCs w:val="20"/>
        </w:rPr>
        <w:t>g</w:t>
      </w:r>
      <w:r w:rsidRPr="00607C2B">
        <w:rPr>
          <w:rFonts w:ascii="Calibri" w:eastAsia="Calibri" w:hAnsi="Calibri" w:cs="Calibri"/>
          <w:spacing w:val="-1"/>
          <w:szCs w:val="20"/>
        </w:rPr>
        <w:t>e</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 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9"/>
          <w:szCs w:val="20"/>
        </w:rPr>
        <w:t xml:space="preserve"> </w:t>
      </w:r>
      <w:r w:rsidRPr="00607C2B">
        <w:rPr>
          <w:rFonts w:ascii="Calibri" w:eastAsia="Calibri" w:hAnsi="Calibri" w:cs="Calibri"/>
          <w:spacing w:val="-1"/>
          <w:szCs w:val="20"/>
        </w:rPr>
        <w:t>s</w:t>
      </w:r>
      <w:r w:rsidRPr="00607C2B">
        <w:rPr>
          <w:rFonts w:ascii="Calibri" w:eastAsia="Calibri" w:hAnsi="Calibri" w:cs="Calibri"/>
          <w:spacing w:val="1"/>
          <w:szCs w:val="20"/>
        </w:rPr>
        <w:t>u</w:t>
      </w:r>
      <w:r w:rsidRPr="00607C2B">
        <w:rPr>
          <w:rFonts w:ascii="Calibri" w:eastAsia="Calibri" w:hAnsi="Calibri" w:cs="Calibri"/>
          <w:spacing w:val="-1"/>
          <w:szCs w:val="20"/>
        </w:rPr>
        <w:t>s</w:t>
      </w:r>
      <w:r w:rsidRPr="00607C2B">
        <w:rPr>
          <w:rFonts w:ascii="Calibri" w:eastAsia="Calibri" w:hAnsi="Calibri" w:cs="Calibri"/>
          <w:szCs w:val="20"/>
        </w:rPr>
        <w:t>t</w:t>
      </w:r>
      <w:r w:rsidRPr="00607C2B">
        <w:rPr>
          <w:rFonts w:ascii="Calibri" w:eastAsia="Calibri" w:hAnsi="Calibri" w:cs="Calibri"/>
          <w:spacing w:val="1"/>
          <w:szCs w:val="20"/>
        </w:rPr>
        <w:t>a</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1"/>
          <w:szCs w:val="20"/>
        </w:rPr>
        <w:t>b</w:t>
      </w:r>
      <w:r w:rsidRPr="00607C2B">
        <w:rPr>
          <w:rFonts w:ascii="Calibri" w:eastAsia="Calibri" w:hAnsi="Calibri" w:cs="Calibri"/>
          <w:szCs w:val="20"/>
        </w:rPr>
        <w:t xml:space="preserve">le </w:t>
      </w:r>
      <w:r w:rsidRPr="00607C2B">
        <w:rPr>
          <w:rFonts w:ascii="Calibri" w:eastAsia="Calibri" w:hAnsi="Calibri" w:cs="Calibri"/>
          <w:spacing w:val="1"/>
          <w:szCs w:val="20"/>
        </w:rPr>
        <w:t>d</w:t>
      </w:r>
      <w:r w:rsidRPr="00607C2B">
        <w:rPr>
          <w:rFonts w:ascii="Calibri" w:eastAsia="Calibri" w:hAnsi="Calibri" w:cs="Calibri"/>
          <w:spacing w:val="-1"/>
          <w:szCs w:val="20"/>
        </w:rPr>
        <w:t>eve</w:t>
      </w:r>
      <w:r w:rsidRPr="00607C2B">
        <w:rPr>
          <w:rFonts w:ascii="Calibri" w:eastAsia="Calibri" w:hAnsi="Calibri" w:cs="Calibri"/>
          <w:szCs w:val="20"/>
        </w:rPr>
        <w:t>lo</w:t>
      </w:r>
      <w:r w:rsidRPr="00607C2B">
        <w:rPr>
          <w:rFonts w:ascii="Calibri" w:eastAsia="Calibri" w:hAnsi="Calibri" w:cs="Calibri"/>
          <w:spacing w:val="4"/>
          <w:szCs w:val="20"/>
        </w:rPr>
        <w:t>p</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t.</w:t>
      </w:r>
    </w:p>
    <w:p w:rsidR="00E55D95" w:rsidRPr="00607C2B" w:rsidRDefault="00E55D95" w:rsidP="00C33648">
      <w:pPr>
        <w:pStyle w:val="ListParagraph"/>
        <w:numPr>
          <w:ilvl w:val="0"/>
          <w:numId w:val="3"/>
        </w:numPr>
        <w:tabs>
          <w:tab w:val="left" w:pos="1380"/>
        </w:tabs>
        <w:ind w:right="70"/>
        <w:contextualSpacing w:val="0"/>
        <w:jc w:val="both"/>
        <w:rPr>
          <w:rFonts w:ascii="Calibri" w:eastAsia="Calibri" w:hAnsi="Calibri" w:cs="Calibri"/>
          <w:szCs w:val="20"/>
        </w:rPr>
      </w:pPr>
      <w:r w:rsidRPr="00607C2B">
        <w:rPr>
          <w:rFonts w:ascii="Calibri" w:eastAsia="Calibri" w:hAnsi="Calibri" w:cs="Calibri"/>
          <w:b/>
          <w:bCs/>
          <w:spacing w:val="-1"/>
          <w:szCs w:val="20"/>
        </w:rPr>
        <w:t>H</w:t>
      </w:r>
      <w:r w:rsidRPr="00607C2B">
        <w:rPr>
          <w:rFonts w:ascii="Calibri" w:eastAsia="Calibri" w:hAnsi="Calibri" w:cs="Calibri"/>
          <w:b/>
          <w:bCs/>
          <w:spacing w:val="1"/>
          <w:szCs w:val="20"/>
        </w:rPr>
        <w:t>um</w:t>
      </w:r>
      <w:r w:rsidRPr="00607C2B">
        <w:rPr>
          <w:rFonts w:ascii="Calibri" w:eastAsia="Calibri" w:hAnsi="Calibri" w:cs="Calibri"/>
          <w:b/>
          <w:bCs/>
          <w:szCs w:val="20"/>
        </w:rPr>
        <w:t xml:space="preserve">an </w:t>
      </w:r>
      <w:r w:rsidRPr="00607C2B">
        <w:rPr>
          <w:rFonts w:ascii="Calibri" w:eastAsia="Calibri" w:hAnsi="Calibri" w:cs="Calibri"/>
          <w:b/>
          <w:bCs/>
          <w:spacing w:val="-1"/>
          <w:szCs w:val="20"/>
        </w:rPr>
        <w:t>S</w:t>
      </w:r>
      <w:r w:rsidRPr="00607C2B">
        <w:rPr>
          <w:rFonts w:ascii="Calibri" w:eastAsia="Calibri" w:hAnsi="Calibri" w:cs="Calibri"/>
          <w:b/>
          <w:bCs/>
          <w:szCs w:val="20"/>
        </w:rPr>
        <w:t>e</w:t>
      </w:r>
      <w:r w:rsidRPr="00607C2B">
        <w:rPr>
          <w:rFonts w:ascii="Calibri" w:eastAsia="Calibri" w:hAnsi="Calibri" w:cs="Calibri"/>
          <w:b/>
          <w:bCs/>
          <w:spacing w:val="1"/>
          <w:szCs w:val="20"/>
        </w:rPr>
        <w:t>cur</w:t>
      </w:r>
      <w:r w:rsidRPr="00607C2B">
        <w:rPr>
          <w:rFonts w:ascii="Calibri" w:eastAsia="Calibri" w:hAnsi="Calibri" w:cs="Calibri"/>
          <w:b/>
          <w:bCs/>
          <w:spacing w:val="-1"/>
          <w:szCs w:val="20"/>
        </w:rPr>
        <w:t>i</w:t>
      </w:r>
      <w:r w:rsidRPr="00607C2B">
        <w:rPr>
          <w:rFonts w:ascii="Calibri" w:eastAsia="Calibri" w:hAnsi="Calibri" w:cs="Calibri"/>
          <w:b/>
          <w:bCs/>
          <w:szCs w:val="20"/>
        </w:rPr>
        <w:t>t</w:t>
      </w:r>
      <w:r w:rsidRPr="00607C2B">
        <w:rPr>
          <w:rFonts w:ascii="Calibri" w:eastAsia="Calibri" w:hAnsi="Calibri" w:cs="Calibri"/>
          <w:b/>
          <w:bCs/>
          <w:spacing w:val="1"/>
          <w:szCs w:val="20"/>
        </w:rPr>
        <w:t>y</w:t>
      </w:r>
      <w:r w:rsidRPr="00607C2B">
        <w:rPr>
          <w:rFonts w:ascii="Calibri" w:eastAsia="Calibri" w:hAnsi="Calibri" w:cs="Calibri"/>
          <w:szCs w:val="20"/>
        </w:rPr>
        <w:t>,</w:t>
      </w:r>
      <w:r w:rsidRPr="00607C2B">
        <w:rPr>
          <w:rFonts w:ascii="Calibri" w:eastAsia="Calibri" w:hAnsi="Calibri" w:cs="Calibri"/>
          <w:spacing w:val="-2"/>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artic</w:t>
      </w:r>
      <w:r w:rsidRPr="00607C2B">
        <w:rPr>
          <w:rFonts w:ascii="Calibri" w:eastAsia="Calibri" w:hAnsi="Calibri" w:cs="Calibri"/>
          <w:spacing w:val="1"/>
          <w:szCs w:val="20"/>
        </w:rPr>
        <w:t>u</w:t>
      </w:r>
      <w:r w:rsidRPr="00607C2B">
        <w:rPr>
          <w:rFonts w:ascii="Calibri" w:eastAsia="Calibri" w:hAnsi="Calibri" w:cs="Calibri"/>
          <w:szCs w:val="20"/>
        </w:rPr>
        <w:t>lar</w:t>
      </w:r>
      <w:r w:rsidRPr="00607C2B">
        <w:rPr>
          <w:rFonts w:ascii="Calibri" w:eastAsia="Calibri" w:hAnsi="Calibri" w:cs="Calibri"/>
          <w:spacing w:val="-2"/>
          <w:szCs w:val="20"/>
        </w:rPr>
        <w:t xml:space="preserve"> </w:t>
      </w:r>
      <w:r w:rsidRPr="00607C2B">
        <w:rPr>
          <w:rFonts w:ascii="Calibri" w:eastAsia="Calibri" w:hAnsi="Calibri" w:cs="Calibri"/>
          <w:spacing w:val="3"/>
          <w:szCs w:val="20"/>
        </w:rPr>
        <w:t>a</w:t>
      </w:r>
      <w:r w:rsidRPr="00607C2B">
        <w:rPr>
          <w:rFonts w:ascii="Calibri" w:eastAsia="Calibri" w:hAnsi="Calibri" w:cs="Calibri"/>
          <w:szCs w:val="20"/>
        </w:rPr>
        <w:t>s</w:t>
      </w:r>
      <w:r w:rsidRPr="00607C2B">
        <w:rPr>
          <w:rFonts w:ascii="Calibri" w:eastAsia="Calibri" w:hAnsi="Calibri" w:cs="Calibri"/>
          <w:spacing w:val="4"/>
          <w:szCs w:val="20"/>
        </w:rPr>
        <w:t xml:space="preserve"> </w:t>
      </w:r>
      <w:r w:rsidRPr="00607C2B">
        <w:rPr>
          <w:rFonts w:ascii="Calibri" w:eastAsia="Calibri" w:hAnsi="Calibri" w:cs="Calibri"/>
          <w:szCs w:val="20"/>
        </w:rPr>
        <w:t>it</w:t>
      </w:r>
      <w:r w:rsidRPr="00607C2B">
        <w:rPr>
          <w:rFonts w:ascii="Calibri" w:eastAsia="Calibri" w:hAnsi="Calibri" w:cs="Calibri"/>
          <w:spacing w:val="4"/>
          <w:szCs w:val="20"/>
        </w:rPr>
        <w:t xml:space="preserve"> </w:t>
      </w:r>
      <w:r w:rsidRPr="00607C2B">
        <w:rPr>
          <w:rFonts w:ascii="Calibri" w:eastAsia="Calibri" w:hAnsi="Calibri" w:cs="Calibri"/>
          <w:spacing w:val="1"/>
          <w:szCs w:val="20"/>
        </w:rPr>
        <w:t>p</w:t>
      </w:r>
      <w:r w:rsidRPr="00607C2B">
        <w:rPr>
          <w:rFonts w:ascii="Calibri" w:eastAsia="Calibri" w:hAnsi="Calibri" w:cs="Calibri"/>
          <w:spacing w:val="-1"/>
          <w:szCs w:val="20"/>
        </w:rPr>
        <w:t>e</w:t>
      </w:r>
      <w:r w:rsidRPr="00607C2B">
        <w:rPr>
          <w:rFonts w:ascii="Calibri" w:eastAsia="Calibri" w:hAnsi="Calibri" w:cs="Calibri"/>
          <w:szCs w:val="20"/>
        </w:rPr>
        <w:t>rt</w:t>
      </w:r>
      <w:r w:rsidRPr="00607C2B">
        <w:rPr>
          <w:rFonts w:ascii="Calibri" w:eastAsia="Calibri" w:hAnsi="Calibri" w:cs="Calibri"/>
          <w:spacing w:val="1"/>
          <w:szCs w:val="20"/>
        </w:rPr>
        <w:t>a</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s</w:t>
      </w:r>
      <w:r w:rsidRPr="00607C2B">
        <w:rPr>
          <w:rFonts w:ascii="Calibri" w:eastAsia="Calibri" w:hAnsi="Calibri" w:cs="Calibri"/>
          <w:spacing w:val="-1"/>
          <w:szCs w:val="20"/>
        </w:rPr>
        <w:t xml:space="preserve"> </w:t>
      </w:r>
      <w:r w:rsidRPr="00607C2B">
        <w:rPr>
          <w:rFonts w:ascii="Calibri" w:eastAsia="Calibri" w:hAnsi="Calibri" w:cs="Calibri"/>
          <w:szCs w:val="20"/>
        </w:rPr>
        <w:t>to</w:t>
      </w:r>
      <w:r w:rsidRPr="00607C2B">
        <w:rPr>
          <w:rFonts w:ascii="Calibri" w:eastAsia="Calibri" w:hAnsi="Calibri" w:cs="Calibri"/>
          <w:spacing w:val="4"/>
          <w:szCs w:val="20"/>
        </w:rPr>
        <w:t xml:space="preserve"> </w:t>
      </w:r>
      <w:r w:rsidRPr="00607C2B">
        <w:rPr>
          <w:rFonts w:ascii="Calibri" w:eastAsia="Calibri" w:hAnsi="Calibri" w:cs="Calibri"/>
          <w:spacing w:val="5"/>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1"/>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pacing w:val="2"/>
          <w:szCs w:val="20"/>
        </w:rPr>
        <w:t>r</w:t>
      </w:r>
      <w:r w:rsidRPr="00607C2B">
        <w:rPr>
          <w:rFonts w:ascii="Calibri" w:eastAsia="Calibri" w:hAnsi="Calibri" w:cs="Calibri"/>
          <w:spacing w:val="-1"/>
          <w:szCs w:val="20"/>
        </w:rPr>
        <w:t>e</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s</w:t>
      </w:r>
      <w:r w:rsidRPr="00607C2B">
        <w:rPr>
          <w:rFonts w:ascii="Calibri" w:eastAsia="Calibri" w:hAnsi="Calibri" w:cs="Calibri"/>
          <w:spacing w:val="-2"/>
          <w:szCs w:val="20"/>
        </w:rPr>
        <w:t xml:space="preserve"> </w:t>
      </w:r>
      <w:r w:rsidRPr="00607C2B">
        <w:rPr>
          <w:rFonts w:ascii="Calibri" w:eastAsia="Calibri" w:hAnsi="Calibri" w:cs="Calibri"/>
          <w:spacing w:val="1"/>
          <w:szCs w:val="20"/>
        </w:rPr>
        <w:t>p</w:t>
      </w:r>
      <w:r w:rsidRPr="00607C2B">
        <w:rPr>
          <w:rFonts w:ascii="Calibri" w:eastAsia="Calibri" w:hAnsi="Calibri" w:cs="Calibri"/>
          <w:spacing w:val="3"/>
          <w:szCs w:val="20"/>
        </w:rPr>
        <w:t>o</w:t>
      </w:r>
      <w:r w:rsidRPr="00607C2B">
        <w:rPr>
          <w:rFonts w:ascii="Calibri" w:eastAsia="Calibri" w:hAnsi="Calibri" w:cs="Calibri"/>
          <w:spacing w:val="1"/>
          <w:szCs w:val="20"/>
        </w:rPr>
        <w:t>s</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1"/>
          <w:szCs w:val="20"/>
        </w:rPr>
        <w:t xml:space="preserve"> b</w:t>
      </w:r>
      <w:r w:rsidRPr="00607C2B">
        <w:rPr>
          <w:rFonts w:ascii="Calibri" w:eastAsia="Calibri" w:hAnsi="Calibri" w:cs="Calibri"/>
          <w:szCs w:val="20"/>
        </w:rPr>
        <w:t>y</w:t>
      </w:r>
      <w:r w:rsidRPr="00607C2B">
        <w:rPr>
          <w:rFonts w:ascii="Calibri" w:eastAsia="Calibri" w:hAnsi="Calibri" w:cs="Calibri"/>
          <w:spacing w:val="4"/>
          <w:szCs w:val="20"/>
        </w:rPr>
        <w:t xml:space="preserve"> </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1"/>
          <w:szCs w:val="20"/>
        </w:rPr>
        <w:t>tu</w:t>
      </w:r>
      <w:r w:rsidRPr="00607C2B">
        <w:rPr>
          <w:rFonts w:ascii="Calibri" w:eastAsia="Calibri" w:hAnsi="Calibri" w:cs="Calibri"/>
          <w:szCs w:val="20"/>
        </w:rPr>
        <w:t>ral</w:t>
      </w:r>
      <w:r w:rsidRPr="00607C2B">
        <w:rPr>
          <w:rFonts w:ascii="Calibri" w:eastAsia="Calibri" w:hAnsi="Calibri" w:cs="Calibri"/>
          <w:spacing w:val="-1"/>
          <w:szCs w:val="20"/>
        </w:rPr>
        <w:t xml:space="preserve"> </w:t>
      </w:r>
      <w:r w:rsidRPr="00607C2B">
        <w:rPr>
          <w:rFonts w:ascii="Calibri" w:eastAsia="Calibri" w:hAnsi="Calibri" w:cs="Calibri"/>
          <w:spacing w:val="1"/>
          <w:szCs w:val="20"/>
        </w:rPr>
        <w:t>d</w:t>
      </w:r>
      <w:r w:rsidRPr="00607C2B">
        <w:rPr>
          <w:rFonts w:ascii="Calibri" w:eastAsia="Calibri" w:hAnsi="Calibri" w:cs="Calibri"/>
          <w:szCs w:val="20"/>
        </w:rPr>
        <w:t>i</w:t>
      </w:r>
      <w:r w:rsidRPr="00607C2B">
        <w:rPr>
          <w:rFonts w:ascii="Calibri" w:eastAsia="Calibri" w:hAnsi="Calibri" w:cs="Calibri"/>
          <w:spacing w:val="-1"/>
          <w:szCs w:val="20"/>
        </w:rPr>
        <w:t>s</w:t>
      </w:r>
      <w:r w:rsidRPr="00607C2B">
        <w:rPr>
          <w:rFonts w:ascii="Calibri" w:eastAsia="Calibri" w:hAnsi="Calibri" w:cs="Calibri"/>
          <w:szCs w:val="20"/>
        </w:rPr>
        <w:t>as</w:t>
      </w:r>
      <w:r w:rsidRPr="00607C2B">
        <w:rPr>
          <w:rFonts w:ascii="Calibri" w:eastAsia="Calibri" w:hAnsi="Calibri" w:cs="Calibri"/>
          <w:spacing w:val="2"/>
          <w:szCs w:val="20"/>
        </w:rPr>
        <w:t>t</w:t>
      </w:r>
      <w:r w:rsidRPr="00607C2B">
        <w:rPr>
          <w:rFonts w:ascii="Calibri" w:eastAsia="Calibri" w:hAnsi="Calibri" w:cs="Calibri"/>
          <w:spacing w:val="-1"/>
          <w:szCs w:val="20"/>
        </w:rPr>
        <w:t>e</w:t>
      </w:r>
      <w:r w:rsidRPr="00607C2B">
        <w:rPr>
          <w:rFonts w:ascii="Calibri" w:eastAsia="Calibri" w:hAnsi="Calibri" w:cs="Calibri"/>
          <w:szCs w:val="20"/>
        </w:rPr>
        <w:t>r</w:t>
      </w:r>
      <w:r w:rsidRPr="00607C2B">
        <w:rPr>
          <w:rFonts w:ascii="Calibri" w:eastAsia="Calibri" w:hAnsi="Calibri" w:cs="Calibri"/>
          <w:spacing w:val="-1"/>
          <w:szCs w:val="20"/>
        </w:rPr>
        <w:t>s</w:t>
      </w:r>
      <w:r w:rsidRPr="00607C2B">
        <w:rPr>
          <w:rFonts w:ascii="Calibri" w:eastAsia="Calibri" w:hAnsi="Calibri" w:cs="Calibri"/>
          <w:szCs w:val="20"/>
        </w:rPr>
        <w:t>, co</w:t>
      </w:r>
      <w:r w:rsidRPr="00607C2B">
        <w:rPr>
          <w:rFonts w:ascii="Calibri" w:eastAsia="Calibri" w:hAnsi="Calibri" w:cs="Calibri"/>
          <w:spacing w:val="2"/>
          <w:szCs w:val="20"/>
        </w:rPr>
        <w:t>m</w:t>
      </w:r>
      <w:r w:rsidRPr="00607C2B">
        <w:rPr>
          <w:rFonts w:ascii="Calibri" w:eastAsia="Calibri" w:hAnsi="Calibri" w:cs="Calibri"/>
          <w:spacing w:val="-1"/>
          <w:szCs w:val="20"/>
        </w:rPr>
        <w:t>m</w:t>
      </w:r>
      <w:r w:rsidRPr="00607C2B">
        <w:rPr>
          <w:rFonts w:ascii="Calibri" w:eastAsia="Calibri" w:hAnsi="Calibri" w:cs="Calibri"/>
          <w:spacing w:val="1"/>
          <w:szCs w:val="20"/>
        </w:rPr>
        <w:t>un</w:t>
      </w:r>
      <w:r w:rsidRPr="00607C2B">
        <w:rPr>
          <w:rFonts w:ascii="Calibri" w:eastAsia="Calibri" w:hAnsi="Calibri" w:cs="Calibri"/>
          <w:szCs w:val="20"/>
        </w:rPr>
        <w:t>ica</w:t>
      </w:r>
      <w:r w:rsidRPr="00607C2B">
        <w:rPr>
          <w:rFonts w:ascii="Calibri" w:eastAsia="Calibri" w:hAnsi="Calibri" w:cs="Calibri"/>
          <w:spacing w:val="1"/>
          <w:szCs w:val="20"/>
        </w:rPr>
        <w:t>b</w:t>
      </w:r>
      <w:r w:rsidRPr="00607C2B">
        <w:rPr>
          <w:rFonts w:ascii="Calibri" w:eastAsia="Calibri" w:hAnsi="Calibri" w:cs="Calibri"/>
          <w:szCs w:val="20"/>
        </w:rPr>
        <w:t>le</w:t>
      </w:r>
      <w:r w:rsidRPr="00607C2B">
        <w:rPr>
          <w:rFonts w:ascii="Calibri" w:eastAsia="Calibri" w:hAnsi="Calibri" w:cs="Calibri"/>
          <w:spacing w:val="-8"/>
          <w:szCs w:val="20"/>
        </w:rPr>
        <w:t xml:space="preserve"> </w:t>
      </w:r>
      <w:r w:rsidRPr="00607C2B">
        <w:rPr>
          <w:rFonts w:ascii="Calibri" w:eastAsia="Calibri" w:hAnsi="Calibri" w:cs="Calibri"/>
          <w:spacing w:val="1"/>
          <w:szCs w:val="20"/>
        </w:rPr>
        <w:t>d</w:t>
      </w:r>
      <w:r w:rsidRPr="00607C2B">
        <w:rPr>
          <w:rFonts w:ascii="Calibri" w:eastAsia="Calibri" w:hAnsi="Calibri" w:cs="Calibri"/>
          <w:spacing w:val="2"/>
          <w:szCs w:val="20"/>
        </w:rPr>
        <w:t>i</w:t>
      </w:r>
      <w:r w:rsidRPr="00607C2B">
        <w:rPr>
          <w:rFonts w:ascii="Calibri" w:eastAsia="Calibri" w:hAnsi="Calibri" w:cs="Calibri"/>
          <w:spacing w:val="-1"/>
          <w:szCs w:val="20"/>
        </w:rPr>
        <w:t>se</w:t>
      </w:r>
      <w:r w:rsidRPr="00607C2B">
        <w:rPr>
          <w:rFonts w:ascii="Calibri" w:eastAsia="Calibri" w:hAnsi="Calibri" w:cs="Calibri"/>
          <w:spacing w:val="3"/>
          <w:szCs w:val="20"/>
        </w:rPr>
        <w:t>a</w:t>
      </w:r>
      <w:r w:rsidRPr="00607C2B">
        <w:rPr>
          <w:rFonts w:ascii="Calibri" w:eastAsia="Calibri" w:hAnsi="Calibri" w:cs="Calibri"/>
          <w:spacing w:val="-1"/>
          <w:szCs w:val="20"/>
        </w:rPr>
        <w:t>s</w:t>
      </w:r>
      <w:r w:rsidRPr="00607C2B">
        <w:rPr>
          <w:rFonts w:ascii="Calibri" w:eastAsia="Calibri" w:hAnsi="Calibri" w:cs="Calibri"/>
          <w:spacing w:val="1"/>
          <w:szCs w:val="20"/>
        </w:rPr>
        <w:t>e</w:t>
      </w:r>
      <w:r w:rsidRPr="00607C2B">
        <w:rPr>
          <w:rFonts w:ascii="Calibri" w:eastAsia="Calibri" w:hAnsi="Calibri" w:cs="Calibri"/>
          <w:szCs w:val="20"/>
        </w:rPr>
        <w:t>s incl</w:t>
      </w:r>
      <w:r w:rsidRPr="00607C2B">
        <w:rPr>
          <w:rFonts w:ascii="Calibri" w:eastAsia="Calibri" w:hAnsi="Calibri" w:cs="Calibri"/>
          <w:spacing w:val="1"/>
          <w:szCs w:val="20"/>
        </w:rPr>
        <w:t>ud</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8"/>
          <w:szCs w:val="20"/>
        </w:rPr>
        <w:t xml:space="preserve"> </w:t>
      </w:r>
      <w:r w:rsidRPr="00607C2B">
        <w:rPr>
          <w:rFonts w:ascii="Calibri" w:eastAsia="Calibri" w:hAnsi="Calibri" w:cs="Calibri"/>
          <w:spacing w:val="1"/>
          <w:szCs w:val="20"/>
        </w:rPr>
        <w:t>H</w:t>
      </w:r>
      <w:r w:rsidRPr="00607C2B">
        <w:rPr>
          <w:rFonts w:ascii="Calibri" w:eastAsia="Calibri" w:hAnsi="Calibri" w:cs="Calibri"/>
          <w:szCs w:val="20"/>
        </w:rPr>
        <w:t>IV/AIDS</w:t>
      </w:r>
      <w:r w:rsidRPr="00607C2B">
        <w:rPr>
          <w:rFonts w:ascii="Calibri" w:eastAsia="Calibri" w:hAnsi="Calibri" w:cs="Calibri"/>
          <w:spacing w:val="-7"/>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tub</w:t>
      </w:r>
      <w:r w:rsidRPr="00607C2B">
        <w:rPr>
          <w:rFonts w:ascii="Calibri" w:eastAsia="Calibri" w:hAnsi="Calibri" w:cs="Calibri"/>
          <w:spacing w:val="-1"/>
          <w:szCs w:val="20"/>
        </w:rPr>
        <w:t>e</w:t>
      </w:r>
      <w:r w:rsidRPr="00607C2B">
        <w:rPr>
          <w:rFonts w:ascii="Calibri" w:eastAsia="Calibri" w:hAnsi="Calibri" w:cs="Calibri"/>
          <w:szCs w:val="20"/>
        </w:rPr>
        <w:t>rc</w:t>
      </w:r>
      <w:r w:rsidRPr="00607C2B">
        <w:rPr>
          <w:rFonts w:ascii="Calibri" w:eastAsia="Calibri" w:hAnsi="Calibri" w:cs="Calibri"/>
          <w:spacing w:val="1"/>
          <w:szCs w:val="20"/>
        </w:rPr>
        <w:t>u</w:t>
      </w:r>
      <w:r w:rsidRPr="00607C2B">
        <w:rPr>
          <w:rFonts w:ascii="Calibri" w:eastAsia="Calibri" w:hAnsi="Calibri" w:cs="Calibri"/>
          <w:szCs w:val="20"/>
        </w:rPr>
        <w:t>lo</w:t>
      </w:r>
      <w:r w:rsidRPr="00607C2B">
        <w:rPr>
          <w:rFonts w:ascii="Calibri" w:eastAsia="Calibri" w:hAnsi="Calibri" w:cs="Calibri"/>
          <w:spacing w:val="-1"/>
          <w:szCs w:val="20"/>
        </w:rPr>
        <w:t>s</w:t>
      </w:r>
      <w:r w:rsidRPr="00607C2B">
        <w:rPr>
          <w:rFonts w:ascii="Calibri" w:eastAsia="Calibri" w:hAnsi="Calibri" w:cs="Calibri"/>
          <w:szCs w:val="20"/>
        </w:rPr>
        <w:t>i</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11"/>
          <w:szCs w:val="20"/>
        </w:rPr>
        <w:t xml:space="preserve"> </w:t>
      </w:r>
      <w:r w:rsidRPr="00607C2B">
        <w:rPr>
          <w:rFonts w:ascii="Calibri" w:eastAsia="Calibri" w:hAnsi="Calibri" w:cs="Calibri"/>
          <w:szCs w:val="20"/>
        </w:rPr>
        <w:t>la</w:t>
      </w:r>
      <w:r w:rsidRPr="00607C2B">
        <w:rPr>
          <w:rFonts w:ascii="Calibri" w:eastAsia="Calibri" w:hAnsi="Calibri" w:cs="Calibri"/>
          <w:spacing w:val="1"/>
          <w:szCs w:val="20"/>
        </w:rPr>
        <w:t>nd</w:t>
      </w:r>
      <w:r w:rsidRPr="00607C2B">
        <w:rPr>
          <w:rFonts w:ascii="Calibri" w:eastAsia="Calibri" w:hAnsi="Calibri" w:cs="Calibri"/>
          <w:spacing w:val="-1"/>
          <w:szCs w:val="20"/>
        </w:rPr>
        <w:t>m</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1"/>
          <w:szCs w:val="20"/>
        </w:rPr>
        <w:t>es</w:t>
      </w:r>
      <w:r w:rsidRPr="00607C2B">
        <w:rPr>
          <w:rFonts w:ascii="Calibri" w:eastAsia="Calibri" w:hAnsi="Calibri" w:cs="Calibri"/>
          <w:szCs w:val="20"/>
        </w:rPr>
        <w:t>,</w:t>
      </w:r>
      <w:r w:rsidRPr="00607C2B">
        <w:rPr>
          <w:rFonts w:ascii="Calibri" w:eastAsia="Calibri" w:hAnsi="Calibri" w:cs="Calibri"/>
          <w:spacing w:val="-6"/>
          <w:szCs w:val="20"/>
        </w:rPr>
        <w:t xml:space="preserve"> </w:t>
      </w:r>
      <w:r w:rsidRPr="00607C2B">
        <w:rPr>
          <w:rFonts w:ascii="Calibri" w:eastAsia="Calibri" w:hAnsi="Calibri" w:cs="Calibri"/>
          <w:spacing w:val="-1"/>
          <w:szCs w:val="20"/>
        </w:rPr>
        <w:t>sm</w:t>
      </w:r>
      <w:r w:rsidRPr="00607C2B">
        <w:rPr>
          <w:rFonts w:ascii="Calibri" w:eastAsia="Calibri" w:hAnsi="Calibri" w:cs="Calibri"/>
          <w:szCs w:val="20"/>
        </w:rPr>
        <w:t>all</w:t>
      </w:r>
      <w:r w:rsidRPr="00607C2B">
        <w:rPr>
          <w:rFonts w:ascii="Calibri" w:eastAsia="Calibri" w:hAnsi="Calibri" w:cs="Calibri"/>
          <w:spacing w:val="-3"/>
          <w:szCs w:val="20"/>
        </w:rPr>
        <w:t xml:space="preserve"> </w:t>
      </w:r>
      <w:r w:rsidRPr="00607C2B">
        <w:rPr>
          <w:rFonts w:ascii="Calibri" w:eastAsia="Calibri" w:hAnsi="Calibri" w:cs="Calibri"/>
          <w:szCs w:val="20"/>
        </w:rPr>
        <w:t>a</w:t>
      </w:r>
      <w:r w:rsidRPr="00607C2B">
        <w:rPr>
          <w:rFonts w:ascii="Calibri" w:eastAsia="Calibri" w:hAnsi="Calibri" w:cs="Calibri"/>
          <w:spacing w:val="3"/>
          <w:szCs w:val="20"/>
        </w:rPr>
        <w:t>r</w:t>
      </w:r>
      <w:r w:rsidRPr="00607C2B">
        <w:rPr>
          <w:rFonts w:ascii="Calibri" w:eastAsia="Calibri" w:hAnsi="Calibri" w:cs="Calibri"/>
          <w:spacing w:val="1"/>
          <w:szCs w:val="20"/>
        </w:rPr>
        <w:t>m</w:t>
      </w:r>
      <w:r w:rsidRPr="00607C2B">
        <w:rPr>
          <w:rFonts w:ascii="Calibri" w:eastAsia="Calibri" w:hAnsi="Calibri" w:cs="Calibri"/>
          <w:szCs w:val="20"/>
        </w:rPr>
        <w:t>s</w:t>
      </w:r>
      <w:r w:rsidRPr="00607C2B">
        <w:rPr>
          <w:rFonts w:ascii="Calibri" w:eastAsia="Calibri" w:hAnsi="Calibri" w:cs="Calibri"/>
          <w:spacing w:val="-5"/>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zCs w:val="20"/>
        </w:rPr>
        <w:t>lig</w:t>
      </w:r>
      <w:r w:rsidRPr="00607C2B">
        <w:rPr>
          <w:rFonts w:ascii="Calibri" w:eastAsia="Calibri" w:hAnsi="Calibri" w:cs="Calibri"/>
          <w:spacing w:val="1"/>
          <w:szCs w:val="20"/>
        </w:rPr>
        <w:t>h</w:t>
      </w:r>
      <w:r w:rsidRPr="00607C2B">
        <w:rPr>
          <w:rFonts w:ascii="Calibri" w:eastAsia="Calibri" w:hAnsi="Calibri" w:cs="Calibri"/>
          <w:szCs w:val="20"/>
        </w:rPr>
        <w:t>t</w:t>
      </w:r>
      <w:r w:rsidRPr="00607C2B">
        <w:rPr>
          <w:rFonts w:ascii="Calibri" w:eastAsia="Calibri" w:hAnsi="Calibri" w:cs="Calibri"/>
          <w:spacing w:val="-3"/>
          <w:szCs w:val="20"/>
        </w:rPr>
        <w:t xml:space="preserve"> </w:t>
      </w:r>
      <w:r w:rsidRPr="00607C2B">
        <w:rPr>
          <w:rFonts w:ascii="Calibri" w:eastAsia="Calibri" w:hAnsi="Calibri" w:cs="Calibri"/>
          <w:spacing w:val="-1"/>
          <w:szCs w:val="20"/>
        </w:rPr>
        <w:t>we</w:t>
      </w:r>
      <w:r w:rsidRPr="00607C2B">
        <w:rPr>
          <w:rFonts w:ascii="Calibri" w:eastAsia="Calibri" w:hAnsi="Calibri" w:cs="Calibri"/>
          <w:szCs w:val="20"/>
        </w:rPr>
        <w:t>a</w:t>
      </w:r>
      <w:r w:rsidRPr="00607C2B">
        <w:rPr>
          <w:rFonts w:ascii="Calibri" w:eastAsia="Calibri" w:hAnsi="Calibri" w:cs="Calibri"/>
          <w:spacing w:val="1"/>
          <w:szCs w:val="20"/>
        </w:rPr>
        <w:t>p</w:t>
      </w:r>
      <w:r w:rsidRPr="00607C2B">
        <w:rPr>
          <w:rFonts w:ascii="Calibri" w:eastAsia="Calibri" w:hAnsi="Calibri" w:cs="Calibri"/>
          <w:szCs w:val="20"/>
        </w:rPr>
        <w:t>o</w:t>
      </w:r>
      <w:r w:rsidRPr="00607C2B">
        <w:rPr>
          <w:rFonts w:ascii="Calibri" w:eastAsia="Calibri" w:hAnsi="Calibri" w:cs="Calibri"/>
          <w:spacing w:val="1"/>
          <w:szCs w:val="20"/>
        </w:rPr>
        <w:t>n</w:t>
      </w:r>
      <w:r w:rsidRPr="00607C2B">
        <w:rPr>
          <w:rFonts w:ascii="Calibri" w:eastAsia="Calibri" w:hAnsi="Calibri" w:cs="Calibri"/>
          <w:szCs w:val="20"/>
        </w:rPr>
        <w:t>s</w:t>
      </w:r>
      <w:r w:rsidRPr="00607C2B">
        <w:rPr>
          <w:rFonts w:ascii="Calibri" w:eastAsia="Calibri" w:hAnsi="Calibri" w:cs="Calibri"/>
          <w:spacing w:val="-8"/>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ss</w:t>
      </w:r>
      <w:r w:rsidRPr="00607C2B">
        <w:rPr>
          <w:rFonts w:ascii="Calibri" w:eastAsia="Calibri" w:hAnsi="Calibri" w:cs="Calibri"/>
          <w:spacing w:val="3"/>
          <w:szCs w:val="20"/>
        </w:rPr>
        <w:t>u</w:t>
      </w:r>
      <w:r w:rsidRPr="00607C2B">
        <w:rPr>
          <w:rFonts w:ascii="Calibri" w:eastAsia="Calibri" w:hAnsi="Calibri" w:cs="Calibri"/>
          <w:spacing w:val="1"/>
          <w:szCs w:val="20"/>
        </w:rPr>
        <w:t>e</w:t>
      </w:r>
      <w:r w:rsidRPr="00607C2B">
        <w:rPr>
          <w:rFonts w:ascii="Calibri" w:eastAsia="Calibri" w:hAnsi="Calibri" w:cs="Calibri"/>
          <w:szCs w:val="20"/>
        </w:rPr>
        <w:t>s</w:t>
      </w:r>
      <w:r w:rsidRPr="00607C2B">
        <w:rPr>
          <w:rFonts w:ascii="Calibri" w:eastAsia="Calibri" w:hAnsi="Calibri" w:cs="Calibri"/>
          <w:spacing w:val="-6"/>
          <w:szCs w:val="20"/>
        </w:rPr>
        <w:t xml:space="preserve"> </w:t>
      </w:r>
      <w:r w:rsidRPr="00607C2B">
        <w:rPr>
          <w:rFonts w:ascii="Calibri" w:eastAsia="Calibri" w:hAnsi="Calibri" w:cs="Calibri"/>
          <w:spacing w:val="1"/>
          <w:szCs w:val="20"/>
        </w:rPr>
        <w:t>o</w:t>
      </w:r>
      <w:r w:rsidRPr="00607C2B">
        <w:rPr>
          <w:rFonts w:ascii="Calibri" w:eastAsia="Calibri" w:hAnsi="Calibri" w:cs="Calibri"/>
          <w:szCs w:val="20"/>
        </w:rPr>
        <w:t>f</w:t>
      </w:r>
      <w:r w:rsidRPr="00607C2B">
        <w:rPr>
          <w:rFonts w:ascii="Calibri" w:eastAsia="Calibri" w:hAnsi="Calibri" w:cs="Calibri"/>
          <w:spacing w:val="-3"/>
          <w:szCs w:val="20"/>
        </w:rPr>
        <w:t xml:space="preserve"> </w:t>
      </w:r>
      <w:r w:rsidRPr="00607C2B">
        <w:rPr>
          <w:rFonts w:ascii="Calibri" w:eastAsia="Calibri" w:hAnsi="Calibri" w:cs="Calibri"/>
          <w:szCs w:val="20"/>
        </w:rPr>
        <w:t>m</w:t>
      </w:r>
      <w:r w:rsidRPr="00607C2B">
        <w:rPr>
          <w:rFonts w:ascii="Calibri" w:eastAsia="Calibri" w:hAnsi="Calibri" w:cs="Calibri"/>
          <w:spacing w:val="2"/>
          <w:szCs w:val="20"/>
        </w:rPr>
        <w:t>i</w:t>
      </w:r>
      <w:r w:rsidRPr="00607C2B">
        <w:rPr>
          <w:rFonts w:ascii="Calibri" w:eastAsia="Calibri" w:hAnsi="Calibri" w:cs="Calibri"/>
          <w:szCs w:val="20"/>
        </w:rPr>
        <w:t>gra</w:t>
      </w:r>
      <w:r w:rsidRPr="00607C2B">
        <w:rPr>
          <w:rFonts w:ascii="Calibri" w:eastAsia="Calibri" w:hAnsi="Calibri" w:cs="Calibri"/>
          <w:spacing w:val="1"/>
          <w:szCs w:val="20"/>
        </w:rPr>
        <w:t>t</w:t>
      </w:r>
      <w:r w:rsidRPr="00607C2B">
        <w:rPr>
          <w:rFonts w:ascii="Calibri" w:eastAsia="Calibri" w:hAnsi="Calibri" w:cs="Calibri"/>
          <w:szCs w:val="20"/>
        </w:rPr>
        <w:t>io</w:t>
      </w:r>
      <w:r w:rsidRPr="00607C2B">
        <w:rPr>
          <w:rFonts w:ascii="Calibri" w:eastAsia="Calibri" w:hAnsi="Calibri" w:cs="Calibri"/>
          <w:spacing w:val="1"/>
          <w:szCs w:val="20"/>
        </w:rPr>
        <w:t>n</w:t>
      </w:r>
      <w:r w:rsidRPr="00607C2B">
        <w:rPr>
          <w:rFonts w:ascii="Calibri" w:eastAsia="Calibri" w:hAnsi="Calibri" w:cs="Calibri"/>
          <w:szCs w:val="20"/>
        </w:rPr>
        <w:t>.</w:t>
      </w:r>
    </w:p>
    <w:p w:rsidR="00E55D95" w:rsidRDefault="00E55D95" w:rsidP="00E55D95">
      <w:pPr>
        <w:spacing w:after="0" w:line="239" w:lineRule="auto"/>
        <w:ind w:right="58"/>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CT</w:t>
      </w:r>
      <w:r>
        <w:rPr>
          <w:rFonts w:ascii="Calibri" w:eastAsia="Calibri" w:hAnsi="Calibri" w:cs="Calibri"/>
          <w:spacing w:val="2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pacing w:val="2"/>
          <w:szCs w:val="20"/>
        </w:rPr>
        <w:t>R</w:t>
      </w:r>
      <w:r>
        <w:rPr>
          <w:rFonts w:ascii="Calibri" w:eastAsia="Calibri" w:hAnsi="Calibri" w:cs="Calibri"/>
          <w:spacing w:val="-1"/>
          <w:szCs w:val="20"/>
        </w:rPr>
        <w:t>es</w:t>
      </w:r>
      <w:r>
        <w:rPr>
          <w:rFonts w:ascii="Calibri" w:eastAsia="Calibri" w:hAnsi="Calibri" w:cs="Calibri"/>
          <w:szCs w:val="20"/>
        </w:rPr>
        <w:t>i</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0"/>
          <w:szCs w:val="20"/>
        </w:rPr>
        <w:t xml:space="preserve"> </w:t>
      </w:r>
      <w:r>
        <w:rPr>
          <w:rFonts w:ascii="Calibri" w:eastAsia="Calibri" w:hAnsi="Calibri" w:cs="Calibri"/>
          <w:szCs w:val="20"/>
        </w:rPr>
        <w:t>Coor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21"/>
          <w:szCs w:val="20"/>
        </w:rPr>
        <w:t xml:space="preserve"> </w:t>
      </w:r>
      <w:r>
        <w:rPr>
          <w:rFonts w:ascii="Calibri" w:eastAsia="Calibri" w:hAnsi="Calibri" w:cs="Calibri"/>
          <w:szCs w:val="20"/>
        </w:rPr>
        <w:t>are</w:t>
      </w:r>
      <w:r>
        <w:rPr>
          <w:rFonts w:ascii="Calibri" w:eastAsia="Calibri" w:hAnsi="Calibri" w:cs="Calibri"/>
          <w:spacing w:val="24"/>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19"/>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pacing w:val="1"/>
          <w:szCs w:val="20"/>
        </w:rPr>
        <w:t>e</w:t>
      </w:r>
      <w:r>
        <w:rPr>
          <w:rFonts w:ascii="Calibri" w:eastAsia="Calibri" w:hAnsi="Calibri" w:cs="Calibri"/>
          <w:spacing w:val="-1"/>
          <w:szCs w:val="20"/>
        </w:rPr>
        <w:t>ff</w:t>
      </w:r>
      <w:r>
        <w:rPr>
          <w:rFonts w:ascii="Calibri" w:eastAsia="Calibri" w:hAnsi="Calibri" w:cs="Calibri"/>
          <w:spacing w:val="1"/>
          <w:szCs w:val="20"/>
        </w:rPr>
        <w:t>e</w:t>
      </w:r>
      <w:r>
        <w:rPr>
          <w:rFonts w:ascii="Calibri" w:eastAsia="Calibri" w:hAnsi="Calibri" w:cs="Calibri"/>
          <w:szCs w:val="20"/>
        </w:rPr>
        <w:t>cti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pacing w:val="1"/>
          <w:szCs w:val="20"/>
        </w:rPr>
        <w:t>ne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15"/>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2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ited</w:t>
      </w:r>
      <w:r>
        <w:rPr>
          <w:rFonts w:ascii="Calibri" w:eastAsia="Calibri" w:hAnsi="Calibri" w:cs="Calibri"/>
          <w:spacing w:val="28"/>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9"/>
          <w:szCs w:val="20"/>
        </w:rPr>
        <w:t xml:space="preserve"> </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iti</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zCs w:val="20"/>
        </w:rPr>
        <w:t xml:space="preserve">, </w:t>
      </w:r>
      <w:r>
        <w:rPr>
          <w:rFonts w:ascii="Calibri" w:eastAsia="Calibri" w:hAnsi="Calibri" w:cs="Calibri"/>
          <w:spacing w:val="-1"/>
          <w:szCs w:val="20"/>
        </w:rPr>
        <w:t>es</w:t>
      </w:r>
      <w:r>
        <w:rPr>
          <w:rFonts w:ascii="Calibri" w:eastAsia="Calibri" w:hAnsi="Calibri" w:cs="Calibri"/>
          <w:spacing w:val="1"/>
          <w:szCs w:val="20"/>
        </w:rPr>
        <w:t>pe</w:t>
      </w:r>
      <w:r>
        <w:rPr>
          <w:rFonts w:ascii="Calibri" w:eastAsia="Calibri" w:hAnsi="Calibri" w:cs="Calibri"/>
          <w:szCs w:val="20"/>
        </w:rPr>
        <w:t>cially</w:t>
      </w:r>
      <w:r>
        <w:rPr>
          <w:rFonts w:ascii="Calibri" w:eastAsia="Calibri" w:hAnsi="Calibri" w:cs="Calibri"/>
          <w:spacing w:val="2"/>
          <w:szCs w:val="20"/>
        </w:rPr>
        <w:t xml:space="preserve"> </w:t>
      </w:r>
      <w:r>
        <w:rPr>
          <w:rFonts w:ascii="Calibri" w:eastAsia="Calibri" w:hAnsi="Calibri" w:cs="Calibri"/>
          <w:szCs w:val="20"/>
        </w:rPr>
        <w:t>in</w:t>
      </w:r>
      <w:r>
        <w:rPr>
          <w:rFonts w:ascii="Calibri" w:eastAsia="Calibri" w:hAnsi="Calibri" w:cs="Calibri"/>
          <w:spacing w:val="8"/>
          <w:szCs w:val="20"/>
        </w:rPr>
        <w:t xml:space="preserve"> </w:t>
      </w:r>
      <w:r>
        <w:rPr>
          <w:rFonts w:ascii="Calibri" w:eastAsia="Calibri" w:hAnsi="Calibri" w:cs="Calibri"/>
          <w:szCs w:val="20"/>
        </w:rPr>
        <w:t>ca</w:t>
      </w:r>
      <w:r>
        <w:rPr>
          <w:rFonts w:ascii="Calibri" w:eastAsia="Calibri" w:hAnsi="Calibri" w:cs="Calibri"/>
          <w:spacing w:val="1"/>
          <w:szCs w:val="20"/>
        </w:rPr>
        <w:t>se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pacing w:val="1"/>
          <w:szCs w:val="20"/>
        </w:rPr>
        <w:t>he</w:t>
      </w:r>
      <w:r>
        <w:rPr>
          <w:rFonts w:ascii="Calibri" w:eastAsia="Calibri" w:hAnsi="Calibri" w:cs="Calibri"/>
          <w:szCs w:val="20"/>
        </w:rPr>
        <w:t>re</w:t>
      </w:r>
      <w:r>
        <w:rPr>
          <w:rFonts w:ascii="Calibri" w:eastAsia="Calibri" w:hAnsi="Calibri" w:cs="Calibri"/>
          <w:spacing w:val="4"/>
          <w:szCs w:val="20"/>
        </w:rPr>
        <w:t xml:space="preserve"> </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rc</w:t>
      </w:r>
      <w:r>
        <w:rPr>
          <w:rFonts w:ascii="Calibri" w:eastAsia="Calibri" w:hAnsi="Calibri" w:cs="Calibri"/>
          <w:spacing w:val="1"/>
          <w:szCs w:val="20"/>
        </w:rPr>
        <w:t>e</w:t>
      </w:r>
      <w:r>
        <w:rPr>
          <w:rFonts w:ascii="Calibri" w:eastAsia="Calibri" w:hAnsi="Calibri" w:cs="Calibri"/>
          <w:szCs w:val="20"/>
        </w:rPr>
        <w:t>s are</w:t>
      </w:r>
      <w:r>
        <w:rPr>
          <w:rFonts w:ascii="Calibri" w:eastAsia="Calibri" w:hAnsi="Calibri" w:cs="Calibri"/>
          <w:spacing w:val="8"/>
          <w:szCs w:val="20"/>
        </w:rPr>
        <w:t xml:space="preserve"> </w:t>
      </w:r>
      <w:r>
        <w:rPr>
          <w:rFonts w:ascii="Calibri" w:eastAsia="Calibri" w:hAnsi="Calibri" w:cs="Calibri"/>
          <w:szCs w:val="20"/>
        </w:rPr>
        <w:t>combi</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 xml:space="preserve">.  </w:t>
      </w:r>
      <w:r>
        <w:rPr>
          <w:rFonts w:ascii="Calibri" w:eastAsia="Calibri" w:hAnsi="Calibri" w:cs="Calibri"/>
          <w:spacing w:val="8"/>
          <w:szCs w:val="20"/>
        </w:rPr>
        <w:t xml:space="preserve"> </w:t>
      </w:r>
      <w:r>
        <w:rPr>
          <w:rFonts w:ascii="Calibri" w:eastAsia="Calibri" w:hAnsi="Calibri" w:cs="Calibri"/>
          <w:szCs w:val="20"/>
        </w:rPr>
        <w:t>D</w:t>
      </w:r>
      <w:r>
        <w:rPr>
          <w:rFonts w:ascii="Calibri" w:eastAsia="Calibri" w:hAnsi="Calibri" w:cs="Calibri"/>
          <w:spacing w:val="1"/>
          <w:szCs w:val="20"/>
        </w:rPr>
        <w:t>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riod</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3"/>
          <w:szCs w:val="20"/>
        </w:rPr>
        <w:t xml:space="preserve"> H</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3"/>
          <w:szCs w:val="20"/>
        </w:rPr>
        <w:t xml:space="preserve"> o</w:t>
      </w:r>
      <w:r>
        <w:rPr>
          <w:rFonts w:ascii="Calibri" w:eastAsia="Calibri" w:hAnsi="Calibri" w:cs="Calibri"/>
          <w:szCs w:val="20"/>
        </w:rPr>
        <w:t>f</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2"/>
          <w:szCs w:val="20"/>
        </w:rPr>
        <w:t>g</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cy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le</w:t>
      </w:r>
      <w:r>
        <w:rPr>
          <w:rFonts w:ascii="Calibri" w:eastAsia="Calibri" w:hAnsi="Calibri" w:cs="Calibri"/>
          <w:spacing w:val="8"/>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DAF</w:t>
      </w:r>
      <w:r>
        <w:rPr>
          <w:rFonts w:ascii="Calibri" w:eastAsia="Calibri" w:hAnsi="Calibri" w:cs="Calibri"/>
          <w:spacing w:val="3"/>
          <w:szCs w:val="20"/>
        </w:rPr>
        <w:t xml:space="preserve"> </w:t>
      </w:r>
      <w:r>
        <w:rPr>
          <w:rFonts w:ascii="Calibri" w:eastAsia="Calibri" w:hAnsi="Calibri" w:cs="Calibri"/>
          <w:szCs w:val="20"/>
        </w:rPr>
        <w:t>S</w:t>
      </w:r>
      <w:r>
        <w:rPr>
          <w:rFonts w:ascii="Calibri" w:eastAsia="Calibri" w:hAnsi="Calibri" w:cs="Calibri"/>
          <w:spacing w:val="2"/>
          <w:szCs w:val="20"/>
        </w:rPr>
        <w:t>t</w:t>
      </w:r>
      <w:r>
        <w:rPr>
          <w:rFonts w:ascii="Calibri" w:eastAsia="Calibri" w:hAnsi="Calibri" w:cs="Calibri"/>
          <w:spacing w:val="-1"/>
          <w:szCs w:val="20"/>
        </w:rPr>
        <w:t>ee</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2"/>
          <w:szCs w:val="20"/>
        </w:rPr>
        <w:t>o</w:t>
      </w:r>
      <w:r>
        <w:rPr>
          <w:rFonts w:ascii="Calibri" w:eastAsia="Calibri" w:hAnsi="Calibri" w:cs="Calibri"/>
          <w:spacing w:val="-1"/>
          <w:szCs w:val="20"/>
        </w:rPr>
        <w:t>mm</w:t>
      </w:r>
      <w:r>
        <w:rPr>
          <w:rFonts w:ascii="Calibri" w:eastAsia="Calibri" w:hAnsi="Calibri" w:cs="Calibri"/>
          <w:szCs w:val="20"/>
        </w:rPr>
        <w:t>it</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e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ad</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rall</w:t>
      </w:r>
      <w:r>
        <w:rPr>
          <w:rFonts w:ascii="Calibri" w:eastAsia="Calibri" w:hAnsi="Calibri" w:cs="Calibri"/>
          <w:spacing w:val="6"/>
          <w:szCs w:val="20"/>
        </w:rPr>
        <w:t xml:space="preserve"> </w:t>
      </w:r>
      <w:r>
        <w:rPr>
          <w:rFonts w:ascii="Calibri" w:eastAsia="Calibri" w:hAnsi="Calibri" w:cs="Calibri"/>
          <w:szCs w:val="20"/>
        </w:rPr>
        <w:t>co</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age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 xml:space="preserve">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6"/>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 xml:space="preserve">n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 xml:space="preserve">.  </w:t>
      </w:r>
      <w:r>
        <w:rPr>
          <w:rFonts w:ascii="Calibri" w:eastAsia="Calibri" w:hAnsi="Calibri" w:cs="Calibri"/>
          <w:spacing w:val="5"/>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w:t>
      </w:r>
      <w:r>
        <w:rPr>
          <w:rFonts w:ascii="Calibri" w:eastAsia="Calibri" w:hAnsi="Calibri" w:cs="Calibri"/>
          <w:spacing w:val="3"/>
          <w:szCs w:val="20"/>
        </w:rPr>
        <w:t>a</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 xml:space="preserve"> </w:t>
      </w:r>
      <w:r>
        <w:rPr>
          <w:rFonts w:ascii="Calibri" w:eastAsia="Calibri" w:hAnsi="Calibri" w:cs="Calibri"/>
          <w:szCs w:val="20"/>
        </w:rPr>
        <w:t>arr</w:t>
      </w:r>
      <w:r>
        <w:rPr>
          <w:rFonts w:ascii="Calibri" w:eastAsia="Calibri" w:hAnsi="Calibri" w:cs="Calibri"/>
          <w:spacing w:val="3"/>
          <w:szCs w:val="20"/>
        </w:rPr>
        <w:t>a</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ts of</w:t>
      </w:r>
      <w:r>
        <w:rPr>
          <w:rFonts w:ascii="Calibri" w:eastAsia="Calibri" w:hAnsi="Calibri" w:cs="Calibri"/>
          <w:spacing w:val="10"/>
          <w:szCs w:val="20"/>
        </w:rPr>
        <w:t xml:space="preserve"> </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du</w:t>
      </w:r>
      <w:r>
        <w:rPr>
          <w:rFonts w:ascii="Calibri" w:eastAsia="Calibri" w:hAnsi="Calibri" w:cs="Calibri"/>
          <w:szCs w:val="20"/>
        </w:rPr>
        <w:t>al</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zCs w:val="20"/>
        </w:rPr>
        <w:t>N</w:t>
      </w:r>
      <w:r>
        <w:rPr>
          <w:rFonts w:ascii="Calibri" w:eastAsia="Calibri" w:hAnsi="Calibri" w:cs="Calibri"/>
          <w:spacing w:val="11"/>
          <w:szCs w:val="20"/>
        </w:rPr>
        <w:t xml:space="preserve"> </w:t>
      </w:r>
      <w:r>
        <w:rPr>
          <w:rFonts w:ascii="Calibri" w:eastAsia="Calibri" w:hAnsi="Calibri" w:cs="Calibri"/>
          <w:szCs w:val="20"/>
        </w:rPr>
        <w:t>agenci</w:t>
      </w:r>
      <w:r>
        <w:rPr>
          <w:rFonts w:ascii="Calibri" w:eastAsia="Calibri" w:hAnsi="Calibri" w:cs="Calibri"/>
          <w:spacing w:val="2"/>
          <w:szCs w:val="20"/>
        </w:rPr>
        <w:t>e</w:t>
      </w:r>
      <w:r>
        <w:rPr>
          <w:rFonts w:ascii="Calibri" w:eastAsia="Calibri" w:hAnsi="Calibri" w:cs="Calibri"/>
          <w:szCs w:val="20"/>
        </w:rPr>
        <w:t>s</w:t>
      </w:r>
      <w:r>
        <w:rPr>
          <w:rFonts w:ascii="Calibri" w:eastAsia="Calibri" w:hAnsi="Calibri" w:cs="Calibri"/>
          <w:spacing w:val="10"/>
          <w:szCs w:val="20"/>
        </w:rPr>
        <w:t xml:space="preserve"> </w:t>
      </w:r>
      <w:r>
        <w:rPr>
          <w:rFonts w:ascii="Calibri" w:eastAsia="Calibri" w:hAnsi="Calibri" w:cs="Calibri"/>
          <w:spacing w:val="-1"/>
          <w:szCs w:val="20"/>
        </w:rPr>
        <w:t>f</w:t>
      </w:r>
      <w:r>
        <w:rPr>
          <w:rFonts w:ascii="Calibri" w:eastAsia="Calibri" w:hAnsi="Calibri" w:cs="Calibri"/>
          <w:spacing w:val="1"/>
          <w:szCs w:val="20"/>
        </w:rPr>
        <w:t>u</w:t>
      </w:r>
      <w:r>
        <w:rPr>
          <w:rFonts w:ascii="Calibri" w:eastAsia="Calibri" w:hAnsi="Calibri" w:cs="Calibri"/>
          <w:szCs w:val="20"/>
        </w:rPr>
        <w:t>rt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pacing w:val="1"/>
          <w:szCs w:val="20"/>
        </w:rPr>
        <w:t>upp</w:t>
      </w:r>
      <w:r>
        <w:rPr>
          <w:rFonts w:ascii="Calibri" w:eastAsia="Calibri" w:hAnsi="Calibri" w:cs="Calibri"/>
          <w:szCs w:val="20"/>
        </w:rPr>
        <w:t xml:space="preserve">ort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pacing w:val="-1"/>
          <w:szCs w:val="20"/>
        </w:rPr>
        <w:t>w</w:t>
      </w:r>
      <w:r>
        <w:rPr>
          <w:rFonts w:ascii="Calibri" w:eastAsia="Calibri" w:hAnsi="Calibri" w:cs="Calibri"/>
          <w:szCs w:val="20"/>
        </w:rPr>
        <w:t>ard</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pacing w:val="3"/>
          <w:szCs w:val="20"/>
        </w:rPr>
        <w:t>u</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13"/>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s</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2"/>
          <w:szCs w:val="20"/>
        </w:rPr>
        <w:t>e</w:t>
      </w:r>
      <w:r>
        <w:rPr>
          <w:rFonts w:ascii="Calibri" w:eastAsia="Calibri" w:hAnsi="Calibri" w:cs="Calibri"/>
          <w:spacing w:val="-1"/>
          <w:szCs w:val="20"/>
        </w:rPr>
        <w:t>m</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1"/>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ag</w:t>
      </w:r>
      <w:r>
        <w:rPr>
          <w:rFonts w:ascii="Calibri" w:eastAsia="Calibri" w:hAnsi="Calibri" w:cs="Calibri"/>
          <w:spacing w:val="2"/>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4"/>
          <w:szCs w:val="20"/>
        </w:rPr>
        <w:t>n</w:t>
      </w:r>
      <w:r>
        <w:rPr>
          <w:rFonts w:ascii="Calibri" w:eastAsia="Calibri" w:hAnsi="Calibri" w:cs="Calibri"/>
          <w:szCs w:val="20"/>
        </w:rPr>
        <w:t>d</w:t>
      </w:r>
      <w:r>
        <w:rPr>
          <w:rFonts w:ascii="Calibri" w:eastAsia="Calibri" w:hAnsi="Calibri" w:cs="Calibri"/>
          <w:spacing w:val="11"/>
          <w:szCs w:val="20"/>
        </w:rPr>
        <w:t xml:space="preserve"> </w:t>
      </w:r>
      <w:r>
        <w:rPr>
          <w:rFonts w:ascii="Calibri" w:eastAsia="Calibri" w:hAnsi="Calibri" w:cs="Calibri"/>
          <w:spacing w:val="-1"/>
          <w:szCs w:val="20"/>
        </w:rPr>
        <w:t>m</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it</w:t>
      </w:r>
      <w:r>
        <w:rPr>
          <w:rFonts w:ascii="Calibri" w:eastAsia="Calibri" w:hAnsi="Calibri" w:cs="Calibri"/>
          <w:spacing w:val="1"/>
          <w:szCs w:val="20"/>
        </w:rPr>
        <w:t>o</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as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on 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ally</w:t>
      </w:r>
      <w:r>
        <w:rPr>
          <w:rFonts w:ascii="Calibri" w:eastAsia="Calibri" w:hAnsi="Calibri" w:cs="Calibri"/>
          <w:spacing w:val="-11"/>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cog</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3"/>
          <w:szCs w:val="20"/>
        </w:rPr>
        <w:t>a</w:t>
      </w:r>
      <w:r>
        <w:rPr>
          <w:rFonts w:ascii="Calibri" w:eastAsia="Calibri" w:hAnsi="Calibri" w:cs="Calibri"/>
          <w:spacing w:val="1"/>
          <w:szCs w:val="20"/>
        </w:rPr>
        <w:t>nd</w:t>
      </w:r>
      <w:r>
        <w:rPr>
          <w:rFonts w:ascii="Calibri" w:eastAsia="Calibri" w:hAnsi="Calibri" w:cs="Calibri"/>
          <w:szCs w:val="20"/>
        </w:rPr>
        <w:t>ar</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g</w:t>
      </w:r>
      <w:r>
        <w:rPr>
          <w:rFonts w:ascii="Calibri" w:eastAsia="Calibri" w:hAnsi="Calibri" w:cs="Calibri"/>
          <w:spacing w:val="1"/>
          <w:szCs w:val="20"/>
        </w:rPr>
        <w:t>o</w:t>
      </w:r>
      <w:r>
        <w:rPr>
          <w:rFonts w:ascii="Calibri" w:eastAsia="Calibri" w:hAnsi="Calibri" w:cs="Calibri"/>
          <w:szCs w:val="20"/>
        </w:rPr>
        <w:t>od</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zCs w:val="20"/>
        </w:rPr>
        <w:t>ractic</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spacing w:after="0"/>
        <w:ind w:right="56"/>
        <w:jc w:val="both"/>
        <w:rPr>
          <w:rFonts w:ascii="Calibri" w:eastAsia="Calibri" w:hAnsi="Calibri" w:cs="Calibri"/>
          <w:szCs w:val="20"/>
        </w:rPr>
      </w:pPr>
      <w:r>
        <w:rPr>
          <w:rFonts w:ascii="Calibri" w:eastAsia="Calibri" w:hAnsi="Calibri" w:cs="Calibri"/>
          <w:spacing w:val="-1"/>
          <w:szCs w:val="20"/>
        </w:rPr>
        <w:t>U</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rall</w:t>
      </w:r>
      <w:r>
        <w:rPr>
          <w:rFonts w:ascii="Calibri" w:eastAsia="Calibri" w:hAnsi="Calibri" w:cs="Calibri"/>
          <w:spacing w:val="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T</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m</w:t>
      </w:r>
      <w:r>
        <w:rPr>
          <w:rFonts w:ascii="Calibri" w:eastAsia="Calibri" w:hAnsi="Calibri" w:cs="Calibri"/>
          <w:spacing w:val="6"/>
          <w:szCs w:val="20"/>
        </w:rPr>
        <w:t>b</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lla</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zCs w:val="20"/>
        </w:rPr>
        <w:t>g</w:t>
      </w:r>
      <w:r>
        <w:rPr>
          <w:rFonts w:ascii="Calibri" w:eastAsia="Calibri" w:hAnsi="Calibri" w:cs="Calibri"/>
          <w:spacing w:val="1"/>
          <w:szCs w:val="20"/>
        </w:rPr>
        <w:t>h</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8"/>
          <w:szCs w:val="20"/>
        </w:rPr>
        <w:t xml:space="preserve"> </w:t>
      </w:r>
      <w:r>
        <w:rPr>
          <w:rFonts w:ascii="Calibri" w:eastAsia="Calibri" w:hAnsi="Calibri" w:cs="Calibri"/>
          <w:spacing w:val="1"/>
          <w:szCs w:val="20"/>
        </w:rPr>
        <w:t>nu</w:t>
      </w:r>
      <w:r>
        <w:rPr>
          <w:rFonts w:ascii="Calibri" w:eastAsia="Calibri" w:hAnsi="Calibri" w:cs="Calibri"/>
          <w:spacing w:val="-1"/>
          <w:szCs w:val="20"/>
        </w:rPr>
        <w:t>m</w:t>
      </w:r>
      <w:r>
        <w:rPr>
          <w:rFonts w:ascii="Calibri" w:eastAsia="Calibri" w:hAnsi="Calibri" w:cs="Calibri"/>
          <w:spacing w:val="1"/>
          <w:szCs w:val="20"/>
        </w:rPr>
        <w:t>be</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zCs w:val="20"/>
        </w:rPr>
        <w:t>of</w:t>
      </w:r>
      <w:r>
        <w:rPr>
          <w:rFonts w:ascii="Calibri" w:eastAsia="Calibri" w:hAnsi="Calibri" w:cs="Calibri"/>
          <w:spacing w:val="5"/>
          <w:szCs w:val="20"/>
        </w:rPr>
        <w:t xml:space="preserve"> </w:t>
      </w:r>
      <w:r>
        <w:rPr>
          <w:rFonts w:ascii="Calibri" w:eastAsia="Calibri" w:hAnsi="Calibri" w:cs="Calibri"/>
          <w:spacing w:val="-1"/>
          <w:szCs w:val="20"/>
        </w:rPr>
        <w:t>T</w:t>
      </w:r>
      <w:r>
        <w:rPr>
          <w:rFonts w:ascii="Calibri" w:eastAsia="Calibri" w:hAnsi="Calibri" w:cs="Calibri"/>
          <w:spacing w:val="3"/>
          <w:szCs w:val="20"/>
        </w:rPr>
        <w:t>h</w:t>
      </w:r>
      <w:r>
        <w:rPr>
          <w:rFonts w:ascii="Calibri" w:eastAsia="Calibri" w:hAnsi="Calibri" w:cs="Calibri"/>
          <w:spacing w:val="-1"/>
          <w:szCs w:val="20"/>
        </w:rPr>
        <w:t>em</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ic</w:t>
      </w:r>
      <w:r>
        <w:rPr>
          <w:rFonts w:ascii="Calibri" w:eastAsia="Calibri" w:hAnsi="Calibri" w:cs="Calibri"/>
          <w:spacing w:val="3"/>
          <w:szCs w:val="20"/>
        </w:rPr>
        <w:t xml:space="preserve"> </w:t>
      </w:r>
      <w:r>
        <w:rPr>
          <w:rFonts w:ascii="Calibri" w:eastAsia="Calibri" w:hAnsi="Calibri" w:cs="Calibri"/>
          <w:szCs w:val="20"/>
        </w:rPr>
        <w:t>W</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1"/>
          <w:szCs w:val="20"/>
        </w:rPr>
        <w:t>k</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 xml:space="preserve"> </w:t>
      </w:r>
      <w:r>
        <w:rPr>
          <w:rFonts w:ascii="Calibri" w:eastAsia="Calibri" w:hAnsi="Calibri" w:cs="Calibri"/>
          <w:spacing w:val="-1"/>
          <w:szCs w:val="20"/>
        </w:rPr>
        <w:t>G</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pacing w:val="3"/>
          <w:szCs w:val="20"/>
        </w:rPr>
        <w:t>p</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(of</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rma</w:t>
      </w:r>
      <w:r>
        <w:rPr>
          <w:rFonts w:ascii="Calibri" w:eastAsia="Calibri" w:hAnsi="Calibri" w:cs="Calibri"/>
          <w:spacing w:val="4"/>
          <w:szCs w:val="20"/>
        </w:rPr>
        <w:t>n</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4"/>
          <w:szCs w:val="20"/>
        </w:rPr>
        <w:t>d</w:t>
      </w:r>
      <w:r>
        <w:rPr>
          <w:rFonts w:ascii="Calibri" w:eastAsia="Calibri" w:hAnsi="Calibri" w:cs="Calibri"/>
          <w:szCs w:val="20"/>
        </w:rPr>
        <w:t xml:space="preserve">- </w:t>
      </w:r>
      <w:r>
        <w:rPr>
          <w:rFonts w:ascii="Calibri" w:eastAsia="Calibri" w:hAnsi="Calibri" w:cs="Calibri"/>
          <w:spacing w:val="1"/>
          <w:szCs w:val="20"/>
        </w:rPr>
        <w:t>h</w:t>
      </w:r>
      <w:r>
        <w:rPr>
          <w:rFonts w:ascii="Calibri" w:eastAsia="Calibri" w:hAnsi="Calibri" w:cs="Calibri"/>
          <w:szCs w:val="20"/>
        </w:rPr>
        <w:t>oc</w:t>
      </w:r>
      <w:r>
        <w:rPr>
          <w:rFonts w:ascii="Calibri" w:eastAsia="Calibri" w:hAnsi="Calibri" w:cs="Calibri"/>
          <w:spacing w:val="14"/>
          <w:szCs w:val="20"/>
        </w:rPr>
        <w:t xml:space="preserve"> </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arac</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3"/>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te</w:t>
      </w:r>
      <w:r>
        <w:rPr>
          <w:rFonts w:ascii="Calibri" w:eastAsia="Calibri" w:hAnsi="Calibri" w:cs="Calibri"/>
          <w:spacing w:val="8"/>
          <w:szCs w:val="20"/>
        </w:rPr>
        <w:t xml:space="preserve"> </w:t>
      </w:r>
      <w:r>
        <w:rPr>
          <w:rFonts w:ascii="Calibri" w:eastAsia="Calibri" w:hAnsi="Calibri" w:cs="Calibri"/>
          <w:szCs w:val="20"/>
        </w:rPr>
        <w:t>to</w:t>
      </w:r>
      <w:r>
        <w:rPr>
          <w:rFonts w:ascii="Calibri" w:eastAsia="Calibri" w:hAnsi="Calibri" w:cs="Calibri"/>
          <w:spacing w:val="16"/>
          <w:szCs w:val="20"/>
        </w:rPr>
        <w:t xml:space="preserve"> </w:t>
      </w:r>
      <w:r>
        <w:rPr>
          <w:rFonts w:ascii="Calibri" w:eastAsia="Calibri" w:hAnsi="Calibri" w:cs="Calibri"/>
          <w:spacing w:val="2"/>
          <w:szCs w:val="20"/>
        </w:rPr>
        <w:t>i</w:t>
      </w:r>
      <w:r>
        <w:rPr>
          <w:rFonts w:ascii="Calibri" w:eastAsia="Calibri" w:hAnsi="Calibri" w:cs="Calibri"/>
          <w:spacing w:val="1"/>
          <w:szCs w:val="20"/>
        </w:rPr>
        <w:t>n</w:t>
      </w:r>
      <w:r>
        <w:rPr>
          <w:rFonts w:ascii="Calibri" w:eastAsia="Calibri" w:hAnsi="Calibri" w:cs="Calibri"/>
          <w:szCs w:val="20"/>
        </w:rPr>
        <w:t>tegrati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9"/>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2"/>
          <w:szCs w:val="20"/>
        </w:rPr>
        <w:t>w</w:t>
      </w:r>
      <w:r>
        <w:rPr>
          <w:rFonts w:ascii="Calibri" w:eastAsia="Calibri" w:hAnsi="Calibri" w:cs="Calibri"/>
          <w:spacing w:val="-1"/>
          <w:szCs w:val="20"/>
        </w:rPr>
        <w:t>ee</w:t>
      </w:r>
      <w:r>
        <w:rPr>
          <w:rFonts w:ascii="Calibri" w:eastAsia="Calibri" w:hAnsi="Calibri" w:cs="Calibri"/>
          <w:szCs w:val="20"/>
        </w:rPr>
        <w:t>n</w:t>
      </w:r>
      <w:r>
        <w:rPr>
          <w:rFonts w:ascii="Calibri" w:eastAsia="Calibri" w:hAnsi="Calibri" w:cs="Calibri"/>
          <w:spacing w:val="1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2"/>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2"/>
          <w:szCs w:val="20"/>
        </w:rPr>
        <w:t>g</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1"/>
          <w:szCs w:val="20"/>
        </w:rPr>
        <w:t xml:space="preserve"> </w:t>
      </w:r>
      <w:r>
        <w:rPr>
          <w:rFonts w:ascii="Calibri" w:eastAsia="Calibri" w:hAnsi="Calibri" w:cs="Calibri"/>
          <w:szCs w:val="20"/>
        </w:rPr>
        <w:t>in</w:t>
      </w:r>
      <w:r>
        <w:rPr>
          <w:rFonts w:ascii="Calibri" w:eastAsia="Calibri" w:hAnsi="Calibri" w:cs="Calibri"/>
          <w:spacing w:val="16"/>
          <w:szCs w:val="20"/>
        </w:rPr>
        <w:t xml:space="preserve"> </w:t>
      </w:r>
      <w:r>
        <w:rPr>
          <w:rFonts w:ascii="Calibri" w:eastAsia="Calibri" w:hAnsi="Calibri" w:cs="Calibri"/>
          <w:szCs w:val="20"/>
        </w:rPr>
        <w:t>key</w:t>
      </w:r>
      <w:r>
        <w:rPr>
          <w:rFonts w:ascii="Calibri" w:eastAsia="Calibri" w:hAnsi="Calibri" w:cs="Calibri"/>
          <w:spacing w:val="15"/>
          <w:szCs w:val="20"/>
        </w:rPr>
        <w:t xml:space="preserve"> </w:t>
      </w:r>
      <w:r>
        <w:rPr>
          <w:rFonts w:ascii="Calibri" w:eastAsia="Calibri" w:hAnsi="Calibri" w:cs="Calibri"/>
          <w:spacing w:val="3"/>
          <w:szCs w:val="20"/>
        </w:rPr>
        <w:t>t</w:t>
      </w:r>
      <w:r>
        <w:rPr>
          <w:rFonts w:ascii="Calibri" w:eastAsia="Calibri" w:hAnsi="Calibri" w:cs="Calibri"/>
          <w:spacing w:val="1"/>
          <w:szCs w:val="20"/>
        </w:rPr>
        <w:t>h</w:t>
      </w:r>
      <w:r>
        <w:rPr>
          <w:rFonts w:ascii="Calibri" w:eastAsia="Calibri" w:hAnsi="Calibri" w:cs="Calibri"/>
          <w:spacing w:val="-1"/>
          <w:szCs w:val="20"/>
        </w:rPr>
        <w:t>em</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ic</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5"/>
          <w:szCs w:val="20"/>
        </w:rPr>
        <w:t xml:space="preserve"> </w:t>
      </w:r>
      <w:r w:rsidR="009B0751">
        <w:rPr>
          <w:rFonts w:ascii="Calibri" w:eastAsia="Calibri" w:hAnsi="Calibri" w:cs="Calibri"/>
          <w:w w:val="99"/>
          <w:szCs w:val="20"/>
        </w:rPr>
        <w:t>cr</w:t>
      </w:r>
      <w:r w:rsidR="009B0751">
        <w:rPr>
          <w:rFonts w:ascii="Calibri" w:eastAsia="Calibri" w:hAnsi="Calibri" w:cs="Calibri"/>
          <w:spacing w:val="3"/>
          <w:w w:val="99"/>
          <w:szCs w:val="20"/>
        </w:rPr>
        <w:t>o</w:t>
      </w:r>
      <w:r w:rsidR="009B0751">
        <w:rPr>
          <w:rFonts w:ascii="Calibri" w:eastAsia="Calibri" w:hAnsi="Calibri" w:cs="Calibri"/>
          <w:spacing w:val="1"/>
          <w:w w:val="99"/>
          <w:szCs w:val="20"/>
        </w:rPr>
        <w:t>s</w:t>
      </w:r>
      <w:r w:rsidR="009B0751">
        <w:rPr>
          <w:rFonts w:ascii="Calibri" w:eastAsia="Calibri" w:hAnsi="Calibri" w:cs="Calibri"/>
          <w:spacing w:val="-1"/>
          <w:w w:val="99"/>
          <w:szCs w:val="20"/>
        </w:rPr>
        <w:t>s</w:t>
      </w:r>
      <w:r w:rsidR="009B0751">
        <w:rPr>
          <w:rFonts w:ascii="Calibri" w:eastAsia="Calibri" w:hAnsi="Calibri" w:cs="Calibri"/>
          <w:w w:val="99"/>
          <w:szCs w:val="20"/>
        </w:rPr>
        <w:t>c</w:t>
      </w:r>
      <w:r w:rsidR="009B0751">
        <w:rPr>
          <w:rFonts w:ascii="Calibri" w:eastAsia="Calibri" w:hAnsi="Calibri" w:cs="Calibri"/>
          <w:spacing w:val="1"/>
          <w:w w:val="99"/>
          <w:szCs w:val="20"/>
        </w:rPr>
        <w:t>u</w:t>
      </w:r>
      <w:r w:rsidR="009B0751">
        <w:rPr>
          <w:rFonts w:ascii="Calibri" w:eastAsia="Calibri" w:hAnsi="Calibri" w:cs="Calibri"/>
          <w:w w:val="99"/>
          <w:szCs w:val="20"/>
        </w:rPr>
        <w:t>t</w:t>
      </w:r>
      <w:r w:rsidR="009B0751">
        <w:rPr>
          <w:rFonts w:ascii="Calibri" w:eastAsia="Calibri" w:hAnsi="Calibri" w:cs="Calibri"/>
          <w:spacing w:val="1"/>
          <w:w w:val="99"/>
          <w:szCs w:val="20"/>
        </w:rPr>
        <w:t>t</w:t>
      </w:r>
      <w:r w:rsidR="009B0751">
        <w:rPr>
          <w:rFonts w:ascii="Calibri" w:eastAsia="Calibri" w:hAnsi="Calibri" w:cs="Calibri"/>
          <w:w w:val="99"/>
          <w:szCs w:val="20"/>
        </w:rPr>
        <w:t>ing</w:t>
      </w:r>
      <w:r>
        <w:rPr>
          <w:rFonts w:ascii="Calibri" w:eastAsia="Calibri" w:hAnsi="Calibri" w:cs="Calibri"/>
          <w:spacing w:val="-33"/>
          <w:szCs w:val="20"/>
        </w:rPr>
        <w:t xml:space="preserve"> </w:t>
      </w:r>
      <w:r>
        <w:rPr>
          <w:rFonts w:ascii="Calibri" w:eastAsia="Calibri" w:hAnsi="Calibri" w:cs="Calibri"/>
          <w:szCs w:val="20"/>
        </w:rPr>
        <w:t>g ar</w:t>
      </w:r>
      <w:r>
        <w:rPr>
          <w:rFonts w:ascii="Calibri" w:eastAsia="Calibri" w:hAnsi="Calibri" w:cs="Calibri"/>
          <w:spacing w:val="-1"/>
          <w:szCs w:val="20"/>
        </w:rPr>
        <w:t>e</w:t>
      </w:r>
      <w:r>
        <w:rPr>
          <w:rFonts w:ascii="Calibri" w:eastAsia="Calibri" w:hAnsi="Calibri" w:cs="Calibri"/>
          <w:szCs w:val="20"/>
        </w:rPr>
        <w:t>as</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ch</w:t>
      </w:r>
      <w:r>
        <w:rPr>
          <w:rFonts w:ascii="Calibri" w:eastAsia="Calibri" w:hAnsi="Calibri" w:cs="Calibri"/>
          <w:spacing w:val="-4"/>
          <w:szCs w:val="20"/>
        </w:rPr>
        <w:t xml:space="preserve"> </w:t>
      </w:r>
      <w:r>
        <w:rPr>
          <w:rFonts w:ascii="Calibri" w:eastAsia="Calibri" w:hAnsi="Calibri" w:cs="Calibri"/>
          <w:spacing w:val="1"/>
          <w:szCs w:val="20"/>
        </w:rPr>
        <w:t>a</w:t>
      </w:r>
      <w:r>
        <w:rPr>
          <w:rFonts w:ascii="Calibri" w:eastAsia="Calibri" w:hAnsi="Calibri" w:cs="Calibri"/>
          <w:szCs w:val="20"/>
        </w:rPr>
        <w:t xml:space="preserve">s </w:t>
      </w:r>
      <w:r>
        <w:rPr>
          <w:rFonts w:ascii="Calibri" w:eastAsia="Calibri" w:hAnsi="Calibri" w:cs="Calibri"/>
          <w:spacing w:val="-1"/>
          <w:szCs w:val="20"/>
        </w:rPr>
        <w:t>Y</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pacing w:val="1"/>
          <w:szCs w:val="20"/>
        </w:rPr>
        <w:t>H</w:t>
      </w:r>
      <w:r>
        <w:rPr>
          <w:rFonts w:ascii="Calibri" w:eastAsia="Calibri" w:hAnsi="Calibri" w:cs="Calibri"/>
          <w:szCs w:val="20"/>
        </w:rPr>
        <w:t>IV/AID</w:t>
      </w:r>
      <w:r>
        <w:rPr>
          <w:rFonts w:ascii="Calibri" w:eastAsia="Calibri" w:hAnsi="Calibri" w:cs="Calibri"/>
          <w:spacing w:val="2"/>
          <w:szCs w:val="20"/>
        </w:rPr>
        <w:t>S</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pacing w:val="-1"/>
          <w:szCs w:val="20"/>
        </w:rPr>
        <w:t>Ge</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7"/>
          <w:szCs w:val="20"/>
        </w:rPr>
        <w:t xml:space="preserve"> </w:t>
      </w:r>
      <w:r>
        <w:rPr>
          <w:rFonts w:ascii="Calibri" w:eastAsia="Calibri" w:hAnsi="Calibri" w:cs="Calibri"/>
          <w:szCs w:val="20"/>
        </w:rPr>
        <w:t>D</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zCs w:val="20"/>
        </w:rPr>
        <w:t>lac</w:t>
      </w:r>
      <w:r>
        <w:rPr>
          <w:rFonts w:ascii="Calibri" w:eastAsia="Calibri" w:hAnsi="Calibri" w:cs="Calibri"/>
          <w:spacing w:val="2"/>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1"/>
          <w:szCs w:val="20"/>
        </w:rPr>
        <w:t xml:space="preserve"> </w:t>
      </w:r>
      <w:r>
        <w:rPr>
          <w:rFonts w:ascii="Calibri" w:eastAsia="Calibri" w:hAnsi="Calibri" w:cs="Calibri"/>
          <w:szCs w:val="20"/>
        </w:rPr>
        <w:t>R</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4"/>
          <w:szCs w:val="20"/>
        </w:rPr>
        <w:t xml:space="preserve"> </w:t>
      </w:r>
      <w:r>
        <w:rPr>
          <w:rFonts w:ascii="Calibri" w:eastAsia="Calibri" w:hAnsi="Calibri" w:cs="Calibri"/>
          <w:szCs w:val="20"/>
        </w:rPr>
        <w:t>Reco</w:t>
      </w:r>
      <w:r>
        <w:rPr>
          <w:rFonts w:ascii="Calibri" w:eastAsia="Calibri" w:hAnsi="Calibri" w:cs="Calibri"/>
          <w:spacing w:val="1"/>
          <w:szCs w:val="20"/>
        </w:rPr>
        <w:t>n</w:t>
      </w:r>
      <w:r>
        <w:rPr>
          <w:rFonts w:ascii="Calibri" w:eastAsia="Calibri" w:hAnsi="Calibri" w:cs="Calibri"/>
          <w:szCs w:val="20"/>
        </w:rPr>
        <w:t>cil</w:t>
      </w:r>
      <w:r>
        <w:rPr>
          <w:rFonts w:ascii="Calibri" w:eastAsia="Calibri" w:hAnsi="Calibri" w:cs="Calibri"/>
          <w:spacing w:val="3"/>
          <w:szCs w:val="20"/>
        </w:rPr>
        <w:t>i</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2"/>
          <w:szCs w:val="20"/>
        </w:rPr>
        <w:t xml:space="preserve"> </w:t>
      </w:r>
      <w:r>
        <w:rPr>
          <w:rFonts w:ascii="Calibri" w:eastAsia="Calibri" w:hAnsi="Calibri" w:cs="Calibri"/>
          <w:spacing w:val="2"/>
          <w:szCs w:val="20"/>
        </w:rPr>
        <w:t>E</w:t>
      </w:r>
      <w:r>
        <w:rPr>
          <w:rFonts w:ascii="Calibri" w:eastAsia="Calibri" w:hAnsi="Calibri" w:cs="Calibri"/>
          <w:spacing w:val="1"/>
          <w:szCs w:val="20"/>
        </w:rPr>
        <w:t>n</w:t>
      </w:r>
      <w:r>
        <w:rPr>
          <w:rFonts w:ascii="Calibri" w:eastAsia="Calibri" w:hAnsi="Calibri" w:cs="Calibri"/>
          <w:spacing w:val="-1"/>
          <w:szCs w:val="20"/>
        </w:rPr>
        <w:t>v</w:t>
      </w:r>
      <w:r>
        <w:rPr>
          <w:rFonts w:ascii="Calibri" w:eastAsia="Calibri" w:hAnsi="Calibri" w:cs="Calibri"/>
          <w:szCs w:val="20"/>
        </w:rPr>
        <w:t>iro</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et</w:t>
      </w:r>
      <w:r>
        <w:rPr>
          <w:rFonts w:ascii="Calibri" w:eastAsia="Calibri" w:hAnsi="Calibri" w:cs="Calibri"/>
          <w:spacing w:val="3"/>
          <w:szCs w:val="20"/>
        </w:rPr>
        <w:t>c</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T</w:t>
      </w:r>
      <w:r>
        <w:rPr>
          <w:rFonts w:ascii="Calibri" w:eastAsia="Calibri" w:hAnsi="Calibri" w:cs="Calibri"/>
          <w:spacing w:val="1"/>
          <w:szCs w:val="20"/>
        </w:rPr>
        <w:t>he</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W</w:t>
      </w:r>
      <w:r>
        <w:rPr>
          <w:rFonts w:ascii="Calibri" w:eastAsia="Calibri" w:hAnsi="Calibri" w:cs="Calibri"/>
          <w:spacing w:val="2"/>
          <w:szCs w:val="20"/>
        </w:rPr>
        <w:t>G</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pacing w:val="1"/>
          <w:szCs w:val="20"/>
        </w:rPr>
        <w:t>u</w:t>
      </w:r>
      <w:r>
        <w:rPr>
          <w:rFonts w:ascii="Calibri" w:eastAsia="Calibri" w:hAnsi="Calibri" w:cs="Calibri"/>
          <w:szCs w:val="20"/>
        </w:rPr>
        <w:t>rt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 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ov</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zCs w:val="20"/>
        </w:rPr>
        <w:t>c</w:t>
      </w:r>
      <w:r>
        <w:rPr>
          <w:rFonts w:ascii="Calibri" w:eastAsia="Calibri" w:hAnsi="Calibri" w:cs="Calibri"/>
          <w:spacing w:val="1"/>
          <w:szCs w:val="20"/>
        </w:rPr>
        <w:t>o</w:t>
      </w:r>
      <w:r>
        <w:rPr>
          <w:rFonts w:ascii="Calibri" w:eastAsia="Calibri" w:hAnsi="Calibri" w:cs="Calibri"/>
          <w:szCs w:val="20"/>
        </w:rPr>
        <w:t>or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9"/>
          <w:szCs w:val="20"/>
        </w:rPr>
        <w:t xml:space="preserve"> </w:t>
      </w:r>
      <w:r>
        <w:rPr>
          <w:rFonts w:ascii="Calibri" w:eastAsia="Calibri" w:hAnsi="Calibri" w:cs="Calibri"/>
          <w:spacing w:val="1"/>
          <w:szCs w:val="20"/>
        </w:rPr>
        <w:t>th</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gh</w:t>
      </w:r>
      <w:r>
        <w:rPr>
          <w:rFonts w:ascii="Calibri" w:eastAsia="Calibri" w:hAnsi="Calibri" w:cs="Calibri"/>
          <w:spacing w:val="-7"/>
          <w:szCs w:val="20"/>
        </w:rPr>
        <w:t xml:space="preserve"> </w:t>
      </w:r>
      <w:r>
        <w:rPr>
          <w:rFonts w:ascii="Calibri" w:eastAsia="Calibri" w:hAnsi="Calibri" w:cs="Calibri"/>
          <w:szCs w:val="20"/>
        </w:rPr>
        <w:t>e</w:t>
      </w:r>
      <w:r>
        <w:rPr>
          <w:rFonts w:ascii="Calibri" w:eastAsia="Calibri" w:hAnsi="Calibri" w:cs="Calibri"/>
          <w:spacing w:val="1"/>
          <w:szCs w:val="20"/>
        </w:rPr>
        <w:t>nh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9"/>
          <w:szCs w:val="20"/>
        </w:rPr>
        <w:t xml:space="preserve"> </w:t>
      </w:r>
      <w:r>
        <w:rPr>
          <w:rFonts w:ascii="Calibri" w:eastAsia="Calibri" w:hAnsi="Calibri" w:cs="Calibri"/>
          <w:szCs w:val="20"/>
        </w:rPr>
        <w:t>exc</w:t>
      </w:r>
      <w:r>
        <w:rPr>
          <w:rFonts w:ascii="Calibri" w:eastAsia="Calibri" w:hAnsi="Calibri" w:cs="Calibri"/>
          <w:spacing w:val="3"/>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w</w:t>
      </w:r>
      <w:r>
        <w:rPr>
          <w:rFonts w:ascii="Calibri" w:eastAsia="Calibri" w:hAnsi="Calibri" w:cs="Calibri"/>
          <w:spacing w:val="1"/>
          <w:szCs w:val="20"/>
        </w:rPr>
        <w:t>e</w:t>
      </w:r>
      <w:r>
        <w:rPr>
          <w:rFonts w:ascii="Calibri" w:eastAsia="Calibri" w:hAnsi="Calibri" w:cs="Calibri"/>
          <w:szCs w:val="20"/>
        </w:rPr>
        <w:t>ll</w:t>
      </w:r>
      <w:r>
        <w:rPr>
          <w:rFonts w:ascii="Calibri" w:eastAsia="Calibri" w:hAnsi="Calibri" w:cs="Calibri"/>
          <w:spacing w:val="-3"/>
          <w:szCs w:val="20"/>
        </w:rPr>
        <w:t xml:space="preserve"> </w:t>
      </w:r>
      <w:r>
        <w:rPr>
          <w:rFonts w:ascii="Calibri" w:eastAsia="Calibri" w:hAnsi="Calibri" w:cs="Calibri"/>
          <w:spacing w:val="1"/>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j</w:t>
      </w:r>
      <w:r>
        <w:rPr>
          <w:rFonts w:ascii="Calibri" w:eastAsia="Calibri" w:hAnsi="Calibri" w:cs="Calibri"/>
          <w:szCs w:val="20"/>
        </w:rPr>
        <w:t>oi</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7"/>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ci</w:t>
      </w:r>
      <w:r>
        <w:rPr>
          <w:rFonts w:ascii="Calibri" w:eastAsia="Calibri" w:hAnsi="Calibri" w:cs="Calibri"/>
          <w:spacing w:val="-1"/>
          <w:szCs w:val="20"/>
        </w:rPr>
        <w:t>s</w:t>
      </w:r>
      <w:r>
        <w:rPr>
          <w:rFonts w:ascii="Calibri" w:eastAsia="Calibri" w:hAnsi="Calibri" w:cs="Calibri"/>
          <w:szCs w:val="20"/>
        </w:rPr>
        <w:t>ion</w:t>
      </w:r>
      <w:r>
        <w:rPr>
          <w:rFonts w:ascii="Calibri" w:eastAsia="Calibri" w:hAnsi="Calibri" w:cs="Calibri"/>
          <w:spacing w:val="-6"/>
          <w:szCs w:val="20"/>
        </w:rPr>
        <w:t xml:space="preserve"> </w:t>
      </w:r>
      <w:r>
        <w:rPr>
          <w:rFonts w:ascii="Calibri" w:eastAsia="Calibri" w:hAnsi="Calibri" w:cs="Calibri"/>
          <w:szCs w:val="20"/>
        </w:rPr>
        <w:t>ma</w:t>
      </w:r>
      <w:r>
        <w:rPr>
          <w:rFonts w:ascii="Calibri" w:eastAsia="Calibri" w:hAnsi="Calibri" w:cs="Calibri"/>
          <w:spacing w:val="1"/>
          <w:szCs w:val="20"/>
        </w:rPr>
        <w:t>k</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p>
    <w:p w:rsidR="00E55D95" w:rsidRDefault="00E55D95" w:rsidP="00E55D95">
      <w:pPr>
        <w:spacing w:after="0"/>
        <w:ind w:right="-20"/>
        <w:rPr>
          <w:rFonts w:ascii="Calibri" w:eastAsia="Calibri" w:hAnsi="Calibri" w:cs="Calibri"/>
          <w:szCs w:val="20"/>
        </w:rPr>
      </w:pPr>
      <w:r>
        <w:rPr>
          <w:rFonts w:ascii="Calibri" w:eastAsia="Calibri" w:hAnsi="Calibri" w:cs="Calibri"/>
          <w:b/>
          <w:bCs/>
          <w:szCs w:val="20"/>
        </w:rPr>
        <w:t>T</w:t>
      </w:r>
      <w:r>
        <w:rPr>
          <w:rFonts w:ascii="Calibri" w:eastAsia="Calibri" w:hAnsi="Calibri" w:cs="Calibri"/>
          <w:b/>
          <w:bCs/>
          <w:spacing w:val="1"/>
          <w:szCs w:val="20"/>
        </w:rPr>
        <w:t>h</w:t>
      </w:r>
      <w:r>
        <w:rPr>
          <w:rFonts w:ascii="Calibri" w:eastAsia="Calibri" w:hAnsi="Calibri" w:cs="Calibri"/>
          <w:b/>
          <w:bCs/>
          <w:szCs w:val="20"/>
        </w:rPr>
        <w:t>e</w:t>
      </w:r>
      <w:r>
        <w:rPr>
          <w:rFonts w:ascii="Calibri" w:eastAsia="Calibri" w:hAnsi="Calibri" w:cs="Calibri"/>
          <w:b/>
          <w:bCs/>
          <w:spacing w:val="-2"/>
          <w:szCs w:val="20"/>
        </w:rPr>
        <w:t xml:space="preserve"> </w:t>
      </w:r>
      <w:r>
        <w:rPr>
          <w:rFonts w:ascii="Calibri" w:eastAsia="Calibri" w:hAnsi="Calibri" w:cs="Calibri"/>
          <w:b/>
          <w:bCs/>
          <w:szCs w:val="20"/>
        </w:rPr>
        <w:t>e</w:t>
      </w:r>
      <w:r>
        <w:rPr>
          <w:rFonts w:ascii="Calibri" w:eastAsia="Calibri" w:hAnsi="Calibri" w:cs="Calibri"/>
          <w:b/>
          <w:bCs/>
          <w:spacing w:val="-1"/>
          <w:szCs w:val="20"/>
        </w:rPr>
        <w:t>v</w:t>
      </w:r>
      <w:r>
        <w:rPr>
          <w:rFonts w:ascii="Calibri" w:eastAsia="Calibri" w:hAnsi="Calibri" w:cs="Calibri"/>
          <w:b/>
          <w:bCs/>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6"/>
          <w:szCs w:val="20"/>
        </w:rPr>
        <w:t xml:space="preserve"> </w:t>
      </w:r>
      <w:r>
        <w:rPr>
          <w:rFonts w:ascii="Calibri" w:eastAsia="Calibri" w:hAnsi="Calibri" w:cs="Calibri"/>
          <w:b/>
          <w:bCs/>
          <w:szCs w:val="20"/>
        </w:rPr>
        <w:t>sc</w:t>
      </w:r>
      <w:r>
        <w:rPr>
          <w:rFonts w:ascii="Calibri" w:eastAsia="Calibri" w:hAnsi="Calibri" w:cs="Calibri"/>
          <w:b/>
          <w:bCs/>
          <w:spacing w:val="1"/>
          <w:szCs w:val="20"/>
        </w:rPr>
        <w:t>ope</w:t>
      </w:r>
      <w:r>
        <w:rPr>
          <w:rFonts w:ascii="Calibri" w:eastAsia="Calibri" w:hAnsi="Calibri" w:cs="Calibri"/>
          <w:b/>
          <w:bCs/>
          <w:szCs w:val="20"/>
        </w:rPr>
        <w:t>,</w:t>
      </w:r>
      <w:r>
        <w:rPr>
          <w:rFonts w:ascii="Calibri" w:eastAsia="Calibri" w:hAnsi="Calibri" w:cs="Calibri"/>
          <w:b/>
          <w:bCs/>
          <w:spacing w:val="-6"/>
          <w:szCs w:val="20"/>
        </w:rPr>
        <w:t xml:space="preserve"> </w:t>
      </w:r>
      <w:r>
        <w:rPr>
          <w:rFonts w:ascii="Calibri" w:eastAsia="Calibri" w:hAnsi="Calibri" w:cs="Calibri"/>
          <w:b/>
          <w:bCs/>
          <w:spacing w:val="1"/>
          <w:szCs w:val="20"/>
        </w:rPr>
        <w:t>purpo</w:t>
      </w:r>
      <w:r>
        <w:rPr>
          <w:rFonts w:ascii="Calibri" w:eastAsia="Calibri" w:hAnsi="Calibri" w:cs="Calibri"/>
          <w:b/>
          <w:bCs/>
          <w:spacing w:val="-3"/>
          <w:szCs w:val="20"/>
        </w:rPr>
        <w:t>s</w:t>
      </w:r>
      <w:r>
        <w:rPr>
          <w:rFonts w:ascii="Calibri" w:eastAsia="Calibri" w:hAnsi="Calibri" w:cs="Calibri"/>
          <w:b/>
          <w:bCs/>
          <w:szCs w:val="20"/>
        </w:rPr>
        <w:t>e</w:t>
      </w:r>
      <w:r>
        <w:rPr>
          <w:rFonts w:ascii="Calibri" w:eastAsia="Calibri" w:hAnsi="Calibri" w:cs="Calibri"/>
          <w:b/>
          <w:bCs/>
          <w:spacing w:val="-5"/>
          <w:szCs w:val="20"/>
        </w:rPr>
        <w:t xml:space="preserve"> </w:t>
      </w:r>
      <w:r>
        <w:rPr>
          <w:rFonts w:ascii="Calibri" w:eastAsia="Calibri" w:hAnsi="Calibri" w:cs="Calibri"/>
          <w:b/>
          <w:bCs/>
          <w:szCs w:val="20"/>
        </w:rPr>
        <w:t>a</w:t>
      </w:r>
      <w:r>
        <w:rPr>
          <w:rFonts w:ascii="Calibri" w:eastAsia="Calibri" w:hAnsi="Calibri" w:cs="Calibri"/>
          <w:b/>
          <w:bCs/>
          <w:spacing w:val="1"/>
          <w:szCs w:val="20"/>
        </w:rPr>
        <w:t>n</w:t>
      </w:r>
      <w:r>
        <w:rPr>
          <w:rFonts w:ascii="Calibri" w:eastAsia="Calibri" w:hAnsi="Calibri" w:cs="Calibri"/>
          <w:b/>
          <w:bCs/>
          <w:szCs w:val="20"/>
        </w:rPr>
        <w:t>d</w:t>
      </w:r>
      <w:r>
        <w:rPr>
          <w:rFonts w:ascii="Calibri" w:eastAsia="Calibri" w:hAnsi="Calibri" w:cs="Calibri"/>
          <w:b/>
          <w:bCs/>
          <w:spacing w:val="-1"/>
          <w:szCs w:val="20"/>
        </w:rPr>
        <w:t xml:space="preserve"> </w:t>
      </w:r>
      <w:r>
        <w:rPr>
          <w:rFonts w:ascii="Calibri" w:eastAsia="Calibri" w:hAnsi="Calibri" w:cs="Calibri"/>
          <w:b/>
          <w:bCs/>
          <w:spacing w:val="1"/>
          <w:szCs w:val="20"/>
        </w:rPr>
        <w:t>ob</w:t>
      </w:r>
      <w:r>
        <w:rPr>
          <w:rFonts w:ascii="Calibri" w:eastAsia="Calibri" w:hAnsi="Calibri" w:cs="Calibri"/>
          <w:b/>
          <w:bCs/>
          <w:szCs w:val="20"/>
        </w:rPr>
        <w:t>je</w:t>
      </w:r>
      <w:r>
        <w:rPr>
          <w:rFonts w:ascii="Calibri" w:eastAsia="Calibri" w:hAnsi="Calibri" w:cs="Calibri"/>
          <w:b/>
          <w:bCs/>
          <w:spacing w:val="1"/>
          <w:szCs w:val="20"/>
        </w:rPr>
        <w:t>c</w:t>
      </w:r>
      <w:r>
        <w:rPr>
          <w:rFonts w:ascii="Calibri" w:eastAsia="Calibri" w:hAnsi="Calibri" w:cs="Calibri"/>
          <w:b/>
          <w:bCs/>
          <w:szCs w:val="20"/>
        </w:rPr>
        <w:t>ti</w:t>
      </w:r>
      <w:r>
        <w:rPr>
          <w:rFonts w:ascii="Calibri" w:eastAsia="Calibri" w:hAnsi="Calibri" w:cs="Calibri"/>
          <w:b/>
          <w:bCs/>
          <w:spacing w:val="-1"/>
          <w:szCs w:val="20"/>
        </w:rPr>
        <w:t>v</w:t>
      </w:r>
      <w:r>
        <w:rPr>
          <w:rFonts w:ascii="Calibri" w:eastAsia="Calibri" w:hAnsi="Calibri" w:cs="Calibri"/>
          <w:b/>
          <w:bCs/>
          <w:szCs w:val="20"/>
        </w:rPr>
        <w:t>e</w:t>
      </w:r>
      <w:r>
        <w:rPr>
          <w:rFonts w:ascii="Calibri" w:eastAsia="Calibri" w:hAnsi="Calibri" w:cs="Calibri"/>
          <w:b/>
          <w:bCs/>
          <w:spacing w:val="1"/>
          <w:szCs w:val="20"/>
        </w:rPr>
        <w:t>s</w:t>
      </w:r>
      <w:r>
        <w:rPr>
          <w:rFonts w:ascii="Calibri" w:eastAsia="Calibri" w:hAnsi="Calibri" w:cs="Calibri"/>
          <w:b/>
          <w:bCs/>
          <w:szCs w:val="20"/>
        </w:rPr>
        <w:t>:</w:t>
      </w:r>
    </w:p>
    <w:p w:rsidR="00E55D95" w:rsidRDefault="00E55D95" w:rsidP="00E55D95">
      <w:pPr>
        <w:spacing w:after="0" w:line="242" w:lineRule="exact"/>
        <w:ind w:right="64"/>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1"/>
          <w:szCs w:val="20"/>
        </w:rPr>
        <w:t xml:space="preserve"> 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4"/>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com</w:t>
      </w:r>
      <w:r>
        <w:rPr>
          <w:rFonts w:ascii="Calibri" w:eastAsia="Calibri" w:hAnsi="Calibri" w:cs="Calibri"/>
          <w:spacing w:val="-1"/>
          <w:szCs w:val="20"/>
        </w:rPr>
        <w:t>m</w:t>
      </w:r>
      <w:r>
        <w:rPr>
          <w:rFonts w:ascii="Calibri" w:eastAsia="Calibri" w:hAnsi="Calibri" w:cs="Calibri"/>
          <w:spacing w:val="2"/>
          <w:szCs w:val="20"/>
        </w:rPr>
        <w:t>i</w:t>
      </w:r>
      <w:r>
        <w:rPr>
          <w:rFonts w:ascii="Calibri" w:eastAsia="Calibri" w:hAnsi="Calibri" w:cs="Calibri"/>
          <w:spacing w:val="-1"/>
          <w:szCs w:val="20"/>
        </w:rPr>
        <w:t>ss</w:t>
      </w:r>
      <w:r>
        <w:rPr>
          <w:rFonts w:ascii="Calibri" w:eastAsia="Calibri" w:hAnsi="Calibri" w:cs="Calibri"/>
          <w:szCs w:val="20"/>
        </w:rPr>
        <w:t>io</w:t>
      </w:r>
      <w:r>
        <w:rPr>
          <w:rFonts w:ascii="Calibri" w:eastAsia="Calibri" w:hAnsi="Calibri" w:cs="Calibri"/>
          <w:spacing w:val="4"/>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6"/>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2"/>
          <w:szCs w:val="20"/>
        </w:rPr>
        <w:t>T</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Da</w:t>
      </w:r>
      <w:r>
        <w:rPr>
          <w:rFonts w:ascii="Calibri" w:eastAsia="Calibri" w:hAnsi="Calibri" w:cs="Calibri"/>
          <w:spacing w:val="3"/>
          <w:szCs w:val="20"/>
        </w:rPr>
        <w:t>y</w:t>
      </w:r>
      <w:r>
        <w:rPr>
          <w:rFonts w:ascii="Calibri" w:eastAsia="Calibri" w:hAnsi="Calibri" w:cs="Calibri"/>
          <w:spacing w:val="-1"/>
          <w:szCs w:val="20"/>
        </w:rPr>
        <w:t>-</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pacing w:val="-1"/>
          <w:szCs w:val="20"/>
        </w:rPr>
        <w:t>-</w:t>
      </w:r>
      <w:r>
        <w:rPr>
          <w:rFonts w:ascii="Calibri" w:eastAsia="Calibri" w:hAnsi="Calibri" w:cs="Calibri"/>
          <w:spacing w:val="1"/>
          <w:szCs w:val="20"/>
        </w:rPr>
        <w:t>d</w:t>
      </w:r>
      <w:r>
        <w:rPr>
          <w:rFonts w:ascii="Calibri" w:eastAsia="Calibri" w:hAnsi="Calibri" w:cs="Calibri"/>
          <w:szCs w:val="20"/>
        </w:rPr>
        <w:t xml:space="preserve">ay </w:t>
      </w:r>
      <w:r>
        <w:rPr>
          <w:rFonts w:ascii="Calibri" w:eastAsia="Calibri" w:hAnsi="Calibri" w:cs="Calibri"/>
          <w:spacing w:val="-1"/>
          <w:szCs w:val="20"/>
        </w:rPr>
        <w:t>ev</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age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pacing w:val="-1"/>
          <w:szCs w:val="20"/>
        </w:rPr>
        <w:t>w</w:t>
      </w:r>
      <w:r>
        <w:rPr>
          <w:rFonts w:ascii="Calibri" w:eastAsia="Calibri" w:hAnsi="Calibri" w:cs="Calibri"/>
          <w:szCs w:val="20"/>
        </w:rPr>
        <w:t xml:space="preserve">ill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1"/>
          <w:szCs w:val="20"/>
        </w:rPr>
        <w:t>th</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gh</w:t>
      </w:r>
      <w:r>
        <w:rPr>
          <w:rFonts w:ascii="Calibri" w:eastAsia="Calibri" w:hAnsi="Calibri" w:cs="Calibri"/>
          <w:spacing w:val="-7"/>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RC</w:t>
      </w:r>
      <w:r>
        <w:rPr>
          <w:rFonts w:ascii="Calibri" w:eastAsia="Calibri" w:hAnsi="Calibri" w:cs="Calibri"/>
          <w:spacing w:val="-2"/>
          <w:szCs w:val="20"/>
        </w:rPr>
        <w:t xml:space="preserve"> </w:t>
      </w:r>
      <w:r>
        <w:rPr>
          <w:rFonts w:ascii="Calibri" w:eastAsia="Calibri" w:hAnsi="Calibri" w:cs="Calibri"/>
          <w:szCs w:val="20"/>
        </w:rPr>
        <w:t>O</w:t>
      </w:r>
      <w:r>
        <w:rPr>
          <w:rFonts w:ascii="Calibri" w:eastAsia="Calibri" w:hAnsi="Calibri" w:cs="Calibri"/>
          <w:spacing w:val="2"/>
          <w:szCs w:val="20"/>
        </w:rPr>
        <w:t>f</w:t>
      </w:r>
      <w:r>
        <w:rPr>
          <w:rFonts w:ascii="Calibri" w:eastAsia="Calibri" w:hAnsi="Calibri" w:cs="Calibri"/>
          <w:spacing w:val="-1"/>
          <w:szCs w:val="20"/>
        </w:rPr>
        <w:t>f</w:t>
      </w:r>
      <w:r>
        <w:rPr>
          <w:rFonts w:ascii="Calibri" w:eastAsia="Calibri" w:hAnsi="Calibri" w:cs="Calibri"/>
          <w:szCs w:val="20"/>
        </w:rPr>
        <w:t>ice</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6"/>
          <w:szCs w:val="20"/>
        </w:rPr>
        <w:t xml:space="preserve"> </w:t>
      </w:r>
      <w:r>
        <w:rPr>
          <w:rFonts w:ascii="Calibri" w:eastAsia="Calibri" w:hAnsi="Calibri" w:cs="Calibri"/>
          <w:spacing w:val="4"/>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Ma</w:t>
      </w:r>
      <w:r>
        <w:rPr>
          <w:rFonts w:ascii="Calibri" w:eastAsia="Calibri" w:hAnsi="Calibri" w:cs="Calibri"/>
          <w:spacing w:val="1"/>
          <w:szCs w:val="20"/>
        </w:rPr>
        <w:t>n</w:t>
      </w:r>
      <w:r>
        <w:rPr>
          <w:rFonts w:ascii="Calibri" w:eastAsia="Calibri" w:hAnsi="Calibri" w:cs="Calibri"/>
          <w:szCs w:val="20"/>
        </w:rPr>
        <w:t>age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pacing w:val="1"/>
          <w:szCs w:val="20"/>
        </w:rPr>
        <w:t>G</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p</w:t>
      </w:r>
      <w:r>
        <w:rPr>
          <w:rFonts w:ascii="Calibri" w:eastAsia="Calibri" w:hAnsi="Calibri" w:cs="Calibri"/>
          <w:spacing w:val="-4"/>
          <w:szCs w:val="20"/>
        </w:rPr>
        <w:t xml:space="preserve"> </w:t>
      </w:r>
      <w:r>
        <w:rPr>
          <w:rFonts w:ascii="Calibri" w:eastAsia="Calibri" w:hAnsi="Calibri" w:cs="Calibri"/>
          <w:szCs w:val="20"/>
        </w:rPr>
        <w:t>(RCO</w:t>
      </w:r>
      <w:r>
        <w:rPr>
          <w:rFonts w:ascii="Calibri" w:eastAsia="Calibri" w:hAnsi="Calibri" w:cs="Calibri"/>
          <w:spacing w:val="2"/>
          <w:szCs w:val="20"/>
        </w:rPr>
        <w:t>/</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m</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after="0"/>
        <w:ind w:right="59"/>
        <w:jc w:val="both"/>
        <w:rPr>
          <w:rFonts w:ascii="Calibri" w:eastAsia="Calibri" w:hAnsi="Calibri" w:cs="Calibri"/>
          <w:szCs w:val="20"/>
        </w:rPr>
      </w:pPr>
      <w:r>
        <w:rPr>
          <w:rFonts w:ascii="Calibri" w:eastAsia="Calibri" w:hAnsi="Calibri" w:cs="Calibri"/>
          <w:szCs w:val="20"/>
        </w:rPr>
        <w:t>Fin</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3"/>
          <w:szCs w:val="20"/>
        </w:rPr>
        <w:t xml:space="preserve"> </w:t>
      </w:r>
      <w:r>
        <w:rPr>
          <w:rFonts w:ascii="Calibri" w:eastAsia="Calibri" w:hAnsi="Calibri" w:cs="Calibri"/>
          <w:szCs w:val="20"/>
        </w:rPr>
        <w:t>of</w:t>
      </w:r>
      <w:r>
        <w:rPr>
          <w:rFonts w:ascii="Calibri" w:eastAsia="Calibri" w:hAnsi="Calibri" w:cs="Calibri"/>
          <w:spacing w:val="1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l</w:t>
      </w:r>
      <w:r>
        <w:rPr>
          <w:rFonts w:ascii="Calibri" w:eastAsia="Calibri" w:hAnsi="Calibri" w:cs="Calibri"/>
          <w:spacing w:val="8"/>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us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0"/>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3"/>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3"/>
          <w:szCs w:val="20"/>
        </w:rPr>
        <w:t>c</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w:t>
      </w:r>
      <w:r>
        <w:rPr>
          <w:rFonts w:ascii="Calibri" w:eastAsia="Calibri" w:hAnsi="Calibri" w:cs="Calibri"/>
          <w:spacing w:val="1"/>
          <w:szCs w:val="20"/>
        </w:rPr>
        <w:t>ab</w:t>
      </w:r>
      <w:r>
        <w:rPr>
          <w:rFonts w:ascii="Calibri" w:eastAsia="Calibri" w:hAnsi="Calibri" w:cs="Calibri"/>
          <w:szCs w:val="20"/>
        </w:rPr>
        <w:t>ility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
          <w:szCs w:val="20"/>
        </w:rPr>
        <w:t xml:space="preserve"> </w:t>
      </w:r>
      <w:r>
        <w:rPr>
          <w:rFonts w:ascii="Calibri" w:eastAsia="Calibri" w:hAnsi="Calibri" w:cs="Calibri"/>
          <w:spacing w:val="1"/>
          <w:szCs w:val="20"/>
        </w:rPr>
        <w:t>wh</w:t>
      </w:r>
      <w:r>
        <w:rPr>
          <w:rFonts w:ascii="Calibri" w:eastAsia="Calibri" w:hAnsi="Calibri" w:cs="Calibri"/>
          <w:szCs w:val="20"/>
        </w:rPr>
        <w:t>at</w:t>
      </w:r>
      <w:r>
        <w:rPr>
          <w:rFonts w:ascii="Calibri" w:eastAsia="Calibri" w:hAnsi="Calibri" w:cs="Calibri"/>
          <w:spacing w:val="7"/>
          <w:szCs w:val="20"/>
        </w:rPr>
        <w:t xml:space="preserve"> </w:t>
      </w:r>
      <w:r>
        <w:rPr>
          <w:rFonts w:ascii="Calibri" w:eastAsia="Calibri" w:hAnsi="Calibri" w:cs="Calibri"/>
          <w:spacing w:val="1"/>
          <w:szCs w:val="20"/>
        </w:rPr>
        <w:t>h</w:t>
      </w:r>
      <w:r>
        <w:rPr>
          <w:rFonts w:ascii="Calibri" w:eastAsia="Calibri" w:hAnsi="Calibri" w:cs="Calibri"/>
          <w:szCs w:val="20"/>
        </w:rPr>
        <w:t>as</w:t>
      </w:r>
      <w:r>
        <w:rPr>
          <w:rFonts w:ascii="Calibri" w:eastAsia="Calibri" w:hAnsi="Calibri" w:cs="Calibri"/>
          <w:spacing w:val="8"/>
          <w:szCs w:val="20"/>
        </w:rPr>
        <w:t xml:space="preserve"> </w:t>
      </w:r>
      <w:r>
        <w:rPr>
          <w:rFonts w:ascii="Calibri" w:eastAsia="Calibri" w:hAnsi="Calibri" w:cs="Calibri"/>
          <w:spacing w:val="-1"/>
          <w:szCs w:val="20"/>
        </w:rPr>
        <w:t>w</w:t>
      </w:r>
      <w:r>
        <w:rPr>
          <w:rFonts w:ascii="Calibri" w:eastAsia="Calibri" w:hAnsi="Calibri" w:cs="Calibri"/>
          <w:szCs w:val="20"/>
        </w:rPr>
        <w:t>or</w:t>
      </w:r>
      <w:r>
        <w:rPr>
          <w:rFonts w:ascii="Calibri" w:eastAsia="Calibri" w:hAnsi="Calibri" w:cs="Calibri"/>
          <w:spacing w:val="1"/>
          <w:szCs w:val="20"/>
        </w:rPr>
        <w:t>k</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7"/>
          <w:szCs w:val="20"/>
        </w:rPr>
        <w:t xml:space="preserve"> </w:t>
      </w:r>
      <w:r>
        <w:rPr>
          <w:rFonts w:ascii="Calibri" w:eastAsia="Calibri" w:hAnsi="Calibri" w:cs="Calibri"/>
          <w:spacing w:val="1"/>
          <w:szCs w:val="20"/>
        </w:rPr>
        <w:t>h</w:t>
      </w:r>
      <w:r>
        <w:rPr>
          <w:rFonts w:ascii="Calibri" w:eastAsia="Calibri" w:hAnsi="Calibri" w:cs="Calibri"/>
          <w:szCs w:val="20"/>
        </w:rPr>
        <w:t xml:space="preserve">as </w:t>
      </w:r>
      <w:r>
        <w:rPr>
          <w:rFonts w:ascii="Calibri" w:eastAsia="Calibri" w:hAnsi="Calibri" w:cs="Calibri"/>
          <w:spacing w:val="1"/>
          <w:szCs w:val="20"/>
        </w:rPr>
        <w:t>n</w:t>
      </w:r>
      <w:r>
        <w:rPr>
          <w:rFonts w:ascii="Calibri" w:eastAsia="Calibri" w:hAnsi="Calibri" w:cs="Calibri"/>
          <w:szCs w:val="20"/>
        </w:rPr>
        <w:t>ot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w</w:t>
      </w:r>
      <w:r>
        <w:rPr>
          <w:rFonts w:ascii="Calibri" w:eastAsia="Calibri" w:hAnsi="Calibri" w:cs="Calibri"/>
          <w:spacing w:val="1"/>
          <w:szCs w:val="20"/>
        </w:rPr>
        <w:t>hy</w:t>
      </w:r>
      <w:r>
        <w:rPr>
          <w:rFonts w:ascii="Calibri" w:eastAsia="Calibri" w:hAnsi="Calibri" w:cs="Calibri"/>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4"/>
          <w:szCs w:val="20"/>
        </w:rPr>
        <w:t xml:space="preserve"> </w:t>
      </w:r>
      <w:r>
        <w:rPr>
          <w:rFonts w:ascii="Calibri" w:eastAsia="Calibri" w:hAnsi="Calibri" w:cs="Calibri"/>
          <w:spacing w:val="-1"/>
          <w:szCs w:val="20"/>
        </w:rPr>
        <w:t>ev</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 xml:space="preserve">is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
          <w:szCs w:val="20"/>
        </w:rPr>
        <w:t>es</w:t>
      </w:r>
      <w:r>
        <w:rPr>
          <w:rFonts w:ascii="Calibri" w:eastAsia="Calibri" w:hAnsi="Calibri" w:cs="Calibri"/>
          <w:spacing w:val="1"/>
          <w:szCs w:val="20"/>
        </w:rPr>
        <w:t>e</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1"/>
          <w:szCs w:val="20"/>
        </w:rPr>
        <w:t xml:space="preserve"> 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6"/>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2"/>
          <w:szCs w:val="20"/>
        </w:rPr>
        <w:t>e</w:t>
      </w:r>
      <w:r>
        <w:rPr>
          <w:rFonts w:ascii="Calibri" w:eastAsia="Calibri" w:hAnsi="Calibri" w:cs="Calibri"/>
          <w:spacing w:val="1"/>
          <w:szCs w:val="20"/>
        </w:rPr>
        <w:t>n</w:t>
      </w:r>
      <w:r>
        <w:rPr>
          <w:rFonts w:ascii="Calibri" w:eastAsia="Calibri" w:hAnsi="Calibri" w:cs="Calibri"/>
          <w:szCs w:val="20"/>
        </w:rPr>
        <w:t>gt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gram</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31"/>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lts</w:t>
      </w:r>
      <w:r>
        <w:rPr>
          <w:rFonts w:ascii="Calibri" w:eastAsia="Calibri" w:hAnsi="Calibri" w:cs="Calibri"/>
          <w:spacing w:val="30"/>
          <w:szCs w:val="20"/>
        </w:rPr>
        <w:t xml:space="preserve"> </w:t>
      </w:r>
      <w:r>
        <w:rPr>
          <w:rFonts w:ascii="Calibri" w:eastAsia="Calibri" w:hAnsi="Calibri" w:cs="Calibri"/>
          <w:szCs w:val="20"/>
        </w:rPr>
        <w:t>at</w:t>
      </w:r>
      <w:r>
        <w:rPr>
          <w:rFonts w:ascii="Calibri" w:eastAsia="Calibri" w:hAnsi="Calibri" w:cs="Calibri"/>
          <w:spacing w:val="3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2"/>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try</w:t>
      </w:r>
      <w:r>
        <w:rPr>
          <w:rFonts w:ascii="Calibri" w:eastAsia="Calibri" w:hAnsi="Calibri" w:cs="Calibri"/>
          <w:spacing w:val="29"/>
          <w:szCs w:val="20"/>
        </w:rPr>
        <w:t xml:space="preserve"> </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33"/>
          <w:szCs w:val="20"/>
        </w:rPr>
        <w:t xml:space="preserv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2"/>
          <w:szCs w:val="20"/>
        </w:rPr>
        <w:t>i</w:t>
      </w:r>
      <w:r>
        <w:rPr>
          <w:rFonts w:ascii="Calibri" w:eastAsia="Calibri" w:hAnsi="Calibri" w:cs="Calibri"/>
          <w:spacing w:val="-1"/>
          <w:szCs w:val="20"/>
        </w:rPr>
        <w:t>f</w:t>
      </w:r>
      <w:r>
        <w:rPr>
          <w:rFonts w:ascii="Calibri" w:eastAsia="Calibri" w:hAnsi="Calibri" w:cs="Calibri"/>
          <w:szCs w:val="20"/>
        </w:rPr>
        <w:t>ically</w:t>
      </w:r>
      <w:r>
        <w:rPr>
          <w:rFonts w:ascii="Calibri" w:eastAsia="Calibri" w:hAnsi="Calibri" w:cs="Calibri"/>
          <w:spacing w:val="25"/>
          <w:szCs w:val="20"/>
        </w:rPr>
        <w:t xml:space="preserve"> </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pacing w:val="-1"/>
          <w:szCs w:val="20"/>
        </w:rPr>
        <w:t>f</w:t>
      </w:r>
      <w:r>
        <w:rPr>
          <w:rFonts w:ascii="Calibri" w:eastAsia="Calibri" w:hAnsi="Calibri" w:cs="Calibri"/>
          <w:szCs w:val="20"/>
        </w:rPr>
        <w:t>ormi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8"/>
          <w:szCs w:val="20"/>
        </w:rPr>
        <w:t xml:space="preserve"> </w:t>
      </w:r>
      <w:r>
        <w:rPr>
          <w:rFonts w:ascii="Calibri" w:eastAsia="Calibri" w:hAnsi="Calibri" w:cs="Calibri"/>
          <w:spacing w:val="3"/>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0"/>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31"/>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0"/>
          <w:szCs w:val="20"/>
        </w:rPr>
        <w:t>n</w:t>
      </w:r>
      <w:r>
        <w:rPr>
          <w:rFonts w:ascii="Calibri" w:eastAsia="Calibri" w:hAnsi="Calibri" w:cs="Calibri"/>
          <w:spacing w:val="1"/>
          <w:szCs w:val="20"/>
        </w:rPr>
        <w:t>-</w:t>
      </w:r>
      <w:r>
        <w:rPr>
          <w:rFonts w:ascii="Calibri" w:eastAsia="Calibri" w:hAnsi="Calibri" w:cs="Calibri"/>
          <w:spacing w:val="-1"/>
          <w:szCs w:val="20"/>
        </w:rPr>
        <w:t>m</w:t>
      </w:r>
      <w:r>
        <w:rPr>
          <w:rFonts w:ascii="Calibri" w:eastAsia="Calibri" w:hAnsi="Calibri" w:cs="Calibri"/>
          <w:spacing w:val="3"/>
          <w:szCs w:val="20"/>
        </w:rPr>
        <w:t>a</w:t>
      </w:r>
      <w:r>
        <w:rPr>
          <w:rFonts w:ascii="Calibri" w:eastAsia="Calibri" w:hAnsi="Calibri" w:cs="Calibri"/>
          <w:szCs w:val="20"/>
        </w:rPr>
        <w:t>ki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0"/>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3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2"/>
          <w:szCs w:val="20"/>
        </w:rPr>
        <w:t xml:space="preserve"> </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xt</w:t>
      </w:r>
      <w:r>
        <w:rPr>
          <w:rFonts w:ascii="Calibri" w:eastAsia="Calibri" w:hAnsi="Calibri" w:cs="Calibri"/>
          <w:spacing w:val="33"/>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 xml:space="preserve">F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gram</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c</w:t>
      </w:r>
      <w:r>
        <w:rPr>
          <w:rFonts w:ascii="Calibri" w:eastAsia="Calibri" w:hAnsi="Calibri" w:cs="Calibri"/>
          <w:spacing w:val="1"/>
          <w:szCs w:val="20"/>
        </w:rPr>
        <w:t>y</w:t>
      </w:r>
      <w:r>
        <w:rPr>
          <w:rFonts w:ascii="Calibri" w:eastAsia="Calibri" w:hAnsi="Calibri" w:cs="Calibri"/>
          <w:szCs w:val="20"/>
        </w:rPr>
        <w:t>cle</w:t>
      </w:r>
      <w:r>
        <w:rPr>
          <w:rFonts w:ascii="Calibri" w:eastAsia="Calibri" w:hAnsi="Calibri" w:cs="Calibri"/>
          <w:spacing w:val="6"/>
          <w:szCs w:val="20"/>
        </w:rPr>
        <w:t xml:space="preserve"> </w:t>
      </w:r>
      <w:r>
        <w:rPr>
          <w:rFonts w:ascii="Calibri" w:eastAsia="Calibri" w:hAnsi="Calibri" w:cs="Calibri"/>
          <w:szCs w:val="20"/>
        </w:rPr>
        <w:t>(</w:t>
      </w:r>
      <w:r>
        <w:rPr>
          <w:rFonts w:ascii="Calibri" w:eastAsia="Calibri" w:hAnsi="Calibri" w:cs="Calibri"/>
          <w:spacing w:val="2"/>
          <w:szCs w:val="20"/>
        </w:rPr>
        <w:t>2</w:t>
      </w:r>
      <w:r>
        <w:rPr>
          <w:rFonts w:ascii="Calibri" w:eastAsia="Calibri" w:hAnsi="Calibri" w:cs="Calibri"/>
          <w:szCs w:val="20"/>
        </w:rPr>
        <w:t>015</w:t>
      </w:r>
      <w:r>
        <w:rPr>
          <w:rFonts w:ascii="Calibri" w:eastAsia="Calibri" w:hAnsi="Calibri" w:cs="Calibri"/>
          <w:spacing w:val="1"/>
          <w:szCs w:val="20"/>
        </w:rPr>
        <w:t>-</w:t>
      </w:r>
      <w:r>
        <w:rPr>
          <w:rFonts w:ascii="Calibri" w:eastAsia="Calibri" w:hAnsi="Calibri" w:cs="Calibri"/>
          <w:szCs w:val="20"/>
        </w:rPr>
        <w:t>201</w:t>
      </w:r>
      <w:r>
        <w:rPr>
          <w:rFonts w:ascii="Calibri" w:eastAsia="Calibri" w:hAnsi="Calibri" w:cs="Calibri"/>
          <w:spacing w:val="2"/>
          <w:szCs w:val="20"/>
        </w:rPr>
        <w:t>9</w:t>
      </w:r>
      <w:r>
        <w:rPr>
          <w:rFonts w:ascii="Calibri" w:eastAsia="Calibri" w:hAnsi="Calibri" w:cs="Calibri"/>
          <w:szCs w:val="20"/>
        </w:rPr>
        <w:t>)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2"/>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ited</w:t>
      </w:r>
      <w:r>
        <w:rPr>
          <w:rFonts w:ascii="Calibri" w:eastAsia="Calibri" w:hAnsi="Calibri" w:cs="Calibri"/>
          <w:spacing w:val="4"/>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zCs w:val="20"/>
        </w:rPr>
        <w:t>co</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
          <w:szCs w:val="20"/>
        </w:rPr>
        <w:t xml:space="preserve"> </w:t>
      </w:r>
      <w:r>
        <w:rPr>
          <w:rFonts w:ascii="Calibri" w:eastAsia="Calibri" w:hAnsi="Calibri" w:cs="Calibri"/>
          <w:spacing w:val="4"/>
          <w:szCs w:val="20"/>
        </w:rPr>
        <w:t>a</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pacing w:val="-2"/>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try</w:t>
      </w:r>
      <w:r>
        <w:rPr>
          <w:rFonts w:ascii="Calibri" w:eastAsia="Calibri" w:hAnsi="Calibri" w:cs="Calibri"/>
          <w:spacing w:val="5"/>
          <w:szCs w:val="20"/>
        </w:rPr>
        <w:t xml:space="preserve"> </w:t>
      </w:r>
      <w:r>
        <w:rPr>
          <w:rFonts w:ascii="Calibri" w:eastAsia="Calibri" w:hAnsi="Calibri" w:cs="Calibri"/>
          <w:szCs w:val="20"/>
        </w:rPr>
        <w:t>l</w:t>
      </w:r>
      <w:r>
        <w:rPr>
          <w:rFonts w:ascii="Calibri" w:eastAsia="Calibri" w:hAnsi="Calibri" w:cs="Calibri"/>
          <w:spacing w:val="-1"/>
          <w:szCs w:val="20"/>
        </w:rPr>
        <w:t>eve</w:t>
      </w:r>
      <w:r>
        <w:rPr>
          <w:rFonts w:ascii="Calibri" w:eastAsia="Calibri" w:hAnsi="Calibri" w:cs="Calibri"/>
          <w:szCs w:val="20"/>
        </w:rPr>
        <w:t>l.</w:t>
      </w:r>
      <w:r>
        <w:rPr>
          <w:rFonts w:ascii="Calibri" w:eastAsia="Calibri" w:hAnsi="Calibri" w:cs="Calibri"/>
          <w:spacing w:val="6"/>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ne</w:t>
      </w:r>
      <w:r>
        <w:rPr>
          <w:rFonts w:ascii="Calibri" w:eastAsia="Calibri" w:hAnsi="Calibri" w:cs="Calibri"/>
          <w:szCs w:val="20"/>
        </w:rPr>
        <w:t>w Co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zCs w:val="20"/>
        </w:rPr>
        <w:t>on</w:t>
      </w:r>
      <w:r>
        <w:rPr>
          <w:rFonts w:ascii="Calibri" w:eastAsia="Calibri" w:hAnsi="Calibri" w:cs="Calibri"/>
          <w:spacing w:val="22"/>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try</w:t>
      </w:r>
      <w:r>
        <w:rPr>
          <w:rFonts w:ascii="Calibri" w:eastAsia="Calibri" w:hAnsi="Calibri" w:cs="Calibri"/>
          <w:spacing w:val="24"/>
          <w:szCs w:val="20"/>
        </w:rPr>
        <w:t xml:space="preserve"> </w:t>
      </w:r>
      <w:r>
        <w:rPr>
          <w:rFonts w:ascii="Calibri" w:eastAsia="Calibri" w:hAnsi="Calibri" w:cs="Calibri"/>
          <w:szCs w:val="20"/>
        </w:rPr>
        <w:t>A</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me</w:t>
      </w:r>
      <w:r>
        <w:rPr>
          <w:rFonts w:ascii="Calibri" w:eastAsia="Calibri" w:hAnsi="Calibri" w:cs="Calibri"/>
          <w:spacing w:val="3"/>
          <w:szCs w:val="20"/>
        </w:rPr>
        <w:t>n</w:t>
      </w:r>
      <w:r>
        <w:rPr>
          <w:rFonts w:ascii="Calibri" w:eastAsia="Calibri" w:hAnsi="Calibri" w:cs="Calibri"/>
          <w:szCs w:val="20"/>
        </w:rPr>
        <w:t>t</w:t>
      </w:r>
      <w:r>
        <w:rPr>
          <w:rFonts w:ascii="Calibri" w:eastAsia="Calibri" w:hAnsi="Calibri" w:cs="Calibri"/>
          <w:spacing w:val="20"/>
          <w:szCs w:val="20"/>
        </w:rPr>
        <w:t xml:space="preserve"> </w:t>
      </w:r>
      <w:r>
        <w:rPr>
          <w:rFonts w:ascii="Calibri" w:eastAsia="Calibri" w:hAnsi="Calibri" w:cs="Calibri"/>
          <w:szCs w:val="20"/>
        </w:rPr>
        <w:t>(</w:t>
      </w:r>
      <w:r>
        <w:rPr>
          <w:rFonts w:ascii="Calibri" w:eastAsia="Calibri" w:hAnsi="Calibri" w:cs="Calibri"/>
          <w:spacing w:val="-1"/>
          <w:szCs w:val="20"/>
        </w:rPr>
        <w:t>C</w:t>
      </w:r>
      <w:r>
        <w:rPr>
          <w:rFonts w:ascii="Calibri" w:eastAsia="Calibri" w:hAnsi="Calibri" w:cs="Calibri"/>
          <w:szCs w:val="20"/>
        </w:rPr>
        <w:t>C</w:t>
      </w:r>
      <w:r>
        <w:rPr>
          <w:rFonts w:ascii="Calibri" w:eastAsia="Calibri" w:hAnsi="Calibri" w:cs="Calibri"/>
          <w:spacing w:val="1"/>
          <w:szCs w:val="20"/>
        </w:rPr>
        <w:t>A</w:t>
      </w:r>
      <w:r>
        <w:rPr>
          <w:rFonts w:ascii="Calibri" w:eastAsia="Calibri" w:hAnsi="Calibri" w:cs="Calibri"/>
          <w:szCs w:val="20"/>
        </w:rPr>
        <w:t>)</w:t>
      </w:r>
      <w:r>
        <w:rPr>
          <w:rFonts w:ascii="Calibri" w:eastAsia="Calibri" w:hAnsi="Calibri" w:cs="Calibri"/>
          <w:spacing w:val="24"/>
          <w:szCs w:val="20"/>
        </w:rPr>
        <w:t xml:space="preserve"> </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27"/>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3"/>
          <w:szCs w:val="20"/>
        </w:rPr>
        <w:t xml:space="preserve"> </w:t>
      </w:r>
      <w:r>
        <w:rPr>
          <w:rFonts w:ascii="Calibri" w:eastAsia="Calibri" w:hAnsi="Calibri" w:cs="Calibri"/>
          <w:szCs w:val="20"/>
        </w:rPr>
        <w:t>to</w:t>
      </w:r>
      <w:r>
        <w:rPr>
          <w:rFonts w:ascii="Calibri" w:eastAsia="Calibri" w:hAnsi="Calibri" w:cs="Calibri"/>
          <w:spacing w:val="27"/>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29"/>
          <w:szCs w:val="20"/>
        </w:rPr>
        <w:t xml:space="preserve"> </w:t>
      </w:r>
      <w:r>
        <w:rPr>
          <w:rFonts w:ascii="Calibri" w:eastAsia="Calibri" w:hAnsi="Calibri" w:cs="Calibri"/>
          <w:szCs w:val="20"/>
        </w:rPr>
        <w:t>compl</w:t>
      </w:r>
      <w:r>
        <w:rPr>
          <w:rFonts w:ascii="Calibri" w:eastAsia="Calibri" w:hAnsi="Calibri" w:cs="Calibri"/>
          <w:spacing w:val="-1"/>
          <w:szCs w:val="20"/>
        </w:rPr>
        <w:t>e</w:t>
      </w:r>
      <w:r>
        <w:rPr>
          <w:rFonts w:ascii="Calibri" w:eastAsia="Calibri" w:hAnsi="Calibri" w:cs="Calibri"/>
          <w:szCs w:val="20"/>
        </w:rPr>
        <w:t>ted</w:t>
      </w:r>
      <w:r>
        <w:rPr>
          <w:rFonts w:ascii="Calibri" w:eastAsia="Calibri" w:hAnsi="Calibri" w:cs="Calibri"/>
          <w:spacing w:val="20"/>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30"/>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9"/>
          <w:szCs w:val="20"/>
        </w:rPr>
        <w:t>d</w:t>
      </w:r>
      <w:r>
        <w:rPr>
          <w:rFonts w:ascii="Calibri" w:eastAsia="Calibri" w:hAnsi="Calibri" w:cs="Calibri"/>
          <w:spacing w:val="-1"/>
          <w:szCs w:val="20"/>
        </w:rPr>
        <w:t>-</w:t>
      </w:r>
      <w:r>
        <w:rPr>
          <w:rFonts w:ascii="Calibri" w:eastAsia="Calibri" w:hAnsi="Calibri" w:cs="Calibri"/>
          <w:spacing w:val="2"/>
          <w:szCs w:val="20"/>
        </w:rPr>
        <w:t>2</w:t>
      </w:r>
      <w:r>
        <w:rPr>
          <w:rFonts w:ascii="Calibri" w:eastAsia="Calibri" w:hAnsi="Calibri" w:cs="Calibri"/>
          <w:szCs w:val="20"/>
        </w:rPr>
        <w:t>013</w:t>
      </w:r>
      <w:r>
        <w:rPr>
          <w:rFonts w:ascii="Calibri" w:eastAsia="Calibri" w:hAnsi="Calibri" w:cs="Calibri"/>
          <w:spacing w:val="20"/>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6"/>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w</w:t>
      </w:r>
      <w:r>
        <w:rPr>
          <w:rFonts w:ascii="Calibri" w:eastAsia="Calibri" w:hAnsi="Calibri" w:cs="Calibri"/>
          <w:spacing w:val="27"/>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22"/>
          <w:szCs w:val="20"/>
        </w:rPr>
        <w:t xml:space="preserve"> </w:t>
      </w:r>
      <w:r>
        <w:rPr>
          <w:rFonts w:ascii="Calibri" w:eastAsia="Calibri" w:hAnsi="Calibri" w:cs="Calibri"/>
          <w:spacing w:val="1"/>
          <w:szCs w:val="20"/>
        </w:rPr>
        <w:t>d</w:t>
      </w:r>
      <w:r>
        <w:rPr>
          <w:rFonts w:ascii="Calibri" w:eastAsia="Calibri" w:hAnsi="Calibri" w:cs="Calibri"/>
          <w:szCs w:val="20"/>
        </w:rPr>
        <w:t>oc</w:t>
      </w:r>
      <w:r>
        <w:rPr>
          <w:rFonts w:ascii="Calibri" w:eastAsia="Calibri" w:hAnsi="Calibri" w:cs="Calibri"/>
          <w:spacing w:val="1"/>
          <w:szCs w:val="20"/>
        </w:rPr>
        <w:t>um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8"/>
          <w:szCs w:val="20"/>
        </w:rPr>
        <w:t xml:space="preserve"> </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27"/>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3"/>
          <w:szCs w:val="20"/>
        </w:rPr>
        <w:t xml:space="preserve"> </w:t>
      </w:r>
      <w:r>
        <w:rPr>
          <w:rFonts w:ascii="Calibri" w:eastAsia="Calibri" w:hAnsi="Calibri" w:cs="Calibri"/>
          <w:szCs w:val="20"/>
        </w:rPr>
        <w:t>to</w:t>
      </w:r>
      <w:r>
        <w:rPr>
          <w:rFonts w:ascii="Calibri" w:eastAsia="Calibri" w:hAnsi="Calibri" w:cs="Calibri"/>
          <w:spacing w:val="27"/>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26"/>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rted</w:t>
      </w:r>
      <w:r>
        <w:rPr>
          <w:rFonts w:ascii="Calibri" w:eastAsia="Calibri" w:hAnsi="Calibri" w:cs="Calibri"/>
          <w:spacing w:val="23"/>
          <w:szCs w:val="20"/>
        </w:rPr>
        <w:t xml:space="preserve"> </w:t>
      </w:r>
      <w:r>
        <w:rPr>
          <w:rFonts w:ascii="Calibri" w:eastAsia="Calibri" w:hAnsi="Calibri" w:cs="Calibri"/>
          <w:szCs w:val="20"/>
        </w:rPr>
        <w:t>in</w:t>
      </w:r>
      <w:r>
        <w:rPr>
          <w:rFonts w:ascii="Calibri" w:eastAsia="Calibri" w:hAnsi="Calibri" w:cs="Calibri"/>
          <w:spacing w:val="2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8"/>
          <w:szCs w:val="20"/>
        </w:rPr>
        <w:t xml:space="preserve"> </w:t>
      </w:r>
      <w:r>
        <w:rPr>
          <w:rFonts w:ascii="Calibri" w:eastAsia="Calibri" w:hAnsi="Calibri" w:cs="Calibri"/>
          <w:spacing w:val="-1"/>
          <w:szCs w:val="20"/>
        </w:rPr>
        <w:t>se</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3"/>
          <w:szCs w:val="20"/>
        </w:rPr>
        <w:t xml:space="preserve"> </w:t>
      </w:r>
      <w:r>
        <w:rPr>
          <w:rFonts w:ascii="Calibri" w:eastAsia="Calibri" w:hAnsi="Calibri" w:cs="Calibri"/>
          <w:spacing w:val="1"/>
          <w:szCs w:val="20"/>
        </w:rPr>
        <w:t>h</w:t>
      </w:r>
      <w:r>
        <w:rPr>
          <w:rFonts w:ascii="Calibri" w:eastAsia="Calibri" w:hAnsi="Calibri" w:cs="Calibri"/>
          <w:szCs w:val="20"/>
        </w:rPr>
        <w:t>alf</w:t>
      </w:r>
      <w:r>
        <w:rPr>
          <w:rFonts w:ascii="Calibri" w:eastAsia="Calibri" w:hAnsi="Calibri" w:cs="Calibri"/>
          <w:spacing w:val="28"/>
          <w:szCs w:val="20"/>
        </w:rPr>
        <w:t xml:space="preserve"> </w:t>
      </w:r>
      <w:r>
        <w:rPr>
          <w:rFonts w:ascii="Calibri" w:eastAsia="Calibri" w:hAnsi="Calibri" w:cs="Calibri"/>
          <w:szCs w:val="20"/>
        </w:rPr>
        <w:t>of</w:t>
      </w:r>
      <w:r>
        <w:rPr>
          <w:rFonts w:ascii="Calibri" w:eastAsia="Calibri" w:hAnsi="Calibri" w:cs="Calibri"/>
          <w:spacing w:val="34"/>
          <w:szCs w:val="20"/>
        </w:rPr>
        <w:t xml:space="preserve"> </w:t>
      </w:r>
      <w:r>
        <w:rPr>
          <w:rFonts w:ascii="Calibri" w:eastAsia="Calibri" w:hAnsi="Calibri" w:cs="Calibri"/>
          <w:szCs w:val="20"/>
        </w:rPr>
        <w:t>201</w:t>
      </w:r>
      <w:r>
        <w:rPr>
          <w:rFonts w:ascii="Calibri" w:eastAsia="Calibri" w:hAnsi="Calibri" w:cs="Calibri"/>
          <w:spacing w:val="-1"/>
          <w:szCs w:val="20"/>
        </w:rPr>
        <w:t>3</w:t>
      </w:r>
      <w:r>
        <w:rPr>
          <w:rFonts w:ascii="Calibri" w:eastAsia="Calibri" w:hAnsi="Calibri" w:cs="Calibri"/>
          <w:szCs w:val="20"/>
        </w:rPr>
        <w:t>.</w:t>
      </w:r>
      <w:r>
        <w:rPr>
          <w:rFonts w:ascii="Calibri" w:eastAsia="Calibri" w:hAnsi="Calibri" w:cs="Calibri"/>
          <w:spacing w:val="27"/>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8"/>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3"/>
          <w:szCs w:val="20"/>
        </w:rPr>
        <w:t>p</w:t>
      </w:r>
      <w:r>
        <w:rPr>
          <w:rFonts w:ascii="Calibri" w:eastAsia="Calibri" w:hAnsi="Calibri" w:cs="Calibri"/>
          <w:szCs w:val="20"/>
        </w:rPr>
        <w:t>ort</w:t>
      </w:r>
      <w:r>
        <w:rPr>
          <w:rFonts w:ascii="Calibri" w:eastAsia="Calibri" w:hAnsi="Calibri" w:cs="Calibri"/>
          <w:spacing w:val="24"/>
          <w:szCs w:val="20"/>
        </w:rPr>
        <w:t xml:space="preserve"> </w:t>
      </w:r>
      <w:r>
        <w:rPr>
          <w:rFonts w:ascii="Calibri" w:eastAsia="Calibri" w:hAnsi="Calibri" w:cs="Calibri"/>
          <w:spacing w:val="2"/>
          <w:szCs w:val="20"/>
        </w:rPr>
        <w:t>w</w:t>
      </w:r>
      <w:r>
        <w:rPr>
          <w:rFonts w:ascii="Calibri" w:eastAsia="Calibri" w:hAnsi="Calibri" w:cs="Calibri"/>
          <w:szCs w:val="20"/>
        </w:rPr>
        <w:t>ill</w:t>
      </w:r>
      <w:r>
        <w:rPr>
          <w:rFonts w:ascii="Calibri" w:eastAsia="Calibri" w:hAnsi="Calibri" w:cs="Calibri"/>
          <w:spacing w:val="25"/>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26"/>
          <w:szCs w:val="20"/>
        </w:rPr>
        <w:t xml:space="preserve"> </w:t>
      </w:r>
      <w:r>
        <w:rPr>
          <w:rFonts w:ascii="Calibri" w:eastAsia="Calibri" w:hAnsi="Calibri" w:cs="Calibri"/>
          <w:szCs w:val="20"/>
        </w:rPr>
        <w:t>an</w:t>
      </w:r>
      <w:r>
        <w:rPr>
          <w:rFonts w:ascii="Calibri" w:eastAsia="Calibri" w:hAnsi="Calibri" w:cs="Calibri"/>
          <w:spacing w:val="28"/>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1"/>
          <w:szCs w:val="20"/>
        </w:rPr>
        <w:t>an</w:t>
      </w:r>
      <w:r>
        <w:rPr>
          <w:rFonts w:ascii="Calibri" w:eastAsia="Calibri" w:hAnsi="Calibri" w:cs="Calibri"/>
          <w:szCs w:val="20"/>
        </w:rPr>
        <w:t xml:space="preserve">t </w:t>
      </w:r>
      <w:r>
        <w:rPr>
          <w:rFonts w:ascii="Calibri" w:eastAsia="Calibri" w:hAnsi="Calibri" w:cs="Calibri"/>
          <w:spacing w:val="1"/>
          <w:szCs w:val="20"/>
        </w:rPr>
        <w:t>d</w:t>
      </w:r>
      <w:r>
        <w:rPr>
          <w:rFonts w:ascii="Calibri" w:eastAsia="Calibri" w:hAnsi="Calibri" w:cs="Calibri"/>
          <w:szCs w:val="20"/>
        </w:rPr>
        <w:t>oc</w:t>
      </w:r>
      <w:r>
        <w:rPr>
          <w:rFonts w:ascii="Calibri" w:eastAsia="Calibri" w:hAnsi="Calibri" w:cs="Calibri"/>
          <w:spacing w:val="1"/>
          <w:szCs w:val="20"/>
        </w:rPr>
        <w:t>u</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g</w:t>
      </w:r>
      <w:r>
        <w:rPr>
          <w:rFonts w:ascii="Calibri" w:eastAsia="Calibri" w:hAnsi="Calibri" w:cs="Calibri"/>
          <w:spacing w:val="1"/>
          <w:szCs w:val="20"/>
        </w:rPr>
        <w:t>u</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oth</w:t>
      </w:r>
      <w:r>
        <w:rPr>
          <w:rFonts w:ascii="Calibri" w:eastAsia="Calibri" w:hAnsi="Calibri" w:cs="Calibri"/>
          <w:spacing w:val="-3"/>
          <w:szCs w:val="20"/>
        </w:rPr>
        <w:t xml:space="preserve"> </w:t>
      </w:r>
      <w:r>
        <w:rPr>
          <w:rFonts w:ascii="Calibri" w:eastAsia="Calibri" w:hAnsi="Calibri" w:cs="Calibri"/>
          <w:szCs w:val="20"/>
        </w:rPr>
        <w:t>CCA</w:t>
      </w:r>
      <w:r>
        <w:rPr>
          <w:rFonts w:ascii="Calibri" w:eastAsia="Calibri" w:hAnsi="Calibri" w:cs="Calibri"/>
          <w:spacing w:val="-4"/>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w</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pacing w:val="2"/>
          <w:szCs w:val="20"/>
        </w:rPr>
        <w:t>D</w:t>
      </w:r>
      <w:r>
        <w:rPr>
          <w:rFonts w:ascii="Calibri" w:eastAsia="Calibri" w:hAnsi="Calibri" w:cs="Calibri"/>
          <w:szCs w:val="20"/>
        </w:rPr>
        <w:t>AF</w:t>
      </w:r>
      <w:r>
        <w:rPr>
          <w:rFonts w:ascii="Calibri" w:eastAsia="Calibri" w:hAnsi="Calibri" w:cs="Calibri"/>
          <w:spacing w:val="-6"/>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c</w:t>
      </w:r>
      <w:r>
        <w:rPr>
          <w:rFonts w:ascii="Calibri" w:eastAsia="Calibri" w:hAnsi="Calibri" w:cs="Calibri"/>
          <w:spacing w:val="1"/>
          <w:szCs w:val="20"/>
        </w:rPr>
        <w:t>y</w:t>
      </w:r>
      <w:r>
        <w:rPr>
          <w:rFonts w:ascii="Calibri" w:eastAsia="Calibri" w:hAnsi="Calibri" w:cs="Calibri"/>
          <w:szCs w:val="20"/>
        </w:rPr>
        <w:t>cl</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spacing w:after="0"/>
        <w:ind w:right="59"/>
        <w:jc w:val="both"/>
        <w:rPr>
          <w:rFonts w:ascii="Calibri" w:eastAsia="Calibri" w:hAnsi="Calibri" w:cs="Calibri"/>
          <w:szCs w:val="20"/>
        </w:rPr>
      </w:pPr>
      <w:r>
        <w:rPr>
          <w:rFonts w:ascii="Calibri" w:eastAsia="Calibri" w:hAnsi="Calibri" w:cs="Calibri"/>
          <w:szCs w:val="20"/>
        </w:rPr>
        <w:t>An</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1"/>
          <w:szCs w:val="20"/>
        </w:rPr>
        <w:t xml:space="preserve"> 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is</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pacing w:val="3"/>
          <w:szCs w:val="20"/>
        </w:rPr>
        <w:t>r</w:t>
      </w:r>
      <w:r>
        <w:rPr>
          <w:rFonts w:ascii="Calibri" w:eastAsia="Calibri" w:hAnsi="Calibri" w:cs="Calibri"/>
          <w:szCs w:val="20"/>
        </w:rPr>
        <w:t>ogram</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zCs w:val="20"/>
        </w:rPr>
        <w:t>c</w:t>
      </w:r>
      <w:r>
        <w:rPr>
          <w:rFonts w:ascii="Calibri" w:eastAsia="Calibri" w:hAnsi="Calibri" w:cs="Calibri"/>
          <w:spacing w:val="-7"/>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in</w:t>
      </w:r>
      <w:r>
        <w:rPr>
          <w:rFonts w:ascii="Calibri" w:eastAsia="Calibri" w:hAnsi="Calibri" w:cs="Calibri"/>
          <w:spacing w:val="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at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ag</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7"/>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1"/>
          <w:szCs w:val="20"/>
        </w:rPr>
        <w:t xml:space="preserve"> </w:t>
      </w:r>
      <w:r>
        <w:rPr>
          <w:rFonts w:ascii="Calibri" w:eastAsia="Calibri" w:hAnsi="Calibri" w:cs="Calibri"/>
          <w:szCs w:val="20"/>
        </w:rPr>
        <w:t>2010</w:t>
      </w:r>
      <w:r>
        <w:rPr>
          <w:rFonts w:ascii="Calibri" w:eastAsia="Calibri" w:hAnsi="Calibri" w:cs="Calibri"/>
          <w:spacing w:val="1"/>
          <w:szCs w:val="20"/>
        </w:rPr>
        <w:t>-</w:t>
      </w:r>
      <w:r>
        <w:rPr>
          <w:rFonts w:ascii="Calibri" w:eastAsia="Calibri" w:hAnsi="Calibri" w:cs="Calibri"/>
          <w:szCs w:val="20"/>
        </w:rPr>
        <w:t xml:space="preserve">2014 </w:t>
      </w:r>
      <w:r>
        <w:rPr>
          <w:rFonts w:ascii="Calibri" w:eastAsia="Calibri" w:hAnsi="Calibri" w:cs="Calibri"/>
          <w:spacing w:val="-1"/>
          <w:szCs w:val="20"/>
        </w:rPr>
        <w:t>f</w:t>
      </w:r>
      <w:r>
        <w:rPr>
          <w:rFonts w:ascii="Calibri" w:eastAsia="Calibri" w:hAnsi="Calibri" w:cs="Calibri"/>
          <w:szCs w:val="20"/>
        </w:rPr>
        <w:t>ra</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or</w:t>
      </w:r>
      <w:r>
        <w:rPr>
          <w:rFonts w:ascii="Calibri" w:eastAsia="Calibri" w:hAnsi="Calibri" w:cs="Calibri"/>
          <w:spacing w:val="1"/>
          <w:szCs w:val="20"/>
        </w:rPr>
        <w:t>k</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its</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teg</w:t>
      </w:r>
      <w:r>
        <w:rPr>
          <w:rFonts w:ascii="Calibri" w:eastAsia="Calibri" w:hAnsi="Calibri" w:cs="Calibri"/>
          <w:spacing w:val="-1"/>
          <w:szCs w:val="20"/>
        </w:rPr>
        <w:t>i</w:t>
      </w:r>
      <w:r>
        <w:rPr>
          <w:rFonts w:ascii="Calibri" w:eastAsia="Calibri" w:hAnsi="Calibri" w:cs="Calibri"/>
          <w:szCs w:val="20"/>
        </w:rPr>
        <w:t>c</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o</w:t>
      </w:r>
      <w:r>
        <w:rPr>
          <w:rFonts w:ascii="Calibri" w:eastAsia="Calibri" w:hAnsi="Calibri" w:cs="Calibri"/>
          <w:spacing w:val="-1"/>
          <w:szCs w:val="20"/>
        </w:rPr>
        <w:t>b</w:t>
      </w:r>
      <w:r>
        <w:rPr>
          <w:rFonts w:ascii="Calibri" w:eastAsia="Calibri" w:hAnsi="Calibri" w:cs="Calibri"/>
          <w:szCs w:val="20"/>
        </w:rPr>
        <w:t>je</w:t>
      </w:r>
      <w:r>
        <w:rPr>
          <w:rFonts w:ascii="Calibri" w:eastAsia="Calibri" w:hAnsi="Calibri" w:cs="Calibri"/>
          <w:spacing w:val="-1"/>
          <w:szCs w:val="20"/>
        </w:rPr>
        <w:t>c</w:t>
      </w:r>
      <w:r>
        <w:rPr>
          <w:rFonts w:ascii="Calibri" w:eastAsia="Calibri" w:hAnsi="Calibri" w:cs="Calibri"/>
          <w:szCs w:val="20"/>
        </w:rPr>
        <w:t>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pacing w:val="1"/>
          <w:szCs w:val="20"/>
        </w:rPr>
        <w:t>Na</w:t>
      </w:r>
      <w:r>
        <w:rPr>
          <w:rFonts w:ascii="Calibri" w:eastAsia="Calibri" w:hAnsi="Calibri" w:cs="Calibri"/>
          <w:szCs w:val="20"/>
        </w:rPr>
        <w:t>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4"/>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 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om</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are</w:t>
      </w:r>
      <w:r>
        <w:rPr>
          <w:rFonts w:ascii="Calibri" w:eastAsia="Calibri" w:hAnsi="Calibri" w:cs="Calibri"/>
          <w:spacing w:val="9"/>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in</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 xml:space="preserve">lts </w:t>
      </w:r>
      <w:r>
        <w:rPr>
          <w:rFonts w:ascii="Calibri" w:eastAsia="Calibri" w:hAnsi="Calibri" w:cs="Calibri"/>
          <w:spacing w:val="-1"/>
          <w:szCs w:val="20"/>
        </w:rPr>
        <w:t>f</w:t>
      </w:r>
      <w:r>
        <w:rPr>
          <w:rFonts w:ascii="Calibri" w:eastAsia="Calibri" w:hAnsi="Calibri" w:cs="Calibri"/>
          <w:szCs w:val="20"/>
        </w:rPr>
        <w:t>ra</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ork</w:t>
      </w:r>
      <w:r>
        <w:rPr>
          <w:rFonts w:ascii="Calibri" w:eastAsia="Calibri" w:hAnsi="Calibri" w:cs="Calibri"/>
          <w:spacing w:val="-3"/>
          <w:szCs w:val="20"/>
        </w:rPr>
        <w:t xml:space="preserve"> </w:t>
      </w:r>
      <w:r>
        <w:rPr>
          <w:rFonts w:ascii="Calibri" w:eastAsia="Calibri" w:hAnsi="Calibri" w:cs="Calibri"/>
          <w:szCs w:val="20"/>
        </w:rPr>
        <w:t>ag</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 xml:space="preserve"> w</w:t>
      </w:r>
      <w:r>
        <w:rPr>
          <w:rFonts w:ascii="Calibri" w:eastAsia="Calibri" w:hAnsi="Calibri" w:cs="Calibri"/>
          <w:spacing w:val="1"/>
          <w:szCs w:val="20"/>
        </w:rPr>
        <w:t>h</w:t>
      </w:r>
      <w:r>
        <w:rPr>
          <w:rFonts w:ascii="Calibri" w:eastAsia="Calibri" w:hAnsi="Calibri" w:cs="Calibri"/>
          <w:szCs w:val="20"/>
        </w:rPr>
        <w:t>ich</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1"/>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 xml:space="preserve">n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zCs w:val="20"/>
        </w:rPr>
        <w:t>to</w:t>
      </w:r>
      <w:r>
        <w:rPr>
          <w:rFonts w:ascii="Calibri" w:eastAsia="Calibri" w:hAnsi="Calibri" w:cs="Calibri"/>
          <w:spacing w:val="5"/>
          <w:szCs w:val="20"/>
        </w:rPr>
        <w:t xml:space="preserve"> </w:t>
      </w:r>
      <w:r>
        <w:rPr>
          <w:rFonts w:ascii="Calibri" w:eastAsia="Calibri" w:hAnsi="Calibri" w:cs="Calibri"/>
          <w:spacing w:val="3"/>
          <w:szCs w:val="20"/>
        </w:rPr>
        <w:t>b</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zCs w:val="20"/>
        </w:rPr>
        <w:t>As</w:t>
      </w:r>
      <w:r>
        <w:rPr>
          <w:rFonts w:ascii="Calibri" w:eastAsia="Calibri" w:hAnsi="Calibri" w:cs="Calibri"/>
          <w:spacing w:val="4"/>
          <w:szCs w:val="20"/>
        </w:rPr>
        <w:t xml:space="preserve"> </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c</w:t>
      </w:r>
      <w:r>
        <w:rPr>
          <w:rFonts w:ascii="Calibri" w:eastAsia="Calibri" w:hAnsi="Calibri" w:cs="Calibri"/>
          <w:spacing w:val="3"/>
          <w:szCs w:val="20"/>
        </w:rPr>
        <w:t>h</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is</w:t>
      </w:r>
      <w:r>
        <w:rPr>
          <w:rFonts w:ascii="Calibri" w:eastAsia="Calibri" w:hAnsi="Calibri" w:cs="Calibri"/>
          <w:spacing w:val="4"/>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w:t>
      </w:r>
      <w:r>
        <w:rPr>
          <w:rFonts w:ascii="Calibri" w:eastAsia="Calibri" w:hAnsi="Calibri" w:cs="Calibri"/>
          <w:spacing w:val="2"/>
          <w:szCs w:val="20"/>
        </w:rPr>
        <w:t>y</w:t>
      </w:r>
      <w:r>
        <w:rPr>
          <w:rFonts w:ascii="Calibri" w:eastAsia="Calibri" w:hAnsi="Calibri" w:cs="Calibri"/>
          <w:spacing w:val="-1"/>
          <w:szCs w:val="20"/>
        </w:rPr>
        <w:t>-</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4"/>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
          <w:szCs w:val="20"/>
        </w:rPr>
        <w:t xml:space="preserve"> </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 xml:space="preserve">to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carried</w:t>
      </w:r>
      <w:r>
        <w:rPr>
          <w:rFonts w:ascii="Calibri" w:eastAsia="Calibri" w:hAnsi="Calibri" w:cs="Calibri"/>
          <w:spacing w:val="6"/>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zCs w:val="20"/>
        </w:rPr>
        <w:t>j</w:t>
      </w:r>
      <w:r>
        <w:rPr>
          <w:rFonts w:ascii="Calibri" w:eastAsia="Calibri" w:hAnsi="Calibri" w:cs="Calibri"/>
          <w:spacing w:val="1"/>
          <w:szCs w:val="20"/>
        </w:rPr>
        <w:t>o</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tly</w:t>
      </w:r>
      <w:r>
        <w:rPr>
          <w:rFonts w:ascii="Calibri" w:eastAsia="Calibri" w:hAnsi="Calibri" w:cs="Calibri"/>
          <w:spacing w:val="6"/>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o</w:t>
      </w:r>
      <w:r>
        <w:rPr>
          <w:rFonts w:ascii="Calibri" w:eastAsia="Calibri" w:hAnsi="Calibri" w:cs="Calibri"/>
          <w:spacing w:val="-1"/>
          <w:szCs w:val="20"/>
        </w:rPr>
        <w:t>ve</w:t>
      </w:r>
      <w:r>
        <w:rPr>
          <w:rFonts w:ascii="Calibri" w:eastAsia="Calibri" w:hAnsi="Calibri" w:cs="Calibri"/>
          <w:szCs w:val="20"/>
        </w:rPr>
        <w:t>rall</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pacing w:val="2"/>
          <w:szCs w:val="20"/>
        </w:rPr>
        <w:t>r</w:t>
      </w:r>
      <w:r>
        <w:rPr>
          <w:rFonts w:ascii="Calibri" w:eastAsia="Calibri" w:hAnsi="Calibri" w:cs="Calibri"/>
          <w:szCs w:val="20"/>
        </w:rPr>
        <w:t>oach</w:t>
      </w:r>
      <w:r>
        <w:rPr>
          <w:rFonts w:ascii="Calibri" w:eastAsia="Calibri" w:hAnsi="Calibri" w:cs="Calibri"/>
          <w:spacing w:val="4"/>
          <w:szCs w:val="20"/>
        </w:rPr>
        <w:t xml:space="preserve"> </w:t>
      </w:r>
      <w:r>
        <w:rPr>
          <w:rFonts w:ascii="Calibri" w:eastAsia="Calibri" w:hAnsi="Calibri" w:cs="Calibri"/>
          <w:szCs w:val="20"/>
        </w:rPr>
        <w:t>is</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ory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ori</w:t>
      </w:r>
      <w:r>
        <w:rPr>
          <w:rFonts w:ascii="Calibri" w:eastAsia="Calibri" w:hAnsi="Calibri" w:cs="Calibri"/>
          <w:spacing w:val="9"/>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ted</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pacing w:val="-1"/>
          <w:szCs w:val="20"/>
        </w:rPr>
        <w:t>w</w:t>
      </w:r>
      <w:r>
        <w:rPr>
          <w:rFonts w:ascii="Calibri" w:eastAsia="Calibri" w:hAnsi="Calibri" w:cs="Calibri"/>
          <w:szCs w:val="20"/>
        </w:rPr>
        <w:t>ar</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1"/>
          <w:szCs w:val="20"/>
        </w:rPr>
        <w:t>h</w:t>
      </w:r>
      <w:r>
        <w:rPr>
          <w:rFonts w:ascii="Calibri" w:eastAsia="Calibri" w:hAnsi="Calibri" w:cs="Calibri"/>
          <w:szCs w:val="20"/>
        </w:rPr>
        <w:t>ow</w:t>
      </w:r>
      <w:r>
        <w:rPr>
          <w:rFonts w:ascii="Calibri" w:eastAsia="Calibri" w:hAnsi="Calibri" w:cs="Calibri"/>
          <w:spacing w:val="-5"/>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j</w:t>
      </w:r>
      <w:r>
        <w:rPr>
          <w:rFonts w:ascii="Calibri" w:eastAsia="Calibri" w:hAnsi="Calibri" w:cs="Calibri"/>
          <w:szCs w:val="20"/>
        </w:rPr>
        <w:t>oi</w:t>
      </w:r>
      <w:r>
        <w:rPr>
          <w:rFonts w:ascii="Calibri" w:eastAsia="Calibri" w:hAnsi="Calibri" w:cs="Calibri"/>
          <w:spacing w:val="1"/>
          <w:szCs w:val="20"/>
        </w:rPr>
        <w:t>n</w:t>
      </w:r>
      <w:r>
        <w:rPr>
          <w:rFonts w:ascii="Calibri" w:eastAsia="Calibri" w:hAnsi="Calibri" w:cs="Calibri"/>
          <w:szCs w:val="20"/>
        </w:rPr>
        <w:t>tly</w:t>
      </w:r>
      <w:r>
        <w:rPr>
          <w:rFonts w:ascii="Calibri" w:eastAsia="Calibri" w:hAnsi="Calibri" w:cs="Calibri"/>
          <w:spacing w:val="-4"/>
          <w:szCs w:val="20"/>
        </w:rPr>
        <w:t xml:space="preserve"> </w:t>
      </w:r>
      <w:r>
        <w:rPr>
          <w:rFonts w:ascii="Calibri" w:eastAsia="Calibri" w:hAnsi="Calibri" w:cs="Calibri"/>
          <w:szCs w:val="20"/>
        </w:rPr>
        <w:t>e</w:t>
      </w:r>
      <w:r>
        <w:rPr>
          <w:rFonts w:ascii="Calibri" w:eastAsia="Calibri" w:hAnsi="Calibri" w:cs="Calibri"/>
          <w:spacing w:val="1"/>
          <w:szCs w:val="20"/>
        </w:rPr>
        <w:t>nh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8"/>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w:t>
      </w:r>
      <w:r>
        <w:rPr>
          <w:rFonts w:ascii="Calibri" w:eastAsia="Calibri" w:hAnsi="Calibri" w:cs="Calibri"/>
          <w:spacing w:val="3"/>
          <w:szCs w:val="20"/>
        </w:rPr>
        <w:t>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t</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pacing w:val="1"/>
          <w:szCs w:val="20"/>
        </w:rPr>
        <w:t>a</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w:t>
      </w:r>
    </w:p>
    <w:p w:rsidR="00E55D95" w:rsidRDefault="00E55D95" w:rsidP="00E55D95">
      <w:pPr>
        <w:spacing w:after="0"/>
        <w:ind w:right="62"/>
        <w:jc w:val="both"/>
        <w:rPr>
          <w:rFonts w:ascii="Calibri" w:eastAsia="Calibri" w:hAnsi="Calibri" w:cs="Calibri"/>
          <w:spacing w:val="14"/>
          <w:szCs w:val="20"/>
        </w:rPr>
      </w:pPr>
      <w:r>
        <w:rPr>
          <w:rFonts w:ascii="Calibri" w:eastAsia="Calibri" w:hAnsi="Calibri" w:cs="Calibri"/>
          <w:spacing w:val="-1"/>
          <w:szCs w:val="20"/>
        </w:rPr>
        <w:t>G</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3"/>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ome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4"/>
          <w:szCs w:val="20"/>
        </w:rPr>
        <w:t xml:space="preserve"> </w:t>
      </w:r>
      <w:r>
        <w:rPr>
          <w:rFonts w:ascii="Calibri" w:eastAsia="Calibri" w:hAnsi="Calibri" w:cs="Calibri"/>
          <w:spacing w:val="1"/>
          <w:szCs w:val="20"/>
        </w:rPr>
        <w:t>d</w:t>
      </w:r>
      <w:r>
        <w:rPr>
          <w:rFonts w:ascii="Calibri" w:eastAsia="Calibri" w:hAnsi="Calibri" w:cs="Calibri"/>
          <w:spacing w:val="-1"/>
          <w:szCs w:val="20"/>
        </w:rPr>
        <w:t>ef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pacing w:val="-1"/>
          <w:szCs w:val="20"/>
        </w:rPr>
        <w:t>w</w:t>
      </w:r>
      <w:r>
        <w:rPr>
          <w:rFonts w:ascii="Calibri" w:eastAsia="Calibri" w:hAnsi="Calibri" w:cs="Calibri"/>
          <w:szCs w:val="20"/>
        </w:rPr>
        <w:t>ork</w:t>
      </w:r>
      <w:r>
        <w:rPr>
          <w:rFonts w:ascii="Calibri" w:eastAsia="Calibri" w:hAnsi="Calibri" w:cs="Calibri"/>
          <w:spacing w:val="2"/>
          <w:szCs w:val="20"/>
        </w:rPr>
        <w:t xml:space="preserve"> </w:t>
      </w:r>
      <w:r>
        <w:rPr>
          <w:rFonts w:ascii="Calibri" w:eastAsia="Calibri" w:hAnsi="Calibri" w:cs="Calibri"/>
          <w:szCs w:val="20"/>
        </w:rPr>
        <w:t>of</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5"/>
          <w:szCs w:val="20"/>
        </w:rPr>
        <w:t xml:space="preserve"> </w:t>
      </w:r>
      <w:r>
        <w:rPr>
          <w:rFonts w:ascii="Calibri" w:eastAsia="Calibri" w:hAnsi="Calibri" w:cs="Calibri"/>
          <w:spacing w:val="1"/>
          <w:szCs w:val="20"/>
        </w:rPr>
        <w:t>nu</w:t>
      </w:r>
      <w:r>
        <w:rPr>
          <w:rFonts w:ascii="Calibri" w:eastAsia="Calibri" w:hAnsi="Calibri" w:cs="Calibri"/>
          <w:spacing w:val="-1"/>
          <w:szCs w:val="20"/>
        </w:rPr>
        <w:t>m</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2"/>
          <w:szCs w:val="20"/>
        </w:rPr>
        <w:t xml:space="preserve"> </w:t>
      </w:r>
      <w:r>
        <w:rPr>
          <w:rFonts w:ascii="Calibri" w:eastAsia="Calibri" w:hAnsi="Calibri" w:cs="Calibri"/>
          <w:spacing w:val="1"/>
          <w:szCs w:val="20"/>
        </w:rPr>
        <w:t>p</w:t>
      </w:r>
      <w:r>
        <w:rPr>
          <w:rFonts w:ascii="Calibri" w:eastAsia="Calibri" w:hAnsi="Calibri" w:cs="Calibri"/>
          <w:szCs w:val="20"/>
        </w:rPr>
        <w:t>art</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(b)</w:t>
      </w:r>
      <w:r>
        <w:rPr>
          <w:rFonts w:ascii="Calibri" w:eastAsia="Calibri" w:hAnsi="Calibri" w:cs="Calibri"/>
          <w:spacing w:val="3"/>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1"/>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om</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3"/>
          <w:szCs w:val="20"/>
        </w:rPr>
        <w:t>r</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se</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w w:val="99"/>
          <w:szCs w:val="20"/>
        </w:rPr>
        <w:t>at a</w:t>
      </w:r>
      <w:r>
        <w:rPr>
          <w:rFonts w:ascii="Calibri" w:eastAsia="Calibri" w:hAnsi="Calibri" w:cs="Calibri"/>
          <w:spacing w:val="11"/>
          <w:szCs w:val="20"/>
        </w:rPr>
        <w:t xml:space="preserve"> </w:t>
      </w:r>
      <w:r>
        <w:rPr>
          <w:rFonts w:ascii="Calibri" w:eastAsia="Calibri" w:hAnsi="Calibri" w:cs="Calibri"/>
          <w:spacing w:val="-1"/>
          <w:szCs w:val="20"/>
        </w:rPr>
        <w:t>ve</w:t>
      </w:r>
      <w:r>
        <w:rPr>
          <w:rFonts w:ascii="Calibri" w:eastAsia="Calibri" w:hAnsi="Calibri" w:cs="Calibri"/>
          <w:szCs w:val="20"/>
        </w:rPr>
        <w:t>ry</w:t>
      </w:r>
      <w:r>
        <w:rPr>
          <w:rFonts w:ascii="Calibri" w:eastAsia="Calibri" w:hAnsi="Calibri" w:cs="Calibri"/>
          <w:spacing w:val="7"/>
          <w:szCs w:val="20"/>
        </w:rPr>
        <w:t xml:space="preserve"> </w:t>
      </w:r>
      <w:r>
        <w:rPr>
          <w:rFonts w:ascii="Calibri" w:eastAsia="Calibri" w:hAnsi="Calibri" w:cs="Calibri"/>
          <w:spacing w:val="1"/>
          <w:szCs w:val="20"/>
        </w:rPr>
        <w:t>h</w:t>
      </w:r>
      <w:r>
        <w:rPr>
          <w:rFonts w:ascii="Calibri" w:eastAsia="Calibri" w:hAnsi="Calibri" w:cs="Calibri"/>
          <w:szCs w:val="20"/>
        </w:rPr>
        <w:t>igh</w:t>
      </w:r>
      <w:r>
        <w:rPr>
          <w:rFonts w:ascii="Calibri" w:eastAsia="Calibri" w:hAnsi="Calibri" w:cs="Calibri"/>
          <w:spacing w:val="9"/>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ve</w:t>
      </w:r>
      <w:r>
        <w:rPr>
          <w:rFonts w:ascii="Calibri" w:eastAsia="Calibri" w:hAnsi="Calibri" w:cs="Calibri"/>
          <w:szCs w:val="20"/>
        </w:rPr>
        <w:t>l,</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4"/>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pacing w:val="1"/>
          <w:szCs w:val="20"/>
        </w:rPr>
        <w:t>de</w:t>
      </w:r>
      <w:r>
        <w:rPr>
          <w:rFonts w:ascii="Calibri" w:eastAsia="Calibri" w:hAnsi="Calibri" w:cs="Calibri"/>
          <w:spacing w:val="-1"/>
          <w:szCs w:val="20"/>
        </w:rPr>
        <w:t>ve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 c</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ge</w:t>
      </w:r>
      <w:r>
        <w:rPr>
          <w:rFonts w:ascii="Calibri" w:eastAsia="Calibri" w:hAnsi="Calibri" w:cs="Calibri"/>
          <w:spacing w:val="12"/>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se</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3"/>
          <w:szCs w:val="20"/>
        </w:rPr>
        <w:t>a</w:t>
      </w:r>
      <w:r>
        <w:rPr>
          <w:rFonts w:ascii="Calibri" w:eastAsia="Calibri" w:hAnsi="Calibri" w:cs="Calibri"/>
          <w:spacing w:val="1"/>
          <w:szCs w:val="20"/>
        </w:rPr>
        <w:t>b</w:t>
      </w:r>
      <w:r>
        <w:rPr>
          <w:rFonts w:ascii="Calibri" w:eastAsia="Calibri" w:hAnsi="Calibri" w:cs="Calibri"/>
          <w:szCs w:val="20"/>
        </w:rPr>
        <w:t>li</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 a</w:t>
      </w:r>
      <w:r>
        <w:rPr>
          <w:rFonts w:ascii="Calibri" w:eastAsia="Calibri" w:hAnsi="Calibri" w:cs="Calibri"/>
          <w:spacing w:val="10"/>
          <w:szCs w:val="20"/>
        </w:rPr>
        <w:t xml:space="preserve"> </w:t>
      </w:r>
      <w:r>
        <w:rPr>
          <w:rFonts w:ascii="Calibri" w:eastAsia="Calibri" w:hAnsi="Calibri" w:cs="Calibri"/>
          <w:szCs w:val="20"/>
        </w:rPr>
        <w:t>ca</w:t>
      </w:r>
      <w:r>
        <w:rPr>
          <w:rFonts w:ascii="Calibri" w:eastAsia="Calibri" w:hAnsi="Calibri" w:cs="Calibri"/>
          <w:spacing w:val="4"/>
          <w:szCs w:val="20"/>
        </w:rPr>
        <w:t>u</w:t>
      </w:r>
      <w:r>
        <w:rPr>
          <w:rFonts w:ascii="Calibri" w:eastAsia="Calibri" w:hAnsi="Calibri" w:cs="Calibri"/>
          <w:spacing w:val="-1"/>
          <w:szCs w:val="20"/>
        </w:rPr>
        <w:t>s</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zCs w:val="20"/>
        </w:rPr>
        <w:t>lin</w:t>
      </w:r>
      <w:r>
        <w:rPr>
          <w:rFonts w:ascii="Calibri" w:eastAsia="Calibri" w:hAnsi="Calibri" w:cs="Calibri"/>
          <w:spacing w:val="1"/>
          <w:szCs w:val="20"/>
        </w:rPr>
        <w:t>k</w:t>
      </w:r>
      <w:r>
        <w:rPr>
          <w:rFonts w:ascii="Calibri" w:eastAsia="Calibri" w:hAnsi="Calibri" w:cs="Calibri"/>
          <w:szCs w:val="20"/>
        </w:rPr>
        <w:t xml:space="preserve">age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tw</w:t>
      </w:r>
      <w:r>
        <w:rPr>
          <w:rFonts w:ascii="Calibri" w:eastAsia="Calibri" w:hAnsi="Calibri" w:cs="Calibri"/>
          <w:spacing w:val="1"/>
          <w:szCs w:val="20"/>
        </w:rPr>
        <w:t>e</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0"/>
          <w:szCs w:val="20"/>
        </w:rPr>
        <w:t xml:space="preserve"> </w:t>
      </w:r>
      <w:r>
        <w:rPr>
          <w:rFonts w:ascii="Calibri" w:eastAsia="Calibri" w:hAnsi="Calibri" w:cs="Calibri"/>
          <w:spacing w:val="1"/>
          <w:szCs w:val="20"/>
        </w:rPr>
        <w:t>d</w:t>
      </w:r>
      <w:r>
        <w:rPr>
          <w:rFonts w:ascii="Calibri" w:eastAsia="Calibri" w:hAnsi="Calibri" w:cs="Calibri"/>
          <w:spacing w:val="-1"/>
          <w:szCs w:val="20"/>
        </w:rPr>
        <w:t>ev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 i</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an</w:t>
      </w:r>
      <w:r>
        <w:rPr>
          <w:rFonts w:ascii="Calibri" w:eastAsia="Calibri" w:hAnsi="Calibri" w:cs="Calibri"/>
          <w:spacing w:val="10"/>
          <w:szCs w:val="20"/>
        </w:rPr>
        <w:t xml:space="preserve"> </w:t>
      </w:r>
      <w:r>
        <w:rPr>
          <w:rFonts w:ascii="Calibri" w:eastAsia="Calibri" w:hAnsi="Calibri" w:cs="Calibri"/>
          <w:szCs w:val="20"/>
        </w:rPr>
        <w:t>o</w:t>
      </w:r>
      <w:r>
        <w:rPr>
          <w:rFonts w:ascii="Calibri" w:eastAsia="Calibri" w:hAnsi="Calibri" w:cs="Calibri"/>
          <w:spacing w:val="1"/>
          <w:szCs w:val="20"/>
        </w:rPr>
        <w:t>b</w:t>
      </w:r>
      <w:r>
        <w:rPr>
          <w:rFonts w:ascii="Calibri" w:eastAsia="Calibri" w:hAnsi="Calibri" w:cs="Calibri"/>
          <w:spacing w:val="-1"/>
          <w:szCs w:val="20"/>
        </w:rPr>
        <w:t>se</w:t>
      </w:r>
      <w:r>
        <w:rPr>
          <w:rFonts w:ascii="Calibri" w:eastAsia="Calibri" w:hAnsi="Calibri" w:cs="Calibri"/>
          <w:szCs w:val="20"/>
        </w:rPr>
        <w:t>r</w:t>
      </w:r>
      <w:r>
        <w:rPr>
          <w:rFonts w:ascii="Calibri" w:eastAsia="Calibri" w:hAnsi="Calibri" w:cs="Calibri"/>
          <w:spacing w:val="-1"/>
          <w:szCs w:val="20"/>
        </w:rPr>
        <w:t>ve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pacing w:val="2"/>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8"/>
          <w:szCs w:val="20"/>
        </w:rPr>
        <w:t xml:space="preserve"> </w:t>
      </w:r>
      <w:r>
        <w:rPr>
          <w:rFonts w:ascii="Calibri" w:eastAsia="Calibri" w:hAnsi="Calibri" w:cs="Calibri"/>
          <w:spacing w:val="-1"/>
          <w:szCs w:val="20"/>
        </w:rPr>
        <w:t>m</w:t>
      </w:r>
      <w:r>
        <w:rPr>
          <w:rFonts w:ascii="Calibri" w:eastAsia="Calibri" w:hAnsi="Calibri" w:cs="Calibri"/>
          <w:szCs w:val="20"/>
        </w:rPr>
        <w:t>ay</w:t>
      </w:r>
      <w:r>
        <w:rPr>
          <w:rFonts w:ascii="Calibri" w:eastAsia="Calibri" w:hAnsi="Calibri" w:cs="Calibri"/>
          <w:spacing w:val="8"/>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zCs w:val="20"/>
        </w:rPr>
        <w:t>xtr</w:t>
      </w:r>
      <w:r>
        <w:rPr>
          <w:rFonts w:ascii="Calibri" w:eastAsia="Calibri" w:hAnsi="Calibri" w:cs="Calibri"/>
          <w:spacing w:val="2"/>
          <w:szCs w:val="20"/>
        </w:rPr>
        <w:t>e</w:t>
      </w:r>
      <w:r>
        <w:rPr>
          <w:rFonts w:ascii="Calibri" w:eastAsia="Calibri" w:hAnsi="Calibri" w:cs="Calibri"/>
          <w:spacing w:val="-1"/>
          <w:szCs w:val="20"/>
        </w:rPr>
        <w:t>me</w:t>
      </w:r>
      <w:r>
        <w:rPr>
          <w:rFonts w:ascii="Calibri" w:eastAsia="Calibri" w:hAnsi="Calibri" w:cs="Calibri"/>
          <w:szCs w:val="20"/>
        </w:rPr>
        <w:t>ly</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ff</w:t>
      </w:r>
      <w:r>
        <w:rPr>
          <w:rFonts w:ascii="Calibri" w:eastAsia="Calibri" w:hAnsi="Calibri" w:cs="Calibri"/>
          <w:szCs w:val="20"/>
        </w:rPr>
        <w:t>icult</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in</w:t>
      </w:r>
      <w:r>
        <w:rPr>
          <w:rFonts w:ascii="Calibri" w:eastAsia="Calibri" w:hAnsi="Calibri" w:cs="Calibri"/>
          <w:spacing w:val="9"/>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y</w:t>
      </w:r>
      <w:r>
        <w:rPr>
          <w:rFonts w:ascii="Calibri" w:eastAsia="Calibri" w:hAnsi="Calibri" w:cs="Calibri"/>
          <w:spacing w:val="6"/>
          <w:szCs w:val="20"/>
        </w:rPr>
        <w:t xml:space="preserve"> </w:t>
      </w:r>
      <w:r>
        <w:rPr>
          <w:rFonts w:ascii="Calibri" w:eastAsia="Calibri" w:hAnsi="Calibri" w:cs="Calibri"/>
          <w:szCs w:val="20"/>
        </w:rPr>
        <w:t>ca</w:t>
      </w:r>
      <w:r>
        <w:rPr>
          <w:rFonts w:ascii="Calibri" w:eastAsia="Calibri" w:hAnsi="Calibri" w:cs="Calibri"/>
          <w:spacing w:val="-1"/>
          <w:szCs w:val="20"/>
        </w:rPr>
        <w:t>se</w:t>
      </w:r>
      <w:r>
        <w:rPr>
          <w:rFonts w:ascii="Calibri" w:eastAsia="Calibri" w:hAnsi="Calibri" w:cs="Calibri"/>
          <w:szCs w:val="20"/>
        </w:rPr>
        <w:t>s i</w:t>
      </w:r>
      <w:r>
        <w:rPr>
          <w:rFonts w:ascii="Calibri" w:eastAsia="Calibri" w:hAnsi="Calibri" w:cs="Calibri"/>
          <w:spacing w:val="1"/>
          <w:szCs w:val="20"/>
        </w:rPr>
        <w:t>n</w:t>
      </w:r>
      <w:r>
        <w:rPr>
          <w:rFonts w:ascii="Calibri" w:eastAsia="Calibri" w:hAnsi="Calibri" w:cs="Calibri"/>
          <w:spacing w:val="-1"/>
          <w:szCs w:val="20"/>
        </w:rPr>
        <w:t>fe</w:t>
      </w:r>
      <w:r>
        <w:rPr>
          <w:rFonts w:ascii="Calibri" w:eastAsia="Calibri" w:hAnsi="Calibri" w:cs="Calibri"/>
          <w:szCs w:val="20"/>
        </w:rPr>
        <w:t>as</w:t>
      </w:r>
      <w:r>
        <w:rPr>
          <w:rFonts w:ascii="Calibri" w:eastAsia="Calibri" w:hAnsi="Calibri" w:cs="Calibri"/>
          <w:spacing w:val="-1"/>
          <w:szCs w:val="20"/>
        </w:rPr>
        <w:t>i</w:t>
      </w:r>
      <w:r>
        <w:rPr>
          <w:rFonts w:ascii="Calibri" w:eastAsia="Calibri" w:hAnsi="Calibri" w:cs="Calibri"/>
          <w:spacing w:val="1"/>
          <w:szCs w:val="20"/>
        </w:rPr>
        <w:t>b</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14"/>
          <w:szCs w:val="20"/>
        </w:rPr>
        <w:t xml:space="preserve"> </w:t>
      </w:r>
    </w:p>
    <w:p w:rsidR="00E55D95" w:rsidRDefault="00E55D95" w:rsidP="00E55D95">
      <w:pPr>
        <w:spacing w:after="0"/>
        <w:ind w:right="62"/>
        <w:jc w:val="both"/>
        <w:rPr>
          <w:rFonts w:ascii="Calibri" w:eastAsia="Calibri" w:hAnsi="Calibri" w:cs="Calibri"/>
          <w:szCs w:val="20"/>
        </w:rPr>
      </w:pPr>
      <w:r>
        <w:rPr>
          <w:rFonts w:ascii="Calibri" w:eastAsia="Calibri" w:hAnsi="Calibri" w:cs="Calibri"/>
          <w:spacing w:val="-1"/>
          <w:szCs w:val="20"/>
        </w:rPr>
        <w:lastRenderedPageBreak/>
        <w:t>T</w:t>
      </w:r>
      <w:r>
        <w:rPr>
          <w:rFonts w:ascii="Calibri" w:eastAsia="Calibri" w:hAnsi="Calibri" w:cs="Calibri"/>
          <w:spacing w:val="3"/>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5"/>
          <w:szCs w:val="20"/>
        </w:rPr>
        <w:t xml:space="preserve"> </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l</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ef</w:t>
      </w:r>
      <w:r>
        <w:rPr>
          <w:rFonts w:ascii="Calibri" w:eastAsia="Calibri" w:hAnsi="Calibri" w:cs="Calibri"/>
          <w:szCs w:val="20"/>
        </w:rPr>
        <w:t>o</w:t>
      </w:r>
      <w:r>
        <w:rPr>
          <w:rFonts w:ascii="Calibri" w:eastAsia="Calibri" w:hAnsi="Calibri" w:cs="Calibri"/>
          <w:spacing w:val="2"/>
          <w:szCs w:val="20"/>
        </w:rPr>
        <w:t>r</w:t>
      </w:r>
      <w:r>
        <w:rPr>
          <w:rFonts w:ascii="Calibri" w:eastAsia="Calibri" w:hAnsi="Calibri" w:cs="Calibri"/>
          <w:szCs w:val="20"/>
        </w:rPr>
        <w:t>e</w:t>
      </w:r>
      <w:r>
        <w:rPr>
          <w:rFonts w:ascii="Calibri" w:eastAsia="Calibri" w:hAnsi="Calibri" w:cs="Calibri"/>
          <w:spacing w:val="13"/>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5"/>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2"/>
          <w:szCs w:val="20"/>
        </w:rPr>
        <w:t xml:space="preserve"> </w:t>
      </w:r>
      <w:r>
        <w:rPr>
          <w:rFonts w:ascii="Calibri" w:eastAsia="Calibri" w:hAnsi="Calibri" w:cs="Calibri"/>
          <w:szCs w:val="20"/>
        </w:rPr>
        <w:t>of</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T</w:t>
      </w:r>
      <w:r>
        <w:rPr>
          <w:rFonts w:ascii="Calibri" w:eastAsia="Calibri" w:hAnsi="Calibri" w:cs="Calibri"/>
          <w:spacing w:val="16"/>
          <w:szCs w:val="20"/>
        </w:rPr>
        <w:t xml:space="preserve"> </w:t>
      </w:r>
      <w:r>
        <w:rPr>
          <w:rFonts w:ascii="Calibri" w:eastAsia="Calibri" w:hAnsi="Calibri" w:cs="Calibri"/>
          <w:szCs w:val="20"/>
        </w:rPr>
        <w:t>to</w:t>
      </w:r>
      <w:r>
        <w:rPr>
          <w:rFonts w:ascii="Calibri" w:eastAsia="Calibri" w:hAnsi="Calibri" w:cs="Calibri"/>
          <w:spacing w:val="2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ge</w:t>
      </w:r>
      <w:r>
        <w:rPr>
          <w:rFonts w:ascii="Calibri" w:eastAsia="Calibri" w:hAnsi="Calibri" w:cs="Calibri"/>
          <w:spacing w:val="15"/>
          <w:szCs w:val="20"/>
        </w:rPr>
        <w:t xml:space="preserve"> </w:t>
      </w:r>
      <w:r>
        <w:rPr>
          <w:rFonts w:ascii="Calibri" w:eastAsia="Calibri" w:hAnsi="Calibri" w:cs="Calibri"/>
          <w:szCs w:val="20"/>
        </w:rPr>
        <w:t>in</w:t>
      </w:r>
      <w:r>
        <w:rPr>
          <w:rFonts w:ascii="Calibri" w:eastAsia="Calibri" w:hAnsi="Calibri" w:cs="Calibri"/>
          <w:spacing w:val="3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ted</w:t>
      </w:r>
      <w:r>
        <w:rPr>
          <w:rFonts w:ascii="Calibri" w:eastAsia="Calibri" w:hAnsi="Calibri" w:cs="Calibri"/>
          <w:spacing w:val="17"/>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DAF 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5"/>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6"/>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p</w:t>
      </w:r>
      <w:r>
        <w:rPr>
          <w:rFonts w:ascii="Calibri" w:eastAsia="Calibri" w:hAnsi="Calibri" w:cs="Calibri"/>
          <w:szCs w:val="20"/>
        </w:rPr>
        <w:t>lain</w:t>
      </w:r>
      <w:r>
        <w:rPr>
          <w:rFonts w:ascii="Calibri" w:eastAsia="Calibri" w:hAnsi="Calibri" w:cs="Calibri"/>
          <w:spacing w:val="5"/>
          <w:szCs w:val="20"/>
        </w:rPr>
        <w:t xml:space="preserve"> </w:t>
      </w:r>
      <w:r>
        <w:rPr>
          <w:rFonts w:ascii="Calibri" w:eastAsia="Calibri" w:hAnsi="Calibri" w:cs="Calibri"/>
          <w:spacing w:val="1"/>
          <w:szCs w:val="20"/>
        </w:rPr>
        <w:t>h</w:t>
      </w:r>
      <w:r>
        <w:rPr>
          <w:rFonts w:ascii="Calibri" w:eastAsia="Calibri" w:hAnsi="Calibri" w:cs="Calibri"/>
          <w:szCs w:val="20"/>
        </w:rPr>
        <w:t>ow</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3"/>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ted to</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o</w:t>
      </w:r>
      <w:r>
        <w:rPr>
          <w:rFonts w:ascii="Calibri" w:eastAsia="Calibri" w:hAnsi="Calibri" w:cs="Calibri"/>
          <w:spacing w:val="1"/>
          <w:szCs w:val="20"/>
        </w:rPr>
        <w:t>bs</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ve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10"/>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k</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 as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0"/>
          <w:szCs w:val="20"/>
        </w:rPr>
        <w:t xml:space="preserve"> </w:t>
      </w:r>
      <w:r>
        <w:rPr>
          <w:rFonts w:ascii="Calibri" w:eastAsia="Calibri" w:hAnsi="Calibri" w:cs="Calibri"/>
          <w:spacing w:val="-1"/>
          <w:szCs w:val="20"/>
        </w:rPr>
        <w:t>f</w:t>
      </w:r>
      <w:r>
        <w:rPr>
          <w:rFonts w:ascii="Calibri" w:eastAsia="Calibri" w:hAnsi="Calibri" w:cs="Calibri"/>
          <w:szCs w:val="20"/>
        </w:rPr>
        <w:t>ir</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2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3"/>
          <w:szCs w:val="20"/>
        </w:rPr>
        <w:t>t</w:t>
      </w:r>
      <w:r>
        <w:rPr>
          <w:rFonts w:ascii="Calibri" w:eastAsia="Calibri" w:hAnsi="Calibri" w:cs="Calibri"/>
          <w:szCs w:val="20"/>
        </w:rPr>
        <w:t>or</w:t>
      </w:r>
      <w:r>
        <w:rPr>
          <w:rFonts w:ascii="Calibri" w:eastAsia="Calibri" w:hAnsi="Calibri" w:cs="Calibri"/>
          <w:spacing w:val="21"/>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25"/>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a</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zCs w:val="20"/>
        </w:rPr>
        <w:t>e</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ted</w:t>
      </w:r>
      <w:r>
        <w:rPr>
          <w:rFonts w:ascii="Calibri" w:eastAsia="Calibri" w:hAnsi="Calibri" w:cs="Calibri"/>
          <w:spacing w:val="24"/>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22"/>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me</w:t>
      </w:r>
      <w:r>
        <w:rPr>
          <w:rFonts w:ascii="Calibri" w:eastAsia="Calibri" w:hAnsi="Calibri" w:cs="Calibri"/>
          <w:szCs w:val="20"/>
        </w:rPr>
        <w:t>;</w:t>
      </w:r>
      <w:r>
        <w:rPr>
          <w:rFonts w:ascii="Calibri" w:eastAsia="Calibri" w:hAnsi="Calibri" w:cs="Calibri"/>
          <w:spacing w:val="20"/>
          <w:szCs w:val="20"/>
        </w:rPr>
        <w:t xml:space="preserve"> </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
          <w:szCs w:val="20"/>
        </w:rPr>
        <w:t>i</w:t>
      </w:r>
      <w:r>
        <w:rPr>
          <w:rFonts w:ascii="Calibri" w:eastAsia="Calibri" w:hAnsi="Calibri" w:cs="Calibri"/>
          <w:spacing w:val="-1"/>
          <w:szCs w:val="20"/>
        </w:rPr>
        <w:t>f</w:t>
      </w:r>
      <w:r>
        <w:rPr>
          <w:rFonts w:ascii="Calibri" w:eastAsia="Calibri" w:hAnsi="Calibri" w:cs="Calibri"/>
          <w:szCs w:val="20"/>
        </w:rPr>
        <w:t>y</w:t>
      </w:r>
      <w:r>
        <w:rPr>
          <w:rFonts w:ascii="Calibri" w:eastAsia="Calibri" w:hAnsi="Calibri" w:cs="Calibri"/>
          <w:spacing w:val="2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ge</w:t>
      </w:r>
      <w:r>
        <w:rPr>
          <w:rFonts w:ascii="Calibri" w:eastAsia="Calibri" w:hAnsi="Calibri" w:cs="Calibri"/>
          <w:spacing w:val="22"/>
          <w:szCs w:val="20"/>
        </w:rPr>
        <w:t xml:space="preserve"> </w:t>
      </w:r>
      <w:r>
        <w:rPr>
          <w:rFonts w:ascii="Calibri" w:eastAsia="Calibri" w:hAnsi="Calibri" w:cs="Calibri"/>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2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 xml:space="preserve">riod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7"/>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zCs w:val="20"/>
        </w:rPr>
        <w:t>on</w:t>
      </w:r>
      <w:r>
        <w:rPr>
          <w:rFonts w:ascii="Calibri" w:eastAsia="Calibri" w:hAnsi="Calibri" w:cs="Calibri"/>
          <w:spacing w:val="1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pacing w:val="1"/>
          <w:szCs w:val="20"/>
        </w:rPr>
        <w:t>b</w:t>
      </w:r>
      <w:r>
        <w:rPr>
          <w:rFonts w:ascii="Calibri" w:eastAsia="Calibri" w:hAnsi="Calibri" w:cs="Calibri"/>
          <w:szCs w:val="20"/>
        </w:rPr>
        <w:t>as</w:t>
      </w:r>
      <w:r>
        <w:rPr>
          <w:rFonts w:ascii="Calibri" w:eastAsia="Calibri" w:hAnsi="Calibri" w:cs="Calibri"/>
          <w:spacing w:val="-1"/>
          <w:szCs w:val="20"/>
        </w:rPr>
        <w:t>i</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of</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ail</w:t>
      </w:r>
      <w:r>
        <w:rPr>
          <w:rFonts w:ascii="Calibri" w:eastAsia="Calibri" w:hAnsi="Calibri" w:cs="Calibri"/>
          <w:spacing w:val="1"/>
          <w:szCs w:val="20"/>
        </w:rPr>
        <w:t>ab</w:t>
      </w:r>
      <w:r>
        <w:rPr>
          <w:rFonts w:ascii="Calibri" w:eastAsia="Calibri" w:hAnsi="Calibri" w:cs="Calibri"/>
          <w:szCs w:val="20"/>
        </w:rPr>
        <w:t>le</w:t>
      </w:r>
      <w:r>
        <w:rPr>
          <w:rFonts w:ascii="Calibri" w:eastAsia="Calibri" w:hAnsi="Calibri" w:cs="Calibri"/>
          <w:spacing w:val="4"/>
          <w:szCs w:val="20"/>
        </w:rPr>
        <w:t xml:space="preserve"> </w:t>
      </w:r>
      <w:r>
        <w:rPr>
          <w:rFonts w:ascii="Calibri" w:eastAsia="Calibri" w:hAnsi="Calibri" w:cs="Calibri"/>
          <w:spacing w:val="1"/>
          <w:szCs w:val="20"/>
        </w:rPr>
        <w:t>b</w:t>
      </w:r>
      <w:r>
        <w:rPr>
          <w:rFonts w:ascii="Calibri" w:eastAsia="Calibri" w:hAnsi="Calibri" w:cs="Calibri"/>
          <w:szCs w:val="20"/>
        </w:rPr>
        <w:t>as</w:t>
      </w:r>
      <w:r>
        <w:rPr>
          <w:rFonts w:ascii="Calibri" w:eastAsia="Calibri" w:hAnsi="Calibri" w:cs="Calibri"/>
          <w:spacing w:val="-1"/>
          <w:szCs w:val="20"/>
        </w:rPr>
        <w:t>e</w:t>
      </w:r>
      <w:r>
        <w:rPr>
          <w:rFonts w:ascii="Calibri" w:eastAsia="Calibri" w:hAnsi="Calibri" w:cs="Calibri"/>
          <w:spacing w:val="2"/>
          <w:szCs w:val="20"/>
        </w:rPr>
        <w:t>l</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3"/>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pacing w:val="5"/>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zCs w:val="20"/>
        </w:rPr>
        <w:t>o</w:t>
      </w:r>
      <w:r>
        <w:rPr>
          <w:rFonts w:ascii="Calibri" w:eastAsia="Calibri" w:hAnsi="Calibri" w:cs="Calibri"/>
          <w:spacing w:val="1"/>
          <w:szCs w:val="20"/>
        </w:rPr>
        <w:t>b</w:t>
      </w:r>
      <w:r>
        <w:rPr>
          <w:rFonts w:ascii="Calibri" w:eastAsia="Calibri" w:hAnsi="Calibri" w:cs="Calibri"/>
          <w:spacing w:val="-1"/>
          <w:szCs w:val="20"/>
        </w:rPr>
        <w:t>se</w:t>
      </w:r>
      <w:r>
        <w:rPr>
          <w:rFonts w:ascii="Calibri" w:eastAsia="Calibri" w:hAnsi="Calibri" w:cs="Calibri"/>
          <w:szCs w:val="20"/>
        </w:rPr>
        <w:t>r</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tegy/</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t</w:t>
      </w:r>
      <w:r>
        <w:rPr>
          <w:rFonts w:ascii="Calibri" w:eastAsia="Calibri" w:hAnsi="Calibri" w:cs="Calibri"/>
          <w:spacing w:val="2"/>
          <w:szCs w:val="20"/>
        </w:rPr>
        <w:t>e</w:t>
      </w:r>
      <w:r>
        <w:rPr>
          <w:rFonts w:ascii="Calibri" w:eastAsia="Calibri" w:hAnsi="Calibri" w:cs="Calibri"/>
          <w:szCs w:val="20"/>
        </w:rPr>
        <w:t>gi</w:t>
      </w:r>
      <w:r>
        <w:rPr>
          <w:rFonts w:ascii="Calibri" w:eastAsia="Calibri" w:hAnsi="Calibri" w:cs="Calibri"/>
          <w:spacing w:val="1"/>
          <w:szCs w:val="20"/>
        </w:rPr>
        <w:t>e</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d ac</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9"/>
          <w:szCs w:val="20"/>
        </w:rPr>
        <w:t xml:space="preserve"> </w:t>
      </w:r>
      <w:r>
        <w:rPr>
          <w:rFonts w:ascii="Calibri" w:eastAsia="Calibri" w:hAnsi="Calibri" w:cs="Calibri"/>
          <w:szCs w:val="20"/>
        </w:rPr>
        <w:t>in</w:t>
      </w:r>
      <w:r>
        <w:rPr>
          <w:rFonts w:ascii="Calibri" w:eastAsia="Calibri" w:hAnsi="Calibri" w:cs="Calibri"/>
          <w:spacing w:val="26"/>
          <w:szCs w:val="20"/>
        </w:rPr>
        <w:t xml:space="preserve"> </w:t>
      </w:r>
      <w:r>
        <w:rPr>
          <w:rFonts w:ascii="Calibri" w:eastAsia="Calibri" w:hAnsi="Calibri" w:cs="Calibri"/>
          <w:spacing w:val="-1"/>
          <w:szCs w:val="20"/>
        </w:rPr>
        <w:t>s</w:t>
      </w:r>
      <w:r>
        <w:rPr>
          <w:rFonts w:ascii="Calibri" w:eastAsia="Calibri" w:hAnsi="Calibri" w:cs="Calibri"/>
          <w:spacing w:val="1"/>
          <w:szCs w:val="20"/>
        </w:rPr>
        <w:t>upp</w:t>
      </w:r>
      <w:r>
        <w:rPr>
          <w:rFonts w:ascii="Calibri" w:eastAsia="Calibri" w:hAnsi="Calibri" w:cs="Calibri"/>
          <w:szCs w:val="20"/>
        </w:rPr>
        <w:t>ort</w:t>
      </w:r>
      <w:r>
        <w:rPr>
          <w:rFonts w:ascii="Calibri" w:eastAsia="Calibri" w:hAnsi="Calibri" w:cs="Calibri"/>
          <w:spacing w:val="21"/>
          <w:szCs w:val="20"/>
        </w:rPr>
        <w:t xml:space="preserve"> </w:t>
      </w:r>
      <w:r>
        <w:rPr>
          <w:rFonts w:ascii="Calibri" w:eastAsia="Calibri" w:hAnsi="Calibri" w:cs="Calibri"/>
          <w:szCs w:val="20"/>
        </w:rPr>
        <w:t>of</w:t>
      </w:r>
      <w:r>
        <w:rPr>
          <w:rFonts w:ascii="Calibri" w:eastAsia="Calibri" w:hAnsi="Calibri" w:cs="Calibri"/>
          <w:spacing w:val="2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24"/>
          <w:szCs w:val="20"/>
        </w:rPr>
        <w:t xml:space="preserve"> </w:t>
      </w:r>
      <w:r>
        <w:rPr>
          <w:rFonts w:ascii="Calibri" w:eastAsia="Calibri" w:hAnsi="Calibri" w:cs="Calibri"/>
          <w:szCs w:val="20"/>
        </w:rPr>
        <w:t>c</w:t>
      </w:r>
      <w:r>
        <w:rPr>
          <w:rFonts w:ascii="Calibri" w:eastAsia="Calibri" w:hAnsi="Calibri" w:cs="Calibri"/>
          <w:spacing w:val="3"/>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20"/>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co</w:t>
      </w:r>
      <w:r>
        <w:rPr>
          <w:rFonts w:ascii="Calibri" w:eastAsia="Calibri" w:hAnsi="Calibri" w:cs="Calibri"/>
          <w:spacing w:val="1"/>
          <w:szCs w:val="20"/>
        </w:rPr>
        <w:t>nd</w:t>
      </w:r>
      <w:r>
        <w:rPr>
          <w:rFonts w:ascii="Calibri" w:eastAsia="Calibri" w:hAnsi="Calibri" w:cs="Calibri"/>
          <w:szCs w:val="20"/>
        </w:rPr>
        <w:t>,</w:t>
      </w:r>
      <w:r>
        <w:rPr>
          <w:rFonts w:ascii="Calibri" w:eastAsia="Calibri" w:hAnsi="Calibri" w:cs="Calibri"/>
          <w:spacing w:val="27"/>
          <w:szCs w:val="20"/>
        </w:rPr>
        <w:t xml:space="preserve"> the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19"/>
          <w:szCs w:val="20"/>
        </w:rPr>
        <w:t xml:space="preserve"> </w:t>
      </w:r>
      <w:r>
        <w:rPr>
          <w:rFonts w:ascii="Calibri" w:eastAsia="Calibri" w:hAnsi="Calibri" w:cs="Calibri"/>
          <w:spacing w:val="-1"/>
          <w:szCs w:val="20"/>
        </w:rPr>
        <w:t>w</w:t>
      </w:r>
      <w:r>
        <w:rPr>
          <w:rFonts w:ascii="Calibri" w:eastAsia="Calibri" w:hAnsi="Calibri" w:cs="Calibri"/>
          <w:spacing w:val="2"/>
          <w:szCs w:val="20"/>
        </w:rPr>
        <w:t>i</w:t>
      </w:r>
      <w:r>
        <w:rPr>
          <w:rFonts w:ascii="Calibri" w:eastAsia="Calibri" w:hAnsi="Calibri" w:cs="Calibri"/>
          <w:szCs w:val="20"/>
        </w:rPr>
        <w:t>ll</w:t>
      </w:r>
      <w:r>
        <w:rPr>
          <w:rFonts w:ascii="Calibri" w:eastAsia="Calibri" w:hAnsi="Calibri" w:cs="Calibri"/>
          <w:spacing w:val="25"/>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a</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e</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4"/>
          <w:szCs w:val="20"/>
        </w:rPr>
        <w:t xml:space="preserve"> </w:t>
      </w:r>
      <w:r>
        <w:rPr>
          <w:rFonts w:ascii="Calibri" w:eastAsia="Calibri" w:hAnsi="Calibri" w:cs="Calibri"/>
          <w:szCs w:val="20"/>
        </w:rPr>
        <w:t>of</w:t>
      </w:r>
      <w:r>
        <w:rPr>
          <w:rFonts w:ascii="Calibri" w:eastAsia="Calibri" w:hAnsi="Calibri" w:cs="Calibri"/>
          <w:spacing w:val="2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20"/>
          <w:szCs w:val="20"/>
        </w:rPr>
        <w:t xml:space="preserve"> </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gy</w:t>
      </w:r>
      <w:r>
        <w:rPr>
          <w:rFonts w:ascii="Calibri" w:eastAsia="Calibri" w:hAnsi="Calibri" w:cs="Calibri"/>
          <w:spacing w:val="2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 ac</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zCs w:val="20"/>
        </w:rPr>
        <w:t>su</w:t>
      </w:r>
      <w:r>
        <w:rPr>
          <w:rFonts w:ascii="Calibri" w:eastAsia="Calibri" w:hAnsi="Calibri" w:cs="Calibri"/>
          <w:spacing w:val="1"/>
          <w:szCs w:val="20"/>
        </w:rPr>
        <w:t>pp</w:t>
      </w:r>
      <w:r>
        <w:rPr>
          <w:rFonts w:ascii="Calibri" w:eastAsia="Calibri" w:hAnsi="Calibri" w:cs="Calibri"/>
          <w:szCs w:val="20"/>
        </w:rPr>
        <w:t>ort</w:t>
      </w:r>
      <w:r>
        <w:rPr>
          <w:rFonts w:ascii="Calibri" w:eastAsia="Calibri" w:hAnsi="Calibri" w:cs="Calibri"/>
          <w:spacing w:val="-5"/>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8"/>
          <w:szCs w:val="20"/>
        </w:rPr>
        <w:t xml:space="preserve"> </w:t>
      </w:r>
      <w:r>
        <w:rPr>
          <w:rFonts w:ascii="Calibri" w:eastAsia="Calibri" w:hAnsi="Calibri" w:cs="Calibri"/>
          <w:spacing w:val="-1"/>
          <w:szCs w:val="20"/>
        </w:rPr>
        <w:t>eff</w:t>
      </w:r>
      <w:r>
        <w:rPr>
          <w:rFonts w:ascii="Calibri" w:eastAsia="Calibri" w:hAnsi="Calibri" w:cs="Calibri"/>
          <w:szCs w:val="20"/>
        </w:rPr>
        <w:t>or</w:t>
      </w:r>
      <w:r>
        <w:rPr>
          <w:rFonts w:ascii="Calibri" w:eastAsia="Calibri" w:hAnsi="Calibri" w:cs="Calibri"/>
          <w:spacing w:val="3"/>
          <w:szCs w:val="20"/>
        </w:rPr>
        <w:t>t</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after="0"/>
        <w:ind w:right="66"/>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3"/>
          <w:szCs w:val="20"/>
        </w:rPr>
        <w:t>k</w:t>
      </w:r>
      <w:r>
        <w:rPr>
          <w:rFonts w:ascii="Calibri" w:eastAsia="Calibri" w:hAnsi="Calibri" w:cs="Calibri"/>
          <w:spacing w:val="-1"/>
          <w:szCs w:val="20"/>
        </w:rPr>
        <w:t>e</w:t>
      </w:r>
      <w:r>
        <w:rPr>
          <w:rFonts w:ascii="Calibri" w:eastAsia="Calibri" w:hAnsi="Calibri" w:cs="Calibri"/>
          <w:szCs w:val="20"/>
        </w:rPr>
        <w:t>y</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
          <w:szCs w:val="20"/>
        </w:rPr>
        <w:t xml:space="preserve"> que</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3"/>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zCs w:val="20"/>
        </w:rPr>
        <w:t>are</w:t>
      </w:r>
      <w:r>
        <w:rPr>
          <w:rFonts w:ascii="Calibri" w:eastAsia="Calibri" w:hAnsi="Calibri" w:cs="Calibri"/>
          <w:spacing w:val="9"/>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ce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3"/>
          <w:szCs w:val="20"/>
        </w:rPr>
        <w:t>d</w:t>
      </w:r>
      <w:r>
        <w:rPr>
          <w:rFonts w:ascii="Calibri" w:eastAsia="Calibri" w:hAnsi="Calibri" w:cs="Calibri"/>
          <w:spacing w:val="-1"/>
          <w:szCs w:val="20"/>
        </w:rPr>
        <w:t>es</w:t>
      </w:r>
      <w:r>
        <w:rPr>
          <w:rFonts w:ascii="Calibri" w:eastAsia="Calibri" w:hAnsi="Calibri" w:cs="Calibri"/>
          <w:spacing w:val="2"/>
          <w:szCs w:val="20"/>
        </w:rPr>
        <w:t>i</w:t>
      </w:r>
      <w:r>
        <w:rPr>
          <w:rFonts w:ascii="Calibri" w:eastAsia="Calibri" w:hAnsi="Calibri" w:cs="Calibri"/>
          <w:szCs w:val="20"/>
        </w:rPr>
        <w:t>g</w:t>
      </w:r>
      <w:r>
        <w:rPr>
          <w:rFonts w:ascii="Calibri" w:eastAsia="Calibri" w:hAnsi="Calibri" w:cs="Calibri"/>
          <w:spacing w:val="2"/>
          <w:szCs w:val="20"/>
        </w:rPr>
        <w:t>n</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pacing w:val="-1"/>
          <w:szCs w:val="20"/>
        </w:rPr>
        <w:t>fe</w:t>
      </w:r>
      <w:r>
        <w:rPr>
          <w:rFonts w:ascii="Calibri" w:eastAsia="Calibri" w:hAnsi="Calibri" w:cs="Calibri"/>
          <w:szCs w:val="20"/>
        </w:rPr>
        <w:t>ct</w:t>
      </w:r>
      <w:r>
        <w:rPr>
          <w:rFonts w:ascii="Calibri" w:eastAsia="Calibri" w:hAnsi="Calibri" w:cs="Calibri"/>
          <w:spacing w:val="2"/>
          <w:szCs w:val="20"/>
        </w:rPr>
        <w:t>i</w:t>
      </w:r>
      <w:r>
        <w:rPr>
          <w:rFonts w:ascii="Calibri" w:eastAsia="Calibri" w:hAnsi="Calibri" w:cs="Calibri"/>
          <w:spacing w:val="-1"/>
          <w:szCs w:val="20"/>
        </w:rPr>
        <w:t>ve</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pacing w:val="-1"/>
          <w:szCs w:val="20"/>
        </w:rPr>
        <w:t>f</w:t>
      </w:r>
      <w:r>
        <w:rPr>
          <w:rFonts w:ascii="Calibri" w:eastAsia="Calibri" w:hAnsi="Calibri" w:cs="Calibri"/>
          <w:szCs w:val="20"/>
        </w:rPr>
        <w:t>ic</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cy</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ilit</w:t>
      </w:r>
      <w:r>
        <w:rPr>
          <w:rFonts w:ascii="Calibri" w:eastAsia="Calibri" w:hAnsi="Calibri" w:cs="Calibri"/>
          <w:spacing w:val="1"/>
          <w:szCs w:val="20"/>
        </w:rPr>
        <w:t>y</w:t>
      </w:r>
      <w:r>
        <w:rPr>
          <w:rFonts w:ascii="Calibri" w:eastAsia="Calibri" w:hAnsi="Calibri" w:cs="Calibri"/>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 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3"/>
          <w:szCs w:val="20"/>
        </w:rPr>
        <w:t>N</w:t>
      </w:r>
      <w:r>
        <w:rPr>
          <w:rFonts w:ascii="Calibri" w:eastAsia="Calibri" w:hAnsi="Calibri" w:cs="Calibri"/>
          <w:szCs w:val="20"/>
        </w:rPr>
        <w:t>CT</w:t>
      </w:r>
      <w:r>
        <w:rPr>
          <w:rFonts w:ascii="Calibri" w:eastAsia="Calibri" w:hAnsi="Calibri" w:cs="Calibri"/>
          <w:spacing w:val="-5"/>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3"/>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om</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w</w:t>
      </w:r>
      <w:r>
        <w:rPr>
          <w:rFonts w:ascii="Calibri" w:eastAsia="Calibri" w:hAnsi="Calibri" w:cs="Calibri"/>
          <w:spacing w:val="2"/>
          <w:szCs w:val="20"/>
        </w:rPr>
        <w:t>i</w:t>
      </w:r>
      <w:r>
        <w:rPr>
          <w:rFonts w:ascii="Calibri" w:eastAsia="Calibri" w:hAnsi="Calibri" w:cs="Calibri"/>
          <w:szCs w:val="20"/>
        </w:rPr>
        <w:t>ll</w:t>
      </w:r>
      <w:r>
        <w:rPr>
          <w:rFonts w:ascii="Calibri" w:eastAsia="Calibri" w:hAnsi="Calibri" w:cs="Calibri"/>
          <w:spacing w:val="-3"/>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3"/>
          <w:szCs w:val="20"/>
        </w:rPr>
        <w:t>a</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pacing w:val="1"/>
          <w:szCs w:val="20"/>
        </w:rPr>
        <w:t>a</w:t>
      </w:r>
      <w:r>
        <w:rPr>
          <w:rFonts w:ascii="Calibri" w:eastAsia="Calibri" w:hAnsi="Calibri" w:cs="Calibri"/>
          <w:szCs w:val="20"/>
        </w:rPr>
        <w:t>ccor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2"/>
          <w:szCs w:val="20"/>
        </w:rPr>
        <w:t xml:space="preserve"> s</w:t>
      </w:r>
      <w:r>
        <w:rPr>
          <w:rFonts w:ascii="Calibri" w:eastAsia="Calibri" w:hAnsi="Calibri" w:cs="Calibri"/>
          <w:szCs w:val="20"/>
        </w:rPr>
        <w:t>t</w:t>
      </w:r>
      <w:r>
        <w:rPr>
          <w:rFonts w:ascii="Calibri" w:eastAsia="Calibri" w:hAnsi="Calibri" w:cs="Calibri"/>
          <w:spacing w:val="1"/>
          <w:szCs w:val="20"/>
        </w:rPr>
        <w:t>and</w:t>
      </w:r>
      <w:r>
        <w:rPr>
          <w:rFonts w:ascii="Calibri" w:eastAsia="Calibri" w:hAnsi="Calibri" w:cs="Calibri"/>
          <w:szCs w:val="20"/>
        </w:rPr>
        <w:t>ard</w:t>
      </w:r>
      <w:r>
        <w:rPr>
          <w:rFonts w:ascii="Calibri" w:eastAsia="Calibri" w:hAnsi="Calibri" w:cs="Calibri"/>
          <w:spacing w:val="-6"/>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1"/>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 criteria:</w:t>
      </w:r>
    </w:p>
    <w:p w:rsidR="00E55D95" w:rsidRPr="00607C2B" w:rsidRDefault="00E55D95" w:rsidP="00177A13">
      <w:pPr>
        <w:pStyle w:val="ListParagraph"/>
        <w:numPr>
          <w:ilvl w:val="0"/>
          <w:numId w:val="4"/>
        </w:numPr>
        <w:tabs>
          <w:tab w:val="left" w:pos="560"/>
        </w:tabs>
        <w:spacing w:after="0"/>
        <w:ind w:left="567" w:right="58" w:hanging="357"/>
        <w:contextualSpacing w:val="0"/>
        <w:jc w:val="both"/>
        <w:rPr>
          <w:rFonts w:ascii="Calibri" w:eastAsia="Calibri" w:hAnsi="Calibri" w:cs="Calibri"/>
          <w:szCs w:val="20"/>
        </w:rPr>
      </w:pPr>
      <w:r w:rsidRPr="00607C2B">
        <w:rPr>
          <w:rFonts w:ascii="Calibri" w:eastAsia="Calibri" w:hAnsi="Calibri" w:cs="Calibri"/>
          <w:szCs w:val="20"/>
        </w:rPr>
        <w:t>R</w:t>
      </w:r>
      <w:r w:rsidRPr="00607C2B">
        <w:rPr>
          <w:rFonts w:ascii="Calibri" w:eastAsia="Calibri" w:hAnsi="Calibri" w:cs="Calibri"/>
          <w:spacing w:val="-1"/>
          <w:szCs w:val="20"/>
        </w:rPr>
        <w:t>e</w:t>
      </w:r>
      <w:r w:rsidRPr="00607C2B">
        <w:rPr>
          <w:rFonts w:ascii="Calibri" w:eastAsia="Calibri" w:hAnsi="Calibri" w:cs="Calibri"/>
          <w:szCs w:val="20"/>
        </w:rPr>
        <w:t>l</w:t>
      </w:r>
      <w:r w:rsidRPr="00607C2B">
        <w:rPr>
          <w:rFonts w:ascii="Calibri" w:eastAsia="Calibri" w:hAnsi="Calibri" w:cs="Calibri"/>
          <w:spacing w:val="1"/>
          <w:szCs w:val="20"/>
        </w:rPr>
        <w:t>e</w:t>
      </w:r>
      <w:r w:rsidRPr="00607C2B">
        <w:rPr>
          <w:rFonts w:ascii="Calibri" w:eastAsia="Calibri" w:hAnsi="Calibri" w:cs="Calibri"/>
          <w:spacing w:val="-1"/>
          <w:szCs w:val="20"/>
        </w:rPr>
        <w:t>v</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zCs w:val="20"/>
        </w:rPr>
        <w:t>.</w:t>
      </w:r>
      <w:r w:rsidRPr="00607C2B">
        <w:rPr>
          <w:rFonts w:ascii="Calibri" w:eastAsia="Calibri" w:hAnsi="Calibri" w:cs="Calibri"/>
          <w:spacing w:val="41"/>
          <w:szCs w:val="20"/>
        </w:rPr>
        <w:t xml:space="preserve"> </w:t>
      </w:r>
      <w:r w:rsidRPr="00607C2B">
        <w:rPr>
          <w:rFonts w:ascii="Calibri" w:eastAsia="Calibri" w:hAnsi="Calibri" w:cs="Calibri"/>
          <w:spacing w:val="-1"/>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2"/>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xt</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43"/>
          <w:szCs w:val="20"/>
        </w:rPr>
        <w:t xml:space="preserve"> </w:t>
      </w:r>
      <w:r w:rsidRPr="00607C2B">
        <w:rPr>
          <w:rFonts w:ascii="Calibri" w:eastAsia="Calibri" w:hAnsi="Calibri" w:cs="Calibri"/>
          <w:szCs w:val="20"/>
        </w:rPr>
        <w:t>to</w:t>
      </w:r>
      <w:r w:rsidRPr="00607C2B">
        <w:rPr>
          <w:rFonts w:ascii="Calibri" w:eastAsia="Calibri" w:hAnsi="Calibri" w:cs="Calibri"/>
          <w:spacing w:val="2"/>
          <w:szCs w:val="20"/>
        </w:rPr>
        <w:t xml:space="preserve"> </w:t>
      </w:r>
      <w:r w:rsidRPr="00607C2B">
        <w:rPr>
          <w:rFonts w:ascii="Calibri" w:eastAsia="Calibri" w:hAnsi="Calibri" w:cs="Calibri"/>
          <w:spacing w:val="1"/>
          <w:szCs w:val="20"/>
        </w:rPr>
        <w:t>wh</w:t>
      </w:r>
      <w:r w:rsidRPr="00607C2B">
        <w:rPr>
          <w:rFonts w:ascii="Calibri" w:eastAsia="Calibri" w:hAnsi="Calibri" w:cs="Calibri"/>
          <w:szCs w:val="20"/>
        </w:rPr>
        <w:t>ich</w:t>
      </w:r>
      <w:r w:rsidRPr="00607C2B">
        <w:rPr>
          <w:rFonts w:ascii="Calibri" w:eastAsia="Calibri" w:hAnsi="Calibri" w:cs="Calibri"/>
          <w:spacing w:val="44"/>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44"/>
          <w:szCs w:val="20"/>
        </w:rPr>
        <w:t xml:space="preserve"> </w:t>
      </w:r>
      <w:r w:rsidRPr="00607C2B">
        <w:rPr>
          <w:rFonts w:ascii="Calibri" w:eastAsia="Calibri" w:hAnsi="Calibri" w:cs="Calibri"/>
          <w:szCs w:val="20"/>
        </w:rPr>
        <w:t>o</w:t>
      </w:r>
      <w:r w:rsidRPr="00607C2B">
        <w:rPr>
          <w:rFonts w:ascii="Calibri" w:eastAsia="Calibri" w:hAnsi="Calibri" w:cs="Calibri"/>
          <w:spacing w:val="1"/>
          <w:szCs w:val="20"/>
        </w:rPr>
        <w:t>b</w:t>
      </w:r>
      <w:r w:rsidRPr="00607C2B">
        <w:rPr>
          <w:rFonts w:ascii="Calibri" w:eastAsia="Calibri" w:hAnsi="Calibri" w:cs="Calibri"/>
          <w:szCs w:val="20"/>
        </w:rPr>
        <w:t>je</w:t>
      </w:r>
      <w:r w:rsidRPr="00607C2B">
        <w:rPr>
          <w:rFonts w:ascii="Calibri" w:eastAsia="Calibri" w:hAnsi="Calibri" w:cs="Calibri"/>
          <w:spacing w:val="-1"/>
          <w:szCs w:val="20"/>
        </w:rPr>
        <w:t>c</w:t>
      </w:r>
      <w:r w:rsidRPr="00607C2B">
        <w:rPr>
          <w:rFonts w:ascii="Calibri" w:eastAsia="Calibri" w:hAnsi="Calibri" w:cs="Calibri"/>
          <w:szCs w:val="20"/>
        </w:rPr>
        <w:t>ti</w:t>
      </w:r>
      <w:r w:rsidRPr="00607C2B">
        <w:rPr>
          <w:rFonts w:ascii="Calibri" w:eastAsia="Calibri" w:hAnsi="Calibri" w:cs="Calibri"/>
          <w:spacing w:val="-1"/>
          <w:szCs w:val="20"/>
        </w:rPr>
        <w:t>v</w:t>
      </w:r>
      <w:r w:rsidRPr="00607C2B">
        <w:rPr>
          <w:rFonts w:ascii="Calibri" w:eastAsia="Calibri" w:hAnsi="Calibri" w:cs="Calibri"/>
          <w:spacing w:val="1"/>
          <w:szCs w:val="20"/>
        </w:rPr>
        <w:t>e</w:t>
      </w:r>
      <w:r w:rsidRPr="00607C2B">
        <w:rPr>
          <w:rFonts w:ascii="Calibri" w:eastAsia="Calibri" w:hAnsi="Calibri" w:cs="Calibri"/>
          <w:szCs w:val="20"/>
        </w:rPr>
        <w:t>s</w:t>
      </w:r>
      <w:r w:rsidRPr="00607C2B">
        <w:rPr>
          <w:rFonts w:ascii="Calibri" w:eastAsia="Calibri" w:hAnsi="Calibri" w:cs="Calibri"/>
          <w:spacing w:val="43"/>
          <w:szCs w:val="20"/>
        </w:rPr>
        <w:t xml:space="preserve"> </w:t>
      </w:r>
      <w:r w:rsidRPr="00607C2B">
        <w:rPr>
          <w:rFonts w:ascii="Calibri" w:eastAsia="Calibri" w:hAnsi="Calibri" w:cs="Calibri"/>
          <w:szCs w:val="20"/>
        </w:rPr>
        <w:t xml:space="preserve">of </w:t>
      </w:r>
      <w:r w:rsidRPr="00607C2B">
        <w:rPr>
          <w:rFonts w:ascii="Calibri" w:eastAsia="Calibri" w:hAnsi="Calibri" w:cs="Calibri"/>
          <w:spacing w:val="-1"/>
          <w:szCs w:val="20"/>
        </w:rPr>
        <w:t>U</w:t>
      </w:r>
      <w:r w:rsidRPr="00607C2B">
        <w:rPr>
          <w:rFonts w:ascii="Calibri" w:eastAsia="Calibri" w:hAnsi="Calibri" w:cs="Calibri"/>
          <w:spacing w:val="1"/>
          <w:szCs w:val="20"/>
        </w:rPr>
        <w:t>N</w:t>
      </w:r>
      <w:r w:rsidRPr="00607C2B">
        <w:rPr>
          <w:rFonts w:ascii="Calibri" w:eastAsia="Calibri" w:hAnsi="Calibri" w:cs="Calibri"/>
          <w:spacing w:val="2"/>
          <w:szCs w:val="20"/>
        </w:rPr>
        <w:t>D</w:t>
      </w:r>
      <w:r w:rsidRPr="00607C2B">
        <w:rPr>
          <w:rFonts w:ascii="Calibri" w:eastAsia="Calibri" w:hAnsi="Calibri" w:cs="Calibri"/>
          <w:szCs w:val="20"/>
        </w:rPr>
        <w:t>AF</w:t>
      </w:r>
      <w:r w:rsidRPr="00607C2B">
        <w:rPr>
          <w:rFonts w:ascii="Calibri" w:eastAsia="Calibri" w:hAnsi="Calibri" w:cs="Calibri"/>
          <w:spacing w:val="42"/>
          <w:szCs w:val="20"/>
        </w:rPr>
        <w:t xml:space="preserve"> </w:t>
      </w:r>
      <w:r w:rsidRPr="00607C2B">
        <w:rPr>
          <w:rFonts w:ascii="Calibri" w:eastAsia="Calibri" w:hAnsi="Calibri" w:cs="Calibri"/>
          <w:szCs w:val="20"/>
        </w:rPr>
        <w:t>are</w:t>
      </w:r>
      <w:r w:rsidRPr="00607C2B">
        <w:rPr>
          <w:rFonts w:ascii="Calibri" w:eastAsia="Calibri" w:hAnsi="Calibri" w:cs="Calibri"/>
          <w:spacing w:val="45"/>
          <w:szCs w:val="20"/>
        </w:rPr>
        <w:t xml:space="preserve"> </w:t>
      </w:r>
      <w:r w:rsidRPr="00607C2B">
        <w:rPr>
          <w:rFonts w:ascii="Calibri" w:eastAsia="Calibri" w:hAnsi="Calibri" w:cs="Calibri"/>
          <w:szCs w:val="20"/>
        </w:rPr>
        <w:t>co</w:t>
      </w:r>
      <w:r w:rsidRPr="00607C2B">
        <w:rPr>
          <w:rFonts w:ascii="Calibri" w:eastAsia="Calibri" w:hAnsi="Calibri" w:cs="Calibri"/>
          <w:spacing w:val="1"/>
          <w:szCs w:val="20"/>
        </w:rPr>
        <w:t>n</w:t>
      </w:r>
      <w:r w:rsidRPr="00607C2B">
        <w:rPr>
          <w:rFonts w:ascii="Calibri" w:eastAsia="Calibri" w:hAnsi="Calibri" w:cs="Calibri"/>
          <w:spacing w:val="-1"/>
          <w:szCs w:val="20"/>
        </w:rPr>
        <w:t>s</w:t>
      </w:r>
      <w:r w:rsidRPr="00607C2B">
        <w:rPr>
          <w:rFonts w:ascii="Calibri" w:eastAsia="Calibri" w:hAnsi="Calibri" w:cs="Calibri"/>
          <w:spacing w:val="2"/>
          <w:szCs w:val="20"/>
        </w:rPr>
        <w:t>i</w:t>
      </w:r>
      <w:r w:rsidRPr="00607C2B">
        <w:rPr>
          <w:rFonts w:ascii="Calibri" w:eastAsia="Calibri" w:hAnsi="Calibri" w:cs="Calibri"/>
          <w:spacing w:val="-1"/>
          <w:szCs w:val="20"/>
        </w:rPr>
        <w:t>s</w:t>
      </w:r>
      <w:r w:rsidRPr="00607C2B">
        <w:rPr>
          <w:rFonts w:ascii="Calibri" w:eastAsia="Calibri" w:hAnsi="Calibri" w:cs="Calibri"/>
          <w:szCs w:val="20"/>
        </w:rPr>
        <w:t>tent</w:t>
      </w:r>
      <w:r w:rsidRPr="00607C2B">
        <w:rPr>
          <w:rFonts w:ascii="Calibri" w:eastAsia="Calibri" w:hAnsi="Calibri" w:cs="Calibri"/>
          <w:spacing w:val="43"/>
          <w:szCs w:val="20"/>
        </w:rPr>
        <w:t xml:space="preserve"> </w:t>
      </w:r>
      <w:r w:rsidRPr="00607C2B">
        <w:rPr>
          <w:rFonts w:ascii="Calibri" w:eastAsia="Calibri" w:hAnsi="Calibri" w:cs="Calibri"/>
          <w:spacing w:val="-1"/>
          <w:szCs w:val="20"/>
        </w:rPr>
        <w:t>w</w:t>
      </w:r>
      <w:r w:rsidRPr="00607C2B">
        <w:rPr>
          <w:rFonts w:ascii="Calibri" w:eastAsia="Calibri" w:hAnsi="Calibri" w:cs="Calibri"/>
          <w:szCs w:val="20"/>
        </w:rPr>
        <w:t>ith co</w:t>
      </w:r>
      <w:r w:rsidRPr="00607C2B">
        <w:rPr>
          <w:rFonts w:ascii="Calibri" w:eastAsia="Calibri" w:hAnsi="Calibri" w:cs="Calibri"/>
          <w:spacing w:val="1"/>
          <w:szCs w:val="20"/>
        </w:rPr>
        <w:t>un</w:t>
      </w:r>
      <w:r w:rsidRPr="00607C2B">
        <w:rPr>
          <w:rFonts w:ascii="Calibri" w:eastAsia="Calibri" w:hAnsi="Calibri" w:cs="Calibri"/>
          <w:szCs w:val="20"/>
        </w:rPr>
        <w:t>try</w:t>
      </w:r>
      <w:r w:rsidRPr="00607C2B">
        <w:rPr>
          <w:rFonts w:ascii="Calibri" w:eastAsia="Calibri" w:hAnsi="Calibri" w:cs="Calibri"/>
          <w:spacing w:val="44"/>
          <w:szCs w:val="20"/>
        </w:rPr>
        <w:t xml:space="preserve"> </w:t>
      </w:r>
      <w:r w:rsidRPr="00607C2B">
        <w:rPr>
          <w:rFonts w:ascii="Calibri" w:eastAsia="Calibri" w:hAnsi="Calibri" w:cs="Calibri"/>
          <w:spacing w:val="1"/>
          <w:szCs w:val="20"/>
        </w:rPr>
        <w:t>n</w:t>
      </w:r>
      <w:r w:rsidRPr="00607C2B">
        <w:rPr>
          <w:rFonts w:ascii="Calibri" w:eastAsia="Calibri" w:hAnsi="Calibri" w:cs="Calibri"/>
          <w:spacing w:val="-1"/>
          <w:szCs w:val="20"/>
        </w:rPr>
        <w:t>ee</w:t>
      </w:r>
      <w:r w:rsidRPr="00607C2B">
        <w:rPr>
          <w:rFonts w:ascii="Calibri" w:eastAsia="Calibri" w:hAnsi="Calibri" w:cs="Calibri"/>
          <w:spacing w:val="1"/>
          <w:szCs w:val="20"/>
        </w:rPr>
        <w:t>d</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43"/>
          <w:szCs w:val="20"/>
        </w:rPr>
        <w:t xml:space="preserve"> </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w:t>
      </w:r>
      <w:r w:rsidRPr="00607C2B">
        <w:rPr>
          <w:rFonts w:ascii="Calibri" w:eastAsia="Calibri" w:hAnsi="Calibri" w:cs="Calibri"/>
          <w:spacing w:val="1"/>
          <w:szCs w:val="20"/>
        </w:rPr>
        <w:t>n</w:t>
      </w:r>
      <w:r w:rsidRPr="00607C2B">
        <w:rPr>
          <w:rFonts w:ascii="Calibri" w:eastAsia="Calibri" w:hAnsi="Calibri" w:cs="Calibri"/>
          <w:szCs w:val="20"/>
        </w:rPr>
        <w:t xml:space="preserve">al </w:t>
      </w:r>
      <w:r w:rsidRPr="00607C2B">
        <w:rPr>
          <w:rFonts w:ascii="Calibri" w:eastAsia="Calibri" w:hAnsi="Calibri" w:cs="Calibri"/>
          <w:spacing w:val="1"/>
          <w:szCs w:val="20"/>
        </w:rPr>
        <w:t>p</w:t>
      </w:r>
      <w:r w:rsidRPr="00607C2B">
        <w:rPr>
          <w:rFonts w:ascii="Calibri" w:eastAsia="Calibri" w:hAnsi="Calibri" w:cs="Calibri"/>
          <w:szCs w:val="20"/>
        </w:rPr>
        <w:t>riori</w:t>
      </w:r>
      <w:r w:rsidRPr="00607C2B">
        <w:rPr>
          <w:rFonts w:ascii="Calibri" w:eastAsia="Calibri" w:hAnsi="Calibri" w:cs="Calibri"/>
          <w:spacing w:val="1"/>
          <w:szCs w:val="20"/>
        </w:rPr>
        <w:t>t</w:t>
      </w:r>
      <w:r w:rsidRPr="00607C2B">
        <w:rPr>
          <w:rFonts w:ascii="Calibri" w:eastAsia="Calibri" w:hAnsi="Calibri" w:cs="Calibri"/>
          <w:szCs w:val="20"/>
        </w:rPr>
        <w:t>i</w:t>
      </w:r>
      <w:r w:rsidRPr="00607C2B">
        <w:rPr>
          <w:rFonts w:ascii="Calibri" w:eastAsia="Calibri" w:hAnsi="Calibri" w:cs="Calibri"/>
          <w:spacing w:val="-1"/>
          <w:szCs w:val="20"/>
        </w:rPr>
        <w:t>es</w:t>
      </w:r>
      <w:r w:rsidRPr="00607C2B">
        <w:rPr>
          <w:rFonts w:ascii="Calibri" w:eastAsia="Calibri" w:hAnsi="Calibri" w:cs="Calibri"/>
          <w:szCs w:val="20"/>
        </w:rPr>
        <w:t>,</w:t>
      </w:r>
      <w:r w:rsidRPr="00607C2B">
        <w:rPr>
          <w:rFonts w:ascii="Calibri" w:eastAsia="Calibri" w:hAnsi="Calibri" w:cs="Calibri"/>
          <w:spacing w:val="4"/>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10"/>
          <w:szCs w:val="20"/>
        </w:rPr>
        <w:t xml:space="preserve"> </w:t>
      </w:r>
      <w:r w:rsidRPr="00607C2B">
        <w:rPr>
          <w:rFonts w:ascii="Calibri" w:eastAsia="Calibri" w:hAnsi="Calibri" w:cs="Calibri"/>
          <w:szCs w:val="20"/>
        </w:rPr>
        <w:t>co</w:t>
      </w:r>
      <w:r w:rsidRPr="00607C2B">
        <w:rPr>
          <w:rFonts w:ascii="Calibri" w:eastAsia="Calibri" w:hAnsi="Calibri" w:cs="Calibri"/>
          <w:spacing w:val="1"/>
          <w:szCs w:val="20"/>
        </w:rPr>
        <w:t>un</w:t>
      </w:r>
      <w:r w:rsidRPr="00607C2B">
        <w:rPr>
          <w:rFonts w:ascii="Calibri" w:eastAsia="Calibri" w:hAnsi="Calibri" w:cs="Calibri"/>
          <w:szCs w:val="20"/>
        </w:rPr>
        <w:t>tr</w:t>
      </w:r>
      <w:r w:rsidRPr="00607C2B">
        <w:rPr>
          <w:rFonts w:ascii="Calibri" w:eastAsia="Calibri" w:hAnsi="Calibri" w:cs="Calibri"/>
          <w:spacing w:val="1"/>
          <w:szCs w:val="20"/>
        </w:rPr>
        <w:t>y</w:t>
      </w:r>
      <w:r w:rsidRPr="00607C2B">
        <w:rPr>
          <w:rFonts w:ascii="Calibri" w:eastAsia="Calibri" w:hAnsi="Calibri" w:cs="Calibri"/>
          <w:szCs w:val="20"/>
        </w:rPr>
        <w:t>’s</w:t>
      </w:r>
      <w:r w:rsidRPr="00607C2B">
        <w:rPr>
          <w:rFonts w:ascii="Calibri" w:eastAsia="Calibri" w:hAnsi="Calibri" w:cs="Calibri"/>
          <w:spacing w:val="3"/>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te</w:t>
      </w:r>
      <w:r w:rsidRPr="00607C2B">
        <w:rPr>
          <w:rFonts w:ascii="Calibri" w:eastAsia="Calibri" w:hAnsi="Calibri" w:cs="Calibri"/>
          <w:spacing w:val="2"/>
          <w:szCs w:val="20"/>
        </w:rPr>
        <w:t>r</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w:t>
      </w:r>
      <w:r w:rsidRPr="00607C2B">
        <w:rPr>
          <w:rFonts w:ascii="Calibri" w:eastAsia="Calibri" w:hAnsi="Calibri" w:cs="Calibri"/>
          <w:spacing w:val="1"/>
          <w:szCs w:val="20"/>
        </w:rPr>
        <w:t>n</w:t>
      </w:r>
      <w:r w:rsidRPr="00607C2B">
        <w:rPr>
          <w:rFonts w:ascii="Calibri" w:eastAsia="Calibri" w:hAnsi="Calibri" w:cs="Calibri"/>
          <w:szCs w:val="20"/>
        </w:rPr>
        <w:t>al</w:t>
      </w:r>
      <w:r w:rsidRPr="00607C2B">
        <w:rPr>
          <w:rFonts w:ascii="Calibri" w:eastAsia="Calibri" w:hAnsi="Calibri" w:cs="Calibri"/>
          <w:spacing w:val="1"/>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10"/>
          <w:szCs w:val="20"/>
        </w:rPr>
        <w:t xml:space="preserve"> </w:t>
      </w:r>
      <w:r w:rsidRPr="00607C2B">
        <w:rPr>
          <w:rFonts w:ascii="Calibri" w:eastAsia="Calibri" w:hAnsi="Calibri" w:cs="Calibri"/>
          <w:szCs w:val="20"/>
        </w:rPr>
        <w:t>r</w:t>
      </w:r>
      <w:r w:rsidRPr="00607C2B">
        <w:rPr>
          <w:rFonts w:ascii="Calibri" w:eastAsia="Calibri" w:hAnsi="Calibri" w:cs="Calibri"/>
          <w:spacing w:val="-1"/>
          <w:szCs w:val="20"/>
        </w:rPr>
        <w:t>e</w:t>
      </w:r>
      <w:r w:rsidRPr="00607C2B">
        <w:rPr>
          <w:rFonts w:ascii="Calibri" w:eastAsia="Calibri" w:hAnsi="Calibri" w:cs="Calibri"/>
          <w:szCs w:val="20"/>
        </w:rPr>
        <w:t>gio</w:t>
      </w:r>
      <w:r w:rsidRPr="00607C2B">
        <w:rPr>
          <w:rFonts w:ascii="Calibri" w:eastAsia="Calibri" w:hAnsi="Calibri" w:cs="Calibri"/>
          <w:spacing w:val="1"/>
          <w:szCs w:val="20"/>
        </w:rPr>
        <w:t>n</w:t>
      </w:r>
      <w:r w:rsidRPr="00607C2B">
        <w:rPr>
          <w:rFonts w:ascii="Calibri" w:eastAsia="Calibri" w:hAnsi="Calibri" w:cs="Calibri"/>
          <w:szCs w:val="20"/>
        </w:rPr>
        <w:t>al</w:t>
      </w:r>
      <w:r w:rsidRPr="00607C2B">
        <w:rPr>
          <w:rFonts w:ascii="Calibri" w:eastAsia="Calibri" w:hAnsi="Calibri" w:cs="Calibri"/>
          <w:spacing w:val="5"/>
          <w:szCs w:val="20"/>
        </w:rPr>
        <w:t xml:space="preserve"> </w:t>
      </w:r>
      <w:r w:rsidRPr="00607C2B">
        <w:rPr>
          <w:rFonts w:ascii="Calibri" w:eastAsia="Calibri" w:hAnsi="Calibri" w:cs="Calibri"/>
          <w:szCs w:val="20"/>
        </w:rPr>
        <w:t>com</w:t>
      </w:r>
      <w:r w:rsidRPr="00607C2B">
        <w:rPr>
          <w:rFonts w:ascii="Calibri" w:eastAsia="Calibri" w:hAnsi="Calibri" w:cs="Calibri"/>
          <w:spacing w:val="-1"/>
          <w:szCs w:val="20"/>
        </w:rPr>
        <w:t>m</w:t>
      </w:r>
      <w:r w:rsidRPr="00607C2B">
        <w:rPr>
          <w:rFonts w:ascii="Calibri" w:eastAsia="Calibri" w:hAnsi="Calibri" w:cs="Calibri"/>
          <w:spacing w:val="2"/>
          <w:szCs w:val="20"/>
        </w:rPr>
        <w:t>i</w:t>
      </w:r>
      <w:r w:rsidRPr="00607C2B">
        <w:rPr>
          <w:rFonts w:ascii="Calibri" w:eastAsia="Calibri" w:hAnsi="Calibri" w:cs="Calibri"/>
          <w:szCs w:val="20"/>
        </w:rPr>
        <w:t>tm</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
          <w:szCs w:val="20"/>
        </w:rPr>
        <w:t>s</w:t>
      </w:r>
      <w:r w:rsidRPr="00607C2B">
        <w:rPr>
          <w:rFonts w:ascii="Calibri" w:eastAsia="Calibri" w:hAnsi="Calibri" w:cs="Calibri"/>
          <w:szCs w:val="20"/>
        </w:rPr>
        <w:t>, i</w:t>
      </w:r>
      <w:r w:rsidRPr="00607C2B">
        <w:rPr>
          <w:rFonts w:ascii="Calibri" w:eastAsia="Calibri" w:hAnsi="Calibri" w:cs="Calibri"/>
          <w:spacing w:val="1"/>
          <w:szCs w:val="20"/>
        </w:rPr>
        <w:t>n</w:t>
      </w:r>
      <w:r w:rsidRPr="00607C2B">
        <w:rPr>
          <w:rFonts w:ascii="Calibri" w:eastAsia="Calibri" w:hAnsi="Calibri" w:cs="Calibri"/>
          <w:szCs w:val="20"/>
        </w:rPr>
        <w:t>clu</w:t>
      </w:r>
      <w:r w:rsidRPr="00607C2B">
        <w:rPr>
          <w:rFonts w:ascii="Calibri" w:eastAsia="Calibri" w:hAnsi="Calibri" w:cs="Calibri"/>
          <w:spacing w:val="1"/>
          <w:szCs w:val="20"/>
        </w:rPr>
        <w:t>d</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4"/>
          <w:szCs w:val="20"/>
        </w:rPr>
        <w:t xml:space="preserve"> </w:t>
      </w:r>
      <w:r w:rsidRPr="00607C2B">
        <w:rPr>
          <w:rFonts w:ascii="Calibri" w:eastAsia="Calibri" w:hAnsi="Calibri" w:cs="Calibri"/>
          <w:szCs w:val="20"/>
        </w:rPr>
        <w:t>on</w:t>
      </w:r>
      <w:r w:rsidRPr="00607C2B">
        <w:rPr>
          <w:rFonts w:ascii="Calibri" w:eastAsia="Calibri" w:hAnsi="Calibri" w:cs="Calibri"/>
          <w:spacing w:val="11"/>
          <w:szCs w:val="20"/>
        </w:rPr>
        <w:t xml:space="preserve"> </w:t>
      </w:r>
      <w:r w:rsidRPr="00607C2B">
        <w:rPr>
          <w:rFonts w:ascii="Calibri" w:eastAsia="Calibri" w:hAnsi="Calibri" w:cs="Calibri"/>
          <w:spacing w:val="1"/>
          <w:szCs w:val="20"/>
        </w:rPr>
        <w:t>hu</w:t>
      </w:r>
      <w:r w:rsidRPr="00607C2B">
        <w:rPr>
          <w:rFonts w:ascii="Calibri" w:eastAsia="Calibri" w:hAnsi="Calibri" w:cs="Calibri"/>
          <w:spacing w:val="-1"/>
          <w:szCs w:val="20"/>
        </w:rPr>
        <w:t>m</w:t>
      </w:r>
      <w:r w:rsidRPr="00607C2B">
        <w:rPr>
          <w:rFonts w:ascii="Calibri" w:eastAsia="Calibri" w:hAnsi="Calibri" w:cs="Calibri"/>
          <w:szCs w:val="20"/>
        </w:rPr>
        <w:t>an</w:t>
      </w:r>
      <w:r w:rsidRPr="00607C2B">
        <w:rPr>
          <w:rFonts w:ascii="Calibri" w:eastAsia="Calibri" w:hAnsi="Calibri" w:cs="Calibri"/>
          <w:spacing w:val="9"/>
          <w:szCs w:val="20"/>
        </w:rPr>
        <w:t xml:space="preserve"> </w:t>
      </w:r>
      <w:r w:rsidRPr="00607C2B">
        <w:rPr>
          <w:rFonts w:ascii="Calibri" w:eastAsia="Calibri" w:hAnsi="Calibri" w:cs="Calibri"/>
          <w:szCs w:val="20"/>
        </w:rPr>
        <w:t>rights</w:t>
      </w:r>
      <w:r w:rsidRPr="00607C2B">
        <w:rPr>
          <w:rFonts w:ascii="Calibri" w:eastAsia="Calibri" w:hAnsi="Calibri" w:cs="Calibri"/>
          <w:spacing w:val="6"/>
          <w:szCs w:val="20"/>
        </w:rPr>
        <w:t xml:space="preserve"> </w:t>
      </w:r>
      <w:r w:rsidRPr="00607C2B">
        <w:rPr>
          <w:rFonts w:ascii="Calibri" w:eastAsia="Calibri" w:hAnsi="Calibri" w:cs="Calibri"/>
          <w:szCs w:val="20"/>
        </w:rPr>
        <w:t>(</w:t>
      </w:r>
      <w:r w:rsidRPr="00607C2B">
        <w:rPr>
          <w:rFonts w:ascii="Calibri" w:eastAsia="Calibri" w:hAnsi="Calibri" w:cs="Calibri"/>
          <w:spacing w:val="-1"/>
          <w:szCs w:val="20"/>
        </w:rPr>
        <w:t>C</w:t>
      </w:r>
      <w:r w:rsidRPr="00607C2B">
        <w:rPr>
          <w:rFonts w:ascii="Calibri" w:eastAsia="Calibri" w:hAnsi="Calibri" w:cs="Calibri"/>
          <w:szCs w:val="20"/>
        </w:rPr>
        <w:t>o</w:t>
      </w:r>
      <w:r w:rsidRPr="00607C2B">
        <w:rPr>
          <w:rFonts w:ascii="Calibri" w:eastAsia="Calibri" w:hAnsi="Calibri" w:cs="Calibri"/>
          <w:spacing w:val="2"/>
          <w:szCs w:val="20"/>
        </w:rPr>
        <w:t>r</w:t>
      </w:r>
      <w:r w:rsidRPr="00607C2B">
        <w:rPr>
          <w:rFonts w:ascii="Calibri" w:eastAsia="Calibri" w:hAnsi="Calibri" w:cs="Calibri"/>
          <w:szCs w:val="20"/>
        </w:rPr>
        <w:t>e</w:t>
      </w:r>
      <w:r w:rsidRPr="00607C2B">
        <w:rPr>
          <w:rFonts w:ascii="Calibri" w:eastAsia="Calibri" w:hAnsi="Calibri" w:cs="Calibri"/>
          <w:spacing w:val="6"/>
          <w:szCs w:val="20"/>
        </w:rPr>
        <w:t xml:space="preserve"> </w:t>
      </w:r>
      <w:r w:rsidRPr="00607C2B">
        <w:rPr>
          <w:rFonts w:ascii="Calibri" w:eastAsia="Calibri" w:hAnsi="Calibri" w:cs="Calibri"/>
          <w:spacing w:val="1"/>
          <w:szCs w:val="20"/>
        </w:rPr>
        <w:t>hu</w:t>
      </w:r>
      <w:r w:rsidRPr="00607C2B">
        <w:rPr>
          <w:rFonts w:ascii="Calibri" w:eastAsia="Calibri" w:hAnsi="Calibri" w:cs="Calibri"/>
          <w:spacing w:val="-1"/>
          <w:szCs w:val="20"/>
        </w:rPr>
        <w:t>m</w:t>
      </w:r>
      <w:r w:rsidRPr="00607C2B">
        <w:rPr>
          <w:rFonts w:ascii="Calibri" w:eastAsia="Calibri" w:hAnsi="Calibri" w:cs="Calibri"/>
          <w:szCs w:val="20"/>
        </w:rPr>
        <w:t>an rig</w:t>
      </w:r>
      <w:r w:rsidRPr="00607C2B">
        <w:rPr>
          <w:rFonts w:ascii="Calibri" w:eastAsia="Calibri" w:hAnsi="Calibri" w:cs="Calibri"/>
          <w:spacing w:val="1"/>
          <w:szCs w:val="20"/>
        </w:rPr>
        <w:t>h</w:t>
      </w:r>
      <w:r w:rsidRPr="00607C2B">
        <w:rPr>
          <w:rFonts w:ascii="Calibri" w:eastAsia="Calibri" w:hAnsi="Calibri" w:cs="Calibri"/>
          <w:szCs w:val="20"/>
        </w:rPr>
        <w:t>ts</w:t>
      </w:r>
      <w:r w:rsidRPr="00607C2B">
        <w:rPr>
          <w:rFonts w:ascii="Calibri" w:eastAsia="Calibri" w:hAnsi="Calibri" w:cs="Calibri"/>
          <w:spacing w:val="11"/>
          <w:szCs w:val="20"/>
        </w:rPr>
        <w:t xml:space="preserve"> </w:t>
      </w:r>
      <w:r w:rsidRPr="00607C2B">
        <w:rPr>
          <w:rFonts w:ascii="Calibri" w:eastAsia="Calibri" w:hAnsi="Calibri" w:cs="Calibri"/>
          <w:szCs w:val="20"/>
        </w:rPr>
        <w:t>trea</w:t>
      </w:r>
      <w:r w:rsidRPr="00607C2B">
        <w:rPr>
          <w:rFonts w:ascii="Calibri" w:eastAsia="Calibri" w:hAnsi="Calibri" w:cs="Calibri"/>
          <w:spacing w:val="1"/>
          <w:szCs w:val="20"/>
        </w:rPr>
        <w:t>t</w:t>
      </w:r>
      <w:r w:rsidRPr="00607C2B">
        <w:rPr>
          <w:rFonts w:ascii="Calibri" w:eastAsia="Calibri" w:hAnsi="Calibri" w:cs="Calibri"/>
          <w:szCs w:val="20"/>
        </w:rPr>
        <w:t>i</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10"/>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clu</w:t>
      </w:r>
      <w:r w:rsidRPr="00607C2B">
        <w:rPr>
          <w:rFonts w:ascii="Calibri" w:eastAsia="Calibri" w:hAnsi="Calibri" w:cs="Calibri"/>
          <w:spacing w:val="1"/>
          <w:szCs w:val="20"/>
        </w:rPr>
        <w:t>d</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8"/>
          <w:szCs w:val="20"/>
        </w:rPr>
        <w:t xml:space="preserve"> </w:t>
      </w:r>
      <w:r w:rsidRPr="00607C2B">
        <w:rPr>
          <w:rFonts w:ascii="Calibri" w:eastAsia="Calibri" w:hAnsi="Calibri" w:cs="Calibri"/>
          <w:szCs w:val="20"/>
        </w:rPr>
        <w:t>IC</w:t>
      </w:r>
      <w:r w:rsidRPr="00607C2B">
        <w:rPr>
          <w:rFonts w:ascii="Calibri" w:eastAsia="Calibri" w:hAnsi="Calibri" w:cs="Calibri"/>
          <w:spacing w:val="1"/>
          <w:szCs w:val="20"/>
        </w:rPr>
        <w:t>C</w:t>
      </w:r>
      <w:r w:rsidRPr="00607C2B">
        <w:rPr>
          <w:rFonts w:ascii="Calibri" w:eastAsia="Calibri" w:hAnsi="Calibri" w:cs="Calibri"/>
          <w:szCs w:val="20"/>
        </w:rPr>
        <w:t>PR,</w:t>
      </w:r>
      <w:r w:rsidRPr="00607C2B">
        <w:rPr>
          <w:rFonts w:ascii="Calibri" w:eastAsia="Calibri" w:hAnsi="Calibri" w:cs="Calibri"/>
          <w:spacing w:val="12"/>
          <w:szCs w:val="20"/>
        </w:rPr>
        <w:t xml:space="preserve"> </w:t>
      </w:r>
      <w:r w:rsidRPr="00607C2B">
        <w:rPr>
          <w:rFonts w:ascii="Calibri" w:eastAsia="Calibri" w:hAnsi="Calibri" w:cs="Calibri"/>
          <w:szCs w:val="20"/>
        </w:rPr>
        <w:t>IC</w:t>
      </w:r>
      <w:r w:rsidRPr="00607C2B">
        <w:rPr>
          <w:rFonts w:ascii="Calibri" w:eastAsia="Calibri" w:hAnsi="Calibri" w:cs="Calibri"/>
          <w:spacing w:val="1"/>
          <w:szCs w:val="20"/>
        </w:rPr>
        <w:t>E</w:t>
      </w:r>
      <w:r w:rsidRPr="00607C2B">
        <w:rPr>
          <w:rFonts w:ascii="Calibri" w:eastAsia="Calibri" w:hAnsi="Calibri" w:cs="Calibri"/>
          <w:szCs w:val="20"/>
        </w:rPr>
        <w:t>S</w:t>
      </w:r>
      <w:r w:rsidRPr="00607C2B">
        <w:rPr>
          <w:rFonts w:ascii="Calibri" w:eastAsia="Calibri" w:hAnsi="Calibri" w:cs="Calibri"/>
          <w:spacing w:val="-1"/>
          <w:szCs w:val="20"/>
        </w:rPr>
        <w:t>C</w:t>
      </w:r>
      <w:r w:rsidRPr="00607C2B">
        <w:rPr>
          <w:rFonts w:ascii="Calibri" w:eastAsia="Calibri" w:hAnsi="Calibri" w:cs="Calibri"/>
          <w:szCs w:val="20"/>
        </w:rPr>
        <w:t>R,</w:t>
      </w:r>
      <w:r w:rsidRPr="00607C2B">
        <w:rPr>
          <w:rFonts w:ascii="Calibri" w:eastAsia="Calibri" w:hAnsi="Calibri" w:cs="Calibri"/>
          <w:spacing w:val="11"/>
          <w:szCs w:val="20"/>
        </w:rPr>
        <w:t xml:space="preserve"> </w:t>
      </w:r>
      <w:r w:rsidRPr="00607C2B">
        <w:rPr>
          <w:rFonts w:ascii="Calibri" w:eastAsia="Calibri" w:hAnsi="Calibri" w:cs="Calibri"/>
          <w:szCs w:val="20"/>
        </w:rPr>
        <w:t>IC</w:t>
      </w:r>
      <w:r w:rsidRPr="00607C2B">
        <w:rPr>
          <w:rFonts w:ascii="Calibri" w:eastAsia="Calibri" w:hAnsi="Calibri" w:cs="Calibri"/>
          <w:spacing w:val="1"/>
          <w:szCs w:val="20"/>
        </w:rPr>
        <w:t>E</w:t>
      </w:r>
      <w:r w:rsidRPr="00607C2B">
        <w:rPr>
          <w:rFonts w:ascii="Calibri" w:eastAsia="Calibri" w:hAnsi="Calibri" w:cs="Calibri"/>
          <w:szCs w:val="20"/>
        </w:rPr>
        <w:t>RD,</w:t>
      </w:r>
      <w:r w:rsidRPr="00607C2B">
        <w:rPr>
          <w:rFonts w:ascii="Calibri" w:eastAsia="Calibri" w:hAnsi="Calibri" w:cs="Calibri"/>
          <w:spacing w:val="10"/>
          <w:szCs w:val="20"/>
        </w:rPr>
        <w:t xml:space="preserve"> </w:t>
      </w:r>
      <w:r w:rsidRPr="00607C2B">
        <w:rPr>
          <w:rFonts w:ascii="Calibri" w:eastAsia="Calibri" w:hAnsi="Calibri" w:cs="Calibri"/>
          <w:szCs w:val="20"/>
        </w:rPr>
        <w:t>CEDAW,</w:t>
      </w:r>
      <w:r w:rsidRPr="00607C2B">
        <w:rPr>
          <w:rFonts w:ascii="Calibri" w:eastAsia="Calibri" w:hAnsi="Calibri" w:cs="Calibri"/>
          <w:spacing w:val="10"/>
          <w:szCs w:val="20"/>
        </w:rPr>
        <w:t xml:space="preserve"> </w:t>
      </w:r>
      <w:r w:rsidRPr="00607C2B">
        <w:rPr>
          <w:rFonts w:ascii="Calibri" w:eastAsia="Calibri" w:hAnsi="Calibri" w:cs="Calibri"/>
          <w:szCs w:val="20"/>
        </w:rPr>
        <w:t>CPR</w:t>
      </w:r>
      <w:r w:rsidRPr="00607C2B">
        <w:rPr>
          <w:rFonts w:ascii="Calibri" w:eastAsia="Calibri" w:hAnsi="Calibri" w:cs="Calibri"/>
          <w:spacing w:val="-1"/>
          <w:szCs w:val="20"/>
        </w:rPr>
        <w:t>D</w:t>
      </w:r>
      <w:r w:rsidRPr="00607C2B">
        <w:rPr>
          <w:rFonts w:ascii="Calibri" w:eastAsia="Calibri" w:hAnsi="Calibri" w:cs="Calibri"/>
          <w:szCs w:val="20"/>
        </w:rPr>
        <w:t>,</w:t>
      </w:r>
      <w:r w:rsidRPr="00607C2B">
        <w:rPr>
          <w:rFonts w:ascii="Calibri" w:eastAsia="Calibri" w:hAnsi="Calibri" w:cs="Calibri"/>
          <w:spacing w:val="12"/>
          <w:szCs w:val="20"/>
        </w:rPr>
        <w:t xml:space="preserve"> </w:t>
      </w:r>
      <w:r w:rsidRPr="00607C2B">
        <w:rPr>
          <w:rFonts w:ascii="Calibri" w:eastAsia="Calibri" w:hAnsi="Calibri" w:cs="Calibri"/>
          <w:szCs w:val="20"/>
        </w:rPr>
        <w:t>C</w:t>
      </w:r>
      <w:r w:rsidRPr="00607C2B">
        <w:rPr>
          <w:rFonts w:ascii="Calibri" w:eastAsia="Calibri" w:hAnsi="Calibri" w:cs="Calibri"/>
          <w:spacing w:val="1"/>
          <w:szCs w:val="20"/>
        </w:rPr>
        <w:t>R</w:t>
      </w:r>
      <w:r w:rsidRPr="00607C2B">
        <w:rPr>
          <w:rFonts w:ascii="Calibri" w:eastAsia="Calibri" w:hAnsi="Calibri" w:cs="Calibri"/>
          <w:szCs w:val="20"/>
        </w:rPr>
        <w:t>C,</w:t>
      </w:r>
      <w:r w:rsidRPr="00607C2B">
        <w:rPr>
          <w:rFonts w:ascii="Calibri" w:eastAsia="Calibri" w:hAnsi="Calibri" w:cs="Calibri"/>
          <w:spacing w:val="12"/>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tc.)</w:t>
      </w:r>
      <w:r w:rsidRPr="00607C2B">
        <w:rPr>
          <w:rFonts w:ascii="Calibri" w:eastAsia="Calibri" w:hAnsi="Calibri" w:cs="Calibri"/>
          <w:spacing w:val="12"/>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14"/>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13"/>
          <w:szCs w:val="20"/>
        </w:rPr>
        <w:t xml:space="preserve"> </w:t>
      </w:r>
      <w:r w:rsidRPr="00607C2B">
        <w:rPr>
          <w:rFonts w:ascii="Calibri" w:eastAsia="Calibri" w:hAnsi="Calibri" w:cs="Calibri"/>
          <w:szCs w:val="20"/>
        </w:rPr>
        <w:t>r</w:t>
      </w:r>
      <w:r w:rsidRPr="00607C2B">
        <w:rPr>
          <w:rFonts w:ascii="Calibri" w:eastAsia="Calibri" w:hAnsi="Calibri" w:cs="Calibri"/>
          <w:spacing w:val="-1"/>
          <w:szCs w:val="20"/>
        </w:rPr>
        <w:t>e</w:t>
      </w:r>
      <w:r w:rsidRPr="00607C2B">
        <w:rPr>
          <w:rFonts w:ascii="Calibri" w:eastAsia="Calibri" w:hAnsi="Calibri" w:cs="Calibri"/>
          <w:szCs w:val="20"/>
        </w:rPr>
        <w:t>com</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pacing w:val="1"/>
          <w:szCs w:val="20"/>
        </w:rPr>
        <w:t>nd</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w:t>
      </w:r>
      <w:r w:rsidRPr="00607C2B">
        <w:rPr>
          <w:rFonts w:ascii="Calibri" w:eastAsia="Calibri" w:hAnsi="Calibri" w:cs="Calibri"/>
          <w:spacing w:val="1"/>
          <w:szCs w:val="20"/>
        </w:rPr>
        <w:t>n</w:t>
      </w:r>
      <w:r w:rsidRPr="00607C2B">
        <w:rPr>
          <w:rFonts w:ascii="Calibri" w:eastAsia="Calibri" w:hAnsi="Calibri" w:cs="Calibri"/>
          <w:szCs w:val="20"/>
        </w:rPr>
        <w:t xml:space="preserve">s </w:t>
      </w:r>
      <w:r w:rsidRPr="00607C2B">
        <w:rPr>
          <w:rFonts w:ascii="Calibri" w:eastAsia="Calibri" w:hAnsi="Calibri" w:cs="Calibri"/>
          <w:spacing w:val="9"/>
          <w:szCs w:val="20"/>
        </w:rPr>
        <w:t>o</w:t>
      </w:r>
      <w:r w:rsidRPr="00607C2B">
        <w:rPr>
          <w:rFonts w:ascii="Calibri" w:eastAsia="Calibri" w:hAnsi="Calibri" w:cs="Calibri"/>
          <w:szCs w:val="20"/>
        </w:rPr>
        <w:t xml:space="preserve">f </w:t>
      </w:r>
      <w:r w:rsidRPr="00607C2B">
        <w:rPr>
          <w:rFonts w:ascii="Calibri" w:eastAsia="Calibri" w:hAnsi="Calibri" w:cs="Calibri"/>
          <w:spacing w:val="1"/>
          <w:szCs w:val="20"/>
        </w:rPr>
        <w:t>Hu</w:t>
      </w:r>
      <w:r w:rsidRPr="00607C2B">
        <w:rPr>
          <w:rFonts w:ascii="Calibri" w:eastAsia="Calibri" w:hAnsi="Calibri" w:cs="Calibri"/>
          <w:spacing w:val="-1"/>
          <w:szCs w:val="20"/>
        </w:rPr>
        <w:t>m</w:t>
      </w:r>
      <w:r w:rsidRPr="00607C2B">
        <w:rPr>
          <w:rFonts w:ascii="Calibri" w:eastAsia="Calibri" w:hAnsi="Calibri" w:cs="Calibri"/>
          <w:szCs w:val="20"/>
        </w:rPr>
        <w:t>an</w:t>
      </w:r>
      <w:r w:rsidRPr="00607C2B">
        <w:rPr>
          <w:rFonts w:ascii="Calibri" w:eastAsia="Calibri" w:hAnsi="Calibri" w:cs="Calibri"/>
          <w:spacing w:val="6"/>
          <w:szCs w:val="20"/>
        </w:rPr>
        <w:t xml:space="preserve"> </w:t>
      </w:r>
      <w:r w:rsidRPr="00607C2B">
        <w:rPr>
          <w:rFonts w:ascii="Calibri" w:eastAsia="Calibri" w:hAnsi="Calibri" w:cs="Calibri"/>
          <w:szCs w:val="20"/>
        </w:rPr>
        <w:t>Rig</w:t>
      </w:r>
      <w:r w:rsidRPr="00607C2B">
        <w:rPr>
          <w:rFonts w:ascii="Calibri" w:eastAsia="Calibri" w:hAnsi="Calibri" w:cs="Calibri"/>
          <w:spacing w:val="1"/>
          <w:szCs w:val="20"/>
        </w:rPr>
        <w:t>h</w:t>
      </w:r>
      <w:r w:rsidRPr="00607C2B">
        <w:rPr>
          <w:rFonts w:ascii="Calibri" w:eastAsia="Calibri" w:hAnsi="Calibri" w:cs="Calibri"/>
          <w:szCs w:val="20"/>
        </w:rPr>
        <w:t>ts</w:t>
      </w:r>
      <w:r w:rsidRPr="00607C2B">
        <w:rPr>
          <w:rFonts w:ascii="Calibri" w:eastAsia="Calibri" w:hAnsi="Calibri" w:cs="Calibri"/>
          <w:spacing w:val="7"/>
          <w:szCs w:val="20"/>
        </w:rPr>
        <w:t xml:space="preserve"> </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zCs w:val="20"/>
        </w:rPr>
        <w:t>c</w:t>
      </w:r>
      <w:r w:rsidRPr="00607C2B">
        <w:rPr>
          <w:rFonts w:ascii="Calibri" w:eastAsia="Calibri" w:hAnsi="Calibri" w:cs="Calibri"/>
          <w:spacing w:val="1"/>
          <w:szCs w:val="20"/>
        </w:rPr>
        <w:t>h</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i</w:t>
      </w:r>
      <w:r w:rsidRPr="00607C2B">
        <w:rPr>
          <w:rFonts w:ascii="Calibri" w:eastAsia="Calibri" w:hAnsi="Calibri" w:cs="Calibri"/>
          <w:spacing w:val="1"/>
          <w:szCs w:val="20"/>
        </w:rPr>
        <w:t>s</w:t>
      </w:r>
      <w:r w:rsidRPr="00607C2B">
        <w:rPr>
          <w:rFonts w:ascii="Calibri" w:eastAsia="Calibri" w:hAnsi="Calibri" w:cs="Calibri"/>
          <w:spacing w:val="-1"/>
          <w:szCs w:val="20"/>
        </w:rPr>
        <w:t>m</w:t>
      </w:r>
      <w:r w:rsidRPr="00607C2B">
        <w:rPr>
          <w:rFonts w:ascii="Calibri" w:eastAsia="Calibri" w:hAnsi="Calibri" w:cs="Calibri"/>
          <w:szCs w:val="20"/>
        </w:rPr>
        <w:t>s</w:t>
      </w:r>
      <w:r w:rsidRPr="00607C2B">
        <w:rPr>
          <w:rFonts w:ascii="Calibri" w:eastAsia="Calibri" w:hAnsi="Calibri" w:cs="Calibri"/>
          <w:spacing w:val="2"/>
          <w:szCs w:val="20"/>
        </w:rPr>
        <w:t xml:space="preserve"> </w:t>
      </w:r>
      <w:r w:rsidRPr="00607C2B">
        <w:rPr>
          <w:rFonts w:ascii="Calibri" w:eastAsia="Calibri" w:hAnsi="Calibri" w:cs="Calibri"/>
          <w:szCs w:val="20"/>
        </w:rPr>
        <w:t>(incl</w:t>
      </w:r>
      <w:r w:rsidRPr="00607C2B">
        <w:rPr>
          <w:rFonts w:ascii="Calibri" w:eastAsia="Calibri" w:hAnsi="Calibri" w:cs="Calibri"/>
          <w:spacing w:val="1"/>
          <w:szCs w:val="20"/>
        </w:rPr>
        <w:t>ud</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g</w:t>
      </w:r>
      <w:r w:rsidRPr="00607C2B">
        <w:rPr>
          <w:rFonts w:ascii="Calibri" w:eastAsia="Calibri" w:hAnsi="Calibri" w:cs="Calibri"/>
          <w:spacing w:val="2"/>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8"/>
          <w:szCs w:val="20"/>
        </w:rPr>
        <w:t xml:space="preserve"> </w:t>
      </w:r>
      <w:r w:rsidRPr="00607C2B">
        <w:rPr>
          <w:rFonts w:ascii="Calibri" w:eastAsia="Calibri" w:hAnsi="Calibri" w:cs="Calibri"/>
          <w:szCs w:val="20"/>
        </w:rPr>
        <w:t>t</w:t>
      </w:r>
      <w:r w:rsidRPr="00607C2B">
        <w:rPr>
          <w:rFonts w:ascii="Calibri" w:eastAsia="Calibri" w:hAnsi="Calibri" w:cs="Calibri"/>
          <w:spacing w:val="3"/>
          <w:szCs w:val="20"/>
        </w:rPr>
        <w:t>r</w:t>
      </w:r>
      <w:r w:rsidRPr="00607C2B">
        <w:rPr>
          <w:rFonts w:ascii="Calibri" w:eastAsia="Calibri" w:hAnsi="Calibri" w:cs="Calibri"/>
          <w:spacing w:val="-1"/>
          <w:szCs w:val="20"/>
        </w:rPr>
        <w:t>e</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y</w:t>
      </w:r>
      <w:r w:rsidRPr="00607C2B">
        <w:rPr>
          <w:rFonts w:ascii="Calibri" w:eastAsia="Calibri" w:hAnsi="Calibri" w:cs="Calibri"/>
          <w:spacing w:val="6"/>
          <w:szCs w:val="20"/>
        </w:rPr>
        <w:t xml:space="preserve"> </w:t>
      </w:r>
      <w:r w:rsidRPr="00607C2B">
        <w:rPr>
          <w:rFonts w:ascii="Calibri" w:eastAsia="Calibri" w:hAnsi="Calibri" w:cs="Calibri"/>
          <w:spacing w:val="1"/>
          <w:szCs w:val="20"/>
        </w:rPr>
        <w:t>b</w:t>
      </w:r>
      <w:r w:rsidRPr="00607C2B">
        <w:rPr>
          <w:rFonts w:ascii="Calibri" w:eastAsia="Calibri" w:hAnsi="Calibri" w:cs="Calibri"/>
          <w:szCs w:val="20"/>
        </w:rPr>
        <w:t>o</w:t>
      </w:r>
      <w:r w:rsidRPr="00607C2B">
        <w:rPr>
          <w:rFonts w:ascii="Calibri" w:eastAsia="Calibri" w:hAnsi="Calibri" w:cs="Calibri"/>
          <w:spacing w:val="1"/>
          <w:szCs w:val="20"/>
        </w:rPr>
        <w:t>d</w:t>
      </w:r>
      <w:r w:rsidRPr="00607C2B">
        <w:rPr>
          <w:rFonts w:ascii="Calibri" w:eastAsia="Calibri" w:hAnsi="Calibri" w:cs="Calibri"/>
          <w:szCs w:val="20"/>
        </w:rPr>
        <w:t>i</w:t>
      </w:r>
      <w:r w:rsidRPr="00607C2B">
        <w:rPr>
          <w:rFonts w:ascii="Calibri" w:eastAsia="Calibri" w:hAnsi="Calibri" w:cs="Calibri"/>
          <w:spacing w:val="-1"/>
          <w:szCs w:val="20"/>
        </w:rPr>
        <w:t>es</w:t>
      </w:r>
      <w:r w:rsidRPr="00607C2B">
        <w:rPr>
          <w:rFonts w:ascii="Calibri" w:eastAsia="Calibri" w:hAnsi="Calibri" w:cs="Calibri"/>
          <w:szCs w:val="20"/>
        </w:rPr>
        <w:t>,</w:t>
      </w:r>
      <w:r w:rsidRPr="00607C2B">
        <w:rPr>
          <w:rFonts w:ascii="Calibri" w:eastAsia="Calibri" w:hAnsi="Calibri" w:cs="Calibri"/>
          <w:spacing w:val="7"/>
          <w:szCs w:val="20"/>
        </w:rPr>
        <w:t xml:space="preserve"> </w:t>
      </w:r>
      <w:r w:rsidRPr="00607C2B">
        <w:rPr>
          <w:rFonts w:ascii="Calibri" w:eastAsia="Calibri" w:hAnsi="Calibri" w:cs="Calibri"/>
          <w:spacing w:val="-1"/>
          <w:szCs w:val="20"/>
        </w:rPr>
        <w:t>s</w:t>
      </w:r>
      <w:r w:rsidRPr="00607C2B">
        <w:rPr>
          <w:rFonts w:ascii="Calibri" w:eastAsia="Calibri" w:hAnsi="Calibri" w:cs="Calibri"/>
          <w:spacing w:val="1"/>
          <w:szCs w:val="20"/>
        </w:rPr>
        <w:t>p</w:t>
      </w:r>
      <w:r w:rsidRPr="00607C2B">
        <w:rPr>
          <w:rFonts w:ascii="Calibri" w:eastAsia="Calibri" w:hAnsi="Calibri" w:cs="Calibri"/>
          <w:spacing w:val="-1"/>
          <w:szCs w:val="20"/>
        </w:rPr>
        <w:t>e</w:t>
      </w:r>
      <w:r w:rsidRPr="00607C2B">
        <w:rPr>
          <w:rFonts w:ascii="Calibri" w:eastAsia="Calibri" w:hAnsi="Calibri" w:cs="Calibri"/>
          <w:szCs w:val="20"/>
        </w:rPr>
        <w:t>cial</w:t>
      </w:r>
      <w:r w:rsidRPr="00607C2B">
        <w:rPr>
          <w:rFonts w:ascii="Calibri" w:eastAsia="Calibri" w:hAnsi="Calibri" w:cs="Calibri"/>
          <w:spacing w:val="8"/>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r</w:t>
      </w:r>
      <w:r w:rsidRPr="00607C2B">
        <w:rPr>
          <w:rFonts w:ascii="Calibri" w:eastAsia="Calibri" w:hAnsi="Calibri" w:cs="Calibri"/>
          <w:spacing w:val="1"/>
          <w:szCs w:val="20"/>
        </w:rPr>
        <w:t>o</w:t>
      </w:r>
      <w:r w:rsidRPr="00607C2B">
        <w:rPr>
          <w:rFonts w:ascii="Calibri" w:eastAsia="Calibri" w:hAnsi="Calibri" w:cs="Calibri"/>
          <w:szCs w:val="20"/>
        </w:rPr>
        <w:t>c</w:t>
      </w:r>
      <w:r w:rsidRPr="00607C2B">
        <w:rPr>
          <w:rFonts w:ascii="Calibri" w:eastAsia="Calibri" w:hAnsi="Calibri" w:cs="Calibri"/>
          <w:spacing w:val="-1"/>
          <w:szCs w:val="20"/>
        </w:rPr>
        <w:t>e</w:t>
      </w:r>
      <w:r w:rsidRPr="00607C2B">
        <w:rPr>
          <w:rFonts w:ascii="Calibri" w:eastAsia="Calibri" w:hAnsi="Calibri" w:cs="Calibri"/>
          <w:spacing w:val="1"/>
          <w:szCs w:val="20"/>
        </w:rPr>
        <w:t>du</w:t>
      </w:r>
      <w:r w:rsidRPr="00607C2B">
        <w:rPr>
          <w:rFonts w:ascii="Calibri" w:eastAsia="Calibri" w:hAnsi="Calibri" w:cs="Calibri"/>
          <w:szCs w:val="20"/>
        </w:rPr>
        <w:t>r</w:t>
      </w:r>
      <w:r w:rsidRPr="00607C2B">
        <w:rPr>
          <w:rFonts w:ascii="Calibri" w:eastAsia="Calibri" w:hAnsi="Calibri" w:cs="Calibri"/>
          <w:spacing w:val="2"/>
          <w:szCs w:val="20"/>
        </w:rPr>
        <w:t>e</w:t>
      </w:r>
      <w:r w:rsidRPr="00607C2B">
        <w:rPr>
          <w:rFonts w:ascii="Calibri" w:eastAsia="Calibri" w:hAnsi="Calibri" w:cs="Calibri"/>
          <w:szCs w:val="20"/>
        </w:rPr>
        <w:t>s 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11"/>
          <w:szCs w:val="20"/>
        </w:rPr>
        <w:t xml:space="preserve"> </w:t>
      </w:r>
      <w:r w:rsidRPr="00607C2B">
        <w:rPr>
          <w:rFonts w:ascii="Calibri" w:eastAsia="Calibri" w:hAnsi="Calibri" w:cs="Calibri"/>
          <w:spacing w:val="-1"/>
          <w:szCs w:val="20"/>
        </w:rPr>
        <w:t>U</w:t>
      </w:r>
      <w:r w:rsidRPr="00607C2B">
        <w:rPr>
          <w:rFonts w:ascii="Calibri" w:eastAsia="Calibri" w:hAnsi="Calibri" w:cs="Calibri"/>
          <w:szCs w:val="20"/>
        </w:rPr>
        <w:t>PR),</w:t>
      </w:r>
      <w:r w:rsidRPr="00607C2B">
        <w:rPr>
          <w:rFonts w:ascii="Calibri" w:eastAsia="Calibri" w:hAnsi="Calibri" w:cs="Calibri"/>
          <w:spacing w:val="9"/>
          <w:szCs w:val="20"/>
        </w:rPr>
        <w:t xml:space="preserve"> </w:t>
      </w:r>
      <w:r w:rsidRPr="00607C2B">
        <w:rPr>
          <w:rFonts w:ascii="Calibri" w:eastAsia="Calibri" w:hAnsi="Calibri" w:cs="Calibri"/>
          <w:spacing w:val="-1"/>
          <w:szCs w:val="20"/>
        </w:rPr>
        <w:t>s</w:t>
      </w:r>
      <w:r w:rsidRPr="00607C2B">
        <w:rPr>
          <w:rFonts w:ascii="Calibri" w:eastAsia="Calibri" w:hAnsi="Calibri" w:cs="Calibri"/>
          <w:spacing w:val="1"/>
          <w:szCs w:val="20"/>
        </w:rPr>
        <w:t>u</w:t>
      </w:r>
      <w:r w:rsidRPr="00607C2B">
        <w:rPr>
          <w:rFonts w:ascii="Calibri" w:eastAsia="Calibri" w:hAnsi="Calibri" w:cs="Calibri"/>
          <w:spacing w:val="-1"/>
          <w:szCs w:val="20"/>
        </w:rPr>
        <w:t>s</w:t>
      </w:r>
      <w:r w:rsidRPr="00607C2B">
        <w:rPr>
          <w:rFonts w:ascii="Calibri" w:eastAsia="Calibri" w:hAnsi="Calibri" w:cs="Calibri"/>
          <w:szCs w:val="20"/>
        </w:rPr>
        <w:t>t</w:t>
      </w:r>
      <w:r w:rsidRPr="00607C2B">
        <w:rPr>
          <w:rFonts w:ascii="Calibri" w:eastAsia="Calibri" w:hAnsi="Calibri" w:cs="Calibri"/>
          <w:spacing w:val="1"/>
          <w:szCs w:val="20"/>
        </w:rPr>
        <w:t>a</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1"/>
          <w:szCs w:val="20"/>
        </w:rPr>
        <w:t>b</w:t>
      </w:r>
      <w:r w:rsidRPr="00607C2B">
        <w:rPr>
          <w:rFonts w:ascii="Calibri" w:eastAsia="Calibri" w:hAnsi="Calibri" w:cs="Calibri"/>
          <w:szCs w:val="20"/>
        </w:rPr>
        <w:t xml:space="preserve">le </w:t>
      </w:r>
      <w:r w:rsidRPr="00607C2B">
        <w:rPr>
          <w:rFonts w:ascii="Calibri" w:eastAsia="Calibri" w:hAnsi="Calibri" w:cs="Calibri"/>
          <w:spacing w:val="1"/>
          <w:szCs w:val="20"/>
        </w:rPr>
        <w:t>d</w:t>
      </w:r>
      <w:r w:rsidRPr="00607C2B">
        <w:rPr>
          <w:rFonts w:ascii="Calibri" w:eastAsia="Calibri" w:hAnsi="Calibri" w:cs="Calibri"/>
          <w:spacing w:val="-1"/>
          <w:szCs w:val="20"/>
        </w:rPr>
        <w:t>eve</w:t>
      </w:r>
      <w:r w:rsidRPr="00607C2B">
        <w:rPr>
          <w:rFonts w:ascii="Calibri" w:eastAsia="Calibri" w:hAnsi="Calibri" w:cs="Calibri"/>
          <w:szCs w:val="20"/>
        </w:rPr>
        <w:t>lo</w:t>
      </w:r>
      <w:r w:rsidRPr="00607C2B">
        <w:rPr>
          <w:rFonts w:ascii="Calibri" w:eastAsia="Calibri" w:hAnsi="Calibri" w:cs="Calibri"/>
          <w:spacing w:val="4"/>
          <w:szCs w:val="20"/>
        </w:rPr>
        <w:t>p</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0"/>
          <w:szCs w:val="20"/>
        </w:rPr>
        <w:t xml:space="preserve"> </w:t>
      </w:r>
      <w:r w:rsidRPr="00607C2B">
        <w:rPr>
          <w:rFonts w:ascii="Calibri" w:eastAsia="Calibri" w:hAnsi="Calibri" w:cs="Calibri"/>
          <w:szCs w:val="20"/>
        </w:rPr>
        <w:t>e</w:t>
      </w:r>
      <w:r w:rsidRPr="00607C2B">
        <w:rPr>
          <w:rFonts w:ascii="Calibri" w:eastAsia="Calibri" w:hAnsi="Calibri" w:cs="Calibri"/>
          <w:spacing w:val="1"/>
          <w:szCs w:val="20"/>
        </w:rPr>
        <w:t>nv</w:t>
      </w:r>
      <w:r w:rsidRPr="00607C2B">
        <w:rPr>
          <w:rFonts w:ascii="Calibri" w:eastAsia="Calibri" w:hAnsi="Calibri" w:cs="Calibri"/>
          <w:szCs w:val="20"/>
        </w:rPr>
        <w:t>iro</w:t>
      </w:r>
      <w:r w:rsidRPr="00607C2B">
        <w:rPr>
          <w:rFonts w:ascii="Calibri" w:eastAsia="Calibri" w:hAnsi="Calibri" w:cs="Calibri"/>
          <w:spacing w:val="1"/>
          <w:szCs w:val="20"/>
        </w:rPr>
        <w:t>n</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0"/>
          <w:szCs w:val="20"/>
        </w:rPr>
        <w:t xml:space="preserve"> </w:t>
      </w:r>
      <w:r w:rsidRPr="00607C2B">
        <w:rPr>
          <w:rFonts w:ascii="Calibri" w:eastAsia="Calibri" w:hAnsi="Calibri" w:cs="Calibri"/>
          <w:spacing w:val="3"/>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th</w:t>
      </w:r>
      <w:r w:rsidRPr="00607C2B">
        <w:rPr>
          <w:rFonts w:ascii="Calibri" w:eastAsia="Calibri" w:hAnsi="Calibri" w:cs="Calibri"/>
          <w:szCs w:val="20"/>
        </w:rPr>
        <w:t>e</w:t>
      </w:r>
      <w:r w:rsidRPr="00607C2B">
        <w:rPr>
          <w:rFonts w:ascii="Calibri" w:eastAsia="Calibri" w:hAnsi="Calibri" w:cs="Calibri"/>
          <w:spacing w:val="-4"/>
          <w:szCs w:val="20"/>
        </w:rPr>
        <w:t xml:space="preserve"> </w:t>
      </w:r>
      <w:r w:rsidRPr="00607C2B">
        <w:rPr>
          <w:rFonts w:ascii="Calibri" w:eastAsia="Calibri" w:hAnsi="Calibri" w:cs="Calibri"/>
          <w:spacing w:val="1"/>
          <w:szCs w:val="20"/>
        </w:rPr>
        <w:t>n</w:t>
      </w:r>
      <w:r w:rsidRPr="00607C2B">
        <w:rPr>
          <w:rFonts w:ascii="Calibri" w:eastAsia="Calibri" w:hAnsi="Calibri" w:cs="Calibri"/>
          <w:spacing w:val="-1"/>
          <w:szCs w:val="20"/>
        </w:rPr>
        <w:t>ee</w:t>
      </w:r>
      <w:r w:rsidRPr="00607C2B">
        <w:rPr>
          <w:rFonts w:ascii="Calibri" w:eastAsia="Calibri" w:hAnsi="Calibri" w:cs="Calibri"/>
          <w:spacing w:val="1"/>
          <w:szCs w:val="20"/>
        </w:rPr>
        <w:t>d</w:t>
      </w:r>
      <w:r w:rsidRPr="00607C2B">
        <w:rPr>
          <w:rFonts w:ascii="Calibri" w:eastAsia="Calibri" w:hAnsi="Calibri" w:cs="Calibri"/>
          <w:szCs w:val="20"/>
        </w:rPr>
        <w:t>s</w:t>
      </w:r>
      <w:r w:rsidRPr="00607C2B">
        <w:rPr>
          <w:rFonts w:ascii="Calibri" w:eastAsia="Calibri" w:hAnsi="Calibri" w:cs="Calibri"/>
          <w:spacing w:val="-6"/>
          <w:szCs w:val="20"/>
        </w:rPr>
        <w:t xml:space="preserve"> </w:t>
      </w:r>
      <w:r w:rsidRPr="00607C2B">
        <w:rPr>
          <w:rFonts w:ascii="Calibri" w:eastAsia="Calibri" w:hAnsi="Calibri" w:cs="Calibri"/>
          <w:spacing w:val="1"/>
          <w:szCs w:val="20"/>
        </w:rPr>
        <w:t>o</w:t>
      </w:r>
      <w:r w:rsidRPr="00607C2B">
        <w:rPr>
          <w:rFonts w:ascii="Calibri" w:eastAsia="Calibri" w:hAnsi="Calibri" w:cs="Calibri"/>
          <w:szCs w:val="20"/>
        </w:rPr>
        <w:t>f</w:t>
      </w:r>
      <w:r w:rsidRPr="00607C2B">
        <w:rPr>
          <w:rFonts w:ascii="Calibri" w:eastAsia="Calibri" w:hAnsi="Calibri" w:cs="Calibri"/>
          <w:spacing w:val="-3"/>
          <w:szCs w:val="20"/>
        </w:rPr>
        <w:t xml:space="preserve"> </w:t>
      </w:r>
      <w:r w:rsidRPr="00607C2B">
        <w:rPr>
          <w:rFonts w:ascii="Calibri" w:eastAsia="Calibri" w:hAnsi="Calibri" w:cs="Calibri"/>
          <w:szCs w:val="20"/>
        </w:rPr>
        <w:t>w</w:t>
      </w:r>
      <w:r w:rsidRPr="00607C2B">
        <w:rPr>
          <w:rFonts w:ascii="Calibri" w:eastAsia="Calibri" w:hAnsi="Calibri" w:cs="Calibri"/>
          <w:spacing w:val="3"/>
          <w:szCs w:val="20"/>
        </w:rPr>
        <w:t>o</w:t>
      </w:r>
      <w:r w:rsidRPr="00607C2B">
        <w:rPr>
          <w:rFonts w:ascii="Calibri" w:eastAsia="Calibri" w:hAnsi="Calibri" w:cs="Calibri"/>
          <w:spacing w:val="-1"/>
          <w:szCs w:val="20"/>
        </w:rPr>
        <w:t>me</w:t>
      </w:r>
      <w:r w:rsidRPr="00607C2B">
        <w:rPr>
          <w:rFonts w:ascii="Calibri" w:eastAsia="Calibri" w:hAnsi="Calibri" w:cs="Calibri"/>
          <w:szCs w:val="20"/>
        </w:rPr>
        <w:t>n</w:t>
      </w:r>
      <w:r w:rsidRPr="00607C2B">
        <w:rPr>
          <w:rFonts w:ascii="Calibri" w:eastAsia="Calibri" w:hAnsi="Calibri" w:cs="Calibri"/>
          <w:spacing w:val="-5"/>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zCs w:val="20"/>
        </w:rPr>
        <w:t>m</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w:t>
      </w:r>
      <w:r w:rsidRPr="00607C2B">
        <w:rPr>
          <w:rFonts w:ascii="Calibri" w:eastAsia="Calibri" w:hAnsi="Calibri" w:cs="Calibri"/>
          <w:spacing w:val="-4"/>
          <w:szCs w:val="20"/>
        </w:rPr>
        <w:t xml:space="preserve"> </w:t>
      </w:r>
      <w:r w:rsidRPr="00607C2B">
        <w:rPr>
          <w:rFonts w:ascii="Calibri" w:eastAsia="Calibri" w:hAnsi="Calibri" w:cs="Calibri"/>
          <w:szCs w:val="20"/>
        </w:rPr>
        <w:t>gir</w:t>
      </w:r>
      <w:r w:rsidRPr="00607C2B">
        <w:rPr>
          <w:rFonts w:ascii="Calibri" w:eastAsia="Calibri" w:hAnsi="Calibri" w:cs="Calibri"/>
          <w:spacing w:val="3"/>
          <w:szCs w:val="20"/>
        </w:rPr>
        <w:t>l</w:t>
      </w:r>
      <w:r w:rsidRPr="00607C2B">
        <w:rPr>
          <w:rFonts w:ascii="Calibri" w:eastAsia="Calibri" w:hAnsi="Calibri" w:cs="Calibri"/>
          <w:szCs w:val="20"/>
        </w:rPr>
        <w:t>s</w:t>
      </w:r>
      <w:r w:rsidRPr="00607C2B">
        <w:rPr>
          <w:rFonts w:ascii="Calibri" w:eastAsia="Calibri" w:hAnsi="Calibri" w:cs="Calibri"/>
          <w:spacing w:val="-4"/>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b</w:t>
      </w:r>
      <w:r w:rsidRPr="00607C2B">
        <w:rPr>
          <w:rFonts w:ascii="Calibri" w:eastAsia="Calibri" w:hAnsi="Calibri" w:cs="Calibri"/>
          <w:szCs w:val="20"/>
        </w:rPr>
        <w:t>o</w:t>
      </w:r>
      <w:r w:rsidRPr="00607C2B">
        <w:rPr>
          <w:rFonts w:ascii="Calibri" w:eastAsia="Calibri" w:hAnsi="Calibri" w:cs="Calibri"/>
          <w:spacing w:val="1"/>
          <w:szCs w:val="20"/>
        </w:rPr>
        <w:t>y</w:t>
      </w:r>
      <w:r w:rsidRPr="00607C2B">
        <w:rPr>
          <w:rFonts w:ascii="Calibri" w:eastAsia="Calibri" w:hAnsi="Calibri" w:cs="Calibri"/>
          <w:szCs w:val="20"/>
        </w:rPr>
        <w:t>s</w:t>
      </w:r>
      <w:r w:rsidRPr="00607C2B">
        <w:rPr>
          <w:rFonts w:ascii="Calibri" w:eastAsia="Calibri" w:hAnsi="Calibri" w:cs="Calibri"/>
          <w:spacing w:val="-5"/>
          <w:szCs w:val="20"/>
        </w:rPr>
        <w:t xml:space="preserve"> </w:t>
      </w:r>
      <w:r w:rsidRPr="00607C2B">
        <w:rPr>
          <w:rFonts w:ascii="Calibri" w:eastAsia="Calibri" w:hAnsi="Calibri" w:cs="Calibri"/>
          <w:szCs w:val="20"/>
        </w:rPr>
        <w:t>in</w:t>
      </w:r>
      <w:r w:rsidRPr="00607C2B">
        <w:rPr>
          <w:rFonts w:ascii="Calibri" w:eastAsia="Calibri" w:hAnsi="Calibri" w:cs="Calibri"/>
          <w:spacing w:val="-1"/>
          <w:szCs w:val="20"/>
        </w:rPr>
        <w:t xml:space="preserve"> </w:t>
      </w:r>
      <w:r w:rsidRPr="00607C2B">
        <w:rPr>
          <w:rFonts w:ascii="Calibri" w:eastAsia="Calibri" w:hAnsi="Calibri" w:cs="Calibri"/>
          <w:spacing w:val="1"/>
          <w:szCs w:val="20"/>
        </w:rPr>
        <w:t>th</w:t>
      </w:r>
      <w:r w:rsidRPr="00607C2B">
        <w:rPr>
          <w:rFonts w:ascii="Calibri" w:eastAsia="Calibri" w:hAnsi="Calibri" w:cs="Calibri"/>
          <w:szCs w:val="20"/>
        </w:rPr>
        <w:t>e</w:t>
      </w:r>
      <w:r w:rsidRPr="00607C2B">
        <w:rPr>
          <w:rFonts w:ascii="Calibri" w:eastAsia="Calibri" w:hAnsi="Calibri" w:cs="Calibri"/>
          <w:spacing w:val="-4"/>
          <w:szCs w:val="20"/>
        </w:rPr>
        <w:t xml:space="preserve"> </w:t>
      </w:r>
      <w:r w:rsidRPr="00607C2B">
        <w:rPr>
          <w:rFonts w:ascii="Calibri" w:eastAsia="Calibri" w:hAnsi="Calibri" w:cs="Calibri"/>
          <w:szCs w:val="20"/>
        </w:rPr>
        <w:t>c</w:t>
      </w:r>
      <w:r w:rsidRPr="00607C2B">
        <w:rPr>
          <w:rFonts w:ascii="Calibri" w:eastAsia="Calibri" w:hAnsi="Calibri" w:cs="Calibri"/>
          <w:spacing w:val="1"/>
          <w:szCs w:val="20"/>
        </w:rPr>
        <w:t>o</w:t>
      </w:r>
      <w:r w:rsidRPr="00607C2B">
        <w:rPr>
          <w:rFonts w:ascii="Calibri" w:eastAsia="Calibri" w:hAnsi="Calibri" w:cs="Calibri"/>
          <w:spacing w:val="-1"/>
          <w:szCs w:val="20"/>
        </w:rPr>
        <w:t>u</w:t>
      </w:r>
      <w:r w:rsidRPr="00607C2B">
        <w:rPr>
          <w:rFonts w:ascii="Calibri" w:eastAsia="Calibri" w:hAnsi="Calibri" w:cs="Calibri"/>
          <w:spacing w:val="1"/>
          <w:szCs w:val="20"/>
        </w:rPr>
        <w:t>n</w:t>
      </w:r>
      <w:r w:rsidRPr="00607C2B">
        <w:rPr>
          <w:rFonts w:ascii="Calibri" w:eastAsia="Calibri" w:hAnsi="Calibri" w:cs="Calibri"/>
          <w:szCs w:val="20"/>
        </w:rPr>
        <w:t>tr</w:t>
      </w:r>
      <w:r w:rsidRPr="00607C2B">
        <w:rPr>
          <w:rFonts w:ascii="Calibri" w:eastAsia="Calibri" w:hAnsi="Calibri" w:cs="Calibri"/>
          <w:spacing w:val="2"/>
          <w:szCs w:val="20"/>
        </w:rPr>
        <w:t>y</w:t>
      </w:r>
      <w:r w:rsidRPr="00607C2B">
        <w:rPr>
          <w:rFonts w:ascii="Calibri" w:eastAsia="Calibri" w:hAnsi="Calibri" w:cs="Calibri"/>
          <w:szCs w:val="20"/>
        </w:rPr>
        <w:t>.</w:t>
      </w:r>
    </w:p>
    <w:p w:rsidR="00E55D95" w:rsidRPr="00607C2B" w:rsidRDefault="00E55D95" w:rsidP="00177A13">
      <w:pPr>
        <w:pStyle w:val="ListParagraph"/>
        <w:numPr>
          <w:ilvl w:val="0"/>
          <w:numId w:val="4"/>
        </w:numPr>
        <w:tabs>
          <w:tab w:val="left" w:pos="560"/>
        </w:tabs>
        <w:spacing w:after="0"/>
        <w:ind w:left="567" w:right="58" w:hanging="357"/>
        <w:contextualSpacing w:val="0"/>
        <w:jc w:val="both"/>
        <w:rPr>
          <w:rFonts w:ascii="Calibri" w:eastAsia="Calibri" w:hAnsi="Calibri" w:cs="Calibri"/>
          <w:szCs w:val="20"/>
        </w:rPr>
      </w:pPr>
      <w:r w:rsidRPr="00607C2B">
        <w:rPr>
          <w:rFonts w:ascii="Calibri" w:eastAsia="Calibri" w:hAnsi="Calibri" w:cs="Calibri"/>
          <w:spacing w:val="1"/>
          <w:szCs w:val="20"/>
        </w:rPr>
        <w:t>E</w:t>
      </w:r>
      <w:r w:rsidRPr="00607C2B">
        <w:rPr>
          <w:rFonts w:ascii="Calibri" w:eastAsia="Calibri" w:hAnsi="Calibri" w:cs="Calibri"/>
          <w:spacing w:val="-1"/>
          <w:szCs w:val="20"/>
        </w:rPr>
        <w:t>ffe</w:t>
      </w:r>
      <w:r w:rsidRPr="00607C2B">
        <w:rPr>
          <w:rFonts w:ascii="Calibri" w:eastAsia="Calibri" w:hAnsi="Calibri" w:cs="Calibri"/>
          <w:szCs w:val="20"/>
        </w:rPr>
        <w:t>ct</w:t>
      </w:r>
      <w:r w:rsidRPr="00607C2B">
        <w:rPr>
          <w:rFonts w:ascii="Calibri" w:eastAsia="Calibri" w:hAnsi="Calibri" w:cs="Calibri"/>
          <w:spacing w:val="2"/>
          <w:szCs w:val="20"/>
        </w:rPr>
        <w:t>i</w:t>
      </w:r>
      <w:r w:rsidRPr="00607C2B">
        <w:rPr>
          <w:rFonts w:ascii="Calibri" w:eastAsia="Calibri" w:hAnsi="Calibri" w:cs="Calibri"/>
          <w:spacing w:val="-1"/>
          <w:szCs w:val="20"/>
        </w:rPr>
        <w:t>ve</w:t>
      </w:r>
      <w:r w:rsidRPr="00607C2B">
        <w:rPr>
          <w:rFonts w:ascii="Calibri" w:eastAsia="Calibri" w:hAnsi="Calibri" w:cs="Calibri"/>
          <w:spacing w:val="3"/>
          <w:szCs w:val="20"/>
        </w:rPr>
        <w:t>n</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23"/>
          <w:szCs w:val="20"/>
        </w:rPr>
        <w:t xml:space="preserve"> </w:t>
      </w:r>
      <w:r w:rsidRPr="00607C2B">
        <w:rPr>
          <w:rFonts w:ascii="Calibri" w:eastAsia="Calibri" w:hAnsi="Calibri" w:cs="Calibri"/>
          <w:spacing w:val="-1"/>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30"/>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xt</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29"/>
          <w:szCs w:val="20"/>
        </w:rPr>
        <w:t xml:space="preserve"> </w:t>
      </w:r>
      <w:r w:rsidRPr="00607C2B">
        <w:rPr>
          <w:rFonts w:ascii="Calibri" w:eastAsia="Calibri" w:hAnsi="Calibri" w:cs="Calibri"/>
          <w:szCs w:val="20"/>
        </w:rPr>
        <w:t>to</w:t>
      </w:r>
      <w:r w:rsidRPr="00607C2B">
        <w:rPr>
          <w:rFonts w:ascii="Calibri" w:eastAsia="Calibri" w:hAnsi="Calibri" w:cs="Calibri"/>
          <w:spacing w:val="32"/>
          <w:szCs w:val="20"/>
        </w:rPr>
        <w:t xml:space="preserve"> </w:t>
      </w:r>
      <w:r w:rsidRPr="00607C2B">
        <w:rPr>
          <w:rFonts w:ascii="Calibri" w:eastAsia="Calibri" w:hAnsi="Calibri" w:cs="Calibri"/>
          <w:spacing w:val="-1"/>
          <w:szCs w:val="20"/>
        </w:rPr>
        <w:t>w</w:t>
      </w:r>
      <w:r w:rsidRPr="00607C2B">
        <w:rPr>
          <w:rFonts w:ascii="Calibri" w:eastAsia="Calibri" w:hAnsi="Calibri" w:cs="Calibri"/>
          <w:spacing w:val="1"/>
          <w:szCs w:val="20"/>
        </w:rPr>
        <w:t>h</w:t>
      </w:r>
      <w:r w:rsidRPr="00607C2B">
        <w:rPr>
          <w:rFonts w:ascii="Calibri" w:eastAsia="Calibri" w:hAnsi="Calibri" w:cs="Calibri"/>
          <w:szCs w:val="20"/>
        </w:rPr>
        <w:t>ich</w:t>
      </w:r>
      <w:r w:rsidRPr="00607C2B">
        <w:rPr>
          <w:rFonts w:ascii="Calibri" w:eastAsia="Calibri" w:hAnsi="Calibri" w:cs="Calibri"/>
          <w:spacing w:val="29"/>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30"/>
          <w:szCs w:val="20"/>
        </w:rPr>
        <w:t xml:space="preserve"> </w:t>
      </w:r>
      <w:r w:rsidRPr="00607C2B">
        <w:rPr>
          <w:rFonts w:ascii="Calibri" w:eastAsia="Calibri" w:hAnsi="Calibri" w:cs="Calibri"/>
          <w:spacing w:val="-1"/>
          <w:szCs w:val="20"/>
        </w:rPr>
        <w:t>U</w:t>
      </w:r>
      <w:r w:rsidRPr="00607C2B">
        <w:rPr>
          <w:rFonts w:ascii="Calibri" w:eastAsia="Calibri" w:hAnsi="Calibri" w:cs="Calibri"/>
          <w:spacing w:val="1"/>
          <w:szCs w:val="20"/>
        </w:rPr>
        <w:t>N</w:t>
      </w:r>
      <w:r w:rsidRPr="00607C2B">
        <w:rPr>
          <w:rFonts w:ascii="Calibri" w:eastAsia="Calibri" w:hAnsi="Calibri" w:cs="Calibri"/>
          <w:szCs w:val="20"/>
        </w:rPr>
        <w:t>CT</w:t>
      </w:r>
      <w:r w:rsidRPr="00607C2B">
        <w:rPr>
          <w:rFonts w:ascii="Calibri" w:eastAsia="Calibri" w:hAnsi="Calibri" w:cs="Calibri"/>
          <w:spacing w:val="28"/>
          <w:szCs w:val="20"/>
        </w:rPr>
        <w:t xml:space="preserve"> </w:t>
      </w:r>
      <w:r w:rsidRPr="00607C2B">
        <w:rPr>
          <w:rFonts w:ascii="Calibri" w:eastAsia="Calibri" w:hAnsi="Calibri" w:cs="Calibri"/>
          <w:szCs w:val="20"/>
        </w:rPr>
        <w:t>co</w:t>
      </w:r>
      <w:r w:rsidRPr="00607C2B">
        <w:rPr>
          <w:rFonts w:ascii="Calibri" w:eastAsia="Calibri" w:hAnsi="Calibri" w:cs="Calibri"/>
          <w:spacing w:val="1"/>
          <w:szCs w:val="20"/>
        </w:rPr>
        <w:t>n</w:t>
      </w:r>
      <w:r w:rsidRPr="00607C2B">
        <w:rPr>
          <w:rFonts w:ascii="Calibri" w:eastAsia="Calibri" w:hAnsi="Calibri" w:cs="Calibri"/>
          <w:szCs w:val="20"/>
        </w:rPr>
        <w:t>tri</w:t>
      </w:r>
      <w:r w:rsidRPr="00607C2B">
        <w:rPr>
          <w:rFonts w:ascii="Calibri" w:eastAsia="Calibri" w:hAnsi="Calibri" w:cs="Calibri"/>
          <w:spacing w:val="1"/>
          <w:szCs w:val="20"/>
        </w:rPr>
        <w:t>bu</w:t>
      </w:r>
      <w:r w:rsidRPr="00607C2B">
        <w:rPr>
          <w:rFonts w:ascii="Calibri" w:eastAsia="Calibri" w:hAnsi="Calibri" w:cs="Calibri"/>
          <w:szCs w:val="20"/>
        </w:rPr>
        <w:t>ted</w:t>
      </w:r>
      <w:r w:rsidRPr="00607C2B">
        <w:rPr>
          <w:rFonts w:ascii="Calibri" w:eastAsia="Calibri" w:hAnsi="Calibri" w:cs="Calibri"/>
          <w:spacing w:val="27"/>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o</w:t>
      </w:r>
      <w:r w:rsidRPr="00607C2B">
        <w:rPr>
          <w:rFonts w:ascii="Calibri" w:eastAsia="Calibri" w:hAnsi="Calibri" w:cs="Calibri"/>
          <w:szCs w:val="20"/>
        </w:rPr>
        <w:t>,</w:t>
      </w:r>
      <w:r w:rsidRPr="00607C2B">
        <w:rPr>
          <w:rFonts w:ascii="Calibri" w:eastAsia="Calibri" w:hAnsi="Calibri" w:cs="Calibri"/>
          <w:spacing w:val="32"/>
          <w:szCs w:val="20"/>
        </w:rPr>
        <w:t xml:space="preserve"> </w:t>
      </w:r>
      <w:r w:rsidRPr="00607C2B">
        <w:rPr>
          <w:rFonts w:ascii="Calibri" w:eastAsia="Calibri" w:hAnsi="Calibri" w:cs="Calibri"/>
          <w:szCs w:val="20"/>
        </w:rPr>
        <w:t>or</w:t>
      </w:r>
      <w:r w:rsidRPr="00607C2B">
        <w:rPr>
          <w:rFonts w:ascii="Calibri" w:eastAsia="Calibri" w:hAnsi="Calibri" w:cs="Calibri"/>
          <w:spacing w:val="29"/>
          <w:szCs w:val="20"/>
        </w:rPr>
        <w:t xml:space="preserve"> </w:t>
      </w:r>
      <w:r w:rsidRPr="00607C2B">
        <w:rPr>
          <w:rFonts w:ascii="Calibri" w:eastAsia="Calibri" w:hAnsi="Calibri" w:cs="Calibri"/>
          <w:szCs w:val="20"/>
        </w:rPr>
        <w:t>is</w:t>
      </w:r>
      <w:r w:rsidRPr="00607C2B">
        <w:rPr>
          <w:rFonts w:ascii="Calibri" w:eastAsia="Calibri" w:hAnsi="Calibri" w:cs="Calibri"/>
          <w:spacing w:val="31"/>
          <w:szCs w:val="20"/>
        </w:rPr>
        <w:t xml:space="preserve"> </w:t>
      </w:r>
      <w:r w:rsidRPr="00607C2B">
        <w:rPr>
          <w:rFonts w:ascii="Calibri" w:eastAsia="Calibri" w:hAnsi="Calibri" w:cs="Calibri"/>
          <w:szCs w:val="20"/>
        </w:rPr>
        <w:t>lik</w:t>
      </w:r>
      <w:r w:rsidRPr="00607C2B">
        <w:rPr>
          <w:rFonts w:ascii="Calibri" w:eastAsia="Calibri" w:hAnsi="Calibri" w:cs="Calibri"/>
          <w:spacing w:val="6"/>
          <w:szCs w:val="20"/>
        </w:rPr>
        <w:t>e</w:t>
      </w:r>
      <w:r w:rsidRPr="00607C2B">
        <w:rPr>
          <w:rFonts w:ascii="Calibri" w:eastAsia="Calibri" w:hAnsi="Calibri" w:cs="Calibri"/>
          <w:szCs w:val="20"/>
        </w:rPr>
        <w:t>ly</w:t>
      </w:r>
      <w:r w:rsidRPr="00607C2B">
        <w:rPr>
          <w:rFonts w:ascii="Calibri" w:eastAsia="Calibri" w:hAnsi="Calibri" w:cs="Calibri"/>
          <w:spacing w:val="30"/>
          <w:szCs w:val="20"/>
        </w:rPr>
        <w:t xml:space="preserve"> </w:t>
      </w:r>
      <w:r w:rsidRPr="00607C2B">
        <w:rPr>
          <w:rFonts w:ascii="Calibri" w:eastAsia="Calibri" w:hAnsi="Calibri" w:cs="Calibri"/>
          <w:szCs w:val="20"/>
        </w:rPr>
        <w:t>to</w:t>
      </w:r>
      <w:r w:rsidRPr="00607C2B">
        <w:rPr>
          <w:rFonts w:ascii="Calibri" w:eastAsia="Calibri" w:hAnsi="Calibri" w:cs="Calibri"/>
          <w:spacing w:val="32"/>
          <w:szCs w:val="20"/>
        </w:rPr>
        <w:t xml:space="preserve"> </w:t>
      </w:r>
      <w:r w:rsidRPr="00607C2B">
        <w:rPr>
          <w:rFonts w:ascii="Calibri" w:eastAsia="Calibri" w:hAnsi="Calibri" w:cs="Calibri"/>
          <w:szCs w:val="20"/>
        </w:rPr>
        <w:t>co</w:t>
      </w:r>
      <w:r w:rsidRPr="00607C2B">
        <w:rPr>
          <w:rFonts w:ascii="Calibri" w:eastAsia="Calibri" w:hAnsi="Calibri" w:cs="Calibri"/>
          <w:spacing w:val="1"/>
          <w:szCs w:val="20"/>
        </w:rPr>
        <w:t>n</w:t>
      </w:r>
      <w:r w:rsidRPr="00607C2B">
        <w:rPr>
          <w:rFonts w:ascii="Calibri" w:eastAsia="Calibri" w:hAnsi="Calibri" w:cs="Calibri"/>
          <w:szCs w:val="20"/>
        </w:rPr>
        <w:t>tri</w:t>
      </w:r>
      <w:r w:rsidRPr="00607C2B">
        <w:rPr>
          <w:rFonts w:ascii="Calibri" w:eastAsia="Calibri" w:hAnsi="Calibri" w:cs="Calibri"/>
          <w:spacing w:val="1"/>
          <w:szCs w:val="20"/>
        </w:rPr>
        <w:t>bu</w:t>
      </w:r>
      <w:r w:rsidRPr="00607C2B">
        <w:rPr>
          <w:rFonts w:ascii="Calibri" w:eastAsia="Calibri" w:hAnsi="Calibri" w:cs="Calibri"/>
          <w:szCs w:val="20"/>
        </w:rPr>
        <w:t>te</w:t>
      </w:r>
      <w:r w:rsidRPr="00607C2B">
        <w:rPr>
          <w:rFonts w:ascii="Calibri" w:eastAsia="Calibri" w:hAnsi="Calibri" w:cs="Calibri"/>
          <w:spacing w:val="23"/>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o</w:t>
      </w:r>
      <w:r w:rsidRPr="00607C2B">
        <w:rPr>
          <w:rFonts w:ascii="Calibri" w:eastAsia="Calibri" w:hAnsi="Calibri" w:cs="Calibri"/>
          <w:szCs w:val="20"/>
        </w:rPr>
        <w:t>,</w:t>
      </w:r>
      <w:r w:rsidRPr="00607C2B">
        <w:rPr>
          <w:rFonts w:ascii="Calibri" w:eastAsia="Calibri" w:hAnsi="Calibri" w:cs="Calibri"/>
          <w:spacing w:val="32"/>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30"/>
          <w:szCs w:val="20"/>
        </w:rPr>
        <w:t xml:space="preserve"> </w:t>
      </w:r>
      <w:r w:rsidRPr="00607C2B">
        <w:rPr>
          <w:rFonts w:ascii="Calibri" w:eastAsia="Calibri" w:hAnsi="Calibri" w:cs="Calibri"/>
          <w:spacing w:val="-2"/>
          <w:szCs w:val="20"/>
        </w:rPr>
        <w:t>o</w:t>
      </w:r>
      <w:r w:rsidRPr="00607C2B">
        <w:rPr>
          <w:rFonts w:ascii="Calibri" w:eastAsia="Calibri" w:hAnsi="Calibri" w:cs="Calibri"/>
          <w:spacing w:val="1"/>
          <w:szCs w:val="20"/>
        </w:rPr>
        <w:t>u</w:t>
      </w:r>
      <w:r w:rsidRPr="00607C2B">
        <w:rPr>
          <w:rFonts w:ascii="Calibri" w:eastAsia="Calibri" w:hAnsi="Calibri" w:cs="Calibri"/>
          <w:szCs w:val="20"/>
        </w:rPr>
        <w:t>tc</w:t>
      </w:r>
      <w:r w:rsidRPr="00607C2B">
        <w:rPr>
          <w:rFonts w:ascii="Calibri" w:eastAsia="Calibri" w:hAnsi="Calibri" w:cs="Calibri"/>
          <w:spacing w:val="1"/>
          <w:szCs w:val="20"/>
        </w:rPr>
        <w:t>o</w:t>
      </w:r>
      <w:r w:rsidRPr="00607C2B">
        <w:rPr>
          <w:rFonts w:ascii="Calibri" w:eastAsia="Calibri" w:hAnsi="Calibri" w:cs="Calibri"/>
          <w:spacing w:val="-1"/>
          <w:szCs w:val="20"/>
        </w:rPr>
        <w:t>me</w:t>
      </w:r>
      <w:r w:rsidRPr="00607C2B">
        <w:rPr>
          <w:rFonts w:ascii="Calibri" w:eastAsia="Calibri" w:hAnsi="Calibri" w:cs="Calibri"/>
          <w:szCs w:val="20"/>
        </w:rPr>
        <w:t xml:space="preserve">s </w:t>
      </w:r>
      <w:r w:rsidRPr="00607C2B">
        <w:rPr>
          <w:rFonts w:ascii="Calibri" w:eastAsia="Calibri" w:hAnsi="Calibri" w:cs="Calibri"/>
          <w:spacing w:val="1"/>
          <w:szCs w:val="20"/>
        </w:rPr>
        <w:t>d</w:t>
      </w:r>
      <w:r w:rsidRPr="00607C2B">
        <w:rPr>
          <w:rFonts w:ascii="Calibri" w:eastAsia="Calibri" w:hAnsi="Calibri" w:cs="Calibri"/>
          <w:spacing w:val="-1"/>
          <w:szCs w:val="20"/>
        </w:rPr>
        <w:t>ef</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14"/>
          <w:szCs w:val="20"/>
        </w:rPr>
        <w:t xml:space="preserve"> </w:t>
      </w:r>
      <w:r w:rsidRPr="00607C2B">
        <w:rPr>
          <w:rFonts w:ascii="Calibri" w:eastAsia="Calibri" w:hAnsi="Calibri" w:cs="Calibri"/>
          <w:szCs w:val="20"/>
        </w:rPr>
        <w:t>in</w:t>
      </w:r>
      <w:r w:rsidRPr="00607C2B">
        <w:rPr>
          <w:rFonts w:ascii="Calibri" w:eastAsia="Calibri" w:hAnsi="Calibri" w:cs="Calibri"/>
          <w:spacing w:val="18"/>
          <w:szCs w:val="20"/>
        </w:rPr>
        <w:t xml:space="preserve"> </w:t>
      </w:r>
      <w:r w:rsidRPr="00607C2B">
        <w:rPr>
          <w:rFonts w:ascii="Calibri" w:eastAsia="Calibri" w:hAnsi="Calibri" w:cs="Calibri"/>
          <w:szCs w:val="20"/>
        </w:rPr>
        <w:t>t</w:t>
      </w:r>
      <w:r w:rsidRPr="00607C2B">
        <w:rPr>
          <w:rFonts w:ascii="Calibri" w:eastAsia="Calibri" w:hAnsi="Calibri" w:cs="Calibri"/>
          <w:spacing w:val="4"/>
          <w:szCs w:val="20"/>
        </w:rPr>
        <w:t>h</w:t>
      </w:r>
      <w:r w:rsidRPr="00607C2B">
        <w:rPr>
          <w:rFonts w:ascii="Calibri" w:eastAsia="Calibri" w:hAnsi="Calibri" w:cs="Calibri"/>
          <w:szCs w:val="20"/>
        </w:rPr>
        <w:t>e</w:t>
      </w:r>
      <w:r w:rsidRPr="00607C2B">
        <w:rPr>
          <w:rFonts w:ascii="Calibri" w:eastAsia="Calibri" w:hAnsi="Calibri" w:cs="Calibri"/>
          <w:spacing w:val="16"/>
          <w:szCs w:val="20"/>
        </w:rPr>
        <w:t xml:space="preserve"> </w:t>
      </w:r>
      <w:r w:rsidRPr="00607C2B">
        <w:rPr>
          <w:rFonts w:ascii="Calibri" w:eastAsia="Calibri" w:hAnsi="Calibri" w:cs="Calibri"/>
          <w:spacing w:val="-1"/>
          <w:szCs w:val="20"/>
        </w:rPr>
        <w:t>U</w:t>
      </w:r>
      <w:r w:rsidRPr="00607C2B">
        <w:rPr>
          <w:rFonts w:ascii="Calibri" w:eastAsia="Calibri" w:hAnsi="Calibri" w:cs="Calibri"/>
          <w:spacing w:val="3"/>
          <w:szCs w:val="20"/>
        </w:rPr>
        <w:t>N</w:t>
      </w:r>
      <w:r w:rsidRPr="00607C2B">
        <w:rPr>
          <w:rFonts w:ascii="Calibri" w:eastAsia="Calibri" w:hAnsi="Calibri" w:cs="Calibri"/>
          <w:szCs w:val="20"/>
        </w:rPr>
        <w:t>DAF.</w:t>
      </w:r>
      <w:r w:rsidRPr="00607C2B">
        <w:rPr>
          <w:rFonts w:ascii="Calibri" w:eastAsia="Calibri" w:hAnsi="Calibri" w:cs="Calibri"/>
          <w:spacing w:val="15"/>
          <w:szCs w:val="20"/>
        </w:rPr>
        <w:t xml:space="preserve"> </w:t>
      </w:r>
      <w:r w:rsidRPr="00607C2B">
        <w:rPr>
          <w:rFonts w:ascii="Calibri" w:eastAsia="Calibri" w:hAnsi="Calibri" w:cs="Calibri"/>
          <w:spacing w:val="-1"/>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18"/>
          <w:szCs w:val="20"/>
        </w:rPr>
        <w:t xml:space="preserve"> </w:t>
      </w:r>
      <w:r w:rsidRPr="00607C2B">
        <w:rPr>
          <w:rFonts w:ascii="Calibri" w:eastAsia="Calibri" w:hAnsi="Calibri" w:cs="Calibri"/>
          <w:spacing w:val="1"/>
          <w:szCs w:val="20"/>
        </w:rPr>
        <w:t>e</w:t>
      </w:r>
      <w:r w:rsidRPr="00607C2B">
        <w:rPr>
          <w:rFonts w:ascii="Calibri" w:eastAsia="Calibri" w:hAnsi="Calibri" w:cs="Calibri"/>
          <w:spacing w:val="-1"/>
          <w:szCs w:val="20"/>
        </w:rPr>
        <w:t>v</w:t>
      </w:r>
      <w:r w:rsidRPr="00607C2B">
        <w:rPr>
          <w:rFonts w:ascii="Calibri" w:eastAsia="Calibri" w:hAnsi="Calibri" w:cs="Calibri"/>
          <w:szCs w:val="20"/>
        </w:rPr>
        <w:t>al</w:t>
      </w:r>
      <w:r w:rsidRPr="00607C2B">
        <w:rPr>
          <w:rFonts w:ascii="Calibri" w:eastAsia="Calibri" w:hAnsi="Calibri" w:cs="Calibri"/>
          <w:spacing w:val="1"/>
          <w:szCs w:val="20"/>
        </w:rPr>
        <w:t>u</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ion</w:t>
      </w:r>
      <w:r w:rsidRPr="00607C2B">
        <w:rPr>
          <w:rFonts w:ascii="Calibri" w:eastAsia="Calibri" w:hAnsi="Calibri" w:cs="Calibri"/>
          <w:spacing w:val="11"/>
          <w:szCs w:val="20"/>
        </w:rPr>
        <w:t xml:space="preserve"> </w:t>
      </w:r>
      <w:r w:rsidRPr="00607C2B">
        <w:rPr>
          <w:rFonts w:ascii="Calibri" w:eastAsia="Calibri" w:hAnsi="Calibri" w:cs="Calibri"/>
          <w:spacing w:val="-1"/>
          <w:szCs w:val="20"/>
        </w:rPr>
        <w:t>s</w:t>
      </w:r>
      <w:r w:rsidRPr="00607C2B">
        <w:rPr>
          <w:rFonts w:ascii="Calibri" w:eastAsia="Calibri" w:hAnsi="Calibri" w:cs="Calibri"/>
          <w:spacing w:val="1"/>
          <w:szCs w:val="20"/>
        </w:rPr>
        <w:t>h</w:t>
      </w:r>
      <w:r w:rsidRPr="00607C2B">
        <w:rPr>
          <w:rFonts w:ascii="Calibri" w:eastAsia="Calibri" w:hAnsi="Calibri" w:cs="Calibri"/>
          <w:szCs w:val="20"/>
        </w:rPr>
        <w:t>o</w:t>
      </w:r>
      <w:r w:rsidRPr="00607C2B">
        <w:rPr>
          <w:rFonts w:ascii="Calibri" w:eastAsia="Calibri" w:hAnsi="Calibri" w:cs="Calibri"/>
          <w:spacing w:val="1"/>
          <w:szCs w:val="20"/>
        </w:rPr>
        <w:t>u</w:t>
      </w:r>
      <w:r w:rsidRPr="00607C2B">
        <w:rPr>
          <w:rFonts w:ascii="Calibri" w:eastAsia="Calibri" w:hAnsi="Calibri" w:cs="Calibri"/>
          <w:szCs w:val="20"/>
        </w:rPr>
        <w:t>ld</w:t>
      </w:r>
      <w:r w:rsidRPr="00607C2B">
        <w:rPr>
          <w:rFonts w:ascii="Calibri" w:eastAsia="Calibri" w:hAnsi="Calibri" w:cs="Calibri"/>
          <w:spacing w:val="15"/>
          <w:szCs w:val="20"/>
        </w:rPr>
        <w:t xml:space="preserve"> </w:t>
      </w:r>
      <w:r w:rsidRPr="00607C2B">
        <w:rPr>
          <w:rFonts w:ascii="Calibri" w:eastAsia="Calibri" w:hAnsi="Calibri" w:cs="Calibri"/>
          <w:szCs w:val="20"/>
        </w:rPr>
        <w:t>a</w:t>
      </w:r>
      <w:r w:rsidRPr="00607C2B">
        <w:rPr>
          <w:rFonts w:ascii="Calibri" w:eastAsia="Calibri" w:hAnsi="Calibri" w:cs="Calibri"/>
          <w:spacing w:val="3"/>
          <w:szCs w:val="20"/>
        </w:rPr>
        <w:t>l</w:t>
      </w:r>
      <w:r w:rsidRPr="00607C2B">
        <w:rPr>
          <w:rFonts w:ascii="Calibri" w:eastAsia="Calibri" w:hAnsi="Calibri" w:cs="Calibri"/>
          <w:spacing w:val="-1"/>
          <w:szCs w:val="20"/>
        </w:rPr>
        <w:t>s</w:t>
      </w:r>
      <w:r w:rsidRPr="00607C2B">
        <w:rPr>
          <w:rFonts w:ascii="Calibri" w:eastAsia="Calibri" w:hAnsi="Calibri" w:cs="Calibri"/>
          <w:szCs w:val="20"/>
        </w:rPr>
        <w:t>o</w:t>
      </w:r>
      <w:r w:rsidRPr="00607C2B">
        <w:rPr>
          <w:rFonts w:ascii="Calibri" w:eastAsia="Calibri" w:hAnsi="Calibri" w:cs="Calibri"/>
          <w:spacing w:val="17"/>
          <w:szCs w:val="20"/>
        </w:rPr>
        <w:t xml:space="preserve"> </w:t>
      </w:r>
      <w:r w:rsidRPr="00607C2B">
        <w:rPr>
          <w:rFonts w:ascii="Calibri" w:eastAsia="Calibri" w:hAnsi="Calibri" w:cs="Calibri"/>
          <w:spacing w:val="1"/>
          <w:szCs w:val="20"/>
        </w:rPr>
        <w:t>n</w:t>
      </w:r>
      <w:r w:rsidRPr="00607C2B">
        <w:rPr>
          <w:rFonts w:ascii="Calibri" w:eastAsia="Calibri" w:hAnsi="Calibri" w:cs="Calibri"/>
          <w:szCs w:val="20"/>
        </w:rPr>
        <w:t>ote</w:t>
      </w:r>
      <w:r w:rsidRPr="00607C2B">
        <w:rPr>
          <w:rFonts w:ascii="Calibri" w:eastAsia="Calibri" w:hAnsi="Calibri" w:cs="Calibri"/>
          <w:spacing w:val="15"/>
          <w:szCs w:val="20"/>
        </w:rPr>
        <w:t xml:space="preserve"> </w:t>
      </w:r>
      <w:r w:rsidRPr="00607C2B">
        <w:rPr>
          <w:rFonts w:ascii="Calibri" w:eastAsia="Calibri" w:hAnsi="Calibri" w:cs="Calibri"/>
          <w:spacing w:val="3"/>
          <w:szCs w:val="20"/>
        </w:rPr>
        <w:t>h</w:t>
      </w:r>
      <w:r w:rsidRPr="00607C2B">
        <w:rPr>
          <w:rFonts w:ascii="Calibri" w:eastAsia="Calibri" w:hAnsi="Calibri" w:cs="Calibri"/>
          <w:szCs w:val="20"/>
        </w:rPr>
        <w:t>ow</w:t>
      </w:r>
      <w:r w:rsidRPr="00607C2B">
        <w:rPr>
          <w:rFonts w:ascii="Calibri" w:eastAsia="Calibri" w:hAnsi="Calibri" w:cs="Calibri"/>
          <w:spacing w:val="15"/>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16"/>
          <w:szCs w:val="20"/>
        </w:rPr>
        <w:t xml:space="preserve"> </w:t>
      </w:r>
      <w:r w:rsidRPr="00607C2B">
        <w:rPr>
          <w:rFonts w:ascii="Calibri" w:eastAsia="Calibri" w:hAnsi="Calibri" w:cs="Calibri"/>
          <w:spacing w:val="1"/>
          <w:szCs w:val="20"/>
        </w:rPr>
        <w:t>un</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ten</w:t>
      </w:r>
      <w:r w:rsidRPr="00607C2B">
        <w:rPr>
          <w:rFonts w:ascii="Calibri" w:eastAsia="Calibri" w:hAnsi="Calibri" w:cs="Calibri"/>
          <w:spacing w:val="1"/>
          <w:szCs w:val="20"/>
        </w:rPr>
        <w:t>d</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11"/>
          <w:szCs w:val="20"/>
        </w:rPr>
        <w:t xml:space="preserve"> </w:t>
      </w:r>
      <w:r w:rsidRPr="00607C2B">
        <w:rPr>
          <w:rFonts w:ascii="Calibri" w:eastAsia="Calibri" w:hAnsi="Calibri" w:cs="Calibri"/>
          <w:spacing w:val="2"/>
          <w:szCs w:val="20"/>
        </w:rPr>
        <w:t>r</w:t>
      </w:r>
      <w:r w:rsidRPr="00607C2B">
        <w:rPr>
          <w:rFonts w:ascii="Calibri" w:eastAsia="Calibri" w:hAnsi="Calibri" w:cs="Calibri"/>
          <w:spacing w:val="1"/>
          <w:szCs w:val="20"/>
        </w:rPr>
        <w:t>e</w:t>
      </w:r>
      <w:r w:rsidRPr="00607C2B">
        <w:rPr>
          <w:rFonts w:ascii="Calibri" w:eastAsia="Calibri" w:hAnsi="Calibri" w:cs="Calibri"/>
          <w:spacing w:val="-1"/>
          <w:szCs w:val="20"/>
        </w:rPr>
        <w:t>s</w:t>
      </w:r>
      <w:r w:rsidRPr="00607C2B">
        <w:rPr>
          <w:rFonts w:ascii="Calibri" w:eastAsia="Calibri" w:hAnsi="Calibri" w:cs="Calibri"/>
          <w:spacing w:val="1"/>
          <w:szCs w:val="20"/>
        </w:rPr>
        <w:t>u</w:t>
      </w:r>
      <w:r w:rsidRPr="00607C2B">
        <w:rPr>
          <w:rFonts w:ascii="Calibri" w:eastAsia="Calibri" w:hAnsi="Calibri" w:cs="Calibri"/>
          <w:szCs w:val="20"/>
        </w:rPr>
        <w:t>lt</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14"/>
          <w:szCs w:val="20"/>
        </w:rPr>
        <w:t xml:space="preserve"> </w:t>
      </w:r>
      <w:r w:rsidRPr="00607C2B">
        <w:rPr>
          <w:rFonts w:ascii="Calibri" w:eastAsia="Calibri" w:hAnsi="Calibri" w:cs="Calibri"/>
          <w:spacing w:val="2"/>
          <w:szCs w:val="20"/>
        </w:rPr>
        <w:t>i</w:t>
      </w:r>
      <w:r w:rsidRPr="00607C2B">
        <w:rPr>
          <w:rFonts w:ascii="Calibri" w:eastAsia="Calibri" w:hAnsi="Calibri" w:cs="Calibri"/>
          <w:szCs w:val="20"/>
        </w:rPr>
        <w:t>f</w:t>
      </w:r>
      <w:r w:rsidRPr="00607C2B">
        <w:rPr>
          <w:rFonts w:ascii="Calibri" w:eastAsia="Calibri" w:hAnsi="Calibri" w:cs="Calibri"/>
          <w:spacing w:val="20"/>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ny</w:t>
      </w:r>
      <w:r w:rsidRPr="00607C2B">
        <w:rPr>
          <w:rFonts w:ascii="Calibri" w:eastAsia="Calibri" w:hAnsi="Calibri" w:cs="Calibri"/>
          <w:szCs w:val="20"/>
        </w:rPr>
        <w:t>,</w:t>
      </w:r>
      <w:r w:rsidRPr="00607C2B">
        <w:rPr>
          <w:rFonts w:ascii="Calibri" w:eastAsia="Calibri" w:hAnsi="Calibri" w:cs="Calibri"/>
          <w:spacing w:val="17"/>
          <w:szCs w:val="20"/>
        </w:rPr>
        <w:t xml:space="preserve"> </w:t>
      </w:r>
      <w:r w:rsidRPr="00607C2B">
        <w:rPr>
          <w:rFonts w:ascii="Calibri" w:eastAsia="Calibri" w:hAnsi="Calibri" w:cs="Calibri"/>
          <w:spacing w:val="1"/>
          <w:szCs w:val="20"/>
        </w:rPr>
        <w:t>h</w:t>
      </w:r>
      <w:r w:rsidRPr="00607C2B">
        <w:rPr>
          <w:rFonts w:ascii="Calibri" w:eastAsia="Calibri" w:hAnsi="Calibri" w:cs="Calibri"/>
          <w:szCs w:val="20"/>
        </w:rPr>
        <w:t>a</w:t>
      </w:r>
      <w:r w:rsidRPr="00607C2B">
        <w:rPr>
          <w:rFonts w:ascii="Calibri" w:eastAsia="Calibri" w:hAnsi="Calibri" w:cs="Calibri"/>
          <w:spacing w:val="-1"/>
          <w:szCs w:val="20"/>
        </w:rPr>
        <w:t>v</w:t>
      </w:r>
      <w:r w:rsidRPr="00607C2B">
        <w:rPr>
          <w:rFonts w:ascii="Calibri" w:eastAsia="Calibri" w:hAnsi="Calibri" w:cs="Calibri"/>
          <w:szCs w:val="20"/>
        </w:rPr>
        <w:t>e</w:t>
      </w:r>
      <w:r w:rsidRPr="00607C2B">
        <w:rPr>
          <w:rFonts w:ascii="Calibri" w:eastAsia="Calibri" w:hAnsi="Calibri" w:cs="Calibri"/>
          <w:spacing w:val="15"/>
          <w:szCs w:val="20"/>
        </w:rPr>
        <w:t xml:space="preserve"> </w:t>
      </w:r>
      <w:r w:rsidRPr="00607C2B">
        <w:rPr>
          <w:rFonts w:ascii="Calibri" w:eastAsia="Calibri" w:hAnsi="Calibri" w:cs="Calibri"/>
          <w:szCs w:val="20"/>
        </w:rPr>
        <w:t>a</w:t>
      </w:r>
      <w:r w:rsidRPr="00607C2B">
        <w:rPr>
          <w:rFonts w:ascii="Calibri" w:eastAsia="Calibri" w:hAnsi="Calibri" w:cs="Calibri"/>
          <w:spacing w:val="2"/>
          <w:szCs w:val="20"/>
        </w:rPr>
        <w:t>f</w:t>
      </w:r>
      <w:r w:rsidRPr="00607C2B">
        <w:rPr>
          <w:rFonts w:ascii="Calibri" w:eastAsia="Calibri" w:hAnsi="Calibri" w:cs="Calibri"/>
          <w:spacing w:val="-1"/>
          <w:szCs w:val="20"/>
        </w:rPr>
        <w:t>f</w:t>
      </w:r>
      <w:r w:rsidRPr="00607C2B">
        <w:rPr>
          <w:rFonts w:ascii="Calibri" w:eastAsia="Calibri" w:hAnsi="Calibri" w:cs="Calibri"/>
          <w:spacing w:val="1"/>
          <w:szCs w:val="20"/>
        </w:rPr>
        <w:t>e</w:t>
      </w:r>
      <w:r w:rsidRPr="00607C2B">
        <w:rPr>
          <w:rFonts w:ascii="Calibri" w:eastAsia="Calibri" w:hAnsi="Calibri" w:cs="Calibri"/>
          <w:szCs w:val="20"/>
        </w:rPr>
        <w:t xml:space="preserve">cted </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1"/>
          <w:szCs w:val="20"/>
        </w:rPr>
        <w:t>t</w:t>
      </w:r>
      <w:r w:rsidRPr="00607C2B">
        <w:rPr>
          <w:rFonts w:ascii="Calibri" w:eastAsia="Calibri" w:hAnsi="Calibri" w:cs="Calibri"/>
          <w:szCs w:val="20"/>
        </w:rPr>
        <w:t>io</w:t>
      </w:r>
      <w:r w:rsidRPr="00607C2B">
        <w:rPr>
          <w:rFonts w:ascii="Calibri" w:eastAsia="Calibri" w:hAnsi="Calibri" w:cs="Calibri"/>
          <w:spacing w:val="1"/>
          <w:szCs w:val="20"/>
        </w:rPr>
        <w:t>n</w:t>
      </w:r>
      <w:r w:rsidRPr="00607C2B">
        <w:rPr>
          <w:rFonts w:ascii="Calibri" w:eastAsia="Calibri" w:hAnsi="Calibri" w:cs="Calibri"/>
          <w:szCs w:val="20"/>
        </w:rPr>
        <w:t>al</w:t>
      </w:r>
      <w:r w:rsidRPr="00607C2B">
        <w:rPr>
          <w:rFonts w:ascii="Calibri" w:eastAsia="Calibri" w:hAnsi="Calibri" w:cs="Calibri"/>
          <w:spacing w:val="-6"/>
          <w:szCs w:val="20"/>
        </w:rPr>
        <w:t xml:space="preserve"> </w:t>
      </w:r>
      <w:r w:rsidRPr="00607C2B">
        <w:rPr>
          <w:rFonts w:ascii="Calibri" w:eastAsia="Calibri" w:hAnsi="Calibri" w:cs="Calibri"/>
          <w:spacing w:val="1"/>
          <w:szCs w:val="20"/>
        </w:rPr>
        <w:t>d</w:t>
      </w:r>
      <w:r w:rsidRPr="00607C2B">
        <w:rPr>
          <w:rFonts w:ascii="Calibri" w:eastAsia="Calibri" w:hAnsi="Calibri" w:cs="Calibri"/>
          <w:spacing w:val="-1"/>
          <w:szCs w:val="20"/>
        </w:rPr>
        <w:t>eve</w:t>
      </w:r>
      <w:r w:rsidRPr="00607C2B">
        <w:rPr>
          <w:rFonts w:ascii="Calibri" w:eastAsia="Calibri" w:hAnsi="Calibri" w:cs="Calibri"/>
          <w:szCs w:val="20"/>
        </w:rPr>
        <w:t>lo</w:t>
      </w:r>
      <w:r w:rsidRPr="00607C2B">
        <w:rPr>
          <w:rFonts w:ascii="Calibri" w:eastAsia="Calibri" w:hAnsi="Calibri" w:cs="Calibri"/>
          <w:spacing w:val="1"/>
          <w:szCs w:val="20"/>
        </w:rPr>
        <w:t>pm</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0"/>
          <w:szCs w:val="20"/>
        </w:rPr>
        <w:t xml:space="preserve"> </w:t>
      </w:r>
      <w:r w:rsidRPr="00607C2B">
        <w:rPr>
          <w:rFonts w:ascii="Calibri" w:eastAsia="Calibri" w:hAnsi="Calibri" w:cs="Calibri"/>
          <w:spacing w:val="1"/>
          <w:szCs w:val="20"/>
        </w:rPr>
        <w:t>p</w:t>
      </w:r>
      <w:r w:rsidRPr="00607C2B">
        <w:rPr>
          <w:rFonts w:ascii="Calibri" w:eastAsia="Calibri" w:hAnsi="Calibri" w:cs="Calibri"/>
          <w:szCs w:val="20"/>
        </w:rPr>
        <w:t>o</w:t>
      </w:r>
      <w:r w:rsidRPr="00607C2B">
        <w:rPr>
          <w:rFonts w:ascii="Calibri" w:eastAsia="Calibri" w:hAnsi="Calibri" w:cs="Calibri"/>
          <w:spacing w:val="-1"/>
          <w:szCs w:val="20"/>
        </w:rPr>
        <w:t>s</w:t>
      </w:r>
      <w:r w:rsidRPr="00607C2B">
        <w:rPr>
          <w:rFonts w:ascii="Calibri" w:eastAsia="Calibri" w:hAnsi="Calibri" w:cs="Calibri"/>
          <w:szCs w:val="20"/>
        </w:rPr>
        <w:t>iti</w:t>
      </w:r>
      <w:r w:rsidRPr="00607C2B">
        <w:rPr>
          <w:rFonts w:ascii="Calibri" w:eastAsia="Calibri" w:hAnsi="Calibri" w:cs="Calibri"/>
          <w:spacing w:val="1"/>
          <w:szCs w:val="20"/>
        </w:rPr>
        <w:t>v</w:t>
      </w:r>
      <w:r w:rsidRPr="00607C2B">
        <w:rPr>
          <w:rFonts w:ascii="Calibri" w:eastAsia="Calibri" w:hAnsi="Calibri" w:cs="Calibri"/>
          <w:spacing w:val="-1"/>
          <w:szCs w:val="20"/>
        </w:rPr>
        <w:t>e</w:t>
      </w:r>
      <w:r w:rsidRPr="00607C2B">
        <w:rPr>
          <w:rFonts w:ascii="Calibri" w:eastAsia="Calibri" w:hAnsi="Calibri" w:cs="Calibri"/>
          <w:szCs w:val="20"/>
        </w:rPr>
        <w:t>ly</w:t>
      </w:r>
      <w:r w:rsidRPr="00607C2B">
        <w:rPr>
          <w:rFonts w:ascii="Calibri" w:eastAsia="Calibri" w:hAnsi="Calibri" w:cs="Calibri"/>
          <w:spacing w:val="-7"/>
          <w:szCs w:val="20"/>
        </w:rPr>
        <w:t xml:space="preserve"> </w:t>
      </w:r>
      <w:r w:rsidRPr="00607C2B">
        <w:rPr>
          <w:rFonts w:ascii="Calibri" w:eastAsia="Calibri" w:hAnsi="Calibri" w:cs="Calibri"/>
          <w:spacing w:val="1"/>
          <w:szCs w:val="20"/>
        </w:rPr>
        <w:t>o</w:t>
      </w:r>
      <w:r w:rsidRPr="00607C2B">
        <w:rPr>
          <w:rFonts w:ascii="Calibri" w:eastAsia="Calibri" w:hAnsi="Calibri" w:cs="Calibri"/>
          <w:szCs w:val="20"/>
        </w:rPr>
        <w:t>r</w:t>
      </w:r>
      <w:r w:rsidRPr="00607C2B">
        <w:rPr>
          <w:rFonts w:ascii="Calibri" w:eastAsia="Calibri" w:hAnsi="Calibri" w:cs="Calibri"/>
          <w:spacing w:val="-2"/>
          <w:szCs w:val="20"/>
        </w:rPr>
        <w:t xml:space="preserve"> </w:t>
      </w:r>
      <w:r w:rsidRPr="00607C2B">
        <w:rPr>
          <w:rFonts w:ascii="Calibri" w:eastAsia="Calibri" w:hAnsi="Calibri" w:cs="Calibri"/>
          <w:spacing w:val="1"/>
          <w:szCs w:val="20"/>
        </w:rPr>
        <w:t>n</w:t>
      </w:r>
      <w:r w:rsidRPr="00607C2B">
        <w:rPr>
          <w:rFonts w:ascii="Calibri" w:eastAsia="Calibri" w:hAnsi="Calibri" w:cs="Calibri"/>
          <w:spacing w:val="-1"/>
          <w:szCs w:val="20"/>
        </w:rPr>
        <w:t>e</w:t>
      </w:r>
      <w:r w:rsidRPr="00607C2B">
        <w:rPr>
          <w:rFonts w:ascii="Calibri" w:eastAsia="Calibri" w:hAnsi="Calibri" w:cs="Calibri"/>
          <w:szCs w:val="20"/>
        </w:rPr>
        <w:t>ga</w:t>
      </w:r>
      <w:r w:rsidRPr="00607C2B">
        <w:rPr>
          <w:rFonts w:ascii="Calibri" w:eastAsia="Calibri" w:hAnsi="Calibri" w:cs="Calibri"/>
          <w:spacing w:val="1"/>
          <w:szCs w:val="20"/>
        </w:rPr>
        <w:t>t</w:t>
      </w:r>
      <w:r w:rsidRPr="00607C2B">
        <w:rPr>
          <w:rFonts w:ascii="Calibri" w:eastAsia="Calibri" w:hAnsi="Calibri" w:cs="Calibri"/>
          <w:szCs w:val="20"/>
        </w:rPr>
        <w:t>i</w:t>
      </w:r>
      <w:r w:rsidRPr="00607C2B">
        <w:rPr>
          <w:rFonts w:ascii="Calibri" w:eastAsia="Calibri" w:hAnsi="Calibri" w:cs="Calibri"/>
          <w:spacing w:val="1"/>
          <w:szCs w:val="20"/>
        </w:rPr>
        <w:t>v</w:t>
      </w:r>
      <w:r w:rsidRPr="00607C2B">
        <w:rPr>
          <w:rFonts w:ascii="Calibri" w:eastAsia="Calibri" w:hAnsi="Calibri" w:cs="Calibri"/>
          <w:spacing w:val="-1"/>
          <w:szCs w:val="20"/>
        </w:rPr>
        <w:t>e</w:t>
      </w:r>
      <w:r w:rsidRPr="00607C2B">
        <w:rPr>
          <w:rFonts w:ascii="Calibri" w:eastAsia="Calibri" w:hAnsi="Calibri" w:cs="Calibri"/>
          <w:szCs w:val="20"/>
        </w:rPr>
        <w:t>ly</w:t>
      </w:r>
      <w:r w:rsidRPr="00607C2B">
        <w:rPr>
          <w:rFonts w:ascii="Calibri" w:eastAsia="Calibri" w:hAnsi="Calibri" w:cs="Calibri"/>
          <w:spacing w:val="-7"/>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pacing w:val="1"/>
          <w:szCs w:val="20"/>
        </w:rPr>
        <w:t>t</w:t>
      </w:r>
      <w:r w:rsidRPr="00607C2B">
        <w:rPr>
          <w:rFonts w:ascii="Calibri" w:eastAsia="Calibri" w:hAnsi="Calibri" w:cs="Calibri"/>
          <w:szCs w:val="20"/>
        </w:rPr>
        <w:t>o</w:t>
      </w:r>
      <w:r w:rsidRPr="00607C2B">
        <w:rPr>
          <w:rFonts w:ascii="Calibri" w:eastAsia="Calibri" w:hAnsi="Calibri" w:cs="Calibri"/>
          <w:spacing w:val="-2"/>
          <w:szCs w:val="20"/>
        </w:rPr>
        <w:t xml:space="preserve"> </w:t>
      </w:r>
      <w:r w:rsidRPr="00607C2B">
        <w:rPr>
          <w:rFonts w:ascii="Calibri" w:eastAsia="Calibri" w:hAnsi="Calibri" w:cs="Calibri"/>
          <w:szCs w:val="20"/>
        </w:rPr>
        <w:t>w</w:t>
      </w:r>
      <w:r w:rsidRPr="00607C2B">
        <w:rPr>
          <w:rFonts w:ascii="Calibri" w:eastAsia="Calibri" w:hAnsi="Calibri" w:cs="Calibri"/>
          <w:spacing w:val="1"/>
          <w:szCs w:val="20"/>
        </w:rPr>
        <w:t>h</w:t>
      </w:r>
      <w:r w:rsidRPr="00607C2B">
        <w:rPr>
          <w:rFonts w:ascii="Calibri" w:eastAsia="Calibri" w:hAnsi="Calibri" w:cs="Calibri"/>
          <w:szCs w:val="20"/>
        </w:rPr>
        <w:t>at</w:t>
      </w:r>
      <w:r w:rsidRPr="00607C2B">
        <w:rPr>
          <w:rFonts w:ascii="Calibri" w:eastAsia="Calibri" w:hAnsi="Calibri" w:cs="Calibri"/>
          <w:spacing w:val="-5"/>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xt</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4"/>
          <w:szCs w:val="20"/>
        </w:rPr>
        <w:t xml:space="preserve"> </w:t>
      </w:r>
      <w:r w:rsidRPr="00607C2B">
        <w:rPr>
          <w:rFonts w:ascii="Calibri" w:eastAsia="Calibri" w:hAnsi="Calibri" w:cs="Calibri"/>
          <w:spacing w:val="1"/>
          <w:szCs w:val="20"/>
        </w:rPr>
        <w:t>h</w:t>
      </w:r>
      <w:r w:rsidRPr="00607C2B">
        <w:rPr>
          <w:rFonts w:ascii="Calibri" w:eastAsia="Calibri" w:hAnsi="Calibri" w:cs="Calibri"/>
          <w:szCs w:val="20"/>
        </w:rPr>
        <w:t>a</w:t>
      </w:r>
      <w:r w:rsidRPr="00607C2B">
        <w:rPr>
          <w:rFonts w:ascii="Calibri" w:eastAsia="Calibri" w:hAnsi="Calibri" w:cs="Calibri"/>
          <w:spacing w:val="-1"/>
          <w:szCs w:val="20"/>
        </w:rPr>
        <w:t>v</w:t>
      </w:r>
      <w:r w:rsidRPr="00607C2B">
        <w:rPr>
          <w:rFonts w:ascii="Calibri" w:eastAsia="Calibri" w:hAnsi="Calibri" w:cs="Calibri"/>
          <w:szCs w:val="20"/>
        </w:rPr>
        <w:t>e</w:t>
      </w:r>
      <w:r w:rsidRPr="00607C2B">
        <w:rPr>
          <w:rFonts w:ascii="Calibri" w:eastAsia="Calibri" w:hAnsi="Calibri" w:cs="Calibri"/>
          <w:spacing w:val="-5"/>
          <w:szCs w:val="20"/>
        </w:rPr>
        <w:t xml:space="preserve"> </w:t>
      </w:r>
      <w:r w:rsidRPr="00607C2B">
        <w:rPr>
          <w:rFonts w:ascii="Calibri" w:eastAsia="Calibri" w:hAnsi="Calibri" w:cs="Calibri"/>
          <w:spacing w:val="1"/>
          <w:szCs w:val="20"/>
        </w:rPr>
        <w:t>th</w:t>
      </w:r>
      <w:r w:rsidRPr="00607C2B">
        <w:rPr>
          <w:rFonts w:ascii="Calibri" w:eastAsia="Calibri" w:hAnsi="Calibri" w:cs="Calibri"/>
          <w:spacing w:val="-1"/>
          <w:szCs w:val="20"/>
        </w:rPr>
        <w:t>e</w:t>
      </w:r>
      <w:r w:rsidRPr="00607C2B">
        <w:rPr>
          <w:rFonts w:ascii="Calibri" w:eastAsia="Calibri" w:hAnsi="Calibri" w:cs="Calibri"/>
          <w:szCs w:val="20"/>
        </w:rPr>
        <w:t>y</w:t>
      </w:r>
      <w:r w:rsidRPr="00607C2B">
        <w:rPr>
          <w:rFonts w:ascii="Calibri" w:eastAsia="Calibri" w:hAnsi="Calibri" w:cs="Calibri"/>
          <w:spacing w:val="-3"/>
          <w:szCs w:val="20"/>
        </w:rPr>
        <w:t xml:space="preserve"> </w:t>
      </w:r>
      <w:r w:rsidRPr="00607C2B">
        <w:rPr>
          <w:rFonts w:ascii="Calibri" w:eastAsia="Calibri" w:hAnsi="Calibri" w:cs="Calibri"/>
          <w:spacing w:val="1"/>
          <w:szCs w:val="20"/>
        </w:rPr>
        <w:t>be</w:t>
      </w:r>
      <w:r w:rsidRPr="00607C2B">
        <w:rPr>
          <w:rFonts w:ascii="Calibri" w:eastAsia="Calibri" w:hAnsi="Calibri" w:cs="Calibri"/>
          <w:spacing w:val="-1"/>
          <w:szCs w:val="20"/>
        </w:rPr>
        <w:t>e</w:t>
      </w:r>
      <w:r w:rsidRPr="00607C2B">
        <w:rPr>
          <w:rFonts w:ascii="Calibri" w:eastAsia="Calibri" w:hAnsi="Calibri" w:cs="Calibri"/>
          <w:szCs w:val="20"/>
        </w:rPr>
        <w:t>n</w:t>
      </w:r>
      <w:r w:rsidRPr="00607C2B">
        <w:rPr>
          <w:rFonts w:ascii="Calibri" w:eastAsia="Calibri" w:hAnsi="Calibri" w:cs="Calibri"/>
          <w:spacing w:val="-3"/>
          <w:szCs w:val="20"/>
        </w:rPr>
        <w:t xml:space="preserve"> </w:t>
      </w:r>
      <w:r w:rsidRPr="00607C2B">
        <w:rPr>
          <w:rFonts w:ascii="Calibri" w:eastAsia="Calibri" w:hAnsi="Calibri" w:cs="Calibri"/>
          <w:szCs w:val="20"/>
        </w:rPr>
        <w:t>for</w:t>
      </w:r>
      <w:r w:rsidRPr="00607C2B">
        <w:rPr>
          <w:rFonts w:ascii="Calibri" w:eastAsia="Calibri" w:hAnsi="Calibri" w:cs="Calibri"/>
          <w:spacing w:val="2"/>
          <w:szCs w:val="20"/>
        </w:rPr>
        <w:t>e</w:t>
      </w:r>
      <w:r w:rsidRPr="00607C2B">
        <w:rPr>
          <w:rFonts w:ascii="Calibri" w:eastAsia="Calibri" w:hAnsi="Calibri" w:cs="Calibri"/>
          <w:spacing w:val="-1"/>
          <w:szCs w:val="20"/>
        </w:rPr>
        <w:t>s</w:t>
      </w:r>
      <w:r w:rsidRPr="00607C2B">
        <w:rPr>
          <w:rFonts w:ascii="Calibri" w:eastAsia="Calibri" w:hAnsi="Calibri" w:cs="Calibri"/>
          <w:spacing w:val="1"/>
          <w:szCs w:val="20"/>
        </w:rPr>
        <w:t>e</w:t>
      </w:r>
      <w:r w:rsidRPr="00607C2B">
        <w:rPr>
          <w:rFonts w:ascii="Calibri" w:eastAsia="Calibri" w:hAnsi="Calibri" w:cs="Calibri"/>
          <w:spacing w:val="-1"/>
          <w:szCs w:val="20"/>
        </w:rPr>
        <w:t>e</w:t>
      </w:r>
      <w:r w:rsidRPr="00607C2B">
        <w:rPr>
          <w:rFonts w:ascii="Calibri" w:eastAsia="Calibri" w:hAnsi="Calibri" w:cs="Calibri"/>
          <w:szCs w:val="20"/>
        </w:rPr>
        <w:t>n</w:t>
      </w:r>
      <w:r w:rsidRPr="00607C2B">
        <w:rPr>
          <w:rFonts w:ascii="Calibri" w:eastAsia="Calibri" w:hAnsi="Calibri" w:cs="Calibri"/>
          <w:spacing w:val="-6"/>
          <w:szCs w:val="20"/>
        </w:rPr>
        <w:t xml:space="preserve"> </w:t>
      </w:r>
      <w:r w:rsidRPr="00607C2B">
        <w:rPr>
          <w:rFonts w:ascii="Calibri" w:eastAsia="Calibri" w:hAnsi="Calibri" w:cs="Calibri"/>
          <w:spacing w:val="1"/>
          <w:szCs w:val="20"/>
        </w:rPr>
        <w:t>an</w:t>
      </w:r>
      <w:r w:rsidRPr="00607C2B">
        <w:rPr>
          <w:rFonts w:ascii="Calibri" w:eastAsia="Calibri" w:hAnsi="Calibri" w:cs="Calibri"/>
          <w:szCs w:val="20"/>
        </w:rPr>
        <w:t>d</w:t>
      </w:r>
      <w:r w:rsidRPr="00607C2B">
        <w:rPr>
          <w:rFonts w:ascii="Calibri" w:eastAsia="Calibri" w:hAnsi="Calibri" w:cs="Calibri"/>
          <w:spacing w:val="-2"/>
          <w:szCs w:val="20"/>
        </w:rPr>
        <w:t xml:space="preserve"> </w:t>
      </w:r>
      <w:r w:rsidRPr="00607C2B">
        <w:rPr>
          <w:rFonts w:ascii="Calibri" w:eastAsia="Calibri" w:hAnsi="Calibri" w:cs="Calibri"/>
          <w:szCs w:val="20"/>
        </w:rPr>
        <w:t>ma</w:t>
      </w:r>
      <w:r w:rsidRPr="00607C2B">
        <w:rPr>
          <w:rFonts w:ascii="Calibri" w:eastAsia="Calibri" w:hAnsi="Calibri" w:cs="Calibri"/>
          <w:spacing w:val="1"/>
          <w:szCs w:val="20"/>
        </w:rPr>
        <w:t>n</w:t>
      </w:r>
      <w:r w:rsidRPr="00607C2B">
        <w:rPr>
          <w:rFonts w:ascii="Calibri" w:eastAsia="Calibri" w:hAnsi="Calibri" w:cs="Calibri"/>
          <w:szCs w:val="20"/>
        </w:rPr>
        <w:t>aged;</w:t>
      </w:r>
    </w:p>
    <w:p w:rsidR="00E55D95" w:rsidRPr="00607C2B" w:rsidRDefault="00E55D95" w:rsidP="00177A13">
      <w:pPr>
        <w:pStyle w:val="ListParagraph"/>
        <w:numPr>
          <w:ilvl w:val="0"/>
          <w:numId w:val="4"/>
        </w:numPr>
        <w:tabs>
          <w:tab w:val="left" w:pos="560"/>
        </w:tabs>
        <w:spacing w:after="0"/>
        <w:ind w:left="567" w:right="-20" w:hanging="357"/>
        <w:contextualSpacing w:val="0"/>
        <w:jc w:val="both"/>
        <w:rPr>
          <w:rFonts w:ascii="Calibri" w:eastAsia="Calibri" w:hAnsi="Calibri" w:cs="Calibri"/>
          <w:szCs w:val="20"/>
        </w:rPr>
      </w:pPr>
      <w:r w:rsidRPr="00607C2B">
        <w:rPr>
          <w:rFonts w:ascii="Calibri" w:eastAsia="Calibri" w:hAnsi="Calibri" w:cs="Calibri"/>
          <w:spacing w:val="1"/>
          <w:szCs w:val="20"/>
        </w:rPr>
        <w:t>E</w:t>
      </w:r>
      <w:r w:rsidRPr="00607C2B">
        <w:rPr>
          <w:rFonts w:ascii="Calibri" w:eastAsia="Calibri" w:hAnsi="Calibri" w:cs="Calibri"/>
          <w:spacing w:val="-1"/>
          <w:szCs w:val="20"/>
        </w:rPr>
        <w:t>ff</w:t>
      </w:r>
      <w:r w:rsidRPr="00607C2B">
        <w:rPr>
          <w:rFonts w:ascii="Calibri" w:eastAsia="Calibri" w:hAnsi="Calibri" w:cs="Calibri"/>
          <w:szCs w:val="20"/>
        </w:rPr>
        <w:t>ic</w:t>
      </w:r>
      <w:r w:rsidRPr="00607C2B">
        <w:rPr>
          <w:rFonts w:ascii="Calibri" w:eastAsia="Calibri" w:hAnsi="Calibri" w:cs="Calibri"/>
          <w:spacing w:val="2"/>
          <w:szCs w:val="20"/>
        </w:rPr>
        <w:t>i</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c</w:t>
      </w:r>
      <w:r w:rsidRPr="00607C2B">
        <w:rPr>
          <w:rFonts w:ascii="Calibri" w:eastAsia="Calibri" w:hAnsi="Calibri" w:cs="Calibri"/>
          <w:spacing w:val="1"/>
          <w:szCs w:val="20"/>
        </w:rPr>
        <w:t>y</w:t>
      </w:r>
      <w:r w:rsidRPr="00607C2B">
        <w:rPr>
          <w:rFonts w:ascii="Calibri" w:eastAsia="Calibri" w:hAnsi="Calibri" w:cs="Calibri"/>
          <w:szCs w:val="20"/>
        </w:rPr>
        <w:t>.</w:t>
      </w:r>
      <w:r w:rsidRPr="00607C2B">
        <w:rPr>
          <w:rFonts w:ascii="Calibri" w:eastAsia="Calibri" w:hAnsi="Calibri" w:cs="Calibri"/>
          <w:spacing w:val="33"/>
          <w:szCs w:val="20"/>
        </w:rPr>
        <w:t xml:space="preserve"> </w:t>
      </w:r>
      <w:r w:rsidRPr="00607C2B">
        <w:rPr>
          <w:rFonts w:ascii="Calibri" w:eastAsia="Calibri" w:hAnsi="Calibri" w:cs="Calibri"/>
          <w:spacing w:val="-1"/>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41"/>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xt</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36"/>
          <w:szCs w:val="20"/>
        </w:rPr>
        <w:t xml:space="preserve"> </w:t>
      </w:r>
      <w:r w:rsidRPr="00607C2B">
        <w:rPr>
          <w:rFonts w:ascii="Calibri" w:eastAsia="Calibri" w:hAnsi="Calibri" w:cs="Calibri"/>
          <w:szCs w:val="20"/>
        </w:rPr>
        <w:t>to</w:t>
      </w:r>
      <w:r w:rsidRPr="00607C2B">
        <w:rPr>
          <w:rFonts w:ascii="Calibri" w:eastAsia="Calibri" w:hAnsi="Calibri" w:cs="Calibri"/>
          <w:spacing w:val="40"/>
          <w:szCs w:val="20"/>
        </w:rPr>
        <w:t xml:space="preserve"> </w:t>
      </w:r>
      <w:r w:rsidRPr="00607C2B">
        <w:rPr>
          <w:rFonts w:ascii="Calibri" w:eastAsia="Calibri" w:hAnsi="Calibri" w:cs="Calibri"/>
          <w:spacing w:val="-1"/>
          <w:szCs w:val="20"/>
        </w:rPr>
        <w:t>w</w:t>
      </w:r>
      <w:r w:rsidRPr="00607C2B">
        <w:rPr>
          <w:rFonts w:ascii="Calibri" w:eastAsia="Calibri" w:hAnsi="Calibri" w:cs="Calibri"/>
          <w:spacing w:val="3"/>
          <w:szCs w:val="20"/>
        </w:rPr>
        <w:t>h</w:t>
      </w:r>
      <w:r w:rsidRPr="00607C2B">
        <w:rPr>
          <w:rFonts w:ascii="Calibri" w:eastAsia="Calibri" w:hAnsi="Calibri" w:cs="Calibri"/>
          <w:szCs w:val="20"/>
        </w:rPr>
        <w:t>ich</w:t>
      </w:r>
      <w:r w:rsidRPr="00607C2B">
        <w:rPr>
          <w:rFonts w:ascii="Calibri" w:eastAsia="Calibri" w:hAnsi="Calibri" w:cs="Calibri"/>
          <w:spacing w:val="36"/>
          <w:szCs w:val="20"/>
        </w:rPr>
        <w:t xml:space="preserve"> </w:t>
      </w:r>
      <w:r w:rsidRPr="00607C2B">
        <w:rPr>
          <w:rFonts w:ascii="Calibri" w:eastAsia="Calibri" w:hAnsi="Calibri" w:cs="Calibri"/>
          <w:szCs w:val="20"/>
        </w:rPr>
        <w:t>o</w:t>
      </w:r>
      <w:r w:rsidRPr="00607C2B">
        <w:rPr>
          <w:rFonts w:ascii="Calibri" w:eastAsia="Calibri" w:hAnsi="Calibri" w:cs="Calibri"/>
          <w:spacing w:val="1"/>
          <w:szCs w:val="20"/>
        </w:rPr>
        <w:t>u</w:t>
      </w:r>
      <w:r w:rsidRPr="00607C2B">
        <w:rPr>
          <w:rFonts w:ascii="Calibri" w:eastAsia="Calibri" w:hAnsi="Calibri" w:cs="Calibri"/>
          <w:szCs w:val="20"/>
        </w:rPr>
        <w:t>tc</w:t>
      </w:r>
      <w:r w:rsidRPr="00607C2B">
        <w:rPr>
          <w:rFonts w:ascii="Calibri" w:eastAsia="Calibri" w:hAnsi="Calibri" w:cs="Calibri"/>
          <w:spacing w:val="1"/>
          <w:szCs w:val="20"/>
        </w:rPr>
        <w:t>o</w:t>
      </w:r>
      <w:r w:rsidRPr="00607C2B">
        <w:rPr>
          <w:rFonts w:ascii="Calibri" w:eastAsia="Calibri" w:hAnsi="Calibri" w:cs="Calibri"/>
          <w:spacing w:val="-1"/>
          <w:szCs w:val="20"/>
        </w:rPr>
        <w:t>m</w:t>
      </w:r>
      <w:r w:rsidRPr="00607C2B">
        <w:rPr>
          <w:rFonts w:ascii="Calibri" w:eastAsia="Calibri" w:hAnsi="Calibri" w:cs="Calibri"/>
          <w:spacing w:val="1"/>
          <w:szCs w:val="20"/>
        </w:rPr>
        <w:t>e</w:t>
      </w:r>
      <w:r w:rsidRPr="00607C2B">
        <w:rPr>
          <w:rFonts w:ascii="Calibri" w:eastAsia="Calibri" w:hAnsi="Calibri" w:cs="Calibri"/>
          <w:szCs w:val="20"/>
        </w:rPr>
        <w:t>s</w:t>
      </w:r>
      <w:r w:rsidRPr="00607C2B">
        <w:rPr>
          <w:rFonts w:ascii="Calibri" w:eastAsia="Calibri" w:hAnsi="Calibri" w:cs="Calibri"/>
          <w:spacing w:val="32"/>
          <w:szCs w:val="20"/>
        </w:rPr>
        <w:t xml:space="preserve"> </w:t>
      </w:r>
      <w:r w:rsidRPr="00607C2B">
        <w:rPr>
          <w:rFonts w:ascii="Calibri" w:eastAsia="Calibri" w:hAnsi="Calibri" w:cs="Calibri"/>
          <w:szCs w:val="20"/>
        </w:rPr>
        <w:t>are</w:t>
      </w:r>
      <w:r w:rsidRPr="00607C2B">
        <w:rPr>
          <w:rFonts w:ascii="Calibri" w:eastAsia="Calibri" w:hAnsi="Calibri" w:cs="Calibri"/>
          <w:spacing w:val="38"/>
          <w:szCs w:val="20"/>
        </w:rPr>
        <w:t xml:space="preserve"> </w:t>
      </w:r>
      <w:r w:rsidRPr="00607C2B">
        <w:rPr>
          <w:rFonts w:ascii="Calibri" w:eastAsia="Calibri" w:hAnsi="Calibri" w:cs="Calibri"/>
          <w:szCs w:val="20"/>
        </w:rPr>
        <w:t>ac</w:t>
      </w:r>
      <w:r w:rsidRPr="00607C2B">
        <w:rPr>
          <w:rFonts w:ascii="Calibri" w:eastAsia="Calibri" w:hAnsi="Calibri" w:cs="Calibri"/>
          <w:spacing w:val="1"/>
          <w:szCs w:val="20"/>
        </w:rPr>
        <w:t>h</w:t>
      </w:r>
      <w:r w:rsidRPr="00607C2B">
        <w:rPr>
          <w:rFonts w:ascii="Calibri" w:eastAsia="Calibri" w:hAnsi="Calibri" w:cs="Calibri"/>
          <w:spacing w:val="2"/>
          <w:szCs w:val="20"/>
        </w:rPr>
        <w:t>i</w:t>
      </w:r>
      <w:r w:rsidRPr="00607C2B">
        <w:rPr>
          <w:rFonts w:ascii="Calibri" w:eastAsia="Calibri" w:hAnsi="Calibri" w:cs="Calibri"/>
          <w:spacing w:val="-1"/>
          <w:szCs w:val="20"/>
        </w:rPr>
        <w:t>e</w:t>
      </w:r>
      <w:r w:rsidRPr="00607C2B">
        <w:rPr>
          <w:rFonts w:ascii="Calibri" w:eastAsia="Calibri" w:hAnsi="Calibri" w:cs="Calibri"/>
          <w:spacing w:val="1"/>
          <w:szCs w:val="20"/>
        </w:rPr>
        <w:t>v</w:t>
      </w:r>
      <w:r w:rsidRPr="00607C2B">
        <w:rPr>
          <w:rFonts w:ascii="Calibri" w:eastAsia="Calibri" w:hAnsi="Calibri" w:cs="Calibri"/>
          <w:spacing w:val="-1"/>
          <w:szCs w:val="20"/>
        </w:rPr>
        <w:t>e</w:t>
      </w:r>
      <w:r w:rsidRPr="00607C2B">
        <w:rPr>
          <w:rFonts w:ascii="Calibri" w:eastAsia="Calibri" w:hAnsi="Calibri" w:cs="Calibri"/>
          <w:szCs w:val="20"/>
        </w:rPr>
        <w:t>d</w:t>
      </w:r>
      <w:r w:rsidRPr="00607C2B">
        <w:rPr>
          <w:rFonts w:ascii="Calibri" w:eastAsia="Calibri" w:hAnsi="Calibri" w:cs="Calibri"/>
          <w:spacing w:val="35"/>
          <w:szCs w:val="20"/>
        </w:rPr>
        <w:t xml:space="preserve"> </w:t>
      </w:r>
      <w:r w:rsidRPr="00607C2B">
        <w:rPr>
          <w:rFonts w:ascii="Calibri" w:eastAsia="Calibri" w:hAnsi="Calibri" w:cs="Calibri"/>
          <w:spacing w:val="-1"/>
          <w:szCs w:val="20"/>
        </w:rPr>
        <w:t>w</w:t>
      </w:r>
      <w:r w:rsidRPr="00607C2B">
        <w:rPr>
          <w:rFonts w:ascii="Calibri" w:eastAsia="Calibri" w:hAnsi="Calibri" w:cs="Calibri"/>
          <w:szCs w:val="20"/>
        </w:rPr>
        <w:t>ith</w:t>
      </w:r>
      <w:r w:rsidRPr="00607C2B">
        <w:rPr>
          <w:rFonts w:ascii="Calibri" w:eastAsia="Calibri" w:hAnsi="Calibri" w:cs="Calibri"/>
          <w:spacing w:val="39"/>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37"/>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pp</w:t>
      </w:r>
      <w:r w:rsidRPr="00607C2B">
        <w:rPr>
          <w:rFonts w:ascii="Calibri" w:eastAsia="Calibri" w:hAnsi="Calibri" w:cs="Calibri"/>
          <w:szCs w:val="20"/>
        </w:rPr>
        <w:t>r</w:t>
      </w:r>
      <w:r w:rsidRPr="00607C2B">
        <w:rPr>
          <w:rFonts w:ascii="Calibri" w:eastAsia="Calibri" w:hAnsi="Calibri" w:cs="Calibri"/>
          <w:spacing w:val="1"/>
          <w:szCs w:val="20"/>
        </w:rPr>
        <w:t>op</w:t>
      </w:r>
      <w:r w:rsidRPr="00607C2B">
        <w:rPr>
          <w:rFonts w:ascii="Calibri" w:eastAsia="Calibri" w:hAnsi="Calibri" w:cs="Calibri"/>
          <w:szCs w:val="20"/>
        </w:rPr>
        <w:t>ria</w:t>
      </w:r>
      <w:r w:rsidRPr="00607C2B">
        <w:rPr>
          <w:rFonts w:ascii="Calibri" w:eastAsia="Calibri" w:hAnsi="Calibri" w:cs="Calibri"/>
          <w:spacing w:val="1"/>
          <w:szCs w:val="20"/>
        </w:rPr>
        <w:t>t</w:t>
      </w:r>
      <w:r w:rsidRPr="00607C2B">
        <w:rPr>
          <w:rFonts w:ascii="Calibri" w:eastAsia="Calibri" w:hAnsi="Calibri" w:cs="Calibri"/>
          <w:szCs w:val="20"/>
        </w:rPr>
        <w:t>e</w:t>
      </w:r>
      <w:r w:rsidRPr="00607C2B">
        <w:rPr>
          <w:rFonts w:ascii="Calibri" w:eastAsia="Calibri" w:hAnsi="Calibri" w:cs="Calibri"/>
          <w:spacing w:val="31"/>
          <w:szCs w:val="20"/>
        </w:rPr>
        <w:t xml:space="preserve"> </w:t>
      </w:r>
      <w:r w:rsidRPr="00607C2B">
        <w:rPr>
          <w:rFonts w:ascii="Calibri" w:eastAsia="Calibri" w:hAnsi="Calibri" w:cs="Calibri"/>
          <w:szCs w:val="20"/>
        </w:rPr>
        <w:t>amo</w:t>
      </w:r>
      <w:r w:rsidRPr="00607C2B">
        <w:rPr>
          <w:rFonts w:ascii="Calibri" w:eastAsia="Calibri" w:hAnsi="Calibri" w:cs="Calibri"/>
          <w:spacing w:val="1"/>
          <w:szCs w:val="20"/>
        </w:rPr>
        <w:t>un</w:t>
      </w:r>
      <w:r w:rsidRPr="00607C2B">
        <w:rPr>
          <w:rFonts w:ascii="Calibri" w:eastAsia="Calibri" w:hAnsi="Calibri" w:cs="Calibri"/>
          <w:szCs w:val="20"/>
        </w:rPr>
        <w:t>t</w:t>
      </w:r>
      <w:r w:rsidRPr="00607C2B">
        <w:rPr>
          <w:rFonts w:ascii="Calibri" w:eastAsia="Calibri" w:hAnsi="Calibri" w:cs="Calibri"/>
          <w:spacing w:val="35"/>
          <w:szCs w:val="20"/>
        </w:rPr>
        <w:t xml:space="preserve"> </w:t>
      </w:r>
      <w:r w:rsidRPr="00607C2B">
        <w:rPr>
          <w:rFonts w:ascii="Calibri" w:eastAsia="Calibri" w:hAnsi="Calibri" w:cs="Calibri"/>
          <w:szCs w:val="20"/>
        </w:rPr>
        <w:t>of</w:t>
      </w:r>
      <w:r w:rsidRPr="00607C2B">
        <w:rPr>
          <w:rFonts w:ascii="Calibri" w:eastAsia="Calibri" w:hAnsi="Calibri" w:cs="Calibri"/>
          <w:spacing w:val="39"/>
          <w:szCs w:val="20"/>
        </w:rPr>
        <w:t xml:space="preserve"> </w:t>
      </w:r>
      <w:r w:rsidRPr="00607C2B">
        <w:rPr>
          <w:rFonts w:ascii="Calibri" w:eastAsia="Calibri" w:hAnsi="Calibri" w:cs="Calibri"/>
          <w:szCs w:val="20"/>
        </w:rPr>
        <w:t>r</w:t>
      </w:r>
      <w:r w:rsidRPr="00607C2B">
        <w:rPr>
          <w:rFonts w:ascii="Calibri" w:eastAsia="Calibri" w:hAnsi="Calibri" w:cs="Calibri"/>
          <w:spacing w:val="-1"/>
          <w:szCs w:val="20"/>
        </w:rPr>
        <w:t>es</w:t>
      </w:r>
      <w:r w:rsidRPr="00607C2B">
        <w:rPr>
          <w:rFonts w:ascii="Calibri" w:eastAsia="Calibri" w:hAnsi="Calibri" w:cs="Calibri"/>
          <w:szCs w:val="20"/>
        </w:rPr>
        <w:t>o</w:t>
      </w:r>
      <w:r w:rsidRPr="00607C2B">
        <w:rPr>
          <w:rFonts w:ascii="Calibri" w:eastAsia="Calibri" w:hAnsi="Calibri" w:cs="Calibri"/>
          <w:spacing w:val="1"/>
          <w:szCs w:val="20"/>
        </w:rPr>
        <w:t>u</w:t>
      </w:r>
      <w:r w:rsidRPr="00607C2B">
        <w:rPr>
          <w:rFonts w:ascii="Calibri" w:eastAsia="Calibri" w:hAnsi="Calibri" w:cs="Calibri"/>
          <w:szCs w:val="20"/>
        </w:rPr>
        <w:t>r</w:t>
      </w:r>
      <w:r w:rsidRPr="00607C2B">
        <w:rPr>
          <w:rFonts w:ascii="Calibri" w:eastAsia="Calibri" w:hAnsi="Calibri" w:cs="Calibri"/>
          <w:spacing w:val="2"/>
          <w:szCs w:val="20"/>
        </w:rPr>
        <w:t>c</w:t>
      </w:r>
      <w:r w:rsidRPr="00607C2B">
        <w:rPr>
          <w:rFonts w:ascii="Calibri" w:eastAsia="Calibri" w:hAnsi="Calibri" w:cs="Calibri"/>
          <w:spacing w:val="-1"/>
          <w:szCs w:val="20"/>
        </w:rPr>
        <w:t>e</w:t>
      </w:r>
      <w:r w:rsidRPr="00607C2B">
        <w:rPr>
          <w:rFonts w:ascii="Calibri" w:eastAsia="Calibri" w:hAnsi="Calibri" w:cs="Calibri"/>
          <w:szCs w:val="20"/>
        </w:rPr>
        <w:t>s</w:t>
      </w:r>
      <w:r w:rsidRPr="00607C2B">
        <w:rPr>
          <w:rFonts w:ascii="Calibri" w:eastAsia="Calibri" w:hAnsi="Calibri" w:cs="Calibri"/>
          <w:spacing w:val="32"/>
          <w:szCs w:val="20"/>
        </w:rPr>
        <w:t xml:space="preserve"> </w:t>
      </w:r>
      <w:r w:rsidRPr="00607C2B">
        <w:rPr>
          <w:rFonts w:ascii="Calibri" w:eastAsia="Calibri" w:hAnsi="Calibri" w:cs="Calibri"/>
          <w:szCs w:val="20"/>
        </w:rPr>
        <w:t>a</w:t>
      </w:r>
      <w:r w:rsidRPr="00607C2B">
        <w:rPr>
          <w:rFonts w:ascii="Calibri" w:eastAsia="Calibri" w:hAnsi="Calibri" w:cs="Calibri"/>
          <w:spacing w:val="1"/>
          <w:szCs w:val="20"/>
        </w:rPr>
        <w:t>n</w:t>
      </w:r>
      <w:r w:rsidRPr="00607C2B">
        <w:rPr>
          <w:rFonts w:ascii="Calibri" w:eastAsia="Calibri" w:hAnsi="Calibri" w:cs="Calibri"/>
          <w:szCs w:val="20"/>
        </w:rPr>
        <w:t>d</w:t>
      </w:r>
      <w:r>
        <w:rPr>
          <w:rFonts w:ascii="Calibri" w:eastAsia="Calibri" w:hAnsi="Calibri" w:cs="Calibri"/>
          <w:szCs w:val="20"/>
        </w:rPr>
        <w:t xml:space="preserve"> </w:t>
      </w:r>
      <w:r w:rsidRPr="00607C2B">
        <w:rPr>
          <w:rFonts w:ascii="Calibri" w:eastAsia="Calibri" w:hAnsi="Calibri" w:cs="Calibri"/>
          <w:spacing w:val="-1"/>
          <w:szCs w:val="20"/>
        </w:rPr>
        <w:t>m</w:t>
      </w:r>
      <w:r w:rsidRPr="00607C2B">
        <w:rPr>
          <w:rFonts w:ascii="Calibri" w:eastAsia="Calibri" w:hAnsi="Calibri" w:cs="Calibri"/>
          <w:szCs w:val="20"/>
        </w:rPr>
        <w:t>ai</w:t>
      </w:r>
      <w:r w:rsidRPr="00607C2B">
        <w:rPr>
          <w:rFonts w:ascii="Calibri" w:eastAsia="Calibri" w:hAnsi="Calibri" w:cs="Calibri"/>
          <w:spacing w:val="1"/>
          <w:szCs w:val="20"/>
        </w:rPr>
        <w:t>n</w:t>
      </w:r>
      <w:r w:rsidRPr="00607C2B">
        <w:rPr>
          <w:rFonts w:ascii="Calibri" w:eastAsia="Calibri" w:hAnsi="Calibri" w:cs="Calibri"/>
          <w:szCs w:val="20"/>
        </w:rPr>
        <w:t>tena</w:t>
      </w:r>
      <w:r w:rsidRPr="00607C2B">
        <w:rPr>
          <w:rFonts w:ascii="Calibri" w:eastAsia="Calibri" w:hAnsi="Calibri" w:cs="Calibri"/>
          <w:spacing w:val="1"/>
          <w:szCs w:val="20"/>
        </w:rPr>
        <w:t>n</w:t>
      </w:r>
      <w:r w:rsidRPr="00607C2B">
        <w:rPr>
          <w:rFonts w:ascii="Calibri" w:eastAsia="Calibri" w:hAnsi="Calibri" w:cs="Calibri"/>
          <w:szCs w:val="20"/>
        </w:rPr>
        <w:t>ce</w:t>
      </w:r>
      <w:r w:rsidRPr="00607C2B">
        <w:rPr>
          <w:rFonts w:ascii="Calibri" w:eastAsia="Calibri" w:hAnsi="Calibri" w:cs="Calibri"/>
          <w:spacing w:val="-12"/>
          <w:szCs w:val="20"/>
        </w:rPr>
        <w:t xml:space="preserve"> </w:t>
      </w:r>
      <w:r w:rsidRPr="00607C2B">
        <w:rPr>
          <w:rFonts w:ascii="Calibri" w:eastAsia="Calibri" w:hAnsi="Calibri" w:cs="Calibri"/>
          <w:spacing w:val="1"/>
          <w:szCs w:val="20"/>
        </w:rPr>
        <w:t>o</w:t>
      </w:r>
      <w:r w:rsidRPr="00607C2B">
        <w:rPr>
          <w:rFonts w:ascii="Calibri" w:eastAsia="Calibri" w:hAnsi="Calibri" w:cs="Calibri"/>
          <w:szCs w:val="20"/>
        </w:rPr>
        <w:t xml:space="preserve">f </w:t>
      </w:r>
      <w:r w:rsidRPr="00607C2B">
        <w:rPr>
          <w:rFonts w:ascii="Calibri" w:eastAsia="Calibri" w:hAnsi="Calibri" w:cs="Calibri"/>
          <w:spacing w:val="-1"/>
          <w:szCs w:val="20"/>
        </w:rPr>
        <w:t>m</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i</w:t>
      </w:r>
      <w:r w:rsidRPr="00607C2B">
        <w:rPr>
          <w:rFonts w:ascii="Calibri" w:eastAsia="Calibri" w:hAnsi="Calibri" w:cs="Calibri"/>
          <w:spacing w:val="-1"/>
          <w:szCs w:val="20"/>
        </w:rPr>
        <w:t>m</w:t>
      </w:r>
      <w:r w:rsidRPr="00607C2B">
        <w:rPr>
          <w:rFonts w:ascii="Calibri" w:eastAsia="Calibri" w:hAnsi="Calibri" w:cs="Calibri"/>
          <w:spacing w:val="3"/>
          <w:szCs w:val="20"/>
        </w:rPr>
        <w:t>u</w:t>
      </w:r>
      <w:r w:rsidRPr="00607C2B">
        <w:rPr>
          <w:rFonts w:ascii="Calibri" w:eastAsia="Calibri" w:hAnsi="Calibri" w:cs="Calibri"/>
          <w:szCs w:val="20"/>
        </w:rPr>
        <w:t>m</w:t>
      </w:r>
      <w:r w:rsidRPr="00607C2B">
        <w:rPr>
          <w:rFonts w:ascii="Calibri" w:eastAsia="Calibri" w:hAnsi="Calibri" w:cs="Calibri"/>
          <w:spacing w:val="-9"/>
          <w:szCs w:val="20"/>
        </w:rPr>
        <w:t xml:space="preserve"> </w:t>
      </w:r>
      <w:r w:rsidRPr="00607C2B">
        <w:rPr>
          <w:rFonts w:ascii="Calibri" w:eastAsia="Calibri" w:hAnsi="Calibri" w:cs="Calibri"/>
          <w:spacing w:val="1"/>
          <w:szCs w:val="20"/>
        </w:rPr>
        <w:t>t</w:t>
      </w:r>
      <w:r w:rsidRPr="00607C2B">
        <w:rPr>
          <w:rFonts w:ascii="Calibri" w:eastAsia="Calibri" w:hAnsi="Calibri" w:cs="Calibri"/>
          <w:szCs w:val="20"/>
        </w:rPr>
        <w:t>ra</w:t>
      </w:r>
      <w:r w:rsidRPr="00607C2B">
        <w:rPr>
          <w:rFonts w:ascii="Calibri" w:eastAsia="Calibri" w:hAnsi="Calibri" w:cs="Calibri"/>
          <w:spacing w:val="1"/>
          <w:szCs w:val="20"/>
        </w:rPr>
        <w:t>n</w:t>
      </w:r>
      <w:r w:rsidRPr="00607C2B">
        <w:rPr>
          <w:rFonts w:ascii="Calibri" w:eastAsia="Calibri" w:hAnsi="Calibri" w:cs="Calibri"/>
          <w:spacing w:val="-1"/>
          <w:szCs w:val="20"/>
        </w:rPr>
        <w:t>s</w:t>
      </w:r>
      <w:r w:rsidRPr="00607C2B">
        <w:rPr>
          <w:rFonts w:ascii="Calibri" w:eastAsia="Calibri" w:hAnsi="Calibri" w:cs="Calibri"/>
          <w:szCs w:val="20"/>
        </w:rPr>
        <w:t>ac</w:t>
      </w:r>
      <w:r w:rsidRPr="00607C2B">
        <w:rPr>
          <w:rFonts w:ascii="Calibri" w:eastAsia="Calibri" w:hAnsi="Calibri" w:cs="Calibri"/>
          <w:spacing w:val="1"/>
          <w:szCs w:val="20"/>
        </w:rPr>
        <w:t>t</w:t>
      </w:r>
      <w:r w:rsidRPr="00607C2B">
        <w:rPr>
          <w:rFonts w:ascii="Calibri" w:eastAsia="Calibri" w:hAnsi="Calibri" w:cs="Calibri"/>
          <w:szCs w:val="20"/>
        </w:rPr>
        <w:t>ion</w:t>
      </w:r>
      <w:r w:rsidRPr="00607C2B">
        <w:rPr>
          <w:rFonts w:ascii="Calibri" w:eastAsia="Calibri" w:hAnsi="Calibri" w:cs="Calibri"/>
          <w:spacing w:val="-8"/>
          <w:szCs w:val="20"/>
        </w:rPr>
        <w:t xml:space="preserve"> </w:t>
      </w:r>
      <w:r w:rsidRPr="00607C2B">
        <w:rPr>
          <w:rFonts w:ascii="Calibri" w:eastAsia="Calibri" w:hAnsi="Calibri" w:cs="Calibri"/>
          <w:szCs w:val="20"/>
        </w:rPr>
        <w:t>c</w:t>
      </w:r>
      <w:r w:rsidRPr="00607C2B">
        <w:rPr>
          <w:rFonts w:ascii="Calibri" w:eastAsia="Calibri" w:hAnsi="Calibri" w:cs="Calibri"/>
          <w:spacing w:val="1"/>
          <w:szCs w:val="20"/>
        </w:rPr>
        <w:t>o</w:t>
      </w:r>
      <w:r w:rsidRPr="00607C2B">
        <w:rPr>
          <w:rFonts w:ascii="Calibri" w:eastAsia="Calibri" w:hAnsi="Calibri" w:cs="Calibri"/>
          <w:spacing w:val="-1"/>
          <w:szCs w:val="20"/>
        </w:rPr>
        <w:t>s</w:t>
      </w:r>
      <w:r w:rsidRPr="00607C2B">
        <w:rPr>
          <w:rFonts w:ascii="Calibri" w:eastAsia="Calibri" w:hAnsi="Calibri" w:cs="Calibri"/>
          <w:szCs w:val="20"/>
        </w:rPr>
        <w:t>t</w:t>
      </w:r>
      <w:r w:rsidRPr="00607C2B">
        <w:rPr>
          <w:rFonts w:ascii="Calibri" w:eastAsia="Calibri" w:hAnsi="Calibri" w:cs="Calibri"/>
          <w:spacing w:val="-2"/>
          <w:szCs w:val="20"/>
        </w:rPr>
        <w:t xml:space="preserve"> </w:t>
      </w:r>
      <w:r w:rsidRPr="00607C2B">
        <w:rPr>
          <w:rFonts w:ascii="Calibri" w:eastAsia="Calibri" w:hAnsi="Calibri" w:cs="Calibri"/>
          <w:szCs w:val="20"/>
        </w:rPr>
        <w:t>(</w:t>
      </w:r>
      <w:r w:rsidRPr="00607C2B">
        <w:rPr>
          <w:rFonts w:ascii="Calibri" w:eastAsia="Calibri" w:hAnsi="Calibri" w:cs="Calibri"/>
          <w:spacing w:val="-1"/>
          <w:szCs w:val="20"/>
        </w:rPr>
        <w:t>f</w:t>
      </w:r>
      <w:r w:rsidRPr="00607C2B">
        <w:rPr>
          <w:rFonts w:ascii="Calibri" w:eastAsia="Calibri" w:hAnsi="Calibri" w:cs="Calibri"/>
          <w:spacing w:val="1"/>
          <w:szCs w:val="20"/>
        </w:rPr>
        <w:t>und</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6"/>
          <w:szCs w:val="20"/>
        </w:rPr>
        <w:t xml:space="preserve"> </w:t>
      </w:r>
      <w:r w:rsidRPr="00607C2B">
        <w:rPr>
          <w:rFonts w:ascii="Calibri" w:eastAsia="Calibri" w:hAnsi="Calibri" w:cs="Calibri"/>
          <w:spacing w:val="2"/>
          <w:szCs w:val="20"/>
        </w:rPr>
        <w:t>e</w:t>
      </w:r>
      <w:r w:rsidRPr="00607C2B">
        <w:rPr>
          <w:rFonts w:ascii="Calibri" w:eastAsia="Calibri" w:hAnsi="Calibri" w:cs="Calibri"/>
          <w:szCs w:val="20"/>
        </w:rPr>
        <w:t>x</w:t>
      </w:r>
      <w:r w:rsidRPr="00607C2B">
        <w:rPr>
          <w:rFonts w:ascii="Calibri" w:eastAsia="Calibri" w:hAnsi="Calibri" w:cs="Calibri"/>
          <w:spacing w:val="1"/>
          <w:szCs w:val="20"/>
        </w:rPr>
        <w:t>p</w:t>
      </w:r>
      <w:r w:rsidRPr="00607C2B">
        <w:rPr>
          <w:rFonts w:ascii="Calibri" w:eastAsia="Calibri" w:hAnsi="Calibri" w:cs="Calibri"/>
          <w:spacing w:val="-1"/>
          <w:szCs w:val="20"/>
        </w:rPr>
        <w:t>e</w:t>
      </w:r>
      <w:r w:rsidRPr="00607C2B">
        <w:rPr>
          <w:rFonts w:ascii="Calibri" w:eastAsia="Calibri" w:hAnsi="Calibri" w:cs="Calibri"/>
          <w:szCs w:val="20"/>
        </w:rPr>
        <w:t>rti</w:t>
      </w:r>
      <w:r w:rsidRPr="00607C2B">
        <w:rPr>
          <w:rFonts w:ascii="Calibri" w:eastAsia="Calibri" w:hAnsi="Calibri" w:cs="Calibri"/>
          <w:spacing w:val="2"/>
          <w:szCs w:val="20"/>
        </w:rPr>
        <w:t>s</w:t>
      </w:r>
      <w:r w:rsidRPr="00607C2B">
        <w:rPr>
          <w:rFonts w:ascii="Calibri" w:eastAsia="Calibri" w:hAnsi="Calibri" w:cs="Calibri"/>
          <w:spacing w:val="-1"/>
          <w:szCs w:val="20"/>
        </w:rPr>
        <w:t>e</w:t>
      </w:r>
      <w:r w:rsidRPr="00607C2B">
        <w:rPr>
          <w:rFonts w:ascii="Calibri" w:eastAsia="Calibri" w:hAnsi="Calibri" w:cs="Calibri"/>
          <w:szCs w:val="20"/>
        </w:rPr>
        <w:t>,</w:t>
      </w:r>
      <w:r w:rsidRPr="00607C2B">
        <w:rPr>
          <w:rFonts w:ascii="Calibri" w:eastAsia="Calibri" w:hAnsi="Calibri" w:cs="Calibri"/>
          <w:spacing w:val="-8"/>
          <w:szCs w:val="20"/>
        </w:rPr>
        <w:t xml:space="preserve"> </w:t>
      </w:r>
      <w:r w:rsidRPr="00607C2B">
        <w:rPr>
          <w:rFonts w:ascii="Calibri" w:eastAsia="Calibri" w:hAnsi="Calibri" w:cs="Calibri"/>
          <w:spacing w:val="1"/>
          <w:szCs w:val="20"/>
        </w:rPr>
        <w:t>t</w:t>
      </w:r>
      <w:r w:rsidRPr="00607C2B">
        <w:rPr>
          <w:rFonts w:ascii="Calibri" w:eastAsia="Calibri" w:hAnsi="Calibri" w:cs="Calibri"/>
          <w:szCs w:val="20"/>
        </w:rPr>
        <w:t>i</w:t>
      </w:r>
      <w:r w:rsidRPr="00607C2B">
        <w:rPr>
          <w:rFonts w:ascii="Calibri" w:eastAsia="Calibri" w:hAnsi="Calibri" w:cs="Calibri"/>
          <w:spacing w:val="-1"/>
          <w:szCs w:val="20"/>
        </w:rPr>
        <w:t>me</w:t>
      </w:r>
      <w:r w:rsidRPr="00607C2B">
        <w:rPr>
          <w:rFonts w:ascii="Calibri" w:eastAsia="Calibri" w:hAnsi="Calibri" w:cs="Calibri"/>
          <w:szCs w:val="20"/>
        </w:rPr>
        <w:t>,</w:t>
      </w:r>
      <w:r w:rsidRPr="00607C2B">
        <w:rPr>
          <w:rFonts w:ascii="Calibri" w:eastAsia="Calibri" w:hAnsi="Calibri" w:cs="Calibri"/>
          <w:spacing w:val="-4"/>
          <w:szCs w:val="20"/>
        </w:rPr>
        <w:t xml:space="preserve"> </w:t>
      </w:r>
      <w:r w:rsidRPr="00607C2B">
        <w:rPr>
          <w:rFonts w:ascii="Calibri" w:eastAsia="Calibri" w:hAnsi="Calibri" w:cs="Calibri"/>
          <w:spacing w:val="1"/>
          <w:szCs w:val="20"/>
        </w:rPr>
        <w:t>ad</w:t>
      </w:r>
      <w:r w:rsidRPr="00607C2B">
        <w:rPr>
          <w:rFonts w:ascii="Calibri" w:eastAsia="Calibri" w:hAnsi="Calibri" w:cs="Calibri"/>
          <w:spacing w:val="-1"/>
          <w:szCs w:val="20"/>
        </w:rPr>
        <w:t>m</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2"/>
          <w:szCs w:val="20"/>
        </w:rPr>
        <w:t>i</w:t>
      </w:r>
      <w:r w:rsidRPr="00607C2B">
        <w:rPr>
          <w:rFonts w:ascii="Calibri" w:eastAsia="Calibri" w:hAnsi="Calibri" w:cs="Calibri"/>
          <w:spacing w:val="-1"/>
          <w:szCs w:val="20"/>
        </w:rPr>
        <w:t>s</w:t>
      </w:r>
      <w:r w:rsidRPr="00607C2B">
        <w:rPr>
          <w:rFonts w:ascii="Calibri" w:eastAsia="Calibri" w:hAnsi="Calibri" w:cs="Calibri"/>
          <w:szCs w:val="20"/>
        </w:rPr>
        <w:t>tr</w:t>
      </w:r>
      <w:r w:rsidRPr="00607C2B">
        <w:rPr>
          <w:rFonts w:ascii="Calibri" w:eastAsia="Calibri" w:hAnsi="Calibri" w:cs="Calibri"/>
          <w:spacing w:val="1"/>
          <w:szCs w:val="20"/>
        </w:rPr>
        <w:t>a</w:t>
      </w:r>
      <w:r w:rsidRPr="00607C2B">
        <w:rPr>
          <w:rFonts w:ascii="Calibri" w:eastAsia="Calibri" w:hAnsi="Calibri" w:cs="Calibri"/>
          <w:szCs w:val="20"/>
        </w:rPr>
        <w:t>ti</w:t>
      </w:r>
      <w:r w:rsidRPr="00607C2B">
        <w:rPr>
          <w:rFonts w:ascii="Calibri" w:eastAsia="Calibri" w:hAnsi="Calibri" w:cs="Calibri"/>
          <w:spacing w:val="1"/>
          <w:szCs w:val="20"/>
        </w:rPr>
        <w:t>v</w:t>
      </w:r>
      <w:r w:rsidRPr="00607C2B">
        <w:rPr>
          <w:rFonts w:ascii="Calibri" w:eastAsia="Calibri" w:hAnsi="Calibri" w:cs="Calibri"/>
          <w:szCs w:val="20"/>
        </w:rPr>
        <w:t>e</w:t>
      </w:r>
      <w:r w:rsidRPr="00607C2B">
        <w:rPr>
          <w:rFonts w:ascii="Calibri" w:eastAsia="Calibri" w:hAnsi="Calibri" w:cs="Calibri"/>
          <w:spacing w:val="-13"/>
          <w:szCs w:val="20"/>
        </w:rPr>
        <w:t xml:space="preserve"> </w:t>
      </w:r>
      <w:r w:rsidRPr="00607C2B">
        <w:rPr>
          <w:rFonts w:ascii="Calibri" w:eastAsia="Calibri" w:hAnsi="Calibri" w:cs="Calibri"/>
          <w:szCs w:val="20"/>
        </w:rPr>
        <w:t>c</w:t>
      </w:r>
      <w:r w:rsidRPr="00607C2B">
        <w:rPr>
          <w:rFonts w:ascii="Calibri" w:eastAsia="Calibri" w:hAnsi="Calibri" w:cs="Calibri"/>
          <w:spacing w:val="1"/>
          <w:szCs w:val="20"/>
        </w:rPr>
        <w:t>o</w:t>
      </w:r>
      <w:r w:rsidRPr="00607C2B">
        <w:rPr>
          <w:rFonts w:ascii="Calibri" w:eastAsia="Calibri" w:hAnsi="Calibri" w:cs="Calibri"/>
          <w:spacing w:val="-1"/>
          <w:szCs w:val="20"/>
        </w:rPr>
        <w:t>s</w:t>
      </w:r>
      <w:r w:rsidRPr="00607C2B">
        <w:rPr>
          <w:rFonts w:ascii="Calibri" w:eastAsia="Calibri" w:hAnsi="Calibri" w:cs="Calibri"/>
          <w:spacing w:val="3"/>
          <w:szCs w:val="20"/>
        </w:rPr>
        <w:t>t</w:t>
      </w:r>
      <w:r w:rsidRPr="00607C2B">
        <w:rPr>
          <w:rFonts w:ascii="Calibri" w:eastAsia="Calibri" w:hAnsi="Calibri" w:cs="Calibri"/>
          <w:spacing w:val="-1"/>
          <w:szCs w:val="20"/>
        </w:rPr>
        <w:t>s</w:t>
      </w:r>
      <w:r w:rsidRPr="00607C2B">
        <w:rPr>
          <w:rFonts w:ascii="Calibri" w:eastAsia="Calibri" w:hAnsi="Calibri" w:cs="Calibri"/>
          <w:szCs w:val="20"/>
        </w:rPr>
        <w:t>,</w:t>
      </w:r>
      <w:r w:rsidRPr="00607C2B">
        <w:rPr>
          <w:rFonts w:ascii="Calibri" w:eastAsia="Calibri" w:hAnsi="Calibri" w:cs="Calibri"/>
          <w:spacing w:val="-2"/>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tc.).</w:t>
      </w:r>
    </w:p>
    <w:p w:rsidR="00E55D95" w:rsidRPr="00607C2B" w:rsidRDefault="00E55D95" w:rsidP="00177A13">
      <w:pPr>
        <w:pStyle w:val="ListParagraph"/>
        <w:numPr>
          <w:ilvl w:val="0"/>
          <w:numId w:val="4"/>
        </w:numPr>
        <w:tabs>
          <w:tab w:val="left" w:pos="560"/>
        </w:tabs>
        <w:spacing w:after="0"/>
        <w:ind w:left="567" w:right="62" w:hanging="357"/>
        <w:contextualSpacing w:val="0"/>
        <w:jc w:val="both"/>
        <w:rPr>
          <w:rFonts w:ascii="Calibri" w:eastAsia="Calibri" w:hAnsi="Calibri" w:cs="Calibri"/>
          <w:szCs w:val="20"/>
        </w:rPr>
      </w:pPr>
      <w:r w:rsidRPr="00607C2B">
        <w:rPr>
          <w:rFonts w:ascii="Calibri" w:eastAsia="Calibri" w:hAnsi="Calibri" w:cs="Calibri"/>
          <w:szCs w:val="20"/>
        </w:rPr>
        <w:t>Su</w:t>
      </w:r>
      <w:r w:rsidRPr="00607C2B">
        <w:rPr>
          <w:rFonts w:ascii="Calibri" w:eastAsia="Calibri" w:hAnsi="Calibri" w:cs="Calibri"/>
          <w:spacing w:val="-1"/>
          <w:szCs w:val="20"/>
        </w:rPr>
        <w:t>s</w:t>
      </w:r>
      <w:r w:rsidRPr="00607C2B">
        <w:rPr>
          <w:rFonts w:ascii="Calibri" w:eastAsia="Calibri" w:hAnsi="Calibri" w:cs="Calibri"/>
          <w:szCs w:val="20"/>
        </w:rPr>
        <w:t>t</w:t>
      </w:r>
      <w:r w:rsidRPr="00607C2B">
        <w:rPr>
          <w:rFonts w:ascii="Calibri" w:eastAsia="Calibri" w:hAnsi="Calibri" w:cs="Calibri"/>
          <w:spacing w:val="1"/>
          <w:szCs w:val="20"/>
        </w:rPr>
        <w:t>a</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zCs w:val="20"/>
        </w:rPr>
        <w:t>a</w:t>
      </w:r>
      <w:r w:rsidRPr="00607C2B">
        <w:rPr>
          <w:rFonts w:ascii="Calibri" w:eastAsia="Calibri" w:hAnsi="Calibri" w:cs="Calibri"/>
          <w:spacing w:val="1"/>
          <w:szCs w:val="20"/>
        </w:rPr>
        <w:t>b</w:t>
      </w:r>
      <w:r w:rsidRPr="00607C2B">
        <w:rPr>
          <w:rFonts w:ascii="Calibri" w:eastAsia="Calibri" w:hAnsi="Calibri" w:cs="Calibri"/>
          <w:szCs w:val="20"/>
        </w:rPr>
        <w:t>ilit</w:t>
      </w:r>
      <w:r w:rsidRPr="00607C2B">
        <w:rPr>
          <w:rFonts w:ascii="Calibri" w:eastAsia="Calibri" w:hAnsi="Calibri" w:cs="Calibri"/>
          <w:spacing w:val="1"/>
          <w:szCs w:val="20"/>
        </w:rPr>
        <w:t>y</w:t>
      </w:r>
      <w:r w:rsidRPr="00607C2B">
        <w:rPr>
          <w:rFonts w:ascii="Calibri" w:eastAsia="Calibri" w:hAnsi="Calibri" w:cs="Calibri"/>
          <w:szCs w:val="20"/>
        </w:rPr>
        <w:t>.</w:t>
      </w:r>
      <w:r w:rsidRPr="00607C2B">
        <w:rPr>
          <w:rFonts w:ascii="Calibri" w:eastAsia="Calibri" w:hAnsi="Calibri" w:cs="Calibri"/>
          <w:spacing w:val="13"/>
          <w:szCs w:val="20"/>
        </w:rPr>
        <w:t xml:space="preserve"> </w:t>
      </w:r>
      <w:r w:rsidRPr="00607C2B">
        <w:rPr>
          <w:rFonts w:ascii="Calibri" w:eastAsia="Calibri" w:hAnsi="Calibri" w:cs="Calibri"/>
          <w:spacing w:val="-1"/>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23"/>
          <w:szCs w:val="20"/>
        </w:rPr>
        <w:t xml:space="preserve"> </w:t>
      </w:r>
      <w:r w:rsidRPr="00607C2B">
        <w:rPr>
          <w:rFonts w:ascii="Calibri" w:eastAsia="Calibri" w:hAnsi="Calibri" w:cs="Calibri"/>
          <w:spacing w:val="-1"/>
          <w:szCs w:val="20"/>
        </w:rPr>
        <w:t>e</w:t>
      </w:r>
      <w:r w:rsidRPr="00607C2B">
        <w:rPr>
          <w:rFonts w:ascii="Calibri" w:eastAsia="Calibri" w:hAnsi="Calibri" w:cs="Calibri"/>
          <w:szCs w:val="20"/>
        </w:rPr>
        <w:t>xt</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9"/>
          <w:szCs w:val="20"/>
        </w:rPr>
        <w:t xml:space="preserve"> </w:t>
      </w:r>
      <w:r w:rsidRPr="00607C2B">
        <w:rPr>
          <w:rFonts w:ascii="Calibri" w:eastAsia="Calibri" w:hAnsi="Calibri" w:cs="Calibri"/>
          <w:szCs w:val="20"/>
        </w:rPr>
        <w:t>to</w:t>
      </w:r>
      <w:r w:rsidRPr="00607C2B">
        <w:rPr>
          <w:rFonts w:ascii="Calibri" w:eastAsia="Calibri" w:hAnsi="Calibri" w:cs="Calibri"/>
          <w:spacing w:val="25"/>
          <w:szCs w:val="20"/>
        </w:rPr>
        <w:t xml:space="preserve"> </w:t>
      </w:r>
      <w:r w:rsidRPr="00607C2B">
        <w:rPr>
          <w:rFonts w:ascii="Calibri" w:eastAsia="Calibri" w:hAnsi="Calibri" w:cs="Calibri"/>
          <w:spacing w:val="-1"/>
          <w:szCs w:val="20"/>
        </w:rPr>
        <w:t>w</w:t>
      </w:r>
      <w:r w:rsidRPr="00607C2B">
        <w:rPr>
          <w:rFonts w:ascii="Calibri" w:eastAsia="Calibri" w:hAnsi="Calibri" w:cs="Calibri"/>
          <w:spacing w:val="1"/>
          <w:szCs w:val="20"/>
        </w:rPr>
        <w:t>h</w:t>
      </w:r>
      <w:r w:rsidRPr="00607C2B">
        <w:rPr>
          <w:rFonts w:ascii="Calibri" w:eastAsia="Calibri" w:hAnsi="Calibri" w:cs="Calibri"/>
          <w:szCs w:val="20"/>
        </w:rPr>
        <w:t>ich</w:t>
      </w:r>
      <w:r w:rsidRPr="00607C2B">
        <w:rPr>
          <w:rFonts w:ascii="Calibri" w:eastAsia="Calibri" w:hAnsi="Calibri" w:cs="Calibri"/>
          <w:spacing w:val="20"/>
          <w:szCs w:val="20"/>
        </w:rPr>
        <w:t xml:space="preserve"> </w:t>
      </w:r>
      <w:r w:rsidRPr="00607C2B">
        <w:rPr>
          <w:rFonts w:ascii="Calibri" w:eastAsia="Calibri" w:hAnsi="Calibri" w:cs="Calibri"/>
          <w:szCs w:val="20"/>
        </w:rPr>
        <w:t>t</w:t>
      </w:r>
      <w:r w:rsidRPr="00607C2B">
        <w:rPr>
          <w:rFonts w:ascii="Calibri" w:eastAsia="Calibri" w:hAnsi="Calibri" w:cs="Calibri"/>
          <w:spacing w:val="1"/>
          <w:szCs w:val="20"/>
        </w:rPr>
        <w:t>h</w:t>
      </w:r>
      <w:r w:rsidRPr="00607C2B">
        <w:rPr>
          <w:rFonts w:ascii="Calibri" w:eastAsia="Calibri" w:hAnsi="Calibri" w:cs="Calibri"/>
          <w:szCs w:val="20"/>
        </w:rPr>
        <w:t>e</w:t>
      </w:r>
      <w:r w:rsidRPr="00607C2B">
        <w:rPr>
          <w:rFonts w:ascii="Calibri" w:eastAsia="Calibri" w:hAnsi="Calibri" w:cs="Calibri"/>
          <w:spacing w:val="20"/>
          <w:szCs w:val="20"/>
        </w:rPr>
        <w:t xml:space="preserve"> </w:t>
      </w:r>
      <w:r w:rsidRPr="00607C2B">
        <w:rPr>
          <w:rFonts w:ascii="Calibri" w:eastAsia="Calibri" w:hAnsi="Calibri" w:cs="Calibri"/>
          <w:spacing w:val="1"/>
          <w:szCs w:val="20"/>
        </w:rPr>
        <w:t>b</w:t>
      </w:r>
      <w:r w:rsidRPr="00607C2B">
        <w:rPr>
          <w:rFonts w:ascii="Calibri" w:eastAsia="Calibri" w:hAnsi="Calibri" w:cs="Calibri"/>
          <w:spacing w:val="-1"/>
          <w:szCs w:val="20"/>
        </w:rPr>
        <w:t>e</w:t>
      </w:r>
      <w:r w:rsidRPr="00607C2B">
        <w:rPr>
          <w:rFonts w:ascii="Calibri" w:eastAsia="Calibri" w:hAnsi="Calibri" w:cs="Calibri"/>
          <w:spacing w:val="1"/>
          <w:szCs w:val="20"/>
        </w:rPr>
        <w:t>ne</w:t>
      </w:r>
      <w:r w:rsidRPr="00607C2B">
        <w:rPr>
          <w:rFonts w:ascii="Calibri" w:eastAsia="Calibri" w:hAnsi="Calibri" w:cs="Calibri"/>
          <w:spacing w:val="-1"/>
          <w:szCs w:val="20"/>
        </w:rPr>
        <w:t>f</w:t>
      </w:r>
      <w:r w:rsidRPr="00607C2B">
        <w:rPr>
          <w:rFonts w:ascii="Calibri" w:eastAsia="Calibri" w:hAnsi="Calibri" w:cs="Calibri"/>
          <w:szCs w:val="20"/>
        </w:rPr>
        <w:t>its</w:t>
      </w:r>
      <w:r w:rsidRPr="00607C2B">
        <w:rPr>
          <w:rFonts w:ascii="Calibri" w:eastAsia="Calibri" w:hAnsi="Calibri" w:cs="Calibri"/>
          <w:spacing w:val="20"/>
          <w:szCs w:val="20"/>
        </w:rPr>
        <w:t xml:space="preserve"> </w:t>
      </w:r>
      <w:r w:rsidRPr="00607C2B">
        <w:rPr>
          <w:rFonts w:ascii="Calibri" w:eastAsia="Calibri" w:hAnsi="Calibri" w:cs="Calibri"/>
          <w:spacing w:val="-1"/>
          <w:szCs w:val="20"/>
        </w:rPr>
        <w:t>f</w:t>
      </w:r>
      <w:r w:rsidRPr="00607C2B">
        <w:rPr>
          <w:rFonts w:ascii="Calibri" w:eastAsia="Calibri" w:hAnsi="Calibri" w:cs="Calibri"/>
          <w:szCs w:val="20"/>
        </w:rPr>
        <w:t>r</w:t>
      </w:r>
      <w:r w:rsidRPr="00607C2B">
        <w:rPr>
          <w:rFonts w:ascii="Calibri" w:eastAsia="Calibri" w:hAnsi="Calibri" w:cs="Calibri"/>
          <w:spacing w:val="1"/>
          <w:szCs w:val="20"/>
        </w:rPr>
        <w:t>o</w:t>
      </w:r>
      <w:r w:rsidRPr="00607C2B">
        <w:rPr>
          <w:rFonts w:ascii="Calibri" w:eastAsia="Calibri" w:hAnsi="Calibri" w:cs="Calibri"/>
          <w:szCs w:val="20"/>
        </w:rPr>
        <w:t>m</w:t>
      </w:r>
      <w:r w:rsidRPr="00607C2B">
        <w:rPr>
          <w:rFonts w:ascii="Calibri" w:eastAsia="Calibri" w:hAnsi="Calibri" w:cs="Calibri"/>
          <w:spacing w:val="21"/>
          <w:szCs w:val="20"/>
        </w:rPr>
        <w:t xml:space="preserve"> </w:t>
      </w:r>
      <w:r w:rsidRPr="00607C2B">
        <w:rPr>
          <w:rFonts w:ascii="Calibri" w:eastAsia="Calibri" w:hAnsi="Calibri" w:cs="Calibri"/>
          <w:szCs w:val="20"/>
        </w:rPr>
        <w:t>a</w:t>
      </w:r>
      <w:r w:rsidRPr="00607C2B">
        <w:rPr>
          <w:rFonts w:ascii="Calibri" w:eastAsia="Calibri" w:hAnsi="Calibri" w:cs="Calibri"/>
          <w:spacing w:val="23"/>
          <w:szCs w:val="20"/>
        </w:rPr>
        <w:t xml:space="preserve"> </w:t>
      </w:r>
      <w:r w:rsidRPr="00607C2B">
        <w:rPr>
          <w:rFonts w:ascii="Calibri" w:eastAsia="Calibri" w:hAnsi="Calibri" w:cs="Calibri"/>
          <w:spacing w:val="1"/>
          <w:szCs w:val="20"/>
        </w:rPr>
        <w:t>d</w:t>
      </w:r>
      <w:r w:rsidRPr="00607C2B">
        <w:rPr>
          <w:rFonts w:ascii="Calibri" w:eastAsia="Calibri" w:hAnsi="Calibri" w:cs="Calibri"/>
          <w:spacing w:val="-1"/>
          <w:szCs w:val="20"/>
        </w:rPr>
        <w:t>e</w:t>
      </w:r>
      <w:r w:rsidRPr="00607C2B">
        <w:rPr>
          <w:rFonts w:ascii="Calibri" w:eastAsia="Calibri" w:hAnsi="Calibri" w:cs="Calibri"/>
          <w:spacing w:val="1"/>
          <w:szCs w:val="20"/>
        </w:rPr>
        <w:t>v</w:t>
      </w:r>
      <w:r w:rsidRPr="00607C2B">
        <w:rPr>
          <w:rFonts w:ascii="Calibri" w:eastAsia="Calibri" w:hAnsi="Calibri" w:cs="Calibri"/>
          <w:spacing w:val="-1"/>
          <w:szCs w:val="20"/>
        </w:rPr>
        <w:t>e</w:t>
      </w:r>
      <w:r w:rsidRPr="00607C2B">
        <w:rPr>
          <w:rFonts w:ascii="Calibri" w:eastAsia="Calibri" w:hAnsi="Calibri" w:cs="Calibri"/>
          <w:szCs w:val="20"/>
        </w:rPr>
        <w:t>lo</w:t>
      </w:r>
      <w:r w:rsidRPr="00607C2B">
        <w:rPr>
          <w:rFonts w:ascii="Calibri" w:eastAsia="Calibri" w:hAnsi="Calibri" w:cs="Calibri"/>
          <w:spacing w:val="1"/>
          <w:szCs w:val="20"/>
        </w:rPr>
        <w:t>p</w:t>
      </w:r>
      <w:r w:rsidRPr="00607C2B">
        <w:rPr>
          <w:rFonts w:ascii="Calibri" w:eastAsia="Calibri" w:hAnsi="Calibri" w:cs="Calibri"/>
          <w:spacing w:val="-1"/>
          <w:szCs w:val="20"/>
        </w:rPr>
        <w:t>me</w:t>
      </w:r>
      <w:r w:rsidRPr="00607C2B">
        <w:rPr>
          <w:rFonts w:ascii="Calibri" w:eastAsia="Calibri" w:hAnsi="Calibri" w:cs="Calibri"/>
          <w:spacing w:val="1"/>
          <w:szCs w:val="20"/>
        </w:rPr>
        <w:t>n</w:t>
      </w:r>
      <w:r w:rsidRPr="00607C2B">
        <w:rPr>
          <w:rFonts w:ascii="Calibri" w:eastAsia="Calibri" w:hAnsi="Calibri" w:cs="Calibri"/>
          <w:szCs w:val="20"/>
        </w:rPr>
        <w:t>t</w:t>
      </w:r>
      <w:r w:rsidRPr="00607C2B">
        <w:rPr>
          <w:rFonts w:ascii="Calibri" w:eastAsia="Calibri" w:hAnsi="Calibri" w:cs="Calibri"/>
          <w:spacing w:val="13"/>
          <w:szCs w:val="20"/>
        </w:rPr>
        <w:t xml:space="preserve"> </w:t>
      </w:r>
      <w:r w:rsidRPr="00607C2B">
        <w:rPr>
          <w:rFonts w:ascii="Calibri" w:eastAsia="Calibri" w:hAnsi="Calibri" w:cs="Calibri"/>
          <w:szCs w:val="20"/>
        </w:rPr>
        <w:t>i</w:t>
      </w:r>
      <w:r w:rsidRPr="00607C2B">
        <w:rPr>
          <w:rFonts w:ascii="Calibri" w:eastAsia="Calibri" w:hAnsi="Calibri" w:cs="Calibri"/>
          <w:spacing w:val="1"/>
          <w:szCs w:val="20"/>
        </w:rPr>
        <w:t>n</w:t>
      </w:r>
      <w:r w:rsidRPr="00607C2B">
        <w:rPr>
          <w:rFonts w:ascii="Calibri" w:eastAsia="Calibri" w:hAnsi="Calibri" w:cs="Calibri"/>
          <w:spacing w:val="3"/>
          <w:szCs w:val="20"/>
        </w:rPr>
        <w:t>t</w:t>
      </w:r>
      <w:r w:rsidRPr="00607C2B">
        <w:rPr>
          <w:rFonts w:ascii="Calibri" w:eastAsia="Calibri" w:hAnsi="Calibri" w:cs="Calibri"/>
          <w:spacing w:val="-1"/>
          <w:szCs w:val="20"/>
        </w:rPr>
        <w:t>e</w:t>
      </w:r>
      <w:r w:rsidRPr="00607C2B">
        <w:rPr>
          <w:rFonts w:ascii="Calibri" w:eastAsia="Calibri" w:hAnsi="Calibri" w:cs="Calibri"/>
          <w:szCs w:val="20"/>
        </w:rPr>
        <w:t>r</w:t>
      </w:r>
      <w:r w:rsidRPr="00607C2B">
        <w:rPr>
          <w:rFonts w:ascii="Calibri" w:eastAsia="Calibri" w:hAnsi="Calibri" w:cs="Calibri"/>
          <w:spacing w:val="1"/>
          <w:szCs w:val="20"/>
        </w:rPr>
        <w:t>v</w:t>
      </w:r>
      <w:r w:rsidRPr="00607C2B">
        <w:rPr>
          <w:rFonts w:ascii="Calibri" w:eastAsia="Calibri" w:hAnsi="Calibri" w:cs="Calibri"/>
          <w:spacing w:val="-1"/>
          <w:szCs w:val="20"/>
        </w:rPr>
        <w:t>e</w:t>
      </w:r>
      <w:r w:rsidRPr="00607C2B">
        <w:rPr>
          <w:rFonts w:ascii="Calibri" w:eastAsia="Calibri" w:hAnsi="Calibri" w:cs="Calibri"/>
          <w:spacing w:val="1"/>
          <w:szCs w:val="20"/>
        </w:rPr>
        <w:t>n</w:t>
      </w:r>
      <w:r w:rsidRPr="00607C2B">
        <w:rPr>
          <w:rFonts w:ascii="Calibri" w:eastAsia="Calibri" w:hAnsi="Calibri" w:cs="Calibri"/>
          <w:szCs w:val="20"/>
        </w:rPr>
        <w:t>ti</w:t>
      </w:r>
      <w:r w:rsidRPr="00607C2B">
        <w:rPr>
          <w:rFonts w:ascii="Calibri" w:eastAsia="Calibri" w:hAnsi="Calibri" w:cs="Calibri"/>
          <w:spacing w:val="10"/>
          <w:szCs w:val="20"/>
        </w:rPr>
        <w:t>o</w:t>
      </w:r>
      <w:r w:rsidRPr="00607C2B">
        <w:rPr>
          <w:rFonts w:ascii="Calibri" w:eastAsia="Calibri" w:hAnsi="Calibri" w:cs="Calibri"/>
          <w:szCs w:val="20"/>
        </w:rPr>
        <w:t>n</w:t>
      </w:r>
      <w:r w:rsidRPr="00607C2B">
        <w:rPr>
          <w:rFonts w:ascii="Calibri" w:eastAsia="Calibri" w:hAnsi="Calibri" w:cs="Calibri"/>
          <w:spacing w:val="15"/>
          <w:szCs w:val="20"/>
        </w:rPr>
        <w:t xml:space="preserve"> </w:t>
      </w:r>
      <w:r w:rsidRPr="00607C2B">
        <w:rPr>
          <w:rFonts w:ascii="Calibri" w:eastAsia="Calibri" w:hAnsi="Calibri" w:cs="Calibri"/>
          <w:spacing w:val="1"/>
          <w:szCs w:val="20"/>
        </w:rPr>
        <w:t>h</w:t>
      </w:r>
      <w:r w:rsidRPr="00607C2B">
        <w:rPr>
          <w:rFonts w:ascii="Calibri" w:eastAsia="Calibri" w:hAnsi="Calibri" w:cs="Calibri"/>
          <w:szCs w:val="20"/>
        </w:rPr>
        <w:t>a</w:t>
      </w:r>
      <w:r w:rsidRPr="00607C2B">
        <w:rPr>
          <w:rFonts w:ascii="Calibri" w:eastAsia="Calibri" w:hAnsi="Calibri" w:cs="Calibri"/>
          <w:spacing w:val="2"/>
          <w:szCs w:val="20"/>
        </w:rPr>
        <w:t>v</w:t>
      </w:r>
      <w:r w:rsidRPr="00607C2B">
        <w:rPr>
          <w:rFonts w:ascii="Calibri" w:eastAsia="Calibri" w:hAnsi="Calibri" w:cs="Calibri"/>
          <w:szCs w:val="20"/>
        </w:rPr>
        <w:t>e</w:t>
      </w:r>
      <w:r w:rsidRPr="00607C2B">
        <w:rPr>
          <w:rFonts w:ascii="Calibri" w:eastAsia="Calibri" w:hAnsi="Calibri" w:cs="Calibri"/>
          <w:spacing w:val="19"/>
          <w:szCs w:val="20"/>
        </w:rPr>
        <w:t xml:space="preserve"> </w:t>
      </w:r>
      <w:r w:rsidRPr="00607C2B">
        <w:rPr>
          <w:rFonts w:ascii="Calibri" w:eastAsia="Calibri" w:hAnsi="Calibri" w:cs="Calibri"/>
          <w:szCs w:val="20"/>
        </w:rPr>
        <w:t>co</w:t>
      </w:r>
      <w:r w:rsidRPr="00607C2B">
        <w:rPr>
          <w:rFonts w:ascii="Calibri" w:eastAsia="Calibri" w:hAnsi="Calibri" w:cs="Calibri"/>
          <w:spacing w:val="1"/>
          <w:szCs w:val="20"/>
        </w:rPr>
        <w:t>n</w:t>
      </w:r>
      <w:r w:rsidRPr="00607C2B">
        <w:rPr>
          <w:rFonts w:ascii="Calibri" w:eastAsia="Calibri" w:hAnsi="Calibri" w:cs="Calibri"/>
          <w:szCs w:val="20"/>
        </w:rPr>
        <w:t>ti</w:t>
      </w:r>
      <w:r w:rsidRPr="00607C2B">
        <w:rPr>
          <w:rFonts w:ascii="Calibri" w:eastAsia="Calibri" w:hAnsi="Calibri" w:cs="Calibri"/>
          <w:spacing w:val="1"/>
          <w:szCs w:val="20"/>
        </w:rPr>
        <w:t>nu</w:t>
      </w:r>
      <w:r w:rsidRPr="00607C2B">
        <w:rPr>
          <w:rFonts w:ascii="Calibri" w:eastAsia="Calibri" w:hAnsi="Calibri" w:cs="Calibri"/>
          <w:spacing w:val="-1"/>
          <w:szCs w:val="20"/>
        </w:rPr>
        <w:t>e</w:t>
      </w:r>
      <w:r w:rsidRPr="00607C2B">
        <w:rPr>
          <w:rFonts w:ascii="Calibri" w:eastAsia="Calibri" w:hAnsi="Calibri" w:cs="Calibri"/>
          <w:spacing w:val="1"/>
          <w:szCs w:val="20"/>
        </w:rPr>
        <w:t>d</w:t>
      </w:r>
      <w:r w:rsidRPr="00607C2B">
        <w:rPr>
          <w:rFonts w:ascii="Calibri" w:eastAsia="Calibri" w:hAnsi="Calibri" w:cs="Calibri"/>
          <w:szCs w:val="20"/>
        </w:rPr>
        <w:t>,</w:t>
      </w:r>
      <w:r w:rsidRPr="00607C2B">
        <w:rPr>
          <w:rFonts w:ascii="Calibri" w:eastAsia="Calibri" w:hAnsi="Calibri" w:cs="Calibri"/>
          <w:spacing w:val="15"/>
          <w:szCs w:val="20"/>
        </w:rPr>
        <w:t xml:space="preserve"> </w:t>
      </w:r>
      <w:r w:rsidRPr="00607C2B">
        <w:rPr>
          <w:rFonts w:ascii="Calibri" w:eastAsia="Calibri" w:hAnsi="Calibri" w:cs="Calibri"/>
          <w:szCs w:val="20"/>
        </w:rPr>
        <w:t>or</w:t>
      </w:r>
      <w:r w:rsidRPr="00607C2B">
        <w:rPr>
          <w:rFonts w:ascii="Calibri" w:eastAsia="Calibri" w:hAnsi="Calibri" w:cs="Calibri"/>
          <w:spacing w:val="22"/>
          <w:szCs w:val="20"/>
        </w:rPr>
        <w:t xml:space="preserve"> </w:t>
      </w:r>
      <w:r w:rsidRPr="00607C2B">
        <w:rPr>
          <w:rFonts w:ascii="Calibri" w:eastAsia="Calibri" w:hAnsi="Calibri" w:cs="Calibri"/>
          <w:szCs w:val="20"/>
        </w:rPr>
        <w:t>are likely</w:t>
      </w:r>
      <w:r w:rsidRPr="00607C2B">
        <w:rPr>
          <w:rFonts w:ascii="Calibri" w:eastAsia="Calibri" w:hAnsi="Calibri" w:cs="Calibri"/>
          <w:spacing w:val="-3"/>
          <w:szCs w:val="20"/>
        </w:rPr>
        <w:t xml:space="preserve"> </w:t>
      </w:r>
      <w:r w:rsidRPr="00607C2B">
        <w:rPr>
          <w:rFonts w:ascii="Calibri" w:eastAsia="Calibri" w:hAnsi="Calibri" w:cs="Calibri"/>
          <w:spacing w:val="1"/>
          <w:szCs w:val="20"/>
        </w:rPr>
        <w:t>t</w:t>
      </w:r>
      <w:r w:rsidRPr="00607C2B">
        <w:rPr>
          <w:rFonts w:ascii="Calibri" w:eastAsia="Calibri" w:hAnsi="Calibri" w:cs="Calibri"/>
          <w:szCs w:val="20"/>
        </w:rPr>
        <w:t>o</w:t>
      </w:r>
      <w:r w:rsidRPr="00607C2B">
        <w:rPr>
          <w:rFonts w:ascii="Calibri" w:eastAsia="Calibri" w:hAnsi="Calibri" w:cs="Calibri"/>
          <w:spacing w:val="-2"/>
          <w:szCs w:val="20"/>
        </w:rPr>
        <w:t xml:space="preserve"> </w:t>
      </w:r>
      <w:r w:rsidRPr="00607C2B">
        <w:rPr>
          <w:rFonts w:ascii="Calibri" w:eastAsia="Calibri" w:hAnsi="Calibri" w:cs="Calibri"/>
          <w:szCs w:val="20"/>
        </w:rPr>
        <w:t>c</w:t>
      </w:r>
      <w:r w:rsidRPr="00607C2B">
        <w:rPr>
          <w:rFonts w:ascii="Calibri" w:eastAsia="Calibri" w:hAnsi="Calibri" w:cs="Calibri"/>
          <w:spacing w:val="1"/>
          <w:szCs w:val="20"/>
        </w:rPr>
        <w:t>on</w:t>
      </w:r>
      <w:r w:rsidRPr="00607C2B">
        <w:rPr>
          <w:rFonts w:ascii="Calibri" w:eastAsia="Calibri" w:hAnsi="Calibri" w:cs="Calibri"/>
          <w:szCs w:val="20"/>
        </w:rPr>
        <w:t>ti</w:t>
      </w:r>
      <w:r w:rsidRPr="00607C2B">
        <w:rPr>
          <w:rFonts w:ascii="Calibri" w:eastAsia="Calibri" w:hAnsi="Calibri" w:cs="Calibri"/>
          <w:spacing w:val="1"/>
          <w:szCs w:val="20"/>
        </w:rPr>
        <w:t>nu</w:t>
      </w:r>
      <w:r w:rsidRPr="00607C2B">
        <w:rPr>
          <w:rFonts w:ascii="Calibri" w:eastAsia="Calibri" w:hAnsi="Calibri" w:cs="Calibri"/>
          <w:spacing w:val="-1"/>
          <w:szCs w:val="20"/>
        </w:rPr>
        <w:t>e</w:t>
      </w:r>
      <w:r w:rsidRPr="00607C2B">
        <w:rPr>
          <w:rFonts w:ascii="Calibri" w:eastAsia="Calibri" w:hAnsi="Calibri" w:cs="Calibri"/>
          <w:szCs w:val="20"/>
        </w:rPr>
        <w:t>,</w:t>
      </w:r>
      <w:r w:rsidRPr="00607C2B">
        <w:rPr>
          <w:rFonts w:ascii="Calibri" w:eastAsia="Calibri" w:hAnsi="Calibri" w:cs="Calibri"/>
          <w:spacing w:val="-8"/>
          <w:szCs w:val="20"/>
        </w:rPr>
        <w:t xml:space="preserve"> </w:t>
      </w:r>
      <w:r w:rsidRPr="00607C2B">
        <w:rPr>
          <w:rFonts w:ascii="Calibri" w:eastAsia="Calibri" w:hAnsi="Calibri" w:cs="Calibri"/>
          <w:spacing w:val="1"/>
          <w:szCs w:val="20"/>
        </w:rPr>
        <w:t>a</w:t>
      </w:r>
      <w:r w:rsidRPr="00607C2B">
        <w:rPr>
          <w:rFonts w:ascii="Calibri" w:eastAsia="Calibri" w:hAnsi="Calibri" w:cs="Calibri"/>
          <w:spacing w:val="-1"/>
          <w:szCs w:val="20"/>
        </w:rPr>
        <w:t>f</w:t>
      </w:r>
      <w:r w:rsidRPr="00607C2B">
        <w:rPr>
          <w:rFonts w:ascii="Calibri" w:eastAsia="Calibri" w:hAnsi="Calibri" w:cs="Calibri"/>
          <w:szCs w:val="20"/>
        </w:rPr>
        <w:t>ter</w:t>
      </w:r>
      <w:r w:rsidRPr="00607C2B">
        <w:rPr>
          <w:rFonts w:ascii="Calibri" w:eastAsia="Calibri" w:hAnsi="Calibri" w:cs="Calibri"/>
          <w:spacing w:val="-4"/>
          <w:szCs w:val="20"/>
        </w:rPr>
        <w:t xml:space="preserve"> </w:t>
      </w:r>
      <w:r w:rsidRPr="00607C2B">
        <w:rPr>
          <w:rFonts w:ascii="Calibri" w:eastAsia="Calibri" w:hAnsi="Calibri" w:cs="Calibri"/>
          <w:szCs w:val="20"/>
        </w:rPr>
        <w:t xml:space="preserve">it </w:t>
      </w:r>
      <w:r w:rsidRPr="00607C2B">
        <w:rPr>
          <w:rFonts w:ascii="Calibri" w:eastAsia="Calibri" w:hAnsi="Calibri" w:cs="Calibri"/>
          <w:spacing w:val="1"/>
          <w:szCs w:val="20"/>
        </w:rPr>
        <w:t>h</w:t>
      </w:r>
      <w:r w:rsidRPr="00607C2B">
        <w:rPr>
          <w:rFonts w:ascii="Calibri" w:eastAsia="Calibri" w:hAnsi="Calibri" w:cs="Calibri"/>
          <w:szCs w:val="20"/>
        </w:rPr>
        <w:t>as</w:t>
      </w:r>
      <w:r w:rsidRPr="00607C2B">
        <w:rPr>
          <w:rFonts w:ascii="Calibri" w:eastAsia="Calibri" w:hAnsi="Calibri" w:cs="Calibri"/>
          <w:spacing w:val="-3"/>
          <w:szCs w:val="20"/>
        </w:rPr>
        <w:t xml:space="preserve"> </w:t>
      </w:r>
      <w:r w:rsidRPr="00607C2B">
        <w:rPr>
          <w:rFonts w:ascii="Calibri" w:eastAsia="Calibri" w:hAnsi="Calibri" w:cs="Calibri"/>
          <w:spacing w:val="1"/>
          <w:szCs w:val="20"/>
        </w:rPr>
        <w:t>b</w:t>
      </w:r>
      <w:r w:rsidRPr="00607C2B">
        <w:rPr>
          <w:rFonts w:ascii="Calibri" w:eastAsia="Calibri" w:hAnsi="Calibri" w:cs="Calibri"/>
          <w:spacing w:val="-1"/>
          <w:szCs w:val="20"/>
        </w:rPr>
        <w:t>ee</w:t>
      </w:r>
      <w:r w:rsidRPr="00607C2B">
        <w:rPr>
          <w:rFonts w:ascii="Calibri" w:eastAsia="Calibri" w:hAnsi="Calibri" w:cs="Calibri"/>
          <w:szCs w:val="20"/>
        </w:rPr>
        <w:t>n</w:t>
      </w:r>
      <w:r w:rsidRPr="00607C2B">
        <w:rPr>
          <w:rFonts w:ascii="Calibri" w:eastAsia="Calibri" w:hAnsi="Calibri" w:cs="Calibri"/>
          <w:spacing w:val="-3"/>
          <w:szCs w:val="20"/>
        </w:rPr>
        <w:t xml:space="preserve"> </w:t>
      </w:r>
      <w:r w:rsidRPr="00607C2B">
        <w:rPr>
          <w:rFonts w:ascii="Calibri" w:eastAsia="Calibri" w:hAnsi="Calibri" w:cs="Calibri"/>
          <w:szCs w:val="20"/>
        </w:rPr>
        <w:t>c</w:t>
      </w:r>
      <w:r w:rsidRPr="00607C2B">
        <w:rPr>
          <w:rFonts w:ascii="Calibri" w:eastAsia="Calibri" w:hAnsi="Calibri" w:cs="Calibri"/>
          <w:spacing w:val="1"/>
          <w:szCs w:val="20"/>
        </w:rPr>
        <w:t>o</w:t>
      </w:r>
      <w:r w:rsidRPr="00607C2B">
        <w:rPr>
          <w:rFonts w:ascii="Calibri" w:eastAsia="Calibri" w:hAnsi="Calibri" w:cs="Calibri"/>
          <w:spacing w:val="-1"/>
          <w:szCs w:val="20"/>
        </w:rPr>
        <w:t>m</w:t>
      </w:r>
      <w:r w:rsidRPr="00607C2B">
        <w:rPr>
          <w:rFonts w:ascii="Calibri" w:eastAsia="Calibri" w:hAnsi="Calibri" w:cs="Calibri"/>
          <w:spacing w:val="1"/>
          <w:szCs w:val="20"/>
        </w:rPr>
        <w:t>p</w:t>
      </w:r>
      <w:r w:rsidRPr="00607C2B">
        <w:rPr>
          <w:rFonts w:ascii="Calibri" w:eastAsia="Calibri" w:hAnsi="Calibri" w:cs="Calibri"/>
          <w:szCs w:val="20"/>
        </w:rPr>
        <w:t>l</w:t>
      </w:r>
      <w:r w:rsidRPr="00607C2B">
        <w:rPr>
          <w:rFonts w:ascii="Calibri" w:eastAsia="Calibri" w:hAnsi="Calibri" w:cs="Calibri"/>
          <w:spacing w:val="-1"/>
          <w:szCs w:val="20"/>
        </w:rPr>
        <w:t>e</w:t>
      </w:r>
      <w:r w:rsidRPr="00607C2B">
        <w:rPr>
          <w:rFonts w:ascii="Calibri" w:eastAsia="Calibri" w:hAnsi="Calibri" w:cs="Calibri"/>
          <w:spacing w:val="3"/>
          <w:szCs w:val="20"/>
        </w:rPr>
        <w:t>t</w:t>
      </w:r>
      <w:r w:rsidRPr="00607C2B">
        <w:rPr>
          <w:rFonts w:ascii="Calibri" w:eastAsia="Calibri" w:hAnsi="Calibri" w:cs="Calibri"/>
          <w:spacing w:val="-1"/>
          <w:szCs w:val="20"/>
        </w:rPr>
        <w:t>e</w:t>
      </w:r>
      <w:r w:rsidRPr="00607C2B">
        <w:rPr>
          <w:rFonts w:ascii="Calibri" w:eastAsia="Calibri" w:hAnsi="Calibri" w:cs="Calibri"/>
          <w:spacing w:val="1"/>
          <w:szCs w:val="20"/>
        </w:rPr>
        <w:t>d</w:t>
      </w:r>
      <w:r w:rsidRPr="00607C2B">
        <w:rPr>
          <w:rFonts w:ascii="Calibri" w:eastAsia="Calibri" w:hAnsi="Calibri" w:cs="Calibri"/>
          <w:szCs w:val="20"/>
        </w:rPr>
        <w:t>.</w:t>
      </w:r>
    </w:p>
    <w:p w:rsidR="00E55D95" w:rsidRDefault="00E55D95" w:rsidP="00E55D95">
      <w:pPr>
        <w:spacing w:after="0"/>
        <w:ind w:left="113" w:right="9"/>
        <w:jc w:val="both"/>
        <w:rPr>
          <w:rFonts w:ascii="Calibri" w:eastAsia="Calibri" w:hAnsi="Calibri" w:cs="Calibri"/>
          <w:szCs w:val="20"/>
        </w:rPr>
      </w:pP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zCs w:val="20"/>
        </w:rPr>
        <w:t>ics</w:t>
      </w:r>
      <w:r>
        <w:rPr>
          <w:rFonts w:ascii="Calibri" w:eastAsia="Calibri" w:hAnsi="Calibri" w:cs="Calibri"/>
          <w:spacing w:val="-7"/>
          <w:szCs w:val="20"/>
        </w:rPr>
        <w:t xml:space="preserve"> </w:t>
      </w:r>
      <w:r>
        <w:rPr>
          <w:rFonts w:ascii="Calibri" w:eastAsia="Calibri" w:hAnsi="Calibri" w:cs="Calibri"/>
          <w:spacing w:val="1"/>
          <w:szCs w:val="20"/>
        </w:rPr>
        <w:t>o</w:t>
      </w:r>
      <w:r>
        <w:rPr>
          <w:rFonts w:ascii="Calibri" w:eastAsia="Calibri" w:hAnsi="Calibri" w:cs="Calibri"/>
          <w:szCs w:val="20"/>
        </w:rPr>
        <w:t>f 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tabs>
          <w:tab w:val="left" w:pos="560"/>
        </w:tabs>
        <w:spacing w:before="1" w:after="0" w:line="239" w:lineRule="auto"/>
        <w:ind w:left="579" w:right="61" w:hanging="434"/>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spacing w:val="1"/>
          <w:szCs w:val="20"/>
        </w:rPr>
        <w:t>En</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ling</w:t>
      </w:r>
      <w:r>
        <w:rPr>
          <w:rFonts w:ascii="Calibri" w:eastAsia="Calibri" w:hAnsi="Calibri" w:cs="Calibri"/>
          <w:spacing w:val="-1"/>
          <w:szCs w:val="20"/>
        </w:rPr>
        <w:t xml:space="preserve"> </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ory</w:t>
      </w:r>
      <w:r>
        <w:rPr>
          <w:rFonts w:ascii="Calibri" w:eastAsia="Calibri" w:hAnsi="Calibri" w:cs="Calibri"/>
          <w:spacing w:val="-6"/>
          <w:szCs w:val="20"/>
        </w:rPr>
        <w:t xml:space="preserve"> </w:t>
      </w:r>
      <w:r>
        <w:rPr>
          <w:rFonts w:ascii="Calibri" w:eastAsia="Calibri" w:hAnsi="Calibri" w:cs="Calibri"/>
          <w:spacing w:val="-1"/>
          <w:szCs w:val="20"/>
        </w:rPr>
        <w:t>f</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ile</w:t>
      </w:r>
      <w:r>
        <w:rPr>
          <w:rFonts w:ascii="Calibri" w:eastAsia="Calibri" w:hAnsi="Calibri" w:cs="Calibri"/>
          <w:spacing w:val="-1"/>
          <w:szCs w:val="20"/>
        </w:rPr>
        <w:t xml:space="preserve"> </w:t>
      </w:r>
      <w:r>
        <w:rPr>
          <w:rFonts w:ascii="Calibri" w:eastAsia="Calibri" w:hAnsi="Calibri" w:cs="Calibri"/>
          <w:szCs w:val="20"/>
        </w:rPr>
        <w:t>as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 xml:space="preserve"> </w:t>
      </w:r>
      <w:r>
        <w:rPr>
          <w:rFonts w:ascii="Calibri" w:eastAsia="Calibri" w:hAnsi="Calibri" w:cs="Calibri"/>
          <w:spacing w:val="7"/>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crite</w:t>
      </w:r>
      <w:r>
        <w:rPr>
          <w:rFonts w:ascii="Calibri" w:eastAsia="Calibri" w:hAnsi="Calibri" w:cs="Calibri"/>
          <w:spacing w:val="2"/>
          <w:szCs w:val="20"/>
        </w:rPr>
        <w:t>r</w:t>
      </w:r>
      <w:r>
        <w:rPr>
          <w:rFonts w:ascii="Calibri" w:eastAsia="Calibri" w:hAnsi="Calibri" w:cs="Calibri"/>
          <w:szCs w:val="20"/>
        </w:rPr>
        <w:t>ia</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1"/>
          <w:szCs w:val="20"/>
        </w:rPr>
        <w:t xml:space="preserve"> n</w:t>
      </w:r>
      <w:r>
        <w:rPr>
          <w:rFonts w:ascii="Calibri" w:eastAsia="Calibri" w:hAnsi="Calibri" w:cs="Calibri"/>
          <w:spacing w:val="-1"/>
          <w:szCs w:val="20"/>
        </w:rPr>
        <w:t>ee</w:t>
      </w:r>
      <w:r>
        <w:rPr>
          <w:rFonts w:ascii="Calibri" w:eastAsia="Calibri" w:hAnsi="Calibri" w:cs="Calibri"/>
          <w:spacing w:val="3"/>
          <w:szCs w:val="20"/>
        </w:rPr>
        <w:t>d</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zCs w:val="20"/>
        </w:rPr>
        <w:t>to 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tify</w:t>
      </w:r>
      <w:r>
        <w:rPr>
          <w:rFonts w:ascii="Calibri" w:eastAsia="Calibri" w:hAnsi="Calibri" w:cs="Calibri"/>
          <w:spacing w:val="1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v</w:t>
      </w:r>
      <w:r>
        <w:rPr>
          <w:rFonts w:ascii="Calibri" w:eastAsia="Calibri" w:hAnsi="Calibri" w:cs="Calibri"/>
          <w:szCs w:val="20"/>
        </w:rPr>
        <w:t>ario</w:t>
      </w:r>
      <w:r>
        <w:rPr>
          <w:rFonts w:ascii="Calibri" w:eastAsia="Calibri" w:hAnsi="Calibri" w:cs="Calibri"/>
          <w:spacing w:val="4"/>
          <w:szCs w:val="20"/>
        </w:rPr>
        <w:t>u</w:t>
      </w:r>
      <w:r>
        <w:rPr>
          <w:rFonts w:ascii="Calibri" w:eastAsia="Calibri" w:hAnsi="Calibri" w:cs="Calibri"/>
          <w:szCs w:val="20"/>
        </w:rPr>
        <w:t>s</w:t>
      </w:r>
      <w:r>
        <w:rPr>
          <w:rFonts w:ascii="Calibri" w:eastAsia="Calibri" w:hAnsi="Calibri" w:cs="Calibri"/>
          <w:spacing w:val="15"/>
          <w:szCs w:val="20"/>
        </w:rPr>
        <w:t xml:space="preserve"> </w:t>
      </w:r>
      <w:r>
        <w:rPr>
          <w:rFonts w:ascii="Calibri" w:eastAsia="Calibri" w:hAnsi="Calibri" w:cs="Calibri"/>
          <w:spacing w:val="-1"/>
          <w:szCs w:val="20"/>
        </w:rPr>
        <w:t>f</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5"/>
          <w:szCs w:val="20"/>
        </w:rPr>
        <w:t>r</w:t>
      </w:r>
      <w:r>
        <w:rPr>
          <w:rFonts w:ascii="Calibri" w:eastAsia="Calibri" w:hAnsi="Calibri" w:cs="Calibri"/>
          <w:szCs w:val="20"/>
        </w:rPr>
        <w:t>s</w:t>
      </w:r>
      <w:r>
        <w:rPr>
          <w:rFonts w:ascii="Calibri" w:eastAsia="Calibri" w:hAnsi="Calibri" w:cs="Calibri"/>
          <w:spacing w:val="15"/>
          <w:szCs w:val="20"/>
        </w:rPr>
        <w:t xml:space="preserve"> </w:t>
      </w:r>
      <w:r>
        <w:rPr>
          <w:rFonts w:ascii="Calibri" w:eastAsia="Calibri" w:hAnsi="Calibri" w:cs="Calibri"/>
          <w:spacing w:val="3"/>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20"/>
          <w:szCs w:val="20"/>
        </w:rPr>
        <w:t xml:space="preserve"> </w:t>
      </w:r>
      <w:r>
        <w:rPr>
          <w:rFonts w:ascii="Calibri" w:eastAsia="Calibri" w:hAnsi="Calibri" w:cs="Calibri"/>
          <w:szCs w:val="20"/>
        </w:rPr>
        <w:t>can</w:t>
      </w:r>
      <w:r>
        <w:rPr>
          <w:rFonts w:ascii="Calibri" w:eastAsia="Calibri" w:hAnsi="Calibri" w:cs="Calibri"/>
          <w:spacing w:val="20"/>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p</w:t>
      </w:r>
      <w:r>
        <w:rPr>
          <w:rFonts w:ascii="Calibri" w:eastAsia="Calibri" w:hAnsi="Calibri" w:cs="Calibri"/>
          <w:szCs w:val="20"/>
        </w:rPr>
        <w:t>lain</w:t>
      </w:r>
      <w:r>
        <w:rPr>
          <w:rFonts w:ascii="Calibri" w:eastAsia="Calibri" w:hAnsi="Calibri" w:cs="Calibri"/>
          <w:spacing w:val="1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f</w:t>
      </w:r>
      <w:r>
        <w:rPr>
          <w:rFonts w:ascii="Calibri" w:eastAsia="Calibri" w:hAnsi="Calibri" w:cs="Calibri"/>
          <w:szCs w:val="20"/>
        </w:rPr>
        <w:t>orm</w:t>
      </w:r>
      <w:r>
        <w:rPr>
          <w:rFonts w:ascii="Calibri" w:eastAsia="Calibri" w:hAnsi="Calibri" w:cs="Calibri"/>
          <w:spacing w:val="3"/>
          <w:szCs w:val="20"/>
        </w:rPr>
        <w:t>a</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11"/>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18"/>
          <w:szCs w:val="20"/>
        </w:rPr>
        <w:t xml:space="preserve"> </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l</w:t>
      </w:r>
      <w:r>
        <w:rPr>
          <w:rFonts w:ascii="Calibri" w:eastAsia="Calibri" w:hAnsi="Calibri" w:cs="Calibri"/>
          <w:spacing w:val="19"/>
          <w:szCs w:val="20"/>
        </w:rPr>
        <w:t xml:space="preserve"> </w:t>
      </w:r>
      <w:r>
        <w:rPr>
          <w:rFonts w:ascii="Calibri" w:eastAsia="Calibri" w:hAnsi="Calibri" w:cs="Calibri"/>
          <w:szCs w:val="20"/>
        </w:rPr>
        <w:t>all</w:t>
      </w:r>
      <w:r>
        <w:rPr>
          <w:rFonts w:ascii="Calibri" w:eastAsia="Calibri" w:hAnsi="Calibri" w:cs="Calibri"/>
          <w:spacing w:val="1"/>
          <w:szCs w:val="20"/>
        </w:rPr>
        <w:t>o</w:t>
      </w:r>
      <w:r>
        <w:rPr>
          <w:rFonts w:ascii="Calibri" w:eastAsia="Calibri" w:hAnsi="Calibri" w:cs="Calibri"/>
          <w:szCs w:val="20"/>
        </w:rPr>
        <w:t>w</w:t>
      </w:r>
      <w:r>
        <w:rPr>
          <w:rFonts w:ascii="Calibri" w:eastAsia="Calibri" w:hAnsi="Calibri" w:cs="Calibri"/>
          <w:spacing w:val="17"/>
          <w:szCs w:val="20"/>
        </w:rPr>
        <w:t xml:space="preserve"> </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ss</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5"/>
          <w:szCs w:val="20"/>
        </w:rPr>
        <w:t xml:space="preserve"> </w:t>
      </w:r>
      <w:r>
        <w:rPr>
          <w:rFonts w:ascii="Calibri" w:eastAsia="Calibri" w:hAnsi="Calibri" w:cs="Calibri"/>
          <w:spacing w:val="3"/>
          <w:szCs w:val="20"/>
        </w:rPr>
        <w:t>t</w:t>
      </w:r>
      <w:r>
        <w:rPr>
          <w:rFonts w:ascii="Calibri" w:eastAsia="Calibri" w:hAnsi="Calibri" w:cs="Calibri"/>
          <w:szCs w:val="20"/>
        </w:rPr>
        <w:t>o</w:t>
      </w:r>
      <w:r>
        <w:rPr>
          <w:rFonts w:ascii="Calibri" w:eastAsia="Calibri" w:hAnsi="Calibri" w:cs="Calibri"/>
          <w:spacing w:val="20"/>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19"/>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6"/>
          <w:szCs w:val="20"/>
        </w:rPr>
        <w:t xml:space="preserve"> </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 xml:space="preserve">t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y</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m</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3"/>
          <w:szCs w:val="20"/>
        </w:rPr>
        <w:t>i</w:t>
      </w:r>
      <w:r>
        <w:rPr>
          <w:rFonts w:ascii="Calibri" w:eastAsia="Calibri" w:hAnsi="Calibri" w:cs="Calibri"/>
          <w:szCs w:val="20"/>
        </w:rPr>
        <w:t xml:space="preserve">t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w:t>
      </w:r>
    </w:p>
    <w:p w:rsidR="00E55D95" w:rsidRDefault="00E55D95" w:rsidP="00E55D95">
      <w:pPr>
        <w:tabs>
          <w:tab w:val="left" w:pos="560"/>
        </w:tabs>
        <w:spacing w:before="1" w:after="0" w:line="239" w:lineRule="auto"/>
        <w:ind w:left="579" w:right="65" w:hanging="434"/>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spacing w:val="-1"/>
          <w:szCs w:val="20"/>
        </w:rPr>
        <w:t>U</w:t>
      </w:r>
      <w:r>
        <w:rPr>
          <w:rFonts w:ascii="Calibri" w:eastAsia="Calibri" w:hAnsi="Calibri" w:cs="Calibri"/>
          <w:szCs w:val="20"/>
        </w:rPr>
        <w:t>N</w:t>
      </w:r>
      <w:r>
        <w:rPr>
          <w:rFonts w:ascii="Calibri" w:eastAsia="Calibri" w:hAnsi="Calibri" w:cs="Calibri"/>
          <w:spacing w:val="44"/>
          <w:szCs w:val="20"/>
        </w:rPr>
        <w:t xml:space="preserve"> </w:t>
      </w:r>
      <w:r>
        <w:rPr>
          <w:rFonts w:ascii="Calibri" w:eastAsia="Calibri" w:hAnsi="Calibri" w:cs="Calibri"/>
          <w:szCs w:val="20"/>
        </w:rPr>
        <w:t>Coor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35"/>
          <w:szCs w:val="20"/>
        </w:rPr>
        <w:t xml:space="preserve"> </w:t>
      </w:r>
      <w:r>
        <w:rPr>
          <w:rFonts w:ascii="Calibri" w:eastAsia="Calibri" w:hAnsi="Calibri" w:cs="Calibri"/>
          <w:szCs w:val="20"/>
        </w:rPr>
        <w:t>Did</w:t>
      </w:r>
      <w:r>
        <w:rPr>
          <w:rFonts w:ascii="Calibri" w:eastAsia="Calibri" w:hAnsi="Calibri" w:cs="Calibri"/>
          <w:spacing w:val="43"/>
          <w:szCs w:val="20"/>
        </w:rPr>
        <w:t xml:space="preserve"> </w:t>
      </w:r>
      <w:r>
        <w:rPr>
          <w:rFonts w:ascii="Calibri" w:eastAsia="Calibri" w:hAnsi="Calibri" w:cs="Calibri"/>
          <w:spacing w:val="-1"/>
          <w:szCs w:val="20"/>
        </w:rPr>
        <w:t>U</w:t>
      </w:r>
      <w:r>
        <w:rPr>
          <w:rFonts w:ascii="Calibri" w:eastAsia="Calibri" w:hAnsi="Calibri" w:cs="Calibri"/>
          <w:szCs w:val="20"/>
        </w:rPr>
        <w:t>N</w:t>
      </w:r>
      <w:r>
        <w:rPr>
          <w:rFonts w:ascii="Calibri" w:eastAsia="Calibri" w:hAnsi="Calibri" w:cs="Calibri"/>
          <w:spacing w:val="44"/>
          <w:szCs w:val="20"/>
        </w:rPr>
        <w:t xml:space="preserve"> </w:t>
      </w:r>
      <w:r>
        <w:rPr>
          <w:rFonts w:ascii="Calibri" w:eastAsia="Calibri" w:hAnsi="Calibri" w:cs="Calibri"/>
          <w:spacing w:val="2"/>
          <w:szCs w:val="20"/>
        </w:rPr>
        <w:t>c</w:t>
      </w:r>
      <w:r>
        <w:rPr>
          <w:rFonts w:ascii="Calibri" w:eastAsia="Calibri" w:hAnsi="Calibri" w:cs="Calibri"/>
          <w:szCs w:val="20"/>
        </w:rPr>
        <w:t>oor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7"/>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du</w:t>
      </w:r>
      <w:r>
        <w:rPr>
          <w:rFonts w:ascii="Calibri" w:eastAsia="Calibri" w:hAnsi="Calibri" w:cs="Calibri"/>
          <w:szCs w:val="20"/>
        </w:rPr>
        <w:t>ce</w:t>
      </w:r>
      <w:r>
        <w:rPr>
          <w:rFonts w:ascii="Calibri" w:eastAsia="Calibri" w:hAnsi="Calibri" w:cs="Calibri"/>
          <w:spacing w:val="40"/>
          <w:szCs w:val="20"/>
        </w:rPr>
        <w:t xml:space="preserve"> </w:t>
      </w:r>
      <w:r>
        <w:rPr>
          <w:rFonts w:ascii="Calibri" w:eastAsia="Calibri" w:hAnsi="Calibri" w:cs="Calibri"/>
          <w:szCs w:val="20"/>
        </w:rPr>
        <w:t>tr</w:t>
      </w:r>
      <w:r>
        <w:rPr>
          <w:rFonts w:ascii="Calibri" w:eastAsia="Calibri" w:hAnsi="Calibri" w:cs="Calibri"/>
          <w:spacing w:val="1"/>
          <w:szCs w:val="20"/>
        </w:rPr>
        <w:t>an</w:t>
      </w:r>
      <w:r>
        <w:rPr>
          <w:rFonts w:ascii="Calibri" w:eastAsia="Calibri" w:hAnsi="Calibri" w:cs="Calibri"/>
          <w:spacing w:val="-1"/>
          <w:szCs w:val="20"/>
        </w:rPr>
        <w:t>s</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zCs w:val="20"/>
        </w:rPr>
        <w:t>on</w:t>
      </w:r>
      <w:r>
        <w:rPr>
          <w:rFonts w:ascii="Calibri" w:eastAsia="Calibri" w:hAnsi="Calibri" w:cs="Calibri"/>
          <w:spacing w:val="37"/>
          <w:szCs w:val="20"/>
        </w:rPr>
        <w:t xml:space="preserve"> </w:t>
      </w:r>
      <w:r>
        <w:rPr>
          <w:rFonts w:ascii="Calibri" w:eastAsia="Calibri" w:hAnsi="Calibri" w:cs="Calibri"/>
          <w:szCs w:val="20"/>
        </w:rPr>
        <w:t>co</w:t>
      </w:r>
      <w:r>
        <w:rPr>
          <w:rFonts w:ascii="Calibri" w:eastAsia="Calibri" w:hAnsi="Calibri" w:cs="Calibri"/>
          <w:spacing w:val="-1"/>
          <w:szCs w:val="20"/>
        </w:rPr>
        <w:t>s</w:t>
      </w:r>
      <w:r>
        <w:rPr>
          <w:rFonts w:ascii="Calibri" w:eastAsia="Calibri" w:hAnsi="Calibri" w:cs="Calibri"/>
          <w:szCs w:val="20"/>
        </w:rPr>
        <w:t>ts</w:t>
      </w:r>
      <w:r>
        <w:rPr>
          <w:rFonts w:ascii="Calibri" w:eastAsia="Calibri" w:hAnsi="Calibri" w:cs="Calibri"/>
          <w:spacing w:val="4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4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cr</w:t>
      </w:r>
      <w:r>
        <w:rPr>
          <w:rFonts w:ascii="Calibri" w:eastAsia="Calibri" w:hAnsi="Calibri" w:cs="Calibri"/>
          <w:spacing w:val="-1"/>
          <w:szCs w:val="20"/>
        </w:rPr>
        <w:t>e</w:t>
      </w:r>
      <w:r>
        <w:rPr>
          <w:rFonts w:ascii="Calibri" w:eastAsia="Calibri" w:hAnsi="Calibri" w:cs="Calibri"/>
          <w:spacing w:val="3"/>
          <w:szCs w:val="20"/>
        </w:rPr>
        <w:t>a</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3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4"/>
          <w:szCs w:val="20"/>
        </w:rPr>
        <w:t xml:space="preserve"> </w:t>
      </w:r>
      <w:r>
        <w:rPr>
          <w:rFonts w:ascii="Calibri" w:eastAsia="Calibri" w:hAnsi="Calibri" w:cs="Calibri"/>
          <w:spacing w:val="1"/>
          <w:szCs w:val="20"/>
        </w:rPr>
        <w:t>e</w:t>
      </w:r>
      <w:r>
        <w:rPr>
          <w:rFonts w:ascii="Calibri" w:eastAsia="Calibri" w:hAnsi="Calibri" w:cs="Calibri"/>
          <w:spacing w:val="-1"/>
          <w:szCs w:val="20"/>
        </w:rPr>
        <w:t>ff</w:t>
      </w:r>
      <w:r>
        <w:rPr>
          <w:rFonts w:ascii="Calibri" w:eastAsia="Calibri" w:hAnsi="Calibri" w:cs="Calibri"/>
          <w:szCs w:val="20"/>
        </w:rPr>
        <w:t>ic</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cy</w:t>
      </w:r>
      <w:r>
        <w:rPr>
          <w:rFonts w:ascii="Calibri" w:eastAsia="Calibri" w:hAnsi="Calibri" w:cs="Calibri"/>
          <w:spacing w:val="38"/>
          <w:szCs w:val="20"/>
        </w:rPr>
        <w:t xml:space="preserve"> </w:t>
      </w:r>
      <w:r>
        <w:rPr>
          <w:rFonts w:ascii="Calibri" w:eastAsia="Calibri" w:hAnsi="Calibri" w:cs="Calibri"/>
          <w:szCs w:val="20"/>
        </w:rPr>
        <w:t>of</w:t>
      </w:r>
      <w:r>
        <w:rPr>
          <w:rFonts w:ascii="Calibri" w:eastAsia="Calibri" w:hAnsi="Calibri" w:cs="Calibri"/>
          <w:spacing w:val="4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D</w:t>
      </w:r>
      <w:r>
        <w:rPr>
          <w:rFonts w:ascii="Calibri" w:eastAsia="Calibri" w:hAnsi="Calibri" w:cs="Calibri"/>
          <w:szCs w:val="20"/>
        </w:rPr>
        <w:t>AF 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14"/>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12"/>
          <w:szCs w:val="20"/>
        </w:rPr>
        <w:t xml:space="preserve"> </w:t>
      </w:r>
      <w:r>
        <w:rPr>
          <w:rFonts w:ascii="Calibri" w:eastAsia="Calibri" w:hAnsi="Calibri" w:cs="Calibri"/>
          <w:spacing w:val="1"/>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1"/>
          <w:szCs w:val="20"/>
        </w:rPr>
        <w:t xml:space="preserve"> </w:t>
      </w:r>
      <w:r>
        <w:rPr>
          <w:rFonts w:ascii="Calibri" w:eastAsia="Calibri" w:hAnsi="Calibri" w:cs="Calibri"/>
          <w:spacing w:val="1"/>
          <w:szCs w:val="20"/>
        </w:rPr>
        <w:t>d</w:t>
      </w:r>
      <w:r>
        <w:rPr>
          <w:rFonts w:ascii="Calibri" w:eastAsia="Calibri" w:hAnsi="Calibri" w:cs="Calibri"/>
          <w:szCs w:val="20"/>
        </w:rPr>
        <w:t>id</w:t>
      </w:r>
      <w:r>
        <w:rPr>
          <w:rFonts w:ascii="Calibri" w:eastAsia="Calibri" w:hAnsi="Calibri" w:cs="Calibri"/>
          <w:spacing w:val="1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5"/>
          <w:szCs w:val="20"/>
        </w:rPr>
        <w:t>D</w:t>
      </w:r>
      <w:r>
        <w:rPr>
          <w:rFonts w:ascii="Calibri" w:eastAsia="Calibri" w:hAnsi="Calibri" w:cs="Calibri"/>
          <w:szCs w:val="20"/>
        </w:rPr>
        <w:t>AF</w:t>
      </w:r>
      <w:r>
        <w:rPr>
          <w:rFonts w:ascii="Calibri" w:eastAsia="Calibri" w:hAnsi="Calibri" w:cs="Calibri"/>
          <w:spacing w:val="9"/>
          <w:szCs w:val="20"/>
        </w:rPr>
        <w:t xml:space="preserve"> </w:t>
      </w:r>
      <w:r>
        <w:rPr>
          <w:rFonts w:ascii="Calibri" w:eastAsia="Calibri" w:hAnsi="Calibri" w:cs="Calibri"/>
          <w:szCs w:val="20"/>
        </w:rPr>
        <w:t>cr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zCs w:val="20"/>
        </w:rPr>
        <w:t>ac</w:t>
      </w:r>
      <w:r>
        <w:rPr>
          <w:rFonts w:ascii="Calibri" w:eastAsia="Calibri" w:hAnsi="Calibri" w:cs="Calibri"/>
          <w:spacing w:val="1"/>
          <w:szCs w:val="20"/>
        </w:rPr>
        <w:t>tu</w:t>
      </w:r>
      <w:r>
        <w:rPr>
          <w:rFonts w:ascii="Calibri" w:eastAsia="Calibri" w:hAnsi="Calibri" w:cs="Calibri"/>
          <w:szCs w:val="20"/>
        </w:rPr>
        <w:t>al</w:t>
      </w:r>
      <w:r>
        <w:rPr>
          <w:rFonts w:ascii="Calibri" w:eastAsia="Calibri" w:hAnsi="Calibri" w:cs="Calibri"/>
          <w:spacing w:val="11"/>
          <w:szCs w:val="20"/>
        </w:rPr>
        <w:t xml:space="preserve"> </w:t>
      </w:r>
      <w:r>
        <w:rPr>
          <w:rFonts w:ascii="Calibri" w:eastAsia="Calibri" w:hAnsi="Calibri" w:cs="Calibri"/>
          <w:spacing w:val="-1"/>
          <w:szCs w:val="20"/>
        </w:rPr>
        <w:t>s</w:t>
      </w:r>
      <w:r>
        <w:rPr>
          <w:rFonts w:ascii="Calibri" w:eastAsia="Calibri" w:hAnsi="Calibri" w:cs="Calibri"/>
          <w:spacing w:val="1"/>
          <w:szCs w:val="20"/>
        </w:rPr>
        <w:t>yn</w:t>
      </w:r>
      <w:r>
        <w:rPr>
          <w:rFonts w:ascii="Calibri" w:eastAsia="Calibri" w:hAnsi="Calibri" w:cs="Calibri"/>
          <w:spacing w:val="-1"/>
          <w:szCs w:val="20"/>
        </w:rPr>
        <w:t>e</w:t>
      </w:r>
      <w:r>
        <w:rPr>
          <w:rFonts w:ascii="Calibri" w:eastAsia="Calibri" w:hAnsi="Calibri" w:cs="Calibri"/>
          <w:szCs w:val="20"/>
        </w:rPr>
        <w:t>rgi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zCs w:val="20"/>
        </w:rPr>
        <w:t>amo</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9"/>
          <w:szCs w:val="20"/>
        </w:rPr>
        <w:t xml:space="preserve"> </w:t>
      </w:r>
      <w:r>
        <w:rPr>
          <w:rFonts w:ascii="Calibri" w:eastAsia="Calibri" w:hAnsi="Calibri" w:cs="Calibri"/>
          <w:szCs w:val="20"/>
        </w:rPr>
        <w:t>a</w:t>
      </w:r>
      <w:r>
        <w:rPr>
          <w:rFonts w:ascii="Calibri" w:eastAsia="Calibri" w:hAnsi="Calibri" w:cs="Calibri"/>
          <w:spacing w:val="3"/>
          <w:szCs w:val="20"/>
        </w:rPr>
        <w:t>g</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v</w:t>
      </w:r>
      <w:r>
        <w:rPr>
          <w:rFonts w:ascii="Calibri" w:eastAsia="Calibri" w:hAnsi="Calibri" w:cs="Calibri"/>
          <w:szCs w:val="20"/>
        </w:rPr>
        <w:t>ol</w:t>
      </w:r>
      <w:r>
        <w:rPr>
          <w:rFonts w:ascii="Calibri" w:eastAsia="Calibri" w:hAnsi="Calibri" w:cs="Calibri"/>
          <w:spacing w:val="-1"/>
          <w:szCs w:val="20"/>
        </w:rPr>
        <w:t>v</w:t>
      </w:r>
      <w:r>
        <w:rPr>
          <w:rFonts w:ascii="Calibri" w:eastAsia="Calibri" w:hAnsi="Calibri" w:cs="Calibri"/>
          <w:szCs w:val="20"/>
        </w:rPr>
        <w:t>e co</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rted</w:t>
      </w:r>
      <w:r>
        <w:rPr>
          <w:rFonts w:ascii="Calibri" w:eastAsia="Calibri" w:hAnsi="Calibri" w:cs="Calibri"/>
          <w:spacing w:val="-8"/>
          <w:szCs w:val="20"/>
        </w:rPr>
        <w:t xml:space="preserve"> </w:t>
      </w:r>
      <w:r>
        <w:rPr>
          <w:rFonts w:ascii="Calibri" w:eastAsia="Calibri" w:hAnsi="Calibri" w:cs="Calibri"/>
          <w:spacing w:val="2"/>
          <w:szCs w:val="20"/>
        </w:rPr>
        <w:t>e</w:t>
      </w:r>
      <w:r>
        <w:rPr>
          <w:rFonts w:ascii="Calibri" w:eastAsia="Calibri" w:hAnsi="Calibri" w:cs="Calibri"/>
          <w:spacing w:val="-1"/>
          <w:szCs w:val="20"/>
        </w:rPr>
        <w:t>ff</w:t>
      </w:r>
      <w:r>
        <w:rPr>
          <w:rFonts w:ascii="Calibri" w:eastAsia="Calibri" w:hAnsi="Calibri" w:cs="Calibri"/>
          <w:szCs w:val="20"/>
        </w:rPr>
        <w:t>or</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op</w:t>
      </w:r>
      <w:r>
        <w:rPr>
          <w:rFonts w:ascii="Calibri" w:eastAsia="Calibri" w:hAnsi="Calibri" w:cs="Calibri"/>
          <w:szCs w:val="20"/>
        </w:rPr>
        <w:t>tim</w:t>
      </w:r>
      <w:r>
        <w:rPr>
          <w:rFonts w:ascii="Calibri" w:eastAsia="Calibri" w:hAnsi="Calibri" w:cs="Calibri"/>
          <w:spacing w:val="-1"/>
          <w:szCs w:val="20"/>
        </w:rPr>
        <w:t>i</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t</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w:t>
      </w:r>
      <w:r>
        <w:rPr>
          <w:rFonts w:ascii="Calibri" w:eastAsia="Calibri" w:hAnsi="Calibri" w:cs="Calibri"/>
          <w:spacing w:val="-1"/>
          <w:szCs w:val="20"/>
        </w:rPr>
        <w:t>v</w:t>
      </w:r>
      <w:r>
        <w:rPr>
          <w:rFonts w:ascii="Calibri" w:eastAsia="Calibri" w:hAnsi="Calibri" w:cs="Calibri"/>
          <w:szCs w:val="20"/>
        </w:rPr>
        <w:t>oid</w:t>
      </w:r>
      <w:r>
        <w:rPr>
          <w:rFonts w:ascii="Calibri" w:eastAsia="Calibri" w:hAnsi="Calibri" w:cs="Calibri"/>
          <w:spacing w:val="-4"/>
          <w:szCs w:val="20"/>
        </w:rPr>
        <w:t xml:space="preserve"> </w:t>
      </w:r>
      <w:r>
        <w:rPr>
          <w:rFonts w:ascii="Calibri" w:eastAsia="Calibri" w:hAnsi="Calibri" w:cs="Calibri"/>
          <w:spacing w:val="1"/>
          <w:szCs w:val="20"/>
        </w:rPr>
        <w:t>dup</w:t>
      </w:r>
      <w:r>
        <w:rPr>
          <w:rFonts w:ascii="Calibri" w:eastAsia="Calibri" w:hAnsi="Calibri" w:cs="Calibri"/>
          <w:szCs w:val="20"/>
        </w:rPr>
        <w:t>lica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p>
    <w:p w:rsidR="00E55D95" w:rsidRDefault="00E55D95" w:rsidP="00E55D95">
      <w:pPr>
        <w:tabs>
          <w:tab w:val="left" w:pos="560"/>
        </w:tabs>
        <w:spacing w:before="1" w:after="0" w:line="239" w:lineRule="auto"/>
        <w:ind w:left="579" w:right="61" w:hanging="434"/>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Fi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37"/>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D</w:t>
      </w:r>
      <w:r>
        <w:rPr>
          <w:rFonts w:ascii="Calibri" w:eastAsia="Calibri" w:hAnsi="Calibri" w:cs="Calibri"/>
          <w:szCs w:val="20"/>
        </w:rPr>
        <w:t>AF</w:t>
      </w:r>
      <w:r>
        <w:rPr>
          <w:rFonts w:ascii="Calibri" w:eastAsia="Calibri" w:hAnsi="Calibri" w:cs="Calibri"/>
          <w:spacing w:val="34"/>
          <w:szCs w:val="20"/>
        </w:rPr>
        <w:t xml:space="preserve"> </w:t>
      </w:r>
      <w:r>
        <w:rPr>
          <w:rFonts w:ascii="Calibri" w:eastAsia="Calibri" w:hAnsi="Calibri" w:cs="Calibri"/>
          <w:spacing w:val="2"/>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gra</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0"/>
          <w:szCs w:val="20"/>
        </w:rPr>
        <w:t xml:space="preserve"> </w:t>
      </w:r>
      <w:r>
        <w:rPr>
          <w:rFonts w:ascii="Calibri" w:eastAsia="Calibri" w:hAnsi="Calibri" w:cs="Calibri"/>
          <w:spacing w:val="2"/>
          <w:szCs w:val="20"/>
        </w:rPr>
        <w:t>Pr</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ciple</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35"/>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42"/>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40"/>
          <w:szCs w:val="20"/>
        </w:rPr>
        <w:t xml:space="preserve"> </w:t>
      </w:r>
      <w:r>
        <w:rPr>
          <w:rFonts w:ascii="Calibri" w:eastAsia="Calibri" w:hAnsi="Calibri" w:cs="Calibri"/>
          <w:spacing w:val="-1"/>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36"/>
          <w:szCs w:val="20"/>
        </w:rPr>
        <w:t xml:space="preserve"> </w:t>
      </w:r>
      <w:r>
        <w:rPr>
          <w:rFonts w:ascii="Calibri" w:eastAsia="Calibri" w:hAnsi="Calibri" w:cs="Calibri"/>
          <w:spacing w:val="1"/>
          <w:szCs w:val="20"/>
        </w:rPr>
        <w:t>h</w:t>
      </w:r>
      <w:r>
        <w:rPr>
          <w:rFonts w:ascii="Calibri" w:eastAsia="Calibri" w:hAnsi="Calibri" w:cs="Calibri"/>
          <w:spacing w:val="3"/>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3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35"/>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w:t>
      </w:r>
      <w:r>
        <w:rPr>
          <w:rFonts w:ascii="Calibri" w:eastAsia="Calibri" w:hAnsi="Calibri" w:cs="Calibri"/>
          <w:spacing w:val="3"/>
          <w:szCs w:val="20"/>
        </w:rPr>
        <w:t>a</w:t>
      </w:r>
      <w:r>
        <w:rPr>
          <w:rFonts w:ascii="Calibri" w:eastAsia="Calibri" w:hAnsi="Calibri" w:cs="Calibri"/>
          <w:spacing w:val="-1"/>
          <w:szCs w:val="20"/>
        </w:rPr>
        <w:t>mm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4"/>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ciples</w:t>
      </w:r>
      <w:r>
        <w:rPr>
          <w:rFonts w:ascii="Calibri" w:eastAsia="Calibri" w:hAnsi="Calibri" w:cs="Calibri"/>
          <w:spacing w:val="34"/>
          <w:szCs w:val="20"/>
        </w:rPr>
        <w:t xml:space="preserve"> </w:t>
      </w:r>
      <w:r>
        <w:rPr>
          <w:rFonts w:ascii="Calibri" w:eastAsia="Calibri" w:hAnsi="Calibri" w:cs="Calibri"/>
          <w:szCs w:val="20"/>
        </w:rPr>
        <w:t>(h</w:t>
      </w:r>
      <w:r>
        <w:rPr>
          <w:rFonts w:ascii="Calibri" w:eastAsia="Calibri" w:hAnsi="Calibri" w:cs="Calibri"/>
          <w:spacing w:val="1"/>
          <w:szCs w:val="20"/>
        </w:rPr>
        <w:t>u</w:t>
      </w:r>
      <w:r>
        <w:rPr>
          <w:rFonts w:ascii="Calibri" w:eastAsia="Calibri" w:hAnsi="Calibri" w:cs="Calibri"/>
          <w:spacing w:val="-1"/>
          <w:szCs w:val="20"/>
        </w:rPr>
        <w:t>m</w:t>
      </w:r>
      <w:r>
        <w:rPr>
          <w:rFonts w:ascii="Calibri" w:eastAsia="Calibri" w:hAnsi="Calibri" w:cs="Calibri"/>
          <w:szCs w:val="20"/>
        </w:rPr>
        <w:t>an rig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1"/>
          <w:szCs w:val="20"/>
        </w:rPr>
        <w:t>-</w:t>
      </w:r>
      <w:r>
        <w:rPr>
          <w:rFonts w:ascii="Calibri" w:eastAsia="Calibri" w:hAnsi="Calibri" w:cs="Calibri"/>
          <w:spacing w:val="1"/>
          <w:szCs w:val="20"/>
        </w:rPr>
        <w:t>b</w:t>
      </w:r>
      <w:r>
        <w:rPr>
          <w:rFonts w:ascii="Calibri" w:eastAsia="Calibri" w:hAnsi="Calibri" w:cs="Calibri"/>
          <w:spacing w:val="3"/>
          <w:szCs w:val="20"/>
        </w:rPr>
        <w:t>a</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ac</w:t>
      </w:r>
      <w:r>
        <w:rPr>
          <w:rFonts w:ascii="Calibri" w:eastAsia="Calibri" w:hAnsi="Calibri" w:cs="Calibri"/>
          <w:spacing w:val="1"/>
          <w:szCs w:val="20"/>
        </w:rPr>
        <w:t>h</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2"/>
          <w:szCs w:val="20"/>
        </w:rPr>
        <w:t>g</w:t>
      </w:r>
      <w:r>
        <w:rPr>
          <w:rFonts w:ascii="Calibri" w:eastAsia="Calibri" w:hAnsi="Calibri" w:cs="Calibri"/>
          <w:spacing w:val="-1"/>
          <w:szCs w:val="20"/>
        </w:rPr>
        <w:t>e</w:t>
      </w:r>
      <w:r>
        <w:rPr>
          <w:rFonts w:ascii="Calibri" w:eastAsia="Calibri" w:hAnsi="Calibri" w:cs="Calibri"/>
          <w:spacing w:val="1"/>
          <w:szCs w:val="20"/>
        </w:rPr>
        <w:t>nde</w:t>
      </w:r>
      <w:r>
        <w:rPr>
          <w:rFonts w:ascii="Calibri" w:eastAsia="Calibri" w:hAnsi="Calibri" w:cs="Calibri"/>
          <w:szCs w:val="20"/>
        </w:rPr>
        <w:t>r</w:t>
      </w:r>
      <w:r>
        <w:rPr>
          <w:rFonts w:ascii="Calibri" w:eastAsia="Calibri" w:hAnsi="Calibri" w:cs="Calibri"/>
          <w:spacing w:val="5"/>
          <w:szCs w:val="20"/>
        </w:rPr>
        <w:t xml:space="preserve"> </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ty</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pacing w:val="-1"/>
          <w:szCs w:val="20"/>
        </w:rPr>
        <w:t>e</w:t>
      </w:r>
      <w:r>
        <w:rPr>
          <w:rFonts w:ascii="Calibri" w:eastAsia="Calibri" w:hAnsi="Calibri" w:cs="Calibri"/>
          <w:spacing w:val="1"/>
          <w:szCs w:val="20"/>
        </w:rPr>
        <w:t>nv</w:t>
      </w:r>
      <w:r>
        <w:rPr>
          <w:rFonts w:ascii="Calibri" w:eastAsia="Calibri" w:hAnsi="Calibri" w:cs="Calibri"/>
          <w:szCs w:val="20"/>
        </w:rPr>
        <w:t>i</w:t>
      </w:r>
      <w:r>
        <w:rPr>
          <w:rFonts w:ascii="Calibri" w:eastAsia="Calibri" w:hAnsi="Calibri" w:cs="Calibri"/>
          <w:spacing w:val="5"/>
          <w:szCs w:val="20"/>
        </w:rPr>
        <w:t>r</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pacing w:val="3"/>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ilit</w:t>
      </w:r>
      <w:r>
        <w:rPr>
          <w:rFonts w:ascii="Calibri" w:eastAsia="Calibri" w:hAnsi="Calibri" w:cs="Calibri"/>
          <w:spacing w:val="1"/>
          <w:szCs w:val="20"/>
        </w:rPr>
        <w:t>y</w:t>
      </w:r>
      <w:r>
        <w:rPr>
          <w:rFonts w:ascii="Calibri" w:eastAsia="Calibri" w:hAnsi="Calibri" w:cs="Calibri"/>
          <w:szCs w:val="20"/>
        </w:rPr>
        <w:t>, 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5"/>
          <w:szCs w:val="20"/>
        </w:rPr>
        <w:t>s</w:t>
      </w:r>
      <w:r>
        <w:rPr>
          <w:rFonts w:ascii="Calibri" w:eastAsia="Calibri" w:hAnsi="Calibri" w:cs="Calibri"/>
          <w:spacing w:val="-1"/>
          <w:szCs w:val="20"/>
        </w:rPr>
        <w:t>-</w:t>
      </w:r>
      <w:r>
        <w:rPr>
          <w:rFonts w:ascii="Calibri" w:eastAsia="Calibri" w:hAnsi="Calibri" w:cs="Calibri"/>
          <w:spacing w:val="1"/>
          <w:szCs w:val="20"/>
        </w:rPr>
        <w:t>b</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4"/>
          <w:szCs w:val="20"/>
        </w:rPr>
        <w:t>n</w:t>
      </w:r>
      <w:r>
        <w:rPr>
          <w:rFonts w:ascii="Calibri" w:eastAsia="Calibri" w:hAnsi="Calibri" w:cs="Calibri"/>
          <w:szCs w:val="20"/>
        </w:rPr>
        <w:t>age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 xml:space="preserve">acity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3"/>
          <w:szCs w:val="20"/>
        </w:rPr>
        <w:t>b</w:t>
      </w:r>
      <w:r>
        <w:rPr>
          <w:rFonts w:ascii="Calibri" w:eastAsia="Calibri" w:hAnsi="Calibri" w:cs="Calibri"/>
          <w:spacing w:val="-1"/>
          <w:szCs w:val="20"/>
        </w:rPr>
        <w:t>ee</w:t>
      </w:r>
      <w:r>
        <w:rPr>
          <w:rFonts w:ascii="Calibri" w:eastAsia="Calibri" w:hAnsi="Calibri" w:cs="Calibri"/>
          <w:szCs w:val="20"/>
        </w:rPr>
        <w:t>n</w:t>
      </w:r>
      <w:r>
        <w:rPr>
          <w:rFonts w:ascii="Calibri" w:eastAsia="Calibri" w:hAnsi="Calibri" w:cs="Calibri"/>
          <w:spacing w:val="8"/>
          <w:szCs w:val="20"/>
        </w:rPr>
        <w:t xml:space="preserve"> </w:t>
      </w:r>
      <w:r>
        <w:rPr>
          <w:rFonts w:ascii="Calibri" w:eastAsia="Calibri" w:hAnsi="Calibri" w:cs="Calibri"/>
          <w:szCs w:val="20"/>
        </w:rPr>
        <w:t>co</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pacing w:val="-1"/>
          <w:szCs w:val="20"/>
        </w:rPr>
        <w:t>m</w:t>
      </w:r>
      <w:r>
        <w:rPr>
          <w:rFonts w:ascii="Calibri" w:eastAsia="Calibri" w:hAnsi="Calibri" w:cs="Calibri"/>
          <w:szCs w:val="20"/>
        </w:rPr>
        <w:t>ai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3"/>
          <w:szCs w:val="20"/>
        </w:rPr>
        <w:t>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2"/>
          <w:szCs w:val="20"/>
        </w:rPr>
        <w:t>m</w:t>
      </w:r>
      <w:r>
        <w:rPr>
          <w:rFonts w:ascii="Calibri" w:eastAsia="Calibri" w:hAnsi="Calibri" w:cs="Calibri"/>
          <w:spacing w:val="-1"/>
          <w:szCs w:val="20"/>
        </w:rPr>
        <w:t>e</w:t>
      </w:r>
      <w:r>
        <w:rPr>
          <w:rFonts w:ascii="Calibri" w:eastAsia="Calibri" w:hAnsi="Calibri" w:cs="Calibri"/>
          <w:szCs w:val="20"/>
        </w:rPr>
        <w:t>d in</w:t>
      </w:r>
      <w:r>
        <w:rPr>
          <w:rFonts w:ascii="Calibri" w:eastAsia="Calibri" w:hAnsi="Calibri" w:cs="Calibri"/>
          <w:spacing w:val="1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7"/>
          <w:szCs w:val="20"/>
        </w:rPr>
        <w:t xml:space="preserve"> </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ain</w:t>
      </w:r>
      <w:r>
        <w:rPr>
          <w:rFonts w:ascii="Calibri" w:eastAsia="Calibri" w:hAnsi="Calibri" w:cs="Calibri"/>
          <w:spacing w:val="8"/>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pacing w:val="2"/>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t</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zCs w:val="20"/>
        </w:rPr>
        <w:t>We</w:t>
      </w:r>
      <w:r>
        <w:rPr>
          <w:rFonts w:ascii="Calibri" w:eastAsia="Calibri" w:hAnsi="Calibri" w:cs="Calibri"/>
          <w:spacing w:val="2"/>
          <w:szCs w:val="20"/>
        </w:rPr>
        <w:t>r</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y</w:t>
      </w:r>
      <w:r>
        <w:rPr>
          <w:rFonts w:ascii="Calibri" w:eastAsia="Calibri" w:hAnsi="Calibri" w:cs="Calibri"/>
          <w:spacing w:val="9"/>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ortc</w:t>
      </w:r>
      <w:r>
        <w:rPr>
          <w:rFonts w:ascii="Calibri" w:eastAsia="Calibri" w:hAnsi="Calibri" w:cs="Calibri"/>
          <w:spacing w:val="1"/>
          <w:szCs w:val="20"/>
        </w:rPr>
        <w:t>om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gs </w:t>
      </w:r>
      <w:r>
        <w:rPr>
          <w:rFonts w:ascii="Calibri" w:eastAsia="Calibri" w:hAnsi="Calibri" w:cs="Calibri"/>
          <w:spacing w:val="1"/>
          <w:szCs w:val="20"/>
        </w:rPr>
        <w:t>du</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a fail</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6"/>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1"/>
          <w:szCs w:val="20"/>
        </w:rPr>
        <w:t>k</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a</w:t>
      </w:r>
      <w:r>
        <w:rPr>
          <w:rFonts w:ascii="Calibri" w:eastAsia="Calibri" w:hAnsi="Calibri" w:cs="Calibri"/>
          <w:szCs w:val="20"/>
        </w:rPr>
        <w:t>cco</w:t>
      </w:r>
      <w:r>
        <w:rPr>
          <w:rFonts w:ascii="Calibri" w:eastAsia="Calibri" w:hAnsi="Calibri" w:cs="Calibri"/>
          <w:spacing w:val="1"/>
          <w:szCs w:val="20"/>
        </w:rPr>
        <w:t>un</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gra</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1"/>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2"/>
          <w:szCs w:val="20"/>
        </w:rPr>
        <w:t>i</w:t>
      </w:r>
      <w:r>
        <w:rPr>
          <w:rFonts w:ascii="Calibri" w:eastAsia="Calibri" w:hAnsi="Calibri" w:cs="Calibri"/>
          <w:spacing w:val="1"/>
          <w:szCs w:val="20"/>
        </w:rPr>
        <w:t>n</w:t>
      </w:r>
      <w:r>
        <w:rPr>
          <w:rFonts w:ascii="Calibri" w:eastAsia="Calibri" w:hAnsi="Calibri" w:cs="Calibri"/>
          <w:szCs w:val="20"/>
        </w:rPr>
        <w:t>ciples</w:t>
      </w:r>
      <w:r>
        <w:rPr>
          <w:rFonts w:ascii="Calibri" w:eastAsia="Calibri" w:hAnsi="Calibri" w:cs="Calibri"/>
          <w:spacing w:val="-10"/>
          <w:szCs w:val="20"/>
        </w:rPr>
        <w:t xml:space="preserve"> </w:t>
      </w:r>
      <w:r>
        <w:rPr>
          <w:rFonts w:ascii="Calibri" w:eastAsia="Calibri" w:hAnsi="Calibri" w:cs="Calibri"/>
          <w:spacing w:val="1"/>
          <w:szCs w:val="20"/>
        </w:rPr>
        <w:t>du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zCs w:val="20"/>
        </w:rPr>
        <w:t>im</w:t>
      </w:r>
      <w:r>
        <w:rPr>
          <w:rFonts w:ascii="Calibri" w:eastAsia="Calibri" w:hAnsi="Calibri" w:cs="Calibri"/>
          <w:spacing w:val="1"/>
          <w:szCs w:val="20"/>
        </w:rPr>
        <w:t>p</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w:t>
      </w:r>
    </w:p>
    <w:p w:rsidR="00E55D95" w:rsidRDefault="00E55D95" w:rsidP="00E55D95">
      <w:pPr>
        <w:tabs>
          <w:tab w:val="left" w:pos="1020"/>
        </w:tabs>
        <w:spacing w:before="1" w:after="0"/>
        <w:ind w:left="1030" w:right="66"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6"/>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4"/>
          <w:szCs w:val="20"/>
        </w:rPr>
        <w:t xml:space="preserve"> </w:t>
      </w:r>
      <w:r>
        <w:rPr>
          <w:rFonts w:ascii="Calibri" w:eastAsia="Calibri" w:hAnsi="Calibri" w:cs="Calibri"/>
          <w:szCs w:val="20"/>
        </w:rPr>
        <w:t>ext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id</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1"/>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k</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of</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zCs w:val="20"/>
        </w:rPr>
        <w:t xml:space="preserve">ote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w:t>
      </w:r>
      <w:r>
        <w:rPr>
          <w:rFonts w:ascii="Calibri" w:eastAsia="Calibri" w:hAnsi="Calibri" w:cs="Calibri"/>
          <w:spacing w:val="3"/>
          <w:szCs w:val="20"/>
        </w:rPr>
        <w:t xml:space="preserve"> </w:t>
      </w:r>
      <w:r>
        <w:rPr>
          <w:rFonts w:ascii="Calibri" w:eastAsia="Calibri" w:hAnsi="Calibri" w:cs="Calibri"/>
          <w:szCs w:val="20"/>
        </w:rPr>
        <w:t>rig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pacing w:val="-2"/>
          <w:szCs w:val="20"/>
        </w:rPr>
        <w:t>a</w:t>
      </w:r>
      <w:r>
        <w:rPr>
          <w:rFonts w:ascii="Calibri" w:eastAsia="Calibri" w:hAnsi="Calibri" w:cs="Calibri"/>
          <w:szCs w:val="20"/>
        </w:rPr>
        <w:t>lity</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and</w:t>
      </w:r>
      <w:r>
        <w:rPr>
          <w:rFonts w:ascii="Calibri" w:eastAsia="Calibri" w:hAnsi="Calibri" w:cs="Calibri"/>
          <w:szCs w:val="20"/>
        </w:rPr>
        <w:t>ar</w:t>
      </w:r>
      <w:r>
        <w:rPr>
          <w:rFonts w:ascii="Calibri" w:eastAsia="Calibri" w:hAnsi="Calibri" w:cs="Calibri"/>
          <w:spacing w:val="1"/>
          <w:szCs w:val="20"/>
        </w:rPr>
        <w:t>d</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ciples</w:t>
      </w:r>
      <w:r>
        <w:rPr>
          <w:rFonts w:ascii="Calibri" w:eastAsia="Calibri" w:hAnsi="Calibri" w:cs="Calibri"/>
          <w:spacing w:val="-10"/>
          <w:szCs w:val="20"/>
        </w:rPr>
        <w:t xml:space="preserve"> </w:t>
      </w:r>
      <w:r>
        <w:rPr>
          <w:rFonts w:ascii="Calibri" w:eastAsia="Calibri" w:hAnsi="Calibri" w:cs="Calibri"/>
          <w:szCs w:val="20"/>
        </w:rPr>
        <w:t>(e.</w:t>
      </w:r>
      <w:r>
        <w:rPr>
          <w:rFonts w:ascii="Calibri" w:eastAsia="Calibri" w:hAnsi="Calibri" w:cs="Calibri"/>
          <w:spacing w:val="-1"/>
          <w:szCs w:val="20"/>
        </w:rPr>
        <w:t>g</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1"/>
          <w:szCs w:val="20"/>
        </w:rPr>
        <w:t xml:space="preserve"> </w:t>
      </w:r>
      <w:r>
        <w:rPr>
          <w:rFonts w:ascii="Calibri" w:eastAsia="Calibri" w:hAnsi="Calibri" w:cs="Calibri"/>
          <w:spacing w:val="1"/>
          <w:szCs w:val="20"/>
        </w:rPr>
        <w:t>n</w:t>
      </w:r>
      <w:r>
        <w:rPr>
          <w:rFonts w:ascii="Calibri" w:eastAsia="Calibri" w:hAnsi="Calibri" w:cs="Calibri"/>
          <w:szCs w:val="20"/>
        </w:rPr>
        <w:t>o</w:t>
      </w:r>
      <w:r>
        <w:rPr>
          <w:rFonts w:ascii="Calibri" w:eastAsia="Calibri" w:hAnsi="Calibri" w:cs="Calibri"/>
          <w:spacing w:val="5"/>
          <w:szCs w:val="20"/>
        </w:rPr>
        <w:t>n</w:t>
      </w:r>
      <w:r>
        <w:rPr>
          <w:rFonts w:ascii="Calibri" w:eastAsia="Calibri" w:hAnsi="Calibri" w:cs="Calibri"/>
          <w:spacing w:val="-1"/>
          <w:szCs w:val="20"/>
        </w:rPr>
        <w:t>-</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cri</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6"/>
          <w:szCs w:val="20"/>
        </w:rPr>
        <w:t xml:space="preserve"> </w:t>
      </w:r>
      <w:r>
        <w:rPr>
          <w:rFonts w:ascii="Calibri" w:eastAsia="Calibri" w:hAnsi="Calibri" w:cs="Calibri"/>
          <w:spacing w:val="1"/>
          <w:szCs w:val="20"/>
        </w:rPr>
        <w:t>a</w:t>
      </w:r>
      <w:r>
        <w:rPr>
          <w:rFonts w:ascii="Calibri" w:eastAsia="Calibri" w:hAnsi="Calibri" w:cs="Calibri"/>
          <w:szCs w:val="20"/>
        </w:rPr>
        <w:t>cco</w:t>
      </w:r>
      <w:r>
        <w:rPr>
          <w:rFonts w:ascii="Calibri" w:eastAsia="Calibri" w:hAnsi="Calibri" w:cs="Calibri"/>
          <w:spacing w:val="1"/>
          <w:szCs w:val="20"/>
        </w:rPr>
        <w:t>un</w:t>
      </w:r>
      <w:r>
        <w:rPr>
          <w:rFonts w:ascii="Calibri" w:eastAsia="Calibri" w:hAnsi="Calibri" w:cs="Calibri"/>
          <w:szCs w:val="20"/>
        </w:rPr>
        <w:t>t</w:t>
      </w:r>
      <w:r>
        <w:rPr>
          <w:rFonts w:ascii="Calibri" w:eastAsia="Calibri" w:hAnsi="Calibri" w:cs="Calibri"/>
          <w:spacing w:val="1"/>
          <w:szCs w:val="20"/>
        </w:rPr>
        <w:t>ab</w:t>
      </w:r>
      <w:r>
        <w:rPr>
          <w:rFonts w:ascii="Calibri" w:eastAsia="Calibri" w:hAnsi="Calibri" w:cs="Calibri"/>
          <w:szCs w:val="20"/>
        </w:rPr>
        <w:t>ilit</w:t>
      </w:r>
      <w:r>
        <w:rPr>
          <w:rFonts w:ascii="Calibri" w:eastAsia="Calibri" w:hAnsi="Calibri" w:cs="Calibri"/>
          <w:spacing w:val="1"/>
          <w:szCs w:val="20"/>
        </w:rPr>
        <w:t>y</w:t>
      </w:r>
      <w:r>
        <w:rPr>
          <w:rFonts w:ascii="Calibri" w:eastAsia="Calibri" w:hAnsi="Calibri" w:cs="Calibri"/>
          <w:szCs w:val="20"/>
        </w:rPr>
        <w:t>,</w:t>
      </w:r>
      <w:r>
        <w:rPr>
          <w:rFonts w:ascii="Calibri" w:eastAsia="Calibri" w:hAnsi="Calibri" w:cs="Calibri"/>
          <w:spacing w:val="-12"/>
          <w:szCs w:val="20"/>
        </w:rPr>
        <w:t xml:space="preserve"> </w:t>
      </w:r>
      <w:r>
        <w:rPr>
          <w:rFonts w:ascii="Calibri" w:eastAsia="Calibri" w:hAnsi="Calibri" w:cs="Calibri"/>
          <w:szCs w:val="20"/>
        </w:rPr>
        <w:t>etc.)</w:t>
      </w:r>
      <w:r>
        <w:rPr>
          <w:rFonts w:ascii="Calibri" w:eastAsia="Calibri" w:hAnsi="Calibri" w:cs="Calibri"/>
          <w:spacing w:val="-4"/>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a</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ev</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i</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3"/>
          <w:szCs w:val="20"/>
        </w:rPr>
        <w:t>g</w:t>
      </w:r>
      <w:r>
        <w:rPr>
          <w:rFonts w:ascii="Calibri" w:eastAsia="Calibri" w:hAnsi="Calibri" w:cs="Calibri"/>
          <w:szCs w:val="20"/>
        </w:rPr>
        <w:t>oal?</w:t>
      </w:r>
    </w:p>
    <w:p w:rsidR="00E55D95" w:rsidRDefault="00E55D95" w:rsidP="00E55D95">
      <w:pPr>
        <w:tabs>
          <w:tab w:val="left" w:pos="1020"/>
        </w:tabs>
        <w:spacing w:after="0" w:line="242" w:lineRule="exact"/>
        <w:ind w:left="670" w:right="-20"/>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spacing w:val="-1"/>
          <w:szCs w:val="20"/>
        </w:rPr>
        <w:t>T</w:t>
      </w:r>
      <w:r>
        <w:rPr>
          <w:rFonts w:ascii="Calibri" w:eastAsia="Calibri" w:hAnsi="Calibri" w:cs="Calibri"/>
          <w:szCs w:val="20"/>
        </w:rPr>
        <w:t xml:space="preserve">o </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 xml:space="preserve">at </w:t>
      </w:r>
      <w:r>
        <w:rPr>
          <w:rFonts w:ascii="Calibri" w:eastAsia="Calibri" w:hAnsi="Calibri" w:cs="Calibri"/>
          <w:spacing w:val="5"/>
          <w:szCs w:val="20"/>
        </w:rPr>
        <w:t xml:space="preserve"> </w:t>
      </w:r>
      <w:r>
        <w:rPr>
          <w:rFonts w:ascii="Calibri" w:eastAsia="Calibri" w:hAnsi="Calibri" w:cs="Calibri"/>
          <w:spacing w:val="-1"/>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 xml:space="preserve"> d</w:t>
      </w:r>
      <w:r>
        <w:rPr>
          <w:rFonts w:ascii="Calibri" w:eastAsia="Calibri" w:hAnsi="Calibri" w:cs="Calibri"/>
          <w:szCs w:val="20"/>
        </w:rPr>
        <w:t xml:space="preserve">id </w:t>
      </w:r>
      <w:r>
        <w:rPr>
          <w:rFonts w:ascii="Calibri" w:eastAsia="Calibri" w:hAnsi="Calibri" w:cs="Calibri"/>
          <w:spacing w:val="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DAF </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zCs w:val="20"/>
        </w:rPr>
        <w:t>tre</w:t>
      </w:r>
      <w:r>
        <w:rPr>
          <w:rFonts w:ascii="Calibri" w:eastAsia="Calibri" w:hAnsi="Calibri" w:cs="Calibri"/>
          <w:spacing w:val="1"/>
          <w:szCs w:val="20"/>
        </w:rPr>
        <w:t>n</w:t>
      </w:r>
      <w:r>
        <w:rPr>
          <w:rFonts w:ascii="Calibri" w:eastAsia="Calibri" w:hAnsi="Calibri" w:cs="Calibri"/>
          <w:szCs w:val="20"/>
        </w:rPr>
        <w:t>gt</w:t>
      </w:r>
      <w:r>
        <w:rPr>
          <w:rFonts w:ascii="Calibri" w:eastAsia="Calibri" w:hAnsi="Calibri" w:cs="Calibri"/>
          <w:spacing w:val="3"/>
          <w:szCs w:val="20"/>
        </w:rPr>
        <w:t>h</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4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2"/>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acit</w:t>
      </w:r>
      <w:r>
        <w:rPr>
          <w:rFonts w:ascii="Calibri" w:eastAsia="Calibri" w:hAnsi="Calibri" w:cs="Calibri"/>
          <w:spacing w:val="3"/>
          <w:szCs w:val="20"/>
        </w:rPr>
        <w:t>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4"/>
          <w:szCs w:val="20"/>
        </w:rPr>
        <w:t xml:space="preserve"> </w:t>
      </w:r>
      <w:r>
        <w:rPr>
          <w:rFonts w:ascii="Calibri" w:eastAsia="Calibri" w:hAnsi="Calibri" w:cs="Calibri"/>
          <w:spacing w:val="1"/>
          <w:szCs w:val="20"/>
        </w:rPr>
        <w:t>f</w:t>
      </w:r>
      <w:r>
        <w:rPr>
          <w:rFonts w:ascii="Calibri" w:eastAsia="Calibri" w:hAnsi="Calibri" w:cs="Calibri"/>
          <w:szCs w:val="20"/>
        </w:rPr>
        <w:t xml:space="preserve">or </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a </w:t>
      </w:r>
      <w:r>
        <w:rPr>
          <w:rFonts w:ascii="Calibri" w:eastAsia="Calibri" w:hAnsi="Calibri" w:cs="Calibri"/>
          <w:spacing w:val="2"/>
          <w:szCs w:val="20"/>
        </w:rPr>
        <w:t xml:space="preserve"> </w:t>
      </w:r>
      <w:r>
        <w:rPr>
          <w:rFonts w:ascii="Calibri" w:eastAsia="Calibri" w:hAnsi="Calibri" w:cs="Calibri"/>
          <w:szCs w:val="20"/>
        </w:rPr>
        <w:t>coll</w:t>
      </w:r>
      <w:r>
        <w:rPr>
          <w:rFonts w:ascii="Calibri" w:eastAsia="Calibri" w:hAnsi="Calibri" w:cs="Calibri"/>
          <w:spacing w:val="-1"/>
          <w:szCs w:val="20"/>
        </w:rPr>
        <w:t>e</w:t>
      </w:r>
      <w:r>
        <w:rPr>
          <w:rFonts w:ascii="Calibri" w:eastAsia="Calibri" w:hAnsi="Calibri" w:cs="Calibri"/>
          <w:szCs w:val="20"/>
        </w:rPr>
        <w:t xml:space="preserve">ction </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4"/>
          <w:szCs w:val="20"/>
        </w:rPr>
        <w:t>y</w:t>
      </w:r>
      <w:r>
        <w:rPr>
          <w:rFonts w:ascii="Calibri" w:eastAsia="Calibri" w:hAnsi="Calibri" w:cs="Calibri"/>
          <w:spacing w:val="-1"/>
          <w:szCs w:val="20"/>
        </w:rPr>
        <w:t>s</w:t>
      </w:r>
      <w:r>
        <w:rPr>
          <w:rFonts w:ascii="Calibri" w:eastAsia="Calibri" w:hAnsi="Calibri" w:cs="Calibri"/>
          <w:szCs w:val="20"/>
        </w:rPr>
        <w:t>is</w:t>
      </w:r>
      <w:r>
        <w:rPr>
          <w:rFonts w:ascii="Calibri" w:eastAsia="Calibri" w:hAnsi="Calibri" w:cs="Calibri"/>
          <w:spacing w:val="45"/>
          <w:szCs w:val="20"/>
        </w:rPr>
        <w:t xml:space="preserve"> </w:t>
      </w:r>
      <w:r>
        <w:rPr>
          <w:rFonts w:ascii="Calibri" w:eastAsia="Calibri" w:hAnsi="Calibri" w:cs="Calibri"/>
          <w:szCs w:val="20"/>
        </w:rPr>
        <w:t xml:space="preserve">to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 xml:space="preserve">re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aggr</w:t>
      </w:r>
      <w:r>
        <w:rPr>
          <w:rFonts w:ascii="Calibri" w:eastAsia="Calibri" w:hAnsi="Calibri" w:cs="Calibri"/>
          <w:spacing w:val="2"/>
          <w:szCs w:val="20"/>
        </w:rPr>
        <w:t>e</w:t>
      </w:r>
      <w:r>
        <w:rPr>
          <w:rFonts w:ascii="Calibri" w:eastAsia="Calibri" w:hAnsi="Calibri" w:cs="Calibri"/>
          <w:szCs w:val="20"/>
        </w:rPr>
        <w:t>ga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4"/>
          <w:szCs w:val="20"/>
        </w:rPr>
        <w:t xml:space="preserve"> </w:t>
      </w:r>
      <w:r>
        <w:rPr>
          <w:rFonts w:ascii="Calibri" w:eastAsia="Calibri" w:hAnsi="Calibri" w:cs="Calibri"/>
          <w:szCs w:val="20"/>
        </w:rPr>
        <w:t>on</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b</w:t>
      </w:r>
      <w:r>
        <w:rPr>
          <w:rFonts w:ascii="Calibri" w:eastAsia="Calibri" w:hAnsi="Calibri" w:cs="Calibri"/>
          <w:spacing w:val="-2"/>
          <w:szCs w:val="20"/>
        </w:rPr>
        <w:t>a</w:t>
      </w:r>
      <w:r>
        <w:rPr>
          <w:rFonts w:ascii="Calibri" w:eastAsia="Calibri" w:hAnsi="Calibri" w:cs="Calibri"/>
          <w:spacing w:val="-1"/>
          <w:szCs w:val="20"/>
        </w:rPr>
        <w:t>s</w:t>
      </w:r>
      <w:r>
        <w:rPr>
          <w:rFonts w:ascii="Calibri" w:eastAsia="Calibri" w:hAnsi="Calibri" w:cs="Calibri"/>
          <w:szCs w:val="20"/>
        </w:rPr>
        <w:t>is</w:t>
      </w:r>
      <w:r>
        <w:rPr>
          <w:rFonts w:ascii="Calibri" w:eastAsia="Calibri" w:hAnsi="Calibri" w:cs="Calibri"/>
          <w:spacing w:val="2"/>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5"/>
          <w:szCs w:val="20"/>
        </w:rPr>
        <w:t xml:space="preserve"> </w:t>
      </w:r>
      <w:r>
        <w:rPr>
          <w:rFonts w:ascii="Calibri" w:eastAsia="Calibri" w:hAnsi="Calibri" w:cs="Calibri"/>
          <w:szCs w:val="20"/>
        </w:rPr>
        <w:t>rac</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col</w:t>
      </w:r>
      <w:r>
        <w:rPr>
          <w:rFonts w:ascii="Calibri" w:eastAsia="Calibri" w:hAnsi="Calibri" w:cs="Calibri"/>
          <w:spacing w:val="1"/>
          <w:szCs w:val="20"/>
        </w:rPr>
        <w:t>ou</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5"/>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zCs w:val="20"/>
        </w:rPr>
        <w:t>og</w:t>
      </w:r>
      <w:r>
        <w:rPr>
          <w:rFonts w:ascii="Calibri" w:eastAsia="Calibri" w:hAnsi="Calibri" w:cs="Calibri"/>
          <w:spacing w:val="2"/>
          <w:szCs w:val="20"/>
        </w:rPr>
        <w:t>r</w:t>
      </w:r>
      <w:r>
        <w:rPr>
          <w:rFonts w:ascii="Calibri" w:eastAsia="Calibri" w:hAnsi="Calibri" w:cs="Calibri"/>
          <w:szCs w:val="20"/>
        </w:rPr>
        <w:t>a</w:t>
      </w:r>
      <w:r>
        <w:rPr>
          <w:rFonts w:ascii="Calibri" w:eastAsia="Calibri" w:hAnsi="Calibri" w:cs="Calibri"/>
          <w:spacing w:val="1"/>
          <w:szCs w:val="20"/>
        </w:rPr>
        <w:t>ph</w:t>
      </w:r>
      <w:r>
        <w:rPr>
          <w:rFonts w:ascii="Calibri" w:eastAsia="Calibri" w:hAnsi="Calibri" w:cs="Calibri"/>
          <w:szCs w:val="20"/>
        </w:rPr>
        <w:t>ic</w:t>
      </w:r>
      <w:r>
        <w:rPr>
          <w:rFonts w:ascii="Calibri" w:eastAsia="Calibri" w:hAnsi="Calibri" w:cs="Calibri"/>
          <w:spacing w:val="-2"/>
          <w:szCs w:val="20"/>
        </w:rPr>
        <w:t xml:space="preserve"> </w:t>
      </w:r>
      <w:r>
        <w:rPr>
          <w:rFonts w:ascii="Calibri" w:eastAsia="Calibri" w:hAnsi="Calibri" w:cs="Calibri"/>
          <w:szCs w:val="20"/>
        </w:rPr>
        <w:t>loc</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zCs w:val="20"/>
        </w:rPr>
        <w:t>tc.</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d</w:t>
      </w:r>
      <w:r>
        <w:rPr>
          <w:rFonts w:ascii="Calibri" w:eastAsia="Calibri" w:hAnsi="Calibri" w:cs="Calibri"/>
          <w:szCs w:val="20"/>
        </w:rPr>
        <w:t>id</w:t>
      </w:r>
      <w:r>
        <w:rPr>
          <w:rFonts w:ascii="Calibri" w:eastAsia="Calibri" w:hAnsi="Calibri" w:cs="Calibri"/>
          <w:spacing w:val="5"/>
          <w:szCs w:val="20"/>
        </w:rPr>
        <w:t xml:space="preserve"> </w:t>
      </w:r>
      <w:r>
        <w:rPr>
          <w:rFonts w:ascii="Calibri" w:eastAsia="Calibri" w:hAnsi="Calibri" w:cs="Calibri"/>
          <w:spacing w:val="-2"/>
          <w:szCs w:val="20"/>
        </w:rPr>
        <w:t>t</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pacing w:val="1"/>
          <w:szCs w:val="20"/>
        </w:rPr>
        <w:t>ub</w:t>
      </w:r>
      <w:r>
        <w:rPr>
          <w:rFonts w:ascii="Calibri" w:eastAsia="Calibri" w:hAnsi="Calibri" w:cs="Calibri"/>
          <w:szCs w:val="20"/>
        </w:rPr>
        <w:t>j</w:t>
      </w:r>
      <w:r>
        <w:rPr>
          <w:rFonts w:ascii="Calibri" w:eastAsia="Calibri" w:hAnsi="Calibri" w:cs="Calibri"/>
          <w:spacing w:val="2"/>
          <w:szCs w:val="20"/>
        </w:rPr>
        <w:t>e</w:t>
      </w:r>
      <w:r>
        <w:rPr>
          <w:rFonts w:ascii="Calibri" w:eastAsia="Calibri" w:hAnsi="Calibri" w:cs="Calibri"/>
          <w:szCs w:val="20"/>
        </w:rPr>
        <w:t>ct</w:t>
      </w:r>
      <w:r>
        <w:rPr>
          <w:rFonts w:ascii="Calibri" w:eastAsia="Calibri" w:hAnsi="Calibri" w:cs="Calibri"/>
          <w:spacing w:val="2"/>
          <w:szCs w:val="20"/>
        </w:rPr>
        <w:t xml:space="preserve"> </w:t>
      </w:r>
      <w:r>
        <w:rPr>
          <w:rFonts w:ascii="Calibri" w:eastAsia="Calibri" w:hAnsi="Calibri" w:cs="Calibri"/>
          <w:szCs w:val="20"/>
        </w:rPr>
        <w:t xml:space="preserve">to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cr</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1"/>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ge</w:t>
      </w:r>
      <w:r>
        <w:rPr>
          <w:rFonts w:ascii="Calibri" w:eastAsia="Calibri" w:hAnsi="Calibri" w:cs="Calibri"/>
          <w:spacing w:val="-12"/>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zCs w:val="20"/>
        </w:rPr>
        <w:t>ited</w:t>
      </w:r>
      <w:r>
        <w:rPr>
          <w:rFonts w:ascii="Calibri" w:eastAsia="Calibri" w:hAnsi="Calibri" w:cs="Calibri"/>
          <w:spacing w:val="-7"/>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3"/>
          <w:szCs w:val="20"/>
        </w:rPr>
        <w:t>o</w:t>
      </w:r>
      <w:r>
        <w:rPr>
          <w:rFonts w:ascii="Calibri" w:eastAsia="Calibri" w:hAnsi="Calibri" w:cs="Calibri"/>
          <w:szCs w:val="20"/>
        </w:rPr>
        <w:t>m</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zCs w:val="20"/>
        </w:rPr>
        <w:t>riori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5"/>
          <w:szCs w:val="20"/>
        </w:rPr>
        <w:t xml:space="preserve"> </w:t>
      </w:r>
      <w:r>
        <w:rPr>
          <w:rFonts w:ascii="Calibri" w:eastAsia="Calibri" w:hAnsi="Calibri" w:cs="Calibri"/>
          <w:spacing w:val="1"/>
          <w:szCs w:val="20"/>
        </w:rPr>
        <w:t>a</w:t>
      </w:r>
      <w:r>
        <w:rPr>
          <w:rFonts w:ascii="Calibri" w:eastAsia="Calibri" w:hAnsi="Calibri" w:cs="Calibri"/>
          <w:szCs w:val="20"/>
        </w:rPr>
        <w:t>t</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w:t>
      </w:r>
    </w:p>
    <w:p w:rsidR="00E55D95" w:rsidRDefault="00E55D95" w:rsidP="00E55D95">
      <w:pPr>
        <w:tabs>
          <w:tab w:val="left" w:pos="1020"/>
        </w:tabs>
        <w:spacing w:after="0" w:line="242" w:lineRule="exact"/>
        <w:ind w:left="1030" w:right="62"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 xml:space="preserve">Did </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18"/>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 xml:space="preserve">F </w:t>
      </w:r>
      <w:r>
        <w:rPr>
          <w:rFonts w:ascii="Calibri" w:eastAsia="Calibri" w:hAnsi="Calibri" w:cs="Calibri"/>
          <w:spacing w:val="16"/>
          <w:szCs w:val="20"/>
        </w:rPr>
        <w:t xml:space="preserve"> </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2"/>
          <w:szCs w:val="20"/>
        </w:rPr>
        <w:t>i</w:t>
      </w:r>
      <w:r>
        <w:rPr>
          <w:rFonts w:ascii="Calibri" w:eastAsia="Calibri" w:hAnsi="Calibri" w:cs="Calibri"/>
          <w:spacing w:val="-1"/>
          <w:szCs w:val="20"/>
        </w:rPr>
        <w:t>ve</w:t>
      </w:r>
      <w:r>
        <w:rPr>
          <w:rFonts w:ascii="Calibri" w:eastAsia="Calibri" w:hAnsi="Calibri" w:cs="Calibri"/>
          <w:szCs w:val="20"/>
        </w:rPr>
        <w:t xml:space="preserve">ly </w:t>
      </w:r>
      <w:r>
        <w:rPr>
          <w:rFonts w:ascii="Calibri" w:eastAsia="Calibri" w:hAnsi="Calibri" w:cs="Calibri"/>
          <w:spacing w:val="17"/>
          <w:szCs w:val="20"/>
        </w:rPr>
        <w:t xml:space="preserve"> </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 xml:space="preserve">e </w:t>
      </w:r>
      <w:r>
        <w:rPr>
          <w:rFonts w:ascii="Calibri" w:eastAsia="Calibri" w:hAnsi="Calibri" w:cs="Calibri"/>
          <w:spacing w:val="1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18"/>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cip</w:t>
      </w:r>
      <w:r>
        <w:rPr>
          <w:rFonts w:ascii="Calibri" w:eastAsia="Calibri" w:hAnsi="Calibri" w:cs="Calibri"/>
          <w:spacing w:val="3"/>
          <w:szCs w:val="20"/>
        </w:rPr>
        <w:t>l</w:t>
      </w:r>
      <w:r>
        <w:rPr>
          <w:rFonts w:ascii="Calibri" w:eastAsia="Calibri" w:hAnsi="Calibri" w:cs="Calibri"/>
          <w:spacing w:val="-1"/>
          <w:szCs w:val="20"/>
        </w:rPr>
        <w:t>e</w:t>
      </w:r>
      <w:r>
        <w:rPr>
          <w:rFonts w:ascii="Calibri" w:eastAsia="Calibri" w:hAnsi="Calibri" w:cs="Calibri"/>
          <w:szCs w:val="20"/>
        </w:rPr>
        <w:t xml:space="preserve">s </w:t>
      </w:r>
      <w:r>
        <w:rPr>
          <w:rFonts w:ascii="Calibri" w:eastAsia="Calibri" w:hAnsi="Calibri" w:cs="Calibri"/>
          <w:spacing w:val="13"/>
          <w:szCs w:val="20"/>
        </w:rPr>
        <w:t xml:space="preserve"> </w:t>
      </w:r>
      <w:r>
        <w:rPr>
          <w:rFonts w:ascii="Calibri" w:eastAsia="Calibri" w:hAnsi="Calibri" w:cs="Calibri"/>
          <w:spacing w:val="3"/>
          <w:szCs w:val="20"/>
        </w:rPr>
        <w:t>o</w:t>
      </w:r>
      <w:r>
        <w:rPr>
          <w:rFonts w:ascii="Calibri" w:eastAsia="Calibri" w:hAnsi="Calibri" w:cs="Calibri"/>
          <w:szCs w:val="20"/>
        </w:rPr>
        <w:t xml:space="preserve">f </w:t>
      </w:r>
      <w:r>
        <w:rPr>
          <w:rFonts w:ascii="Calibri" w:eastAsia="Calibri" w:hAnsi="Calibri" w:cs="Calibri"/>
          <w:spacing w:val="19"/>
          <w:szCs w:val="20"/>
        </w:rPr>
        <w:t xml:space="preserve">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2"/>
          <w:szCs w:val="20"/>
        </w:rPr>
        <w:t>r</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8"/>
          <w:szCs w:val="20"/>
        </w:rPr>
        <w:t>a</w:t>
      </w:r>
      <w:r>
        <w:rPr>
          <w:rFonts w:ascii="Calibri" w:eastAsia="Calibri" w:hAnsi="Calibri" w:cs="Calibri"/>
          <w:szCs w:val="20"/>
        </w:rPr>
        <w:t xml:space="preserve">l </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pacing w:val="3"/>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 xml:space="preserve">ility </w:t>
      </w:r>
      <w:r>
        <w:rPr>
          <w:rFonts w:ascii="Calibri" w:eastAsia="Calibri" w:hAnsi="Calibri" w:cs="Calibri"/>
          <w:spacing w:val="13"/>
          <w:szCs w:val="20"/>
        </w:rPr>
        <w:t xml:space="preserve"> </w:t>
      </w:r>
      <w:r>
        <w:rPr>
          <w:rFonts w:ascii="Calibri" w:eastAsia="Calibri" w:hAnsi="Calibri" w:cs="Calibri"/>
          <w:szCs w:val="20"/>
        </w:rPr>
        <w:t xml:space="preserve">to </w:t>
      </w:r>
      <w:r>
        <w:rPr>
          <w:rFonts w:ascii="Calibri" w:eastAsia="Calibri" w:hAnsi="Calibri" w:cs="Calibri"/>
          <w:spacing w:val="21"/>
          <w:szCs w:val="20"/>
        </w:rPr>
        <w:t xml:space="preserve"> </w:t>
      </w:r>
      <w:r>
        <w:rPr>
          <w:rFonts w:ascii="Calibri" w:eastAsia="Calibri" w:hAnsi="Calibri" w:cs="Calibri"/>
          <w:spacing w:val="1"/>
          <w:szCs w:val="20"/>
        </w:rPr>
        <w:t>s</w:t>
      </w:r>
      <w:r>
        <w:rPr>
          <w:rFonts w:ascii="Calibri" w:eastAsia="Calibri" w:hAnsi="Calibri" w:cs="Calibri"/>
          <w:szCs w:val="20"/>
        </w:rPr>
        <w:t>tre</w:t>
      </w:r>
      <w:r>
        <w:rPr>
          <w:rFonts w:ascii="Calibri" w:eastAsia="Calibri" w:hAnsi="Calibri" w:cs="Calibri"/>
          <w:spacing w:val="1"/>
          <w:szCs w:val="20"/>
        </w:rPr>
        <w:t>n</w:t>
      </w:r>
      <w:r>
        <w:rPr>
          <w:rFonts w:ascii="Calibri" w:eastAsia="Calibri" w:hAnsi="Calibri" w:cs="Calibri"/>
          <w:szCs w:val="20"/>
        </w:rPr>
        <w:t>gt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 xml:space="preserve">n </w:t>
      </w:r>
      <w:r>
        <w:rPr>
          <w:rFonts w:ascii="Calibri" w:eastAsia="Calibri" w:hAnsi="Calibri" w:cs="Calibri"/>
          <w:spacing w:val="14"/>
          <w:szCs w:val="20"/>
        </w:rPr>
        <w:t xml:space="preserve"> </w:t>
      </w:r>
      <w:r>
        <w:rPr>
          <w:rFonts w:ascii="Calibri" w:eastAsia="Calibri" w:hAnsi="Calibri" w:cs="Calibri"/>
          <w:szCs w:val="20"/>
        </w:rPr>
        <w:t>its 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9"/>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2"/>
          <w:szCs w:val="20"/>
        </w:rPr>
        <w:t>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pacing w:val="2"/>
          <w:szCs w:val="20"/>
        </w:rPr>
        <w:t>l</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t</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tabs>
          <w:tab w:val="left" w:pos="1020"/>
        </w:tabs>
        <w:spacing w:before="2" w:after="0"/>
        <w:ind w:left="1030" w:right="69"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Did 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U</w:t>
      </w:r>
      <w:r>
        <w:rPr>
          <w:rFonts w:ascii="Calibri" w:eastAsia="Calibri" w:hAnsi="Calibri" w:cs="Calibri"/>
          <w:spacing w:val="1"/>
          <w:szCs w:val="20"/>
        </w:rPr>
        <w:t>N</w:t>
      </w:r>
      <w:r>
        <w:rPr>
          <w:rFonts w:ascii="Calibri" w:eastAsia="Calibri" w:hAnsi="Calibri" w:cs="Calibri"/>
          <w:spacing w:val="2"/>
          <w:szCs w:val="20"/>
        </w:rPr>
        <w:t>D</w:t>
      </w:r>
      <w:r>
        <w:rPr>
          <w:rFonts w:ascii="Calibri" w:eastAsia="Calibri" w:hAnsi="Calibri" w:cs="Calibri"/>
          <w:szCs w:val="20"/>
        </w:rPr>
        <w:t>AF</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6"/>
          <w:szCs w:val="20"/>
        </w:rPr>
        <w:t xml:space="preserve"> </w:t>
      </w:r>
      <w:r>
        <w:rPr>
          <w:rFonts w:ascii="Calibri" w:eastAsia="Calibri" w:hAnsi="Calibri" w:cs="Calibri"/>
          <w:spacing w:val="3"/>
          <w:szCs w:val="20"/>
        </w:rPr>
        <w:t>u</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R</w:t>
      </w:r>
      <w:r>
        <w:rPr>
          <w:rFonts w:ascii="Calibri" w:eastAsia="Calibri" w:hAnsi="Calibri" w:cs="Calibri"/>
          <w:spacing w:val="2"/>
          <w:szCs w:val="20"/>
        </w:rPr>
        <w:t>B</w:t>
      </w:r>
      <w:r>
        <w:rPr>
          <w:rFonts w:ascii="Calibri" w:eastAsia="Calibri" w:hAnsi="Calibri" w:cs="Calibri"/>
          <w:szCs w:val="20"/>
        </w:rPr>
        <w:t>M</w:t>
      </w:r>
      <w:r>
        <w:rPr>
          <w:rFonts w:ascii="Calibri" w:eastAsia="Calibri" w:hAnsi="Calibri" w:cs="Calibri"/>
          <w:spacing w:val="-1"/>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5"/>
          <w:szCs w:val="20"/>
        </w:rPr>
        <w:t xml:space="preserve"> </w:t>
      </w:r>
      <w:r>
        <w:rPr>
          <w:rFonts w:ascii="Calibri" w:eastAsia="Calibri" w:hAnsi="Calibri" w:cs="Calibri"/>
          <w:szCs w:val="20"/>
        </w:rPr>
        <w:t>logical c</w:t>
      </w:r>
      <w:r>
        <w:rPr>
          <w:rFonts w:ascii="Calibri" w:eastAsia="Calibri" w:hAnsi="Calibri" w:cs="Calibri"/>
          <w:spacing w:val="1"/>
          <w:szCs w:val="20"/>
        </w:rPr>
        <w:t>h</w:t>
      </w:r>
      <w:r>
        <w:rPr>
          <w:rFonts w:ascii="Calibri" w:eastAsia="Calibri" w:hAnsi="Calibri" w:cs="Calibri"/>
          <w:szCs w:val="20"/>
        </w:rPr>
        <w:t>ain of 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lts</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pacing w:val="-1"/>
          <w:szCs w:val="20"/>
        </w:rPr>
        <w:t>es</w:t>
      </w:r>
      <w:r>
        <w:rPr>
          <w:rFonts w:ascii="Calibri" w:eastAsia="Calibri" w:hAnsi="Calibri" w:cs="Calibri"/>
          <w:szCs w:val="20"/>
        </w:rPr>
        <w:t>t</w:t>
      </w:r>
      <w:r>
        <w:rPr>
          <w:rFonts w:ascii="Calibri" w:eastAsia="Calibri" w:hAnsi="Calibri" w:cs="Calibri"/>
          <w:spacing w:val="1"/>
          <w:szCs w:val="20"/>
        </w:rPr>
        <w:t>ab</w:t>
      </w:r>
      <w:r>
        <w:rPr>
          <w:rFonts w:ascii="Calibri" w:eastAsia="Calibri" w:hAnsi="Calibri" w:cs="Calibri"/>
          <w:szCs w:val="20"/>
        </w:rPr>
        <w:t>l</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h</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2"/>
          <w:szCs w:val="20"/>
        </w:rPr>
        <w:t xml:space="preserve"> </w:t>
      </w:r>
      <w:r>
        <w:rPr>
          <w:rFonts w:ascii="Calibri" w:eastAsia="Calibri" w:hAnsi="Calibri" w:cs="Calibri"/>
          <w:spacing w:val="1"/>
          <w:szCs w:val="20"/>
        </w:rPr>
        <w:t>m</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it</w:t>
      </w:r>
      <w:r>
        <w:rPr>
          <w:rFonts w:ascii="Calibri" w:eastAsia="Calibri" w:hAnsi="Calibri" w:cs="Calibri"/>
          <w:spacing w:val="1"/>
          <w:szCs w:val="20"/>
        </w:rPr>
        <w:t>o</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fra</w:t>
      </w:r>
      <w:r>
        <w:rPr>
          <w:rFonts w:ascii="Calibri" w:eastAsia="Calibri" w:hAnsi="Calibri" w:cs="Calibri"/>
          <w:spacing w:val="2"/>
          <w:szCs w:val="20"/>
        </w:rPr>
        <w:t>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or</w:t>
      </w:r>
      <w:r>
        <w:rPr>
          <w:rFonts w:ascii="Calibri" w:eastAsia="Calibri" w:hAnsi="Calibri" w:cs="Calibri"/>
          <w:spacing w:val="1"/>
          <w:szCs w:val="20"/>
        </w:rPr>
        <w:t>k</w:t>
      </w:r>
      <w:r>
        <w:rPr>
          <w:rFonts w:ascii="Calibri" w:eastAsia="Calibri" w:hAnsi="Calibri" w:cs="Calibri"/>
          <w:szCs w:val="20"/>
        </w:rPr>
        <w:t>?</w:t>
      </w:r>
    </w:p>
    <w:p w:rsidR="00E55D95" w:rsidRDefault="00E55D95" w:rsidP="00E55D95">
      <w:pPr>
        <w:tabs>
          <w:tab w:val="left" w:pos="1020"/>
        </w:tabs>
        <w:spacing w:after="0" w:line="239" w:lineRule="auto"/>
        <w:ind w:left="1030" w:right="62"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Did</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D</w:t>
      </w:r>
      <w:r>
        <w:rPr>
          <w:rFonts w:ascii="Calibri" w:eastAsia="Calibri" w:hAnsi="Calibri" w:cs="Calibri"/>
          <w:szCs w:val="20"/>
        </w:rPr>
        <w:t>AF</w:t>
      </w:r>
      <w:r>
        <w:rPr>
          <w:rFonts w:ascii="Calibri" w:eastAsia="Calibri" w:hAnsi="Calibri" w:cs="Calibri"/>
          <w:spacing w:val="18"/>
          <w:szCs w:val="20"/>
        </w:rPr>
        <w:t xml:space="preserve"> </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16"/>
          <w:szCs w:val="20"/>
        </w:rPr>
        <w:t xml:space="preserve"> </w:t>
      </w:r>
      <w:r>
        <w:rPr>
          <w:rFonts w:ascii="Calibri" w:eastAsia="Calibri" w:hAnsi="Calibri" w:cs="Calibri"/>
          <w:spacing w:val="2"/>
          <w:szCs w:val="20"/>
        </w:rPr>
        <w:t>i</w:t>
      </w:r>
      <w:r>
        <w:rPr>
          <w:rFonts w:ascii="Calibri" w:eastAsia="Calibri" w:hAnsi="Calibri" w:cs="Calibri"/>
          <w:spacing w:val="1"/>
          <w:szCs w:val="20"/>
        </w:rPr>
        <w:t>n</w:t>
      </w:r>
      <w:r>
        <w:rPr>
          <w:rFonts w:ascii="Calibri" w:eastAsia="Calibri" w:hAnsi="Calibri" w:cs="Calibri"/>
          <w:spacing w:val="-1"/>
          <w:szCs w:val="20"/>
        </w:rPr>
        <w:t>ves</w:t>
      </w:r>
      <w:r>
        <w:rPr>
          <w:rFonts w:ascii="Calibri" w:eastAsia="Calibri" w:hAnsi="Calibri" w:cs="Calibri"/>
          <w:szCs w:val="20"/>
        </w:rPr>
        <w:t>t</w:t>
      </w:r>
      <w:r>
        <w:rPr>
          <w:rFonts w:ascii="Calibri" w:eastAsia="Calibri" w:hAnsi="Calibri" w:cs="Calibri"/>
          <w:spacing w:val="2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2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2"/>
          <w:szCs w:val="20"/>
        </w:rPr>
        <w:t xml:space="preserve"> </w:t>
      </w:r>
      <w:r>
        <w:rPr>
          <w:rFonts w:ascii="Calibri" w:eastAsia="Calibri" w:hAnsi="Calibri" w:cs="Calibri"/>
          <w:spacing w:val="-1"/>
          <w:szCs w:val="20"/>
        </w:rPr>
        <w:t>f</w:t>
      </w:r>
      <w:r>
        <w:rPr>
          <w:rFonts w:ascii="Calibri" w:eastAsia="Calibri" w:hAnsi="Calibri" w:cs="Calibri"/>
          <w:szCs w:val="20"/>
        </w:rPr>
        <w:t>oc</w:t>
      </w:r>
      <w:r>
        <w:rPr>
          <w:rFonts w:ascii="Calibri" w:eastAsia="Calibri" w:hAnsi="Calibri" w:cs="Calibri"/>
          <w:spacing w:val="1"/>
          <w:szCs w:val="20"/>
        </w:rPr>
        <w:t>u</w:t>
      </w:r>
      <w:r>
        <w:rPr>
          <w:rFonts w:ascii="Calibri" w:eastAsia="Calibri" w:hAnsi="Calibri" w:cs="Calibri"/>
          <w:szCs w:val="20"/>
        </w:rPr>
        <w:t>s</w:t>
      </w:r>
      <w:r>
        <w:rPr>
          <w:rFonts w:ascii="Calibri" w:eastAsia="Calibri" w:hAnsi="Calibri" w:cs="Calibri"/>
          <w:spacing w:val="19"/>
          <w:szCs w:val="20"/>
        </w:rPr>
        <w:t xml:space="preserve"> </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22"/>
          <w:szCs w:val="20"/>
        </w:rPr>
        <w:t xml:space="preserve"> </w:t>
      </w:r>
      <w:r>
        <w:rPr>
          <w:rFonts w:ascii="Calibri" w:eastAsia="Calibri" w:hAnsi="Calibri" w:cs="Calibri"/>
          <w:spacing w:val="1"/>
          <w:szCs w:val="20"/>
        </w:rPr>
        <w:t>n</w:t>
      </w:r>
      <w:r>
        <w:rPr>
          <w:rFonts w:ascii="Calibri" w:eastAsia="Calibri" w:hAnsi="Calibri" w:cs="Calibri"/>
          <w:spacing w:val="8"/>
          <w:szCs w:val="20"/>
        </w:rPr>
        <w:t>a</w:t>
      </w:r>
      <w:r>
        <w:rPr>
          <w:rFonts w:ascii="Calibri" w:eastAsia="Calibri" w:hAnsi="Calibri" w:cs="Calibri"/>
          <w:szCs w:val="20"/>
        </w:rPr>
        <w:t>ti</w:t>
      </w:r>
      <w:r>
        <w:rPr>
          <w:rFonts w:ascii="Calibri" w:eastAsia="Calibri" w:hAnsi="Calibri" w:cs="Calibri"/>
          <w:spacing w:val="3"/>
          <w:szCs w:val="20"/>
        </w:rPr>
        <w:t>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8"/>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acity</w:t>
      </w:r>
      <w:r>
        <w:rPr>
          <w:rFonts w:ascii="Calibri" w:eastAsia="Calibri" w:hAnsi="Calibri" w:cs="Calibri"/>
          <w:spacing w:val="19"/>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zCs w:val="20"/>
        </w:rPr>
        <w:t>?</w:t>
      </w:r>
      <w:r>
        <w:rPr>
          <w:rFonts w:ascii="Calibri" w:eastAsia="Calibri" w:hAnsi="Calibri" w:cs="Calibri"/>
          <w:spacing w:val="13"/>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2"/>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21"/>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in</w:t>
      </w:r>
      <w:r>
        <w:rPr>
          <w:rFonts w:ascii="Calibri" w:eastAsia="Calibri" w:hAnsi="Calibri" w:cs="Calibri"/>
          <w:spacing w:val="9"/>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zCs w:val="20"/>
        </w:rPr>
        <w:t>a</w:t>
      </w:r>
      <w:r>
        <w:rPr>
          <w:rFonts w:ascii="Calibri" w:eastAsia="Calibri" w:hAnsi="Calibri" w:cs="Calibri"/>
          <w:spacing w:val="1"/>
          <w:szCs w:val="20"/>
        </w:rPr>
        <w:t>y</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d</w:t>
      </w:r>
      <w:r>
        <w:rPr>
          <w:rFonts w:ascii="Calibri" w:eastAsia="Calibri" w:hAnsi="Calibri" w:cs="Calibri"/>
          <w:szCs w:val="20"/>
        </w:rPr>
        <w:t>id</w:t>
      </w:r>
      <w:r>
        <w:rPr>
          <w:rFonts w:ascii="Calibri" w:eastAsia="Calibri" w:hAnsi="Calibri" w:cs="Calibri"/>
          <w:spacing w:val="8"/>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4"/>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te</w:t>
      </w:r>
      <w:r>
        <w:rPr>
          <w:rFonts w:ascii="Calibri" w:eastAsia="Calibri" w:hAnsi="Calibri" w:cs="Calibri"/>
          <w:spacing w:val="1"/>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acity</w:t>
      </w:r>
      <w:r>
        <w:rPr>
          <w:rFonts w:ascii="Calibri" w:eastAsia="Calibri" w:hAnsi="Calibri" w:cs="Calibri"/>
          <w:spacing w:val="5"/>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 of</w:t>
      </w:r>
      <w:r>
        <w:rPr>
          <w:rFonts w:ascii="Calibri" w:eastAsia="Calibri" w:hAnsi="Calibri" w:cs="Calibri"/>
          <w:spacing w:val="8"/>
          <w:szCs w:val="20"/>
        </w:rPr>
        <w:t xml:space="preserve"> </w:t>
      </w:r>
      <w:r>
        <w:rPr>
          <w:rFonts w:ascii="Calibri" w:eastAsia="Calibri" w:hAnsi="Calibri" w:cs="Calibri"/>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N</w:t>
      </w:r>
      <w:r>
        <w:rPr>
          <w:rFonts w:ascii="Calibri" w:eastAsia="Calibri" w:hAnsi="Calibri" w:cs="Calibri"/>
          <w:spacing w:val="-1"/>
          <w:szCs w:val="20"/>
        </w:rPr>
        <w:t>G</w:t>
      </w:r>
      <w:r>
        <w:rPr>
          <w:rFonts w:ascii="Calibri" w:eastAsia="Calibri" w:hAnsi="Calibri" w:cs="Calibri"/>
          <w:szCs w:val="20"/>
        </w:rPr>
        <w:t>Os</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ci</w:t>
      </w:r>
      <w:r>
        <w:rPr>
          <w:rFonts w:ascii="Calibri" w:eastAsia="Calibri" w:hAnsi="Calibri" w:cs="Calibri"/>
          <w:spacing w:val="-2"/>
          <w:szCs w:val="20"/>
        </w:rPr>
        <w:t>v</w:t>
      </w:r>
      <w:r>
        <w:rPr>
          <w:rFonts w:ascii="Calibri" w:eastAsia="Calibri" w:hAnsi="Calibri" w:cs="Calibri"/>
          <w:spacing w:val="2"/>
          <w:szCs w:val="20"/>
        </w:rPr>
        <w:t>i</w:t>
      </w:r>
      <w:r>
        <w:rPr>
          <w:rFonts w:ascii="Calibri" w:eastAsia="Calibri" w:hAnsi="Calibri" w:cs="Calibri"/>
          <w:szCs w:val="20"/>
        </w:rPr>
        <w:t xml:space="preserve">l </w:t>
      </w:r>
      <w:r>
        <w:rPr>
          <w:rFonts w:ascii="Calibri" w:eastAsia="Calibri" w:hAnsi="Calibri" w:cs="Calibri"/>
          <w:spacing w:val="-1"/>
          <w:szCs w:val="20"/>
        </w:rPr>
        <w:t>s</w:t>
      </w:r>
      <w:r>
        <w:rPr>
          <w:rFonts w:ascii="Calibri" w:eastAsia="Calibri" w:hAnsi="Calibri" w:cs="Calibri"/>
          <w:szCs w:val="20"/>
        </w:rPr>
        <w:t>oci</w:t>
      </w:r>
      <w:r>
        <w:rPr>
          <w:rFonts w:ascii="Calibri" w:eastAsia="Calibri" w:hAnsi="Calibri" w:cs="Calibri"/>
          <w:spacing w:val="-1"/>
          <w:szCs w:val="20"/>
        </w:rPr>
        <w:t>e</w:t>
      </w:r>
      <w:r>
        <w:rPr>
          <w:rFonts w:ascii="Calibri" w:eastAsia="Calibri" w:hAnsi="Calibri" w:cs="Calibri"/>
          <w:szCs w:val="20"/>
        </w:rPr>
        <w:t>ty</w:t>
      </w:r>
      <w:r>
        <w:rPr>
          <w:rFonts w:ascii="Calibri" w:eastAsia="Calibri" w:hAnsi="Calibri" w:cs="Calibri"/>
          <w:spacing w:val="-5"/>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1"/>
          <w:szCs w:val="20"/>
        </w:rPr>
        <w:t>ons</w:t>
      </w:r>
      <w:r>
        <w:rPr>
          <w:rFonts w:ascii="Calibri" w:eastAsia="Calibri" w:hAnsi="Calibri" w:cs="Calibri"/>
          <w:szCs w:val="20"/>
        </w:rPr>
        <w:t>?</w:t>
      </w:r>
    </w:p>
    <w:p w:rsidR="00E55D95" w:rsidRDefault="00E55D95" w:rsidP="00E55D95">
      <w:pPr>
        <w:tabs>
          <w:tab w:val="left" w:pos="560"/>
        </w:tabs>
        <w:spacing w:before="1" w:after="0" w:line="242" w:lineRule="exact"/>
        <w:ind w:left="579" w:right="59" w:hanging="466"/>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Ot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1"/>
          <w:szCs w:val="20"/>
        </w:rPr>
        <w:t xml:space="preserve"> </w:t>
      </w:r>
      <w:r>
        <w:rPr>
          <w:rFonts w:ascii="Calibri" w:eastAsia="Calibri" w:hAnsi="Calibri" w:cs="Calibri"/>
          <w:spacing w:val="1"/>
          <w:szCs w:val="20"/>
        </w:rPr>
        <w:t>nu</w:t>
      </w:r>
      <w:r>
        <w:rPr>
          <w:rFonts w:ascii="Calibri" w:eastAsia="Calibri" w:hAnsi="Calibri" w:cs="Calibri"/>
          <w:spacing w:val="-1"/>
          <w:szCs w:val="20"/>
        </w:rPr>
        <w:t>m</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4"/>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7"/>
          <w:szCs w:val="20"/>
        </w:rPr>
        <w:t xml:space="preserve"> </w:t>
      </w:r>
      <w:r>
        <w:rPr>
          <w:rFonts w:ascii="Calibri" w:eastAsia="Calibri" w:hAnsi="Calibri" w:cs="Calibri"/>
          <w:spacing w:val="2"/>
          <w:szCs w:val="20"/>
        </w:rPr>
        <w:t>c</w:t>
      </w:r>
      <w:r>
        <w:rPr>
          <w:rFonts w:ascii="Calibri" w:eastAsia="Calibri" w:hAnsi="Calibri" w:cs="Calibri"/>
          <w:szCs w:val="20"/>
        </w:rPr>
        <w:t>o</w:t>
      </w:r>
      <w:r>
        <w:rPr>
          <w:rFonts w:ascii="Calibri" w:eastAsia="Calibri" w:hAnsi="Calibri" w:cs="Calibri"/>
          <w:spacing w:val="1"/>
          <w:szCs w:val="20"/>
        </w:rPr>
        <w:t>un</w:t>
      </w:r>
      <w:r>
        <w:rPr>
          <w:rFonts w:ascii="Calibri" w:eastAsia="Calibri" w:hAnsi="Calibri" w:cs="Calibri"/>
          <w:szCs w:val="20"/>
        </w:rPr>
        <w:t>tr</w:t>
      </w:r>
      <w:r>
        <w:rPr>
          <w:rFonts w:ascii="Calibri" w:eastAsia="Calibri" w:hAnsi="Calibri" w:cs="Calibri"/>
          <w:spacing w:val="6"/>
          <w:szCs w:val="20"/>
        </w:rPr>
        <w:t>y</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ci</w:t>
      </w:r>
      <w:r>
        <w:rPr>
          <w:rFonts w:ascii="Calibri" w:eastAsia="Calibri" w:hAnsi="Calibri" w:cs="Calibri"/>
          <w:spacing w:val="1"/>
          <w:szCs w:val="20"/>
        </w:rPr>
        <w:t>f</w:t>
      </w:r>
      <w:r>
        <w:rPr>
          <w:rFonts w:ascii="Calibri" w:eastAsia="Calibri" w:hAnsi="Calibri" w:cs="Calibri"/>
          <w:szCs w:val="20"/>
        </w:rPr>
        <w:t>ic</w:t>
      </w:r>
      <w:r>
        <w:rPr>
          <w:rFonts w:ascii="Calibri" w:eastAsia="Calibri" w:hAnsi="Calibri" w:cs="Calibri"/>
          <w:spacing w:val="-4"/>
          <w:szCs w:val="20"/>
        </w:rPr>
        <w:t xml:space="preserve"> </w:t>
      </w:r>
      <w:r>
        <w:rPr>
          <w:rFonts w:ascii="Calibri" w:eastAsia="Calibri" w:hAnsi="Calibri" w:cs="Calibri"/>
          <w:spacing w:val="-1"/>
          <w:szCs w:val="20"/>
        </w:rPr>
        <w:t>f</w:t>
      </w:r>
      <w:r>
        <w:rPr>
          <w:rFonts w:ascii="Calibri" w:eastAsia="Calibri" w:hAnsi="Calibri" w:cs="Calibri"/>
          <w:spacing w:val="3"/>
          <w:szCs w:val="20"/>
        </w:rPr>
        <w:t>a</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zCs w:val="20"/>
        </w:rPr>
        <w:t>rs</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8"/>
          <w:szCs w:val="20"/>
        </w:rPr>
        <w:t xml:space="preserve"> </w:t>
      </w:r>
      <w:r>
        <w:rPr>
          <w:rFonts w:ascii="Calibri" w:eastAsia="Calibri" w:hAnsi="Calibri" w:cs="Calibri"/>
          <w:spacing w:val="3"/>
          <w:szCs w:val="20"/>
        </w:rPr>
        <w:t>h</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3"/>
          <w:szCs w:val="20"/>
        </w:rPr>
        <w:t>a</w:t>
      </w:r>
      <w:r>
        <w:rPr>
          <w:rFonts w:ascii="Calibri" w:eastAsia="Calibri" w:hAnsi="Calibri" w:cs="Calibri"/>
          <w:spacing w:val="-1"/>
          <w:szCs w:val="20"/>
        </w:rPr>
        <w:t>f</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zCs w:val="20"/>
        </w:rPr>
        <w:t>cted</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e of</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U</w:t>
      </w:r>
      <w:r>
        <w:rPr>
          <w:rFonts w:ascii="Calibri" w:eastAsia="Calibri" w:hAnsi="Calibri" w:cs="Calibri"/>
          <w:spacing w:val="8"/>
          <w:szCs w:val="20"/>
        </w:rPr>
        <w:t>N</w:t>
      </w:r>
      <w:r>
        <w:rPr>
          <w:rFonts w:ascii="Calibri" w:eastAsia="Calibri" w:hAnsi="Calibri" w:cs="Calibri"/>
          <w:spacing w:val="2"/>
          <w:szCs w:val="20"/>
        </w:rPr>
        <w:t>C</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zCs w:val="20"/>
        </w:rPr>
        <w:t>in</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 xml:space="preserve">e </w:t>
      </w:r>
      <w:r>
        <w:rPr>
          <w:rFonts w:ascii="Calibri" w:eastAsia="Calibri" w:hAnsi="Calibri" w:cs="Calibri"/>
          <w:spacing w:val="-1"/>
          <w:szCs w:val="20"/>
        </w:rPr>
        <w:t>f</w:t>
      </w:r>
      <w:r>
        <w:rPr>
          <w:rFonts w:ascii="Calibri" w:eastAsia="Calibri" w:hAnsi="Calibri" w:cs="Calibri"/>
          <w:szCs w:val="20"/>
        </w:rPr>
        <w:t>ra</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ork</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3"/>
          <w:szCs w:val="20"/>
        </w:rPr>
        <w:t>N</w:t>
      </w:r>
      <w:r>
        <w:rPr>
          <w:rFonts w:ascii="Calibri" w:eastAsia="Calibri" w:hAnsi="Calibri" w:cs="Calibri"/>
          <w:szCs w:val="20"/>
        </w:rPr>
        <w:t>DAF</w:t>
      </w:r>
      <w:r>
        <w:rPr>
          <w:rFonts w:ascii="Calibri" w:eastAsia="Calibri" w:hAnsi="Calibri" w:cs="Calibri"/>
          <w:spacing w:val="-4"/>
          <w:szCs w:val="20"/>
        </w:rPr>
        <w:t xml:space="preserve"> </w:t>
      </w:r>
      <w:r>
        <w:rPr>
          <w:rFonts w:ascii="Calibri" w:eastAsia="Calibri" w:hAnsi="Calibri" w:cs="Calibri"/>
          <w:spacing w:val="1"/>
          <w:szCs w:val="20"/>
        </w:rPr>
        <w:t>nee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examine</w:t>
      </w:r>
      <w:r>
        <w:rPr>
          <w:rFonts w:ascii="Calibri" w:eastAsia="Calibri" w:hAnsi="Calibri" w:cs="Calibri"/>
          <w:spacing w:val="1"/>
          <w:szCs w:val="20"/>
        </w:rPr>
        <w:t>d</w:t>
      </w:r>
      <w:r>
        <w:rPr>
          <w:rFonts w:ascii="Calibri" w:eastAsia="Calibri" w:hAnsi="Calibri" w:cs="Calibri"/>
          <w:szCs w:val="20"/>
        </w:rPr>
        <w:t>:</w:t>
      </w:r>
    </w:p>
    <w:p w:rsidR="00E55D95" w:rsidRDefault="00E55D95" w:rsidP="00E55D95">
      <w:pPr>
        <w:tabs>
          <w:tab w:val="left" w:pos="1020"/>
        </w:tabs>
        <w:spacing w:before="3" w:after="0"/>
        <w:ind w:left="1030" w:right="67"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spacing w:val="1"/>
          <w:szCs w:val="20"/>
        </w:rPr>
        <w:t>H</w:t>
      </w:r>
      <w:r>
        <w:rPr>
          <w:rFonts w:ascii="Calibri" w:eastAsia="Calibri" w:hAnsi="Calibri" w:cs="Calibri"/>
          <w:szCs w:val="20"/>
        </w:rPr>
        <w:t xml:space="preserve">ow   </w:t>
      </w:r>
      <w:r>
        <w:rPr>
          <w:rFonts w:ascii="Calibri" w:eastAsia="Calibri" w:hAnsi="Calibri" w:cs="Calibri"/>
          <w:spacing w:val="18"/>
          <w:szCs w:val="20"/>
        </w:rPr>
        <w:t xml:space="preserve"> </w:t>
      </w:r>
      <w:r>
        <w:rPr>
          <w:rFonts w:ascii="Calibri" w:eastAsia="Calibri" w:hAnsi="Calibri" w:cs="Calibri"/>
          <w:spacing w:val="1"/>
          <w:szCs w:val="20"/>
        </w:rPr>
        <w:t>w</w:t>
      </w:r>
      <w:r>
        <w:rPr>
          <w:rFonts w:ascii="Calibri" w:eastAsia="Calibri" w:hAnsi="Calibri" w:cs="Calibri"/>
          <w:spacing w:val="-1"/>
          <w:szCs w:val="20"/>
        </w:rPr>
        <w:t>e</w:t>
      </w:r>
      <w:r>
        <w:rPr>
          <w:rFonts w:ascii="Calibri" w:eastAsia="Calibri" w:hAnsi="Calibri" w:cs="Calibri"/>
          <w:szCs w:val="20"/>
        </w:rPr>
        <w:t xml:space="preserve">ll   </w:t>
      </w:r>
      <w:r>
        <w:rPr>
          <w:rFonts w:ascii="Calibri" w:eastAsia="Calibri" w:hAnsi="Calibri" w:cs="Calibri"/>
          <w:spacing w:val="20"/>
          <w:szCs w:val="20"/>
        </w:rPr>
        <w:t xml:space="preserve"> </w:t>
      </w:r>
      <w:r>
        <w:rPr>
          <w:rFonts w:ascii="Calibri" w:eastAsia="Calibri" w:hAnsi="Calibri" w:cs="Calibri"/>
          <w:spacing w:val="1"/>
          <w:szCs w:val="20"/>
        </w:rPr>
        <w:t>d</w:t>
      </w:r>
      <w:r>
        <w:rPr>
          <w:rFonts w:ascii="Calibri" w:eastAsia="Calibri" w:hAnsi="Calibri" w:cs="Calibri"/>
          <w:szCs w:val="20"/>
        </w:rPr>
        <w:t xml:space="preserve">id   </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21"/>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 xml:space="preserve">T   </w:t>
      </w:r>
      <w:r>
        <w:rPr>
          <w:rFonts w:ascii="Calibri" w:eastAsia="Calibri" w:hAnsi="Calibri" w:cs="Calibri"/>
          <w:spacing w:val="17"/>
          <w:szCs w:val="20"/>
        </w:rPr>
        <w:t xml:space="preserve"> </w:t>
      </w:r>
      <w:r>
        <w:rPr>
          <w:rFonts w:ascii="Calibri" w:eastAsia="Calibri" w:hAnsi="Calibri" w:cs="Calibri"/>
          <w:spacing w:val="1"/>
          <w:szCs w:val="20"/>
        </w:rPr>
        <w:t>us</w:t>
      </w:r>
      <w:r>
        <w:rPr>
          <w:rFonts w:ascii="Calibri" w:eastAsia="Calibri" w:hAnsi="Calibri" w:cs="Calibri"/>
          <w:szCs w:val="20"/>
        </w:rPr>
        <w:t xml:space="preserve">e   </w:t>
      </w:r>
      <w:r>
        <w:rPr>
          <w:rFonts w:ascii="Calibri" w:eastAsia="Calibri" w:hAnsi="Calibri" w:cs="Calibri"/>
          <w:spacing w:val="19"/>
          <w:szCs w:val="20"/>
        </w:rPr>
        <w:t xml:space="preserve"> </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zCs w:val="20"/>
        </w:rPr>
        <w:t xml:space="preserve">s   </w:t>
      </w:r>
      <w:r>
        <w:rPr>
          <w:rFonts w:ascii="Calibri" w:eastAsia="Calibri" w:hAnsi="Calibri" w:cs="Calibri"/>
          <w:spacing w:val="20"/>
          <w:szCs w:val="20"/>
        </w:rPr>
        <w:t xml:space="preserve"> </w:t>
      </w:r>
      <w:r>
        <w:rPr>
          <w:rFonts w:ascii="Calibri" w:eastAsia="Calibri" w:hAnsi="Calibri" w:cs="Calibri"/>
          <w:spacing w:val="1"/>
          <w:szCs w:val="20"/>
        </w:rPr>
        <w:t>p</w:t>
      </w:r>
      <w:r>
        <w:rPr>
          <w:rFonts w:ascii="Calibri" w:eastAsia="Calibri" w:hAnsi="Calibri" w:cs="Calibri"/>
          <w:szCs w:val="20"/>
        </w:rPr>
        <w:t>art</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3"/>
          <w:szCs w:val="20"/>
        </w:rPr>
        <w:t>p</w:t>
      </w:r>
      <w:r>
        <w:rPr>
          <w:rFonts w:ascii="Calibri" w:eastAsia="Calibri" w:hAnsi="Calibri" w:cs="Calibri"/>
          <w:szCs w:val="20"/>
        </w:rPr>
        <w:t xml:space="preserve">s   </w:t>
      </w:r>
      <w:r>
        <w:rPr>
          <w:rFonts w:ascii="Calibri" w:eastAsia="Calibri" w:hAnsi="Calibri" w:cs="Calibri"/>
          <w:spacing w:val="14"/>
          <w:szCs w:val="20"/>
        </w:rPr>
        <w:t xml:space="preserve"> </w:t>
      </w:r>
      <w:r>
        <w:rPr>
          <w:rFonts w:ascii="Calibri" w:eastAsia="Calibri" w:hAnsi="Calibri" w:cs="Calibri"/>
          <w:szCs w:val="20"/>
        </w:rPr>
        <w:t>(</w:t>
      </w:r>
      <w:r>
        <w:rPr>
          <w:rFonts w:ascii="Calibri" w:eastAsia="Calibri" w:hAnsi="Calibri" w:cs="Calibri"/>
          <w:spacing w:val="-1"/>
          <w:szCs w:val="20"/>
        </w:rPr>
        <w:t>w</w:t>
      </w:r>
      <w:r>
        <w:rPr>
          <w:rFonts w:ascii="Calibri" w:eastAsia="Calibri" w:hAnsi="Calibri" w:cs="Calibri"/>
          <w:szCs w:val="20"/>
        </w:rPr>
        <w:t xml:space="preserve">ith   </w:t>
      </w:r>
      <w:r>
        <w:rPr>
          <w:rFonts w:ascii="Calibri" w:eastAsia="Calibri" w:hAnsi="Calibri" w:cs="Calibri"/>
          <w:spacing w:val="20"/>
          <w:szCs w:val="20"/>
        </w:rPr>
        <w:t xml:space="preserve"> </w:t>
      </w:r>
      <w:r>
        <w:rPr>
          <w:rFonts w:ascii="Calibri" w:eastAsia="Calibri" w:hAnsi="Calibri" w:cs="Calibri"/>
          <w:szCs w:val="20"/>
        </w:rPr>
        <w:t>c</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 xml:space="preserve">il   </w:t>
      </w:r>
      <w:r>
        <w:rPr>
          <w:rFonts w:ascii="Calibri" w:eastAsia="Calibri" w:hAnsi="Calibri" w:cs="Calibri"/>
          <w:spacing w:val="22"/>
          <w:szCs w:val="20"/>
        </w:rPr>
        <w:t xml:space="preserve"> </w:t>
      </w:r>
      <w:r>
        <w:rPr>
          <w:rFonts w:ascii="Calibri" w:eastAsia="Calibri" w:hAnsi="Calibri" w:cs="Calibri"/>
          <w:spacing w:val="-1"/>
          <w:szCs w:val="20"/>
        </w:rPr>
        <w:t>s</w:t>
      </w:r>
      <w:r>
        <w:rPr>
          <w:rFonts w:ascii="Calibri" w:eastAsia="Calibri" w:hAnsi="Calibri" w:cs="Calibri"/>
          <w:szCs w:val="20"/>
        </w:rPr>
        <w:t>oc</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y</w:t>
      </w:r>
      <w:r>
        <w:rPr>
          <w:rFonts w:ascii="Calibri" w:eastAsia="Calibri" w:hAnsi="Calibri" w:cs="Calibri"/>
          <w:szCs w:val="20"/>
        </w:rPr>
        <w:t>/</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t</w:t>
      </w:r>
      <w:r>
        <w:rPr>
          <w:rFonts w:ascii="Calibri" w:eastAsia="Calibri" w:hAnsi="Calibri" w:cs="Calibri"/>
          <w:szCs w:val="20"/>
        </w:rPr>
        <w:t xml:space="preserve">e   </w:t>
      </w:r>
      <w:r>
        <w:rPr>
          <w:rFonts w:ascii="Calibri" w:eastAsia="Calibri" w:hAnsi="Calibri" w:cs="Calibri"/>
          <w:spacing w:val="12"/>
          <w:szCs w:val="20"/>
        </w:rPr>
        <w:t xml:space="preserve"> </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zCs w:val="20"/>
        </w:rPr>
        <w:t>r/loc</w:t>
      </w:r>
      <w:r>
        <w:rPr>
          <w:rFonts w:ascii="Calibri" w:eastAsia="Calibri" w:hAnsi="Calibri" w:cs="Calibri"/>
          <w:spacing w:val="1"/>
          <w:szCs w:val="20"/>
        </w:rPr>
        <w:t>a</w:t>
      </w:r>
      <w:r>
        <w:rPr>
          <w:rFonts w:ascii="Calibri" w:eastAsia="Calibri" w:hAnsi="Calibri" w:cs="Calibri"/>
          <w:szCs w:val="20"/>
        </w:rPr>
        <w:t>l go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p</w:t>
      </w:r>
      <w:r>
        <w:rPr>
          <w:rFonts w:ascii="Calibri" w:eastAsia="Calibri" w:hAnsi="Calibri" w:cs="Calibri"/>
          <w:szCs w:val="20"/>
        </w:rPr>
        <w:t>arli</w:t>
      </w:r>
      <w:r>
        <w:rPr>
          <w:rFonts w:ascii="Calibri" w:eastAsia="Calibri" w:hAnsi="Calibri" w:cs="Calibri"/>
          <w:spacing w:val="3"/>
          <w:szCs w:val="20"/>
        </w:rPr>
        <w:t>a</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 xml:space="preserve">al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w:t>
      </w:r>
      <w:r>
        <w:rPr>
          <w:rFonts w:ascii="Calibri" w:eastAsia="Calibri" w:hAnsi="Calibri" w:cs="Calibri"/>
          <w:spacing w:val="22"/>
          <w:szCs w:val="20"/>
        </w:rPr>
        <w:t xml:space="preserve"> </w:t>
      </w:r>
      <w:r>
        <w:rPr>
          <w:rFonts w:ascii="Calibri" w:eastAsia="Calibri" w:hAnsi="Calibri" w:cs="Calibri"/>
          <w:szCs w:val="20"/>
        </w:rPr>
        <w:t>rig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2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3"/>
          <w:szCs w:val="20"/>
        </w:rPr>
        <w:t>n</w:t>
      </w:r>
      <w:r>
        <w:rPr>
          <w:rFonts w:ascii="Calibri" w:eastAsia="Calibri" w:hAnsi="Calibri" w:cs="Calibri"/>
          <w:szCs w:val="20"/>
        </w:rPr>
        <w:t>t</w:t>
      </w:r>
      <w:r>
        <w:rPr>
          <w:rFonts w:ascii="Calibri" w:eastAsia="Calibri" w:hAnsi="Calibri" w:cs="Calibri"/>
          <w:spacing w:val="16"/>
          <w:szCs w:val="20"/>
        </w:rPr>
        <w:t xml:space="preserve"> </w:t>
      </w:r>
      <w:r>
        <w:rPr>
          <w:rFonts w:ascii="Calibri" w:eastAsia="Calibri" w:hAnsi="Calibri" w:cs="Calibri"/>
          <w:spacing w:val="1"/>
          <w:szCs w:val="20"/>
        </w:rPr>
        <w:t>p</w:t>
      </w:r>
      <w:r>
        <w:rPr>
          <w:rFonts w:ascii="Calibri" w:eastAsia="Calibri" w:hAnsi="Calibri" w:cs="Calibri"/>
          <w:szCs w:val="20"/>
        </w:rPr>
        <w:t>art</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9"/>
          <w:szCs w:val="20"/>
        </w:rPr>
        <w:t xml:space="preserve"> </w:t>
      </w:r>
      <w:r>
        <w:rPr>
          <w:rFonts w:ascii="Calibri" w:eastAsia="Calibri" w:hAnsi="Calibri" w:cs="Calibri"/>
          <w:szCs w:val="20"/>
        </w:rPr>
        <w:t>to 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ov</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1"/>
          <w:szCs w:val="20"/>
        </w:rPr>
        <w:t>t</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tabs>
          <w:tab w:val="left" w:pos="1020"/>
        </w:tabs>
        <w:spacing w:after="0" w:line="242" w:lineRule="exact"/>
        <w:ind w:left="670" w:right="-20"/>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R</w:t>
      </w:r>
      <w:r>
        <w:rPr>
          <w:rFonts w:ascii="Calibri" w:eastAsia="Calibri" w:hAnsi="Calibri" w:cs="Calibri"/>
          <w:spacing w:val="-1"/>
          <w:szCs w:val="20"/>
        </w:rPr>
        <w:t>e</w:t>
      </w:r>
      <w:r>
        <w:rPr>
          <w:rFonts w:ascii="Calibri" w:eastAsia="Calibri" w:hAnsi="Calibri" w:cs="Calibri"/>
          <w:szCs w:val="20"/>
        </w:rPr>
        <w:t>gar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0"/>
          <w:szCs w:val="20"/>
        </w:rPr>
        <w:t xml:space="preserve"> </w:t>
      </w:r>
      <w:r>
        <w:rPr>
          <w:rFonts w:ascii="Calibri" w:eastAsia="Calibri" w:hAnsi="Calibri" w:cs="Calibri"/>
          <w:szCs w:val="20"/>
        </w:rPr>
        <w:t>o</w:t>
      </w:r>
      <w:r>
        <w:rPr>
          <w:rFonts w:ascii="Calibri" w:eastAsia="Calibri" w:hAnsi="Calibri" w:cs="Calibri"/>
          <w:spacing w:val="-1"/>
          <w:szCs w:val="20"/>
        </w:rPr>
        <w:t>w</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ip</w:t>
      </w:r>
      <w:r>
        <w:rPr>
          <w:rFonts w:ascii="Calibri" w:eastAsia="Calibri" w:hAnsi="Calibri" w:cs="Calibri"/>
          <w:spacing w:val="41"/>
          <w:szCs w:val="20"/>
        </w:rPr>
        <w:t xml:space="preserve"> </w:t>
      </w:r>
      <w:r>
        <w:rPr>
          <w:rFonts w:ascii="Calibri" w:eastAsia="Calibri" w:hAnsi="Calibri" w:cs="Calibri"/>
          <w:szCs w:val="20"/>
        </w:rPr>
        <w:t>of  o</w:t>
      </w:r>
      <w:r>
        <w:rPr>
          <w:rFonts w:ascii="Calibri" w:eastAsia="Calibri" w:hAnsi="Calibri" w:cs="Calibri"/>
          <w:spacing w:val="1"/>
          <w:szCs w:val="20"/>
        </w:rPr>
        <w:t>b</w:t>
      </w:r>
      <w:r>
        <w:rPr>
          <w:rFonts w:ascii="Calibri" w:eastAsia="Calibri" w:hAnsi="Calibri" w:cs="Calibri"/>
          <w:szCs w:val="20"/>
        </w:rPr>
        <w:t>je</w:t>
      </w:r>
      <w:r>
        <w:rPr>
          <w:rFonts w:ascii="Calibri" w:eastAsia="Calibri" w:hAnsi="Calibri" w:cs="Calibri"/>
          <w:spacing w:val="-1"/>
          <w:szCs w:val="20"/>
        </w:rPr>
        <w:t>c</w:t>
      </w:r>
      <w:r>
        <w:rPr>
          <w:rFonts w:ascii="Calibri" w:eastAsia="Calibri" w:hAnsi="Calibri" w:cs="Calibri"/>
          <w:szCs w:val="20"/>
        </w:rPr>
        <w:t>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3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 xml:space="preserve"> </w:t>
      </w:r>
      <w:r>
        <w:rPr>
          <w:rFonts w:ascii="Calibri" w:eastAsia="Calibri" w:hAnsi="Calibri" w:cs="Calibri"/>
          <w:szCs w:val="20"/>
        </w:rPr>
        <w:t>ac</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36"/>
          <w:szCs w:val="20"/>
        </w:rPr>
        <w:t xml:space="preserve"> </w:t>
      </w:r>
      <w:r>
        <w:rPr>
          <w:rFonts w:ascii="Calibri" w:eastAsia="Calibri" w:hAnsi="Calibri" w:cs="Calibri"/>
          <w:szCs w:val="20"/>
        </w:rPr>
        <w:t xml:space="preserve">to </w:t>
      </w:r>
      <w:r>
        <w:rPr>
          <w:rFonts w:ascii="Calibri" w:eastAsia="Calibri" w:hAnsi="Calibri" w:cs="Calibri"/>
          <w:spacing w:val="2"/>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45"/>
          <w:szCs w:val="20"/>
        </w:rPr>
        <w:t xml:space="preserve"> </w:t>
      </w:r>
      <w:r>
        <w:rPr>
          <w:rFonts w:ascii="Calibri" w:eastAsia="Calibri" w:hAnsi="Calibri" w:cs="Calibri"/>
          <w:spacing w:val="-1"/>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3"/>
          <w:szCs w:val="20"/>
        </w:rPr>
        <w:t xml:space="preserve"> </w:t>
      </w:r>
      <w:r>
        <w:rPr>
          <w:rFonts w:ascii="Calibri" w:eastAsia="Calibri" w:hAnsi="Calibri" w:cs="Calibri"/>
          <w:spacing w:val="-1"/>
          <w:szCs w:val="20"/>
        </w:rPr>
        <w:t>w</w:t>
      </w:r>
      <w:r>
        <w:rPr>
          <w:rFonts w:ascii="Calibri" w:eastAsia="Calibri" w:hAnsi="Calibri" w:cs="Calibri"/>
          <w:szCs w:val="20"/>
        </w:rPr>
        <w:t>as</w:t>
      </w:r>
      <w:r>
        <w:rPr>
          <w:rFonts w:ascii="Calibri" w:eastAsia="Calibri" w:hAnsi="Calibri" w:cs="Calibri"/>
          <w:spacing w:val="4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4"/>
          <w:szCs w:val="20"/>
        </w:rPr>
        <w:t xml:space="preserve"> </w:t>
      </w:r>
      <w:r>
        <w:rPr>
          <w:rFonts w:ascii="Calibri" w:eastAsia="Calibri" w:hAnsi="Calibri" w:cs="Calibri"/>
          <w:spacing w:val="1"/>
          <w:szCs w:val="20"/>
        </w:rPr>
        <w:t>“</w:t>
      </w:r>
      <w:r>
        <w:rPr>
          <w:rFonts w:ascii="Calibri" w:eastAsia="Calibri" w:hAnsi="Calibri" w:cs="Calibri"/>
          <w:szCs w:val="20"/>
        </w:rPr>
        <w:t>ac</w:t>
      </w:r>
      <w:r>
        <w:rPr>
          <w:rFonts w:ascii="Calibri" w:eastAsia="Calibri" w:hAnsi="Calibri" w:cs="Calibri"/>
          <w:spacing w:val="3"/>
          <w:szCs w:val="20"/>
        </w:rPr>
        <w:t>t</w:t>
      </w:r>
      <w:r>
        <w:rPr>
          <w:rFonts w:ascii="Calibri" w:eastAsia="Calibri" w:hAnsi="Calibri" w:cs="Calibri"/>
          <w:szCs w:val="20"/>
        </w:rPr>
        <w:t>i</w:t>
      </w:r>
      <w:r>
        <w:rPr>
          <w:rFonts w:ascii="Calibri" w:eastAsia="Calibri" w:hAnsi="Calibri" w:cs="Calibri"/>
          <w:spacing w:val="-1"/>
          <w:szCs w:val="20"/>
        </w:rPr>
        <w:t>ve</w:t>
      </w:r>
      <w:r>
        <w:rPr>
          <w:rFonts w:ascii="Calibri" w:eastAsia="Calibri" w:hAnsi="Calibri" w:cs="Calibri"/>
          <w:szCs w:val="20"/>
        </w:rPr>
        <w:t>,</w:t>
      </w:r>
      <w:r>
        <w:rPr>
          <w:rFonts w:ascii="Calibri" w:eastAsia="Calibri" w:hAnsi="Calibri" w:cs="Calibri"/>
          <w:spacing w:val="42"/>
          <w:szCs w:val="20"/>
        </w:rPr>
        <w:t xml:space="preserve"> </w:t>
      </w:r>
      <w:r>
        <w:rPr>
          <w:rFonts w:ascii="Calibri" w:eastAsia="Calibri" w:hAnsi="Calibri" w:cs="Calibri"/>
          <w:spacing w:val="-1"/>
          <w:szCs w:val="20"/>
        </w:rPr>
        <w:t>f</w:t>
      </w:r>
      <w:r>
        <w:rPr>
          <w:rFonts w:ascii="Calibri" w:eastAsia="Calibri" w:hAnsi="Calibri" w:cs="Calibri"/>
          <w:spacing w:val="2"/>
          <w:szCs w:val="20"/>
        </w:rPr>
        <w:t>r</w:t>
      </w:r>
      <w:r>
        <w:rPr>
          <w:rFonts w:ascii="Calibri" w:eastAsia="Calibri" w:hAnsi="Calibri" w:cs="Calibri"/>
          <w:spacing w:val="-1"/>
          <w:szCs w:val="20"/>
        </w:rPr>
        <w:t>ee</w:t>
      </w:r>
      <w:r>
        <w:rPr>
          <w:rFonts w:ascii="Calibri" w:eastAsia="Calibri" w:hAnsi="Calibri" w:cs="Calibri"/>
          <w:szCs w:val="20"/>
        </w:rPr>
        <w:t>,</w:t>
      </w:r>
      <w:r>
        <w:rPr>
          <w:rFonts w:ascii="Calibri" w:eastAsia="Calibri" w:hAnsi="Calibri" w:cs="Calibri"/>
          <w:spacing w:val="4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me</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f</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of</w:t>
      </w:r>
      <w:r>
        <w:rPr>
          <w:rFonts w:ascii="Calibri" w:eastAsia="Calibri" w:hAnsi="Calibri" w:cs="Calibri"/>
          <w:spacing w:val="10"/>
          <w:szCs w:val="20"/>
        </w:rPr>
        <w:t xml:space="preserve"> </w:t>
      </w:r>
      <w:r>
        <w:rPr>
          <w:rFonts w:ascii="Calibri" w:eastAsia="Calibri" w:hAnsi="Calibri" w:cs="Calibri"/>
          <w:szCs w:val="20"/>
        </w:rPr>
        <w:t>all</w:t>
      </w:r>
      <w:r>
        <w:rPr>
          <w:rFonts w:ascii="Calibri" w:eastAsia="Calibri" w:hAnsi="Calibri" w:cs="Calibri"/>
          <w:spacing w:val="8"/>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zCs w:val="20"/>
        </w:rPr>
        <w:t>rs (incl</w:t>
      </w:r>
      <w:r>
        <w:rPr>
          <w:rFonts w:ascii="Calibri" w:eastAsia="Calibri" w:hAnsi="Calibri" w:cs="Calibri"/>
          <w:spacing w:val="1"/>
          <w:szCs w:val="20"/>
        </w:rPr>
        <w:t>ud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 xml:space="preserve"> n</w:t>
      </w:r>
      <w:r>
        <w:rPr>
          <w:rFonts w:ascii="Calibri" w:eastAsia="Calibri" w:hAnsi="Calibri" w:cs="Calibri"/>
          <w:spacing w:val="3"/>
          <w:szCs w:val="20"/>
        </w:rPr>
        <w:t>o</w:t>
      </w:r>
      <w:r>
        <w:rPr>
          <w:rFonts w:ascii="Calibri" w:eastAsia="Calibri" w:hAnsi="Calibri" w:cs="Calibri"/>
          <w:spacing w:val="7"/>
          <w:szCs w:val="20"/>
        </w:rPr>
        <w:t>n</w:t>
      </w:r>
      <w:r>
        <w:rPr>
          <w:rFonts w:ascii="Calibri" w:eastAsia="Calibri" w:hAnsi="Calibri" w:cs="Calibri"/>
          <w:spacing w:val="-1"/>
          <w:szCs w:val="20"/>
        </w:rPr>
        <w:t>-</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 a</w:t>
      </w:r>
      <w:r>
        <w:rPr>
          <w:rFonts w:ascii="Calibri" w:eastAsia="Calibri" w:hAnsi="Calibri" w:cs="Calibri"/>
          <w:spacing w:val="3"/>
          <w:szCs w:val="20"/>
        </w:rPr>
        <w:t>g</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in</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DAF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Did</w:t>
      </w:r>
      <w:r>
        <w:rPr>
          <w:rFonts w:ascii="Calibri" w:eastAsia="Calibri" w:hAnsi="Calibri" w:cs="Calibri"/>
          <w:spacing w:val="1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y</w:t>
      </w:r>
      <w:r>
        <w:rPr>
          <w:rFonts w:ascii="Calibri" w:eastAsia="Calibri" w:hAnsi="Calibri" w:cs="Calibri"/>
          <w:spacing w:val="9"/>
          <w:szCs w:val="20"/>
        </w:rPr>
        <w:t xml:space="preserve"> </w:t>
      </w:r>
      <w:r>
        <w:rPr>
          <w:rFonts w:ascii="Calibri" w:eastAsia="Calibri" w:hAnsi="Calibri" w:cs="Calibri"/>
          <w:szCs w:val="20"/>
        </w:rPr>
        <w:t>agree</w:t>
      </w:r>
      <w:r>
        <w:rPr>
          <w:rFonts w:ascii="Calibri" w:eastAsia="Calibri" w:hAnsi="Calibri" w:cs="Calibri"/>
          <w:spacing w:val="6"/>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1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me</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nu</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t</w:t>
      </w:r>
      <w:r>
        <w:rPr>
          <w:rFonts w:ascii="Calibri" w:eastAsia="Calibri" w:hAnsi="Calibri" w:cs="Calibri"/>
          <w:szCs w:val="20"/>
        </w:rPr>
        <w:t>o</w:t>
      </w:r>
      <w:r>
        <w:rPr>
          <w:rFonts w:ascii="Calibri" w:eastAsia="Calibri" w:hAnsi="Calibri" w:cs="Calibri"/>
          <w:spacing w:val="10"/>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6"/>
          <w:szCs w:val="20"/>
        </w:rPr>
        <w:t>m</w:t>
      </w:r>
      <w:r>
        <w:rPr>
          <w:rFonts w:ascii="Calibri" w:eastAsia="Calibri" w:hAnsi="Calibri" w:cs="Calibri"/>
          <w:szCs w:val="20"/>
        </w:rPr>
        <w:t>ain</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11"/>
          <w:szCs w:val="20"/>
        </w:rPr>
        <w:t xml:space="preserve"> </w:t>
      </w:r>
      <w:r>
        <w:rPr>
          <w:rFonts w:ascii="Calibri" w:eastAsia="Calibri" w:hAnsi="Calibri" w:cs="Calibri"/>
          <w:szCs w:val="20"/>
        </w:rPr>
        <w:t>agre</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W</w:t>
      </w:r>
      <w:r>
        <w:rPr>
          <w:rFonts w:ascii="Calibri" w:eastAsia="Calibri" w:hAnsi="Calibri" w:cs="Calibri"/>
          <w:spacing w:val="1"/>
          <w:szCs w:val="20"/>
        </w:rPr>
        <w:t>a</w:t>
      </w:r>
      <w:r>
        <w:rPr>
          <w:rFonts w:ascii="Calibri" w:eastAsia="Calibri" w:hAnsi="Calibri" w:cs="Calibri"/>
          <w:szCs w:val="20"/>
        </w:rPr>
        <w:t>s</w:t>
      </w:r>
      <w:r>
        <w:rPr>
          <w:rFonts w:ascii="Calibri" w:eastAsia="Calibri" w:hAnsi="Calibri" w:cs="Calibri"/>
          <w:spacing w:val="10"/>
          <w:szCs w:val="20"/>
        </w:rPr>
        <w:t xml:space="preserve"> </w:t>
      </w:r>
      <w:r>
        <w:rPr>
          <w:rFonts w:ascii="Calibri" w:eastAsia="Calibri" w:hAnsi="Calibri" w:cs="Calibri"/>
          <w:szCs w:val="20"/>
        </w:rPr>
        <w:lastRenderedPageBreak/>
        <w:t>tr</w:t>
      </w:r>
      <w:r>
        <w:rPr>
          <w:rFonts w:ascii="Calibri" w:eastAsia="Calibri" w:hAnsi="Calibri" w:cs="Calibri"/>
          <w:spacing w:val="1"/>
          <w:szCs w:val="20"/>
        </w:rPr>
        <w:t>an</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cy in</w:t>
      </w:r>
      <w:r>
        <w:rPr>
          <w:rFonts w:ascii="Calibri" w:eastAsia="Calibri" w:hAnsi="Calibri" w:cs="Calibri"/>
          <w:spacing w:val="11"/>
          <w:szCs w:val="20"/>
        </w:rPr>
        <w:t xml:space="preserve"> </w:t>
      </w:r>
      <w:r>
        <w:rPr>
          <w:rFonts w:ascii="Calibri" w:eastAsia="Calibri" w:hAnsi="Calibri" w:cs="Calibri"/>
          <w:spacing w:val="1"/>
          <w:szCs w:val="20"/>
        </w:rPr>
        <w:t>p</w:t>
      </w:r>
      <w:r>
        <w:rPr>
          <w:rFonts w:ascii="Calibri" w:eastAsia="Calibri" w:hAnsi="Calibri" w:cs="Calibri"/>
          <w:szCs w:val="20"/>
        </w:rPr>
        <w:t>olici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j</w:t>
      </w:r>
      <w:r>
        <w:rPr>
          <w:rFonts w:ascii="Calibri" w:eastAsia="Calibri" w:hAnsi="Calibri" w:cs="Calibri"/>
          <w:spacing w:val="2"/>
          <w:szCs w:val="20"/>
        </w:rPr>
        <w:t>e</w:t>
      </w:r>
      <w:r>
        <w:rPr>
          <w:rFonts w:ascii="Calibri" w:eastAsia="Calibri" w:hAnsi="Calibri" w:cs="Calibri"/>
          <w:szCs w:val="20"/>
        </w:rPr>
        <w:t>ct</w:t>
      </w:r>
      <w:r>
        <w:rPr>
          <w:rFonts w:ascii="Calibri" w:eastAsia="Calibri" w:hAnsi="Calibri" w:cs="Calibri"/>
          <w:spacing w:val="6"/>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 xml:space="preserve">n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11"/>
          <w:szCs w:val="20"/>
        </w:rPr>
        <w:t xml:space="preserve"> </w:t>
      </w:r>
      <w:r>
        <w:rPr>
          <w:rFonts w:ascii="Calibri" w:eastAsia="Calibri" w:hAnsi="Calibri" w:cs="Calibri"/>
          <w:spacing w:val="-1"/>
          <w:szCs w:val="20"/>
        </w:rPr>
        <w:t>me</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sm</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we</w:t>
      </w:r>
      <w:r>
        <w:rPr>
          <w:rFonts w:ascii="Calibri" w:eastAsia="Calibri" w:hAnsi="Calibri" w:cs="Calibri"/>
          <w:spacing w:val="2"/>
          <w:szCs w:val="20"/>
        </w:rPr>
        <w:t>r</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c</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3"/>
          <w:szCs w:val="20"/>
        </w:rPr>
        <w:t>t</w:t>
      </w:r>
      <w:r>
        <w:rPr>
          <w:rFonts w:ascii="Calibri" w:eastAsia="Calibri" w:hAnsi="Calibri" w:cs="Calibri"/>
          <w:spacing w:val="1"/>
          <w:szCs w:val="20"/>
        </w:rPr>
        <w:t>h</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g</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 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2"/>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e</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p>
    <w:p w:rsidR="00E55D95" w:rsidRDefault="00E55D95" w:rsidP="00E55D95">
      <w:pPr>
        <w:tabs>
          <w:tab w:val="left" w:pos="1020"/>
        </w:tabs>
        <w:spacing w:before="1" w:after="0" w:line="239" w:lineRule="auto"/>
        <w:ind w:left="1030" w:right="60"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Did</w:t>
      </w:r>
      <w:r>
        <w:rPr>
          <w:rFonts w:ascii="Calibri" w:eastAsia="Calibri" w:hAnsi="Calibri" w:cs="Calibri"/>
          <w:spacing w:val="1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8"/>
          <w:szCs w:val="20"/>
        </w:rPr>
        <w:t xml:space="preserve">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pacing w:val="2"/>
          <w:szCs w:val="20"/>
        </w:rPr>
        <w:t>r</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zCs w:val="20"/>
        </w:rPr>
        <w:t>ria</w:t>
      </w:r>
      <w:r>
        <w:rPr>
          <w:rFonts w:ascii="Calibri" w:eastAsia="Calibri" w:hAnsi="Calibri" w:cs="Calibri"/>
          <w:spacing w:val="1"/>
          <w:szCs w:val="20"/>
        </w:rPr>
        <w:t>t</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ri</w:t>
      </w:r>
      <w:r>
        <w:rPr>
          <w:rFonts w:ascii="Calibri" w:eastAsia="Calibri" w:hAnsi="Calibri" w:cs="Calibri"/>
          <w:spacing w:val="-1"/>
          <w:szCs w:val="20"/>
        </w:rPr>
        <w:t>s</w:t>
      </w:r>
      <w:r>
        <w:rPr>
          <w:rFonts w:ascii="Calibri" w:eastAsia="Calibri" w:hAnsi="Calibri" w:cs="Calibri"/>
          <w:szCs w:val="20"/>
        </w:rPr>
        <w:t>k</w:t>
      </w:r>
      <w:r>
        <w:rPr>
          <w:rFonts w:ascii="Calibri" w:eastAsia="Calibri" w:hAnsi="Calibri" w:cs="Calibri"/>
          <w:spacing w:val="1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is</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zCs w:val="20"/>
        </w:rPr>
        <w:t>ria</w:t>
      </w:r>
      <w:r>
        <w:rPr>
          <w:rFonts w:ascii="Calibri" w:eastAsia="Calibri" w:hAnsi="Calibri" w:cs="Calibri"/>
          <w:spacing w:val="1"/>
          <w:szCs w:val="20"/>
        </w:rPr>
        <w:t>t</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to</w:t>
      </w:r>
      <w:r>
        <w:rPr>
          <w:rFonts w:ascii="Calibri" w:eastAsia="Calibri" w:hAnsi="Calibri" w:cs="Calibri"/>
          <w:spacing w:val="23"/>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pacing w:val="2"/>
          <w:szCs w:val="20"/>
        </w:rPr>
        <w:t>r</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10"/>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lts to</w:t>
      </w:r>
      <w:r>
        <w:rPr>
          <w:rFonts w:ascii="Calibri" w:eastAsia="Calibri" w:hAnsi="Calibri" w:cs="Calibri"/>
          <w:spacing w:val="11"/>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ich</w:t>
      </w:r>
      <w:r>
        <w:rPr>
          <w:rFonts w:ascii="Calibri" w:eastAsia="Calibri" w:hAnsi="Calibri" w:cs="Calibri"/>
          <w:spacing w:val="8"/>
          <w:szCs w:val="20"/>
        </w:rPr>
        <w:t xml:space="preserve"> </w:t>
      </w:r>
      <w:r>
        <w:rPr>
          <w:rFonts w:ascii="Calibri" w:eastAsia="Calibri" w:hAnsi="Calibri" w:cs="Calibri"/>
          <w:szCs w:val="20"/>
        </w:rPr>
        <w:t>it</w:t>
      </w:r>
      <w:r>
        <w:rPr>
          <w:rFonts w:ascii="Calibri" w:eastAsia="Calibri" w:hAnsi="Calibri" w:cs="Calibri"/>
          <w:spacing w:val="11"/>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ted are</w:t>
      </w:r>
      <w:r>
        <w:rPr>
          <w:rFonts w:ascii="Calibri" w:eastAsia="Calibri" w:hAnsi="Calibri" w:cs="Calibri"/>
          <w:spacing w:val="6"/>
          <w:szCs w:val="20"/>
        </w:rPr>
        <w:t xml:space="preserve"> </w:t>
      </w:r>
      <w:r>
        <w:rPr>
          <w:rFonts w:ascii="Calibri" w:eastAsia="Calibri" w:hAnsi="Calibri" w:cs="Calibri"/>
          <w:spacing w:val="1"/>
          <w:szCs w:val="20"/>
        </w:rPr>
        <w:t>n</w:t>
      </w:r>
      <w:r>
        <w:rPr>
          <w:rFonts w:ascii="Calibri" w:eastAsia="Calibri" w:hAnsi="Calibri" w:cs="Calibri"/>
          <w:szCs w:val="20"/>
        </w:rPr>
        <w:t>ot</w:t>
      </w:r>
      <w:r>
        <w:rPr>
          <w:rFonts w:ascii="Calibri" w:eastAsia="Calibri" w:hAnsi="Calibri" w:cs="Calibri"/>
          <w:spacing w:val="10"/>
          <w:szCs w:val="20"/>
        </w:rPr>
        <w:t xml:space="preserve"> </w:t>
      </w:r>
      <w:r>
        <w:rPr>
          <w:rFonts w:ascii="Calibri" w:eastAsia="Calibri" w:hAnsi="Calibri" w:cs="Calibri"/>
          <w:szCs w:val="20"/>
        </w:rPr>
        <w:t>lo</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11"/>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zCs w:val="20"/>
        </w:rPr>
        <w:t>are</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ef</w:t>
      </w:r>
      <w:r>
        <w:rPr>
          <w:rFonts w:ascii="Calibri" w:eastAsia="Calibri" w:hAnsi="Calibri" w:cs="Calibri"/>
          <w:szCs w:val="20"/>
        </w:rPr>
        <w:t>its</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zCs w:val="20"/>
        </w:rPr>
        <w:t>or</w:t>
      </w:r>
      <w:r>
        <w:rPr>
          <w:rFonts w:ascii="Calibri" w:eastAsia="Calibri" w:hAnsi="Calibri" w:cs="Calibri"/>
          <w:spacing w:val="10"/>
          <w:szCs w:val="20"/>
        </w:rPr>
        <w:t xml:space="preserve"> </w:t>
      </w:r>
      <w:r>
        <w:rPr>
          <w:rFonts w:ascii="Calibri" w:eastAsia="Calibri" w:hAnsi="Calibri" w:cs="Calibri"/>
          <w:szCs w:val="20"/>
        </w:rPr>
        <w:t>are</w:t>
      </w:r>
      <w:r>
        <w:rPr>
          <w:rFonts w:ascii="Calibri" w:eastAsia="Calibri" w:hAnsi="Calibri" w:cs="Calibri"/>
          <w:spacing w:val="11"/>
          <w:szCs w:val="20"/>
        </w:rPr>
        <w:t xml:space="preserve"> </w:t>
      </w:r>
      <w:r>
        <w:rPr>
          <w:rFonts w:ascii="Calibri" w:eastAsia="Calibri" w:hAnsi="Calibri" w:cs="Calibri"/>
          <w:szCs w:val="20"/>
        </w:rPr>
        <w:t>likely</w:t>
      </w:r>
      <w:r>
        <w:rPr>
          <w:rFonts w:ascii="Calibri" w:eastAsia="Calibri" w:hAnsi="Calibri" w:cs="Calibri"/>
          <w:spacing w:val="8"/>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pacing w:val="1"/>
          <w:szCs w:val="20"/>
        </w:rPr>
        <w:t>b</w:t>
      </w:r>
      <w:r>
        <w:rPr>
          <w:rFonts w:ascii="Calibri" w:eastAsia="Calibri" w:hAnsi="Calibri" w:cs="Calibri"/>
          <w:spacing w:val="-3"/>
          <w:szCs w:val="20"/>
        </w:rPr>
        <w:t>e</w:t>
      </w:r>
      <w:r>
        <w:rPr>
          <w:rFonts w:ascii="Calibri" w:eastAsia="Calibri" w:hAnsi="Calibri" w:cs="Calibri"/>
          <w:szCs w:val="20"/>
        </w:rPr>
        <w:t xml:space="preserve">, </w:t>
      </w:r>
      <w:r>
        <w:rPr>
          <w:rFonts w:ascii="Calibri" w:eastAsia="Calibri" w:hAnsi="Calibri" w:cs="Calibri"/>
          <w:spacing w:val="-1"/>
          <w:szCs w:val="20"/>
        </w:rPr>
        <w:t>m</w:t>
      </w:r>
      <w:r>
        <w:rPr>
          <w:rFonts w:ascii="Calibri" w:eastAsia="Calibri" w:hAnsi="Calibri" w:cs="Calibri"/>
          <w:szCs w:val="20"/>
        </w:rPr>
        <w:t>ai</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4"/>
          <w:szCs w:val="20"/>
        </w:rPr>
        <w:t xml:space="preserve"> </w:t>
      </w:r>
      <w:r>
        <w:rPr>
          <w:rFonts w:ascii="Calibri" w:eastAsia="Calibri" w:hAnsi="Calibri" w:cs="Calibri"/>
          <w:szCs w:val="20"/>
        </w:rPr>
        <w:t>t</w:t>
      </w:r>
      <w:r>
        <w:rPr>
          <w:rFonts w:ascii="Calibri" w:eastAsia="Calibri" w:hAnsi="Calibri" w:cs="Calibri"/>
          <w:spacing w:val="2"/>
          <w:szCs w:val="20"/>
        </w:rPr>
        <w:t>i</w:t>
      </w:r>
      <w:r>
        <w:rPr>
          <w:rFonts w:ascii="Calibri" w:eastAsia="Calibri" w:hAnsi="Calibri" w:cs="Calibri"/>
          <w:spacing w:val="-1"/>
          <w:szCs w:val="20"/>
        </w:rPr>
        <w:t>me</w:t>
      </w:r>
      <w:r>
        <w:rPr>
          <w:rFonts w:ascii="Calibri" w:eastAsia="Calibri" w:hAnsi="Calibri" w:cs="Calibri"/>
          <w:szCs w:val="20"/>
        </w:rPr>
        <w:t>.</w:t>
      </w:r>
    </w:p>
    <w:p w:rsidR="00E55D95" w:rsidRDefault="00E55D95" w:rsidP="00E55D95">
      <w:pPr>
        <w:tabs>
          <w:tab w:val="left" w:pos="1020"/>
        </w:tabs>
        <w:spacing w:after="0"/>
        <w:ind w:left="1030" w:right="69"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spacing w:val="1"/>
          <w:szCs w:val="20"/>
        </w:rPr>
        <w:t>H</w:t>
      </w:r>
      <w:r>
        <w:rPr>
          <w:rFonts w:ascii="Calibri" w:eastAsia="Calibri" w:hAnsi="Calibri" w:cs="Calibri"/>
          <w:szCs w:val="20"/>
        </w:rPr>
        <w:t>ow</w:t>
      </w:r>
      <w:r>
        <w:rPr>
          <w:rFonts w:ascii="Calibri" w:eastAsia="Calibri" w:hAnsi="Calibri" w:cs="Calibri"/>
          <w:spacing w:val="26"/>
          <w:szCs w:val="20"/>
        </w:rPr>
        <w:t xml:space="preserve"> </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23"/>
          <w:szCs w:val="20"/>
        </w:rPr>
        <w:t xml:space="preserve"> </w:t>
      </w:r>
      <w:r>
        <w:rPr>
          <w:rFonts w:ascii="Calibri" w:eastAsia="Calibri" w:hAnsi="Calibri" w:cs="Calibri"/>
          <w:spacing w:val="1"/>
          <w:szCs w:val="20"/>
        </w:rPr>
        <w:t>d</w:t>
      </w:r>
      <w:r>
        <w:rPr>
          <w:rFonts w:ascii="Calibri" w:eastAsia="Calibri" w:hAnsi="Calibri" w:cs="Calibri"/>
          <w:szCs w:val="20"/>
        </w:rPr>
        <w:t>id</w:t>
      </w:r>
      <w:r>
        <w:rPr>
          <w:rFonts w:ascii="Calibri" w:eastAsia="Calibri" w:hAnsi="Calibri" w:cs="Calibri"/>
          <w:spacing w:val="3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0"/>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CT</w:t>
      </w:r>
      <w:r>
        <w:rPr>
          <w:rFonts w:ascii="Calibri" w:eastAsia="Calibri" w:hAnsi="Calibri" w:cs="Calibri"/>
          <w:spacing w:val="26"/>
          <w:szCs w:val="20"/>
        </w:rPr>
        <w:t xml:space="preserve"> </w:t>
      </w:r>
      <w:r>
        <w:rPr>
          <w:rFonts w:ascii="Calibri" w:eastAsia="Calibri" w:hAnsi="Calibri" w:cs="Calibri"/>
          <w:spacing w:val="2"/>
          <w:szCs w:val="20"/>
        </w:rPr>
        <w:t>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6"/>
          <w:szCs w:val="20"/>
        </w:rPr>
        <w:t xml:space="preserve"> </w:t>
      </w:r>
      <w:r>
        <w:rPr>
          <w:rFonts w:ascii="Calibri" w:eastAsia="Calibri" w:hAnsi="Calibri" w:cs="Calibri"/>
          <w:szCs w:val="20"/>
        </w:rPr>
        <w:t>to</w:t>
      </w:r>
      <w:r>
        <w:rPr>
          <w:rFonts w:ascii="Calibri" w:eastAsia="Calibri" w:hAnsi="Calibri" w:cs="Calibri"/>
          <w:spacing w:val="30"/>
          <w:szCs w:val="20"/>
        </w:rPr>
        <w:t xml:space="preserve"> </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pacing w:val="2"/>
          <w:szCs w:val="20"/>
        </w:rPr>
        <w:t>g</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2"/>
          <w:szCs w:val="20"/>
        </w:rPr>
        <w:t>(</w:t>
      </w:r>
      <w:r>
        <w:rPr>
          <w:rFonts w:ascii="Calibri" w:eastAsia="Calibri" w:hAnsi="Calibri" w:cs="Calibri"/>
          <w:spacing w:val="-1"/>
          <w:szCs w:val="20"/>
        </w:rPr>
        <w:t>e</w:t>
      </w:r>
      <w:r>
        <w:rPr>
          <w:rFonts w:ascii="Calibri" w:eastAsia="Calibri" w:hAnsi="Calibri" w:cs="Calibri"/>
          <w:szCs w:val="20"/>
        </w:rPr>
        <w:t>.g.</w:t>
      </w:r>
      <w:r>
        <w:rPr>
          <w:rFonts w:ascii="Calibri" w:eastAsia="Calibri" w:hAnsi="Calibri" w:cs="Calibri"/>
          <w:spacing w:val="31"/>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tu</w:t>
      </w:r>
      <w:r>
        <w:rPr>
          <w:rFonts w:ascii="Calibri" w:eastAsia="Calibri" w:hAnsi="Calibri" w:cs="Calibri"/>
          <w:szCs w:val="20"/>
        </w:rPr>
        <w:t>ral</w:t>
      </w:r>
      <w:r>
        <w:rPr>
          <w:rFonts w:ascii="Calibri" w:eastAsia="Calibri" w:hAnsi="Calibri" w:cs="Calibri"/>
          <w:spacing w:val="25"/>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ast</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27"/>
          <w:szCs w:val="20"/>
        </w:rPr>
        <w:t xml:space="preserve"> </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ctio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25"/>
          <w:szCs w:val="20"/>
        </w:rPr>
        <w:t xml:space="preserve"> </w:t>
      </w:r>
      <w:r>
        <w:rPr>
          <w:rFonts w:ascii="Calibri" w:eastAsia="Calibri" w:hAnsi="Calibri" w:cs="Calibri"/>
          <w:szCs w:val="20"/>
        </w:rPr>
        <w:t>in</w:t>
      </w:r>
      <w:r>
        <w:rPr>
          <w:rFonts w:ascii="Calibri" w:eastAsia="Calibri" w:hAnsi="Calibri" w:cs="Calibri"/>
          <w:spacing w:val="31"/>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du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impl</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2"/>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DA</w:t>
      </w:r>
      <w:r>
        <w:rPr>
          <w:rFonts w:ascii="Calibri" w:eastAsia="Calibri" w:hAnsi="Calibri" w:cs="Calibri"/>
          <w:spacing w:val="2"/>
          <w:szCs w:val="20"/>
        </w:rPr>
        <w:t>F</w:t>
      </w:r>
      <w:r>
        <w:rPr>
          <w:rFonts w:ascii="Calibri" w:eastAsia="Calibri" w:hAnsi="Calibri" w:cs="Calibri"/>
          <w:szCs w:val="20"/>
        </w:rPr>
        <w:t>?</w:t>
      </w:r>
    </w:p>
    <w:p w:rsidR="00E55D95" w:rsidRDefault="00E55D95" w:rsidP="00E55D95">
      <w:pPr>
        <w:tabs>
          <w:tab w:val="left" w:pos="1740"/>
        </w:tabs>
        <w:spacing w:before="65" w:after="0"/>
        <w:ind w:left="1750" w:right="72" w:hanging="360"/>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0"/>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19"/>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7"/>
          <w:szCs w:val="20"/>
        </w:rPr>
        <w:t xml:space="preserve"> </w:t>
      </w:r>
      <w:r>
        <w:rPr>
          <w:rFonts w:ascii="Calibri" w:eastAsia="Calibri" w:hAnsi="Calibri" w:cs="Calibri"/>
          <w:spacing w:val="1"/>
          <w:szCs w:val="20"/>
        </w:rPr>
        <w:t>h</w:t>
      </w:r>
      <w:r>
        <w:rPr>
          <w:rFonts w:ascii="Calibri" w:eastAsia="Calibri" w:hAnsi="Calibri" w:cs="Calibri"/>
          <w:szCs w:val="20"/>
        </w:rPr>
        <w:t>ar</w:t>
      </w:r>
      <w:r>
        <w:rPr>
          <w:rFonts w:ascii="Calibri" w:eastAsia="Calibri" w:hAnsi="Calibri" w:cs="Calibri"/>
          <w:spacing w:val="-1"/>
          <w:szCs w:val="20"/>
        </w:rPr>
        <w:t>m</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3"/>
          <w:szCs w:val="20"/>
        </w:rPr>
        <w:t>o</w:t>
      </w:r>
      <w:r>
        <w:rPr>
          <w:rFonts w:ascii="Calibri" w:eastAsia="Calibri" w:hAnsi="Calibri" w:cs="Calibri"/>
          <w:szCs w:val="20"/>
        </w:rPr>
        <w:t>n</w:t>
      </w:r>
      <w:r>
        <w:rPr>
          <w:rFonts w:ascii="Calibri" w:eastAsia="Calibri" w:hAnsi="Calibri" w:cs="Calibri"/>
          <w:spacing w:val="10"/>
          <w:szCs w:val="20"/>
        </w:rPr>
        <w:t xml:space="preserve"> </w:t>
      </w:r>
      <w:r>
        <w:rPr>
          <w:rFonts w:ascii="Calibri" w:eastAsia="Calibri" w:hAnsi="Calibri" w:cs="Calibri"/>
          <w:spacing w:val="-1"/>
          <w:szCs w:val="20"/>
        </w:rPr>
        <w:t>me</w:t>
      </w:r>
      <w:r>
        <w:rPr>
          <w:rFonts w:ascii="Calibri" w:eastAsia="Calibri" w:hAnsi="Calibri" w:cs="Calibri"/>
          <w:szCs w:val="20"/>
        </w:rPr>
        <w:t>asu</w:t>
      </w:r>
      <w:r>
        <w:rPr>
          <w:rFonts w:ascii="Calibri" w:eastAsia="Calibri" w:hAnsi="Calibri" w:cs="Calibri"/>
          <w:spacing w:val="3"/>
          <w:szCs w:val="20"/>
        </w:rPr>
        <w:t>r</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3"/>
          <w:szCs w:val="20"/>
        </w:rPr>
        <w:t xml:space="preserve"> </w:t>
      </w:r>
      <w:r>
        <w:rPr>
          <w:rFonts w:ascii="Calibri" w:eastAsia="Calibri" w:hAnsi="Calibri" w:cs="Calibri"/>
          <w:szCs w:val="20"/>
        </w:rPr>
        <w:t>at</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rati</w:t>
      </w:r>
      <w:r>
        <w:rPr>
          <w:rFonts w:ascii="Calibri" w:eastAsia="Calibri" w:hAnsi="Calibri" w:cs="Calibri"/>
          <w:spacing w:val="1"/>
          <w:szCs w:val="20"/>
        </w:rPr>
        <w:t>o</w:t>
      </w:r>
      <w:r>
        <w:rPr>
          <w:rFonts w:ascii="Calibri" w:eastAsia="Calibri" w:hAnsi="Calibri" w:cs="Calibri"/>
          <w:spacing w:val="3"/>
          <w:szCs w:val="20"/>
        </w:rPr>
        <w:t>n</w:t>
      </w:r>
      <w:r>
        <w:rPr>
          <w:rFonts w:ascii="Calibri" w:eastAsia="Calibri" w:hAnsi="Calibri" w:cs="Calibri"/>
          <w:szCs w:val="20"/>
        </w:rPr>
        <w:t>al</w:t>
      </w:r>
      <w:r>
        <w:rPr>
          <w:rFonts w:ascii="Calibri" w:eastAsia="Calibri" w:hAnsi="Calibri" w:cs="Calibri"/>
          <w:spacing w:val="13"/>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18"/>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ted</w:t>
      </w:r>
      <w:r>
        <w:rPr>
          <w:rFonts w:ascii="Calibri" w:eastAsia="Calibri" w:hAnsi="Calibri" w:cs="Calibri"/>
          <w:spacing w:val="12"/>
          <w:szCs w:val="20"/>
        </w:rPr>
        <w:t xml:space="preserve"> </w:t>
      </w:r>
      <w:r>
        <w:rPr>
          <w:rFonts w:ascii="Calibri" w:eastAsia="Calibri" w:hAnsi="Calibri" w:cs="Calibri"/>
          <w:szCs w:val="20"/>
        </w:rPr>
        <w:t>to</w:t>
      </w:r>
      <w:r>
        <w:rPr>
          <w:rFonts w:ascii="Calibri" w:eastAsia="Calibri" w:hAnsi="Calibri" w:cs="Calibri"/>
          <w:spacing w:val="20"/>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d</w:t>
      </w:r>
      <w:r>
        <w:rPr>
          <w:rFonts w:ascii="Calibri" w:eastAsia="Calibri" w:hAnsi="Calibri" w:cs="Calibri"/>
          <w:spacing w:val="14"/>
          <w:szCs w:val="20"/>
        </w:rPr>
        <w:t xml:space="preserve"> </w:t>
      </w:r>
      <w:r>
        <w:rPr>
          <w:rFonts w:ascii="Calibri" w:eastAsia="Calibri" w:hAnsi="Calibri" w:cs="Calibri"/>
          <w:spacing w:val="1"/>
          <w:szCs w:val="20"/>
        </w:rPr>
        <w:t>e</w:t>
      </w:r>
      <w:r>
        <w:rPr>
          <w:rFonts w:ascii="Calibri" w:eastAsia="Calibri" w:hAnsi="Calibri" w:cs="Calibri"/>
          <w:spacing w:val="-1"/>
          <w:szCs w:val="20"/>
        </w:rPr>
        <w:t>ff</w:t>
      </w:r>
      <w:r>
        <w:rPr>
          <w:rFonts w:ascii="Calibri" w:eastAsia="Calibri" w:hAnsi="Calibri" w:cs="Calibri"/>
          <w:spacing w:val="2"/>
          <w:szCs w:val="20"/>
        </w:rPr>
        <w:t>i</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cy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after="0"/>
        <w:ind w:right="57"/>
        <w:rPr>
          <w:rFonts w:ascii="Calibri" w:eastAsia="Calibri" w:hAnsi="Calibri" w:cs="Calibri"/>
          <w:szCs w:val="20"/>
        </w:rPr>
      </w:pP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2"/>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1"/>
          <w:szCs w:val="20"/>
        </w:rPr>
        <w:t>p</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2"/>
          <w:szCs w:val="20"/>
        </w:rPr>
        <w:t xml:space="preserve"> </w:t>
      </w:r>
      <w:r>
        <w:rPr>
          <w:rFonts w:ascii="Calibri" w:eastAsia="Calibri" w:hAnsi="Calibri" w:cs="Calibri"/>
          <w:szCs w:val="20"/>
        </w:rPr>
        <w:t>is</w:t>
      </w:r>
      <w:r>
        <w:rPr>
          <w:rFonts w:ascii="Calibri" w:eastAsia="Calibri" w:hAnsi="Calibri" w:cs="Calibri"/>
          <w:spacing w:val="-1"/>
          <w:szCs w:val="20"/>
        </w:rPr>
        <w:t xml:space="preserve"> </w:t>
      </w:r>
      <w:r>
        <w:rPr>
          <w:rFonts w:ascii="Calibri" w:eastAsia="Calibri" w:hAnsi="Calibri" w:cs="Calibri"/>
          <w:i/>
          <w:spacing w:val="-32"/>
          <w:szCs w:val="20"/>
        </w:rPr>
        <w:t xml:space="preserve"> </w:t>
      </w:r>
      <w:r>
        <w:rPr>
          <w:rFonts w:ascii="Calibri" w:eastAsia="Calibri" w:hAnsi="Calibri" w:cs="Calibri"/>
          <w:i/>
          <w:spacing w:val="1"/>
          <w:szCs w:val="20"/>
          <w:u w:val="single" w:color="000000"/>
        </w:rPr>
        <w:t>de</w:t>
      </w:r>
      <w:r>
        <w:rPr>
          <w:rFonts w:ascii="Calibri" w:eastAsia="Calibri" w:hAnsi="Calibri" w:cs="Calibri"/>
          <w:i/>
          <w:szCs w:val="20"/>
          <w:u w:val="single" w:color="000000"/>
        </w:rPr>
        <w:t>live</w:t>
      </w:r>
      <w:r>
        <w:rPr>
          <w:rFonts w:ascii="Calibri" w:eastAsia="Calibri" w:hAnsi="Calibri" w:cs="Calibri"/>
          <w:i/>
          <w:spacing w:val="-1"/>
          <w:szCs w:val="20"/>
          <w:u w:val="single" w:color="000000"/>
        </w:rPr>
        <w:t>r</w:t>
      </w:r>
      <w:r>
        <w:rPr>
          <w:rFonts w:ascii="Calibri" w:eastAsia="Calibri" w:hAnsi="Calibri" w:cs="Calibri"/>
          <w:i/>
          <w:szCs w:val="20"/>
          <w:u w:val="single" w:color="000000"/>
        </w:rPr>
        <w:t>y</w:t>
      </w:r>
      <w:r>
        <w:rPr>
          <w:rFonts w:ascii="Calibri" w:eastAsia="Calibri" w:hAnsi="Calibri" w:cs="Calibri"/>
          <w:i/>
          <w:spacing w:val="3"/>
          <w:szCs w:val="20"/>
          <w:u w:val="single" w:color="000000"/>
        </w:rPr>
        <w:t xml:space="preserve"> </w:t>
      </w:r>
      <w:r>
        <w:rPr>
          <w:rFonts w:ascii="Calibri" w:eastAsia="Calibri" w:hAnsi="Calibri" w:cs="Calibri"/>
          <w:i/>
          <w:spacing w:val="1"/>
          <w:szCs w:val="20"/>
          <w:u w:val="single" w:color="000000"/>
        </w:rPr>
        <w:t>o</w:t>
      </w:r>
      <w:r>
        <w:rPr>
          <w:rFonts w:ascii="Calibri" w:eastAsia="Calibri" w:hAnsi="Calibri" w:cs="Calibri"/>
          <w:i/>
          <w:szCs w:val="20"/>
          <w:u w:val="single" w:color="000000"/>
        </w:rPr>
        <w:t>f</w:t>
      </w:r>
      <w:r>
        <w:rPr>
          <w:rFonts w:ascii="Calibri" w:eastAsia="Calibri" w:hAnsi="Calibri" w:cs="Calibri"/>
          <w:i/>
          <w:spacing w:val="7"/>
          <w:szCs w:val="20"/>
          <w:u w:val="single" w:color="000000"/>
        </w:rPr>
        <w:t xml:space="preserve"> </w:t>
      </w:r>
      <w:r>
        <w:rPr>
          <w:rFonts w:ascii="Calibri" w:eastAsia="Calibri" w:hAnsi="Calibri" w:cs="Calibri"/>
          <w:i/>
          <w:szCs w:val="20"/>
          <w:u w:val="single" w:color="000000"/>
        </w:rPr>
        <w:t>a</w:t>
      </w:r>
      <w:r>
        <w:rPr>
          <w:rFonts w:ascii="Calibri" w:eastAsia="Calibri" w:hAnsi="Calibri" w:cs="Calibri"/>
          <w:i/>
          <w:spacing w:val="10"/>
          <w:szCs w:val="20"/>
          <w:u w:val="single" w:color="000000"/>
        </w:rPr>
        <w:t xml:space="preserve"> </w:t>
      </w:r>
      <w:r>
        <w:rPr>
          <w:rFonts w:ascii="Calibri" w:eastAsia="Calibri" w:hAnsi="Calibri" w:cs="Calibri"/>
          <w:i/>
          <w:spacing w:val="1"/>
          <w:szCs w:val="20"/>
          <w:u w:val="single" w:color="000000"/>
        </w:rPr>
        <w:t>ha</w:t>
      </w:r>
      <w:r>
        <w:rPr>
          <w:rFonts w:ascii="Calibri" w:eastAsia="Calibri" w:hAnsi="Calibri" w:cs="Calibri"/>
          <w:i/>
          <w:szCs w:val="20"/>
          <w:u w:val="single" w:color="000000"/>
        </w:rPr>
        <w:t>l</w:t>
      </w:r>
      <w:r>
        <w:rPr>
          <w:rFonts w:ascii="Calibri" w:eastAsia="Calibri" w:hAnsi="Calibri" w:cs="Calibri"/>
          <w:i/>
          <w:spacing w:val="1"/>
          <w:szCs w:val="20"/>
          <w:u w:val="single" w:color="000000"/>
        </w:rPr>
        <w:t>f</w:t>
      </w:r>
      <w:r>
        <w:rPr>
          <w:rFonts w:ascii="Calibri" w:eastAsia="Calibri" w:hAnsi="Calibri" w:cs="Calibri"/>
          <w:i/>
          <w:spacing w:val="-1"/>
          <w:szCs w:val="20"/>
          <w:u w:val="single" w:color="000000"/>
        </w:rPr>
        <w:t>-</w:t>
      </w:r>
      <w:r>
        <w:rPr>
          <w:rFonts w:ascii="Calibri" w:eastAsia="Calibri" w:hAnsi="Calibri" w:cs="Calibri"/>
          <w:i/>
          <w:szCs w:val="20"/>
          <w:u w:val="single" w:color="000000"/>
        </w:rPr>
        <w:t>a</w:t>
      </w:r>
      <w:r>
        <w:rPr>
          <w:rFonts w:ascii="Calibri" w:eastAsia="Calibri" w:hAnsi="Calibri" w:cs="Calibri"/>
          <w:i/>
          <w:spacing w:val="6"/>
          <w:szCs w:val="20"/>
          <w:u w:val="single" w:color="000000"/>
        </w:rPr>
        <w:t xml:space="preserve"> </w:t>
      </w:r>
      <w:r>
        <w:rPr>
          <w:rFonts w:ascii="Calibri" w:eastAsia="Calibri" w:hAnsi="Calibri" w:cs="Calibri"/>
          <w:i/>
          <w:spacing w:val="-2"/>
          <w:szCs w:val="20"/>
          <w:u w:val="single" w:color="000000"/>
        </w:rPr>
        <w:t>d</w:t>
      </w:r>
      <w:r>
        <w:rPr>
          <w:rFonts w:ascii="Calibri" w:eastAsia="Calibri" w:hAnsi="Calibri" w:cs="Calibri"/>
          <w:i/>
          <w:spacing w:val="1"/>
          <w:szCs w:val="20"/>
          <w:u w:val="single" w:color="000000"/>
        </w:rPr>
        <w:t>a</w:t>
      </w:r>
      <w:r>
        <w:rPr>
          <w:rFonts w:ascii="Calibri" w:eastAsia="Calibri" w:hAnsi="Calibri" w:cs="Calibri"/>
          <w:i/>
          <w:szCs w:val="20"/>
          <w:u w:val="single" w:color="000000"/>
        </w:rPr>
        <w:t>y</w:t>
      </w:r>
      <w:r>
        <w:rPr>
          <w:rFonts w:ascii="Calibri" w:eastAsia="Calibri" w:hAnsi="Calibri" w:cs="Calibri"/>
          <w:i/>
          <w:spacing w:val="7"/>
          <w:szCs w:val="20"/>
          <w:u w:val="single" w:color="000000"/>
        </w:rPr>
        <w:t xml:space="preserve"> </w:t>
      </w:r>
      <w:r>
        <w:rPr>
          <w:rFonts w:ascii="Calibri" w:eastAsia="Calibri" w:hAnsi="Calibri" w:cs="Calibri"/>
          <w:i/>
          <w:spacing w:val="-1"/>
          <w:szCs w:val="20"/>
          <w:u w:val="single" w:color="000000"/>
        </w:rPr>
        <w:t>U</w:t>
      </w:r>
      <w:r>
        <w:rPr>
          <w:rFonts w:ascii="Calibri" w:eastAsia="Calibri" w:hAnsi="Calibri" w:cs="Calibri"/>
          <w:i/>
          <w:spacing w:val="1"/>
          <w:szCs w:val="20"/>
          <w:u w:val="single" w:color="000000"/>
        </w:rPr>
        <w:t>N</w:t>
      </w:r>
      <w:r>
        <w:rPr>
          <w:rFonts w:ascii="Calibri" w:eastAsia="Calibri" w:hAnsi="Calibri" w:cs="Calibri"/>
          <w:i/>
          <w:szCs w:val="20"/>
          <w:u w:val="single" w:color="000000"/>
        </w:rPr>
        <w:t>DAF</w:t>
      </w:r>
      <w:r>
        <w:rPr>
          <w:rFonts w:ascii="Calibri" w:eastAsia="Calibri" w:hAnsi="Calibri" w:cs="Calibri"/>
          <w:i/>
          <w:spacing w:val="3"/>
          <w:szCs w:val="20"/>
          <w:u w:val="single" w:color="000000"/>
        </w:rPr>
        <w:t xml:space="preserve"> </w:t>
      </w:r>
      <w:r>
        <w:rPr>
          <w:rFonts w:ascii="Calibri" w:eastAsia="Calibri" w:hAnsi="Calibri" w:cs="Calibri"/>
          <w:i/>
          <w:szCs w:val="20"/>
          <w:u w:val="single" w:color="000000"/>
        </w:rPr>
        <w:t>M</w:t>
      </w:r>
      <w:r>
        <w:rPr>
          <w:rFonts w:ascii="Calibri" w:eastAsia="Calibri" w:hAnsi="Calibri" w:cs="Calibri"/>
          <w:i/>
          <w:spacing w:val="1"/>
          <w:szCs w:val="20"/>
          <w:u w:val="single" w:color="000000"/>
        </w:rPr>
        <w:t>&amp;</w:t>
      </w:r>
      <w:r>
        <w:rPr>
          <w:rFonts w:ascii="Calibri" w:eastAsia="Calibri" w:hAnsi="Calibri" w:cs="Calibri"/>
          <w:i/>
          <w:szCs w:val="20"/>
          <w:u w:val="single" w:color="000000"/>
        </w:rPr>
        <w:t>E</w:t>
      </w:r>
      <w:r>
        <w:rPr>
          <w:rFonts w:ascii="Calibri" w:eastAsia="Calibri" w:hAnsi="Calibri" w:cs="Calibri"/>
          <w:i/>
          <w:spacing w:val="6"/>
          <w:szCs w:val="20"/>
          <w:u w:val="single" w:color="000000"/>
        </w:rPr>
        <w:t xml:space="preserve"> </w:t>
      </w:r>
      <w:r>
        <w:rPr>
          <w:rFonts w:ascii="Calibri" w:eastAsia="Calibri" w:hAnsi="Calibri" w:cs="Calibri"/>
          <w:i/>
          <w:szCs w:val="20"/>
          <w:u w:val="single" w:color="000000"/>
        </w:rPr>
        <w:t>t</w:t>
      </w:r>
      <w:r>
        <w:rPr>
          <w:rFonts w:ascii="Calibri" w:eastAsia="Calibri" w:hAnsi="Calibri" w:cs="Calibri"/>
          <w:i/>
          <w:spacing w:val="-1"/>
          <w:szCs w:val="20"/>
          <w:u w:val="single" w:color="000000"/>
        </w:rPr>
        <w:t>r</w:t>
      </w:r>
      <w:r>
        <w:rPr>
          <w:rFonts w:ascii="Calibri" w:eastAsia="Calibri" w:hAnsi="Calibri" w:cs="Calibri"/>
          <w:i/>
          <w:spacing w:val="1"/>
          <w:szCs w:val="20"/>
          <w:u w:val="single" w:color="000000"/>
        </w:rPr>
        <w:t>a</w:t>
      </w:r>
      <w:r>
        <w:rPr>
          <w:rFonts w:ascii="Calibri" w:eastAsia="Calibri" w:hAnsi="Calibri" w:cs="Calibri"/>
          <w:i/>
          <w:szCs w:val="20"/>
          <w:u w:val="single" w:color="000000"/>
        </w:rPr>
        <w:t>ini</w:t>
      </w:r>
      <w:r>
        <w:rPr>
          <w:rFonts w:ascii="Calibri" w:eastAsia="Calibri" w:hAnsi="Calibri" w:cs="Calibri"/>
          <w:i/>
          <w:spacing w:val="1"/>
          <w:szCs w:val="20"/>
          <w:u w:val="single" w:color="000000"/>
        </w:rPr>
        <w:t>n</w:t>
      </w:r>
      <w:r>
        <w:rPr>
          <w:rFonts w:ascii="Calibri" w:eastAsia="Calibri" w:hAnsi="Calibri" w:cs="Calibri"/>
          <w:i/>
          <w:szCs w:val="20"/>
          <w:u w:val="single" w:color="000000"/>
        </w:rPr>
        <w:t>g</w:t>
      </w:r>
      <w:r>
        <w:rPr>
          <w:rFonts w:ascii="Calibri" w:eastAsia="Calibri" w:hAnsi="Calibri" w:cs="Calibri"/>
          <w:i/>
          <w:spacing w:val="4"/>
          <w:szCs w:val="20"/>
          <w:u w:val="single" w:color="000000"/>
        </w:rPr>
        <w:t xml:space="preserve"> </w:t>
      </w:r>
      <w:r>
        <w:rPr>
          <w:rFonts w:ascii="Calibri" w:eastAsia="Calibri" w:hAnsi="Calibri" w:cs="Calibri"/>
          <w:i/>
          <w:szCs w:val="20"/>
          <w:u w:val="single" w:color="000000"/>
        </w:rPr>
        <w:t>to</w:t>
      </w:r>
      <w:r>
        <w:rPr>
          <w:rFonts w:ascii="Calibri" w:eastAsia="Calibri" w:hAnsi="Calibri" w:cs="Calibri"/>
          <w:i/>
          <w:spacing w:val="9"/>
          <w:szCs w:val="20"/>
          <w:u w:val="single" w:color="000000"/>
        </w:rPr>
        <w:t xml:space="preserve"> </w:t>
      </w:r>
      <w:r>
        <w:rPr>
          <w:rFonts w:ascii="Calibri" w:eastAsia="Calibri" w:hAnsi="Calibri" w:cs="Calibri"/>
          <w:i/>
          <w:spacing w:val="-2"/>
          <w:szCs w:val="20"/>
          <w:u w:val="single" w:color="000000"/>
        </w:rPr>
        <w:t>th</w:t>
      </w:r>
      <w:r>
        <w:rPr>
          <w:rFonts w:ascii="Calibri" w:eastAsia="Calibri" w:hAnsi="Calibri" w:cs="Calibri"/>
          <w:i/>
          <w:szCs w:val="20"/>
          <w:u w:val="single" w:color="000000"/>
        </w:rPr>
        <w:t>e</w:t>
      </w:r>
      <w:r>
        <w:rPr>
          <w:rFonts w:ascii="Calibri" w:eastAsia="Calibri" w:hAnsi="Calibri" w:cs="Calibri"/>
          <w:i/>
          <w:spacing w:val="8"/>
          <w:szCs w:val="20"/>
          <w:u w:val="single" w:color="000000"/>
        </w:rPr>
        <w:t xml:space="preserve"> </w:t>
      </w:r>
      <w:r>
        <w:rPr>
          <w:rFonts w:ascii="Calibri" w:eastAsia="Calibri" w:hAnsi="Calibri" w:cs="Calibri"/>
          <w:i/>
          <w:spacing w:val="-1"/>
          <w:szCs w:val="20"/>
          <w:u w:val="single" w:color="000000"/>
        </w:rPr>
        <w:t>U</w:t>
      </w:r>
      <w:r>
        <w:rPr>
          <w:rFonts w:ascii="Calibri" w:eastAsia="Calibri" w:hAnsi="Calibri" w:cs="Calibri"/>
          <w:i/>
          <w:spacing w:val="1"/>
          <w:szCs w:val="20"/>
          <w:u w:val="single" w:color="000000"/>
        </w:rPr>
        <w:t>N</w:t>
      </w:r>
      <w:r>
        <w:rPr>
          <w:rFonts w:ascii="Calibri" w:eastAsia="Calibri" w:hAnsi="Calibri" w:cs="Calibri"/>
          <w:i/>
          <w:szCs w:val="20"/>
          <w:u w:val="single" w:color="000000"/>
        </w:rPr>
        <w:t>DAF</w:t>
      </w:r>
      <w:r>
        <w:rPr>
          <w:rFonts w:ascii="Calibri" w:eastAsia="Calibri" w:hAnsi="Calibri" w:cs="Calibri"/>
          <w:i/>
          <w:spacing w:val="3"/>
          <w:szCs w:val="20"/>
          <w:u w:val="single" w:color="000000"/>
        </w:rPr>
        <w:t xml:space="preserve"> </w:t>
      </w:r>
      <w:r>
        <w:rPr>
          <w:rFonts w:ascii="Calibri" w:eastAsia="Calibri" w:hAnsi="Calibri" w:cs="Calibri"/>
          <w:i/>
          <w:szCs w:val="20"/>
          <w:u w:val="single" w:color="000000"/>
        </w:rPr>
        <w:t>M</w:t>
      </w:r>
      <w:r>
        <w:rPr>
          <w:rFonts w:ascii="Calibri" w:eastAsia="Calibri" w:hAnsi="Calibri" w:cs="Calibri"/>
          <w:i/>
          <w:spacing w:val="1"/>
          <w:szCs w:val="20"/>
          <w:u w:val="single" w:color="000000"/>
        </w:rPr>
        <w:t>&amp;</w:t>
      </w:r>
      <w:r>
        <w:rPr>
          <w:rFonts w:ascii="Calibri" w:eastAsia="Calibri" w:hAnsi="Calibri" w:cs="Calibri"/>
          <w:i/>
          <w:szCs w:val="20"/>
          <w:u w:val="single" w:color="000000"/>
        </w:rPr>
        <w:t>E</w:t>
      </w:r>
      <w:r>
        <w:rPr>
          <w:rFonts w:ascii="Calibri" w:eastAsia="Calibri" w:hAnsi="Calibri" w:cs="Calibri"/>
          <w:i/>
          <w:spacing w:val="6"/>
          <w:szCs w:val="20"/>
          <w:u w:val="single" w:color="000000"/>
        </w:rPr>
        <w:t xml:space="preserve"> </w:t>
      </w:r>
      <w:r>
        <w:rPr>
          <w:rFonts w:ascii="Calibri" w:eastAsia="Calibri" w:hAnsi="Calibri" w:cs="Calibri"/>
          <w:i/>
          <w:szCs w:val="20"/>
          <w:u w:val="single" w:color="000000"/>
        </w:rPr>
        <w:t>W</w:t>
      </w:r>
      <w:r>
        <w:rPr>
          <w:rFonts w:ascii="Calibri" w:eastAsia="Calibri" w:hAnsi="Calibri" w:cs="Calibri"/>
          <w:i/>
          <w:spacing w:val="5"/>
          <w:szCs w:val="20"/>
          <w:u w:val="single" w:color="000000"/>
        </w:rPr>
        <w:t>G</w:t>
      </w:r>
      <w:r>
        <w:rPr>
          <w:rFonts w:ascii="Calibri" w:eastAsia="Calibri" w:hAnsi="Calibri" w:cs="Calibri"/>
          <w:szCs w:val="20"/>
          <w:u w:val="single" w:color="000000"/>
        </w:rPr>
        <w:t>.</w:t>
      </w:r>
      <w:r>
        <w:rPr>
          <w:rFonts w:ascii="Calibri" w:eastAsia="Calibri" w:hAnsi="Calibri" w:cs="Calibri"/>
          <w:spacing w:val="6"/>
          <w:szCs w:val="20"/>
        </w:rPr>
        <w:t xml:space="preserve"> </w:t>
      </w:r>
      <w:r>
        <w:rPr>
          <w:rFonts w:ascii="Calibri" w:eastAsia="Calibri" w:hAnsi="Calibri" w:cs="Calibri"/>
          <w:szCs w:val="20"/>
        </w:rPr>
        <w:t>D</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ils</w:t>
      </w:r>
      <w:r>
        <w:rPr>
          <w:rFonts w:ascii="Calibri" w:eastAsia="Calibri" w:hAnsi="Calibri" w:cs="Calibri"/>
          <w:spacing w:val="2"/>
          <w:szCs w:val="20"/>
        </w:rPr>
        <w:t xml:space="preserve"> </w:t>
      </w:r>
      <w:r>
        <w:rPr>
          <w:rFonts w:ascii="Calibri" w:eastAsia="Calibri" w:hAnsi="Calibri" w:cs="Calibri"/>
          <w:szCs w:val="20"/>
        </w:rPr>
        <w:t>c</w:t>
      </w:r>
      <w:r>
        <w:rPr>
          <w:rFonts w:ascii="Calibri" w:eastAsia="Calibri" w:hAnsi="Calibri" w:cs="Calibri"/>
          <w:spacing w:val="3"/>
          <w:szCs w:val="20"/>
        </w:rPr>
        <w:t>a</w:t>
      </w:r>
      <w:r>
        <w:rPr>
          <w:rFonts w:ascii="Calibri" w:eastAsia="Calibri" w:hAnsi="Calibri" w:cs="Calibri"/>
          <w:szCs w:val="20"/>
        </w:rPr>
        <w:t>n</w:t>
      </w:r>
      <w:r>
        <w:rPr>
          <w:rFonts w:ascii="Calibri" w:eastAsia="Calibri" w:hAnsi="Calibri" w:cs="Calibri"/>
          <w:spacing w:val="7"/>
          <w:szCs w:val="20"/>
        </w:rPr>
        <w:t xml:space="preserve"> </w:t>
      </w:r>
      <w:r>
        <w:rPr>
          <w:rFonts w:ascii="Calibri" w:eastAsia="Calibri" w:hAnsi="Calibri" w:cs="Calibri"/>
          <w:spacing w:val="1"/>
          <w:szCs w:val="20"/>
        </w:rPr>
        <w:t>b</w:t>
      </w:r>
      <w:r>
        <w:rPr>
          <w:rFonts w:ascii="Calibri" w:eastAsia="Calibri" w:hAnsi="Calibri" w:cs="Calibri"/>
          <w:szCs w:val="20"/>
        </w:rPr>
        <w:t xml:space="preserve">e </w:t>
      </w:r>
      <w:r>
        <w:rPr>
          <w:rFonts w:ascii="Calibri" w:eastAsia="Calibri" w:hAnsi="Calibri" w:cs="Calibri"/>
          <w:spacing w:val="-1"/>
          <w:szCs w:val="20"/>
        </w:rPr>
        <w:t>f</w:t>
      </w:r>
      <w:r>
        <w:rPr>
          <w:rFonts w:ascii="Calibri" w:eastAsia="Calibri" w:hAnsi="Calibri" w:cs="Calibri"/>
          <w:szCs w:val="20"/>
        </w:rPr>
        <w:t>o</w:t>
      </w:r>
      <w:r>
        <w:rPr>
          <w:rFonts w:ascii="Calibri" w:eastAsia="Calibri" w:hAnsi="Calibri" w:cs="Calibri"/>
          <w:spacing w:val="1"/>
          <w:szCs w:val="20"/>
        </w:rPr>
        <w:t>un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in</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Del</w:t>
      </w:r>
      <w:r>
        <w:rPr>
          <w:rFonts w:ascii="Calibri" w:eastAsia="Calibri" w:hAnsi="Calibri" w:cs="Calibri"/>
          <w:spacing w:val="-1"/>
          <w:szCs w:val="20"/>
        </w:rPr>
        <w:t>ive</w:t>
      </w:r>
      <w:r>
        <w:rPr>
          <w:rFonts w:ascii="Calibri" w:eastAsia="Calibri" w:hAnsi="Calibri" w:cs="Calibri"/>
          <w:szCs w:val="20"/>
        </w:rPr>
        <w:t>ra</w:t>
      </w:r>
      <w:r>
        <w:rPr>
          <w:rFonts w:ascii="Calibri" w:eastAsia="Calibri" w:hAnsi="Calibri" w:cs="Calibri"/>
          <w:spacing w:val="1"/>
          <w:szCs w:val="20"/>
        </w:rPr>
        <w:t>b</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ction</w:t>
      </w:r>
      <w:r>
        <w:rPr>
          <w:rFonts w:ascii="Calibri" w:eastAsia="Calibri" w:hAnsi="Calibri" w:cs="Calibri"/>
          <w:spacing w:val="-5"/>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is</w:t>
      </w:r>
      <w:r>
        <w:rPr>
          <w:rFonts w:ascii="Calibri" w:eastAsia="Calibri" w:hAnsi="Calibri" w:cs="Calibri"/>
          <w:spacing w:val="-5"/>
          <w:szCs w:val="20"/>
        </w:rPr>
        <w:t xml:space="preserve"> </w:t>
      </w:r>
      <w:r>
        <w:rPr>
          <w:rFonts w:ascii="Calibri" w:eastAsia="Calibri" w:hAnsi="Calibri" w:cs="Calibri"/>
          <w:szCs w:val="20"/>
        </w:rPr>
        <w:t>ToR.</w:t>
      </w:r>
    </w:p>
    <w:p w:rsidR="00E55D95" w:rsidRDefault="00E55D95" w:rsidP="00E55D95">
      <w:pPr>
        <w:spacing w:after="0"/>
        <w:ind w:right="-20"/>
        <w:rPr>
          <w:rFonts w:ascii="Calibri" w:eastAsia="Calibri" w:hAnsi="Calibri" w:cs="Calibri"/>
          <w:szCs w:val="20"/>
        </w:rPr>
      </w:pPr>
      <w:r>
        <w:rPr>
          <w:rFonts w:ascii="Calibri" w:eastAsia="Calibri" w:hAnsi="Calibri" w:cs="Calibri"/>
          <w:b/>
          <w:bCs/>
          <w:spacing w:val="-1"/>
          <w:szCs w:val="20"/>
        </w:rPr>
        <w:t>Ev</w:t>
      </w:r>
      <w:r>
        <w:rPr>
          <w:rFonts w:ascii="Calibri" w:eastAsia="Calibri" w:hAnsi="Calibri" w:cs="Calibri"/>
          <w:b/>
          <w:bCs/>
          <w:spacing w:val="2"/>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8"/>
          <w:szCs w:val="20"/>
        </w:rPr>
        <w:t xml:space="preserve"> </w:t>
      </w:r>
      <w:r>
        <w:rPr>
          <w:rFonts w:ascii="Calibri" w:eastAsia="Calibri" w:hAnsi="Calibri" w:cs="Calibri"/>
          <w:b/>
          <w:bCs/>
          <w:spacing w:val="1"/>
          <w:szCs w:val="20"/>
        </w:rPr>
        <w:t>m</w:t>
      </w:r>
      <w:r>
        <w:rPr>
          <w:rFonts w:ascii="Calibri" w:eastAsia="Calibri" w:hAnsi="Calibri" w:cs="Calibri"/>
          <w:b/>
          <w:bCs/>
          <w:szCs w:val="20"/>
        </w:rPr>
        <w:t>et</w:t>
      </w:r>
      <w:r>
        <w:rPr>
          <w:rFonts w:ascii="Calibri" w:eastAsia="Calibri" w:hAnsi="Calibri" w:cs="Calibri"/>
          <w:b/>
          <w:bCs/>
          <w:spacing w:val="2"/>
          <w:szCs w:val="20"/>
        </w:rPr>
        <w:t>h</w:t>
      </w:r>
      <w:r>
        <w:rPr>
          <w:rFonts w:ascii="Calibri" w:eastAsia="Calibri" w:hAnsi="Calibri" w:cs="Calibri"/>
          <w:b/>
          <w:bCs/>
          <w:spacing w:val="1"/>
          <w:szCs w:val="20"/>
        </w:rPr>
        <w:t>odo</w:t>
      </w:r>
      <w:r>
        <w:rPr>
          <w:rFonts w:ascii="Calibri" w:eastAsia="Calibri" w:hAnsi="Calibri" w:cs="Calibri"/>
          <w:b/>
          <w:bCs/>
          <w:spacing w:val="-1"/>
          <w:szCs w:val="20"/>
        </w:rPr>
        <w:t>l</w:t>
      </w:r>
      <w:r>
        <w:rPr>
          <w:rFonts w:ascii="Calibri" w:eastAsia="Calibri" w:hAnsi="Calibri" w:cs="Calibri"/>
          <w:b/>
          <w:bCs/>
          <w:spacing w:val="1"/>
          <w:szCs w:val="20"/>
        </w:rPr>
        <w:t>o</w:t>
      </w:r>
      <w:r>
        <w:rPr>
          <w:rFonts w:ascii="Calibri" w:eastAsia="Calibri" w:hAnsi="Calibri" w:cs="Calibri"/>
          <w:b/>
          <w:bCs/>
          <w:spacing w:val="-1"/>
          <w:szCs w:val="20"/>
        </w:rPr>
        <w:t>g</w:t>
      </w:r>
      <w:r>
        <w:rPr>
          <w:rFonts w:ascii="Calibri" w:eastAsia="Calibri" w:hAnsi="Calibri" w:cs="Calibri"/>
          <w:b/>
          <w:bCs/>
          <w:szCs w:val="20"/>
        </w:rPr>
        <w:t>y</w:t>
      </w:r>
    </w:p>
    <w:p w:rsidR="00E55D95" w:rsidRDefault="00E55D95" w:rsidP="00E55D95">
      <w:pPr>
        <w:spacing w:after="0" w:line="239" w:lineRule="auto"/>
        <w:ind w:right="59"/>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ach</w:t>
      </w:r>
      <w:r>
        <w:rPr>
          <w:rFonts w:ascii="Calibri" w:eastAsia="Calibri" w:hAnsi="Calibri" w:cs="Calibri"/>
          <w:spacing w:val="3"/>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zCs w:val="20"/>
        </w:rPr>
        <w:t>on</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all</w:t>
      </w:r>
      <w:r>
        <w:rPr>
          <w:rFonts w:ascii="Calibri" w:eastAsia="Calibri" w:hAnsi="Calibri" w:cs="Calibri"/>
          <w:spacing w:val="6"/>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arti</w:t>
      </w:r>
      <w:r>
        <w:rPr>
          <w:rFonts w:ascii="Calibri" w:eastAsia="Calibri" w:hAnsi="Calibri" w:cs="Calibri"/>
          <w:spacing w:val="2"/>
          <w:szCs w:val="20"/>
        </w:rPr>
        <w:t>c</w:t>
      </w:r>
      <w:r>
        <w:rPr>
          <w:rFonts w:ascii="Calibri" w:eastAsia="Calibri" w:hAnsi="Calibri" w:cs="Calibri"/>
          <w:szCs w:val="20"/>
        </w:rPr>
        <w:t>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1"/>
          <w:szCs w:val="20"/>
        </w:rPr>
        <w:t>y</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f</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xi</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5"/>
          <w:szCs w:val="20"/>
        </w:rPr>
        <w:t xml:space="preserve"> </w:t>
      </w:r>
      <w:r>
        <w:rPr>
          <w:rFonts w:ascii="Calibri" w:eastAsia="Calibri" w:hAnsi="Calibri" w:cs="Calibri"/>
          <w:szCs w:val="20"/>
        </w:rPr>
        <w:t>in</w:t>
      </w:r>
      <w:r>
        <w:rPr>
          <w:rFonts w:ascii="Calibri" w:eastAsia="Calibri" w:hAnsi="Calibri" w:cs="Calibri"/>
          <w:spacing w:val="8"/>
          <w:szCs w:val="20"/>
        </w:rPr>
        <w:t xml:space="preserve"> </w:t>
      </w:r>
      <w:r>
        <w:rPr>
          <w:rFonts w:ascii="Calibri" w:eastAsia="Calibri" w:hAnsi="Calibri" w:cs="Calibri"/>
          <w:spacing w:val="1"/>
          <w:szCs w:val="20"/>
        </w:rPr>
        <w:t>de</w:t>
      </w:r>
      <w:r>
        <w:rPr>
          <w:rFonts w:ascii="Calibri" w:eastAsia="Calibri" w:hAnsi="Calibri" w:cs="Calibri"/>
          <w:spacing w:val="-1"/>
          <w:szCs w:val="20"/>
        </w:rPr>
        <w:t>s</w:t>
      </w:r>
      <w:r>
        <w:rPr>
          <w:rFonts w:ascii="Calibri" w:eastAsia="Calibri" w:hAnsi="Calibri" w:cs="Calibri"/>
          <w:szCs w:val="20"/>
        </w:rPr>
        <w:t>ign</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 xml:space="preserve"> 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o</w:t>
      </w:r>
      <w:r>
        <w:rPr>
          <w:rFonts w:ascii="Calibri" w:eastAsia="Calibri" w:hAnsi="Calibri" w:cs="Calibri"/>
          <w:spacing w:val="-1"/>
          <w:szCs w:val="20"/>
        </w:rPr>
        <w:t>w</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p</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f</w:t>
      </w:r>
      <w:r>
        <w:rPr>
          <w:rFonts w:ascii="Calibri" w:eastAsia="Calibri" w:hAnsi="Calibri" w:cs="Calibri"/>
          <w:szCs w:val="20"/>
        </w:rPr>
        <w:t>acilit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fe</w:t>
      </w:r>
      <w:r>
        <w:rPr>
          <w:rFonts w:ascii="Calibri" w:eastAsia="Calibri" w:hAnsi="Calibri" w:cs="Calibri"/>
          <w:spacing w:val="8"/>
          <w:szCs w:val="20"/>
        </w:rPr>
        <w:t>e</w:t>
      </w:r>
      <w:r>
        <w:rPr>
          <w:rFonts w:ascii="Calibri" w:eastAsia="Calibri" w:hAnsi="Calibri" w:cs="Calibri"/>
          <w:spacing w:val="1"/>
          <w:szCs w:val="20"/>
        </w:rPr>
        <w:t>db</w:t>
      </w:r>
      <w:r>
        <w:rPr>
          <w:rFonts w:ascii="Calibri" w:eastAsia="Calibri" w:hAnsi="Calibri" w:cs="Calibri"/>
          <w:szCs w:val="20"/>
        </w:rPr>
        <w:t>ac</w:t>
      </w:r>
      <w:r>
        <w:rPr>
          <w:rFonts w:ascii="Calibri" w:eastAsia="Calibri" w:hAnsi="Calibri" w:cs="Calibri"/>
          <w:spacing w:val="1"/>
          <w:szCs w:val="20"/>
        </w:rPr>
        <w:t>k</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4"/>
          <w:szCs w:val="20"/>
        </w:rPr>
        <w:t xml:space="preserve"> </w:t>
      </w:r>
      <w:r>
        <w:rPr>
          <w:rFonts w:ascii="Calibri" w:eastAsia="Calibri" w:hAnsi="Calibri" w:cs="Calibri"/>
          <w:spacing w:val="-1"/>
          <w:szCs w:val="20"/>
        </w:rPr>
        <w:t>ev</w:t>
      </w:r>
      <w:r>
        <w:rPr>
          <w:rFonts w:ascii="Calibri" w:eastAsia="Calibri" w:hAnsi="Calibri" w:cs="Calibri"/>
          <w:spacing w:val="3"/>
          <w:szCs w:val="20"/>
        </w:rPr>
        <w:t>a</w:t>
      </w:r>
      <w:r>
        <w:rPr>
          <w:rFonts w:ascii="Calibri" w:eastAsia="Calibri" w:hAnsi="Calibri" w:cs="Calibri"/>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7"/>
          <w:szCs w:val="20"/>
        </w:rPr>
        <w:t xml:space="preserve"> </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 xml:space="preserve">e </w:t>
      </w:r>
      <w:r>
        <w:rPr>
          <w:rFonts w:ascii="Calibri" w:eastAsia="Calibri" w:hAnsi="Calibri" w:cs="Calibri"/>
          <w:spacing w:val="-1"/>
          <w:szCs w:val="20"/>
        </w:rPr>
        <w:t>me</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d</w:t>
      </w:r>
      <w:r>
        <w:rPr>
          <w:rFonts w:ascii="Calibri" w:eastAsia="Calibri" w:hAnsi="Calibri" w:cs="Calibri"/>
          <w:szCs w:val="20"/>
        </w:rPr>
        <w:t>ologi</w:t>
      </w:r>
      <w:r>
        <w:rPr>
          <w:rFonts w:ascii="Calibri" w:eastAsia="Calibri" w:hAnsi="Calibri" w:cs="Calibri"/>
          <w:spacing w:val="2"/>
          <w:szCs w:val="20"/>
        </w:rPr>
        <w:t>e</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tech</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que</w:t>
      </w:r>
      <w:r>
        <w:rPr>
          <w:rFonts w:ascii="Calibri" w:eastAsia="Calibri" w:hAnsi="Calibri" w:cs="Calibri"/>
          <w:szCs w:val="20"/>
        </w:rPr>
        <w:t>s as</w:t>
      </w:r>
      <w:r>
        <w:rPr>
          <w:rFonts w:ascii="Calibri" w:eastAsia="Calibri" w:hAnsi="Calibri" w:cs="Calibri"/>
          <w:spacing w:val="7"/>
          <w:szCs w:val="20"/>
        </w:rPr>
        <w:t xml:space="preserve"> </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3"/>
          <w:szCs w:val="20"/>
        </w:rPr>
        <w:t>p</w:t>
      </w:r>
      <w:r>
        <w:rPr>
          <w:rFonts w:ascii="Calibri" w:eastAsia="Calibri" w:hAnsi="Calibri" w:cs="Calibri"/>
          <w:spacing w:val="-1"/>
          <w:szCs w:val="20"/>
        </w:rPr>
        <w:t>e</w:t>
      </w:r>
      <w:r>
        <w:rPr>
          <w:rFonts w:ascii="Calibri" w:eastAsia="Calibri" w:hAnsi="Calibri" w:cs="Calibri"/>
          <w:szCs w:val="20"/>
        </w:rPr>
        <w:t>ci</w:t>
      </w:r>
      <w:r>
        <w:rPr>
          <w:rFonts w:ascii="Calibri" w:eastAsia="Calibri" w:hAnsi="Calibri" w:cs="Calibri"/>
          <w:spacing w:val="1"/>
          <w:szCs w:val="20"/>
        </w:rPr>
        <w:t>f</w:t>
      </w:r>
      <w:r>
        <w:rPr>
          <w:rFonts w:ascii="Calibri" w:eastAsia="Calibri" w:hAnsi="Calibri" w:cs="Calibri"/>
          <w:szCs w:val="20"/>
        </w:rPr>
        <w:t>ic</w:t>
      </w:r>
      <w:r>
        <w:rPr>
          <w:rFonts w:ascii="Calibri" w:eastAsia="Calibri" w:hAnsi="Calibri" w:cs="Calibri"/>
          <w:spacing w:val="3"/>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3"/>
          <w:szCs w:val="20"/>
        </w:rPr>
        <w:t>d</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pacing w:val="8"/>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 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qu</w:t>
      </w:r>
      <w:r>
        <w:rPr>
          <w:rFonts w:ascii="Calibri" w:eastAsia="Calibri" w:hAnsi="Calibri" w:cs="Calibri"/>
          <w:spacing w:val="-1"/>
          <w:szCs w:val="20"/>
        </w:rPr>
        <w:t>es</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se</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is </w:t>
      </w:r>
      <w:r>
        <w:rPr>
          <w:rFonts w:ascii="Calibri" w:eastAsia="Calibri" w:hAnsi="Calibri" w:cs="Calibri"/>
          <w:spacing w:val="-1"/>
          <w:szCs w:val="20"/>
        </w:rPr>
        <w:t>T</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3"/>
          <w:szCs w:val="20"/>
        </w:rPr>
        <w:t>a</w:t>
      </w:r>
      <w:r>
        <w:rPr>
          <w:rFonts w:ascii="Calibri" w:eastAsia="Calibri" w:hAnsi="Calibri" w:cs="Calibri"/>
          <w:spacing w:val="-1"/>
          <w:szCs w:val="20"/>
        </w:rPr>
        <w:t>v</w:t>
      </w:r>
      <w:r>
        <w:rPr>
          <w:rFonts w:ascii="Calibri" w:eastAsia="Calibri" w:hAnsi="Calibri" w:cs="Calibri"/>
          <w:szCs w:val="20"/>
        </w:rPr>
        <w:t>ail</w:t>
      </w:r>
      <w:r>
        <w:rPr>
          <w:rFonts w:ascii="Calibri" w:eastAsia="Calibri" w:hAnsi="Calibri" w:cs="Calibri"/>
          <w:spacing w:val="1"/>
          <w:szCs w:val="20"/>
        </w:rPr>
        <w:t>ab</w:t>
      </w:r>
      <w:r>
        <w:rPr>
          <w:rFonts w:ascii="Calibri" w:eastAsia="Calibri" w:hAnsi="Calibri" w:cs="Calibri"/>
          <w:szCs w:val="20"/>
        </w:rPr>
        <w:t>ility</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pacing w:val="2"/>
          <w:szCs w:val="20"/>
        </w:rPr>
        <w:t>r</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zCs w:val="20"/>
        </w:rPr>
        <w:t>riori</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pacing w:val="3"/>
          <w:szCs w:val="20"/>
        </w:rPr>
        <w:t>k</w:t>
      </w:r>
      <w:r>
        <w:rPr>
          <w:rFonts w:ascii="Calibri" w:eastAsia="Calibri" w:hAnsi="Calibri" w:cs="Calibri"/>
          <w:spacing w:val="-1"/>
          <w:szCs w:val="20"/>
        </w:rPr>
        <w:t>e</w:t>
      </w:r>
      <w:r>
        <w:rPr>
          <w:rFonts w:ascii="Calibri" w:eastAsia="Calibri" w:hAnsi="Calibri" w:cs="Calibri"/>
          <w:spacing w:val="1"/>
          <w:szCs w:val="20"/>
        </w:rPr>
        <w:t>h</w:t>
      </w:r>
      <w:r>
        <w:rPr>
          <w:rFonts w:ascii="Calibri" w:eastAsia="Calibri" w:hAnsi="Calibri" w:cs="Calibri"/>
          <w:spacing w:val="8"/>
          <w:szCs w:val="20"/>
        </w:rPr>
        <w:t>o</w:t>
      </w:r>
      <w:r>
        <w:rPr>
          <w:rFonts w:ascii="Calibri" w:eastAsia="Calibri" w:hAnsi="Calibri" w:cs="Calibri"/>
          <w:szCs w:val="20"/>
        </w:rPr>
        <w:t>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 In</w:t>
      </w:r>
      <w:r>
        <w:rPr>
          <w:rFonts w:ascii="Calibri" w:eastAsia="Calibri" w:hAnsi="Calibri" w:cs="Calibri"/>
          <w:spacing w:val="8"/>
          <w:szCs w:val="20"/>
        </w:rPr>
        <w:t xml:space="preserve"> </w:t>
      </w:r>
      <w:r>
        <w:rPr>
          <w:rFonts w:ascii="Calibri" w:eastAsia="Calibri" w:hAnsi="Calibri" w:cs="Calibri"/>
          <w:szCs w:val="20"/>
        </w:rPr>
        <w:t>all</w:t>
      </w:r>
      <w:r>
        <w:rPr>
          <w:rFonts w:ascii="Calibri" w:eastAsia="Calibri" w:hAnsi="Calibri" w:cs="Calibri"/>
          <w:spacing w:val="8"/>
          <w:szCs w:val="20"/>
        </w:rPr>
        <w:t xml:space="preserve"> </w:t>
      </w:r>
      <w:r>
        <w:rPr>
          <w:rFonts w:ascii="Calibri" w:eastAsia="Calibri" w:hAnsi="Calibri" w:cs="Calibri"/>
          <w:szCs w:val="20"/>
        </w:rPr>
        <w:t>c</w:t>
      </w:r>
      <w:r>
        <w:rPr>
          <w:rFonts w:ascii="Calibri" w:eastAsia="Calibri" w:hAnsi="Calibri" w:cs="Calibri"/>
          <w:spacing w:val="3"/>
          <w:szCs w:val="20"/>
        </w:rPr>
        <w:t>a</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t</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zCs w:val="20"/>
        </w:rPr>
        <w:t>is</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3"/>
          <w:szCs w:val="20"/>
        </w:rPr>
        <w:t>p</w:t>
      </w:r>
      <w:r>
        <w:rPr>
          <w:rFonts w:ascii="Calibri" w:eastAsia="Calibri" w:hAnsi="Calibri" w:cs="Calibri"/>
          <w:spacing w:val="-1"/>
          <w:szCs w:val="20"/>
        </w:rPr>
        <w:t>e</w:t>
      </w:r>
      <w:r>
        <w:rPr>
          <w:rFonts w:ascii="Calibri" w:eastAsia="Calibri" w:hAnsi="Calibri" w:cs="Calibri"/>
          <w:szCs w:val="20"/>
        </w:rPr>
        <w:t>cted</w:t>
      </w:r>
      <w:r>
        <w:rPr>
          <w:rFonts w:ascii="Calibri" w:eastAsia="Calibri" w:hAnsi="Calibri" w:cs="Calibri"/>
          <w:spacing w:val="2"/>
          <w:szCs w:val="20"/>
        </w:rPr>
        <w:t xml:space="preserve"> </w:t>
      </w:r>
      <w:r>
        <w:rPr>
          <w:rFonts w:ascii="Calibri" w:eastAsia="Calibri" w:hAnsi="Calibri" w:cs="Calibri"/>
          <w:szCs w:val="20"/>
        </w:rPr>
        <w:t>to</w:t>
      </w:r>
      <w:r>
        <w:rPr>
          <w:rFonts w:ascii="Calibri" w:eastAsia="Calibri" w:hAnsi="Calibri" w:cs="Calibri"/>
          <w:spacing w:val="8"/>
          <w:szCs w:val="20"/>
        </w:rPr>
        <w:t xml:space="preserve"> </w:t>
      </w:r>
      <w:r>
        <w:rPr>
          <w:rFonts w:ascii="Calibri" w:eastAsia="Calibri" w:hAnsi="Calibri" w:cs="Calibri"/>
          <w:spacing w:val="3"/>
          <w:szCs w:val="20"/>
        </w:rPr>
        <w:t>u</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zCs w:val="20"/>
        </w:rPr>
        <w:t>all a</w:t>
      </w:r>
      <w:r>
        <w:rPr>
          <w:rFonts w:ascii="Calibri" w:eastAsia="Calibri" w:hAnsi="Calibri" w:cs="Calibri"/>
          <w:spacing w:val="-1"/>
          <w:szCs w:val="20"/>
        </w:rPr>
        <w:t>v</w:t>
      </w:r>
      <w:r>
        <w:rPr>
          <w:rFonts w:ascii="Calibri" w:eastAsia="Calibri" w:hAnsi="Calibri" w:cs="Calibri"/>
          <w:szCs w:val="20"/>
        </w:rPr>
        <w:t>ail</w:t>
      </w:r>
      <w:r>
        <w:rPr>
          <w:rFonts w:ascii="Calibri" w:eastAsia="Calibri" w:hAnsi="Calibri" w:cs="Calibri"/>
          <w:spacing w:val="1"/>
          <w:szCs w:val="20"/>
        </w:rPr>
        <w:t>ab</w:t>
      </w:r>
      <w:r>
        <w:rPr>
          <w:rFonts w:ascii="Calibri" w:eastAsia="Calibri" w:hAnsi="Calibri" w:cs="Calibri"/>
          <w:szCs w:val="20"/>
        </w:rPr>
        <w:t>le</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w:t>
      </w:r>
      <w:r>
        <w:rPr>
          <w:rFonts w:ascii="Calibri" w:eastAsia="Calibri" w:hAnsi="Calibri" w:cs="Calibri"/>
          <w:spacing w:val="2"/>
          <w:szCs w:val="20"/>
        </w:rPr>
        <w:t>r</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8"/>
          <w:szCs w:val="20"/>
        </w:rPr>
        <w:t xml:space="preserve"> </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l</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den</w:t>
      </w:r>
      <w:r>
        <w:rPr>
          <w:rFonts w:ascii="Calibri" w:eastAsia="Calibri" w:hAnsi="Calibri" w:cs="Calibri"/>
          <w:szCs w:val="20"/>
        </w:rPr>
        <w:t>ce</w:t>
      </w:r>
      <w:r>
        <w:rPr>
          <w:rFonts w:ascii="Calibri" w:eastAsia="Calibri" w:hAnsi="Calibri" w:cs="Calibri"/>
          <w:spacing w:val="3"/>
          <w:szCs w:val="20"/>
        </w:rPr>
        <w:t xml:space="preserve"> </w:t>
      </w:r>
      <w:r>
        <w:rPr>
          <w:rFonts w:ascii="Calibri" w:eastAsia="Calibri" w:hAnsi="Calibri" w:cs="Calibri"/>
          <w:szCs w:val="20"/>
        </w:rPr>
        <w:t>on</w:t>
      </w:r>
      <w:r>
        <w:rPr>
          <w:rFonts w:ascii="Calibri" w:eastAsia="Calibri" w:hAnsi="Calibri" w:cs="Calibri"/>
          <w:spacing w:val="9"/>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ich</w:t>
      </w:r>
      <w:r>
        <w:rPr>
          <w:rFonts w:ascii="Calibri" w:eastAsia="Calibri" w:hAnsi="Calibri" w:cs="Calibri"/>
          <w:spacing w:val="7"/>
          <w:szCs w:val="20"/>
        </w:rPr>
        <w:t xml:space="preserve"> </w:t>
      </w:r>
      <w:r>
        <w:rPr>
          <w:rFonts w:ascii="Calibri" w:eastAsia="Calibri" w:hAnsi="Calibri" w:cs="Calibri"/>
          <w:szCs w:val="20"/>
        </w:rPr>
        <w:t>to</w:t>
      </w:r>
      <w:r>
        <w:rPr>
          <w:rFonts w:ascii="Calibri" w:eastAsia="Calibri" w:hAnsi="Calibri" w:cs="Calibri"/>
          <w:spacing w:val="13"/>
          <w:szCs w:val="20"/>
        </w:rPr>
        <w:t xml:space="preserve"> </w:t>
      </w:r>
      <w:r>
        <w:rPr>
          <w:rFonts w:ascii="Calibri" w:eastAsia="Calibri" w:hAnsi="Calibri" w:cs="Calibri"/>
          <w:spacing w:val="1"/>
          <w:szCs w:val="20"/>
        </w:rPr>
        <w:t>b</w:t>
      </w:r>
      <w:r>
        <w:rPr>
          <w:rFonts w:ascii="Calibri" w:eastAsia="Calibri" w:hAnsi="Calibri" w:cs="Calibri"/>
          <w:szCs w:val="20"/>
        </w:rPr>
        <w:t>ase</w:t>
      </w:r>
      <w:r>
        <w:rPr>
          <w:rFonts w:ascii="Calibri" w:eastAsia="Calibri" w:hAnsi="Calibri" w:cs="Calibri"/>
          <w:spacing w:val="9"/>
          <w:szCs w:val="20"/>
        </w:rPr>
        <w:t xml:space="preserve"> </w:t>
      </w:r>
      <w:r>
        <w:rPr>
          <w:rFonts w:ascii="Calibri" w:eastAsia="Calibri" w:hAnsi="Calibri" w:cs="Calibri"/>
          <w:spacing w:val="-1"/>
          <w:szCs w:val="20"/>
        </w:rPr>
        <w:t>ev</w:t>
      </w:r>
      <w:r>
        <w:rPr>
          <w:rFonts w:ascii="Calibri" w:eastAsia="Calibri" w:hAnsi="Calibri" w:cs="Calibri"/>
          <w:spacing w:val="3"/>
          <w:szCs w:val="20"/>
        </w:rPr>
        <w:t>a</w:t>
      </w:r>
      <w:r>
        <w:rPr>
          <w:rFonts w:ascii="Calibri" w:eastAsia="Calibri" w:hAnsi="Calibri" w:cs="Calibri"/>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4"/>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clus</w:t>
      </w:r>
      <w:r>
        <w:rPr>
          <w:rFonts w:ascii="Calibri" w:eastAsia="Calibri" w:hAnsi="Calibri" w:cs="Calibri"/>
          <w:spacing w:val="-1"/>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d r</w:t>
      </w:r>
      <w:r>
        <w:rPr>
          <w:rFonts w:ascii="Calibri" w:eastAsia="Calibri" w:hAnsi="Calibri" w:cs="Calibri"/>
          <w:spacing w:val="-1"/>
          <w:szCs w:val="20"/>
        </w:rPr>
        <w:t>e</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 A</w:t>
      </w:r>
      <w:r>
        <w:rPr>
          <w:rFonts w:ascii="Calibri" w:eastAsia="Calibri" w:hAnsi="Calibri" w:cs="Calibri"/>
          <w:spacing w:val="1"/>
          <w:szCs w:val="20"/>
        </w:rPr>
        <w:t>n</w:t>
      </w:r>
      <w:r>
        <w:rPr>
          <w:rFonts w:ascii="Calibri" w:eastAsia="Calibri" w:hAnsi="Calibri" w:cs="Calibri"/>
          <w:szCs w:val="20"/>
        </w:rPr>
        <w:t>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te</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ac</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zCs w:val="20"/>
        </w:rPr>
        <w:t>to</w:t>
      </w:r>
      <w:r>
        <w:rPr>
          <w:rFonts w:ascii="Calibri" w:eastAsia="Calibri" w:hAnsi="Calibri" w:cs="Calibri"/>
          <w:spacing w:val="13"/>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u</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f</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12"/>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11"/>
          <w:szCs w:val="20"/>
        </w:rPr>
        <w:t xml:space="preserve"> </w:t>
      </w:r>
      <w:r>
        <w:rPr>
          <w:rFonts w:ascii="Calibri" w:eastAsia="Calibri" w:hAnsi="Calibri" w:cs="Calibri"/>
          <w:szCs w:val="20"/>
        </w:rPr>
        <w:t>coll</w:t>
      </w:r>
      <w:r>
        <w:rPr>
          <w:rFonts w:ascii="Calibri" w:eastAsia="Calibri" w:hAnsi="Calibri" w:cs="Calibri"/>
          <w:spacing w:val="-1"/>
          <w:szCs w:val="20"/>
        </w:rPr>
        <w:t>e</w:t>
      </w:r>
      <w:r>
        <w:rPr>
          <w:rFonts w:ascii="Calibri" w:eastAsia="Calibri" w:hAnsi="Calibri" w:cs="Calibri"/>
          <w:szCs w:val="20"/>
        </w:rPr>
        <w:t>ction</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1"/>
          <w:szCs w:val="20"/>
        </w:rPr>
        <w:t xml:space="preserve"> </w:t>
      </w:r>
      <w:r>
        <w:rPr>
          <w:rFonts w:ascii="Calibri" w:eastAsia="Calibri" w:hAnsi="Calibri" w:cs="Calibri"/>
          <w:spacing w:val="-2"/>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is</w:t>
      </w:r>
      <w:r>
        <w:rPr>
          <w:rFonts w:ascii="Calibri" w:eastAsia="Calibri" w:hAnsi="Calibri" w:cs="Calibri"/>
          <w:spacing w:val="6"/>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1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7"/>
          <w:szCs w:val="20"/>
        </w:rPr>
        <w:t xml:space="preserve"> </w:t>
      </w:r>
      <w:r>
        <w:rPr>
          <w:rFonts w:ascii="Calibri" w:eastAsia="Calibri" w:hAnsi="Calibri" w:cs="Calibri"/>
          <w:szCs w:val="20"/>
        </w:rPr>
        <w:t>are</w:t>
      </w:r>
      <w:r>
        <w:rPr>
          <w:rFonts w:ascii="Calibri" w:eastAsia="Calibri" w:hAnsi="Calibri" w:cs="Calibri"/>
          <w:spacing w:val="11"/>
          <w:szCs w:val="20"/>
        </w:rPr>
        <w:t xml:space="preserve"> </w:t>
      </w:r>
      <w:r>
        <w:rPr>
          <w:rFonts w:ascii="Calibri" w:eastAsia="Calibri" w:hAnsi="Calibri" w:cs="Calibri"/>
          <w:spacing w:val="1"/>
          <w:szCs w:val="20"/>
        </w:rPr>
        <w:t>d</w:t>
      </w:r>
      <w:r>
        <w:rPr>
          <w:rFonts w:ascii="Calibri" w:eastAsia="Calibri" w:hAnsi="Calibri" w:cs="Calibri"/>
          <w:spacing w:val="-1"/>
          <w:szCs w:val="20"/>
        </w:rPr>
        <w:t>es</w:t>
      </w:r>
      <w:r>
        <w:rPr>
          <w:rFonts w:ascii="Calibri" w:eastAsia="Calibri" w:hAnsi="Calibri" w:cs="Calibri"/>
          <w:szCs w:val="20"/>
        </w:rPr>
        <w:t>k r</w:t>
      </w:r>
      <w:r>
        <w:rPr>
          <w:rFonts w:ascii="Calibri" w:eastAsia="Calibri" w:hAnsi="Calibri" w:cs="Calibri"/>
          <w:spacing w:val="-1"/>
          <w:szCs w:val="20"/>
        </w:rPr>
        <w:t>ev</w:t>
      </w:r>
      <w:r>
        <w:rPr>
          <w:rFonts w:ascii="Calibri" w:eastAsia="Calibri" w:hAnsi="Calibri" w:cs="Calibri"/>
          <w:spacing w:val="2"/>
          <w:szCs w:val="20"/>
        </w:rPr>
        <w:t>i</w:t>
      </w:r>
      <w:r>
        <w:rPr>
          <w:rFonts w:ascii="Calibri" w:eastAsia="Calibri" w:hAnsi="Calibri" w:cs="Calibri"/>
          <w:spacing w:val="-1"/>
          <w:szCs w:val="20"/>
        </w:rPr>
        <w:t>ew</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3"/>
          <w:szCs w:val="20"/>
        </w:rPr>
        <w:t xml:space="preserve"> </w:t>
      </w:r>
      <w:r>
        <w:rPr>
          <w:rFonts w:ascii="Calibri" w:eastAsia="Calibri" w:hAnsi="Calibri" w:cs="Calibri"/>
          <w:spacing w:val="1"/>
          <w:szCs w:val="20"/>
        </w:rPr>
        <w:t>k</w:t>
      </w:r>
      <w:r>
        <w:rPr>
          <w:rFonts w:ascii="Calibri" w:eastAsia="Calibri" w:hAnsi="Calibri" w:cs="Calibri"/>
          <w:spacing w:val="-1"/>
          <w:szCs w:val="20"/>
        </w:rPr>
        <w:t>e</w:t>
      </w:r>
      <w:r>
        <w:rPr>
          <w:rFonts w:ascii="Calibri" w:eastAsia="Calibri" w:hAnsi="Calibri" w:cs="Calibri"/>
          <w:szCs w:val="20"/>
        </w:rPr>
        <w:t>y</w:t>
      </w:r>
      <w:r>
        <w:rPr>
          <w:rFonts w:ascii="Calibri" w:eastAsia="Calibri" w:hAnsi="Calibri" w:cs="Calibri"/>
          <w:spacing w:val="-2"/>
          <w:szCs w:val="20"/>
        </w:rPr>
        <w:t xml:space="preserve"> </w:t>
      </w:r>
      <w:r>
        <w:rPr>
          <w:rFonts w:ascii="Calibri" w:eastAsia="Calibri" w:hAnsi="Calibri" w:cs="Calibri"/>
          <w:szCs w:val="20"/>
        </w:rPr>
        <w:t>s</w:t>
      </w:r>
      <w:r>
        <w:rPr>
          <w:rFonts w:ascii="Calibri" w:eastAsia="Calibri" w:hAnsi="Calibri" w:cs="Calibri"/>
          <w:spacing w:val="2"/>
          <w:szCs w:val="20"/>
        </w:rPr>
        <w:t>t</w:t>
      </w:r>
      <w:r>
        <w:rPr>
          <w:rFonts w:ascii="Calibri" w:eastAsia="Calibri" w:hAnsi="Calibri" w:cs="Calibri"/>
          <w:szCs w:val="20"/>
        </w:rPr>
        <w:t>a</w:t>
      </w:r>
      <w:r>
        <w:rPr>
          <w:rFonts w:ascii="Calibri" w:eastAsia="Calibri" w:hAnsi="Calibri" w:cs="Calibri"/>
          <w:spacing w:val="1"/>
          <w:szCs w:val="20"/>
        </w:rPr>
        <w:t>keh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1"/>
          <w:szCs w:val="20"/>
        </w:rPr>
        <w:t xml:space="preserve"> </w:t>
      </w:r>
      <w:r>
        <w:rPr>
          <w:rFonts w:ascii="Calibri" w:eastAsia="Calibri" w:hAnsi="Calibri" w:cs="Calibri"/>
          <w:szCs w:val="20"/>
        </w:rPr>
        <w:t>f</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4"/>
          <w:szCs w:val="20"/>
        </w:rPr>
        <w:t xml:space="preserve"> </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it</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que</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2"/>
          <w:szCs w:val="20"/>
        </w:rPr>
        <w:t>i</w:t>
      </w:r>
      <w:r>
        <w:rPr>
          <w:rFonts w:ascii="Calibri" w:eastAsia="Calibri" w:hAnsi="Calibri" w:cs="Calibri"/>
          <w:spacing w:val="1"/>
          <w:szCs w:val="20"/>
        </w:rPr>
        <w:t>onn</w:t>
      </w:r>
      <w:r>
        <w:rPr>
          <w:rFonts w:ascii="Calibri" w:eastAsia="Calibri" w:hAnsi="Calibri" w:cs="Calibri"/>
          <w:szCs w:val="20"/>
        </w:rPr>
        <w:t>aires</w:t>
      </w:r>
      <w:r>
        <w:rPr>
          <w:rFonts w:ascii="Calibri" w:eastAsia="Calibri" w:hAnsi="Calibri" w:cs="Calibri"/>
          <w:spacing w:val="-13"/>
          <w:szCs w:val="20"/>
        </w:rPr>
        <w:t xml:space="preserve"> </w:t>
      </w:r>
      <w:r>
        <w:rPr>
          <w:rFonts w:ascii="Calibri" w:eastAsia="Calibri" w:hAnsi="Calibri" w:cs="Calibri"/>
          <w:spacing w:val="1"/>
          <w:szCs w:val="20"/>
        </w:rPr>
        <w:t>an</w:t>
      </w:r>
      <w:r>
        <w:rPr>
          <w:rFonts w:ascii="Calibri" w:eastAsia="Calibri" w:hAnsi="Calibri" w:cs="Calibri"/>
          <w:szCs w:val="20"/>
        </w:rPr>
        <w:t xml:space="preserve">d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ory</w:t>
      </w:r>
      <w:r>
        <w:rPr>
          <w:rFonts w:ascii="Calibri" w:eastAsia="Calibri" w:hAnsi="Calibri" w:cs="Calibri"/>
          <w:spacing w:val="-9"/>
          <w:szCs w:val="20"/>
        </w:rPr>
        <w:t xml:space="preserve"> </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1"/>
          <w:szCs w:val="20"/>
        </w:rPr>
        <w:t>hn</w:t>
      </w:r>
      <w:r>
        <w:rPr>
          <w:rFonts w:ascii="Calibri" w:eastAsia="Calibri" w:hAnsi="Calibri" w:cs="Calibri"/>
          <w:szCs w:val="20"/>
        </w:rPr>
        <w:t>i</w:t>
      </w:r>
      <w:r>
        <w:rPr>
          <w:rFonts w:ascii="Calibri" w:eastAsia="Calibri" w:hAnsi="Calibri" w:cs="Calibri"/>
          <w:spacing w:val="1"/>
          <w:szCs w:val="20"/>
        </w:rPr>
        <w:t>qu</w:t>
      </w:r>
      <w:r>
        <w:rPr>
          <w:rFonts w:ascii="Calibri" w:eastAsia="Calibri" w:hAnsi="Calibri" w:cs="Calibri"/>
          <w:spacing w:val="-1"/>
          <w:szCs w:val="20"/>
        </w:rPr>
        <w:t>es</w:t>
      </w:r>
      <w:r>
        <w:rPr>
          <w:rFonts w:ascii="Calibri" w:eastAsia="Calibri" w:hAnsi="Calibri" w:cs="Calibri"/>
          <w:szCs w:val="20"/>
        </w:rPr>
        <w:t>.</w:t>
      </w:r>
    </w:p>
    <w:p w:rsidR="00E55D95" w:rsidRDefault="00E55D95" w:rsidP="00E55D95">
      <w:pPr>
        <w:spacing w:after="0"/>
        <w:ind w:left="113" w:right="-20"/>
        <w:rPr>
          <w:rFonts w:ascii="Calibri" w:eastAsia="Calibri" w:hAnsi="Calibri" w:cs="Calibri"/>
          <w:szCs w:val="20"/>
        </w:rPr>
      </w:pPr>
      <w:r>
        <w:rPr>
          <w:rFonts w:ascii="Calibri" w:eastAsia="Calibri" w:hAnsi="Calibri" w:cs="Calibri"/>
          <w:b/>
          <w:bCs/>
          <w:spacing w:val="-1"/>
          <w:szCs w:val="20"/>
        </w:rPr>
        <w:t>S</w:t>
      </w:r>
      <w:r>
        <w:rPr>
          <w:rFonts w:ascii="Calibri" w:eastAsia="Calibri" w:hAnsi="Calibri" w:cs="Calibri"/>
          <w:b/>
          <w:bCs/>
          <w:spacing w:val="1"/>
          <w:szCs w:val="20"/>
        </w:rPr>
        <w:t>uppor</w:t>
      </w:r>
      <w:r>
        <w:rPr>
          <w:rFonts w:ascii="Calibri" w:eastAsia="Calibri" w:hAnsi="Calibri" w:cs="Calibri"/>
          <w:b/>
          <w:bCs/>
          <w:szCs w:val="20"/>
        </w:rPr>
        <w:t>t</w:t>
      </w:r>
      <w:r>
        <w:rPr>
          <w:rFonts w:ascii="Calibri" w:eastAsia="Calibri" w:hAnsi="Calibri" w:cs="Calibri"/>
          <w:b/>
          <w:bCs/>
          <w:spacing w:val="-6"/>
          <w:szCs w:val="20"/>
        </w:rPr>
        <w:t xml:space="preserve"> </w:t>
      </w:r>
      <w:r>
        <w:rPr>
          <w:rFonts w:ascii="Calibri" w:eastAsia="Calibri" w:hAnsi="Calibri" w:cs="Calibri"/>
          <w:b/>
          <w:bCs/>
          <w:spacing w:val="1"/>
          <w:szCs w:val="20"/>
        </w:rPr>
        <w:t>o</w:t>
      </w:r>
      <w:r>
        <w:rPr>
          <w:rFonts w:ascii="Calibri" w:eastAsia="Calibri" w:hAnsi="Calibri" w:cs="Calibri"/>
          <w:b/>
          <w:bCs/>
          <w:szCs w:val="20"/>
        </w:rPr>
        <w:t>f</w:t>
      </w:r>
      <w:r>
        <w:rPr>
          <w:rFonts w:ascii="Calibri" w:eastAsia="Calibri" w:hAnsi="Calibri" w:cs="Calibri"/>
          <w:b/>
          <w:bCs/>
          <w:spacing w:val="-2"/>
          <w:szCs w:val="20"/>
        </w:rPr>
        <w:t xml:space="preserve"> t</w:t>
      </w:r>
      <w:r>
        <w:rPr>
          <w:rFonts w:ascii="Calibri" w:eastAsia="Calibri" w:hAnsi="Calibri" w:cs="Calibri"/>
          <w:b/>
          <w:bCs/>
          <w:spacing w:val="1"/>
          <w:szCs w:val="20"/>
        </w:rPr>
        <w:t>h</w:t>
      </w:r>
      <w:r>
        <w:rPr>
          <w:rFonts w:ascii="Calibri" w:eastAsia="Calibri" w:hAnsi="Calibri" w:cs="Calibri"/>
          <w:b/>
          <w:bCs/>
          <w:szCs w:val="20"/>
        </w:rPr>
        <w:t>e RC</w:t>
      </w:r>
      <w:r>
        <w:rPr>
          <w:rFonts w:ascii="Calibri" w:eastAsia="Calibri" w:hAnsi="Calibri" w:cs="Calibri"/>
          <w:b/>
          <w:bCs/>
          <w:spacing w:val="-2"/>
          <w:szCs w:val="20"/>
        </w:rPr>
        <w:t xml:space="preserve"> </w:t>
      </w:r>
      <w:r>
        <w:rPr>
          <w:rFonts w:ascii="Calibri" w:eastAsia="Calibri" w:hAnsi="Calibri" w:cs="Calibri"/>
          <w:b/>
          <w:bCs/>
          <w:szCs w:val="20"/>
        </w:rPr>
        <w:t>O</w:t>
      </w:r>
      <w:r>
        <w:rPr>
          <w:rFonts w:ascii="Calibri" w:eastAsia="Calibri" w:hAnsi="Calibri" w:cs="Calibri"/>
          <w:b/>
          <w:bCs/>
          <w:spacing w:val="-1"/>
          <w:szCs w:val="20"/>
        </w:rPr>
        <w:t>f</w:t>
      </w:r>
      <w:r>
        <w:rPr>
          <w:rFonts w:ascii="Calibri" w:eastAsia="Calibri" w:hAnsi="Calibri" w:cs="Calibri"/>
          <w:b/>
          <w:bCs/>
          <w:szCs w:val="20"/>
        </w:rPr>
        <w:t>f</w:t>
      </w:r>
      <w:r>
        <w:rPr>
          <w:rFonts w:ascii="Calibri" w:eastAsia="Calibri" w:hAnsi="Calibri" w:cs="Calibri"/>
          <w:b/>
          <w:bCs/>
          <w:spacing w:val="-2"/>
          <w:szCs w:val="20"/>
        </w:rPr>
        <w:t>i</w:t>
      </w:r>
      <w:r>
        <w:rPr>
          <w:rFonts w:ascii="Calibri" w:eastAsia="Calibri" w:hAnsi="Calibri" w:cs="Calibri"/>
          <w:b/>
          <w:bCs/>
          <w:spacing w:val="1"/>
          <w:szCs w:val="20"/>
        </w:rPr>
        <w:t>c</w:t>
      </w:r>
      <w:r>
        <w:rPr>
          <w:rFonts w:ascii="Calibri" w:eastAsia="Calibri" w:hAnsi="Calibri" w:cs="Calibri"/>
          <w:b/>
          <w:bCs/>
          <w:szCs w:val="20"/>
        </w:rPr>
        <w:t>e</w:t>
      </w:r>
      <w:r>
        <w:rPr>
          <w:rFonts w:ascii="Calibri" w:eastAsia="Calibri" w:hAnsi="Calibri" w:cs="Calibri"/>
          <w:b/>
          <w:bCs/>
          <w:spacing w:val="-5"/>
          <w:szCs w:val="20"/>
        </w:rPr>
        <w:t xml:space="preserve"> </w:t>
      </w:r>
      <w:r>
        <w:rPr>
          <w:rFonts w:ascii="Calibri" w:eastAsia="Calibri" w:hAnsi="Calibri" w:cs="Calibri"/>
          <w:b/>
          <w:bCs/>
          <w:szCs w:val="20"/>
        </w:rPr>
        <w:t>a</w:t>
      </w:r>
      <w:r>
        <w:rPr>
          <w:rFonts w:ascii="Calibri" w:eastAsia="Calibri" w:hAnsi="Calibri" w:cs="Calibri"/>
          <w:b/>
          <w:bCs/>
          <w:spacing w:val="2"/>
          <w:szCs w:val="20"/>
        </w:rPr>
        <w:t>n</w:t>
      </w:r>
      <w:r>
        <w:rPr>
          <w:rFonts w:ascii="Calibri" w:eastAsia="Calibri" w:hAnsi="Calibri" w:cs="Calibri"/>
          <w:b/>
          <w:bCs/>
          <w:szCs w:val="20"/>
        </w:rPr>
        <w:t>d</w:t>
      </w:r>
      <w:r>
        <w:rPr>
          <w:rFonts w:ascii="Calibri" w:eastAsia="Calibri" w:hAnsi="Calibri" w:cs="Calibri"/>
          <w:b/>
          <w:bCs/>
          <w:spacing w:val="-2"/>
          <w:szCs w:val="20"/>
        </w:rPr>
        <w:t xml:space="preserve"> </w:t>
      </w:r>
      <w:r>
        <w:rPr>
          <w:rFonts w:ascii="Calibri" w:eastAsia="Calibri" w:hAnsi="Calibri" w:cs="Calibri"/>
          <w:b/>
          <w:bCs/>
          <w:szCs w:val="20"/>
        </w:rPr>
        <w:t>U</w:t>
      </w:r>
      <w:r>
        <w:rPr>
          <w:rFonts w:ascii="Calibri" w:eastAsia="Calibri" w:hAnsi="Calibri" w:cs="Calibri"/>
          <w:b/>
          <w:bCs/>
          <w:spacing w:val="1"/>
          <w:szCs w:val="20"/>
        </w:rPr>
        <w:t>N</w:t>
      </w:r>
      <w:r>
        <w:rPr>
          <w:rFonts w:ascii="Calibri" w:eastAsia="Calibri" w:hAnsi="Calibri" w:cs="Calibri"/>
          <w:b/>
          <w:bCs/>
          <w:szCs w:val="20"/>
        </w:rPr>
        <w:t>CT</w:t>
      </w:r>
      <w:r>
        <w:rPr>
          <w:rFonts w:ascii="Calibri" w:eastAsia="Calibri" w:hAnsi="Calibri" w:cs="Calibri"/>
          <w:b/>
          <w:bCs/>
          <w:spacing w:val="-3"/>
          <w:szCs w:val="20"/>
        </w:rPr>
        <w:t xml:space="preserve"> </w:t>
      </w:r>
      <w:r>
        <w:rPr>
          <w:rFonts w:ascii="Calibri" w:eastAsia="Calibri" w:hAnsi="Calibri" w:cs="Calibri"/>
          <w:b/>
          <w:bCs/>
          <w:szCs w:val="20"/>
        </w:rPr>
        <w:t>to</w:t>
      </w:r>
      <w:r>
        <w:rPr>
          <w:rFonts w:ascii="Calibri" w:eastAsia="Calibri" w:hAnsi="Calibri" w:cs="Calibri"/>
          <w:b/>
          <w:bCs/>
          <w:spacing w:val="-1"/>
          <w:szCs w:val="20"/>
        </w:rPr>
        <w:t xml:space="preserve"> </w:t>
      </w:r>
      <w:r>
        <w:rPr>
          <w:rFonts w:ascii="Calibri" w:eastAsia="Calibri" w:hAnsi="Calibri" w:cs="Calibri"/>
          <w:b/>
          <w:bCs/>
          <w:spacing w:val="1"/>
          <w:szCs w:val="20"/>
        </w:rPr>
        <w:t>th</w:t>
      </w:r>
      <w:r>
        <w:rPr>
          <w:rFonts w:ascii="Calibri" w:eastAsia="Calibri" w:hAnsi="Calibri" w:cs="Calibri"/>
          <w:b/>
          <w:bCs/>
          <w:szCs w:val="20"/>
        </w:rPr>
        <w:t>e</w:t>
      </w:r>
      <w:r>
        <w:rPr>
          <w:rFonts w:ascii="Calibri" w:eastAsia="Calibri" w:hAnsi="Calibri" w:cs="Calibri"/>
          <w:b/>
          <w:bCs/>
          <w:spacing w:val="-3"/>
          <w:szCs w:val="20"/>
        </w:rPr>
        <w:t xml:space="preserve"> </w:t>
      </w:r>
      <w:r>
        <w:rPr>
          <w:rFonts w:ascii="Calibri" w:eastAsia="Calibri" w:hAnsi="Calibri" w:cs="Calibri"/>
          <w:b/>
          <w:bCs/>
          <w:spacing w:val="1"/>
          <w:szCs w:val="20"/>
        </w:rPr>
        <w:t>e</w:t>
      </w:r>
      <w:r>
        <w:rPr>
          <w:rFonts w:ascii="Calibri" w:eastAsia="Calibri" w:hAnsi="Calibri" w:cs="Calibri"/>
          <w:b/>
          <w:bCs/>
          <w:spacing w:val="-1"/>
          <w:szCs w:val="20"/>
        </w:rPr>
        <w:t>v</w:t>
      </w:r>
      <w:r>
        <w:rPr>
          <w:rFonts w:ascii="Calibri" w:eastAsia="Calibri" w:hAnsi="Calibri" w:cs="Calibri"/>
          <w:b/>
          <w:bCs/>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8"/>
          <w:szCs w:val="20"/>
        </w:rPr>
        <w:t xml:space="preserve"> </w:t>
      </w:r>
      <w:r>
        <w:rPr>
          <w:rFonts w:ascii="Calibri" w:eastAsia="Calibri" w:hAnsi="Calibri" w:cs="Calibri"/>
          <w:b/>
          <w:bCs/>
          <w:spacing w:val="1"/>
          <w:szCs w:val="20"/>
        </w:rPr>
        <w:t>proc</w:t>
      </w:r>
      <w:r>
        <w:rPr>
          <w:rFonts w:ascii="Calibri" w:eastAsia="Calibri" w:hAnsi="Calibri" w:cs="Calibri"/>
          <w:b/>
          <w:bCs/>
          <w:spacing w:val="-2"/>
          <w:szCs w:val="20"/>
        </w:rPr>
        <w:t>e</w:t>
      </w:r>
      <w:r>
        <w:rPr>
          <w:rFonts w:ascii="Calibri" w:eastAsia="Calibri" w:hAnsi="Calibri" w:cs="Calibri"/>
          <w:b/>
          <w:bCs/>
          <w:szCs w:val="20"/>
        </w:rPr>
        <w:t>ss</w:t>
      </w:r>
    </w:p>
    <w:p w:rsidR="00E55D95" w:rsidRDefault="00E55D95" w:rsidP="00E55D95">
      <w:pPr>
        <w:spacing w:after="0"/>
        <w:ind w:right="9"/>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RC</w:t>
      </w:r>
      <w:r>
        <w:rPr>
          <w:rFonts w:ascii="Calibri" w:eastAsia="Calibri" w:hAnsi="Calibri" w:cs="Calibri"/>
          <w:spacing w:val="-3"/>
          <w:szCs w:val="20"/>
        </w:rPr>
        <w:t xml:space="preserve"> </w:t>
      </w:r>
      <w:r>
        <w:rPr>
          <w:rFonts w:ascii="Calibri" w:eastAsia="Calibri" w:hAnsi="Calibri" w:cs="Calibri"/>
          <w:spacing w:val="3"/>
          <w:szCs w:val="20"/>
        </w:rPr>
        <w:t>O</w:t>
      </w:r>
      <w:r>
        <w:rPr>
          <w:rFonts w:ascii="Calibri" w:eastAsia="Calibri" w:hAnsi="Calibri" w:cs="Calibri"/>
          <w:spacing w:val="-1"/>
          <w:szCs w:val="20"/>
        </w:rPr>
        <w:t>ff</w:t>
      </w:r>
      <w:r>
        <w:rPr>
          <w:rFonts w:ascii="Calibri" w:eastAsia="Calibri" w:hAnsi="Calibri" w:cs="Calibri"/>
          <w:spacing w:val="2"/>
          <w:szCs w:val="20"/>
        </w:rPr>
        <w:t>i</w:t>
      </w:r>
      <w:r>
        <w:rPr>
          <w:rFonts w:ascii="Calibri" w:eastAsia="Calibri" w:hAnsi="Calibri" w:cs="Calibri"/>
          <w:szCs w:val="20"/>
        </w:rPr>
        <w:t>ce</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3"/>
          <w:szCs w:val="20"/>
        </w:rPr>
        <w:t xml:space="preserve"> </w:t>
      </w:r>
      <w:r>
        <w:rPr>
          <w:rFonts w:ascii="Calibri" w:eastAsia="Calibri" w:hAnsi="Calibri" w:cs="Calibri"/>
          <w:szCs w:val="20"/>
        </w:rPr>
        <w:t>su</w:t>
      </w:r>
      <w:r>
        <w:rPr>
          <w:rFonts w:ascii="Calibri" w:eastAsia="Calibri" w:hAnsi="Calibri" w:cs="Calibri"/>
          <w:spacing w:val="1"/>
          <w:szCs w:val="20"/>
        </w:rPr>
        <w:t>pp</w:t>
      </w:r>
      <w:r>
        <w:rPr>
          <w:rFonts w:ascii="Calibri" w:eastAsia="Calibri" w:hAnsi="Calibri" w:cs="Calibri"/>
          <w:szCs w:val="20"/>
        </w:rPr>
        <w:t>ort</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follo</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2"/>
          <w:szCs w:val="20"/>
        </w:rPr>
        <w:t>g</w:t>
      </w:r>
      <w:r>
        <w:rPr>
          <w:rFonts w:ascii="Calibri" w:eastAsia="Calibri" w:hAnsi="Calibri" w:cs="Calibri"/>
          <w:szCs w:val="20"/>
        </w:rPr>
        <w:t>:</w:t>
      </w:r>
    </w:p>
    <w:p w:rsidR="00E55D95" w:rsidRDefault="00E55D95" w:rsidP="00E55D95">
      <w:pPr>
        <w:tabs>
          <w:tab w:val="left" w:pos="1180"/>
        </w:tabs>
        <w:spacing w:before="1" w:after="0" w:line="242" w:lineRule="exact"/>
        <w:ind w:left="1193" w:right="70"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A</w:t>
      </w:r>
      <w:r>
        <w:rPr>
          <w:rFonts w:ascii="Calibri" w:eastAsia="Calibri" w:hAnsi="Calibri" w:cs="Calibri"/>
          <w:spacing w:val="1"/>
          <w:szCs w:val="20"/>
        </w:rPr>
        <w:t>pp</w:t>
      </w:r>
      <w:r>
        <w:rPr>
          <w:rFonts w:ascii="Calibri" w:eastAsia="Calibri" w:hAnsi="Calibri" w:cs="Calibri"/>
          <w:szCs w:val="20"/>
        </w:rPr>
        <w:t>oi</w:t>
      </w:r>
      <w:r>
        <w:rPr>
          <w:rFonts w:ascii="Calibri" w:eastAsia="Calibri" w:hAnsi="Calibri" w:cs="Calibri"/>
          <w:spacing w:val="1"/>
          <w:szCs w:val="20"/>
        </w:rPr>
        <w:t>n</w:t>
      </w:r>
      <w:r>
        <w:rPr>
          <w:rFonts w:ascii="Calibri" w:eastAsia="Calibri" w:hAnsi="Calibri" w:cs="Calibri"/>
          <w:szCs w:val="20"/>
        </w:rPr>
        <w:t>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1"/>
          <w:szCs w:val="20"/>
        </w:rPr>
        <w:t xml:space="preserve"> </w:t>
      </w:r>
      <w:r>
        <w:rPr>
          <w:rFonts w:ascii="Calibri" w:eastAsia="Calibri" w:hAnsi="Calibri" w:cs="Calibri"/>
          <w:szCs w:val="20"/>
        </w:rPr>
        <w:t>of</w:t>
      </w:r>
      <w:r>
        <w:rPr>
          <w:rFonts w:ascii="Calibri" w:eastAsia="Calibri" w:hAnsi="Calibri" w:cs="Calibri"/>
          <w:spacing w:val="21"/>
          <w:szCs w:val="20"/>
        </w:rPr>
        <w:t xml:space="preserve"> </w:t>
      </w:r>
      <w:r>
        <w:rPr>
          <w:rFonts w:ascii="Calibri" w:eastAsia="Calibri" w:hAnsi="Calibri" w:cs="Calibri"/>
          <w:szCs w:val="20"/>
        </w:rPr>
        <w:t>an</w:t>
      </w:r>
      <w:r>
        <w:rPr>
          <w:rFonts w:ascii="Calibri" w:eastAsia="Calibri" w:hAnsi="Calibri" w:cs="Calibri"/>
          <w:spacing w:val="23"/>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3"/>
          <w:szCs w:val="20"/>
        </w:rPr>
        <w:t>o</w:t>
      </w:r>
      <w:r>
        <w:rPr>
          <w:rFonts w:ascii="Calibri" w:eastAsia="Calibri" w:hAnsi="Calibri" w:cs="Calibri"/>
          <w:szCs w:val="20"/>
        </w:rPr>
        <w:t>n</w:t>
      </w:r>
      <w:r>
        <w:rPr>
          <w:rFonts w:ascii="Calibri" w:eastAsia="Calibri" w:hAnsi="Calibri" w:cs="Calibri"/>
          <w:spacing w:val="13"/>
          <w:szCs w:val="20"/>
        </w:rPr>
        <w:t xml:space="preserve"> </w:t>
      </w:r>
      <w:r>
        <w:rPr>
          <w:rFonts w:ascii="Calibri" w:eastAsia="Calibri" w:hAnsi="Calibri" w:cs="Calibri"/>
          <w:szCs w:val="20"/>
        </w:rPr>
        <w:t>as</w:t>
      </w:r>
      <w:r>
        <w:rPr>
          <w:rFonts w:ascii="Calibri" w:eastAsia="Calibri" w:hAnsi="Calibri" w:cs="Calibri"/>
          <w:spacing w:val="-2"/>
          <w:szCs w:val="20"/>
        </w:rPr>
        <w:t>s</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1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20"/>
          <w:szCs w:val="20"/>
        </w:rPr>
        <w:t xml:space="preserve"> </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l</w:t>
      </w:r>
      <w:r>
        <w:rPr>
          <w:rFonts w:ascii="Calibri" w:eastAsia="Calibri" w:hAnsi="Calibri" w:cs="Calibri"/>
          <w:spacing w:val="19"/>
          <w:szCs w:val="20"/>
        </w:rPr>
        <w:t xml:space="preserve"> </w:t>
      </w:r>
      <w:r>
        <w:rPr>
          <w:rFonts w:ascii="Calibri" w:eastAsia="Calibri" w:hAnsi="Calibri" w:cs="Calibri"/>
          <w:spacing w:val="-1"/>
          <w:szCs w:val="20"/>
        </w:rPr>
        <w:t>s</w:t>
      </w:r>
      <w:r>
        <w:rPr>
          <w:rFonts w:ascii="Calibri" w:eastAsia="Calibri" w:hAnsi="Calibri" w:cs="Calibri"/>
          <w:spacing w:val="1"/>
          <w:szCs w:val="20"/>
        </w:rPr>
        <w:t>upp</w:t>
      </w:r>
      <w:r>
        <w:rPr>
          <w:rFonts w:ascii="Calibri" w:eastAsia="Calibri" w:hAnsi="Calibri" w:cs="Calibri"/>
          <w:szCs w:val="20"/>
        </w:rPr>
        <w:t>ort</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13"/>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du</w:t>
      </w:r>
      <w:r>
        <w:rPr>
          <w:rFonts w:ascii="Calibri" w:eastAsia="Calibri" w:hAnsi="Calibri" w:cs="Calibri"/>
          <w:szCs w:val="20"/>
        </w:rPr>
        <w:t>rat</w:t>
      </w:r>
      <w:r>
        <w:rPr>
          <w:rFonts w:ascii="Calibri" w:eastAsia="Calibri" w:hAnsi="Calibri" w:cs="Calibri"/>
          <w:spacing w:val="2"/>
          <w:szCs w:val="20"/>
        </w:rPr>
        <w:t>i</w:t>
      </w:r>
      <w:r>
        <w:rPr>
          <w:rFonts w:ascii="Calibri" w:eastAsia="Calibri" w:hAnsi="Calibri" w:cs="Calibri"/>
          <w:szCs w:val="20"/>
        </w:rPr>
        <w:t>on</w:t>
      </w:r>
      <w:r>
        <w:rPr>
          <w:rFonts w:ascii="Calibri" w:eastAsia="Calibri" w:hAnsi="Calibri" w:cs="Calibri"/>
          <w:spacing w:val="15"/>
          <w:szCs w:val="20"/>
        </w:rPr>
        <w:t xml:space="preserve"> </w:t>
      </w:r>
      <w:r>
        <w:rPr>
          <w:rFonts w:ascii="Calibri" w:eastAsia="Calibri" w:hAnsi="Calibri" w:cs="Calibri"/>
          <w:szCs w:val="20"/>
        </w:rPr>
        <w:t>of</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0"/>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p>
    <w:p w:rsidR="00E55D95" w:rsidRDefault="00E55D95" w:rsidP="00E55D95">
      <w:pPr>
        <w:spacing w:before="2" w:after="0"/>
        <w:ind w:left="833"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pacing w:val="1"/>
          <w:szCs w:val="20"/>
        </w:rPr>
        <w:t>b</w:t>
      </w:r>
      <w:r>
        <w:rPr>
          <w:rFonts w:ascii="Calibri" w:eastAsia="Calibri" w:hAnsi="Calibri" w:cs="Calibri"/>
          <w:szCs w:val="20"/>
        </w:rPr>
        <w:t>ac</w:t>
      </w:r>
      <w:r>
        <w:rPr>
          <w:rFonts w:ascii="Calibri" w:eastAsia="Calibri" w:hAnsi="Calibri" w:cs="Calibri"/>
          <w:spacing w:val="1"/>
          <w:szCs w:val="20"/>
        </w:rPr>
        <w:t>k</w:t>
      </w:r>
      <w:r>
        <w:rPr>
          <w:rFonts w:ascii="Calibri" w:eastAsia="Calibri" w:hAnsi="Calibri" w:cs="Calibri"/>
          <w:szCs w:val="20"/>
        </w:rPr>
        <w:t>gro</w:t>
      </w:r>
      <w:r>
        <w:rPr>
          <w:rFonts w:ascii="Calibri" w:eastAsia="Calibri" w:hAnsi="Calibri" w:cs="Calibri"/>
          <w:spacing w:val="1"/>
          <w:szCs w:val="20"/>
        </w:rPr>
        <w:t>un</w:t>
      </w:r>
      <w:r>
        <w:rPr>
          <w:rFonts w:ascii="Calibri" w:eastAsia="Calibri" w:hAnsi="Calibri" w:cs="Calibri"/>
          <w:szCs w:val="20"/>
        </w:rPr>
        <w:t>d</w:t>
      </w:r>
      <w:r>
        <w:rPr>
          <w:rFonts w:ascii="Calibri" w:eastAsia="Calibri" w:hAnsi="Calibri" w:cs="Calibri"/>
          <w:spacing w:val="-12"/>
          <w:szCs w:val="20"/>
        </w:rPr>
        <w:t xml:space="preserve"> </w:t>
      </w:r>
      <w:r>
        <w:rPr>
          <w:rFonts w:ascii="Calibri" w:eastAsia="Calibri" w:hAnsi="Calibri" w:cs="Calibri"/>
          <w:spacing w:val="1"/>
          <w:szCs w:val="20"/>
        </w:rPr>
        <w:t>d</w:t>
      </w:r>
      <w:r>
        <w:rPr>
          <w:rFonts w:ascii="Calibri" w:eastAsia="Calibri" w:hAnsi="Calibri" w:cs="Calibri"/>
          <w:szCs w:val="20"/>
        </w:rPr>
        <w:t>oc</w:t>
      </w:r>
      <w:r>
        <w:rPr>
          <w:rFonts w:ascii="Calibri" w:eastAsia="Calibri" w:hAnsi="Calibri" w:cs="Calibri"/>
          <w:spacing w:val="1"/>
          <w:szCs w:val="20"/>
        </w:rPr>
        <w:t>u</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ir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zCs w:val="20"/>
        </w:rPr>
        <w:t>a compr</w:t>
      </w:r>
      <w:r>
        <w:rPr>
          <w:rFonts w:ascii="Calibri" w:eastAsia="Calibri" w:hAnsi="Calibri" w:cs="Calibri"/>
          <w:spacing w:val="-1"/>
          <w:szCs w:val="20"/>
        </w:rPr>
        <w:t>e</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1"/>
          <w:szCs w:val="20"/>
        </w:rPr>
        <w:t>ns</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3"/>
          <w:szCs w:val="20"/>
        </w:rPr>
        <w:t xml:space="preserve"> </w:t>
      </w:r>
      <w:r>
        <w:rPr>
          <w:rFonts w:ascii="Calibri" w:eastAsia="Calibri" w:hAnsi="Calibri" w:cs="Calibri"/>
          <w:spacing w:val="1"/>
          <w:szCs w:val="20"/>
        </w:rPr>
        <w:t>d</w:t>
      </w:r>
      <w:r>
        <w:rPr>
          <w:rFonts w:ascii="Calibri" w:eastAsia="Calibri" w:hAnsi="Calibri" w:cs="Calibri"/>
          <w:spacing w:val="-1"/>
          <w:szCs w:val="20"/>
        </w:rPr>
        <w:t>es</w:t>
      </w:r>
      <w:r>
        <w:rPr>
          <w:rFonts w:ascii="Calibri" w:eastAsia="Calibri" w:hAnsi="Calibri" w:cs="Calibri"/>
          <w:szCs w:val="20"/>
        </w:rPr>
        <w:t>k</w:t>
      </w:r>
      <w:r>
        <w:rPr>
          <w:rFonts w:ascii="Calibri" w:eastAsia="Calibri" w:hAnsi="Calibri" w:cs="Calibri"/>
          <w:spacing w:val="-3"/>
          <w:szCs w:val="20"/>
        </w:rPr>
        <w:t xml:space="preserve"> </w:t>
      </w:r>
      <w:r>
        <w:rPr>
          <w:rFonts w:ascii="Calibri" w:eastAsia="Calibri" w:hAnsi="Calibri" w:cs="Calibri"/>
          <w:spacing w:val="2"/>
          <w:szCs w:val="20"/>
        </w:rPr>
        <w:t>r</w:t>
      </w:r>
      <w:r>
        <w:rPr>
          <w:rFonts w:ascii="Calibri" w:eastAsia="Calibri" w:hAnsi="Calibri" w:cs="Calibri"/>
          <w:spacing w:val="-1"/>
          <w:szCs w:val="20"/>
        </w:rPr>
        <w:t>ev</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w</w:t>
      </w:r>
    </w:p>
    <w:p w:rsidR="00E55D95" w:rsidRDefault="00E55D95" w:rsidP="00E55D95">
      <w:pPr>
        <w:spacing w:after="0"/>
        <w:ind w:left="833" w:right="-132"/>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Pr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ion</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li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c</w:t>
      </w:r>
      <w:r>
        <w:rPr>
          <w:rFonts w:ascii="Calibri" w:eastAsia="Calibri" w:hAnsi="Calibri" w:cs="Calibri"/>
          <w:spacing w:val="2"/>
          <w:szCs w:val="20"/>
        </w:rPr>
        <w:t>t</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1"/>
          <w:szCs w:val="20"/>
        </w:rPr>
        <w:t>ad</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8"/>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add</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up</w:t>
      </w:r>
      <w:r>
        <w:rPr>
          <w:rFonts w:ascii="Calibri" w:eastAsia="Calibri" w:hAnsi="Calibri" w:cs="Calibri"/>
          <w:szCs w:val="20"/>
        </w:rPr>
        <w:t>on</w:t>
      </w:r>
      <w:r>
        <w:rPr>
          <w:rFonts w:ascii="Calibri" w:eastAsia="Calibri" w:hAnsi="Calibri" w:cs="Calibri"/>
          <w:spacing w:val="-7"/>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pacing w:val="-1"/>
          <w:szCs w:val="20"/>
        </w:rPr>
        <w:t>es</w:t>
      </w:r>
      <w:r>
        <w:rPr>
          <w:rFonts w:ascii="Calibri" w:eastAsia="Calibri" w:hAnsi="Calibri" w:cs="Calibri"/>
          <w:szCs w:val="20"/>
        </w:rPr>
        <w:t>t</w:t>
      </w:r>
    </w:p>
    <w:p w:rsidR="00E55D95" w:rsidRDefault="00E55D95" w:rsidP="00E55D95">
      <w:pPr>
        <w:spacing w:after="0"/>
        <w:ind w:left="833"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Pr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ion</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ve</w:t>
      </w:r>
      <w:r>
        <w:rPr>
          <w:rFonts w:ascii="Calibri" w:eastAsia="Calibri" w:hAnsi="Calibri" w:cs="Calibri"/>
          <w:spacing w:val="1"/>
          <w:szCs w:val="20"/>
        </w:rPr>
        <w:t>h</w:t>
      </w:r>
      <w:r>
        <w:rPr>
          <w:rFonts w:ascii="Calibri" w:eastAsia="Calibri" w:hAnsi="Calibri" w:cs="Calibri"/>
          <w:spacing w:val="2"/>
          <w:szCs w:val="20"/>
        </w:rPr>
        <w:t>i</w:t>
      </w:r>
      <w:r>
        <w:rPr>
          <w:rFonts w:ascii="Calibri" w:eastAsia="Calibri" w:hAnsi="Calibri" w:cs="Calibri"/>
          <w:szCs w:val="20"/>
        </w:rPr>
        <w:t>cle</w:t>
      </w:r>
      <w:r>
        <w:rPr>
          <w:rFonts w:ascii="Calibri" w:eastAsia="Calibri" w:hAnsi="Calibri" w:cs="Calibri"/>
          <w:spacing w:val="-7"/>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zCs w:val="20"/>
        </w:rPr>
        <w:t>r</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3"/>
          <w:szCs w:val="20"/>
        </w:rPr>
        <w:t xml:space="preserve"> </w:t>
      </w:r>
      <w:r>
        <w:rPr>
          <w:rFonts w:ascii="Calibri" w:eastAsia="Calibri" w:hAnsi="Calibri" w:cs="Calibri"/>
          <w:szCs w:val="20"/>
        </w:rPr>
        <w:t>for</w:t>
      </w:r>
      <w:r>
        <w:rPr>
          <w:rFonts w:ascii="Calibri" w:eastAsia="Calibri" w:hAnsi="Calibri" w:cs="Calibri"/>
          <w:spacing w:val="-1"/>
          <w:szCs w:val="20"/>
        </w:rPr>
        <w:t xml:space="preserve"> f</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1"/>
          <w:szCs w:val="20"/>
        </w:rPr>
        <w:t xml:space="preserve"> 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zCs w:val="20"/>
        </w:rPr>
        <w:t>s</w:t>
      </w:r>
    </w:p>
    <w:p w:rsidR="00E55D95" w:rsidRDefault="00E55D95" w:rsidP="00E55D95">
      <w:pPr>
        <w:spacing w:after="0" w:line="242" w:lineRule="exact"/>
        <w:ind w:left="833"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Orga</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gr</w:t>
      </w:r>
      <w:r>
        <w:rPr>
          <w:rFonts w:ascii="Calibri" w:eastAsia="Calibri" w:hAnsi="Calibri" w:cs="Calibri"/>
          <w:spacing w:val="1"/>
          <w:szCs w:val="20"/>
        </w:rPr>
        <w:t>ou</w:t>
      </w:r>
      <w:r>
        <w:rPr>
          <w:rFonts w:ascii="Calibri" w:eastAsia="Calibri" w:hAnsi="Calibri" w:cs="Calibri"/>
          <w:szCs w:val="20"/>
        </w:rPr>
        <w:t>p</w:t>
      </w:r>
      <w:r>
        <w:rPr>
          <w:rFonts w:ascii="Calibri" w:eastAsia="Calibri" w:hAnsi="Calibri" w:cs="Calibri"/>
          <w:spacing w:val="-4"/>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t</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pacing w:val="2"/>
          <w:szCs w:val="20"/>
        </w:rPr>
        <w:t>m</w:t>
      </w:r>
      <w:r>
        <w:rPr>
          <w:rFonts w:ascii="Calibri" w:eastAsia="Calibri" w:hAnsi="Calibri" w:cs="Calibri"/>
          <w:spacing w:val="-1"/>
          <w:szCs w:val="20"/>
        </w:rPr>
        <w:t>ee</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pacing w:val="2"/>
          <w:szCs w:val="20"/>
        </w:rPr>
        <w:t>g</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b</w:t>
      </w:r>
      <w:r>
        <w:rPr>
          <w:rFonts w:ascii="Calibri" w:eastAsia="Calibri" w:hAnsi="Calibri" w:cs="Calibri"/>
          <w:szCs w:val="20"/>
        </w:rPr>
        <w:t>ri</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b</w:t>
      </w:r>
      <w:r>
        <w:rPr>
          <w:rFonts w:ascii="Calibri" w:eastAsia="Calibri" w:hAnsi="Calibri" w:cs="Calibri"/>
          <w:szCs w:val="20"/>
        </w:rPr>
        <w:t>ri</w:t>
      </w:r>
      <w:r>
        <w:rPr>
          <w:rFonts w:ascii="Calibri" w:eastAsia="Calibri" w:hAnsi="Calibri" w:cs="Calibri"/>
          <w:spacing w:val="-1"/>
          <w:szCs w:val="20"/>
        </w:rPr>
        <w:t>ef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1"/>
          <w:szCs w:val="20"/>
        </w:rPr>
        <w:t>es</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p>
    <w:p w:rsidR="00E55D95" w:rsidRDefault="00E55D95" w:rsidP="00E55D95">
      <w:pPr>
        <w:tabs>
          <w:tab w:val="left" w:pos="1180"/>
        </w:tabs>
        <w:spacing w:after="0"/>
        <w:ind w:left="1193" w:right="73"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Pr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ion</w:t>
      </w:r>
      <w:r>
        <w:rPr>
          <w:rFonts w:ascii="Calibri" w:eastAsia="Calibri" w:hAnsi="Calibri" w:cs="Calibri"/>
          <w:spacing w:val="20"/>
          <w:szCs w:val="20"/>
        </w:rPr>
        <w:t xml:space="preserve"> </w:t>
      </w:r>
      <w:r>
        <w:rPr>
          <w:rFonts w:ascii="Calibri" w:eastAsia="Calibri" w:hAnsi="Calibri" w:cs="Calibri"/>
          <w:szCs w:val="20"/>
        </w:rPr>
        <w:t>of</w:t>
      </w:r>
      <w:r>
        <w:rPr>
          <w:rFonts w:ascii="Calibri" w:eastAsia="Calibri" w:hAnsi="Calibri" w:cs="Calibri"/>
          <w:spacing w:val="24"/>
          <w:szCs w:val="20"/>
        </w:rPr>
        <w:t xml:space="preserve"> </w:t>
      </w:r>
      <w:r>
        <w:rPr>
          <w:rFonts w:ascii="Calibri" w:eastAsia="Calibri" w:hAnsi="Calibri" w:cs="Calibri"/>
          <w:szCs w:val="20"/>
        </w:rPr>
        <w:t>o</w:t>
      </w:r>
      <w:r>
        <w:rPr>
          <w:rFonts w:ascii="Calibri" w:eastAsia="Calibri" w:hAnsi="Calibri" w:cs="Calibri"/>
          <w:spacing w:val="-1"/>
          <w:szCs w:val="20"/>
        </w:rPr>
        <w:t>ff</w:t>
      </w:r>
      <w:r>
        <w:rPr>
          <w:rFonts w:ascii="Calibri" w:eastAsia="Calibri" w:hAnsi="Calibri" w:cs="Calibri"/>
          <w:szCs w:val="20"/>
        </w:rPr>
        <w:t>ic</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1"/>
          <w:szCs w:val="20"/>
        </w:rPr>
        <w:t>w</w:t>
      </w:r>
      <w:r>
        <w:rPr>
          <w:rFonts w:ascii="Calibri" w:eastAsia="Calibri" w:hAnsi="Calibri" w:cs="Calibri"/>
          <w:szCs w:val="20"/>
        </w:rPr>
        <w:t>or</w:t>
      </w:r>
      <w:r>
        <w:rPr>
          <w:rFonts w:ascii="Calibri" w:eastAsia="Calibri" w:hAnsi="Calibri" w:cs="Calibri"/>
          <w:spacing w:val="1"/>
          <w:szCs w:val="20"/>
        </w:rPr>
        <w:t>k</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4"/>
          <w:szCs w:val="20"/>
        </w:rPr>
        <w:t xml:space="preserve"> </w:t>
      </w:r>
      <w:r>
        <w:rPr>
          <w:rFonts w:ascii="Calibri" w:eastAsia="Calibri" w:hAnsi="Calibri" w:cs="Calibri"/>
          <w:spacing w:val="1"/>
          <w:szCs w:val="20"/>
        </w:rPr>
        <w:t>sp</w:t>
      </w:r>
      <w:r>
        <w:rPr>
          <w:rFonts w:ascii="Calibri" w:eastAsia="Calibri" w:hAnsi="Calibri" w:cs="Calibri"/>
          <w:szCs w:val="20"/>
        </w:rPr>
        <w:t>ace</w:t>
      </w:r>
      <w:r>
        <w:rPr>
          <w:rFonts w:ascii="Calibri" w:eastAsia="Calibri" w:hAnsi="Calibri" w:cs="Calibri"/>
          <w:spacing w:val="22"/>
          <w:szCs w:val="20"/>
        </w:rPr>
        <w:t xml:space="preserve"> </w:t>
      </w:r>
      <w:r>
        <w:rPr>
          <w:rFonts w:ascii="Calibri" w:eastAsia="Calibri" w:hAnsi="Calibri" w:cs="Calibri"/>
          <w:spacing w:val="1"/>
          <w:szCs w:val="20"/>
        </w:rPr>
        <w:t>du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zCs w:val="20"/>
        </w:rPr>
        <w:t>as</w:t>
      </w:r>
      <w:r>
        <w:rPr>
          <w:rFonts w:ascii="Calibri" w:eastAsia="Calibri" w:hAnsi="Calibri" w:cs="Calibri"/>
          <w:spacing w:val="-2"/>
          <w:szCs w:val="20"/>
        </w:rPr>
        <w:t>s</w:t>
      </w:r>
      <w:r>
        <w:rPr>
          <w:rFonts w:ascii="Calibri" w:eastAsia="Calibri" w:hAnsi="Calibri" w:cs="Calibri"/>
          <w:szCs w:val="20"/>
        </w:rPr>
        <w:t>ignm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7"/>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19"/>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23"/>
          <w:szCs w:val="20"/>
        </w:rPr>
        <w:t xml:space="preserve"> </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w</w:t>
      </w:r>
      <w:r>
        <w:rPr>
          <w:rFonts w:ascii="Calibri" w:eastAsia="Calibri" w:hAnsi="Calibri" w:cs="Calibri"/>
          <w:spacing w:val="1"/>
          <w:szCs w:val="20"/>
        </w:rPr>
        <w:t>e</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22"/>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22"/>
          <w:szCs w:val="20"/>
        </w:rPr>
        <w:t xml:space="preserve"> </w:t>
      </w:r>
      <w:r>
        <w:rPr>
          <w:rFonts w:ascii="Calibri" w:eastAsia="Calibri" w:hAnsi="Calibri" w:cs="Calibri"/>
          <w:szCs w:val="20"/>
        </w:rPr>
        <w:t>to</w:t>
      </w:r>
      <w:r>
        <w:rPr>
          <w:rFonts w:ascii="Calibri" w:eastAsia="Calibri" w:hAnsi="Calibri" w:cs="Calibri"/>
          <w:spacing w:val="25"/>
          <w:szCs w:val="20"/>
        </w:rPr>
        <w:t xml:space="preserve"> </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 o</w:t>
      </w:r>
      <w:r>
        <w:rPr>
          <w:rFonts w:ascii="Calibri" w:eastAsia="Calibri" w:hAnsi="Calibri" w:cs="Calibri"/>
          <w:spacing w:val="-1"/>
          <w:szCs w:val="20"/>
        </w:rPr>
        <w:t>w</w:t>
      </w:r>
      <w:r>
        <w:rPr>
          <w:rFonts w:ascii="Calibri" w:eastAsia="Calibri" w:hAnsi="Calibri" w:cs="Calibri"/>
          <w:szCs w:val="20"/>
        </w:rPr>
        <w:t>n</w:t>
      </w:r>
      <w:r>
        <w:rPr>
          <w:rFonts w:ascii="Calibri" w:eastAsia="Calibri" w:hAnsi="Calibri" w:cs="Calibri"/>
          <w:spacing w:val="-3"/>
          <w:szCs w:val="20"/>
        </w:rPr>
        <w:t xml:space="preserve"> </w:t>
      </w:r>
      <w:r>
        <w:rPr>
          <w:rFonts w:ascii="Calibri" w:eastAsia="Calibri" w:hAnsi="Calibri" w:cs="Calibri"/>
          <w:szCs w:val="20"/>
        </w:rPr>
        <w: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pacing w:val="1"/>
          <w:szCs w:val="20"/>
        </w:rPr>
        <w:t>pu</w:t>
      </w:r>
      <w:r>
        <w:rPr>
          <w:rFonts w:ascii="Calibri" w:eastAsia="Calibri" w:hAnsi="Calibri" w:cs="Calibri"/>
          <w:szCs w:val="20"/>
        </w:rPr>
        <w:t>ter/la</w:t>
      </w:r>
      <w:r>
        <w:rPr>
          <w:rFonts w:ascii="Calibri" w:eastAsia="Calibri" w:hAnsi="Calibri" w:cs="Calibri"/>
          <w:spacing w:val="1"/>
          <w:szCs w:val="20"/>
        </w:rPr>
        <w:t>p</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p</w:t>
      </w:r>
    </w:p>
    <w:p w:rsidR="00E55D95" w:rsidRDefault="00E55D95" w:rsidP="00E55D95">
      <w:pPr>
        <w:spacing w:after="0"/>
        <w:ind w:right="-20"/>
        <w:rPr>
          <w:rFonts w:ascii="Calibri" w:eastAsia="Calibri" w:hAnsi="Calibri" w:cs="Calibri"/>
          <w:szCs w:val="20"/>
        </w:rPr>
      </w:pPr>
      <w:r>
        <w:rPr>
          <w:rFonts w:ascii="Calibri" w:eastAsia="Calibri" w:hAnsi="Calibri" w:cs="Calibri"/>
          <w:b/>
          <w:bCs/>
          <w:spacing w:val="-1"/>
          <w:szCs w:val="20"/>
        </w:rPr>
        <w:t>D</w:t>
      </w:r>
      <w:r>
        <w:rPr>
          <w:rFonts w:ascii="Calibri" w:eastAsia="Calibri" w:hAnsi="Calibri" w:cs="Calibri"/>
          <w:b/>
          <w:bCs/>
          <w:szCs w:val="20"/>
        </w:rPr>
        <w:t>e</w:t>
      </w:r>
      <w:r>
        <w:rPr>
          <w:rFonts w:ascii="Calibri" w:eastAsia="Calibri" w:hAnsi="Calibri" w:cs="Calibri"/>
          <w:b/>
          <w:bCs/>
          <w:spacing w:val="-1"/>
          <w:szCs w:val="20"/>
        </w:rPr>
        <w:t>l</w:t>
      </w:r>
      <w:r>
        <w:rPr>
          <w:rFonts w:ascii="Calibri" w:eastAsia="Calibri" w:hAnsi="Calibri" w:cs="Calibri"/>
          <w:b/>
          <w:bCs/>
          <w:spacing w:val="1"/>
          <w:szCs w:val="20"/>
        </w:rPr>
        <w:t>i</w:t>
      </w:r>
      <w:r>
        <w:rPr>
          <w:rFonts w:ascii="Calibri" w:eastAsia="Calibri" w:hAnsi="Calibri" w:cs="Calibri"/>
          <w:b/>
          <w:bCs/>
          <w:spacing w:val="-1"/>
          <w:szCs w:val="20"/>
        </w:rPr>
        <w:t>v</w:t>
      </w:r>
      <w:r>
        <w:rPr>
          <w:rFonts w:ascii="Calibri" w:eastAsia="Calibri" w:hAnsi="Calibri" w:cs="Calibri"/>
          <w:b/>
          <w:bCs/>
          <w:szCs w:val="20"/>
        </w:rPr>
        <w:t>e</w:t>
      </w:r>
      <w:r>
        <w:rPr>
          <w:rFonts w:ascii="Calibri" w:eastAsia="Calibri" w:hAnsi="Calibri" w:cs="Calibri"/>
          <w:b/>
          <w:bCs/>
          <w:spacing w:val="1"/>
          <w:szCs w:val="20"/>
        </w:rPr>
        <w:t>r</w:t>
      </w:r>
      <w:r>
        <w:rPr>
          <w:rFonts w:ascii="Calibri" w:eastAsia="Calibri" w:hAnsi="Calibri" w:cs="Calibri"/>
          <w:b/>
          <w:bCs/>
          <w:szCs w:val="20"/>
        </w:rPr>
        <w:t>a</w:t>
      </w:r>
      <w:r>
        <w:rPr>
          <w:rFonts w:ascii="Calibri" w:eastAsia="Calibri" w:hAnsi="Calibri" w:cs="Calibri"/>
          <w:b/>
          <w:bCs/>
          <w:spacing w:val="1"/>
          <w:szCs w:val="20"/>
        </w:rPr>
        <w:t>b</w:t>
      </w:r>
      <w:r>
        <w:rPr>
          <w:rFonts w:ascii="Calibri" w:eastAsia="Calibri" w:hAnsi="Calibri" w:cs="Calibri"/>
          <w:b/>
          <w:bCs/>
          <w:spacing w:val="-1"/>
          <w:szCs w:val="20"/>
        </w:rPr>
        <w:t>l</w:t>
      </w:r>
      <w:r>
        <w:rPr>
          <w:rFonts w:ascii="Calibri" w:eastAsia="Calibri" w:hAnsi="Calibri" w:cs="Calibri"/>
          <w:b/>
          <w:bCs/>
          <w:szCs w:val="20"/>
        </w:rPr>
        <w:t>es</w:t>
      </w:r>
      <w:r>
        <w:rPr>
          <w:rFonts w:ascii="Calibri" w:eastAsia="Calibri" w:hAnsi="Calibri" w:cs="Calibri"/>
          <w:b/>
          <w:bCs/>
          <w:spacing w:val="-10"/>
          <w:szCs w:val="20"/>
        </w:rPr>
        <w:t xml:space="preserve"> </w:t>
      </w:r>
      <w:r>
        <w:rPr>
          <w:rFonts w:ascii="Calibri" w:eastAsia="Calibri" w:hAnsi="Calibri" w:cs="Calibri"/>
          <w:b/>
          <w:bCs/>
          <w:szCs w:val="20"/>
        </w:rPr>
        <w:t>a</w:t>
      </w:r>
      <w:r>
        <w:rPr>
          <w:rFonts w:ascii="Calibri" w:eastAsia="Calibri" w:hAnsi="Calibri" w:cs="Calibri"/>
          <w:b/>
          <w:bCs/>
          <w:spacing w:val="1"/>
          <w:szCs w:val="20"/>
        </w:rPr>
        <w:t>n</w:t>
      </w:r>
      <w:r>
        <w:rPr>
          <w:rFonts w:ascii="Calibri" w:eastAsia="Calibri" w:hAnsi="Calibri" w:cs="Calibri"/>
          <w:b/>
          <w:bCs/>
          <w:szCs w:val="20"/>
        </w:rPr>
        <w:t>d</w:t>
      </w:r>
      <w:r>
        <w:rPr>
          <w:rFonts w:ascii="Calibri" w:eastAsia="Calibri" w:hAnsi="Calibri" w:cs="Calibri"/>
          <w:b/>
          <w:bCs/>
          <w:spacing w:val="-2"/>
          <w:szCs w:val="20"/>
        </w:rPr>
        <w:t xml:space="preserve"> </w:t>
      </w:r>
      <w:r>
        <w:rPr>
          <w:rFonts w:ascii="Calibri" w:eastAsia="Calibri" w:hAnsi="Calibri" w:cs="Calibri"/>
          <w:b/>
          <w:bCs/>
          <w:spacing w:val="1"/>
          <w:szCs w:val="20"/>
        </w:rPr>
        <w:t>t</w:t>
      </w:r>
      <w:r>
        <w:rPr>
          <w:rFonts w:ascii="Calibri" w:eastAsia="Calibri" w:hAnsi="Calibri" w:cs="Calibri"/>
          <w:b/>
          <w:bCs/>
          <w:spacing w:val="-1"/>
          <w:szCs w:val="20"/>
        </w:rPr>
        <w:t>i</w:t>
      </w:r>
      <w:r>
        <w:rPr>
          <w:rFonts w:ascii="Calibri" w:eastAsia="Calibri" w:hAnsi="Calibri" w:cs="Calibri"/>
          <w:b/>
          <w:bCs/>
          <w:spacing w:val="1"/>
          <w:szCs w:val="20"/>
        </w:rPr>
        <w:t>m</w:t>
      </w:r>
      <w:r>
        <w:rPr>
          <w:rFonts w:ascii="Calibri" w:eastAsia="Calibri" w:hAnsi="Calibri" w:cs="Calibri"/>
          <w:b/>
          <w:bCs/>
          <w:szCs w:val="20"/>
        </w:rPr>
        <w:t>e</w:t>
      </w:r>
      <w:r>
        <w:rPr>
          <w:rFonts w:ascii="Calibri" w:eastAsia="Calibri" w:hAnsi="Calibri" w:cs="Calibri"/>
          <w:b/>
          <w:bCs/>
          <w:spacing w:val="-1"/>
          <w:szCs w:val="20"/>
        </w:rPr>
        <w:t>li</w:t>
      </w:r>
      <w:r>
        <w:rPr>
          <w:rFonts w:ascii="Calibri" w:eastAsia="Calibri" w:hAnsi="Calibri" w:cs="Calibri"/>
          <w:b/>
          <w:bCs/>
          <w:spacing w:val="1"/>
          <w:szCs w:val="20"/>
        </w:rPr>
        <w:t>n</w:t>
      </w:r>
      <w:r>
        <w:rPr>
          <w:rFonts w:ascii="Calibri" w:eastAsia="Calibri" w:hAnsi="Calibri" w:cs="Calibri"/>
          <w:b/>
          <w:bCs/>
          <w:szCs w:val="20"/>
        </w:rPr>
        <w:t>e</w:t>
      </w:r>
    </w:p>
    <w:p w:rsidR="00E55D95" w:rsidRDefault="00E55D95" w:rsidP="00E55D95">
      <w:pPr>
        <w:spacing w:after="0"/>
        <w:ind w:right="12"/>
        <w:jc w:val="both"/>
        <w:rPr>
          <w:rFonts w:ascii="Calibri" w:eastAsia="Calibri" w:hAnsi="Calibri" w:cs="Calibri"/>
          <w:szCs w:val="20"/>
        </w:rPr>
      </w:pPr>
      <w:r>
        <w:rPr>
          <w:rFonts w:ascii="Calibri" w:eastAsia="Calibri" w:hAnsi="Calibri" w:cs="Calibri"/>
          <w:b/>
          <w:bCs/>
          <w:spacing w:val="-1"/>
          <w:szCs w:val="20"/>
        </w:rPr>
        <w:t>Ev</w:t>
      </w:r>
      <w:r>
        <w:rPr>
          <w:rFonts w:ascii="Calibri" w:eastAsia="Calibri" w:hAnsi="Calibri" w:cs="Calibri"/>
          <w:b/>
          <w:bCs/>
          <w:spacing w:val="2"/>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8"/>
          <w:szCs w:val="20"/>
        </w:rPr>
        <w:t xml:space="preserve"> </w:t>
      </w:r>
      <w:r>
        <w:rPr>
          <w:rFonts w:ascii="Calibri" w:eastAsia="Calibri" w:hAnsi="Calibri" w:cs="Calibri"/>
          <w:b/>
          <w:bCs/>
          <w:szCs w:val="20"/>
        </w:rPr>
        <w:t>P</w:t>
      </w:r>
      <w:r>
        <w:rPr>
          <w:rFonts w:ascii="Calibri" w:eastAsia="Calibri" w:hAnsi="Calibri" w:cs="Calibri"/>
          <w:b/>
          <w:bCs/>
          <w:spacing w:val="1"/>
          <w:szCs w:val="20"/>
        </w:rPr>
        <w:t>roc</w:t>
      </w:r>
      <w:r>
        <w:rPr>
          <w:rFonts w:ascii="Calibri" w:eastAsia="Calibri" w:hAnsi="Calibri" w:cs="Calibri"/>
          <w:b/>
          <w:bCs/>
          <w:szCs w:val="20"/>
        </w:rPr>
        <w:t>ess</w:t>
      </w:r>
    </w:p>
    <w:p w:rsidR="00E55D95" w:rsidRDefault="00E55D95" w:rsidP="00E55D95">
      <w:pPr>
        <w:spacing w:after="0"/>
        <w:ind w:right="59"/>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7"/>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2"/>
          <w:szCs w:val="20"/>
        </w:rPr>
        <w:t>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b</w:t>
      </w:r>
      <w:r>
        <w:rPr>
          <w:rFonts w:ascii="Calibri" w:eastAsia="Calibri" w:hAnsi="Calibri" w:cs="Calibri"/>
          <w:spacing w:val="2"/>
          <w:szCs w:val="20"/>
        </w:rPr>
        <w:t>l</w:t>
      </w:r>
      <w:r>
        <w:rPr>
          <w:rFonts w:ascii="Calibri" w:eastAsia="Calibri" w:hAnsi="Calibri" w:cs="Calibri"/>
          <w:szCs w:val="20"/>
        </w:rPr>
        <w:t xml:space="preserve">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ndu</w:t>
      </w:r>
      <w:r>
        <w:rPr>
          <w:rFonts w:ascii="Calibri" w:eastAsia="Calibri" w:hAnsi="Calibri" w:cs="Calibri"/>
          <w:szCs w:val="20"/>
        </w:rPr>
        <w:t>cti</w:t>
      </w:r>
      <w:r>
        <w:rPr>
          <w:rFonts w:ascii="Calibri" w:eastAsia="Calibri" w:hAnsi="Calibri" w:cs="Calibri"/>
          <w:spacing w:val="1"/>
          <w:szCs w:val="20"/>
        </w:rPr>
        <w:t>n</w:t>
      </w:r>
      <w:r>
        <w:rPr>
          <w:rFonts w:ascii="Calibri" w:eastAsia="Calibri" w:hAnsi="Calibri" w:cs="Calibri"/>
          <w:szCs w:val="20"/>
        </w:rPr>
        <w:t>g 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
          <w:szCs w:val="20"/>
        </w:rPr>
        <w:t xml:space="preserve"> Th</w:t>
      </w:r>
      <w:r>
        <w:rPr>
          <w:rFonts w:ascii="Calibri" w:eastAsia="Calibri" w:hAnsi="Calibri" w:cs="Calibri"/>
          <w:szCs w:val="20"/>
        </w:rPr>
        <w:t>is</w:t>
      </w:r>
      <w:r>
        <w:rPr>
          <w:rFonts w:ascii="Calibri" w:eastAsia="Calibri" w:hAnsi="Calibri" w:cs="Calibri"/>
          <w:spacing w:val="5"/>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ils</w:t>
      </w:r>
      <w:r>
        <w:rPr>
          <w:rFonts w:ascii="Calibri" w:eastAsia="Calibri" w:hAnsi="Calibri" w:cs="Calibri"/>
          <w:spacing w:val="3"/>
          <w:szCs w:val="20"/>
        </w:rPr>
        <w:t xml:space="preserve"> a</w:t>
      </w:r>
      <w:r>
        <w:rPr>
          <w:rFonts w:ascii="Calibri" w:eastAsia="Calibri" w:hAnsi="Calibri" w:cs="Calibri"/>
          <w:spacing w:val="-1"/>
          <w:szCs w:val="20"/>
        </w:rPr>
        <w:t>m</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
          <w:szCs w:val="20"/>
        </w:rPr>
        <w:t xml:space="preserve"> </w:t>
      </w:r>
      <w:r>
        <w:rPr>
          <w:rFonts w:ascii="Calibri" w:eastAsia="Calibri" w:hAnsi="Calibri" w:cs="Calibri"/>
          <w:szCs w:val="20"/>
        </w:rPr>
        <w:t>ot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 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b</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iti</w:t>
      </w:r>
      <w:r>
        <w:rPr>
          <w:rFonts w:ascii="Calibri" w:eastAsia="Calibri" w:hAnsi="Calibri" w:cs="Calibri"/>
          <w:spacing w:val="2"/>
          <w:szCs w:val="20"/>
        </w:rPr>
        <w:t>e</w:t>
      </w:r>
      <w:r>
        <w:rPr>
          <w:rFonts w:ascii="Calibri" w:eastAsia="Calibri" w:hAnsi="Calibri" w:cs="Calibri"/>
          <w:szCs w:val="20"/>
        </w:rPr>
        <w:t xml:space="preserve">s </w:t>
      </w:r>
      <w:r>
        <w:rPr>
          <w:rFonts w:ascii="Calibri" w:eastAsia="Calibri" w:hAnsi="Calibri" w:cs="Calibri"/>
          <w:spacing w:val="1"/>
          <w:szCs w:val="20"/>
        </w:rPr>
        <w:t>de</w:t>
      </w:r>
      <w:r>
        <w:rPr>
          <w:rFonts w:ascii="Calibri" w:eastAsia="Calibri" w:hAnsi="Calibri" w:cs="Calibri"/>
          <w:spacing w:val="-1"/>
          <w:szCs w:val="20"/>
        </w:rPr>
        <w:t>s</w:t>
      </w:r>
      <w:r>
        <w:rPr>
          <w:rFonts w:ascii="Calibri" w:eastAsia="Calibri" w:hAnsi="Calibri" w:cs="Calibri"/>
          <w:szCs w:val="20"/>
        </w:rPr>
        <w:t>igni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12"/>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3"/>
          <w:szCs w:val="20"/>
        </w:rPr>
        <w:t>c</w:t>
      </w:r>
      <w:r>
        <w:rPr>
          <w:rFonts w:ascii="Calibri" w:eastAsia="Calibri" w:hAnsi="Calibri" w:cs="Calibri"/>
          <w:szCs w:val="20"/>
        </w:rPr>
        <w:t>cor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zCs w:val="20"/>
        </w:rPr>
        <w:t>to</w:t>
      </w:r>
      <w:r>
        <w:rPr>
          <w:rFonts w:ascii="Calibri" w:eastAsia="Calibri" w:hAnsi="Calibri" w:cs="Calibri"/>
          <w:spacing w:val="1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10"/>
          <w:szCs w:val="20"/>
        </w:rPr>
        <w:t xml:space="preserve"> </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pacing w:val="1"/>
          <w:szCs w:val="20"/>
        </w:rPr>
        <w:t>m</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of</w:t>
      </w:r>
      <w:r>
        <w:rPr>
          <w:rFonts w:ascii="Calibri" w:eastAsia="Calibri" w:hAnsi="Calibri" w:cs="Calibri"/>
          <w:spacing w:val="14"/>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fe</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zCs w:val="20"/>
        </w:rPr>
        <w:t>ga</w:t>
      </w:r>
      <w:r>
        <w:rPr>
          <w:rFonts w:ascii="Calibri" w:eastAsia="Calibri" w:hAnsi="Calibri" w:cs="Calibri"/>
          <w:spacing w:val="1"/>
          <w:szCs w:val="20"/>
        </w:rPr>
        <w:t>th</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11"/>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m</w:t>
      </w:r>
      <w:r>
        <w:rPr>
          <w:rFonts w:ascii="Calibri" w:eastAsia="Calibri" w:hAnsi="Calibri" w:cs="Calibri"/>
          <w:spacing w:val="11"/>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f</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rc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a</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4"/>
          <w:szCs w:val="20"/>
        </w:rPr>
        <w:t>l</w:t>
      </w:r>
      <w:r>
        <w:rPr>
          <w:rFonts w:ascii="Calibri" w:eastAsia="Calibri" w:hAnsi="Calibri" w:cs="Calibri"/>
          <w:spacing w:val="1"/>
          <w:szCs w:val="20"/>
        </w:rPr>
        <w:t>y</w:t>
      </w:r>
      <w:r>
        <w:rPr>
          <w:rFonts w:ascii="Calibri" w:eastAsia="Calibri" w:hAnsi="Calibri" w:cs="Calibri"/>
          <w:szCs w:val="20"/>
        </w:rPr>
        <w:t>zi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zCs w:val="20"/>
        </w:rPr>
        <w:t>orga</w:t>
      </w:r>
      <w:r>
        <w:rPr>
          <w:rFonts w:ascii="Calibri" w:eastAsia="Calibri" w:hAnsi="Calibri" w:cs="Calibri"/>
          <w:spacing w:val="1"/>
          <w:szCs w:val="20"/>
        </w:rPr>
        <w:t>n</w:t>
      </w:r>
      <w:r>
        <w:rPr>
          <w:rFonts w:ascii="Calibri" w:eastAsia="Calibri" w:hAnsi="Calibri" w:cs="Calibri"/>
          <w:szCs w:val="20"/>
        </w:rPr>
        <w:t>izi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tri</w:t>
      </w:r>
      <w:r>
        <w:rPr>
          <w:rFonts w:ascii="Calibri" w:eastAsia="Calibri" w:hAnsi="Calibri" w:cs="Calibri"/>
          <w:spacing w:val="1"/>
          <w:szCs w:val="20"/>
        </w:rPr>
        <w:t>an</w:t>
      </w:r>
      <w:r>
        <w:rPr>
          <w:rFonts w:ascii="Calibri" w:eastAsia="Calibri" w:hAnsi="Calibri" w:cs="Calibri"/>
          <w:szCs w:val="20"/>
        </w:rPr>
        <w:t>g</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a</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tifyi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ter</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zCs w:val="20"/>
        </w:rPr>
        <w:t>ca</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al lin</w:t>
      </w:r>
      <w:r>
        <w:rPr>
          <w:rFonts w:ascii="Calibri" w:eastAsia="Calibri" w:hAnsi="Calibri" w:cs="Calibri"/>
          <w:spacing w:val="1"/>
          <w:szCs w:val="20"/>
        </w:rPr>
        <w:t>k</w:t>
      </w:r>
      <w:r>
        <w:rPr>
          <w:rFonts w:ascii="Calibri" w:eastAsia="Calibri" w:hAnsi="Calibri" w:cs="Calibri"/>
          <w:szCs w:val="20"/>
        </w:rPr>
        <w:t>ages</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p</w:t>
      </w:r>
      <w:r>
        <w:rPr>
          <w:rFonts w:ascii="Calibri" w:eastAsia="Calibri" w:hAnsi="Calibri" w:cs="Calibri"/>
          <w:szCs w:val="20"/>
        </w:rPr>
        <w:t>lain</w:t>
      </w:r>
      <w:r>
        <w:rPr>
          <w:rFonts w:ascii="Calibri" w:eastAsia="Calibri" w:hAnsi="Calibri" w:cs="Calibri"/>
          <w:spacing w:val="1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e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ac</w:t>
      </w:r>
      <w:r>
        <w:rPr>
          <w:rFonts w:ascii="Calibri" w:eastAsia="Calibri" w:hAnsi="Calibri" w:cs="Calibri"/>
          <w:spacing w:val="2"/>
          <w:szCs w:val="20"/>
        </w:rPr>
        <w:t>t</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r</w:t>
      </w:r>
      <w:r>
        <w:rPr>
          <w:rFonts w:ascii="Calibri" w:eastAsia="Calibri" w:hAnsi="Calibri" w:cs="Calibri"/>
          <w:spacing w:val="3"/>
          <w:szCs w:val="20"/>
        </w:rPr>
        <w:t>a</w:t>
      </w:r>
      <w:r>
        <w:rPr>
          <w:rFonts w:ascii="Calibri" w:eastAsia="Calibri" w:hAnsi="Calibri" w:cs="Calibri"/>
          <w:spacing w:val="-1"/>
          <w:szCs w:val="20"/>
        </w:rPr>
        <w:t>f</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orts</w:t>
      </w:r>
      <w:r>
        <w:rPr>
          <w:rFonts w:ascii="Calibri" w:eastAsia="Calibri" w:hAnsi="Calibri" w:cs="Calibri"/>
          <w:spacing w:val="4"/>
          <w:szCs w:val="20"/>
        </w:rPr>
        <w:t xml:space="preserve"> </w:t>
      </w:r>
      <w:r>
        <w:rPr>
          <w:rFonts w:ascii="Calibri" w:eastAsia="Calibri" w:hAnsi="Calibri" w:cs="Calibri"/>
          <w:szCs w:val="20"/>
        </w:rPr>
        <w:t>at</w:t>
      </w:r>
      <w:r>
        <w:rPr>
          <w:rFonts w:ascii="Calibri" w:eastAsia="Calibri" w:hAnsi="Calibri" w:cs="Calibri"/>
          <w:spacing w:val="9"/>
          <w:szCs w:val="20"/>
        </w:rPr>
        <w:t xml:space="preserve"> </w:t>
      </w:r>
      <w:r>
        <w:rPr>
          <w:rFonts w:ascii="Calibri" w:eastAsia="Calibri" w:hAnsi="Calibri" w:cs="Calibri"/>
          <w:spacing w:val="1"/>
          <w:szCs w:val="20"/>
        </w:rPr>
        <w:t>d</w:t>
      </w:r>
      <w:r>
        <w:rPr>
          <w:rFonts w:ascii="Calibri" w:eastAsia="Calibri" w:hAnsi="Calibri" w:cs="Calibri"/>
          <w:spacing w:val="2"/>
          <w:szCs w:val="20"/>
        </w:rPr>
        <w:t>i</w:t>
      </w:r>
      <w:r>
        <w:rPr>
          <w:rFonts w:ascii="Calibri" w:eastAsia="Calibri" w:hAnsi="Calibri" w:cs="Calibri"/>
          <w:spacing w:val="1"/>
          <w:szCs w:val="20"/>
        </w:rPr>
        <w:t>f</w:t>
      </w:r>
      <w:r>
        <w:rPr>
          <w:rFonts w:ascii="Calibri" w:eastAsia="Calibri" w:hAnsi="Calibri" w:cs="Calibri"/>
          <w:spacing w:val="-1"/>
          <w:szCs w:val="20"/>
        </w:rPr>
        <w:t>fe</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 xml:space="preserve">, </w:t>
      </w:r>
      <w:r>
        <w:rPr>
          <w:rFonts w:ascii="Calibri" w:eastAsia="Calibri" w:hAnsi="Calibri" w:cs="Calibri"/>
          <w:spacing w:val="1"/>
          <w:szCs w:val="20"/>
        </w:rPr>
        <w:t>d</w:t>
      </w:r>
      <w:r>
        <w:rPr>
          <w:rFonts w:ascii="Calibri" w:eastAsia="Calibri" w:hAnsi="Calibri" w:cs="Calibri"/>
          <w:szCs w:val="20"/>
        </w:rPr>
        <w:t>ra</w:t>
      </w:r>
      <w:r>
        <w:rPr>
          <w:rFonts w:ascii="Calibri" w:eastAsia="Calibri" w:hAnsi="Calibri" w:cs="Calibri"/>
          <w:spacing w:val="-1"/>
          <w:szCs w:val="20"/>
        </w:rPr>
        <w:t>f</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zCs w:val="20"/>
        </w:rPr>
        <w:t>com</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pacing w:val="-1"/>
          <w:szCs w:val="20"/>
        </w:rPr>
        <w:t>f</w:t>
      </w:r>
      <w:r>
        <w:rPr>
          <w:rFonts w:ascii="Calibri" w:eastAsia="Calibri" w:hAnsi="Calibri" w:cs="Calibri"/>
          <w:szCs w:val="20"/>
        </w:rPr>
        <w:t>ac</w:t>
      </w:r>
      <w:r>
        <w:rPr>
          <w:rFonts w:ascii="Calibri" w:eastAsia="Calibri" w:hAnsi="Calibri" w:cs="Calibri"/>
          <w:spacing w:val="1"/>
          <w:szCs w:val="20"/>
        </w:rPr>
        <w:t>tu</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zCs w:val="20"/>
        </w:rPr>
        <w:t>corre</w:t>
      </w:r>
      <w:r>
        <w:rPr>
          <w:rFonts w:ascii="Calibri" w:eastAsia="Calibri" w:hAnsi="Calibri" w:cs="Calibri"/>
          <w:spacing w:val="2"/>
          <w:szCs w:val="20"/>
        </w:rPr>
        <w:t>c</w:t>
      </w:r>
      <w:r>
        <w:rPr>
          <w:rFonts w:ascii="Calibri" w:eastAsia="Calibri" w:hAnsi="Calibri" w:cs="Calibri"/>
          <w:szCs w:val="20"/>
        </w:rPr>
        <w:t>ti</w:t>
      </w:r>
      <w:r>
        <w:rPr>
          <w:rFonts w:ascii="Calibri" w:eastAsia="Calibri" w:hAnsi="Calibri" w:cs="Calibri"/>
          <w:spacing w:val="7"/>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m</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zCs w:val="20"/>
        </w:rPr>
        <w:t>rs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cor</w:t>
      </w:r>
      <w:r>
        <w:rPr>
          <w:rFonts w:ascii="Calibri" w:eastAsia="Calibri" w:hAnsi="Calibri" w:cs="Calibri"/>
          <w:spacing w:val="1"/>
          <w:szCs w:val="20"/>
        </w:rPr>
        <w:t>p</w:t>
      </w:r>
      <w:r>
        <w:rPr>
          <w:rFonts w:ascii="Calibri" w:eastAsia="Calibri" w:hAnsi="Calibri" w:cs="Calibri"/>
          <w:szCs w:val="20"/>
        </w:rPr>
        <w:t>orati</w:t>
      </w:r>
      <w:r>
        <w:rPr>
          <w:rFonts w:ascii="Calibri" w:eastAsia="Calibri" w:hAnsi="Calibri" w:cs="Calibri"/>
          <w:spacing w:val="1"/>
          <w:szCs w:val="20"/>
        </w:rPr>
        <w:t>n</w:t>
      </w:r>
      <w:r>
        <w:rPr>
          <w:rFonts w:ascii="Calibri" w:eastAsia="Calibri" w:hAnsi="Calibri" w:cs="Calibri"/>
          <w:szCs w:val="20"/>
        </w:rPr>
        <w:t>g t</w:t>
      </w:r>
      <w:r>
        <w:rPr>
          <w:rFonts w:ascii="Calibri" w:eastAsia="Calibri" w:hAnsi="Calibri" w:cs="Calibri"/>
          <w:spacing w:val="1"/>
          <w:szCs w:val="20"/>
        </w:rPr>
        <w:t>h</w:t>
      </w:r>
      <w:r>
        <w:rPr>
          <w:rFonts w:ascii="Calibri" w:eastAsia="Calibri" w:hAnsi="Calibri" w:cs="Calibri"/>
          <w:spacing w:val="-1"/>
          <w:szCs w:val="20"/>
        </w:rPr>
        <w:t>em</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zCs w:val="20"/>
        </w:rPr>
        <w:t>as 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zCs w:val="20"/>
        </w:rPr>
        <w:t>ria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in</w:t>
      </w:r>
      <w:r>
        <w:rPr>
          <w:rFonts w:ascii="Calibri" w:eastAsia="Calibri" w:hAnsi="Calibri" w:cs="Calibri"/>
          <w:spacing w:val="12"/>
          <w:szCs w:val="20"/>
        </w:rPr>
        <w:t xml:space="preserve"> </w:t>
      </w:r>
      <w:r>
        <w:rPr>
          <w:rFonts w:ascii="Calibri" w:eastAsia="Calibri" w:hAnsi="Calibri" w:cs="Calibri"/>
          <w:spacing w:val="-1"/>
          <w:szCs w:val="20"/>
        </w:rPr>
        <w:t>s</w:t>
      </w:r>
      <w:r>
        <w:rPr>
          <w:rFonts w:ascii="Calibri" w:eastAsia="Calibri" w:hAnsi="Calibri" w:cs="Calibri"/>
          <w:spacing w:val="1"/>
          <w:szCs w:val="20"/>
        </w:rPr>
        <w:t>ub</w:t>
      </w:r>
      <w:r>
        <w:rPr>
          <w:rFonts w:ascii="Calibri" w:eastAsia="Calibri" w:hAnsi="Calibri" w:cs="Calibri"/>
          <w:spacing w:val="-1"/>
          <w:szCs w:val="20"/>
        </w:rPr>
        <w:t>se</w:t>
      </w:r>
      <w:r>
        <w:rPr>
          <w:rFonts w:ascii="Calibri" w:eastAsia="Calibri" w:hAnsi="Calibri" w:cs="Calibri"/>
          <w:spacing w:val="1"/>
          <w:szCs w:val="20"/>
        </w:rPr>
        <w:t>qu</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pacing w:val="-1"/>
          <w:szCs w:val="20"/>
        </w:rPr>
        <w:t>ve</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ns</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k</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pacing w:val="1"/>
          <w:szCs w:val="20"/>
        </w:rPr>
        <w:t>b</w:t>
      </w:r>
      <w:r>
        <w:rPr>
          <w:rFonts w:ascii="Calibri" w:eastAsia="Calibri" w:hAnsi="Calibri" w:cs="Calibri"/>
          <w:szCs w:val="20"/>
        </w:rPr>
        <w:t>ri</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 xml:space="preserve">s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2"/>
          <w:szCs w:val="20"/>
        </w:rPr>
        <w:t>g</w:t>
      </w:r>
      <w:r>
        <w:rPr>
          <w:rFonts w:ascii="Calibri" w:eastAsia="Calibri" w:hAnsi="Calibri" w:cs="Calibri"/>
          <w:spacing w:val="-1"/>
          <w:szCs w:val="20"/>
        </w:rPr>
        <w:t>s</w:t>
      </w:r>
      <w:r>
        <w:rPr>
          <w:rFonts w:ascii="Calibri" w:eastAsia="Calibri" w:hAnsi="Calibri" w:cs="Calibri"/>
          <w:szCs w:val="20"/>
        </w:rPr>
        <w:t>, co</w:t>
      </w:r>
      <w:r>
        <w:rPr>
          <w:rFonts w:ascii="Calibri" w:eastAsia="Calibri" w:hAnsi="Calibri" w:cs="Calibri"/>
          <w:spacing w:val="1"/>
          <w:szCs w:val="20"/>
        </w:rPr>
        <w:t>n</w:t>
      </w:r>
      <w:r>
        <w:rPr>
          <w:rFonts w:ascii="Calibri" w:eastAsia="Calibri" w:hAnsi="Calibri" w:cs="Calibri"/>
          <w:szCs w:val="20"/>
        </w:rPr>
        <w:t>clus</w:t>
      </w:r>
      <w:r>
        <w:rPr>
          <w:rFonts w:ascii="Calibri" w:eastAsia="Calibri" w:hAnsi="Calibri" w:cs="Calibri"/>
          <w:spacing w:val="-1"/>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are</w:t>
      </w:r>
      <w:r>
        <w:rPr>
          <w:rFonts w:ascii="Calibri" w:eastAsia="Calibri" w:hAnsi="Calibri" w:cs="Calibri"/>
          <w:spacing w:val="8"/>
          <w:szCs w:val="20"/>
        </w:rPr>
        <w:t xml:space="preserve"> </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pacing w:val="1"/>
          <w:szCs w:val="20"/>
        </w:rPr>
        <w:t>un</w:t>
      </w:r>
      <w:r>
        <w:rPr>
          <w:rFonts w:ascii="Calibri" w:eastAsia="Calibri" w:hAnsi="Calibri" w:cs="Calibri"/>
          <w:szCs w:val="20"/>
        </w:rPr>
        <w:t>icated</w:t>
      </w:r>
      <w:r>
        <w:rPr>
          <w:rFonts w:ascii="Calibri" w:eastAsia="Calibri" w:hAnsi="Calibri" w:cs="Calibri"/>
          <w:spacing w:val="1"/>
          <w:szCs w:val="20"/>
        </w:rPr>
        <w:t xml:space="preserve"> </w:t>
      </w:r>
      <w:r>
        <w:rPr>
          <w:rFonts w:ascii="Calibri" w:eastAsia="Calibri" w:hAnsi="Calibri" w:cs="Calibri"/>
          <w:szCs w:val="20"/>
        </w:rPr>
        <w:t>in</w:t>
      </w:r>
      <w:r>
        <w:rPr>
          <w:rFonts w:ascii="Calibri" w:eastAsia="Calibri" w:hAnsi="Calibri" w:cs="Calibri"/>
          <w:spacing w:val="11"/>
          <w:szCs w:val="20"/>
        </w:rPr>
        <w:t xml:space="preserve"> </w:t>
      </w:r>
      <w:r>
        <w:rPr>
          <w:rFonts w:ascii="Calibri" w:eastAsia="Calibri" w:hAnsi="Calibri" w:cs="Calibri"/>
          <w:szCs w:val="20"/>
        </w:rPr>
        <w:t>a</w:t>
      </w:r>
      <w:r>
        <w:rPr>
          <w:rFonts w:ascii="Calibri" w:eastAsia="Calibri" w:hAnsi="Calibri" w:cs="Calibri"/>
          <w:spacing w:val="12"/>
          <w:szCs w:val="20"/>
        </w:rPr>
        <w:t xml:space="preserve"> </w:t>
      </w:r>
      <w:r>
        <w:rPr>
          <w:rFonts w:ascii="Calibri" w:eastAsia="Calibri" w:hAnsi="Calibri" w:cs="Calibri"/>
          <w:szCs w:val="20"/>
        </w:rPr>
        <w:t>co</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zCs w:val="20"/>
        </w:rPr>
        <w:t>cl</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and</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2"/>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 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4"/>
          <w:szCs w:val="20"/>
        </w:rPr>
        <w:t xml:space="preserve"> </w:t>
      </w:r>
      <w:r>
        <w:rPr>
          <w:rFonts w:ascii="Calibri" w:eastAsia="Calibri" w:hAnsi="Calibri" w:cs="Calibri"/>
          <w:szCs w:val="20"/>
        </w:rPr>
        <w:t>is</w:t>
      </w:r>
      <w:r>
        <w:rPr>
          <w:rFonts w:ascii="Calibri" w:eastAsia="Calibri" w:hAnsi="Calibri" w:cs="Calibri"/>
          <w:spacing w:val="-3"/>
          <w:szCs w:val="20"/>
        </w:rPr>
        <w:t xml:space="preserve"> </w:t>
      </w:r>
      <w:r>
        <w:rPr>
          <w:rFonts w:ascii="Calibri" w:eastAsia="Calibri" w:hAnsi="Calibri" w:cs="Calibri"/>
          <w:szCs w:val="20"/>
        </w:rPr>
        <w: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ted.</w:t>
      </w:r>
    </w:p>
    <w:p w:rsidR="00E55D95" w:rsidRDefault="00E55D95" w:rsidP="00E55D95">
      <w:pPr>
        <w:spacing w:after="0" w:line="242" w:lineRule="exact"/>
        <w:ind w:right="67"/>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 is</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3"/>
          <w:szCs w:val="20"/>
        </w:rPr>
        <w:t>p</w:t>
      </w:r>
      <w:r>
        <w:rPr>
          <w:rFonts w:ascii="Calibri" w:eastAsia="Calibri" w:hAnsi="Calibri" w:cs="Calibri"/>
          <w:spacing w:val="-1"/>
          <w:szCs w:val="20"/>
        </w:rPr>
        <w:t>e</w:t>
      </w:r>
      <w:r>
        <w:rPr>
          <w:rFonts w:ascii="Calibri" w:eastAsia="Calibri" w:hAnsi="Calibri" w:cs="Calibri"/>
          <w:szCs w:val="20"/>
        </w:rPr>
        <w:t>cted</w:t>
      </w:r>
      <w:r>
        <w:rPr>
          <w:rFonts w:ascii="Calibri" w:eastAsia="Calibri" w:hAnsi="Calibri" w:cs="Calibri"/>
          <w:spacing w:val="1"/>
          <w:szCs w:val="20"/>
        </w:rPr>
        <w:t xml:space="preserve"> </w:t>
      </w:r>
      <w:r>
        <w:rPr>
          <w:rFonts w:ascii="Calibri" w:eastAsia="Calibri" w:hAnsi="Calibri" w:cs="Calibri"/>
          <w:szCs w:val="20"/>
        </w:rPr>
        <w:t>to</w:t>
      </w:r>
      <w:r>
        <w:rPr>
          <w:rFonts w:ascii="Calibri" w:eastAsia="Calibri" w:hAnsi="Calibri" w:cs="Calibri"/>
          <w:spacing w:val="6"/>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in</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ph</w:t>
      </w:r>
      <w:r>
        <w:rPr>
          <w:rFonts w:ascii="Calibri" w:eastAsia="Calibri" w:hAnsi="Calibri" w:cs="Calibri"/>
          <w:szCs w:val="20"/>
        </w:rPr>
        <w:t>as</w:t>
      </w:r>
      <w:r>
        <w:rPr>
          <w:rFonts w:ascii="Calibri" w:eastAsia="Calibri" w:hAnsi="Calibri" w:cs="Calibri"/>
          <w:spacing w:val="1"/>
          <w:szCs w:val="20"/>
        </w:rPr>
        <w:t>es</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4"/>
          <w:szCs w:val="20"/>
        </w:rPr>
        <w:t xml:space="preserve"> </w:t>
      </w:r>
      <w:r>
        <w:rPr>
          <w:rFonts w:ascii="Calibri" w:eastAsia="Calibri" w:hAnsi="Calibri" w:cs="Calibri"/>
          <w:szCs w:val="20"/>
        </w:rPr>
        <w:t>coll</w:t>
      </w:r>
      <w:r>
        <w:rPr>
          <w:rFonts w:ascii="Calibri" w:eastAsia="Calibri" w:hAnsi="Calibri" w:cs="Calibri"/>
          <w:spacing w:val="-1"/>
          <w:szCs w:val="20"/>
        </w:rPr>
        <w:t>e</w:t>
      </w:r>
      <w:r>
        <w:rPr>
          <w:rFonts w:ascii="Calibri" w:eastAsia="Calibri" w:hAnsi="Calibri" w:cs="Calibri"/>
          <w:szCs w:val="20"/>
        </w:rPr>
        <w:t>ction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4"/>
          <w:szCs w:val="20"/>
        </w:rPr>
        <w:t xml:space="preserve"> </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it;</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is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orti</w:t>
      </w:r>
      <w:r>
        <w:rPr>
          <w:rFonts w:ascii="Calibri" w:eastAsia="Calibri" w:hAnsi="Calibri" w:cs="Calibri"/>
          <w:spacing w:val="1"/>
          <w:szCs w:val="20"/>
        </w:rPr>
        <w:t>n</w:t>
      </w:r>
      <w:r>
        <w:rPr>
          <w:rFonts w:ascii="Calibri" w:eastAsia="Calibri" w:hAnsi="Calibri" w:cs="Calibri"/>
          <w:szCs w:val="20"/>
        </w:rPr>
        <w:t>g.</w:t>
      </w:r>
    </w:p>
    <w:p w:rsidR="00E55D95" w:rsidRDefault="00E55D95" w:rsidP="00E55D95">
      <w:pPr>
        <w:tabs>
          <w:tab w:val="left" w:pos="1220"/>
        </w:tabs>
        <w:spacing w:after="0" w:line="239" w:lineRule="auto"/>
        <w:ind w:right="57"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b/>
          <w:bCs/>
          <w:szCs w:val="20"/>
        </w:rPr>
        <w:t>I</w:t>
      </w:r>
      <w:r>
        <w:rPr>
          <w:rFonts w:ascii="Calibri" w:eastAsia="Calibri" w:hAnsi="Calibri" w:cs="Calibri"/>
          <w:b/>
          <w:bCs/>
          <w:spacing w:val="1"/>
          <w:szCs w:val="20"/>
        </w:rPr>
        <w:t>nc</w:t>
      </w:r>
      <w:r>
        <w:rPr>
          <w:rFonts w:ascii="Calibri" w:eastAsia="Calibri" w:hAnsi="Calibri" w:cs="Calibri"/>
          <w:b/>
          <w:bCs/>
          <w:szCs w:val="20"/>
        </w:rPr>
        <w:t>e</w:t>
      </w:r>
      <w:r>
        <w:rPr>
          <w:rFonts w:ascii="Calibri" w:eastAsia="Calibri" w:hAnsi="Calibri" w:cs="Calibri"/>
          <w:b/>
          <w:bCs/>
          <w:spacing w:val="1"/>
          <w:szCs w:val="20"/>
        </w:rPr>
        <w:t>p</w:t>
      </w:r>
      <w:r>
        <w:rPr>
          <w:rFonts w:ascii="Calibri" w:eastAsia="Calibri" w:hAnsi="Calibri" w:cs="Calibri"/>
          <w:b/>
          <w:bCs/>
          <w:szCs w:val="20"/>
        </w:rPr>
        <w:t>tion</w:t>
      </w:r>
      <w:r>
        <w:rPr>
          <w:rFonts w:ascii="Calibri" w:eastAsia="Calibri" w:hAnsi="Calibri" w:cs="Calibri"/>
          <w:b/>
          <w:bCs/>
          <w:spacing w:val="27"/>
          <w:szCs w:val="20"/>
        </w:rPr>
        <w:t xml:space="preserve"> </w:t>
      </w:r>
      <w:r>
        <w:rPr>
          <w:rFonts w:ascii="Calibri" w:eastAsia="Calibri" w:hAnsi="Calibri" w:cs="Calibri"/>
          <w:b/>
          <w:bCs/>
          <w:szCs w:val="20"/>
        </w:rPr>
        <w:t>Phase</w:t>
      </w:r>
      <w:r>
        <w:rPr>
          <w:rFonts w:ascii="Calibri" w:eastAsia="Calibri" w:hAnsi="Calibri" w:cs="Calibri"/>
          <w:b/>
          <w:bCs/>
          <w:spacing w:val="29"/>
          <w:szCs w:val="20"/>
        </w:rPr>
        <w:t xml:space="preserve"> </w:t>
      </w:r>
      <w:r>
        <w:rPr>
          <w:rFonts w:ascii="Calibri" w:eastAsia="Calibri" w:hAnsi="Calibri" w:cs="Calibri"/>
          <w:b/>
          <w:bCs/>
          <w:spacing w:val="2"/>
          <w:szCs w:val="20"/>
        </w:rPr>
        <w:t>(</w:t>
      </w:r>
      <w:r>
        <w:rPr>
          <w:rFonts w:ascii="Calibri" w:eastAsia="Calibri" w:hAnsi="Calibri" w:cs="Calibri"/>
          <w:b/>
          <w:bCs/>
          <w:szCs w:val="20"/>
        </w:rPr>
        <w:t>4</w:t>
      </w:r>
      <w:r>
        <w:rPr>
          <w:rFonts w:ascii="Calibri" w:eastAsia="Calibri" w:hAnsi="Calibri" w:cs="Calibri"/>
          <w:b/>
          <w:bCs/>
          <w:spacing w:val="33"/>
          <w:szCs w:val="20"/>
        </w:rPr>
        <w:t xml:space="preserve"> </w:t>
      </w:r>
      <w:r>
        <w:rPr>
          <w:rFonts w:ascii="Calibri" w:eastAsia="Calibri" w:hAnsi="Calibri" w:cs="Calibri"/>
          <w:b/>
          <w:bCs/>
          <w:spacing w:val="1"/>
          <w:szCs w:val="20"/>
        </w:rPr>
        <w:t>d</w:t>
      </w:r>
      <w:r>
        <w:rPr>
          <w:rFonts w:ascii="Calibri" w:eastAsia="Calibri" w:hAnsi="Calibri" w:cs="Calibri"/>
          <w:b/>
          <w:bCs/>
          <w:szCs w:val="20"/>
        </w:rPr>
        <w:t>a</w:t>
      </w:r>
      <w:r>
        <w:rPr>
          <w:rFonts w:ascii="Calibri" w:eastAsia="Calibri" w:hAnsi="Calibri" w:cs="Calibri"/>
          <w:b/>
          <w:bCs/>
          <w:spacing w:val="-1"/>
          <w:szCs w:val="20"/>
        </w:rPr>
        <w:t>y</w:t>
      </w:r>
      <w:r>
        <w:rPr>
          <w:rFonts w:ascii="Calibri" w:eastAsia="Calibri" w:hAnsi="Calibri" w:cs="Calibri"/>
          <w:b/>
          <w:bCs/>
          <w:szCs w:val="20"/>
        </w:rPr>
        <w:t>s)</w:t>
      </w:r>
      <w:r>
        <w:rPr>
          <w:rFonts w:ascii="Calibri" w:eastAsia="Calibri" w:hAnsi="Calibri" w:cs="Calibri"/>
          <w:b/>
          <w:bCs/>
          <w:spacing w:val="31"/>
          <w:szCs w:val="20"/>
        </w:rPr>
        <w:t xml:space="preserve"> </w:t>
      </w:r>
      <w:r>
        <w:rPr>
          <w:rFonts w:ascii="Calibri" w:eastAsia="Calibri" w:hAnsi="Calibri" w:cs="Calibri"/>
          <w:szCs w:val="20"/>
        </w:rPr>
        <w:t>-</w:t>
      </w:r>
      <w:r>
        <w:rPr>
          <w:rFonts w:ascii="Calibri" w:eastAsia="Calibri" w:hAnsi="Calibri" w:cs="Calibri"/>
          <w:spacing w:val="3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0"/>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7"/>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25"/>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30"/>
          <w:szCs w:val="20"/>
        </w:rPr>
        <w:t xml:space="preserve"> </w:t>
      </w:r>
      <w:r>
        <w:rPr>
          <w:rFonts w:ascii="Calibri" w:eastAsia="Calibri" w:hAnsi="Calibri" w:cs="Calibri"/>
          <w:szCs w:val="20"/>
        </w:rPr>
        <w:t>r</w:t>
      </w:r>
      <w:r>
        <w:rPr>
          <w:rFonts w:ascii="Calibri" w:eastAsia="Calibri" w:hAnsi="Calibri" w:cs="Calibri"/>
          <w:spacing w:val="-1"/>
          <w:szCs w:val="20"/>
        </w:rPr>
        <w:t>ev</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w</w:t>
      </w:r>
      <w:r>
        <w:rPr>
          <w:rFonts w:ascii="Calibri" w:eastAsia="Calibri" w:hAnsi="Calibri" w:cs="Calibri"/>
          <w:spacing w:val="28"/>
          <w:szCs w:val="20"/>
        </w:rPr>
        <w:t xml:space="preserve"> </w:t>
      </w:r>
      <w:r>
        <w:rPr>
          <w:rFonts w:ascii="Calibri" w:eastAsia="Calibri" w:hAnsi="Calibri" w:cs="Calibri"/>
          <w:spacing w:val="1"/>
          <w:szCs w:val="20"/>
        </w:rPr>
        <w:t>d</w:t>
      </w:r>
      <w:r>
        <w:rPr>
          <w:rFonts w:ascii="Calibri" w:eastAsia="Calibri" w:hAnsi="Calibri" w:cs="Calibri"/>
          <w:szCs w:val="20"/>
        </w:rPr>
        <w:t>oc</w:t>
      </w:r>
      <w:r>
        <w:rPr>
          <w:rFonts w:ascii="Calibri" w:eastAsia="Calibri" w:hAnsi="Calibri" w:cs="Calibri"/>
          <w:spacing w:val="1"/>
          <w:szCs w:val="20"/>
        </w:rPr>
        <w:t>um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w:t>
      </w:r>
      <w:r>
        <w:rPr>
          <w:rFonts w:ascii="Calibri" w:eastAsia="Calibri" w:hAnsi="Calibri" w:cs="Calibri"/>
          <w:spacing w:val="21"/>
          <w:szCs w:val="20"/>
        </w:rPr>
        <w:t xml:space="preserve"> </w:t>
      </w:r>
      <w:r>
        <w:rPr>
          <w:rFonts w:ascii="Calibri" w:eastAsia="Calibri" w:hAnsi="Calibri" w:cs="Calibri"/>
          <w:szCs w:val="20"/>
        </w:rPr>
        <w:t>agree</w:t>
      </w:r>
      <w:r>
        <w:rPr>
          <w:rFonts w:ascii="Calibri" w:eastAsia="Calibri" w:hAnsi="Calibri" w:cs="Calibri"/>
          <w:spacing w:val="29"/>
          <w:szCs w:val="20"/>
        </w:rPr>
        <w:t xml:space="preserve"> </w:t>
      </w:r>
      <w:r>
        <w:rPr>
          <w:rFonts w:ascii="Calibri" w:eastAsia="Calibri" w:hAnsi="Calibri" w:cs="Calibri"/>
          <w:szCs w:val="20"/>
        </w:rPr>
        <w:t>on</w:t>
      </w:r>
      <w:r>
        <w:rPr>
          <w:rFonts w:ascii="Calibri" w:eastAsia="Calibri" w:hAnsi="Calibri" w:cs="Calibri"/>
          <w:spacing w:val="3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0"/>
          <w:szCs w:val="20"/>
        </w:rPr>
        <w:t xml:space="preserve"> </w:t>
      </w:r>
      <w:r>
        <w:rPr>
          <w:rFonts w:ascii="Calibri" w:eastAsia="Calibri" w:hAnsi="Calibri" w:cs="Calibri"/>
          <w:spacing w:val="-1"/>
          <w:szCs w:val="20"/>
        </w:rPr>
        <w:t>me</w:t>
      </w:r>
      <w:r>
        <w:rPr>
          <w:rFonts w:ascii="Calibri" w:eastAsia="Calibri" w:hAnsi="Calibri" w:cs="Calibri"/>
          <w:spacing w:val="6"/>
          <w:szCs w:val="20"/>
        </w:rPr>
        <w:t>e</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pacing w:val="2"/>
          <w:szCs w:val="20"/>
        </w:rPr>
        <w:t>g</w:t>
      </w:r>
      <w:r>
        <w:rPr>
          <w:rFonts w:ascii="Calibri" w:eastAsia="Calibri" w:hAnsi="Calibri" w:cs="Calibri"/>
          <w:szCs w:val="20"/>
        </w:rPr>
        <w:t xml:space="preserve">s </w:t>
      </w:r>
      <w:r>
        <w:rPr>
          <w:rFonts w:ascii="Calibri" w:eastAsia="Calibri" w:hAnsi="Calibri" w:cs="Calibri"/>
          <w:spacing w:val="-1"/>
          <w:szCs w:val="20"/>
        </w:rPr>
        <w:t>s</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1"/>
          <w:szCs w:val="20"/>
        </w:rPr>
        <w:t>du</w:t>
      </w:r>
      <w:r>
        <w:rPr>
          <w:rFonts w:ascii="Calibri" w:eastAsia="Calibri" w:hAnsi="Calibri" w:cs="Calibri"/>
          <w:szCs w:val="20"/>
        </w:rPr>
        <w:t>le</w:t>
      </w:r>
      <w:r>
        <w:rPr>
          <w:rFonts w:ascii="Calibri" w:eastAsia="Calibri" w:hAnsi="Calibri" w:cs="Calibri"/>
          <w:spacing w:val="-3"/>
          <w:szCs w:val="20"/>
        </w:rPr>
        <w:t xml:space="preserve"> </w:t>
      </w:r>
      <w:r>
        <w:rPr>
          <w:rFonts w:ascii="Calibri" w:eastAsia="Calibri" w:hAnsi="Calibri" w:cs="Calibri"/>
          <w:spacing w:val="-1"/>
          <w:szCs w:val="20"/>
        </w:rPr>
        <w:t>w</w:t>
      </w:r>
      <w:r>
        <w:rPr>
          <w:rFonts w:ascii="Calibri" w:eastAsia="Calibri" w:hAnsi="Calibri" w:cs="Calibri"/>
          <w:szCs w:val="20"/>
        </w:rPr>
        <w:t>ith 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pacing w:val="2"/>
          <w:szCs w:val="20"/>
        </w:rPr>
        <w:t>R</w:t>
      </w:r>
      <w:r>
        <w:rPr>
          <w:rFonts w:ascii="Calibri" w:eastAsia="Calibri" w:hAnsi="Calibri" w:cs="Calibri"/>
          <w:szCs w:val="20"/>
        </w:rPr>
        <w:t xml:space="preserve">C </w:t>
      </w:r>
      <w:r>
        <w:rPr>
          <w:rFonts w:ascii="Calibri" w:eastAsia="Calibri" w:hAnsi="Calibri" w:cs="Calibri"/>
          <w:spacing w:val="2"/>
          <w:szCs w:val="20"/>
        </w:rPr>
        <w:t>O</w:t>
      </w:r>
      <w:r>
        <w:rPr>
          <w:rFonts w:ascii="Calibri" w:eastAsia="Calibri" w:hAnsi="Calibri" w:cs="Calibri"/>
          <w:spacing w:val="-1"/>
          <w:szCs w:val="20"/>
        </w:rPr>
        <w:t>ff</w:t>
      </w:r>
      <w:r>
        <w:rPr>
          <w:rFonts w:ascii="Calibri" w:eastAsia="Calibri" w:hAnsi="Calibri" w:cs="Calibri"/>
          <w:szCs w:val="20"/>
        </w:rPr>
        <w:t>i</w:t>
      </w:r>
      <w:r>
        <w:rPr>
          <w:rFonts w:ascii="Calibri" w:eastAsia="Calibri" w:hAnsi="Calibri" w:cs="Calibri"/>
          <w:spacing w:val="2"/>
          <w:szCs w:val="20"/>
        </w:rPr>
        <w:t>ce</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pacing w:val="3"/>
          <w:szCs w:val="20"/>
        </w:rPr>
        <w:t>a</w:t>
      </w:r>
      <w:r>
        <w:rPr>
          <w:rFonts w:ascii="Calibri" w:eastAsia="Calibri" w:hAnsi="Calibri" w:cs="Calibri"/>
          <w:szCs w:val="20"/>
        </w:rPr>
        <w:t>gr</w:t>
      </w:r>
      <w:r>
        <w:rPr>
          <w:rFonts w:ascii="Calibri" w:eastAsia="Calibri" w:hAnsi="Calibri" w:cs="Calibri"/>
          <w:spacing w:val="-1"/>
          <w:szCs w:val="20"/>
        </w:rPr>
        <w:t>e</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on</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 xml:space="preserve"> s</w:t>
      </w:r>
      <w:r>
        <w:rPr>
          <w:rFonts w:ascii="Calibri" w:eastAsia="Calibri" w:hAnsi="Calibri" w:cs="Calibri"/>
          <w:szCs w:val="20"/>
        </w:rPr>
        <w:t>tr</w:t>
      </w:r>
      <w:r>
        <w:rPr>
          <w:rFonts w:ascii="Calibri" w:eastAsia="Calibri" w:hAnsi="Calibri" w:cs="Calibri"/>
          <w:spacing w:val="1"/>
          <w:szCs w:val="20"/>
        </w:rPr>
        <w:t>u</w:t>
      </w:r>
      <w:r>
        <w:rPr>
          <w:rFonts w:ascii="Calibri" w:eastAsia="Calibri" w:hAnsi="Calibri" w:cs="Calibri"/>
          <w:szCs w:val="20"/>
        </w:rPr>
        <w:t>ct</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3"/>
          <w:szCs w:val="20"/>
        </w:rPr>
        <w:t xml:space="preserve"> </w:t>
      </w:r>
      <w:r>
        <w:rPr>
          <w:rFonts w:ascii="Calibri" w:eastAsia="Calibri" w:hAnsi="Calibri" w:cs="Calibri"/>
          <w:szCs w:val="20"/>
        </w:rPr>
        <w:t>of 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U</w:t>
      </w:r>
      <w:r>
        <w:rPr>
          <w:rFonts w:ascii="Calibri" w:eastAsia="Calibri" w:hAnsi="Calibri" w:cs="Calibri"/>
          <w:spacing w:val="1"/>
          <w:szCs w:val="20"/>
        </w:rPr>
        <w:t>N</w:t>
      </w:r>
      <w:r>
        <w:rPr>
          <w:rFonts w:ascii="Calibri" w:eastAsia="Calibri" w:hAnsi="Calibri" w:cs="Calibri"/>
          <w:spacing w:val="2"/>
          <w:szCs w:val="20"/>
        </w:rPr>
        <w:t>D</w:t>
      </w:r>
      <w:r>
        <w:rPr>
          <w:rFonts w:ascii="Calibri" w:eastAsia="Calibri" w:hAnsi="Calibri" w:cs="Calibri"/>
          <w:szCs w:val="20"/>
        </w:rPr>
        <w:t>AF</w:t>
      </w:r>
      <w:r>
        <w:rPr>
          <w:rFonts w:ascii="Calibri" w:eastAsia="Calibri" w:hAnsi="Calibri" w:cs="Calibri"/>
          <w:spacing w:val="-4"/>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 tr</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ion</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odu</w:t>
      </w:r>
      <w:r>
        <w:rPr>
          <w:rFonts w:ascii="Calibri" w:eastAsia="Calibri" w:hAnsi="Calibri" w:cs="Calibri"/>
          <w:szCs w:val="20"/>
        </w:rPr>
        <w:t xml:space="preserve">ce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pacing w:val="1"/>
          <w:szCs w:val="20"/>
        </w:rPr>
        <w:t>In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7"/>
          <w:szCs w:val="20"/>
        </w:rPr>
        <w:t xml:space="preserve"> </w:t>
      </w:r>
      <w:r>
        <w:rPr>
          <w:rFonts w:ascii="Calibri" w:eastAsia="Calibri" w:hAnsi="Calibri" w:cs="Calibri"/>
          <w:szCs w:val="20"/>
        </w:rPr>
        <w:t>Report</w:t>
      </w:r>
      <w:r>
        <w:rPr>
          <w:rFonts w:ascii="Calibri" w:eastAsia="Calibri" w:hAnsi="Calibri" w:cs="Calibri"/>
          <w:spacing w:val="-5"/>
          <w:szCs w:val="20"/>
        </w:rPr>
        <w:t xml:space="preserve"> </w:t>
      </w:r>
      <w:r>
        <w:rPr>
          <w:rFonts w:ascii="Calibri" w:eastAsia="Calibri" w:hAnsi="Calibri" w:cs="Calibri"/>
          <w:szCs w:val="20"/>
        </w:rPr>
        <w:t>(</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ich</w:t>
      </w:r>
      <w:r>
        <w:rPr>
          <w:rFonts w:ascii="Calibri" w:eastAsia="Calibri" w:hAnsi="Calibri" w:cs="Calibri"/>
          <w:spacing w:val="-4"/>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a c</w:t>
      </w:r>
      <w:r>
        <w:rPr>
          <w:rFonts w:ascii="Calibri" w:eastAsia="Calibri" w:hAnsi="Calibri" w:cs="Calibri"/>
          <w:spacing w:val="3"/>
          <w:szCs w:val="20"/>
        </w:rPr>
        <w:t>l</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work</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zCs w:val="20"/>
        </w:rPr>
        <w:t>lan</w:t>
      </w:r>
      <w:r>
        <w:rPr>
          <w:rFonts w:ascii="Calibri" w:eastAsia="Calibri" w:hAnsi="Calibri" w:cs="Calibri"/>
          <w:spacing w:val="-3"/>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t</w:t>
      </w:r>
      <w:r>
        <w:rPr>
          <w:rFonts w:ascii="Calibri" w:eastAsia="Calibri" w:hAnsi="Calibri" w:cs="Calibri"/>
          <w:szCs w:val="20"/>
        </w:rPr>
        <w:t>ool</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tabs>
          <w:tab w:val="left" w:pos="1220"/>
        </w:tabs>
        <w:spacing w:before="1" w:after="0" w:line="239" w:lineRule="auto"/>
        <w:ind w:right="61"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b/>
          <w:bCs/>
          <w:spacing w:val="-1"/>
          <w:szCs w:val="20"/>
        </w:rPr>
        <w:t>D</w:t>
      </w:r>
      <w:r>
        <w:rPr>
          <w:rFonts w:ascii="Calibri" w:eastAsia="Calibri" w:hAnsi="Calibri" w:cs="Calibri"/>
          <w:b/>
          <w:bCs/>
          <w:szCs w:val="20"/>
        </w:rPr>
        <w:t>ata</w:t>
      </w:r>
      <w:r>
        <w:rPr>
          <w:rFonts w:ascii="Calibri" w:eastAsia="Calibri" w:hAnsi="Calibri" w:cs="Calibri"/>
          <w:b/>
          <w:bCs/>
          <w:spacing w:val="23"/>
          <w:szCs w:val="20"/>
        </w:rPr>
        <w:t xml:space="preserve"> </w:t>
      </w:r>
      <w:r>
        <w:rPr>
          <w:rFonts w:ascii="Calibri" w:eastAsia="Calibri" w:hAnsi="Calibri" w:cs="Calibri"/>
          <w:b/>
          <w:bCs/>
          <w:szCs w:val="20"/>
        </w:rPr>
        <w:t>C</w:t>
      </w:r>
      <w:r>
        <w:rPr>
          <w:rFonts w:ascii="Calibri" w:eastAsia="Calibri" w:hAnsi="Calibri" w:cs="Calibri"/>
          <w:b/>
          <w:bCs/>
          <w:spacing w:val="1"/>
          <w:szCs w:val="20"/>
        </w:rPr>
        <w:t>o</w:t>
      </w:r>
      <w:r>
        <w:rPr>
          <w:rFonts w:ascii="Calibri" w:eastAsia="Calibri" w:hAnsi="Calibri" w:cs="Calibri"/>
          <w:b/>
          <w:bCs/>
          <w:spacing w:val="-1"/>
          <w:szCs w:val="20"/>
        </w:rPr>
        <w:t>ll</w:t>
      </w:r>
      <w:r>
        <w:rPr>
          <w:rFonts w:ascii="Calibri" w:eastAsia="Calibri" w:hAnsi="Calibri" w:cs="Calibri"/>
          <w:b/>
          <w:bCs/>
          <w:szCs w:val="20"/>
        </w:rPr>
        <w:t>e</w:t>
      </w:r>
      <w:r>
        <w:rPr>
          <w:rFonts w:ascii="Calibri" w:eastAsia="Calibri" w:hAnsi="Calibri" w:cs="Calibri"/>
          <w:b/>
          <w:bCs/>
          <w:spacing w:val="1"/>
          <w:szCs w:val="20"/>
        </w:rPr>
        <w:t>c</w:t>
      </w:r>
      <w:r>
        <w:rPr>
          <w:rFonts w:ascii="Calibri" w:eastAsia="Calibri" w:hAnsi="Calibri" w:cs="Calibri"/>
          <w:b/>
          <w:bCs/>
          <w:spacing w:val="3"/>
          <w:szCs w:val="20"/>
        </w:rPr>
        <w:t>t</w:t>
      </w:r>
      <w:r>
        <w:rPr>
          <w:rFonts w:ascii="Calibri" w:eastAsia="Calibri" w:hAnsi="Calibri" w:cs="Calibri"/>
          <w:b/>
          <w:bCs/>
          <w:spacing w:val="-1"/>
          <w:szCs w:val="20"/>
        </w:rPr>
        <w:t>i</w:t>
      </w:r>
      <w:r>
        <w:rPr>
          <w:rFonts w:ascii="Calibri" w:eastAsia="Calibri" w:hAnsi="Calibri" w:cs="Calibri"/>
          <w:b/>
          <w:bCs/>
          <w:spacing w:val="1"/>
          <w:szCs w:val="20"/>
        </w:rPr>
        <w:t>o</w:t>
      </w:r>
      <w:r>
        <w:rPr>
          <w:rFonts w:ascii="Calibri" w:eastAsia="Calibri" w:hAnsi="Calibri" w:cs="Calibri"/>
          <w:b/>
          <w:bCs/>
          <w:szCs w:val="20"/>
        </w:rPr>
        <w:t>n</w:t>
      </w:r>
      <w:r>
        <w:rPr>
          <w:rFonts w:ascii="Calibri" w:eastAsia="Calibri" w:hAnsi="Calibri" w:cs="Calibri"/>
          <w:b/>
          <w:bCs/>
          <w:spacing w:val="19"/>
          <w:szCs w:val="20"/>
        </w:rPr>
        <w:t xml:space="preserve"> </w:t>
      </w:r>
      <w:r>
        <w:rPr>
          <w:rFonts w:ascii="Calibri" w:eastAsia="Calibri" w:hAnsi="Calibri" w:cs="Calibri"/>
          <w:b/>
          <w:bCs/>
          <w:szCs w:val="20"/>
        </w:rPr>
        <w:t>a</w:t>
      </w:r>
      <w:r>
        <w:rPr>
          <w:rFonts w:ascii="Calibri" w:eastAsia="Calibri" w:hAnsi="Calibri" w:cs="Calibri"/>
          <w:b/>
          <w:bCs/>
          <w:spacing w:val="1"/>
          <w:szCs w:val="20"/>
        </w:rPr>
        <w:t>n</w:t>
      </w:r>
      <w:r>
        <w:rPr>
          <w:rFonts w:ascii="Calibri" w:eastAsia="Calibri" w:hAnsi="Calibri" w:cs="Calibri"/>
          <w:b/>
          <w:bCs/>
          <w:szCs w:val="20"/>
        </w:rPr>
        <w:t>d</w:t>
      </w:r>
      <w:r>
        <w:rPr>
          <w:rFonts w:ascii="Calibri" w:eastAsia="Calibri" w:hAnsi="Calibri" w:cs="Calibri"/>
          <w:b/>
          <w:bCs/>
          <w:spacing w:val="24"/>
          <w:szCs w:val="20"/>
        </w:rPr>
        <w:t xml:space="preserve"> </w:t>
      </w:r>
      <w:r>
        <w:rPr>
          <w:rFonts w:ascii="Calibri" w:eastAsia="Calibri" w:hAnsi="Calibri" w:cs="Calibri"/>
          <w:b/>
          <w:bCs/>
          <w:szCs w:val="20"/>
        </w:rPr>
        <w:t>F</w:t>
      </w:r>
      <w:r>
        <w:rPr>
          <w:rFonts w:ascii="Calibri" w:eastAsia="Calibri" w:hAnsi="Calibri" w:cs="Calibri"/>
          <w:b/>
          <w:bCs/>
          <w:spacing w:val="-1"/>
          <w:szCs w:val="20"/>
        </w:rPr>
        <w:t>i</w:t>
      </w:r>
      <w:r>
        <w:rPr>
          <w:rFonts w:ascii="Calibri" w:eastAsia="Calibri" w:hAnsi="Calibri" w:cs="Calibri"/>
          <w:b/>
          <w:bCs/>
          <w:szCs w:val="20"/>
        </w:rPr>
        <w:t>e</w:t>
      </w:r>
      <w:r>
        <w:rPr>
          <w:rFonts w:ascii="Calibri" w:eastAsia="Calibri" w:hAnsi="Calibri" w:cs="Calibri"/>
          <w:b/>
          <w:bCs/>
          <w:spacing w:val="-1"/>
          <w:szCs w:val="20"/>
        </w:rPr>
        <w:t>l</w:t>
      </w:r>
      <w:r>
        <w:rPr>
          <w:rFonts w:ascii="Calibri" w:eastAsia="Calibri" w:hAnsi="Calibri" w:cs="Calibri"/>
          <w:b/>
          <w:bCs/>
          <w:szCs w:val="20"/>
        </w:rPr>
        <w:t>d</w:t>
      </w:r>
      <w:r>
        <w:rPr>
          <w:rFonts w:ascii="Calibri" w:eastAsia="Calibri" w:hAnsi="Calibri" w:cs="Calibri"/>
          <w:b/>
          <w:bCs/>
          <w:spacing w:val="23"/>
          <w:szCs w:val="20"/>
        </w:rPr>
        <w:t xml:space="preserve"> </w:t>
      </w:r>
      <w:r>
        <w:rPr>
          <w:rFonts w:ascii="Calibri" w:eastAsia="Calibri" w:hAnsi="Calibri" w:cs="Calibri"/>
          <w:b/>
          <w:bCs/>
          <w:szCs w:val="20"/>
        </w:rPr>
        <w:t>V</w:t>
      </w:r>
      <w:r>
        <w:rPr>
          <w:rFonts w:ascii="Calibri" w:eastAsia="Calibri" w:hAnsi="Calibri" w:cs="Calibri"/>
          <w:b/>
          <w:bCs/>
          <w:spacing w:val="1"/>
          <w:szCs w:val="20"/>
        </w:rPr>
        <w:t>i</w:t>
      </w:r>
      <w:r>
        <w:rPr>
          <w:rFonts w:ascii="Calibri" w:eastAsia="Calibri" w:hAnsi="Calibri" w:cs="Calibri"/>
          <w:b/>
          <w:bCs/>
          <w:szCs w:val="20"/>
        </w:rPr>
        <w:t>s</w:t>
      </w:r>
      <w:r>
        <w:rPr>
          <w:rFonts w:ascii="Calibri" w:eastAsia="Calibri" w:hAnsi="Calibri" w:cs="Calibri"/>
          <w:b/>
          <w:bCs/>
          <w:spacing w:val="-1"/>
          <w:szCs w:val="20"/>
        </w:rPr>
        <w:t>i</w:t>
      </w:r>
      <w:r>
        <w:rPr>
          <w:rFonts w:ascii="Calibri" w:eastAsia="Calibri" w:hAnsi="Calibri" w:cs="Calibri"/>
          <w:b/>
          <w:bCs/>
          <w:szCs w:val="20"/>
        </w:rPr>
        <w:t>t</w:t>
      </w:r>
      <w:r>
        <w:rPr>
          <w:rFonts w:ascii="Calibri" w:eastAsia="Calibri" w:hAnsi="Calibri" w:cs="Calibri"/>
          <w:b/>
          <w:bCs/>
          <w:spacing w:val="24"/>
          <w:szCs w:val="20"/>
        </w:rPr>
        <w:t xml:space="preserve"> </w:t>
      </w:r>
      <w:r>
        <w:rPr>
          <w:rFonts w:ascii="Calibri" w:eastAsia="Calibri" w:hAnsi="Calibri" w:cs="Calibri"/>
          <w:b/>
          <w:bCs/>
          <w:szCs w:val="20"/>
        </w:rPr>
        <w:t>(10</w:t>
      </w:r>
      <w:r>
        <w:rPr>
          <w:rFonts w:ascii="Calibri" w:eastAsia="Calibri" w:hAnsi="Calibri" w:cs="Calibri"/>
          <w:b/>
          <w:bCs/>
          <w:spacing w:val="24"/>
          <w:szCs w:val="20"/>
        </w:rPr>
        <w:t xml:space="preserve"> </w:t>
      </w:r>
      <w:r>
        <w:rPr>
          <w:rFonts w:ascii="Calibri" w:eastAsia="Calibri" w:hAnsi="Calibri" w:cs="Calibri"/>
          <w:b/>
          <w:bCs/>
          <w:spacing w:val="1"/>
          <w:szCs w:val="20"/>
        </w:rPr>
        <w:t>d</w:t>
      </w:r>
      <w:r>
        <w:rPr>
          <w:rFonts w:ascii="Calibri" w:eastAsia="Calibri" w:hAnsi="Calibri" w:cs="Calibri"/>
          <w:b/>
          <w:bCs/>
          <w:szCs w:val="20"/>
        </w:rPr>
        <w:t>a</w:t>
      </w:r>
      <w:r>
        <w:rPr>
          <w:rFonts w:ascii="Calibri" w:eastAsia="Calibri" w:hAnsi="Calibri" w:cs="Calibri"/>
          <w:b/>
          <w:bCs/>
          <w:spacing w:val="-1"/>
          <w:szCs w:val="20"/>
        </w:rPr>
        <w:t>y</w:t>
      </w:r>
      <w:r>
        <w:rPr>
          <w:rFonts w:ascii="Calibri" w:eastAsia="Calibri" w:hAnsi="Calibri" w:cs="Calibri"/>
          <w:b/>
          <w:bCs/>
          <w:szCs w:val="20"/>
        </w:rPr>
        <w:t>s)</w:t>
      </w:r>
      <w:r>
        <w:rPr>
          <w:rFonts w:ascii="Calibri" w:eastAsia="Calibri" w:hAnsi="Calibri" w:cs="Calibri"/>
          <w:b/>
          <w:bCs/>
          <w:spacing w:val="29"/>
          <w:szCs w:val="20"/>
        </w:rPr>
        <w:t xml:space="preserve"> </w:t>
      </w:r>
      <w:r>
        <w:rPr>
          <w:rFonts w:ascii="Calibri" w:eastAsia="Calibri" w:hAnsi="Calibri" w:cs="Calibri"/>
          <w:szCs w:val="20"/>
        </w:rPr>
        <w:t>–</w:t>
      </w:r>
      <w:r>
        <w:rPr>
          <w:rFonts w:ascii="Calibri" w:eastAsia="Calibri" w:hAnsi="Calibri" w:cs="Calibri"/>
          <w:spacing w:val="2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ti</w:t>
      </w:r>
      <w:r>
        <w:rPr>
          <w:rFonts w:ascii="Calibri" w:eastAsia="Calibri" w:hAnsi="Calibri" w:cs="Calibri"/>
          <w:spacing w:val="3"/>
          <w:szCs w:val="20"/>
        </w:rPr>
        <w:t>o</w:t>
      </w:r>
      <w:r>
        <w:rPr>
          <w:rFonts w:ascii="Calibri" w:eastAsia="Calibri" w:hAnsi="Calibri" w:cs="Calibri"/>
          <w:szCs w:val="20"/>
        </w:rPr>
        <w:t>n</w:t>
      </w:r>
      <w:r>
        <w:rPr>
          <w:rFonts w:ascii="Calibri" w:eastAsia="Calibri" w:hAnsi="Calibri" w:cs="Calibri"/>
          <w:spacing w:val="19"/>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18"/>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23"/>
          <w:szCs w:val="20"/>
        </w:rPr>
        <w:t xml:space="preserve"> </w:t>
      </w:r>
      <w:r>
        <w:rPr>
          <w:rFonts w:ascii="Calibri" w:eastAsia="Calibri" w:hAnsi="Calibri" w:cs="Calibri"/>
          <w:szCs w:val="20"/>
        </w:rPr>
        <w:t>ga</w:t>
      </w:r>
      <w:r>
        <w:rPr>
          <w:rFonts w:ascii="Calibri" w:eastAsia="Calibri" w:hAnsi="Calibri" w:cs="Calibri"/>
          <w:spacing w:val="1"/>
          <w:szCs w:val="20"/>
        </w:rPr>
        <w:t>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22"/>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2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gh</w:t>
      </w:r>
      <w:r>
        <w:rPr>
          <w:rFonts w:ascii="Calibri" w:eastAsia="Calibri" w:hAnsi="Calibri" w:cs="Calibri"/>
          <w:spacing w:val="21"/>
          <w:szCs w:val="20"/>
        </w:rPr>
        <w:t xml:space="preserve"> </w:t>
      </w:r>
      <w:r>
        <w:rPr>
          <w:rFonts w:ascii="Calibri" w:eastAsia="Calibri" w:hAnsi="Calibri" w:cs="Calibri"/>
          <w:szCs w:val="20"/>
        </w:rPr>
        <w:t>gro</w:t>
      </w:r>
      <w:r>
        <w:rPr>
          <w:rFonts w:ascii="Calibri" w:eastAsia="Calibri" w:hAnsi="Calibri" w:cs="Calibri"/>
          <w:spacing w:val="1"/>
          <w:szCs w:val="20"/>
        </w:rPr>
        <w:t>u</w:t>
      </w:r>
      <w:r>
        <w:rPr>
          <w:rFonts w:ascii="Calibri" w:eastAsia="Calibri" w:hAnsi="Calibri" w:cs="Calibri"/>
          <w:szCs w:val="20"/>
        </w:rPr>
        <w:t>p</w:t>
      </w:r>
      <w:r>
        <w:rPr>
          <w:rFonts w:ascii="Calibri" w:eastAsia="Calibri" w:hAnsi="Calibri" w:cs="Calibri"/>
          <w:spacing w:val="22"/>
          <w:szCs w:val="20"/>
        </w:rPr>
        <w:t xml:space="preserve"> </w:t>
      </w:r>
      <w:r>
        <w:rPr>
          <w:rFonts w:ascii="Calibri" w:eastAsia="Calibri" w:hAnsi="Calibri" w:cs="Calibri"/>
          <w:spacing w:val="-2"/>
          <w:szCs w:val="20"/>
        </w:rPr>
        <w:t>a</w:t>
      </w:r>
      <w:r>
        <w:rPr>
          <w:rFonts w:ascii="Calibri" w:eastAsia="Calibri" w:hAnsi="Calibri" w:cs="Calibri"/>
          <w:spacing w:val="-1"/>
          <w:szCs w:val="20"/>
        </w:rPr>
        <w:t>n</w:t>
      </w:r>
      <w:r>
        <w:rPr>
          <w:rFonts w:ascii="Calibri" w:eastAsia="Calibri" w:hAnsi="Calibri" w:cs="Calibri"/>
          <w:szCs w:val="20"/>
        </w:rPr>
        <w:t>d 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du</w:t>
      </w:r>
      <w:r>
        <w:rPr>
          <w:rFonts w:ascii="Calibri" w:eastAsia="Calibri" w:hAnsi="Calibri" w:cs="Calibri"/>
          <w:szCs w:val="20"/>
        </w:rPr>
        <w:t>al</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
          <w:szCs w:val="20"/>
        </w:rPr>
        <w:t xml:space="preserve"> </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of</w:t>
      </w:r>
      <w:r>
        <w:rPr>
          <w:rFonts w:ascii="Calibri" w:eastAsia="Calibri" w:hAnsi="Calibri" w:cs="Calibri"/>
          <w:spacing w:val="11"/>
          <w:szCs w:val="20"/>
        </w:rPr>
        <w:t xml:space="preserve"> </w:t>
      </w:r>
      <w:r>
        <w:rPr>
          <w:rFonts w:ascii="Calibri" w:eastAsia="Calibri" w:hAnsi="Calibri" w:cs="Calibri"/>
          <w:szCs w:val="20"/>
        </w:rPr>
        <w:t>Sar</w:t>
      </w:r>
      <w:r>
        <w:rPr>
          <w:rFonts w:ascii="Calibri" w:eastAsia="Calibri" w:hAnsi="Calibri" w:cs="Calibri"/>
          <w:spacing w:val="1"/>
          <w:szCs w:val="20"/>
        </w:rPr>
        <w:t>a</w:t>
      </w:r>
      <w:r>
        <w:rPr>
          <w:rFonts w:ascii="Calibri" w:eastAsia="Calibri" w:hAnsi="Calibri" w:cs="Calibri"/>
          <w:spacing w:val="3"/>
          <w:szCs w:val="20"/>
        </w:rPr>
        <w:t>j</w:t>
      </w:r>
      <w:r>
        <w:rPr>
          <w:rFonts w:ascii="Calibri" w:eastAsia="Calibri" w:hAnsi="Calibri" w:cs="Calibri"/>
          <w:spacing w:val="-1"/>
          <w:szCs w:val="20"/>
        </w:rPr>
        <w:t>ev</w:t>
      </w:r>
      <w:r>
        <w:rPr>
          <w:rFonts w:ascii="Calibri" w:eastAsia="Calibri" w:hAnsi="Calibri" w:cs="Calibri"/>
          <w:spacing w:val="3"/>
          <w:szCs w:val="20"/>
        </w:rPr>
        <w:t>o</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at</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of</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ss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ese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 xml:space="preserve">n </w:t>
      </w:r>
      <w:r>
        <w:rPr>
          <w:rFonts w:ascii="Calibri" w:eastAsia="Calibri" w:hAnsi="Calibri" w:cs="Calibri"/>
          <w:spacing w:val="-1"/>
          <w:szCs w:val="20"/>
        </w:rPr>
        <w:t>w</w:t>
      </w:r>
      <w:r>
        <w:rPr>
          <w:rFonts w:ascii="Calibri" w:eastAsia="Calibri" w:hAnsi="Calibri" w:cs="Calibri"/>
          <w:szCs w:val="20"/>
        </w:rPr>
        <w:t xml:space="preserve">ith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li</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ary</w:t>
      </w:r>
      <w:r>
        <w:rPr>
          <w:rFonts w:ascii="Calibri" w:eastAsia="Calibri" w:hAnsi="Calibri" w:cs="Calibri"/>
          <w:spacing w:val="-8"/>
          <w:szCs w:val="20"/>
        </w:rPr>
        <w:t xml:space="preserve"> </w:t>
      </w:r>
      <w:r>
        <w:rPr>
          <w:rFonts w:ascii="Calibri" w:eastAsia="Calibri" w:hAnsi="Calibri" w:cs="Calibri"/>
          <w:szCs w:val="20"/>
        </w:rPr>
        <w:t>fin</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8"/>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zCs w:val="20"/>
        </w:rPr>
        <w:t>will</w:t>
      </w:r>
      <w:r>
        <w:rPr>
          <w:rFonts w:ascii="Calibri" w:eastAsia="Calibri" w:hAnsi="Calibri" w:cs="Calibri"/>
          <w:spacing w:val="-3"/>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ted</w:t>
      </w:r>
      <w:r>
        <w:rPr>
          <w:rFonts w:ascii="Calibri" w:eastAsia="Calibri" w:hAnsi="Calibri" w:cs="Calibri"/>
          <w:spacing w:val="-8"/>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zCs w:val="20"/>
        </w:rPr>
        <w:t>MG.</w:t>
      </w:r>
      <w:r>
        <w:rPr>
          <w:rFonts w:ascii="Calibri" w:eastAsia="Calibri" w:hAnsi="Calibri" w:cs="Calibri"/>
          <w:spacing w:val="-4"/>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zCs w:val="20"/>
        </w:rPr>
        <w:t>f</w:t>
      </w:r>
      <w:r>
        <w:rPr>
          <w:rFonts w:ascii="Calibri" w:eastAsia="Calibri" w:hAnsi="Calibri" w:cs="Calibri"/>
          <w:spacing w:val="-4"/>
          <w:szCs w:val="20"/>
        </w:rPr>
        <w:t xml:space="preserve"> </w:t>
      </w:r>
      <w:r>
        <w:rPr>
          <w:rFonts w:ascii="Calibri" w:eastAsia="Calibri" w:hAnsi="Calibri" w:cs="Calibri"/>
          <w:szCs w:val="20"/>
        </w:rPr>
        <w:t xml:space="preserve">a </w:t>
      </w:r>
      <w:r>
        <w:rPr>
          <w:rFonts w:ascii="Calibri" w:eastAsia="Calibri" w:hAnsi="Calibri" w:cs="Calibri"/>
          <w:spacing w:val="1"/>
          <w:szCs w:val="20"/>
        </w:rPr>
        <w:t>d</w:t>
      </w:r>
      <w:r>
        <w:rPr>
          <w:rFonts w:ascii="Calibri" w:eastAsia="Calibri" w:hAnsi="Calibri" w:cs="Calibri"/>
          <w:szCs w:val="20"/>
        </w:rPr>
        <w:t>ay</w:t>
      </w:r>
      <w:r>
        <w:rPr>
          <w:rFonts w:ascii="Calibri" w:eastAsia="Calibri" w:hAnsi="Calibri" w:cs="Calibri"/>
          <w:spacing w:val="-2"/>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s</w:t>
      </w:r>
      <w:r>
        <w:rPr>
          <w:rFonts w:ascii="Calibri" w:eastAsia="Calibri" w:hAnsi="Calibri" w:cs="Calibri"/>
          <w:spacing w:val="-1"/>
          <w:szCs w:val="20"/>
        </w:rPr>
        <w:t>ess</w:t>
      </w:r>
      <w:r>
        <w:rPr>
          <w:rFonts w:ascii="Calibri" w:eastAsia="Calibri" w:hAnsi="Calibri" w:cs="Calibri"/>
          <w:szCs w:val="20"/>
        </w:rPr>
        <w:t>ion</w:t>
      </w:r>
      <w:r>
        <w:rPr>
          <w:rFonts w:ascii="Calibri" w:eastAsia="Calibri" w:hAnsi="Calibri" w:cs="Calibri"/>
          <w:spacing w:val="-2"/>
          <w:szCs w:val="20"/>
        </w:rPr>
        <w:t xml:space="preserve"> </w:t>
      </w:r>
      <w:r>
        <w:rPr>
          <w:rFonts w:ascii="Calibri" w:eastAsia="Calibri" w:hAnsi="Calibri" w:cs="Calibri"/>
          <w:spacing w:val="2"/>
          <w:szCs w:val="20"/>
        </w:rPr>
        <w:t>w</w:t>
      </w:r>
      <w:r>
        <w:rPr>
          <w:rFonts w:ascii="Calibri" w:eastAsia="Calibri" w:hAnsi="Calibri" w:cs="Calibri"/>
          <w:szCs w:val="20"/>
        </w:rPr>
        <w:t xml:space="preserve">ill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s</w:t>
      </w:r>
      <w:r>
        <w:rPr>
          <w:rFonts w:ascii="Calibri" w:eastAsia="Calibri" w:hAnsi="Calibri" w:cs="Calibri"/>
          <w:spacing w:val="-1"/>
          <w:szCs w:val="20"/>
        </w:rPr>
        <w:t>c</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1"/>
          <w:szCs w:val="20"/>
        </w:rPr>
        <w:t>du</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du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f</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4"/>
          <w:szCs w:val="20"/>
        </w:rPr>
        <w:t xml:space="preserve"> </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it</w:t>
      </w:r>
      <w:r>
        <w:rPr>
          <w:rFonts w:ascii="Calibri" w:eastAsia="Calibri" w:hAnsi="Calibri" w:cs="Calibri"/>
          <w:spacing w:val="-2"/>
          <w:szCs w:val="20"/>
        </w:rPr>
        <w:t xml:space="preserve"> </w:t>
      </w:r>
      <w:r>
        <w:rPr>
          <w:rFonts w:ascii="Calibri" w:eastAsia="Calibri" w:hAnsi="Calibri" w:cs="Calibri"/>
          <w:spacing w:val="3"/>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2"/>
          <w:szCs w:val="20"/>
        </w:rPr>
        <w:t>w</w:t>
      </w:r>
      <w:r>
        <w:rPr>
          <w:rFonts w:ascii="Calibri" w:eastAsia="Calibri" w:hAnsi="Calibri" w:cs="Calibri"/>
          <w:spacing w:val="-1"/>
          <w:szCs w:val="20"/>
        </w:rPr>
        <w:t>e</w:t>
      </w:r>
      <w:r>
        <w:rPr>
          <w:rFonts w:ascii="Calibri" w:eastAsia="Calibri" w:hAnsi="Calibri" w:cs="Calibri"/>
          <w:szCs w:val="20"/>
        </w:rPr>
        <w:t>ll.</w:t>
      </w:r>
    </w:p>
    <w:p w:rsidR="00E55D95" w:rsidRDefault="00E55D95" w:rsidP="00E55D95">
      <w:pPr>
        <w:tabs>
          <w:tab w:val="left" w:pos="1220"/>
        </w:tabs>
        <w:spacing w:before="1" w:after="0" w:line="239" w:lineRule="auto"/>
        <w:ind w:right="58" w:hanging="360"/>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b/>
          <w:bCs/>
          <w:spacing w:val="-1"/>
          <w:szCs w:val="20"/>
        </w:rPr>
        <w:t>A</w:t>
      </w:r>
      <w:r>
        <w:rPr>
          <w:rFonts w:ascii="Calibri" w:eastAsia="Calibri" w:hAnsi="Calibri" w:cs="Calibri"/>
          <w:b/>
          <w:bCs/>
          <w:spacing w:val="1"/>
          <w:szCs w:val="20"/>
        </w:rPr>
        <w:t>n</w:t>
      </w:r>
      <w:r>
        <w:rPr>
          <w:rFonts w:ascii="Calibri" w:eastAsia="Calibri" w:hAnsi="Calibri" w:cs="Calibri"/>
          <w:b/>
          <w:bCs/>
          <w:szCs w:val="20"/>
        </w:rPr>
        <w:t>a</w:t>
      </w:r>
      <w:r>
        <w:rPr>
          <w:rFonts w:ascii="Calibri" w:eastAsia="Calibri" w:hAnsi="Calibri" w:cs="Calibri"/>
          <w:b/>
          <w:bCs/>
          <w:spacing w:val="-1"/>
          <w:szCs w:val="20"/>
        </w:rPr>
        <w:t>l</w:t>
      </w:r>
      <w:r>
        <w:rPr>
          <w:rFonts w:ascii="Calibri" w:eastAsia="Calibri" w:hAnsi="Calibri" w:cs="Calibri"/>
          <w:b/>
          <w:bCs/>
          <w:spacing w:val="1"/>
          <w:szCs w:val="20"/>
        </w:rPr>
        <w:t>y</w:t>
      </w:r>
      <w:r>
        <w:rPr>
          <w:rFonts w:ascii="Calibri" w:eastAsia="Calibri" w:hAnsi="Calibri" w:cs="Calibri"/>
          <w:b/>
          <w:bCs/>
          <w:szCs w:val="20"/>
        </w:rPr>
        <w:t>s</w:t>
      </w:r>
      <w:r>
        <w:rPr>
          <w:rFonts w:ascii="Calibri" w:eastAsia="Calibri" w:hAnsi="Calibri" w:cs="Calibri"/>
          <w:b/>
          <w:bCs/>
          <w:spacing w:val="-1"/>
          <w:szCs w:val="20"/>
        </w:rPr>
        <w:t>i</w:t>
      </w:r>
      <w:r>
        <w:rPr>
          <w:rFonts w:ascii="Calibri" w:eastAsia="Calibri" w:hAnsi="Calibri" w:cs="Calibri"/>
          <w:b/>
          <w:bCs/>
          <w:szCs w:val="20"/>
        </w:rPr>
        <w:t>s</w:t>
      </w:r>
      <w:r>
        <w:rPr>
          <w:rFonts w:ascii="Calibri" w:eastAsia="Calibri" w:hAnsi="Calibri" w:cs="Calibri"/>
          <w:b/>
          <w:bCs/>
          <w:spacing w:val="26"/>
          <w:szCs w:val="20"/>
        </w:rPr>
        <w:t xml:space="preserve"> </w:t>
      </w:r>
      <w:r>
        <w:rPr>
          <w:rFonts w:ascii="Calibri" w:eastAsia="Calibri" w:hAnsi="Calibri" w:cs="Calibri"/>
          <w:b/>
          <w:bCs/>
          <w:szCs w:val="20"/>
        </w:rPr>
        <w:t>a</w:t>
      </w:r>
      <w:r>
        <w:rPr>
          <w:rFonts w:ascii="Calibri" w:eastAsia="Calibri" w:hAnsi="Calibri" w:cs="Calibri"/>
          <w:b/>
          <w:bCs/>
          <w:spacing w:val="1"/>
          <w:szCs w:val="20"/>
        </w:rPr>
        <w:t>n</w:t>
      </w:r>
      <w:r>
        <w:rPr>
          <w:rFonts w:ascii="Calibri" w:eastAsia="Calibri" w:hAnsi="Calibri" w:cs="Calibri"/>
          <w:b/>
          <w:bCs/>
          <w:szCs w:val="20"/>
        </w:rPr>
        <w:t>d</w:t>
      </w:r>
      <w:r>
        <w:rPr>
          <w:rFonts w:ascii="Calibri" w:eastAsia="Calibri" w:hAnsi="Calibri" w:cs="Calibri"/>
          <w:b/>
          <w:bCs/>
          <w:spacing w:val="29"/>
          <w:szCs w:val="20"/>
        </w:rPr>
        <w:t xml:space="preserve"> </w:t>
      </w:r>
      <w:r>
        <w:rPr>
          <w:rFonts w:ascii="Calibri" w:eastAsia="Calibri" w:hAnsi="Calibri" w:cs="Calibri"/>
          <w:b/>
          <w:bCs/>
          <w:szCs w:val="20"/>
        </w:rPr>
        <w:t>Re</w:t>
      </w:r>
      <w:r>
        <w:rPr>
          <w:rFonts w:ascii="Calibri" w:eastAsia="Calibri" w:hAnsi="Calibri" w:cs="Calibri"/>
          <w:b/>
          <w:bCs/>
          <w:spacing w:val="1"/>
          <w:szCs w:val="20"/>
        </w:rPr>
        <w:t>por</w:t>
      </w:r>
      <w:r>
        <w:rPr>
          <w:rFonts w:ascii="Calibri" w:eastAsia="Calibri" w:hAnsi="Calibri" w:cs="Calibri"/>
          <w:b/>
          <w:bCs/>
          <w:szCs w:val="20"/>
        </w:rPr>
        <w:t>ting</w:t>
      </w:r>
      <w:r>
        <w:rPr>
          <w:rFonts w:ascii="Calibri" w:eastAsia="Calibri" w:hAnsi="Calibri" w:cs="Calibri"/>
          <w:b/>
          <w:bCs/>
          <w:spacing w:val="23"/>
          <w:szCs w:val="20"/>
        </w:rPr>
        <w:t xml:space="preserve"> </w:t>
      </w:r>
      <w:r>
        <w:rPr>
          <w:rFonts w:ascii="Calibri" w:eastAsia="Calibri" w:hAnsi="Calibri" w:cs="Calibri"/>
          <w:b/>
          <w:bCs/>
          <w:spacing w:val="4"/>
          <w:szCs w:val="20"/>
        </w:rPr>
        <w:t>(</w:t>
      </w:r>
      <w:r>
        <w:rPr>
          <w:rFonts w:ascii="Calibri" w:eastAsia="Calibri" w:hAnsi="Calibri" w:cs="Calibri"/>
          <w:b/>
          <w:bCs/>
          <w:szCs w:val="20"/>
        </w:rPr>
        <w:t>8</w:t>
      </w:r>
      <w:r>
        <w:rPr>
          <w:rFonts w:ascii="Calibri" w:eastAsia="Calibri" w:hAnsi="Calibri" w:cs="Calibri"/>
          <w:b/>
          <w:bCs/>
          <w:spacing w:val="30"/>
          <w:szCs w:val="20"/>
        </w:rPr>
        <w:t xml:space="preserve"> </w:t>
      </w:r>
      <w:r>
        <w:rPr>
          <w:rFonts w:ascii="Calibri" w:eastAsia="Calibri" w:hAnsi="Calibri" w:cs="Calibri"/>
          <w:b/>
          <w:bCs/>
          <w:spacing w:val="3"/>
          <w:szCs w:val="20"/>
        </w:rPr>
        <w:t>d</w:t>
      </w:r>
      <w:r>
        <w:rPr>
          <w:rFonts w:ascii="Calibri" w:eastAsia="Calibri" w:hAnsi="Calibri" w:cs="Calibri"/>
          <w:b/>
          <w:bCs/>
          <w:szCs w:val="20"/>
        </w:rPr>
        <w:t>a</w:t>
      </w:r>
      <w:r>
        <w:rPr>
          <w:rFonts w:ascii="Calibri" w:eastAsia="Calibri" w:hAnsi="Calibri" w:cs="Calibri"/>
          <w:b/>
          <w:bCs/>
          <w:spacing w:val="-1"/>
          <w:szCs w:val="20"/>
        </w:rPr>
        <w:t>y</w:t>
      </w:r>
      <w:r>
        <w:rPr>
          <w:rFonts w:ascii="Calibri" w:eastAsia="Calibri" w:hAnsi="Calibri" w:cs="Calibri"/>
          <w:b/>
          <w:bCs/>
          <w:szCs w:val="20"/>
        </w:rPr>
        <w:t>s</w:t>
      </w:r>
      <w:r>
        <w:rPr>
          <w:rFonts w:ascii="Calibri" w:eastAsia="Calibri" w:hAnsi="Calibri" w:cs="Calibri"/>
          <w:b/>
          <w:bCs/>
          <w:spacing w:val="29"/>
          <w:szCs w:val="20"/>
        </w:rPr>
        <w:t xml:space="preserve"> </w:t>
      </w:r>
      <w:r>
        <w:rPr>
          <w:rFonts w:ascii="Calibri" w:eastAsia="Calibri" w:hAnsi="Calibri" w:cs="Calibri"/>
          <w:b/>
          <w:bCs/>
          <w:szCs w:val="20"/>
        </w:rPr>
        <w:t>for</w:t>
      </w:r>
      <w:r>
        <w:rPr>
          <w:rFonts w:ascii="Calibri" w:eastAsia="Calibri" w:hAnsi="Calibri" w:cs="Calibri"/>
          <w:b/>
          <w:bCs/>
          <w:spacing w:val="31"/>
          <w:szCs w:val="20"/>
        </w:rPr>
        <w:t xml:space="preserve"> </w:t>
      </w:r>
      <w:r>
        <w:rPr>
          <w:rFonts w:ascii="Calibri" w:eastAsia="Calibri" w:hAnsi="Calibri" w:cs="Calibri"/>
          <w:b/>
          <w:bCs/>
          <w:spacing w:val="1"/>
          <w:szCs w:val="20"/>
        </w:rPr>
        <w:t>dr</w:t>
      </w:r>
      <w:r>
        <w:rPr>
          <w:rFonts w:ascii="Calibri" w:eastAsia="Calibri" w:hAnsi="Calibri" w:cs="Calibri"/>
          <w:b/>
          <w:bCs/>
          <w:szCs w:val="20"/>
        </w:rPr>
        <w:t>aft</w:t>
      </w:r>
      <w:r>
        <w:rPr>
          <w:rFonts w:ascii="Calibri" w:eastAsia="Calibri" w:hAnsi="Calibri" w:cs="Calibri"/>
          <w:b/>
          <w:bCs/>
          <w:spacing w:val="27"/>
          <w:szCs w:val="20"/>
        </w:rPr>
        <w:t xml:space="preserve"> </w:t>
      </w:r>
      <w:r>
        <w:rPr>
          <w:rFonts w:ascii="Calibri" w:eastAsia="Calibri" w:hAnsi="Calibri" w:cs="Calibri"/>
          <w:b/>
          <w:bCs/>
          <w:spacing w:val="1"/>
          <w:szCs w:val="20"/>
        </w:rPr>
        <w:t>r</w:t>
      </w:r>
      <w:r>
        <w:rPr>
          <w:rFonts w:ascii="Calibri" w:eastAsia="Calibri" w:hAnsi="Calibri" w:cs="Calibri"/>
          <w:b/>
          <w:bCs/>
          <w:szCs w:val="20"/>
        </w:rPr>
        <w:t>e</w:t>
      </w:r>
      <w:r>
        <w:rPr>
          <w:rFonts w:ascii="Calibri" w:eastAsia="Calibri" w:hAnsi="Calibri" w:cs="Calibri"/>
          <w:b/>
          <w:bCs/>
          <w:spacing w:val="1"/>
          <w:szCs w:val="20"/>
        </w:rPr>
        <w:t>por</w:t>
      </w:r>
      <w:r>
        <w:rPr>
          <w:rFonts w:ascii="Calibri" w:eastAsia="Calibri" w:hAnsi="Calibri" w:cs="Calibri"/>
          <w:b/>
          <w:bCs/>
          <w:szCs w:val="20"/>
        </w:rPr>
        <w:t>t</w:t>
      </w:r>
      <w:r>
        <w:rPr>
          <w:rFonts w:ascii="Calibri" w:eastAsia="Calibri" w:hAnsi="Calibri" w:cs="Calibri"/>
          <w:b/>
          <w:bCs/>
          <w:spacing w:val="27"/>
          <w:szCs w:val="20"/>
        </w:rPr>
        <w:t xml:space="preserve"> </w:t>
      </w:r>
      <w:r>
        <w:rPr>
          <w:rFonts w:ascii="Calibri" w:eastAsia="Calibri" w:hAnsi="Calibri" w:cs="Calibri"/>
          <w:b/>
          <w:bCs/>
          <w:szCs w:val="20"/>
        </w:rPr>
        <w:t>a</w:t>
      </w:r>
      <w:r>
        <w:rPr>
          <w:rFonts w:ascii="Calibri" w:eastAsia="Calibri" w:hAnsi="Calibri" w:cs="Calibri"/>
          <w:b/>
          <w:bCs/>
          <w:spacing w:val="1"/>
          <w:szCs w:val="20"/>
        </w:rPr>
        <w:t>n</w:t>
      </w:r>
      <w:r>
        <w:rPr>
          <w:rFonts w:ascii="Calibri" w:eastAsia="Calibri" w:hAnsi="Calibri" w:cs="Calibri"/>
          <w:b/>
          <w:bCs/>
          <w:szCs w:val="20"/>
        </w:rPr>
        <w:t>d</w:t>
      </w:r>
      <w:r>
        <w:rPr>
          <w:rFonts w:ascii="Calibri" w:eastAsia="Calibri" w:hAnsi="Calibri" w:cs="Calibri"/>
          <w:b/>
          <w:bCs/>
          <w:spacing w:val="29"/>
          <w:szCs w:val="20"/>
        </w:rPr>
        <w:t xml:space="preserve"> </w:t>
      </w:r>
      <w:r>
        <w:rPr>
          <w:rFonts w:ascii="Calibri" w:eastAsia="Calibri" w:hAnsi="Calibri" w:cs="Calibri"/>
          <w:b/>
          <w:bCs/>
          <w:szCs w:val="20"/>
        </w:rPr>
        <w:t>a</w:t>
      </w:r>
      <w:r>
        <w:rPr>
          <w:rFonts w:ascii="Calibri" w:eastAsia="Calibri" w:hAnsi="Calibri" w:cs="Calibri"/>
          <w:b/>
          <w:bCs/>
          <w:spacing w:val="1"/>
          <w:szCs w:val="20"/>
        </w:rPr>
        <w:t>dd</w:t>
      </w:r>
      <w:r>
        <w:rPr>
          <w:rFonts w:ascii="Calibri" w:eastAsia="Calibri" w:hAnsi="Calibri" w:cs="Calibri"/>
          <w:b/>
          <w:bCs/>
          <w:spacing w:val="-1"/>
          <w:szCs w:val="20"/>
        </w:rPr>
        <w:t>i</w:t>
      </w:r>
      <w:r>
        <w:rPr>
          <w:rFonts w:ascii="Calibri" w:eastAsia="Calibri" w:hAnsi="Calibri" w:cs="Calibri"/>
          <w:b/>
          <w:bCs/>
          <w:szCs w:val="20"/>
        </w:rPr>
        <w:t>tio</w:t>
      </w:r>
      <w:r>
        <w:rPr>
          <w:rFonts w:ascii="Calibri" w:eastAsia="Calibri" w:hAnsi="Calibri" w:cs="Calibri"/>
          <w:b/>
          <w:bCs/>
          <w:spacing w:val="1"/>
          <w:szCs w:val="20"/>
        </w:rPr>
        <w:t>n</w:t>
      </w:r>
      <w:r>
        <w:rPr>
          <w:rFonts w:ascii="Calibri" w:eastAsia="Calibri" w:hAnsi="Calibri" w:cs="Calibri"/>
          <w:b/>
          <w:bCs/>
          <w:szCs w:val="20"/>
        </w:rPr>
        <w:t>al</w:t>
      </w:r>
      <w:r>
        <w:rPr>
          <w:rFonts w:ascii="Calibri" w:eastAsia="Calibri" w:hAnsi="Calibri" w:cs="Calibri"/>
          <w:b/>
          <w:bCs/>
          <w:spacing w:val="22"/>
          <w:szCs w:val="20"/>
        </w:rPr>
        <w:t xml:space="preserve"> </w:t>
      </w:r>
      <w:r>
        <w:rPr>
          <w:rFonts w:ascii="Calibri" w:eastAsia="Calibri" w:hAnsi="Calibri" w:cs="Calibri"/>
          <w:b/>
          <w:bCs/>
          <w:szCs w:val="20"/>
        </w:rPr>
        <w:t>3</w:t>
      </w:r>
      <w:r>
        <w:rPr>
          <w:rFonts w:ascii="Calibri" w:eastAsia="Calibri" w:hAnsi="Calibri" w:cs="Calibri"/>
          <w:b/>
          <w:bCs/>
          <w:spacing w:val="32"/>
          <w:szCs w:val="20"/>
        </w:rPr>
        <w:t xml:space="preserve"> </w:t>
      </w:r>
      <w:r>
        <w:rPr>
          <w:rFonts w:ascii="Calibri" w:eastAsia="Calibri" w:hAnsi="Calibri" w:cs="Calibri"/>
          <w:b/>
          <w:bCs/>
          <w:spacing w:val="1"/>
          <w:szCs w:val="20"/>
        </w:rPr>
        <w:t>d</w:t>
      </w:r>
      <w:r>
        <w:rPr>
          <w:rFonts w:ascii="Calibri" w:eastAsia="Calibri" w:hAnsi="Calibri" w:cs="Calibri"/>
          <w:b/>
          <w:bCs/>
          <w:szCs w:val="20"/>
        </w:rPr>
        <w:t>a</w:t>
      </w:r>
      <w:r>
        <w:rPr>
          <w:rFonts w:ascii="Calibri" w:eastAsia="Calibri" w:hAnsi="Calibri" w:cs="Calibri"/>
          <w:b/>
          <w:bCs/>
          <w:spacing w:val="-1"/>
          <w:szCs w:val="20"/>
        </w:rPr>
        <w:t>y</w:t>
      </w:r>
      <w:r>
        <w:rPr>
          <w:rFonts w:ascii="Calibri" w:eastAsia="Calibri" w:hAnsi="Calibri" w:cs="Calibri"/>
          <w:b/>
          <w:bCs/>
          <w:szCs w:val="20"/>
        </w:rPr>
        <w:t>s</w:t>
      </w:r>
      <w:r>
        <w:rPr>
          <w:rFonts w:ascii="Calibri" w:eastAsia="Calibri" w:hAnsi="Calibri" w:cs="Calibri"/>
          <w:b/>
          <w:bCs/>
          <w:spacing w:val="29"/>
          <w:szCs w:val="20"/>
        </w:rPr>
        <w:t xml:space="preserve"> </w:t>
      </w:r>
      <w:r>
        <w:rPr>
          <w:rFonts w:ascii="Calibri" w:eastAsia="Calibri" w:hAnsi="Calibri" w:cs="Calibri"/>
          <w:b/>
          <w:bCs/>
          <w:szCs w:val="20"/>
        </w:rPr>
        <w:t>for</w:t>
      </w:r>
      <w:r>
        <w:rPr>
          <w:rFonts w:ascii="Calibri" w:eastAsia="Calibri" w:hAnsi="Calibri" w:cs="Calibri"/>
          <w:b/>
          <w:bCs/>
          <w:spacing w:val="31"/>
          <w:szCs w:val="20"/>
        </w:rPr>
        <w:t xml:space="preserve"> </w:t>
      </w:r>
      <w:r>
        <w:rPr>
          <w:rFonts w:ascii="Calibri" w:eastAsia="Calibri" w:hAnsi="Calibri" w:cs="Calibri"/>
          <w:b/>
          <w:bCs/>
          <w:spacing w:val="2"/>
          <w:szCs w:val="20"/>
        </w:rPr>
        <w:t>f</w:t>
      </w:r>
      <w:r>
        <w:rPr>
          <w:rFonts w:ascii="Calibri" w:eastAsia="Calibri" w:hAnsi="Calibri" w:cs="Calibri"/>
          <w:b/>
          <w:bCs/>
          <w:spacing w:val="-1"/>
          <w:szCs w:val="20"/>
        </w:rPr>
        <w:t>i</w:t>
      </w:r>
      <w:r>
        <w:rPr>
          <w:rFonts w:ascii="Calibri" w:eastAsia="Calibri" w:hAnsi="Calibri" w:cs="Calibri"/>
          <w:b/>
          <w:bCs/>
          <w:spacing w:val="1"/>
          <w:szCs w:val="20"/>
        </w:rPr>
        <w:t>n</w:t>
      </w:r>
      <w:r>
        <w:rPr>
          <w:rFonts w:ascii="Calibri" w:eastAsia="Calibri" w:hAnsi="Calibri" w:cs="Calibri"/>
          <w:b/>
          <w:bCs/>
          <w:szCs w:val="20"/>
        </w:rPr>
        <w:t>al</w:t>
      </w:r>
      <w:r>
        <w:rPr>
          <w:rFonts w:ascii="Calibri" w:eastAsia="Calibri" w:hAnsi="Calibri" w:cs="Calibri"/>
          <w:b/>
          <w:bCs/>
          <w:spacing w:val="30"/>
          <w:szCs w:val="20"/>
        </w:rPr>
        <w:t xml:space="preserve"> </w:t>
      </w:r>
      <w:r>
        <w:rPr>
          <w:rFonts w:ascii="Calibri" w:eastAsia="Calibri" w:hAnsi="Calibri" w:cs="Calibri"/>
          <w:b/>
          <w:bCs/>
          <w:spacing w:val="1"/>
          <w:szCs w:val="20"/>
        </w:rPr>
        <w:t>r</w:t>
      </w:r>
      <w:r>
        <w:rPr>
          <w:rFonts w:ascii="Calibri" w:eastAsia="Calibri" w:hAnsi="Calibri" w:cs="Calibri"/>
          <w:b/>
          <w:bCs/>
          <w:szCs w:val="20"/>
        </w:rPr>
        <w:t>e</w:t>
      </w:r>
      <w:r>
        <w:rPr>
          <w:rFonts w:ascii="Calibri" w:eastAsia="Calibri" w:hAnsi="Calibri" w:cs="Calibri"/>
          <w:b/>
          <w:bCs/>
          <w:spacing w:val="1"/>
          <w:szCs w:val="20"/>
        </w:rPr>
        <w:t>por</w:t>
      </w:r>
      <w:r>
        <w:rPr>
          <w:rFonts w:ascii="Calibri" w:eastAsia="Calibri" w:hAnsi="Calibri" w:cs="Calibri"/>
          <w:b/>
          <w:bCs/>
          <w:szCs w:val="20"/>
        </w:rPr>
        <w:t>t</w:t>
      </w:r>
      <w:r>
        <w:rPr>
          <w:rFonts w:ascii="Calibri" w:eastAsia="Calibri" w:hAnsi="Calibri" w:cs="Calibri"/>
          <w:b/>
          <w:bCs/>
          <w:spacing w:val="1"/>
          <w:szCs w:val="20"/>
        </w:rPr>
        <w:t>/</w:t>
      </w:r>
      <w:r>
        <w:rPr>
          <w:rFonts w:ascii="Calibri" w:eastAsia="Calibri" w:hAnsi="Calibri" w:cs="Calibri"/>
          <w:b/>
          <w:bCs/>
          <w:spacing w:val="-1"/>
          <w:szCs w:val="20"/>
        </w:rPr>
        <w:t>i</w:t>
      </w:r>
      <w:r>
        <w:rPr>
          <w:rFonts w:ascii="Calibri" w:eastAsia="Calibri" w:hAnsi="Calibri" w:cs="Calibri"/>
          <w:b/>
          <w:bCs/>
          <w:spacing w:val="1"/>
          <w:szCs w:val="20"/>
        </w:rPr>
        <w:t>nco</w:t>
      </w:r>
      <w:r>
        <w:rPr>
          <w:rFonts w:ascii="Calibri" w:eastAsia="Calibri" w:hAnsi="Calibri" w:cs="Calibri"/>
          <w:b/>
          <w:bCs/>
          <w:spacing w:val="-1"/>
          <w:szCs w:val="20"/>
        </w:rPr>
        <w:t>r</w:t>
      </w:r>
      <w:r>
        <w:rPr>
          <w:rFonts w:ascii="Calibri" w:eastAsia="Calibri" w:hAnsi="Calibri" w:cs="Calibri"/>
          <w:b/>
          <w:bCs/>
          <w:spacing w:val="1"/>
          <w:szCs w:val="20"/>
        </w:rPr>
        <w:t>por</w:t>
      </w:r>
      <w:r>
        <w:rPr>
          <w:rFonts w:ascii="Calibri" w:eastAsia="Calibri" w:hAnsi="Calibri" w:cs="Calibri"/>
          <w:b/>
          <w:bCs/>
          <w:szCs w:val="20"/>
        </w:rPr>
        <w:t>ation</w:t>
      </w:r>
      <w:r>
        <w:rPr>
          <w:rFonts w:ascii="Calibri" w:eastAsia="Calibri" w:hAnsi="Calibri" w:cs="Calibri"/>
          <w:b/>
          <w:bCs/>
          <w:spacing w:val="16"/>
          <w:szCs w:val="20"/>
        </w:rPr>
        <w:t xml:space="preserve"> </w:t>
      </w:r>
      <w:r>
        <w:rPr>
          <w:rFonts w:ascii="Calibri" w:eastAsia="Calibri" w:hAnsi="Calibri" w:cs="Calibri"/>
          <w:b/>
          <w:bCs/>
          <w:spacing w:val="-2"/>
          <w:szCs w:val="20"/>
        </w:rPr>
        <w:t>o</w:t>
      </w:r>
      <w:r>
        <w:rPr>
          <w:rFonts w:ascii="Calibri" w:eastAsia="Calibri" w:hAnsi="Calibri" w:cs="Calibri"/>
          <w:b/>
          <w:bCs/>
          <w:szCs w:val="20"/>
        </w:rPr>
        <w:t xml:space="preserve">f </w:t>
      </w:r>
      <w:r>
        <w:rPr>
          <w:rFonts w:ascii="Calibri" w:eastAsia="Calibri" w:hAnsi="Calibri" w:cs="Calibri"/>
          <w:b/>
          <w:bCs/>
          <w:spacing w:val="1"/>
          <w:szCs w:val="20"/>
        </w:rPr>
        <w:t>comm</w:t>
      </w:r>
      <w:r>
        <w:rPr>
          <w:rFonts w:ascii="Calibri" w:eastAsia="Calibri" w:hAnsi="Calibri" w:cs="Calibri"/>
          <w:b/>
          <w:bCs/>
          <w:szCs w:val="20"/>
        </w:rPr>
        <w:t>e</w:t>
      </w:r>
      <w:r>
        <w:rPr>
          <w:rFonts w:ascii="Calibri" w:eastAsia="Calibri" w:hAnsi="Calibri" w:cs="Calibri"/>
          <w:b/>
          <w:bCs/>
          <w:spacing w:val="1"/>
          <w:szCs w:val="20"/>
        </w:rPr>
        <w:t>n</w:t>
      </w:r>
      <w:r>
        <w:rPr>
          <w:rFonts w:ascii="Calibri" w:eastAsia="Calibri" w:hAnsi="Calibri" w:cs="Calibri"/>
          <w:b/>
          <w:bCs/>
          <w:szCs w:val="20"/>
        </w:rPr>
        <w:t>ts)</w:t>
      </w:r>
      <w:r>
        <w:rPr>
          <w:rFonts w:ascii="Calibri" w:eastAsia="Calibri" w:hAnsi="Calibri" w:cs="Calibri"/>
          <w:b/>
          <w:bCs/>
          <w:spacing w:val="20"/>
          <w:szCs w:val="20"/>
        </w:rPr>
        <w:t xml:space="preserve"> </w:t>
      </w:r>
      <w:r>
        <w:rPr>
          <w:rFonts w:ascii="Calibri" w:eastAsia="Calibri" w:hAnsi="Calibri" w:cs="Calibri"/>
          <w:szCs w:val="20"/>
        </w:rPr>
        <w:t>–</w:t>
      </w:r>
      <w:r>
        <w:rPr>
          <w:rFonts w:ascii="Calibri" w:eastAsia="Calibri" w:hAnsi="Calibri" w:cs="Calibri"/>
          <w:spacing w:val="2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2"/>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18"/>
          <w:szCs w:val="20"/>
        </w:rPr>
        <w:t xml:space="preserve"> </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l</w:t>
      </w:r>
      <w:r>
        <w:rPr>
          <w:rFonts w:ascii="Calibri" w:eastAsia="Calibri" w:hAnsi="Calibri" w:cs="Calibri"/>
          <w:spacing w:val="23"/>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are</w:t>
      </w:r>
      <w:r>
        <w:rPr>
          <w:rFonts w:ascii="Calibri" w:eastAsia="Calibri" w:hAnsi="Calibri" w:cs="Calibri"/>
          <w:spacing w:val="2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d</w:t>
      </w:r>
      <w:r>
        <w:rPr>
          <w:rFonts w:ascii="Calibri" w:eastAsia="Calibri" w:hAnsi="Calibri" w:cs="Calibri"/>
          <w:szCs w:val="20"/>
        </w:rPr>
        <w:t>ra</w:t>
      </w:r>
      <w:r>
        <w:rPr>
          <w:rFonts w:ascii="Calibri" w:eastAsia="Calibri" w:hAnsi="Calibri" w:cs="Calibri"/>
          <w:spacing w:val="-1"/>
          <w:szCs w:val="20"/>
        </w:rPr>
        <w:t>f</w:t>
      </w:r>
      <w:r>
        <w:rPr>
          <w:rFonts w:ascii="Calibri" w:eastAsia="Calibri" w:hAnsi="Calibri" w:cs="Calibri"/>
          <w:szCs w:val="20"/>
        </w:rPr>
        <w:t>t</w:t>
      </w:r>
      <w:r>
        <w:rPr>
          <w:rFonts w:ascii="Calibri" w:eastAsia="Calibri" w:hAnsi="Calibri" w:cs="Calibri"/>
          <w:spacing w:val="23"/>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9"/>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22"/>
          <w:szCs w:val="20"/>
        </w:rPr>
        <w:t xml:space="preserve"> </w:t>
      </w:r>
      <w:r>
        <w:rPr>
          <w:rFonts w:ascii="Calibri" w:eastAsia="Calibri" w:hAnsi="Calibri" w:cs="Calibri"/>
          <w:spacing w:val="1"/>
          <w:szCs w:val="20"/>
        </w:rPr>
        <w:t>b</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2"/>
          <w:szCs w:val="20"/>
        </w:rPr>
        <w:t xml:space="preserve"> </w:t>
      </w:r>
      <w:r>
        <w:rPr>
          <w:rFonts w:ascii="Calibri" w:eastAsia="Calibri" w:hAnsi="Calibri" w:cs="Calibri"/>
          <w:szCs w:val="20"/>
        </w:rPr>
        <w:t>on</w:t>
      </w:r>
      <w:r>
        <w:rPr>
          <w:rFonts w:ascii="Calibri" w:eastAsia="Calibri" w:hAnsi="Calibri" w:cs="Calibri"/>
          <w:spacing w:val="2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19"/>
          <w:szCs w:val="20"/>
        </w:rPr>
        <w:t xml:space="preserve"> </w:t>
      </w:r>
      <w:r>
        <w:rPr>
          <w:rFonts w:ascii="Calibri" w:eastAsia="Calibri" w:hAnsi="Calibri" w:cs="Calibri"/>
          <w:szCs w:val="20"/>
        </w:rPr>
        <w:t xml:space="preserve">of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s</w:t>
      </w:r>
      <w:r>
        <w:rPr>
          <w:rFonts w:ascii="Calibri" w:eastAsia="Calibri" w:hAnsi="Calibri" w:cs="Calibri"/>
          <w:szCs w:val="20"/>
        </w:rPr>
        <w:t>,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w</w:t>
      </w:r>
      <w:r>
        <w:rPr>
          <w:rFonts w:ascii="Calibri" w:eastAsia="Calibri" w:hAnsi="Calibri" w:cs="Calibri"/>
          <w:spacing w:val="2"/>
          <w:szCs w:val="20"/>
        </w:rPr>
        <w:t>i</w:t>
      </w:r>
      <w:r>
        <w:rPr>
          <w:rFonts w:ascii="Calibri" w:eastAsia="Calibri" w:hAnsi="Calibri" w:cs="Calibri"/>
          <w:szCs w:val="20"/>
        </w:rPr>
        <w:t>ll</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1"/>
          <w:szCs w:val="20"/>
        </w:rPr>
        <w:t>ub</w:t>
      </w:r>
      <w:r>
        <w:rPr>
          <w:rFonts w:ascii="Calibri" w:eastAsia="Calibri" w:hAnsi="Calibri" w:cs="Calibri"/>
          <w:spacing w:val="-1"/>
          <w:szCs w:val="20"/>
        </w:rPr>
        <w:t>m</w:t>
      </w:r>
      <w:r>
        <w:rPr>
          <w:rFonts w:ascii="Calibri" w:eastAsia="Calibri" w:hAnsi="Calibri" w:cs="Calibri"/>
          <w:szCs w:val="20"/>
        </w:rPr>
        <w:t>it</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3"/>
          <w:szCs w:val="20"/>
        </w:rPr>
        <w:t xml:space="preserve"> </w:t>
      </w:r>
      <w:r>
        <w:rPr>
          <w:rFonts w:ascii="Calibri" w:eastAsia="Calibri" w:hAnsi="Calibri" w:cs="Calibri"/>
          <w:spacing w:val="1"/>
          <w:szCs w:val="20"/>
        </w:rPr>
        <w:t>E</w:t>
      </w:r>
      <w:r>
        <w:rPr>
          <w:rFonts w:ascii="Calibri" w:eastAsia="Calibri" w:hAnsi="Calibri" w:cs="Calibri"/>
          <w:szCs w:val="20"/>
        </w:rPr>
        <w:t>MG</w:t>
      </w:r>
      <w:r>
        <w:rPr>
          <w:rFonts w:ascii="Calibri" w:eastAsia="Calibri" w:hAnsi="Calibri" w:cs="Calibri"/>
          <w:spacing w:val="2"/>
          <w:szCs w:val="20"/>
        </w:rPr>
        <w:t xml:space="preserve"> </w:t>
      </w:r>
      <w:r>
        <w:rPr>
          <w:rFonts w:ascii="Calibri" w:eastAsia="Calibri" w:hAnsi="Calibri" w:cs="Calibri"/>
          <w:spacing w:val="3"/>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DAF </w:t>
      </w:r>
      <w:r>
        <w:rPr>
          <w:rFonts w:ascii="Calibri" w:eastAsia="Calibri" w:hAnsi="Calibri" w:cs="Calibri"/>
          <w:spacing w:val="1"/>
          <w:szCs w:val="20"/>
        </w:rPr>
        <w:t>E</w:t>
      </w:r>
      <w:r>
        <w:rPr>
          <w:rFonts w:ascii="Calibri" w:eastAsia="Calibri" w:hAnsi="Calibri" w:cs="Calibri"/>
          <w:spacing w:val="2"/>
          <w:szCs w:val="20"/>
        </w:rPr>
        <w:t>S</w:t>
      </w:r>
      <w:r>
        <w:rPr>
          <w:rFonts w:ascii="Calibri" w:eastAsia="Calibri" w:hAnsi="Calibri" w:cs="Calibri"/>
          <w:szCs w:val="20"/>
        </w:rPr>
        <w:t>C</w:t>
      </w:r>
      <w:r>
        <w:rPr>
          <w:rFonts w:ascii="Calibri" w:eastAsia="Calibri" w:hAnsi="Calibri" w:cs="Calibri"/>
          <w:spacing w:val="6"/>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7"/>
          <w:szCs w:val="20"/>
        </w:rPr>
        <w:t xml:space="preserve"> </w:t>
      </w:r>
      <w:r>
        <w:rPr>
          <w:rFonts w:ascii="Calibri" w:eastAsia="Calibri" w:hAnsi="Calibri" w:cs="Calibri"/>
          <w:spacing w:val="-1"/>
          <w:szCs w:val="20"/>
        </w:rPr>
        <w:t>f</w:t>
      </w:r>
      <w:r>
        <w:rPr>
          <w:rFonts w:ascii="Calibri" w:eastAsia="Calibri" w:hAnsi="Calibri" w:cs="Calibri"/>
          <w:szCs w:val="20"/>
        </w:rPr>
        <w:t>ac</w:t>
      </w:r>
      <w:r>
        <w:rPr>
          <w:rFonts w:ascii="Calibri" w:eastAsia="Calibri" w:hAnsi="Calibri" w:cs="Calibri"/>
          <w:spacing w:val="1"/>
          <w:szCs w:val="20"/>
        </w:rPr>
        <w:t>tu</w:t>
      </w:r>
      <w:r>
        <w:rPr>
          <w:rFonts w:ascii="Calibri" w:eastAsia="Calibri" w:hAnsi="Calibri" w:cs="Calibri"/>
          <w:szCs w:val="20"/>
        </w:rPr>
        <w:t>al</w:t>
      </w:r>
      <w:r>
        <w:rPr>
          <w:rFonts w:ascii="Calibri" w:eastAsia="Calibri" w:hAnsi="Calibri" w:cs="Calibri"/>
          <w:spacing w:val="1"/>
          <w:szCs w:val="20"/>
        </w:rPr>
        <w:t xml:space="preserve"> </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w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s</w:t>
      </w:r>
      <w:r>
        <w:rPr>
          <w:rFonts w:ascii="Calibri" w:eastAsia="Calibri" w:hAnsi="Calibri" w:cs="Calibri"/>
          <w:szCs w:val="20"/>
        </w:rPr>
        <w:t>. O</w:t>
      </w:r>
      <w:r>
        <w:rPr>
          <w:rFonts w:ascii="Calibri" w:eastAsia="Calibri" w:hAnsi="Calibri" w:cs="Calibri"/>
          <w:spacing w:val="1"/>
          <w:szCs w:val="20"/>
        </w:rPr>
        <w:t>pp</w:t>
      </w:r>
      <w:r>
        <w:rPr>
          <w:rFonts w:ascii="Calibri" w:eastAsia="Calibri" w:hAnsi="Calibri" w:cs="Calibri"/>
          <w:szCs w:val="20"/>
        </w:rPr>
        <w:t>ort</w:t>
      </w:r>
      <w:r>
        <w:rPr>
          <w:rFonts w:ascii="Calibri" w:eastAsia="Calibri" w:hAnsi="Calibri" w:cs="Calibri"/>
          <w:spacing w:val="1"/>
          <w:szCs w:val="20"/>
        </w:rPr>
        <w:t>un</w:t>
      </w:r>
      <w:r>
        <w:rPr>
          <w:rFonts w:ascii="Calibri" w:eastAsia="Calibri" w:hAnsi="Calibri" w:cs="Calibri"/>
          <w:szCs w:val="20"/>
        </w:rPr>
        <w:t>ity to</w:t>
      </w:r>
      <w:r>
        <w:rPr>
          <w:rFonts w:ascii="Calibri" w:eastAsia="Calibri" w:hAnsi="Calibri" w:cs="Calibri"/>
          <w:spacing w:val="5"/>
          <w:szCs w:val="20"/>
        </w:rPr>
        <w:t xml:space="preserve"> </w:t>
      </w:r>
      <w:r>
        <w:rPr>
          <w:rFonts w:ascii="Calibri" w:eastAsia="Calibri" w:hAnsi="Calibri" w:cs="Calibri"/>
          <w:szCs w:val="20"/>
        </w:rPr>
        <w:t>com</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on</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d</w:t>
      </w:r>
      <w:r>
        <w:rPr>
          <w:rFonts w:ascii="Calibri" w:eastAsia="Calibri" w:hAnsi="Calibri" w:cs="Calibri"/>
          <w:szCs w:val="20"/>
        </w:rPr>
        <w:t>ra</w:t>
      </w:r>
      <w:r>
        <w:rPr>
          <w:rFonts w:ascii="Calibri" w:eastAsia="Calibri" w:hAnsi="Calibri" w:cs="Calibri"/>
          <w:spacing w:val="-1"/>
          <w:szCs w:val="20"/>
        </w:rPr>
        <w:t>f</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5"/>
          <w:szCs w:val="20"/>
        </w:rPr>
        <w:t xml:space="preserve"> </w:t>
      </w:r>
      <w:r>
        <w:rPr>
          <w:rFonts w:ascii="Calibri" w:eastAsia="Calibri" w:hAnsi="Calibri" w:cs="Calibri"/>
          <w:szCs w:val="20"/>
        </w:rPr>
        <w:t>to</w:t>
      </w:r>
      <w:r>
        <w:rPr>
          <w:rFonts w:ascii="Calibri" w:eastAsia="Calibri" w:hAnsi="Calibri" w:cs="Calibri"/>
          <w:spacing w:val="1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gro</w:t>
      </w:r>
      <w:r>
        <w:rPr>
          <w:rFonts w:ascii="Calibri" w:eastAsia="Calibri" w:hAnsi="Calibri" w:cs="Calibri"/>
          <w:spacing w:val="1"/>
          <w:szCs w:val="20"/>
        </w:rPr>
        <w:t>up</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8"/>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x</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zCs w:val="20"/>
        </w:rPr>
        <w:t>m of</w:t>
      </w:r>
      <w:r>
        <w:rPr>
          <w:rFonts w:ascii="Calibri" w:eastAsia="Calibri" w:hAnsi="Calibri" w:cs="Calibri"/>
          <w:spacing w:val="6"/>
          <w:szCs w:val="20"/>
        </w:rPr>
        <w:t xml:space="preserve"> </w:t>
      </w:r>
      <w:r>
        <w:rPr>
          <w:rFonts w:ascii="Calibri" w:eastAsia="Calibri" w:hAnsi="Calibri" w:cs="Calibri"/>
          <w:szCs w:val="20"/>
        </w:rPr>
        <w:t>20</w:t>
      </w:r>
      <w:r>
        <w:rPr>
          <w:rFonts w:ascii="Calibri" w:eastAsia="Calibri" w:hAnsi="Calibri" w:cs="Calibri"/>
          <w:spacing w:val="10"/>
          <w:szCs w:val="20"/>
        </w:rPr>
        <w:t xml:space="preserve"> </w:t>
      </w:r>
      <w:r>
        <w:rPr>
          <w:rFonts w:ascii="Calibri" w:eastAsia="Calibri" w:hAnsi="Calibri" w:cs="Calibri"/>
          <w:spacing w:val="-1"/>
          <w:szCs w:val="20"/>
        </w:rPr>
        <w:t>w</w:t>
      </w:r>
      <w:r>
        <w:rPr>
          <w:rFonts w:ascii="Calibri" w:eastAsia="Calibri" w:hAnsi="Calibri" w:cs="Calibri"/>
          <w:szCs w:val="20"/>
        </w:rPr>
        <w:t>or</w:t>
      </w:r>
      <w:r>
        <w:rPr>
          <w:rFonts w:ascii="Calibri" w:eastAsia="Calibri" w:hAnsi="Calibri" w:cs="Calibri"/>
          <w:spacing w:val="1"/>
          <w:szCs w:val="20"/>
        </w:rPr>
        <w:t>k</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 xml:space="preserve">. </w:t>
      </w:r>
      <w:r>
        <w:rPr>
          <w:rFonts w:ascii="Calibri" w:eastAsia="Calibri" w:hAnsi="Calibri" w:cs="Calibri"/>
          <w:szCs w:val="20"/>
        </w:rPr>
        <w:lastRenderedPageBreak/>
        <w:t>A</w:t>
      </w:r>
      <w:r>
        <w:rPr>
          <w:rFonts w:ascii="Calibri" w:eastAsia="Calibri" w:hAnsi="Calibri" w:cs="Calibri"/>
          <w:spacing w:val="-1"/>
          <w:szCs w:val="20"/>
        </w:rPr>
        <w:t>f</w:t>
      </w:r>
      <w:r>
        <w:rPr>
          <w:rFonts w:ascii="Calibri" w:eastAsia="Calibri" w:hAnsi="Calibri" w:cs="Calibri"/>
          <w:szCs w:val="20"/>
        </w:rPr>
        <w:t>ter</w:t>
      </w:r>
      <w:r>
        <w:rPr>
          <w:rFonts w:ascii="Calibri" w:eastAsia="Calibri" w:hAnsi="Calibri" w:cs="Calibri"/>
          <w:spacing w:val="3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is</w:t>
      </w:r>
      <w:r>
        <w:rPr>
          <w:rFonts w:ascii="Calibri" w:eastAsia="Calibri" w:hAnsi="Calibri" w:cs="Calibri"/>
          <w:spacing w:val="39"/>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36"/>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3"/>
          <w:szCs w:val="20"/>
        </w:rPr>
        <w:t>d</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4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2"/>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6"/>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40"/>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42"/>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ee</w:t>
      </w:r>
      <w:r>
        <w:rPr>
          <w:rFonts w:ascii="Calibri" w:eastAsia="Calibri" w:hAnsi="Calibri" w:cs="Calibri"/>
          <w:szCs w:val="20"/>
        </w:rPr>
        <w:t>d</w:t>
      </w:r>
      <w:r>
        <w:rPr>
          <w:rFonts w:ascii="Calibri" w:eastAsia="Calibri" w:hAnsi="Calibri" w:cs="Calibri"/>
          <w:spacing w:val="38"/>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41"/>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odu</w:t>
      </w:r>
      <w:r>
        <w:rPr>
          <w:rFonts w:ascii="Calibri" w:eastAsia="Calibri" w:hAnsi="Calibri" w:cs="Calibri"/>
          <w:szCs w:val="20"/>
        </w:rPr>
        <w:t>ction</w:t>
      </w:r>
      <w:r>
        <w:rPr>
          <w:rFonts w:ascii="Calibri" w:eastAsia="Calibri" w:hAnsi="Calibri" w:cs="Calibri"/>
          <w:spacing w:val="35"/>
          <w:szCs w:val="20"/>
        </w:rPr>
        <w:t xml:space="preserve"> </w:t>
      </w:r>
      <w:r>
        <w:rPr>
          <w:rFonts w:ascii="Calibri" w:eastAsia="Calibri" w:hAnsi="Calibri" w:cs="Calibri"/>
          <w:szCs w:val="20"/>
        </w:rPr>
        <w:t>of</w:t>
      </w:r>
      <w:r>
        <w:rPr>
          <w:rFonts w:ascii="Calibri" w:eastAsia="Calibri" w:hAnsi="Calibri" w:cs="Calibri"/>
          <w:spacing w:val="4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0"/>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41"/>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2"/>
          <w:szCs w:val="20"/>
        </w:rPr>
        <w:t>o</w:t>
      </w:r>
      <w:r>
        <w:rPr>
          <w:rFonts w:ascii="Calibri" w:eastAsia="Calibri" w:hAnsi="Calibri" w:cs="Calibri"/>
          <w:szCs w:val="20"/>
        </w:rPr>
        <w:t>n 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p>
    <w:p w:rsidR="00E55D95" w:rsidRDefault="00E55D95" w:rsidP="00E55D95">
      <w:pPr>
        <w:spacing w:after="0"/>
        <w:ind w:right="-132"/>
        <w:jc w:val="both"/>
        <w:rPr>
          <w:rFonts w:ascii="Calibri" w:eastAsia="Calibri" w:hAnsi="Calibri" w:cs="Calibri"/>
          <w:szCs w:val="20"/>
        </w:rPr>
      </w:pPr>
      <w:r>
        <w:rPr>
          <w:rFonts w:ascii="Calibri" w:eastAsia="Calibri" w:hAnsi="Calibri" w:cs="Calibri"/>
          <w:b/>
          <w:bCs/>
          <w:spacing w:val="-1"/>
          <w:szCs w:val="20"/>
        </w:rPr>
        <w:t>Ev</w:t>
      </w:r>
      <w:r>
        <w:rPr>
          <w:rFonts w:ascii="Calibri" w:eastAsia="Calibri" w:hAnsi="Calibri" w:cs="Calibri"/>
          <w:b/>
          <w:bCs/>
          <w:spacing w:val="2"/>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8"/>
          <w:szCs w:val="20"/>
        </w:rPr>
        <w:t xml:space="preserve"> </w:t>
      </w:r>
      <w:r>
        <w:rPr>
          <w:rFonts w:ascii="Calibri" w:eastAsia="Calibri" w:hAnsi="Calibri" w:cs="Calibri"/>
          <w:b/>
          <w:bCs/>
          <w:szCs w:val="20"/>
        </w:rPr>
        <w:t>De</w:t>
      </w:r>
      <w:r>
        <w:rPr>
          <w:rFonts w:ascii="Calibri" w:eastAsia="Calibri" w:hAnsi="Calibri" w:cs="Calibri"/>
          <w:b/>
          <w:bCs/>
          <w:spacing w:val="2"/>
          <w:szCs w:val="20"/>
        </w:rPr>
        <w:t>l</w:t>
      </w:r>
      <w:r>
        <w:rPr>
          <w:rFonts w:ascii="Calibri" w:eastAsia="Calibri" w:hAnsi="Calibri" w:cs="Calibri"/>
          <w:b/>
          <w:bCs/>
          <w:spacing w:val="-1"/>
          <w:szCs w:val="20"/>
        </w:rPr>
        <w:t>iv</w:t>
      </w:r>
      <w:r>
        <w:rPr>
          <w:rFonts w:ascii="Calibri" w:eastAsia="Calibri" w:hAnsi="Calibri" w:cs="Calibri"/>
          <w:b/>
          <w:bCs/>
          <w:szCs w:val="20"/>
        </w:rPr>
        <w:t>e</w:t>
      </w:r>
      <w:r>
        <w:rPr>
          <w:rFonts w:ascii="Calibri" w:eastAsia="Calibri" w:hAnsi="Calibri" w:cs="Calibri"/>
          <w:b/>
          <w:bCs/>
          <w:spacing w:val="1"/>
          <w:szCs w:val="20"/>
        </w:rPr>
        <w:t>r</w:t>
      </w:r>
      <w:r>
        <w:rPr>
          <w:rFonts w:ascii="Calibri" w:eastAsia="Calibri" w:hAnsi="Calibri" w:cs="Calibri"/>
          <w:b/>
          <w:bCs/>
          <w:szCs w:val="20"/>
        </w:rPr>
        <w:t>a</w:t>
      </w:r>
      <w:r>
        <w:rPr>
          <w:rFonts w:ascii="Calibri" w:eastAsia="Calibri" w:hAnsi="Calibri" w:cs="Calibri"/>
          <w:b/>
          <w:bCs/>
          <w:spacing w:val="1"/>
          <w:szCs w:val="20"/>
        </w:rPr>
        <w:t>b</w:t>
      </w:r>
      <w:r>
        <w:rPr>
          <w:rFonts w:ascii="Calibri" w:eastAsia="Calibri" w:hAnsi="Calibri" w:cs="Calibri"/>
          <w:b/>
          <w:bCs/>
          <w:spacing w:val="-1"/>
          <w:szCs w:val="20"/>
        </w:rPr>
        <w:t>l</w:t>
      </w:r>
      <w:r>
        <w:rPr>
          <w:rFonts w:ascii="Calibri" w:eastAsia="Calibri" w:hAnsi="Calibri" w:cs="Calibri"/>
          <w:b/>
          <w:bCs/>
          <w:szCs w:val="20"/>
        </w:rPr>
        <w:t>es</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1"/>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a</w:t>
      </w:r>
      <w:r>
        <w:rPr>
          <w:rFonts w:ascii="Calibri" w:eastAsia="Calibri" w:hAnsi="Calibri" w:cs="Calibri"/>
          <w:szCs w:val="20"/>
        </w:rPr>
        <w:t>cco</w:t>
      </w:r>
      <w:r>
        <w:rPr>
          <w:rFonts w:ascii="Calibri" w:eastAsia="Calibri" w:hAnsi="Calibri" w:cs="Calibri"/>
          <w:spacing w:val="1"/>
          <w:szCs w:val="20"/>
        </w:rPr>
        <w:t>un</w:t>
      </w:r>
      <w:r>
        <w:rPr>
          <w:rFonts w:ascii="Calibri" w:eastAsia="Calibri" w:hAnsi="Calibri" w:cs="Calibri"/>
          <w:szCs w:val="20"/>
        </w:rPr>
        <w:t>t</w:t>
      </w:r>
      <w:r>
        <w:rPr>
          <w:rFonts w:ascii="Calibri" w:eastAsia="Calibri" w:hAnsi="Calibri" w:cs="Calibri"/>
          <w:spacing w:val="1"/>
          <w:szCs w:val="20"/>
        </w:rPr>
        <w:t>ab</w:t>
      </w:r>
      <w:r>
        <w:rPr>
          <w:rFonts w:ascii="Calibri" w:eastAsia="Calibri" w:hAnsi="Calibri" w:cs="Calibri"/>
          <w:szCs w:val="20"/>
        </w:rPr>
        <w:t>le</w:t>
      </w:r>
      <w:r>
        <w:rPr>
          <w:rFonts w:ascii="Calibri" w:eastAsia="Calibri" w:hAnsi="Calibri" w:cs="Calibri"/>
          <w:spacing w:val="-11"/>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odu</w:t>
      </w:r>
      <w:r>
        <w:rPr>
          <w:rFonts w:ascii="Calibri" w:eastAsia="Calibri" w:hAnsi="Calibri" w:cs="Calibri"/>
          <w:szCs w:val="20"/>
        </w:rPr>
        <w:t>cing</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follo</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5"/>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odu</w:t>
      </w:r>
      <w:r>
        <w:rPr>
          <w:rFonts w:ascii="Calibri" w:eastAsia="Calibri" w:hAnsi="Calibri" w:cs="Calibri"/>
          <w:szCs w:val="20"/>
        </w:rPr>
        <w:t>cts/</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zCs w:val="20"/>
        </w:rPr>
        <w:t>li</w:t>
      </w:r>
      <w:r>
        <w:rPr>
          <w:rFonts w:ascii="Calibri" w:eastAsia="Calibri" w:hAnsi="Calibri" w:cs="Calibri"/>
          <w:spacing w:val="1"/>
          <w:szCs w:val="20"/>
        </w:rPr>
        <w:t>ve</w:t>
      </w:r>
      <w:r>
        <w:rPr>
          <w:rFonts w:ascii="Calibri" w:eastAsia="Calibri" w:hAnsi="Calibri" w:cs="Calibri"/>
          <w:szCs w:val="20"/>
        </w:rPr>
        <w:t>ra</w:t>
      </w:r>
      <w:r>
        <w:rPr>
          <w:rFonts w:ascii="Calibri" w:eastAsia="Calibri" w:hAnsi="Calibri" w:cs="Calibri"/>
          <w:spacing w:val="1"/>
          <w:szCs w:val="20"/>
        </w:rPr>
        <w:t>b</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s:</w:t>
      </w:r>
    </w:p>
    <w:p w:rsidR="00E55D95" w:rsidRDefault="00E55D95" w:rsidP="00E55D95">
      <w:pPr>
        <w:spacing w:after="0"/>
        <w:ind w:right="-132"/>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7"/>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p>
    <w:p w:rsidR="00E55D95" w:rsidRDefault="00E55D95" w:rsidP="00E55D95">
      <w:pPr>
        <w:spacing w:after="0" w:line="242" w:lineRule="exact"/>
        <w:ind w:right="4412"/>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pacing w:val="1"/>
          <w:szCs w:val="20"/>
        </w:rPr>
        <w:t>H</w:t>
      </w:r>
      <w:r>
        <w:rPr>
          <w:rFonts w:ascii="Calibri" w:eastAsia="Calibri" w:hAnsi="Calibri" w:cs="Calibri"/>
          <w:szCs w:val="20"/>
        </w:rPr>
        <w:t>alf</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 xml:space="preserve"> </w:t>
      </w:r>
      <w:r>
        <w:rPr>
          <w:rFonts w:ascii="Calibri" w:eastAsia="Calibri" w:hAnsi="Calibri" w:cs="Calibri"/>
          <w:spacing w:val="1"/>
          <w:szCs w:val="20"/>
        </w:rPr>
        <w:t>d</w:t>
      </w:r>
      <w:r>
        <w:rPr>
          <w:rFonts w:ascii="Calibri" w:eastAsia="Calibri" w:hAnsi="Calibri" w:cs="Calibri"/>
          <w:szCs w:val="20"/>
        </w:rPr>
        <w:t>ay</w:t>
      </w:r>
      <w:r>
        <w:rPr>
          <w:rFonts w:ascii="Calibri" w:eastAsia="Calibri" w:hAnsi="Calibri" w:cs="Calibri"/>
          <w:spacing w:val="-2"/>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6"/>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t</w:t>
      </w:r>
      <w:r>
        <w:rPr>
          <w:rFonts w:ascii="Calibri" w:eastAsia="Calibri" w:hAnsi="Calibri" w:cs="Calibri"/>
          <w:szCs w:val="20"/>
        </w:rPr>
        <w:t>rai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6"/>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W</w:t>
      </w:r>
      <w:r>
        <w:rPr>
          <w:rFonts w:ascii="Calibri" w:eastAsia="Calibri" w:hAnsi="Calibri" w:cs="Calibri"/>
          <w:szCs w:val="20"/>
        </w:rPr>
        <w:t>G</w:t>
      </w:r>
    </w:p>
    <w:p w:rsidR="00E55D95" w:rsidRDefault="00E55D95" w:rsidP="00E55D95">
      <w:pPr>
        <w:spacing w:before="1" w:after="0"/>
        <w:ind w:right="2075"/>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Pr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iti</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5"/>
          <w:szCs w:val="20"/>
        </w:rPr>
        <w:t xml:space="preserve"> </w:t>
      </w:r>
      <w:r>
        <w:rPr>
          <w:rFonts w:ascii="Calibri" w:eastAsia="Calibri" w:hAnsi="Calibri" w:cs="Calibri"/>
          <w:szCs w:val="20"/>
        </w:rPr>
        <w:t>f</w:t>
      </w:r>
      <w:r>
        <w:rPr>
          <w:rFonts w:ascii="Calibri" w:eastAsia="Calibri" w:hAnsi="Calibri" w:cs="Calibri"/>
          <w:spacing w:val="-1"/>
          <w:szCs w:val="20"/>
        </w:rPr>
        <w:t>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5"/>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me</w:t>
      </w:r>
      <w:r>
        <w:rPr>
          <w:rFonts w:ascii="Calibri" w:eastAsia="Calibri" w:hAnsi="Calibri" w:cs="Calibri"/>
          <w:spacing w:val="1"/>
          <w:szCs w:val="20"/>
        </w:rPr>
        <w:t>nd</w:t>
      </w:r>
      <w:r>
        <w:rPr>
          <w:rFonts w:ascii="Calibri" w:eastAsia="Calibri" w:hAnsi="Calibri" w:cs="Calibri"/>
          <w:spacing w:val="3"/>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5"/>
          <w:szCs w:val="20"/>
        </w:rPr>
        <w:t xml:space="preserve"> </w:t>
      </w:r>
      <w:r>
        <w:rPr>
          <w:rFonts w:ascii="Calibri" w:eastAsia="Calibri" w:hAnsi="Calibri" w:cs="Calibri"/>
          <w:spacing w:val="1"/>
          <w:szCs w:val="20"/>
        </w:rPr>
        <w:t>E</w:t>
      </w:r>
      <w:r>
        <w:rPr>
          <w:rFonts w:ascii="Calibri" w:eastAsia="Calibri" w:hAnsi="Calibri" w:cs="Calibri"/>
          <w:szCs w:val="20"/>
        </w:rPr>
        <w:t>MG</w:t>
      </w:r>
    </w:p>
    <w:p w:rsidR="00E55D95" w:rsidRDefault="00E55D95" w:rsidP="00E55D95">
      <w:pPr>
        <w:spacing w:after="0"/>
        <w:ind w:right="-132"/>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Dra</w:t>
      </w:r>
      <w:r>
        <w:rPr>
          <w:rFonts w:ascii="Calibri" w:eastAsia="Calibri" w:hAnsi="Calibri" w:cs="Calibri"/>
          <w:spacing w:val="-1"/>
          <w:szCs w:val="20"/>
        </w:rPr>
        <w:t>f</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Report</w:t>
      </w:r>
    </w:p>
    <w:p w:rsidR="00E55D95" w:rsidRDefault="00E55D95" w:rsidP="00E55D95">
      <w:pPr>
        <w:spacing w:after="0"/>
        <w:ind w:right="-132"/>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Fin</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4"/>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p>
    <w:p w:rsidR="00E55D95" w:rsidRDefault="00E55D95" w:rsidP="00E55D95">
      <w:pPr>
        <w:spacing w:before="1" w:after="0" w:line="239" w:lineRule="auto"/>
        <w:ind w:right="67"/>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4"/>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3"/>
          <w:szCs w:val="20"/>
        </w:rPr>
        <w:t>p</w:t>
      </w:r>
      <w:r>
        <w:rPr>
          <w:rFonts w:ascii="Calibri" w:eastAsia="Calibri" w:hAnsi="Calibri" w:cs="Calibri"/>
          <w:szCs w:val="20"/>
        </w:rPr>
        <w:t>ort</w:t>
      </w:r>
      <w:r>
        <w:rPr>
          <w:rFonts w:ascii="Calibri" w:eastAsia="Calibri" w:hAnsi="Calibri" w:cs="Calibri"/>
          <w:spacing w:val="7"/>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6"/>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il</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4"/>
          <w:szCs w:val="20"/>
        </w:rPr>
        <w:t>r</w:t>
      </w:r>
      <w:r>
        <w:rPr>
          <w:rFonts w:ascii="Calibri" w:eastAsia="Calibri" w:hAnsi="Calibri" w:cs="Calibri"/>
          <w:spacing w:val="1"/>
          <w:szCs w:val="20"/>
        </w:rPr>
        <w:t>’</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 of</w:t>
      </w:r>
      <w:r>
        <w:rPr>
          <w:rFonts w:ascii="Calibri" w:eastAsia="Calibri" w:hAnsi="Calibri" w:cs="Calibri"/>
          <w:spacing w:val="9"/>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9"/>
          <w:szCs w:val="20"/>
        </w:rPr>
        <w:t xml:space="preserve"> </w:t>
      </w:r>
      <w:r>
        <w:rPr>
          <w:rFonts w:ascii="Calibri" w:eastAsia="Calibri" w:hAnsi="Calibri" w:cs="Calibri"/>
          <w:szCs w:val="20"/>
        </w:rPr>
        <w:t>is</w:t>
      </w:r>
      <w:r>
        <w:rPr>
          <w:rFonts w:ascii="Calibri" w:eastAsia="Calibri" w:hAnsi="Calibri" w:cs="Calibri"/>
          <w:spacing w:val="9"/>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0"/>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pacing w:val="-1"/>
          <w:szCs w:val="20"/>
        </w:rPr>
        <w:t>w</w:t>
      </w:r>
      <w:r>
        <w:rPr>
          <w:rFonts w:ascii="Calibri" w:eastAsia="Calibri" w:hAnsi="Calibri" w:cs="Calibri"/>
          <w:spacing w:val="1"/>
          <w:szCs w:val="20"/>
        </w:rPr>
        <w:t>hy</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1"/>
          <w:szCs w:val="20"/>
        </w:rPr>
        <w:t>h</w:t>
      </w:r>
      <w:r>
        <w:rPr>
          <w:rFonts w:ascii="Calibri" w:eastAsia="Calibri" w:hAnsi="Calibri" w:cs="Calibri"/>
          <w:szCs w:val="20"/>
        </w:rPr>
        <w:t>ow</w:t>
      </w:r>
      <w:r>
        <w:rPr>
          <w:rFonts w:ascii="Calibri" w:eastAsia="Calibri" w:hAnsi="Calibri" w:cs="Calibri"/>
          <w:spacing w:val="20"/>
          <w:szCs w:val="20"/>
        </w:rPr>
        <w:t xml:space="preserve"> </w:t>
      </w:r>
      <w:r>
        <w:rPr>
          <w:rFonts w:ascii="Calibri" w:eastAsia="Calibri" w:hAnsi="Calibri" w:cs="Calibri"/>
          <w:spacing w:val="-1"/>
          <w:szCs w:val="20"/>
        </w:rPr>
        <w:t>e</w:t>
      </w:r>
      <w:r>
        <w:rPr>
          <w:rFonts w:ascii="Calibri" w:eastAsia="Calibri" w:hAnsi="Calibri" w:cs="Calibri"/>
          <w:szCs w:val="20"/>
        </w:rPr>
        <w:t>ach</w:t>
      </w:r>
      <w:r>
        <w:rPr>
          <w:rFonts w:ascii="Calibri" w:eastAsia="Calibri" w:hAnsi="Calibri" w:cs="Calibri"/>
          <w:spacing w:val="21"/>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7"/>
          <w:szCs w:val="20"/>
        </w:rPr>
        <w:t xml:space="preserve"> </w:t>
      </w:r>
      <w:r>
        <w:rPr>
          <w:rFonts w:ascii="Calibri" w:eastAsia="Calibri" w:hAnsi="Calibri" w:cs="Calibri"/>
          <w:spacing w:val="1"/>
          <w:szCs w:val="20"/>
        </w:rPr>
        <w:t>qu</w:t>
      </w:r>
      <w:r>
        <w:rPr>
          <w:rFonts w:ascii="Calibri" w:eastAsia="Calibri" w:hAnsi="Calibri" w:cs="Calibri"/>
          <w:spacing w:val="-1"/>
          <w:szCs w:val="20"/>
        </w:rPr>
        <w:t>es</w:t>
      </w:r>
      <w:r>
        <w:rPr>
          <w:rFonts w:ascii="Calibri" w:eastAsia="Calibri" w:hAnsi="Calibri" w:cs="Calibri"/>
          <w:szCs w:val="20"/>
        </w:rPr>
        <w:t>ti</w:t>
      </w:r>
      <w:r>
        <w:rPr>
          <w:rFonts w:ascii="Calibri" w:eastAsia="Calibri" w:hAnsi="Calibri" w:cs="Calibri"/>
          <w:spacing w:val="3"/>
          <w:szCs w:val="20"/>
        </w:rPr>
        <w:t>o</w:t>
      </w:r>
      <w:r>
        <w:rPr>
          <w:rFonts w:ascii="Calibri" w:eastAsia="Calibri" w:hAnsi="Calibri" w:cs="Calibri"/>
          <w:szCs w:val="20"/>
        </w:rPr>
        <w:t>n</w:t>
      </w:r>
      <w:r>
        <w:rPr>
          <w:rFonts w:ascii="Calibri" w:eastAsia="Calibri" w:hAnsi="Calibri" w:cs="Calibri"/>
          <w:spacing w:val="18"/>
          <w:szCs w:val="20"/>
        </w:rPr>
        <w:t xml:space="preserve"> </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4"/>
          <w:szCs w:val="20"/>
        </w:rPr>
        <w:t>l</w:t>
      </w:r>
      <w:r>
        <w:rPr>
          <w:rFonts w:ascii="Calibri" w:eastAsia="Calibri" w:hAnsi="Calibri" w:cs="Calibri"/>
          <w:szCs w:val="20"/>
        </w:rPr>
        <w:t>l</w:t>
      </w:r>
      <w:r>
        <w:rPr>
          <w:rFonts w:ascii="Calibri" w:eastAsia="Calibri" w:hAnsi="Calibri" w:cs="Calibri"/>
          <w:spacing w:val="21"/>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21"/>
          <w:szCs w:val="20"/>
        </w:rPr>
        <w:t xml:space="preserve"> </w:t>
      </w:r>
      <w:r>
        <w:rPr>
          <w:rFonts w:ascii="Calibri" w:eastAsia="Calibri" w:hAnsi="Calibri" w:cs="Calibri"/>
          <w:szCs w:val="20"/>
        </w:rPr>
        <w:t>a</w:t>
      </w:r>
      <w:r>
        <w:rPr>
          <w:rFonts w:ascii="Calibri" w:eastAsia="Calibri" w:hAnsi="Calibri" w:cs="Calibri"/>
          <w:spacing w:val="1"/>
          <w:szCs w:val="20"/>
        </w:rPr>
        <w:t>ns</w:t>
      </w:r>
      <w:r>
        <w:rPr>
          <w:rFonts w:ascii="Calibri" w:eastAsia="Calibri" w:hAnsi="Calibri" w:cs="Calibri"/>
          <w:spacing w:val="-1"/>
          <w:szCs w:val="20"/>
        </w:rPr>
        <w:t>we</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23"/>
          <w:szCs w:val="20"/>
        </w:rPr>
        <w:t xml:space="preserve"> </w:t>
      </w:r>
      <w:r>
        <w:rPr>
          <w:rFonts w:ascii="Calibri" w:eastAsia="Calibri" w:hAnsi="Calibri" w:cs="Calibri"/>
          <w:spacing w:val="-1"/>
          <w:szCs w:val="20"/>
        </w:rPr>
        <w:t>w</w:t>
      </w:r>
      <w:r>
        <w:rPr>
          <w:rFonts w:ascii="Calibri" w:eastAsia="Calibri" w:hAnsi="Calibri" w:cs="Calibri"/>
          <w:szCs w:val="20"/>
        </w:rPr>
        <w:t>ay</w:t>
      </w:r>
      <w:r>
        <w:rPr>
          <w:rFonts w:ascii="Calibri" w:eastAsia="Calibri" w:hAnsi="Calibri" w:cs="Calibri"/>
          <w:spacing w:val="22"/>
          <w:szCs w:val="20"/>
        </w:rPr>
        <w:t xml:space="preserve"> </w:t>
      </w:r>
      <w:r>
        <w:rPr>
          <w:rFonts w:ascii="Calibri" w:eastAsia="Calibri" w:hAnsi="Calibri" w:cs="Calibri"/>
          <w:szCs w:val="20"/>
        </w:rPr>
        <w:t>o</w:t>
      </w:r>
      <w:r>
        <w:rPr>
          <w:rFonts w:ascii="Calibri" w:eastAsia="Calibri" w:hAnsi="Calibri" w:cs="Calibri"/>
          <w:spacing w:val="-1"/>
          <w:szCs w:val="20"/>
        </w:rPr>
        <w:t>f</w:t>
      </w:r>
      <w:r>
        <w:rPr>
          <w:rFonts w:ascii="Calibri" w:eastAsia="Calibri" w:hAnsi="Calibri" w:cs="Calibri"/>
          <w:szCs w:val="20"/>
        </w:rPr>
        <w:t>:</w:t>
      </w:r>
      <w:r>
        <w:rPr>
          <w:rFonts w:ascii="Calibri" w:eastAsia="Calibri" w:hAnsi="Calibri" w:cs="Calibri"/>
          <w:spacing w:val="21"/>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zCs w:val="20"/>
        </w:rPr>
        <w:t>o</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19"/>
          <w:szCs w:val="20"/>
        </w:rPr>
        <w:t xml:space="preserve"> </w:t>
      </w:r>
      <w:r>
        <w:rPr>
          <w:rFonts w:ascii="Calibri" w:eastAsia="Calibri" w:hAnsi="Calibri" w:cs="Calibri"/>
          <w:spacing w:val="-1"/>
          <w:szCs w:val="20"/>
        </w:rPr>
        <w:t>me</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d</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8"/>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rc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7"/>
          <w:szCs w:val="20"/>
        </w:rPr>
        <w:t xml:space="preserve"> </w:t>
      </w:r>
      <w:r>
        <w:rPr>
          <w:rFonts w:ascii="Calibri" w:eastAsia="Calibri" w:hAnsi="Calibri" w:cs="Calibri"/>
          <w:szCs w:val="20"/>
        </w:rPr>
        <w:t>of</w:t>
      </w:r>
      <w:r>
        <w:rPr>
          <w:rFonts w:ascii="Calibri" w:eastAsia="Calibri" w:hAnsi="Calibri" w:cs="Calibri"/>
          <w:spacing w:val="22"/>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20"/>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6"/>
          <w:szCs w:val="20"/>
        </w:rPr>
        <w:t xml:space="preserve"> </w:t>
      </w:r>
      <w:r>
        <w:rPr>
          <w:rFonts w:ascii="Calibri" w:eastAsia="Calibri" w:hAnsi="Calibri" w:cs="Calibri"/>
          <w:szCs w:val="20"/>
        </w:rPr>
        <w:t>coll</w:t>
      </w:r>
      <w:r>
        <w:rPr>
          <w:rFonts w:ascii="Calibri" w:eastAsia="Calibri" w:hAnsi="Calibri" w:cs="Calibri"/>
          <w:spacing w:val="-1"/>
          <w:szCs w:val="20"/>
        </w:rPr>
        <w:t>e</w:t>
      </w:r>
      <w:r>
        <w:rPr>
          <w:rFonts w:ascii="Calibri" w:eastAsia="Calibri" w:hAnsi="Calibri" w:cs="Calibri"/>
          <w:szCs w:val="20"/>
        </w:rPr>
        <w:t>ction</w:t>
      </w:r>
      <w:r>
        <w:rPr>
          <w:rFonts w:ascii="Calibri" w:eastAsia="Calibri" w:hAnsi="Calibri" w:cs="Calibri"/>
          <w:spacing w:val="1"/>
          <w:szCs w:val="20"/>
        </w:rPr>
        <w:t xml:space="preserve"> 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pacing w:val="1"/>
          <w:szCs w:val="20"/>
        </w:rPr>
        <w:t>du</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4"/>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pacing w:val="-1"/>
          <w:szCs w:val="20"/>
        </w:rPr>
        <w:t>s</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1"/>
          <w:szCs w:val="20"/>
        </w:rPr>
        <w:t>du</w:t>
      </w:r>
      <w:r>
        <w:rPr>
          <w:rFonts w:ascii="Calibri" w:eastAsia="Calibri" w:hAnsi="Calibri" w:cs="Calibri"/>
          <w:spacing w:val="2"/>
          <w:szCs w:val="20"/>
        </w:rPr>
        <w:t>l</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pacing w:val="-1"/>
          <w:szCs w:val="20"/>
        </w:rPr>
        <w:t>s</w:t>
      </w:r>
      <w:r>
        <w:rPr>
          <w:rFonts w:ascii="Calibri" w:eastAsia="Calibri" w:hAnsi="Calibri" w:cs="Calibri"/>
          <w:spacing w:val="3"/>
          <w:szCs w:val="20"/>
        </w:rPr>
        <w:t>k</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iti</w:t>
      </w:r>
      <w:r>
        <w:rPr>
          <w:rFonts w:ascii="Calibri" w:eastAsia="Calibri" w:hAnsi="Calibri" w:cs="Calibri"/>
          <w:spacing w:val="2"/>
          <w:szCs w:val="20"/>
        </w:rPr>
        <w:t>e</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li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ra</w:t>
      </w:r>
      <w:r>
        <w:rPr>
          <w:rFonts w:ascii="Calibri" w:eastAsia="Calibri" w:hAnsi="Calibri" w:cs="Calibri"/>
          <w:spacing w:val="1"/>
          <w:szCs w:val="20"/>
        </w:rPr>
        <w:t>b</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after="0" w:line="239" w:lineRule="auto"/>
        <w:ind w:right="62"/>
        <w:jc w:val="both"/>
        <w:rPr>
          <w:rFonts w:ascii="Calibri" w:eastAsia="Calibri" w:hAnsi="Calibri" w:cs="Calibri"/>
          <w:szCs w:val="20"/>
        </w:rPr>
      </w:pPr>
      <w:r>
        <w:rPr>
          <w:rFonts w:ascii="Calibri" w:eastAsia="Calibri" w:hAnsi="Calibri" w:cs="Calibri"/>
          <w:spacing w:val="1"/>
          <w:szCs w:val="20"/>
        </w:rPr>
        <w:t>H</w:t>
      </w:r>
      <w:r>
        <w:rPr>
          <w:rFonts w:ascii="Calibri" w:eastAsia="Calibri" w:hAnsi="Calibri" w:cs="Calibri"/>
          <w:szCs w:val="20"/>
        </w:rPr>
        <w:t>alf</w:t>
      </w:r>
      <w:r>
        <w:rPr>
          <w:rFonts w:ascii="Calibri" w:eastAsia="Calibri" w:hAnsi="Calibri" w:cs="Calibri"/>
          <w:spacing w:val="35"/>
          <w:szCs w:val="20"/>
        </w:rPr>
        <w:t xml:space="preserve"> </w:t>
      </w:r>
      <w:r>
        <w:rPr>
          <w:rFonts w:ascii="Calibri" w:eastAsia="Calibri" w:hAnsi="Calibri" w:cs="Calibri"/>
          <w:szCs w:val="20"/>
        </w:rPr>
        <w:t>a</w:t>
      </w:r>
      <w:r>
        <w:rPr>
          <w:rFonts w:ascii="Calibri" w:eastAsia="Calibri" w:hAnsi="Calibri" w:cs="Calibri"/>
          <w:spacing w:val="38"/>
          <w:szCs w:val="20"/>
        </w:rPr>
        <w:t xml:space="preserve"> </w:t>
      </w:r>
      <w:r>
        <w:rPr>
          <w:rFonts w:ascii="Calibri" w:eastAsia="Calibri" w:hAnsi="Calibri" w:cs="Calibri"/>
          <w:spacing w:val="1"/>
          <w:szCs w:val="20"/>
        </w:rPr>
        <w:t>d</w:t>
      </w:r>
      <w:r>
        <w:rPr>
          <w:rFonts w:ascii="Calibri" w:eastAsia="Calibri" w:hAnsi="Calibri" w:cs="Calibri"/>
          <w:szCs w:val="20"/>
        </w:rPr>
        <w:t>ay</w:t>
      </w:r>
      <w:r>
        <w:rPr>
          <w:rFonts w:ascii="Calibri" w:eastAsia="Calibri" w:hAnsi="Calibri" w:cs="Calibri"/>
          <w:spacing w:val="37"/>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32"/>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35"/>
          <w:szCs w:val="20"/>
        </w:rPr>
        <w:t xml:space="preserve"> </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pacing w:val="2"/>
          <w:szCs w:val="20"/>
        </w:rPr>
        <w:t>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32"/>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35"/>
          <w:szCs w:val="20"/>
        </w:rPr>
        <w:t xml:space="preserve"> </w:t>
      </w:r>
      <w:r>
        <w:rPr>
          <w:rFonts w:ascii="Calibri" w:eastAsia="Calibri" w:hAnsi="Calibri" w:cs="Calibri"/>
          <w:szCs w:val="20"/>
        </w:rPr>
        <w:t>to</w:t>
      </w:r>
      <w:r>
        <w:rPr>
          <w:rFonts w:ascii="Calibri" w:eastAsia="Calibri" w:hAnsi="Calibri" w:cs="Calibri"/>
          <w:spacing w:val="37"/>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6"/>
          <w:szCs w:val="20"/>
        </w:rPr>
        <w:t xml:space="preserve"> </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zCs w:val="20"/>
        </w:rPr>
        <w:t>li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7"/>
          <w:szCs w:val="20"/>
        </w:rPr>
        <w:t xml:space="preserve"> </w:t>
      </w:r>
      <w:r>
        <w:rPr>
          <w:rFonts w:ascii="Calibri" w:eastAsia="Calibri" w:hAnsi="Calibri" w:cs="Calibri"/>
          <w:szCs w:val="20"/>
        </w:rPr>
        <w:t>to</w:t>
      </w:r>
      <w:r>
        <w:rPr>
          <w:rFonts w:ascii="Calibri" w:eastAsia="Calibri" w:hAnsi="Calibri" w:cs="Calibri"/>
          <w:spacing w:val="3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1"/>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32"/>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35"/>
          <w:szCs w:val="20"/>
        </w:rPr>
        <w:t xml:space="preserve"> </w:t>
      </w:r>
      <w:r>
        <w:rPr>
          <w:rFonts w:ascii="Calibri" w:eastAsia="Calibri" w:hAnsi="Calibri" w:cs="Calibri"/>
          <w:spacing w:val="3"/>
          <w:szCs w:val="20"/>
        </w:rPr>
        <w:t>W</w:t>
      </w:r>
      <w:r>
        <w:rPr>
          <w:rFonts w:ascii="Calibri" w:eastAsia="Calibri" w:hAnsi="Calibri" w:cs="Calibri"/>
          <w:szCs w:val="20"/>
        </w:rPr>
        <w:t>G</w:t>
      </w:r>
      <w:r>
        <w:rPr>
          <w:rFonts w:ascii="Calibri" w:eastAsia="Calibri" w:hAnsi="Calibri" w:cs="Calibri"/>
          <w:spacing w:val="35"/>
          <w:szCs w:val="20"/>
        </w:rPr>
        <w:t xml:space="preserve"> </w:t>
      </w:r>
      <w:r>
        <w:rPr>
          <w:rFonts w:ascii="Calibri" w:eastAsia="Calibri" w:hAnsi="Calibri" w:cs="Calibri"/>
          <w:spacing w:val="2"/>
          <w:szCs w:val="20"/>
        </w:rPr>
        <w:t>(</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x</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zCs w:val="20"/>
        </w:rPr>
        <w:t>m</w:t>
      </w:r>
      <w:r>
        <w:rPr>
          <w:rFonts w:ascii="Calibri" w:eastAsia="Calibri" w:hAnsi="Calibri" w:cs="Calibri"/>
          <w:spacing w:val="31"/>
          <w:szCs w:val="20"/>
        </w:rPr>
        <w:t xml:space="preserve"> </w:t>
      </w:r>
      <w:r>
        <w:rPr>
          <w:rFonts w:ascii="Calibri" w:eastAsia="Calibri" w:hAnsi="Calibri" w:cs="Calibri"/>
          <w:szCs w:val="20"/>
        </w:rPr>
        <w:t>10</w:t>
      </w:r>
      <w:r>
        <w:rPr>
          <w:rFonts w:ascii="Calibri" w:eastAsia="Calibri" w:hAnsi="Calibri" w:cs="Calibri"/>
          <w:spacing w:val="36"/>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33"/>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1"/>
          <w:szCs w:val="20"/>
        </w:rPr>
        <w:t>pu</w:t>
      </w:r>
      <w:r>
        <w:rPr>
          <w:rFonts w:ascii="Calibri" w:eastAsia="Calibri" w:hAnsi="Calibri" w:cs="Calibri"/>
          <w:szCs w:val="20"/>
        </w:rPr>
        <w:t>r</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22"/>
          <w:szCs w:val="20"/>
        </w:rPr>
        <w:t xml:space="preserve"> </w:t>
      </w:r>
      <w:r>
        <w:rPr>
          <w:rFonts w:ascii="Calibri" w:eastAsia="Calibri" w:hAnsi="Calibri" w:cs="Calibri"/>
          <w:szCs w:val="20"/>
        </w:rPr>
        <w:t>of</w:t>
      </w:r>
      <w:r>
        <w:rPr>
          <w:rFonts w:ascii="Calibri" w:eastAsia="Calibri" w:hAnsi="Calibri" w:cs="Calibri"/>
          <w:spacing w:val="2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3"/>
          <w:szCs w:val="20"/>
        </w:rPr>
        <w:t xml:space="preserve"> </w:t>
      </w:r>
      <w:r>
        <w:rPr>
          <w:rFonts w:ascii="Calibri" w:eastAsia="Calibri" w:hAnsi="Calibri" w:cs="Calibri"/>
          <w:szCs w:val="20"/>
        </w:rPr>
        <w:t>is</w:t>
      </w:r>
      <w:r>
        <w:rPr>
          <w:rFonts w:ascii="Calibri" w:eastAsia="Calibri" w:hAnsi="Calibri" w:cs="Calibri"/>
          <w:spacing w:val="26"/>
          <w:szCs w:val="20"/>
        </w:rPr>
        <w:t xml:space="preserve"> </w:t>
      </w:r>
      <w:r>
        <w:rPr>
          <w:rFonts w:ascii="Calibri" w:eastAsia="Calibri" w:hAnsi="Calibri" w:cs="Calibri"/>
          <w:szCs w:val="20"/>
        </w:rPr>
        <w:t>to</w:t>
      </w:r>
      <w:r>
        <w:rPr>
          <w:rFonts w:ascii="Calibri" w:eastAsia="Calibri" w:hAnsi="Calibri" w:cs="Calibri"/>
          <w:spacing w:val="34"/>
          <w:szCs w:val="20"/>
        </w:rPr>
        <w:t xml:space="preserve"> </w:t>
      </w:r>
      <w:r>
        <w:rPr>
          <w:rFonts w:ascii="Calibri" w:eastAsia="Calibri" w:hAnsi="Calibri" w:cs="Calibri"/>
          <w:szCs w:val="20"/>
        </w:rPr>
        <w:t>1)</w:t>
      </w:r>
      <w:r>
        <w:rPr>
          <w:rFonts w:ascii="Calibri" w:eastAsia="Calibri" w:hAnsi="Calibri" w:cs="Calibri"/>
          <w:spacing w:val="28"/>
          <w:szCs w:val="20"/>
        </w:rPr>
        <w:t xml:space="preserve"> </w:t>
      </w:r>
      <w:r>
        <w:rPr>
          <w:rFonts w:ascii="Calibri" w:eastAsia="Calibri" w:hAnsi="Calibri" w:cs="Calibri"/>
          <w:spacing w:val="1"/>
          <w:szCs w:val="20"/>
        </w:rPr>
        <w:t>h</w:t>
      </w:r>
      <w:r>
        <w:rPr>
          <w:rFonts w:ascii="Calibri" w:eastAsia="Calibri" w:hAnsi="Calibri" w:cs="Calibri"/>
          <w:szCs w:val="20"/>
        </w:rPr>
        <w:t>ighlig</w:t>
      </w:r>
      <w:r>
        <w:rPr>
          <w:rFonts w:ascii="Calibri" w:eastAsia="Calibri" w:hAnsi="Calibri" w:cs="Calibri"/>
          <w:spacing w:val="1"/>
          <w:szCs w:val="20"/>
        </w:rPr>
        <w:t>h</w:t>
      </w:r>
      <w:r>
        <w:rPr>
          <w:rFonts w:ascii="Calibri" w:eastAsia="Calibri" w:hAnsi="Calibri" w:cs="Calibri"/>
          <w:szCs w:val="20"/>
        </w:rPr>
        <w:t>t</w:t>
      </w:r>
      <w:r>
        <w:rPr>
          <w:rFonts w:ascii="Calibri" w:eastAsia="Calibri" w:hAnsi="Calibri" w:cs="Calibri"/>
          <w:spacing w:val="22"/>
          <w:szCs w:val="20"/>
        </w:rPr>
        <w:t xml:space="preserve"> </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rre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3"/>
          <w:szCs w:val="20"/>
        </w:rPr>
        <w:t xml:space="preserve"> </w:t>
      </w:r>
      <w:r>
        <w:rPr>
          <w:rFonts w:ascii="Calibri" w:eastAsia="Calibri" w:hAnsi="Calibri" w:cs="Calibri"/>
          <w:spacing w:val="1"/>
          <w:szCs w:val="20"/>
        </w:rPr>
        <w:t>b</w:t>
      </w:r>
      <w:r>
        <w:rPr>
          <w:rFonts w:ascii="Calibri" w:eastAsia="Calibri" w:hAnsi="Calibri" w:cs="Calibri"/>
          <w:spacing w:val="-1"/>
          <w:szCs w:val="20"/>
        </w:rPr>
        <w:t>es</w:t>
      </w:r>
      <w:r>
        <w:rPr>
          <w:rFonts w:ascii="Calibri" w:eastAsia="Calibri" w:hAnsi="Calibri" w:cs="Calibri"/>
          <w:szCs w:val="20"/>
        </w:rPr>
        <w:t>t</w:t>
      </w:r>
      <w:r>
        <w:rPr>
          <w:rFonts w:ascii="Calibri" w:eastAsia="Calibri" w:hAnsi="Calibri" w:cs="Calibri"/>
          <w:spacing w:val="26"/>
          <w:szCs w:val="20"/>
        </w:rPr>
        <w:t xml:space="preserve"> </w:t>
      </w:r>
      <w:r>
        <w:rPr>
          <w:rFonts w:ascii="Calibri" w:eastAsia="Calibri" w:hAnsi="Calibri" w:cs="Calibri"/>
          <w:spacing w:val="1"/>
          <w:szCs w:val="20"/>
        </w:rPr>
        <w:t>p</w:t>
      </w:r>
      <w:r>
        <w:rPr>
          <w:rFonts w:ascii="Calibri" w:eastAsia="Calibri" w:hAnsi="Calibri" w:cs="Calibri"/>
          <w:spacing w:val="2"/>
          <w:szCs w:val="20"/>
        </w:rPr>
        <w:t>r</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zCs w:val="20"/>
        </w:rPr>
        <w:t>ic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1"/>
          <w:szCs w:val="20"/>
        </w:rPr>
        <w:t xml:space="preserve"> </w:t>
      </w:r>
      <w:r>
        <w:rPr>
          <w:rFonts w:ascii="Calibri" w:eastAsia="Calibri" w:hAnsi="Calibri" w:cs="Calibri"/>
          <w:szCs w:val="20"/>
        </w:rPr>
        <w:t>in</w:t>
      </w:r>
      <w:r>
        <w:rPr>
          <w:rFonts w:ascii="Calibri" w:eastAsia="Calibri" w:hAnsi="Calibri" w:cs="Calibri"/>
          <w:spacing w:val="28"/>
          <w:szCs w:val="20"/>
        </w:rPr>
        <w:t xml:space="preserve"> </w:t>
      </w:r>
      <w:r>
        <w:rPr>
          <w:rFonts w:ascii="Calibri" w:eastAsia="Calibri" w:hAnsi="Calibri" w:cs="Calibri"/>
          <w:spacing w:val="-1"/>
          <w:szCs w:val="20"/>
        </w:rPr>
        <w:t>e</w:t>
      </w:r>
      <w:r>
        <w:rPr>
          <w:rFonts w:ascii="Calibri" w:eastAsia="Calibri" w:hAnsi="Calibri" w:cs="Calibri"/>
          <w:szCs w:val="20"/>
        </w:rPr>
        <w:t>la</w:t>
      </w:r>
      <w:r>
        <w:rPr>
          <w:rFonts w:ascii="Calibri" w:eastAsia="Calibri" w:hAnsi="Calibri" w:cs="Calibri"/>
          <w:spacing w:val="1"/>
          <w:szCs w:val="20"/>
        </w:rPr>
        <w:t>b</w:t>
      </w:r>
      <w:r>
        <w:rPr>
          <w:rFonts w:ascii="Calibri" w:eastAsia="Calibri" w:hAnsi="Calibri" w:cs="Calibri"/>
          <w:szCs w:val="20"/>
        </w:rPr>
        <w:t>orati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24"/>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26"/>
          <w:szCs w:val="20"/>
        </w:rPr>
        <w:t xml:space="preserve"> </w:t>
      </w:r>
      <w:r>
        <w:rPr>
          <w:rFonts w:ascii="Calibri" w:eastAsia="Calibri" w:hAnsi="Calibri" w:cs="Calibri"/>
          <w:szCs w:val="20"/>
        </w:rPr>
        <w:t>Fram</w:t>
      </w:r>
      <w:r>
        <w:rPr>
          <w:rFonts w:ascii="Calibri" w:eastAsia="Calibri" w:hAnsi="Calibri" w:cs="Calibri"/>
          <w:spacing w:val="-1"/>
          <w:szCs w:val="20"/>
        </w:rPr>
        <w:t>ew</w:t>
      </w:r>
      <w:r>
        <w:rPr>
          <w:rFonts w:ascii="Calibri" w:eastAsia="Calibri" w:hAnsi="Calibri" w:cs="Calibri"/>
          <w:szCs w:val="20"/>
        </w:rPr>
        <w:t>ork</w:t>
      </w:r>
      <w:r>
        <w:rPr>
          <w:rFonts w:ascii="Calibri" w:eastAsia="Calibri" w:hAnsi="Calibri" w:cs="Calibri"/>
          <w:spacing w:val="20"/>
          <w:szCs w:val="20"/>
        </w:rPr>
        <w:t xml:space="preserve"> </w:t>
      </w:r>
      <w:r>
        <w:rPr>
          <w:rFonts w:ascii="Calibri" w:eastAsia="Calibri" w:hAnsi="Calibri" w:cs="Calibri"/>
          <w:szCs w:val="20"/>
        </w:rPr>
        <w:t>at</w:t>
      </w:r>
      <w:r>
        <w:rPr>
          <w:rFonts w:ascii="Calibri" w:eastAsia="Calibri" w:hAnsi="Calibri" w:cs="Calibri"/>
          <w:spacing w:val="2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 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l</w:t>
      </w:r>
      <w:r>
        <w:rPr>
          <w:rFonts w:ascii="Calibri" w:eastAsia="Calibri" w:hAnsi="Calibri" w:cs="Calibri"/>
          <w:spacing w:val="1"/>
          <w:szCs w:val="20"/>
        </w:rPr>
        <w:t>ev</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3"/>
          <w:szCs w:val="20"/>
        </w:rPr>
        <w:t xml:space="preserve"> </w:t>
      </w:r>
      <w:r>
        <w:rPr>
          <w:rFonts w:ascii="Calibri" w:eastAsia="Calibri" w:hAnsi="Calibri" w:cs="Calibri"/>
          <w:szCs w:val="20"/>
        </w:rPr>
        <w:t>2)</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w co</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zCs w:val="20"/>
        </w:rPr>
        <w:t>on</w:t>
      </w:r>
      <w:r>
        <w:rPr>
          <w:rFonts w:ascii="Calibri" w:eastAsia="Calibri" w:hAnsi="Calibri" w:cs="Calibri"/>
          <w:spacing w:val="-1"/>
          <w:szCs w:val="20"/>
        </w:rPr>
        <w:t xml:space="preserve"> </w:t>
      </w:r>
      <w:r>
        <w:rPr>
          <w:rFonts w:ascii="Calibri" w:eastAsia="Calibri" w:hAnsi="Calibri" w:cs="Calibri"/>
          <w:szCs w:val="20"/>
        </w:rPr>
        <w:t>i</w:t>
      </w:r>
      <w:r>
        <w:rPr>
          <w:rFonts w:ascii="Calibri" w:eastAsia="Calibri" w:hAnsi="Calibri" w:cs="Calibri"/>
          <w:spacing w:val="-1"/>
          <w:szCs w:val="20"/>
        </w:rPr>
        <w:t>ss</w:t>
      </w:r>
      <w:r>
        <w:rPr>
          <w:rFonts w:ascii="Calibri" w:eastAsia="Calibri" w:hAnsi="Calibri" w:cs="Calibri"/>
          <w:spacing w:val="3"/>
          <w:szCs w:val="20"/>
        </w:rPr>
        <w:t>u</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3"/>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to</w:t>
      </w:r>
      <w:r>
        <w:rPr>
          <w:rFonts w:ascii="Calibri" w:eastAsia="Calibri" w:hAnsi="Calibri" w:cs="Calibri"/>
          <w:spacing w:val="4"/>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du</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1"/>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Fram</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ork</w:t>
      </w:r>
      <w:r>
        <w:rPr>
          <w:rFonts w:ascii="Calibri" w:eastAsia="Calibri" w:hAnsi="Calibri" w:cs="Calibri"/>
          <w:spacing w:val="-3"/>
          <w:szCs w:val="20"/>
        </w:rPr>
        <w:t xml:space="preserve"> </w:t>
      </w:r>
      <w:r>
        <w:rPr>
          <w:rFonts w:ascii="Calibri" w:eastAsia="Calibri" w:hAnsi="Calibri" w:cs="Calibri"/>
          <w:szCs w:val="20"/>
        </w:rPr>
        <w:t>cr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p>
    <w:p w:rsidR="00E55D95" w:rsidRDefault="00E55D95" w:rsidP="00E55D95">
      <w:pPr>
        <w:spacing w:before="1" w:after="0" w:line="239" w:lineRule="auto"/>
        <w:ind w:right="60"/>
        <w:jc w:val="both"/>
        <w:rPr>
          <w:rFonts w:ascii="Calibri" w:eastAsia="Calibri" w:hAnsi="Calibri" w:cs="Calibri"/>
          <w:szCs w:val="20"/>
        </w:rPr>
      </w:pPr>
      <w:r>
        <w:rPr>
          <w:rFonts w:ascii="Calibri" w:eastAsia="Calibri" w:hAnsi="Calibri" w:cs="Calibri"/>
          <w:szCs w:val="20"/>
        </w:rPr>
        <w:t>3)</w:t>
      </w:r>
      <w:r>
        <w:rPr>
          <w:rFonts w:ascii="Calibri" w:eastAsia="Calibri" w:hAnsi="Calibri" w:cs="Calibri"/>
          <w:spacing w:val="23"/>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9"/>
          <w:szCs w:val="20"/>
        </w:rPr>
        <w:t xml:space="preserve"> </w:t>
      </w:r>
      <w:r>
        <w:rPr>
          <w:rFonts w:ascii="Calibri" w:eastAsia="Calibri" w:hAnsi="Calibri" w:cs="Calibri"/>
          <w:szCs w:val="20"/>
        </w:rPr>
        <w:t>a</w:t>
      </w:r>
      <w:r>
        <w:rPr>
          <w:rFonts w:ascii="Calibri" w:eastAsia="Calibri" w:hAnsi="Calibri" w:cs="Calibri"/>
          <w:spacing w:val="23"/>
          <w:szCs w:val="20"/>
        </w:rPr>
        <w:t xml:space="preserve"> </w:t>
      </w:r>
      <w:r>
        <w:rPr>
          <w:rFonts w:ascii="Calibri" w:eastAsia="Calibri" w:hAnsi="Calibri" w:cs="Calibri"/>
          <w:spacing w:val="1"/>
          <w:szCs w:val="20"/>
        </w:rPr>
        <w:t>b</w:t>
      </w:r>
      <w:r>
        <w:rPr>
          <w:rFonts w:ascii="Calibri" w:eastAsia="Calibri" w:hAnsi="Calibri" w:cs="Calibri"/>
          <w:szCs w:val="20"/>
        </w:rPr>
        <w:t>r</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f</w:t>
      </w:r>
      <w:r>
        <w:rPr>
          <w:rFonts w:ascii="Calibri" w:eastAsia="Calibri" w:hAnsi="Calibri" w:cs="Calibri"/>
          <w:spacing w:val="21"/>
          <w:szCs w:val="20"/>
        </w:rPr>
        <w:t xml:space="preserve"> </w:t>
      </w:r>
      <w:r>
        <w:rPr>
          <w:rFonts w:ascii="Calibri" w:eastAsia="Calibri" w:hAnsi="Calibri" w:cs="Calibri"/>
          <w:spacing w:val="-1"/>
          <w:szCs w:val="20"/>
        </w:rPr>
        <w:t>s</w:t>
      </w:r>
      <w:r>
        <w:rPr>
          <w:rFonts w:ascii="Calibri" w:eastAsia="Calibri" w:hAnsi="Calibri" w:cs="Calibri"/>
          <w:spacing w:val="1"/>
          <w:szCs w:val="20"/>
        </w:rPr>
        <w:t>es</w:t>
      </w:r>
      <w:r>
        <w:rPr>
          <w:rFonts w:ascii="Calibri" w:eastAsia="Calibri" w:hAnsi="Calibri" w:cs="Calibri"/>
          <w:spacing w:val="-1"/>
          <w:szCs w:val="20"/>
        </w:rPr>
        <w:t>s</w:t>
      </w:r>
      <w:r>
        <w:rPr>
          <w:rFonts w:ascii="Calibri" w:eastAsia="Calibri" w:hAnsi="Calibri" w:cs="Calibri"/>
          <w:szCs w:val="20"/>
        </w:rPr>
        <w:t>ion</w:t>
      </w:r>
      <w:r>
        <w:rPr>
          <w:rFonts w:ascii="Calibri" w:eastAsia="Calibri" w:hAnsi="Calibri" w:cs="Calibri"/>
          <w:spacing w:val="19"/>
          <w:szCs w:val="20"/>
        </w:rPr>
        <w:t xml:space="preserve"> </w:t>
      </w:r>
      <w:r>
        <w:rPr>
          <w:rFonts w:ascii="Calibri" w:eastAsia="Calibri" w:hAnsi="Calibri" w:cs="Calibri"/>
          <w:szCs w:val="20"/>
        </w:rPr>
        <w:t>on</w:t>
      </w:r>
      <w:r>
        <w:rPr>
          <w:rFonts w:ascii="Calibri" w:eastAsia="Calibri" w:hAnsi="Calibri" w:cs="Calibri"/>
          <w:spacing w:val="29"/>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2"/>
          <w:szCs w:val="20"/>
        </w:rPr>
        <w:t>t</w:t>
      </w:r>
      <w:r>
        <w:rPr>
          <w:rFonts w:ascii="Calibri" w:eastAsia="Calibri" w:hAnsi="Calibri" w:cs="Calibri"/>
          <w:szCs w:val="20"/>
        </w:rPr>
        <w:t>s</w:t>
      </w:r>
      <w:r>
        <w:rPr>
          <w:rFonts w:ascii="Calibri" w:eastAsia="Calibri" w:hAnsi="Calibri" w:cs="Calibri"/>
          <w:spacing w:val="18"/>
          <w:szCs w:val="20"/>
        </w:rPr>
        <w:t xml:space="preserve"> </w:t>
      </w:r>
      <w:r>
        <w:rPr>
          <w:rFonts w:ascii="Calibri" w:eastAsia="Calibri" w:hAnsi="Calibri" w:cs="Calibri"/>
          <w:spacing w:val="1"/>
          <w:szCs w:val="20"/>
        </w:rPr>
        <w:t>de</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1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4"/>
          <w:szCs w:val="20"/>
        </w:rPr>
        <w:t xml:space="preserve"> </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ic</w:t>
      </w:r>
      <w:r>
        <w:rPr>
          <w:rFonts w:ascii="Calibri" w:eastAsia="Calibri" w:hAnsi="Calibri" w:cs="Calibri"/>
          <w:spacing w:val="3"/>
          <w:szCs w:val="20"/>
        </w:rPr>
        <w:t>a</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rs</w:t>
      </w:r>
      <w:r>
        <w:rPr>
          <w:rFonts w:ascii="Calibri" w:eastAsia="Calibri" w:hAnsi="Calibri" w:cs="Calibri"/>
          <w:spacing w:val="15"/>
          <w:szCs w:val="20"/>
        </w:rPr>
        <w:t xml:space="preserve"> </w:t>
      </w:r>
      <w:r>
        <w:rPr>
          <w:rFonts w:ascii="Calibri" w:eastAsia="Calibri" w:hAnsi="Calibri" w:cs="Calibri"/>
          <w:spacing w:val="1"/>
          <w:szCs w:val="20"/>
        </w:rPr>
        <w:t>de</w:t>
      </w:r>
      <w:r>
        <w:rPr>
          <w:rFonts w:ascii="Calibri" w:eastAsia="Calibri" w:hAnsi="Calibri" w:cs="Calibri"/>
          <w:spacing w:val="-1"/>
          <w:szCs w:val="20"/>
        </w:rPr>
        <w:t>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3"/>
          <w:szCs w:val="20"/>
        </w:rPr>
        <w:t xml:space="preserve"> </w:t>
      </w:r>
      <w:r>
        <w:rPr>
          <w:rFonts w:ascii="Calibri" w:eastAsia="Calibri" w:hAnsi="Calibri" w:cs="Calibri"/>
          <w:szCs w:val="20"/>
        </w:rPr>
        <w:t>at</w:t>
      </w:r>
      <w:r>
        <w:rPr>
          <w:rFonts w:ascii="Calibri" w:eastAsia="Calibri" w:hAnsi="Calibri" w:cs="Calibri"/>
          <w:spacing w:val="24"/>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20"/>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pacing w:val="3"/>
          <w:szCs w:val="20"/>
        </w:rPr>
        <w:t>t</w:t>
      </w:r>
      <w:r>
        <w:rPr>
          <w:rFonts w:ascii="Calibri" w:eastAsia="Calibri" w:hAnsi="Calibri" w:cs="Calibri"/>
          <w:szCs w:val="20"/>
        </w:rPr>
        <w:t>come</w:t>
      </w:r>
      <w:r>
        <w:rPr>
          <w:rFonts w:ascii="Calibri" w:eastAsia="Calibri" w:hAnsi="Calibri" w:cs="Calibri"/>
          <w:spacing w:val="18"/>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ve</w:t>
      </w:r>
      <w:r>
        <w:rPr>
          <w:rFonts w:ascii="Calibri" w:eastAsia="Calibri" w:hAnsi="Calibri" w:cs="Calibri"/>
          <w:spacing w:val="5"/>
          <w:szCs w:val="20"/>
        </w:rPr>
        <w:t>l</w:t>
      </w:r>
      <w:r>
        <w:rPr>
          <w:rFonts w:ascii="Calibri" w:eastAsia="Calibri" w:hAnsi="Calibri" w:cs="Calibri"/>
          <w:szCs w:val="20"/>
        </w:rPr>
        <w:t>.</w:t>
      </w:r>
      <w:r>
        <w:rPr>
          <w:rFonts w:ascii="Calibri" w:eastAsia="Calibri" w:hAnsi="Calibri" w:cs="Calibri"/>
          <w:spacing w:val="22"/>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a</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pacing w:val="3"/>
          <w:szCs w:val="20"/>
        </w:rPr>
        <w:t>o</w:t>
      </w:r>
      <w:r>
        <w:rPr>
          <w:rFonts w:ascii="Calibri" w:eastAsia="Calibri" w:hAnsi="Calibri" w:cs="Calibri"/>
          <w:szCs w:val="20"/>
        </w:rPr>
        <w:t>f go</w:t>
      </w:r>
      <w:r>
        <w:rPr>
          <w:rFonts w:ascii="Calibri" w:eastAsia="Calibri" w:hAnsi="Calibri" w:cs="Calibri"/>
          <w:spacing w:val="1"/>
          <w:szCs w:val="20"/>
        </w:rPr>
        <w:t>o</w:t>
      </w:r>
      <w:r>
        <w:rPr>
          <w:rFonts w:ascii="Calibri" w:eastAsia="Calibri" w:hAnsi="Calibri" w:cs="Calibri"/>
          <w:szCs w:val="20"/>
        </w:rPr>
        <w:t>d</w:t>
      </w:r>
      <w:r>
        <w:rPr>
          <w:rFonts w:ascii="Calibri" w:eastAsia="Calibri" w:hAnsi="Calibri" w:cs="Calibri"/>
          <w:spacing w:val="2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24"/>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26"/>
          <w:szCs w:val="20"/>
        </w:rPr>
        <w:t xml:space="preserve"> </w:t>
      </w:r>
      <w:r>
        <w:rPr>
          <w:rFonts w:ascii="Calibri" w:eastAsia="Calibri" w:hAnsi="Calibri" w:cs="Calibri"/>
          <w:spacing w:val="1"/>
          <w:szCs w:val="20"/>
        </w:rPr>
        <w:t>p</w:t>
      </w:r>
      <w:r>
        <w:rPr>
          <w:rFonts w:ascii="Calibri" w:eastAsia="Calibri" w:hAnsi="Calibri" w:cs="Calibri"/>
          <w:szCs w:val="20"/>
        </w:rPr>
        <w:t>racti</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zCs w:val="20"/>
        </w:rPr>
        <w:t>of</w:t>
      </w:r>
      <w:r>
        <w:rPr>
          <w:rFonts w:ascii="Calibri" w:eastAsia="Calibri" w:hAnsi="Calibri" w:cs="Calibri"/>
          <w:spacing w:val="27"/>
          <w:szCs w:val="20"/>
        </w:rPr>
        <w:t xml:space="preserve"> </w:t>
      </w:r>
      <w:r>
        <w:rPr>
          <w:rFonts w:ascii="Calibri" w:eastAsia="Calibri" w:hAnsi="Calibri" w:cs="Calibri"/>
          <w:szCs w:val="20"/>
        </w:rPr>
        <w:t>ot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27"/>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tries</w:t>
      </w:r>
      <w:r>
        <w:rPr>
          <w:rFonts w:ascii="Calibri" w:eastAsia="Calibri" w:hAnsi="Calibri" w:cs="Calibri"/>
          <w:spacing w:val="23"/>
          <w:szCs w:val="20"/>
        </w:rPr>
        <w:t xml:space="preserve"> </w:t>
      </w:r>
      <w:r>
        <w:rPr>
          <w:rFonts w:ascii="Calibri" w:eastAsia="Calibri" w:hAnsi="Calibri" w:cs="Calibri"/>
          <w:szCs w:val="20"/>
        </w:rPr>
        <w:t>are</w:t>
      </w:r>
      <w:r>
        <w:rPr>
          <w:rFonts w:ascii="Calibri" w:eastAsia="Calibri" w:hAnsi="Calibri" w:cs="Calibri"/>
          <w:spacing w:val="2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tic</w:t>
      </w:r>
      <w:r>
        <w:rPr>
          <w:rFonts w:ascii="Calibri" w:eastAsia="Calibri" w:hAnsi="Calibri" w:cs="Calibri"/>
          <w:spacing w:val="2"/>
          <w:szCs w:val="20"/>
        </w:rPr>
        <w:t>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0"/>
          <w:szCs w:val="20"/>
        </w:rPr>
        <w:t xml:space="preserve"> </w:t>
      </w:r>
      <w:r>
        <w:rPr>
          <w:rFonts w:ascii="Calibri" w:eastAsia="Calibri" w:hAnsi="Calibri" w:cs="Calibri"/>
          <w:szCs w:val="20"/>
        </w:rPr>
        <w:t>to</w:t>
      </w:r>
      <w:r>
        <w:rPr>
          <w:rFonts w:ascii="Calibri" w:eastAsia="Calibri" w:hAnsi="Calibri" w:cs="Calibri"/>
          <w:spacing w:val="27"/>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26"/>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se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1"/>
          <w:szCs w:val="20"/>
        </w:rPr>
        <w:t xml:space="preserve"> </w:t>
      </w:r>
      <w:r>
        <w:rPr>
          <w:rFonts w:ascii="Calibri" w:eastAsia="Calibri" w:hAnsi="Calibri" w:cs="Calibri"/>
          <w:szCs w:val="20"/>
        </w:rPr>
        <w:t>as</w:t>
      </w:r>
      <w:r>
        <w:rPr>
          <w:rFonts w:ascii="Calibri" w:eastAsia="Calibri" w:hAnsi="Calibri" w:cs="Calibri"/>
          <w:spacing w:val="28"/>
          <w:szCs w:val="20"/>
        </w:rPr>
        <w:t xml:space="preserve"> </w:t>
      </w:r>
      <w:r>
        <w:rPr>
          <w:rFonts w:ascii="Calibri" w:eastAsia="Calibri" w:hAnsi="Calibri" w:cs="Calibri"/>
          <w:spacing w:val="1"/>
          <w:szCs w:val="20"/>
        </w:rPr>
        <w:t>w</w:t>
      </w:r>
      <w:r>
        <w:rPr>
          <w:rFonts w:ascii="Calibri" w:eastAsia="Calibri" w:hAnsi="Calibri" w:cs="Calibri"/>
          <w:spacing w:val="-1"/>
          <w:szCs w:val="20"/>
        </w:rPr>
        <w:t>e</w:t>
      </w:r>
      <w:r>
        <w:rPr>
          <w:rFonts w:ascii="Calibri" w:eastAsia="Calibri" w:hAnsi="Calibri" w:cs="Calibri"/>
          <w:szCs w:val="20"/>
        </w:rPr>
        <w:t>ll.</w:t>
      </w:r>
      <w:r>
        <w:rPr>
          <w:rFonts w:ascii="Calibri" w:eastAsia="Calibri" w:hAnsi="Calibri" w:cs="Calibri"/>
          <w:spacing w:val="25"/>
          <w:szCs w:val="20"/>
        </w:rPr>
        <w:t xml:space="preserve"> </w:t>
      </w:r>
      <w:r>
        <w:rPr>
          <w:rFonts w:ascii="Calibri" w:eastAsia="Calibri" w:hAnsi="Calibri" w:cs="Calibri"/>
          <w:spacing w:val="2"/>
          <w:szCs w:val="20"/>
        </w:rPr>
        <w:t>D</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s</w:t>
      </w:r>
      <w:r>
        <w:rPr>
          <w:rFonts w:ascii="Calibri" w:eastAsia="Calibri" w:hAnsi="Calibri" w:cs="Calibri"/>
          <w:spacing w:val="23"/>
          <w:szCs w:val="20"/>
        </w:rPr>
        <w:t xml:space="preserve"> </w:t>
      </w:r>
      <w:r>
        <w:rPr>
          <w:rFonts w:ascii="Calibri" w:eastAsia="Calibri" w:hAnsi="Calibri" w:cs="Calibri"/>
          <w:szCs w:val="20"/>
        </w:rPr>
        <w:t>of</w:t>
      </w:r>
      <w:r>
        <w:rPr>
          <w:rFonts w:ascii="Calibri" w:eastAsia="Calibri" w:hAnsi="Calibri" w:cs="Calibri"/>
          <w:spacing w:val="2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g </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u</w:t>
      </w:r>
      <w:r>
        <w:rPr>
          <w:rFonts w:ascii="Calibri" w:eastAsia="Calibri" w:hAnsi="Calibri" w:cs="Calibri"/>
          <w:szCs w:val="20"/>
        </w:rPr>
        <w:t>ct</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8"/>
          <w:szCs w:val="20"/>
        </w:rPr>
        <w:t xml:space="preserve"> </w:t>
      </w:r>
      <w:r>
        <w:rPr>
          <w:rFonts w:ascii="Calibri" w:eastAsia="Calibri" w:hAnsi="Calibri" w:cs="Calibri"/>
          <w:spacing w:val="1"/>
          <w:szCs w:val="20"/>
        </w:rPr>
        <w:t>a</w:t>
      </w:r>
      <w:r>
        <w:rPr>
          <w:rFonts w:ascii="Calibri" w:eastAsia="Calibri" w:hAnsi="Calibri" w:cs="Calibri"/>
          <w:szCs w:val="20"/>
        </w:rPr>
        <w:t>re</w:t>
      </w:r>
      <w:r>
        <w:rPr>
          <w:rFonts w:ascii="Calibri" w:eastAsia="Calibri" w:hAnsi="Calibri" w:cs="Calibri"/>
          <w:spacing w:val="-4"/>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c</w:t>
      </w:r>
      <w:r>
        <w:rPr>
          <w:rFonts w:ascii="Calibri" w:eastAsia="Calibri" w:hAnsi="Calibri" w:cs="Calibri"/>
          <w:spacing w:val="3"/>
          <w:szCs w:val="20"/>
        </w:rPr>
        <w:t>u</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w:t>
      </w:r>
      <w:r>
        <w:rPr>
          <w:rFonts w:ascii="Calibri" w:eastAsia="Calibri" w:hAnsi="Calibri" w:cs="Calibri"/>
          <w:szCs w:val="20"/>
        </w:rPr>
        <w:t>gr</w:t>
      </w:r>
      <w:r>
        <w:rPr>
          <w:rFonts w:ascii="Calibri" w:eastAsia="Calibri" w:hAnsi="Calibri" w:cs="Calibri"/>
          <w:spacing w:val="-1"/>
          <w:szCs w:val="20"/>
        </w:rPr>
        <w:t>ee</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3"/>
          <w:szCs w:val="20"/>
        </w:rPr>
        <w:t>w</w:t>
      </w:r>
      <w:r>
        <w:rPr>
          <w:rFonts w:ascii="Calibri" w:eastAsia="Calibri" w:hAnsi="Calibri" w:cs="Calibri"/>
          <w:szCs w:val="20"/>
        </w:rPr>
        <w:t>ith</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RCO</w:t>
      </w:r>
      <w:r>
        <w:rPr>
          <w:rFonts w:ascii="Calibri" w:eastAsia="Calibri" w:hAnsi="Calibri" w:cs="Calibri"/>
          <w:spacing w:val="-3"/>
          <w:szCs w:val="20"/>
        </w:rPr>
        <w:t xml:space="preserve"> </w:t>
      </w:r>
      <w:r>
        <w:rPr>
          <w:rFonts w:ascii="Calibri" w:eastAsia="Calibri" w:hAnsi="Calibri" w:cs="Calibri"/>
          <w:szCs w:val="20"/>
        </w:rPr>
        <w:t>M</w:t>
      </w:r>
      <w:r>
        <w:rPr>
          <w:rFonts w:ascii="Calibri" w:eastAsia="Calibri" w:hAnsi="Calibri" w:cs="Calibri"/>
          <w:spacing w:val="3"/>
          <w:szCs w:val="20"/>
        </w:rPr>
        <w:t>&amp;</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zCs w:val="20"/>
        </w:rPr>
        <w:t>rior</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1"/>
          <w:szCs w:val="20"/>
        </w:rPr>
        <w:t>’</w:t>
      </w:r>
      <w:r>
        <w:rPr>
          <w:rFonts w:ascii="Calibri" w:eastAsia="Calibri" w:hAnsi="Calibri" w:cs="Calibri"/>
          <w:szCs w:val="20"/>
        </w:rPr>
        <w:t>s</w:t>
      </w:r>
      <w:r>
        <w:rPr>
          <w:rFonts w:ascii="Calibri" w:eastAsia="Calibri" w:hAnsi="Calibri" w:cs="Calibri"/>
          <w:spacing w:val="-11"/>
          <w:szCs w:val="20"/>
        </w:rPr>
        <w:t xml:space="preserve"> </w:t>
      </w:r>
      <w:r>
        <w:rPr>
          <w:rFonts w:ascii="Calibri" w:eastAsia="Calibri" w:hAnsi="Calibri" w:cs="Calibri"/>
          <w:szCs w:val="20"/>
        </w:rPr>
        <w:t>fi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4"/>
          <w:szCs w:val="20"/>
        </w:rPr>
        <w:t xml:space="preserve"> </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it.</w:t>
      </w:r>
    </w:p>
    <w:p w:rsidR="00E55D95" w:rsidRDefault="00E55D95" w:rsidP="00E55D95">
      <w:pPr>
        <w:spacing w:after="0" w:line="239" w:lineRule="auto"/>
        <w:ind w:right="59"/>
        <w:jc w:val="both"/>
        <w:rPr>
          <w:rFonts w:ascii="Calibri" w:eastAsia="Calibri" w:hAnsi="Calibri" w:cs="Calibri"/>
          <w:szCs w:val="20"/>
        </w:rPr>
      </w:pPr>
      <w:r>
        <w:rPr>
          <w:rFonts w:ascii="Calibri" w:eastAsia="Calibri" w:hAnsi="Calibri" w:cs="Calibri"/>
          <w:szCs w:val="20"/>
        </w:rPr>
        <w:t>Pr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9"/>
          <w:szCs w:val="20"/>
        </w:rPr>
        <w:t xml:space="preserve"> </w:t>
      </w:r>
      <w:r>
        <w:rPr>
          <w:rFonts w:ascii="Calibri" w:eastAsia="Calibri" w:hAnsi="Calibri" w:cs="Calibri"/>
          <w:szCs w:val="20"/>
        </w:rPr>
        <w:t>of</w:t>
      </w:r>
      <w:r>
        <w:rPr>
          <w:rFonts w:ascii="Calibri" w:eastAsia="Calibri" w:hAnsi="Calibri" w:cs="Calibri"/>
          <w:spacing w:val="27"/>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iti</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25"/>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2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6"/>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20"/>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pacing w:val="7"/>
          <w:szCs w:val="20"/>
        </w:rPr>
        <w:t>s</w:t>
      </w:r>
      <w:r>
        <w:rPr>
          <w:rFonts w:ascii="Calibri" w:eastAsia="Calibri" w:hAnsi="Calibri" w:cs="Calibri"/>
          <w:szCs w:val="20"/>
        </w:rPr>
        <w:t>-</w:t>
      </w:r>
      <w:r>
        <w:rPr>
          <w:rFonts w:ascii="Calibri" w:eastAsia="Calibri" w:hAnsi="Calibri" w:cs="Calibri"/>
          <w:spacing w:val="13"/>
          <w:szCs w:val="20"/>
        </w:rPr>
        <w:t xml:space="preserve"> </w:t>
      </w:r>
      <w:r>
        <w:rPr>
          <w:rFonts w:ascii="Calibri" w:eastAsia="Calibri" w:hAnsi="Calibri" w:cs="Calibri"/>
          <w:szCs w:val="20"/>
        </w:rPr>
        <w:t>at</w:t>
      </w:r>
      <w:r>
        <w:rPr>
          <w:rFonts w:ascii="Calibri" w:eastAsia="Calibri" w:hAnsi="Calibri" w:cs="Calibri"/>
          <w:spacing w:val="2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6"/>
          <w:szCs w:val="20"/>
        </w:rPr>
        <w:t xml:space="preserve"> </w:t>
      </w:r>
      <w:r>
        <w:rPr>
          <w:rFonts w:ascii="Calibri" w:eastAsia="Calibri" w:hAnsi="Calibri" w:cs="Calibri"/>
          <w:szCs w:val="20"/>
        </w:rPr>
        <w:t>of</w:t>
      </w:r>
      <w:r>
        <w:rPr>
          <w:rFonts w:ascii="Calibri" w:eastAsia="Calibri" w:hAnsi="Calibri" w:cs="Calibri"/>
          <w:spacing w:val="2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26"/>
          <w:szCs w:val="20"/>
        </w:rPr>
        <w:t xml:space="preserve"> </w:t>
      </w:r>
      <w:r>
        <w:rPr>
          <w:rFonts w:ascii="Calibri" w:eastAsia="Calibri" w:hAnsi="Calibri" w:cs="Calibri"/>
          <w:spacing w:val="-1"/>
          <w:szCs w:val="20"/>
        </w:rPr>
        <w:t>w</w:t>
      </w:r>
      <w:r>
        <w:rPr>
          <w:rFonts w:ascii="Calibri" w:eastAsia="Calibri" w:hAnsi="Calibri" w:cs="Calibri"/>
          <w:szCs w:val="20"/>
        </w:rPr>
        <w:t>or</w:t>
      </w:r>
      <w:r>
        <w:rPr>
          <w:rFonts w:ascii="Calibri" w:eastAsia="Calibri" w:hAnsi="Calibri" w:cs="Calibri"/>
          <w:spacing w:val="1"/>
          <w:szCs w:val="20"/>
        </w:rPr>
        <w:t>k</w:t>
      </w:r>
      <w:r>
        <w:rPr>
          <w:rFonts w:ascii="Calibri" w:eastAsia="Calibri" w:hAnsi="Calibri" w:cs="Calibri"/>
          <w:szCs w:val="20"/>
        </w:rPr>
        <w:t>,</w:t>
      </w:r>
      <w:r>
        <w:rPr>
          <w:rFonts w:ascii="Calibri" w:eastAsia="Calibri" w:hAnsi="Calibri" w:cs="Calibri"/>
          <w:spacing w:val="2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1"/>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 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pacing w:val="-1"/>
          <w:szCs w:val="20"/>
        </w:rPr>
        <w:t>w</w:t>
      </w:r>
      <w:r>
        <w:rPr>
          <w:rFonts w:ascii="Calibri" w:eastAsia="Calibri" w:hAnsi="Calibri" w:cs="Calibri"/>
          <w:spacing w:val="2"/>
          <w:szCs w:val="20"/>
        </w:rPr>
        <w:t>i</w:t>
      </w:r>
      <w:r>
        <w:rPr>
          <w:rFonts w:ascii="Calibri" w:eastAsia="Calibri" w:hAnsi="Calibri" w:cs="Calibri"/>
          <w:szCs w:val="20"/>
        </w:rPr>
        <w:t>ll</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8"/>
          <w:szCs w:val="20"/>
        </w:rPr>
        <w:t xml:space="preserve"> </w:t>
      </w:r>
      <w:r>
        <w:rPr>
          <w:rFonts w:ascii="Calibri" w:eastAsia="Calibri" w:hAnsi="Calibri" w:cs="Calibri"/>
          <w:spacing w:val="1"/>
          <w:szCs w:val="20"/>
        </w:rPr>
        <w:t>d</w:t>
      </w:r>
      <w:r>
        <w:rPr>
          <w:rFonts w:ascii="Calibri" w:eastAsia="Calibri" w:hAnsi="Calibri" w:cs="Calibri"/>
          <w:szCs w:val="20"/>
        </w:rPr>
        <w:t>ra</w:t>
      </w:r>
      <w:r>
        <w:rPr>
          <w:rFonts w:ascii="Calibri" w:eastAsia="Calibri" w:hAnsi="Calibri" w:cs="Calibri"/>
          <w:spacing w:val="-1"/>
          <w:szCs w:val="20"/>
        </w:rPr>
        <w:t>f</w:t>
      </w:r>
      <w:r>
        <w:rPr>
          <w:rFonts w:ascii="Calibri" w:eastAsia="Calibri" w:hAnsi="Calibri" w:cs="Calibri"/>
          <w:szCs w:val="20"/>
        </w:rPr>
        <w:t>t</w:t>
      </w:r>
      <w:r>
        <w:rPr>
          <w:rFonts w:ascii="Calibri" w:eastAsia="Calibri" w:hAnsi="Calibri" w:cs="Calibri"/>
          <w:spacing w:val="11"/>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pacing w:val="2"/>
          <w:szCs w:val="20"/>
        </w:rPr>
        <w:t>r</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pacing w:val="4"/>
          <w:szCs w:val="20"/>
        </w:rPr>
        <w:t>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 t</w:t>
      </w:r>
      <w:r>
        <w:rPr>
          <w:rFonts w:ascii="Calibri" w:eastAsia="Calibri" w:hAnsi="Calibri" w:cs="Calibri"/>
          <w:spacing w:val="1"/>
          <w:szCs w:val="20"/>
        </w:rPr>
        <w:t>h</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gh</w:t>
      </w:r>
      <w:r>
        <w:rPr>
          <w:rFonts w:ascii="Calibri" w:eastAsia="Calibri" w:hAnsi="Calibri" w:cs="Calibri"/>
          <w:spacing w:val="8"/>
          <w:szCs w:val="20"/>
        </w:rPr>
        <w:t xml:space="preserve"> </w:t>
      </w:r>
      <w:r>
        <w:rPr>
          <w:rFonts w:ascii="Calibri" w:eastAsia="Calibri" w:hAnsi="Calibri" w:cs="Calibri"/>
          <w:szCs w:val="20"/>
        </w:rPr>
        <w:t>a</w:t>
      </w:r>
      <w:r>
        <w:rPr>
          <w:rFonts w:ascii="Calibri" w:eastAsia="Calibri" w:hAnsi="Calibri" w:cs="Calibri"/>
          <w:spacing w:val="12"/>
          <w:szCs w:val="20"/>
        </w:rPr>
        <w:t xml:space="preserve"> </w:t>
      </w:r>
      <w:r>
        <w:rPr>
          <w:rFonts w:ascii="Calibri" w:eastAsia="Calibri" w:hAnsi="Calibri" w:cs="Calibri"/>
          <w:szCs w:val="20"/>
        </w:rPr>
        <w:t>P</w:t>
      </w:r>
      <w:r>
        <w:rPr>
          <w:rFonts w:ascii="Calibri" w:eastAsia="Calibri" w:hAnsi="Calibri" w:cs="Calibri"/>
          <w:spacing w:val="1"/>
          <w:szCs w:val="20"/>
        </w:rPr>
        <w:t>ow</w:t>
      </w:r>
      <w:r>
        <w:rPr>
          <w:rFonts w:ascii="Calibri" w:eastAsia="Calibri" w:hAnsi="Calibri" w:cs="Calibri"/>
          <w:spacing w:val="-1"/>
          <w:szCs w:val="20"/>
        </w:rPr>
        <w:t>e</w:t>
      </w:r>
      <w:r>
        <w:rPr>
          <w:rFonts w:ascii="Calibri" w:eastAsia="Calibri" w:hAnsi="Calibri" w:cs="Calibri"/>
          <w:szCs w:val="20"/>
        </w:rPr>
        <w:t>rP</w:t>
      </w:r>
      <w:r>
        <w:rPr>
          <w:rFonts w:ascii="Calibri" w:eastAsia="Calibri" w:hAnsi="Calibri" w:cs="Calibri"/>
          <w:spacing w:val="1"/>
          <w:szCs w:val="20"/>
        </w:rPr>
        <w:t>o</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ese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9"/>
          <w:szCs w:val="20"/>
        </w:rPr>
        <w:t xml:space="preserve"> </w:t>
      </w:r>
      <w:r>
        <w:rPr>
          <w:rFonts w:ascii="Calibri" w:eastAsia="Calibri" w:hAnsi="Calibri" w:cs="Calibri"/>
          <w:szCs w:val="20"/>
        </w:rPr>
        <w:t>s</w:t>
      </w:r>
      <w:r>
        <w:rPr>
          <w:rFonts w:ascii="Calibri" w:eastAsia="Calibri" w:hAnsi="Calibri" w:cs="Calibri"/>
          <w:spacing w:val="3"/>
          <w:szCs w:val="20"/>
        </w:rPr>
        <w:t>u</w:t>
      </w:r>
      <w:r>
        <w:rPr>
          <w:rFonts w:ascii="Calibri" w:eastAsia="Calibri" w:hAnsi="Calibri" w:cs="Calibri"/>
          <w:spacing w:val="-1"/>
          <w:szCs w:val="20"/>
        </w:rPr>
        <w:t>mm</w:t>
      </w:r>
      <w:r>
        <w:rPr>
          <w:rFonts w:ascii="Calibri" w:eastAsia="Calibri" w:hAnsi="Calibri" w:cs="Calibri"/>
          <w:szCs w:val="20"/>
        </w:rPr>
        <w:t>arizi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0"/>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main</w:t>
      </w:r>
      <w:r>
        <w:rPr>
          <w:rFonts w:ascii="Calibri" w:eastAsia="Calibri" w:hAnsi="Calibri" w:cs="Calibri"/>
          <w:spacing w:val="-3"/>
          <w:szCs w:val="20"/>
        </w:rPr>
        <w:t xml:space="preserve"> </w:t>
      </w:r>
      <w:r>
        <w:rPr>
          <w:rFonts w:ascii="Calibri" w:eastAsia="Calibri" w:hAnsi="Calibri" w:cs="Calibri"/>
          <w:szCs w:val="20"/>
        </w:rPr>
        <w:t>fin</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l</w:t>
      </w:r>
      <w:r>
        <w:rPr>
          <w:rFonts w:ascii="Calibri" w:eastAsia="Calibri" w:hAnsi="Calibri" w:cs="Calibri"/>
          <w:spacing w:val="-1"/>
          <w:szCs w:val="20"/>
        </w:rPr>
        <w:t>ess</w:t>
      </w:r>
      <w:r>
        <w:rPr>
          <w:rFonts w:ascii="Calibri" w:eastAsia="Calibri" w:hAnsi="Calibri" w:cs="Calibri"/>
          <w:szCs w:val="20"/>
        </w:rPr>
        <w:t>o</w:t>
      </w:r>
      <w:r>
        <w:rPr>
          <w:rFonts w:ascii="Calibri" w:eastAsia="Calibri" w:hAnsi="Calibri" w:cs="Calibri"/>
          <w:spacing w:val="3"/>
          <w:szCs w:val="20"/>
        </w:rPr>
        <w:t>n</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lear</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zCs w:val="20"/>
        </w:rPr>
        <w:t>clus</w:t>
      </w:r>
      <w:r>
        <w:rPr>
          <w:rFonts w:ascii="Calibri" w:eastAsia="Calibri" w:hAnsi="Calibri" w:cs="Calibri"/>
          <w:spacing w:val="-1"/>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after="0"/>
        <w:ind w:right="60"/>
        <w:jc w:val="both"/>
        <w:rPr>
          <w:rFonts w:ascii="Calibri" w:eastAsia="Calibri" w:hAnsi="Calibri" w:cs="Calibri"/>
          <w:szCs w:val="20"/>
        </w:rPr>
      </w:pPr>
      <w:r>
        <w:rPr>
          <w:rFonts w:ascii="Calibri" w:eastAsia="Calibri" w:hAnsi="Calibri" w:cs="Calibri"/>
          <w:szCs w:val="20"/>
        </w:rPr>
        <w:t>A</w:t>
      </w:r>
      <w:r>
        <w:rPr>
          <w:rFonts w:ascii="Calibri" w:eastAsia="Calibri" w:hAnsi="Calibri" w:cs="Calibri"/>
          <w:spacing w:val="23"/>
          <w:szCs w:val="20"/>
        </w:rPr>
        <w:t xml:space="preserve"> </w:t>
      </w:r>
      <w:r>
        <w:rPr>
          <w:rFonts w:ascii="Calibri" w:eastAsia="Calibri" w:hAnsi="Calibri" w:cs="Calibri"/>
          <w:spacing w:val="1"/>
          <w:szCs w:val="20"/>
        </w:rPr>
        <w:t>d</w:t>
      </w:r>
      <w:r>
        <w:rPr>
          <w:rFonts w:ascii="Calibri" w:eastAsia="Calibri" w:hAnsi="Calibri" w:cs="Calibri"/>
          <w:szCs w:val="20"/>
        </w:rPr>
        <w:t>ra</w:t>
      </w:r>
      <w:r>
        <w:rPr>
          <w:rFonts w:ascii="Calibri" w:eastAsia="Calibri" w:hAnsi="Calibri" w:cs="Calibri"/>
          <w:spacing w:val="-1"/>
          <w:szCs w:val="20"/>
        </w:rPr>
        <w:t>f</w:t>
      </w:r>
      <w:r>
        <w:rPr>
          <w:rFonts w:ascii="Calibri" w:eastAsia="Calibri" w:hAnsi="Calibri" w:cs="Calibri"/>
          <w:szCs w:val="20"/>
        </w:rPr>
        <w:t>t</w:t>
      </w:r>
      <w:r>
        <w:rPr>
          <w:rFonts w:ascii="Calibri" w:eastAsia="Calibri" w:hAnsi="Calibri" w:cs="Calibri"/>
          <w:spacing w:val="20"/>
          <w:szCs w:val="20"/>
        </w:rPr>
        <w:t xml:space="preserve"> </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20"/>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20"/>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23"/>
          <w:szCs w:val="20"/>
        </w:rPr>
        <w:t xml:space="preserve"> </w:t>
      </w:r>
      <w:r>
        <w:rPr>
          <w:rFonts w:ascii="Calibri" w:eastAsia="Calibri" w:hAnsi="Calibri" w:cs="Calibri"/>
          <w:szCs w:val="20"/>
        </w:rPr>
        <w:t>4</w:t>
      </w:r>
      <w:r>
        <w:rPr>
          <w:rFonts w:ascii="Calibri" w:eastAsia="Calibri" w:hAnsi="Calibri" w:cs="Calibri"/>
          <w:spacing w:val="6"/>
          <w:szCs w:val="20"/>
        </w:rPr>
        <w:t>0</w:t>
      </w:r>
      <w:r>
        <w:rPr>
          <w:rFonts w:ascii="Calibri" w:eastAsia="Calibri" w:hAnsi="Calibri" w:cs="Calibri"/>
          <w:spacing w:val="1"/>
          <w:szCs w:val="20"/>
        </w:rPr>
        <w:t>-</w:t>
      </w:r>
      <w:r>
        <w:rPr>
          <w:rFonts w:ascii="Calibri" w:eastAsia="Calibri" w:hAnsi="Calibri" w:cs="Calibri"/>
          <w:szCs w:val="20"/>
        </w:rPr>
        <w:t>50</w:t>
      </w:r>
      <w:r>
        <w:rPr>
          <w:rFonts w:ascii="Calibri" w:eastAsia="Calibri" w:hAnsi="Calibri" w:cs="Calibri"/>
          <w:spacing w:val="20"/>
          <w:szCs w:val="20"/>
        </w:rPr>
        <w:t xml:space="preserve"> </w:t>
      </w:r>
      <w:r>
        <w:rPr>
          <w:rFonts w:ascii="Calibri" w:eastAsia="Calibri" w:hAnsi="Calibri" w:cs="Calibri"/>
          <w:spacing w:val="1"/>
          <w:szCs w:val="20"/>
        </w:rPr>
        <w:t>p</w:t>
      </w:r>
      <w:r>
        <w:rPr>
          <w:rFonts w:ascii="Calibri" w:eastAsia="Calibri" w:hAnsi="Calibri" w:cs="Calibri"/>
          <w:szCs w:val="20"/>
        </w:rPr>
        <w:t>ag</w:t>
      </w:r>
      <w:r>
        <w:rPr>
          <w:rFonts w:ascii="Calibri" w:eastAsia="Calibri" w:hAnsi="Calibri" w:cs="Calibri"/>
          <w:spacing w:val="2"/>
          <w:szCs w:val="20"/>
        </w:rPr>
        <w:t>e</w:t>
      </w:r>
      <w:r>
        <w:rPr>
          <w:rFonts w:ascii="Calibri" w:eastAsia="Calibri" w:hAnsi="Calibri" w:cs="Calibri"/>
          <w:szCs w:val="20"/>
        </w:rPr>
        <w:t>s</w:t>
      </w:r>
      <w:r>
        <w:rPr>
          <w:rFonts w:ascii="Calibri" w:eastAsia="Calibri" w:hAnsi="Calibri" w:cs="Calibri"/>
          <w:spacing w:val="18"/>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22"/>
          <w:szCs w:val="20"/>
        </w:rPr>
        <w:t xml:space="preserve"> </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gth</w:t>
      </w:r>
      <w:r>
        <w:rPr>
          <w:rFonts w:ascii="Calibri" w:eastAsia="Calibri" w:hAnsi="Calibri" w:cs="Calibri"/>
          <w:spacing w:val="20"/>
          <w:szCs w:val="20"/>
        </w:rPr>
        <w:t xml:space="preserve"> </w:t>
      </w:r>
      <w:r>
        <w:rPr>
          <w:rFonts w:ascii="Calibri" w:eastAsia="Calibri" w:hAnsi="Calibri" w:cs="Calibri"/>
          <w:spacing w:val="2"/>
          <w:szCs w:val="20"/>
        </w:rPr>
        <w:t>(</w:t>
      </w:r>
      <w:r>
        <w:rPr>
          <w:rFonts w:ascii="Calibri" w:eastAsia="Calibri" w:hAnsi="Calibri" w:cs="Calibri"/>
          <w:spacing w:val="-1"/>
          <w:szCs w:val="20"/>
        </w:rPr>
        <w:t>w</w:t>
      </w:r>
      <w:r>
        <w:rPr>
          <w:rFonts w:ascii="Calibri" w:eastAsia="Calibri" w:hAnsi="Calibri" w:cs="Calibri"/>
          <w:szCs w:val="20"/>
        </w:rPr>
        <w:t>it</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w:t>
      </w:r>
      <w:r>
        <w:rPr>
          <w:rFonts w:ascii="Calibri" w:eastAsia="Calibri" w:hAnsi="Calibri" w:cs="Calibri"/>
          <w:spacing w:val="20"/>
          <w:szCs w:val="20"/>
        </w:rPr>
        <w:t xml:space="preserve"> </w:t>
      </w:r>
      <w:r>
        <w:rPr>
          <w:rFonts w:ascii="Calibri" w:eastAsia="Calibri" w:hAnsi="Calibri" w:cs="Calibri"/>
          <w:szCs w:val="20"/>
        </w:rPr>
        <w:t>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es</w:t>
      </w:r>
      <w:r>
        <w:rPr>
          <w:rFonts w:ascii="Calibri" w:eastAsia="Calibri" w:hAnsi="Calibri" w:cs="Calibri"/>
          <w:szCs w:val="20"/>
        </w:rPr>
        <w:t>).</w:t>
      </w:r>
      <w:r>
        <w:rPr>
          <w:rFonts w:ascii="Calibri" w:eastAsia="Calibri" w:hAnsi="Calibri" w:cs="Calibri"/>
          <w:spacing w:val="22"/>
          <w:szCs w:val="20"/>
        </w:rPr>
        <w:t xml:space="preserve"> </w:t>
      </w:r>
      <w:r>
        <w:rPr>
          <w:rFonts w:ascii="Calibri" w:eastAsia="Calibri" w:hAnsi="Calibri" w:cs="Calibri"/>
          <w:szCs w:val="20"/>
        </w:rPr>
        <w:t>Dr</w:t>
      </w:r>
      <w:r>
        <w:rPr>
          <w:rFonts w:ascii="Calibri" w:eastAsia="Calibri" w:hAnsi="Calibri" w:cs="Calibri"/>
          <w:spacing w:val="3"/>
          <w:szCs w:val="20"/>
        </w:rPr>
        <w:t>a</w:t>
      </w:r>
      <w:r>
        <w:rPr>
          <w:rFonts w:ascii="Calibri" w:eastAsia="Calibri" w:hAnsi="Calibri" w:cs="Calibri"/>
          <w:spacing w:val="-1"/>
          <w:szCs w:val="20"/>
        </w:rPr>
        <w:t>f</w:t>
      </w:r>
      <w:r>
        <w:rPr>
          <w:rFonts w:ascii="Calibri" w:eastAsia="Calibri" w:hAnsi="Calibri" w:cs="Calibri"/>
          <w:szCs w:val="20"/>
        </w:rPr>
        <w:t>t</w:t>
      </w:r>
      <w:r>
        <w:rPr>
          <w:rFonts w:ascii="Calibri" w:eastAsia="Calibri" w:hAnsi="Calibri" w:cs="Calibri"/>
          <w:spacing w:val="20"/>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22"/>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5"/>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15"/>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25"/>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zCs w:val="20"/>
        </w:rPr>
        <w:t xml:space="preserve">s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5"/>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cor</w:t>
      </w:r>
      <w:r>
        <w:rPr>
          <w:rFonts w:ascii="Calibri" w:eastAsia="Calibri" w:hAnsi="Calibri" w:cs="Calibri"/>
          <w:spacing w:val="1"/>
          <w:szCs w:val="20"/>
        </w:rPr>
        <w:t>p</w:t>
      </w:r>
      <w:r>
        <w:rPr>
          <w:rFonts w:ascii="Calibri" w:eastAsia="Calibri" w:hAnsi="Calibri" w:cs="Calibri"/>
          <w:szCs w:val="20"/>
        </w:rPr>
        <w:t>orate</w:t>
      </w:r>
      <w:r>
        <w:rPr>
          <w:rFonts w:ascii="Calibri" w:eastAsia="Calibri" w:hAnsi="Calibri" w:cs="Calibri"/>
          <w:spacing w:val="-8"/>
          <w:szCs w:val="20"/>
        </w:rPr>
        <w:t xml:space="preserve"> </w:t>
      </w:r>
      <w:r>
        <w:rPr>
          <w:rFonts w:ascii="Calibri" w:eastAsia="Calibri" w:hAnsi="Calibri" w:cs="Calibri"/>
          <w:szCs w:val="20"/>
        </w:rPr>
        <w:t>(</w:t>
      </w:r>
      <w:r>
        <w:rPr>
          <w:rFonts w:ascii="Calibri" w:eastAsia="Calibri" w:hAnsi="Calibri" w:cs="Calibri"/>
          <w:spacing w:val="1"/>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a min</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pacing w:val="-1"/>
          <w:szCs w:val="20"/>
        </w:rPr>
        <w:t>m</w:t>
      </w:r>
      <w:r>
        <w:rPr>
          <w:rFonts w:ascii="Calibri" w:eastAsia="Calibri" w:hAnsi="Calibri" w:cs="Calibri"/>
          <w:spacing w:val="3"/>
          <w:szCs w:val="20"/>
        </w:rPr>
        <w:t>)</w:t>
      </w:r>
      <w:r>
        <w:rPr>
          <w:rFonts w:ascii="Calibri" w:eastAsia="Calibri" w:hAnsi="Calibri" w:cs="Calibri"/>
          <w:szCs w:val="20"/>
        </w:rPr>
        <w:t>:</w:t>
      </w:r>
    </w:p>
    <w:p w:rsidR="00E55D95" w:rsidRDefault="00E55D95" w:rsidP="00E55D95">
      <w:pPr>
        <w:spacing w:after="0" w:line="242" w:lineRule="exact"/>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pacing w:val="-1"/>
          <w:szCs w:val="20"/>
        </w:rPr>
        <w:t>T</w:t>
      </w:r>
      <w:r>
        <w:rPr>
          <w:rFonts w:ascii="Calibri" w:eastAsia="Calibri" w:hAnsi="Calibri" w:cs="Calibri"/>
          <w:szCs w:val="20"/>
        </w:rPr>
        <w:t>itle</w:t>
      </w:r>
      <w:r>
        <w:rPr>
          <w:rFonts w:ascii="Calibri" w:eastAsia="Calibri" w:hAnsi="Calibri" w:cs="Calibri"/>
          <w:spacing w:val="-5"/>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op</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ages</w:t>
      </w:r>
    </w:p>
    <w:p w:rsidR="00E55D95" w:rsidRDefault="00E55D95" w:rsidP="00E55D95">
      <w:pPr>
        <w:spacing w:after="0"/>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5"/>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ts</w:t>
      </w:r>
    </w:p>
    <w:p w:rsidR="00E55D95" w:rsidRDefault="00E55D95" w:rsidP="00E55D95">
      <w:pPr>
        <w:spacing w:after="0"/>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Li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2"/>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pacing w:val="1"/>
          <w:szCs w:val="20"/>
        </w:rPr>
        <w:t>a</w:t>
      </w:r>
      <w:r>
        <w:rPr>
          <w:rFonts w:ascii="Calibri" w:eastAsia="Calibri" w:hAnsi="Calibri" w:cs="Calibri"/>
          <w:szCs w:val="20"/>
        </w:rPr>
        <w:t>cro</w:t>
      </w:r>
      <w:r>
        <w:rPr>
          <w:rFonts w:ascii="Calibri" w:eastAsia="Calibri" w:hAnsi="Calibri" w:cs="Calibri"/>
          <w:spacing w:val="1"/>
          <w:szCs w:val="20"/>
        </w:rPr>
        <w:t>nym</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abb</w:t>
      </w:r>
      <w:r>
        <w:rPr>
          <w:rFonts w:ascii="Calibri" w:eastAsia="Calibri" w:hAnsi="Calibri" w:cs="Calibri"/>
          <w:szCs w:val="20"/>
        </w:rPr>
        <w:t>r</w:t>
      </w:r>
      <w:r>
        <w:rPr>
          <w:rFonts w:ascii="Calibri" w:eastAsia="Calibri" w:hAnsi="Calibri" w:cs="Calibri"/>
          <w:spacing w:val="-1"/>
          <w:szCs w:val="20"/>
        </w:rPr>
        <w:t>ev</w:t>
      </w:r>
      <w:r>
        <w:rPr>
          <w:rFonts w:ascii="Calibri" w:eastAsia="Calibri" w:hAnsi="Calibri" w:cs="Calibri"/>
          <w:szCs w:val="20"/>
        </w:rPr>
        <w:t>ia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p>
    <w:p w:rsidR="00E55D95" w:rsidRDefault="00E55D95" w:rsidP="00E55D95">
      <w:pPr>
        <w:spacing w:after="0" w:line="242" w:lineRule="exact"/>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An</w:t>
      </w:r>
      <w:r>
        <w:rPr>
          <w:rFonts w:ascii="Calibri" w:eastAsia="Calibri" w:hAnsi="Calibri" w:cs="Calibri"/>
          <w:spacing w:val="-2"/>
          <w:szCs w:val="20"/>
        </w:rPr>
        <w:t xml:space="preserve"> </w:t>
      </w:r>
      <w:r>
        <w:rPr>
          <w:rFonts w:ascii="Calibri" w:eastAsia="Calibri" w:hAnsi="Calibri" w:cs="Calibri"/>
          <w:spacing w:val="2"/>
          <w:szCs w:val="20"/>
        </w:rPr>
        <w:t>E</w:t>
      </w:r>
      <w:r>
        <w:rPr>
          <w:rFonts w:ascii="Calibri" w:eastAsia="Calibri" w:hAnsi="Calibri" w:cs="Calibri"/>
          <w:szCs w:val="20"/>
        </w:rPr>
        <w:t>x</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zCs w:val="20"/>
        </w:rPr>
        <w:t>S</w:t>
      </w:r>
      <w:r>
        <w:rPr>
          <w:rFonts w:ascii="Calibri" w:eastAsia="Calibri" w:hAnsi="Calibri" w:cs="Calibri"/>
          <w:spacing w:val="3"/>
          <w:szCs w:val="20"/>
        </w:rPr>
        <w:t>u</w:t>
      </w:r>
      <w:r>
        <w:rPr>
          <w:rFonts w:ascii="Calibri" w:eastAsia="Calibri" w:hAnsi="Calibri" w:cs="Calibri"/>
          <w:spacing w:val="-1"/>
          <w:szCs w:val="20"/>
        </w:rPr>
        <w:t>mm</w:t>
      </w:r>
      <w:r>
        <w:rPr>
          <w:rFonts w:ascii="Calibri" w:eastAsia="Calibri" w:hAnsi="Calibri" w:cs="Calibri"/>
          <w:szCs w:val="20"/>
        </w:rPr>
        <w:t>ary</w:t>
      </w:r>
    </w:p>
    <w:p w:rsidR="00E55D95" w:rsidRDefault="00E55D95" w:rsidP="00E55D95">
      <w:pPr>
        <w:spacing w:after="0"/>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tr</w:t>
      </w:r>
      <w:r>
        <w:rPr>
          <w:rFonts w:ascii="Calibri" w:eastAsia="Calibri" w:hAnsi="Calibri" w:cs="Calibri"/>
          <w:spacing w:val="1"/>
          <w:szCs w:val="20"/>
        </w:rPr>
        <w:t>odu</w:t>
      </w:r>
      <w:r>
        <w:rPr>
          <w:rFonts w:ascii="Calibri" w:eastAsia="Calibri" w:hAnsi="Calibri" w:cs="Calibri"/>
          <w:szCs w:val="20"/>
        </w:rPr>
        <w:t>ction</w:t>
      </w:r>
      <w:r>
        <w:rPr>
          <w:rFonts w:ascii="Calibri" w:eastAsia="Calibri" w:hAnsi="Calibri" w:cs="Calibri"/>
          <w:spacing w:val="-8"/>
          <w:szCs w:val="20"/>
        </w:rPr>
        <w:t xml:space="preserve"> </w:t>
      </w:r>
      <w:r>
        <w:rPr>
          <w:rFonts w:ascii="Calibri" w:eastAsia="Calibri" w:hAnsi="Calibri" w:cs="Calibri"/>
          <w:szCs w:val="20"/>
        </w:rPr>
        <w:t>(Sco</w:t>
      </w:r>
      <w:r>
        <w:rPr>
          <w:rFonts w:ascii="Calibri" w:eastAsia="Calibri" w:hAnsi="Calibri" w:cs="Calibri"/>
          <w:spacing w:val="1"/>
          <w:szCs w:val="20"/>
        </w:rPr>
        <w:t>p</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zCs w:val="20"/>
        </w:rPr>
        <w:t>M</w:t>
      </w:r>
      <w:r>
        <w:rPr>
          <w:rFonts w:ascii="Calibri" w:eastAsia="Calibri" w:hAnsi="Calibri" w:cs="Calibri"/>
          <w:spacing w:val="-1"/>
          <w:szCs w:val="20"/>
        </w:rPr>
        <w:t>e</w:t>
      </w:r>
      <w:r>
        <w:rPr>
          <w:rFonts w:ascii="Calibri" w:eastAsia="Calibri" w:hAnsi="Calibri" w:cs="Calibri"/>
          <w:spacing w:val="1"/>
          <w:szCs w:val="20"/>
        </w:rPr>
        <w:t>th</w:t>
      </w:r>
      <w:r>
        <w:rPr>
          <w:rFonts w:ascii="Calibri" w:eastAsia="Calibri" w:hAnsi="Calibri" w:cs="Calibri"/>
          <w:szCs w:val="20"/>
        </w:rPr>
        <w:t>o</w:t>
      </w:r>
      <w:r>
        <w:rPr>
          <w:rFonts w:ascii="Calibri" w:eastAsia="Calibri" w:hAnsi="Calibri" w:cs="Calibri"/>
          <w:spacing w:val="1"/>
          <w:szCs w:val="20"/>
        </w:rPr>
        <w:t>d</w:t>
      </w:r>
      <w:r>
        <w:rPr>
          <w:rFonts w:ascii="Calibri" w:eastAsia="Calibri" w:hAnsi="Calibri" w:cs="Calibri"/>
          <w:szCs w:val="20"/>
        </w:rPr>
        <w:t>ology</w:t>
      </w:r>
      <w:r>
        <w:rPr>
          <w:rFonts w:ascii="Calibri" w:eastAsia="Calibri" w:hAnsi="Calibri" w:cs="Calibri"/>
          <w:spacing w:val="-10"/>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G</w:t>
      </w:r>
      <w:r>
        <w:rPr>
          <w:rFonts w:ascii="Calibri" w:eastAsia="Calibri" w:hAnsi="Calibri" w:cs="Calibri"/>
          <w:spacing w:val="1"/>
          <w:szCs w:val="20"/>
        </w:rPr>
        <w:t>u</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2"/>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zCs w:val="20"/>
        </w:rPr>
        <w:t>P</w:t>
      </w:r>
      <w:r>
        <w:rPr>
          <w:rFonts w:ascii="Calibri" w:eastAsia="Calibri" w:hAnsi="Calibri" w:cs="Calibri"/>
          <w:spacing w:val="1"/>
          <w:szCs w:val="20"/>
        </w:rPr>
        <w:t>r</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ciple</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after="0"/>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te</w:t>
      </w:r>
      <w:r>
        <w:rPr>
          <w:rFonts w:ascii="Calibri" w:eastAsia="Calibri" w:hAnsi="Calibri" w:cs="Calibri"/>
          <w:spacing w:val="2"/>
          <w:szCs w:val="20"/>
        </w:rPr>
        <w:t>x</w:t>
      </w:r>
      <w:r>
        <w:rPr>
          <w:rFonts w:ascii="Calibri" w:eastAsia="Calibri" w:hAnsi="Calibri" w:cs="Calibri"/>
          <w:szCs w:val="20"/>
        </w:rPr>
        <w:t>t</w:t>
      </w:r>
    </w:p>
    <w:p w:rsidR="00E55D95" w:rsidRDefault="00E55D95" w:rsidP="00E55D95">
      <w:pPr>
        <w:spacing w:after="0"/>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3"/>
          <w:szCs w:val="20"/>
        </w:rPr>
        <w:t>e</w:t>
      </w:r>
      <w:r>
        <w:rPr>
          <w:rFonts w:ascii="Calibri" w:eastAsia="Calibri" w:hAnsi="Calibri" w:cs="Calibri"/>
          <w:szCs w:val="20"/>
        </w:rPr>
        <w:t>)</w:t>
      </w:r>
    </w:p>
    <w:p w:rsidR="00E55D95" w:rsidRDefault="00E55D95" w:rsidP="00E55D95">
      <w:pPr>
        <w:spacing w:after="0" w:line="242" w:lineRule="exact"/>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K</w:t>
      </w:r>
      <w:r>
        <w:rPr>
          <w:rFonts w:ascii="Calibri" w:eastAsia="Calibri" w:hAnsi="Calibri" w:cs="Calibri"/>
          <w:spacing w:val="-1"/>
          <w:szCs w:val="20"/>
        </w:rPr>
        <w:t>e</w:t>
      </w:r>
      <w:r>
        <w:rPr>
          <w:rFonts w:ascii="Calibri" w:eastAsia="Calibri" w:hAnsi="Calibri" w:cs="Calibri"/>
          <w:szCs w:val="20"/>
        </w:rPr>
        <w:t>y</w:t>
      </w:r>
      <w:r>
        <w:rPr>
          <w:rFonts w:ascii="Calibri" w:eastAsia="Calibri" w:hAnsi="Calibri" w:cs="Calibri"/>
          <w:spacing w:val="-2"/>
          <w:szCs w:val="20"/>
        </w:rPr>
        <w:t xml:space="preserve"> </w:t>
      </w:r>
      <w:r>
        <w:rPr>
          <w:rFonts w:ascii="Calibri" w:eastAsia="Calibri" w:hAnsi="Calibri" w:cs="Calibri"/>
          <w:szCs w:val="20"/>
        </w:rPr>
        <w:t>Fin</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p>
    <w:p w:rsidR="00E55D95" w:rsidRDefault="00E55D95" w:rsidP="00E55D95">
      <w:pPr>
        <w:spacing w:before="1" w:after="0"/>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Le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pacing w:val="1"/>
          <w:szCs w:val="20"/>
        </w:rPr>
        <w:t>L</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zCs w:val="20"/>
        </w:rPr>
        <w:t>d</w:t>
      </w:r>
    </w:p>
    <w:p w:rsidR="00E55D95" w:rsidRDefault="00E55D95" w:rsidP="00E55D95">
      <w:pPr>
        <w:spacing w:after="0"/>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p>
    <w:p w:rsidR="00E55D95" w:rsidRDefault="00E55D95" w:rsidP="00E55D95">
      <w:pPr>
        <w:spacing w:after="0" w:line="242" w:lineRule="exact"/>
        <w:ind w:right="9"/>
        <w:jc w:val="both"/>
        <w:rPr>
          <w:rFonts w:ascii="Calibri" w:eastAsia="Calibri" w:hAnsi="Calibri" w:cs="Calibri"/>
          <w:szCs w:val="20"/>
        </w:rPr>
      </w:pPr>
      <w:r>
        <w:rPr>
          <w:rFonts w:ascii="Calibri" w:eastAsia="Calibri" w:hAnsi="Calibri" w:cs="Calibri"/>
          <w:szCs w:val="20"/>
        </w:rPr>
        <w:t xml:space="preserve">-     </w:t>
      </w:r>
      <w:r>
        <w:rPr>
          <w:rFonts w:ascii="Calibri" w:eastAsia="Calibri" w:hAnsi="Calibri" w:cs="Calibri"/>
          <w:spacing w:val="27"/>
          <w:szCs w:val="20"/>
        </w:rPr>
        <w:t xml:space="preserve"> </w:t>
      </w:r>
      <w:r>
        <w:rPr>
          <w:rFonts w:ascii="Calibri" w:eastAsia="Calibri" w:hAnsi="Calibri" w:cs="Calibri"/>
          <w:szCs w:val="20"/>
        </w:rPr>
        <w:t>M</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d</w:t>
      </w:r>
      <w:r>
        <w:rPr>
          <w:rFonts w:ascii="Calibri" w:eastAsia="Calibri" w:hAnsi="Calibri" w:cs="Calibri"/>
          <w:szCs w:val="20"/>
        </w:rPr>
        <w:t>ological</w:t>
      </w:r>
      <w:r>
        <w:rPr>
          <w:rFonts w:ascii="Calibri" w:eastAsia="Calibri" w:hAnsi="Calibri" w:cs="Calibri"/>
          <w:spacing w:val="-12"/>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zCs w:val="20"/>
        </w:rPr>
        <w:t>s</w:t>
      </w:r>
    </w:p>
    <w:p w:rsidR="00E55D95" w:rsidRDefault="00E55D95" w:rsidP="00E55D95">
      <w:pPr>
        <w:tabs>
          <w:tab w:val="left" w:pos="1220"/>
        </w:tabs>
        <w:spacing w:after="0"/>
        <w:ind w:right="69" w:hanging="360"/>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A</w:t>
      </w:r>
      <w:r>
        <w:rPr>
          <w:rFonts w:ascii="Calibri" w:eastAsia="Calibri" w:hAnsi="Calibri" w:cs="Calibri"/>
          <w:spacing w:val="1"/>
          <w:szCs w:val="20"/>
        </w:rPr>
        <w:t>dd</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21"/>
          <w:szCs w:val="20"/>
        </w:rPr>
        <w:t xml:space="preserve"> </w:t>
      </w:r>
      <w:r>
        <w:rPr>
          <w:rFonts w:ascii="Calibri" w:eastAsia="Calibri" w:hAnsi="Calibri" w:cs="Calibri"/>
          <w:spacing w:val="1"/>
          <w:szCs w:val="20"/>
        </w:rPr>
        <w:t>b</w:t>
      </w:r>
      <w:r>
        <w:rPr>
          <w:rFonts w:ascii="Calibri" w:eastAsia="Calibri" w:hAnsi="Calibri" w:cs="Calibri"/>
          <w:szCs w:val="20"/>
        </w:rPr>
        <w:t>ac</w:t>
      </w:r>
      <w:r>
        <w:rPr>
          <w:rFonts w:ascii="Calibri" w:eastAsia="Calibri" w:hAnsi="Calibri" w:cs="Calibri"/>
          <w:spacing w:val="1"/>
          <w:szCs w:val="20"/>
        </w:rPr>
        <w:t>k</w:t>
      </w:r>
      <w:r>
        <w:rPr>
          <w:rFonts w:ascii="Calibri" w:eastAsia="Calibri" w:hAnsi="Calibri" w:cs="Calibri"/>
          <w:szCs w:val="20"/>
        </w:rPr>
        <w:t>gro</w:t>
      </w:r>
      <w:r>
        <w:rPr>
          <w:rFonts w:ascii="Calibri" w:eastAsia="Calibri" w:hAnsi="Calibri" w:cs="Calibri"/>
          <w:spacing w:val="1"/>
          <w:szCs w:val="20"/>
        </w:rPr>
        <w:t>un</w:t>
      </w:r>
      <w:r>
        <w:rPr>
          <w:rFonts w:ascii="Calibri" w:eastAsia="Calibri" w:hAnsi="Calibri" w:cs="Calibri"/>
          <w:szCs w:val="20"/>
        </w:rPr>
        <w:t>d</w:t>
      </w:r>
      <w:r>
        <w:rPr>
          <w:rFonts w:ascii="Calibri" w:eastAsia="Calibri" w:hAnsi="Calibri" w:cs="Calibri"/>
          <w:spacing w:val="18"/>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4"/>
          <w:szCs w:val="20"/>
        </w:rPr>
        <w:t>a</w:t>
      </w:r>
      <w:r>
        <w:rPr>
          <w:rFonts w:ascii="Calibri" w:eastAsia="Calibri" w:hAnsi="Calibri" w:cs="Calibri"/>
          <w:spacing w:val="-3"/>
          <w:szCs w:val="20"/>
        </w:rPr>
        <w:t>-</w:t>
      </w:r>
      <w:r>
        <w:rPr>
          <w:rFonts w:ascii="Calibri" w:eastAsia="Calibri" w:hAnsi="Calibri" w:cs="Calibri"/>
          <w:szCs w:val="20"/>
        </w:rPr>
        <w:t>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7"/>
          <w:szCs w:val="20"/>
        </w:rPr>
        <w:t xml:space="preserve"> </w:t>
      </w:r>
      <w:r>
        <w:rPr>
          <w:rFonts w:ascii="Calibri" w:eastAsia="Calibri" w:hAnsi="Calibri" w:cs="Calibri"/>
          <w:szCs w:val="20"/>
        </w:rPr>
        <w:t>(in</w:t>
      </w:r>
      <w:r>
        <w:rPr>
          <w:rFonts w:ascii="Calibri" w:eastAsia="Calibri" w:hAnsi="Calibri" w:cs="Calibri"/>
          <w:spacing w:val="2"/>
          <w:szCs w:val="20"/>
        </w:rPr>
        <w:t>c</w:t>
      </w:r>
      <w:r>
        <w:rPr>
          <w:rFonts w:ascii="Calibri" w:eastAsia="Calibri" w:hAnsi="Calibri" w:cs="Calibri"/>
          <w:szCs w:val="20"/>
        </w:rPr>
        <w:t>l</w:t>
      </w:r>
      <w:r>
        <w:rPr>
          <w:rFonts w:ascii="Calibri" w:eastAsia="Calibri" w:hAnsi="Calibri" w:cs="Calibri"/>
          <w:spacing w:val="1"/>
          <w:szCs w:val="20"/>
        </w:rPr>
        <w:t>ud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w</w:t>
      </w:r>
      <w:r>
        <w:rPr>
          <w:rFonts w:ascii="Calibri" w:eastAsia="Calibri" w:hAnsi="Calibri" w:cs="Calibri"/>
          <w:spacing w:val="23"/>
          <w:szCs w:val="20"/>
        </w:rPr>
        <w:t xml:space="preserve"> </w:t>
      </w:r>
      <w:r>
        <w:rPr>
          <w:rFonts w:ascii="Calibri" w:eastAsia="Calibri" w:hAnsi="Calibri" w:cs="Calibri"/>
          <w:szCs w:val="20"/>
        </w:rPr>
        <w:t>li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27"/>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26"/>
          <w:szCs w:val="20"/>
        </w:rPr>
        <w:t xml:space="preserve"> </w:t>
      </w:r>
      <w:r>
        <w:rPr>
          <w:rFonts w:ascii="Calibri" w:eastAsia="Calibri" w:hAnsi="Calibri" w:cs="Calibri"/>
          <w:szCs w:val="20"/>
        </w:rPr>
        <w:t>coll</w:t>
      </w:r>
      <w:r>
        <w:rPr>
          <w:rFonts w:ascii="Calibri" w:eastAsia="Calibri" w:hAnsi="Calibri" w:cs="Calibri"/>
          <w:spacing w:val="-1"/>
          <w:szCs w:val="20"/>
        </w:rPr>
        <w:t>e</w:t>
      </w:r>
      <w:r>
        <w:rPr>
          <w:rFonts w:ascii="Calibri" w:eastAsia="Calibri" w:hAnsi="Calibri" w:cs="Calibri"/>
          <w:szCs w:val="20"/>
        </w:rPr>
        <w:t>ction</w:t>
      </w:r>
      <w:r>
        <w:rPr>
          <w:rFonts w:ascii="Calibri" w:eastAsia="Calibri" w:hAnsi="Calibri" w:cs="Calibri"/>
          <w:spacing w:val="2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u</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9"/>
          <w:szCs w:val="20"/>
        </w:rPr>
        <w:t xml:space="preserve"> </w:t>
      </w:r>
      <w:r>
        <w:rPr>
          <w:rFonts w:ascii="Calibri" w:eastAsia="Calibri" w:hAnsi="Calibri" w:cs="Calibri"/>
          <w:szCs w:val="20"/>
        </w:rPr>
        <w:t>key</w:t>
      </w:r>
      <w:r>
        <w:rPr>
          <w:rFonts w:ascii="Calibri" w:eastAsia="Calibri" w:hAnsi="Calibri" w:cs="Calibri"/>
          <w:spacing w:val="27"/>
          <w:szCs w:val="20"/>
        </w:rPr>
        <w:t xml:space="preserve"> </w:t>
      </w:r>
      <w:r>
        <w:rPr>
          <w:rFonts w:ascii="Calibri" w:eastAsia="Calibri" w:hAnsi="Calibri" w:cs="Calibri"/>
          <w:spacing w:val="1"/>
          <w:szCs w:val="20"/>
        </w:rPr>
        <w:t>d</w:t>
      </w:r>
      <w:r>
        <w:rPr>
          <w:rFonts w:ascii="Calibri" w:eastAsia="Calibri" w:hAnsi="Calibri" w:cs="Calibri"/>
          <w:szCs w:val="20"/>
        </w:rPr>
        <w:t>oc</w:t>
      </w:r>
      <w:r>
        <w:rPr>
          <w:rFonts w:ascii="Calibri" w:eastAsia="Calibri" w:hAnsi="Calibri" w:cs="Calibri"/>
          <w:spacing w:val="1"/>
          <w:szCs w:val="20"/>
        </w:rPr>
        <w:t>u</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ts 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lted,</w:t>
      </w:r>
      <w:r>
        <w:rPr>
          <w:rFonts w:ascii="Calibri" w:eastAsia="Calibri" w:hAnsi="Calibri" w:cs="Calibri"/>
          <w:spacing w:val="-7"/>
          <w:szCs w:val="20"/>
        </w:rPr>
        <w:t xml:space="preserve"> </w:t>
      </w:r>
      <w:r>
        <w:rPr>
          <w:rFonts w:ascii="Calibri" w:eastAsia="Calibri" w:hAnsi="Calibri" w:cs="Calibri"/>
          <w:szCs w:val="20"/>
        </w:rPr>
        <w:t>ToR)</w:t>
      </w:r>
    </w:p>
    <w:p w:rsidR="00E55D95" w:rsidRDefault="00E55D95" w:rsidP="00E55D95">
      <w:pPr>
        <w:spacing w:after="0"/>
        <w:ind w:right="58"/>
        <w:jc w:val="both"/>
        <w:rPr>
          <w:rFonts w:ascii="Calibri" w:eastAsia="Calibri" w:hAnsi="Calibri" w:cs="Calibri"/>
          <w:szCs w:val="20"/>
        </w:rPr>
      </w:pPr>
      <w:r>
        <w:rPr>
          <w:rFonts w:ascii="Calibri" w:eastAsia="Calibri" w:hAnsi="Calibri" w:cs="Calibri"/>
          <w:szCs w:val="20"/>
        </w:rPr>
        <w:t>A</w:t>
      </w:r>
      <w:r>
        <w:rPr>
          <w:rFonts w:ascii="Calibri" w:eastAsia="Calibri" w:hAnsi="Calibri" w:cs="Calibri"/>
          <w:spacing w:val="9"/>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10"/>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9"/>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comp</w:t>
      </w:r>
      <w:r>
        <w:rPr>
          <w:rFonts w:ascii="Calibri" w:eastAsia="Calibri" w:hAnsi="Calibri" w:cs="Calibri"/>
          <w:spacing w:val="3"/>
          <w:szCs w:val="20"/>
        </w:rPr>
        <w:t>a</w:t>
      </w:r>
      <w:r>
        <w:rPr>
          <w:rFonts w:ascii="Calibri" w:eastAsia="Calibri" w:hAnsi="Calibri" w:cs="Calibri"/>
          <w:spacing w:val="-1"/>
          <w:szCs w:val="20"/>
        </w:rPr>
        <w:t>s</w:t>
      </w:r>
      <w:r>
        <w:rPr>
          <w:rFonts w:ascii="Calibri" w:eastAsia="Calibri" w:hAnsi="Calibri" w:cs="Calibri"/>
          <w:szCs w:val="20"/>
        </w:rPr>
        <w:t>s all</w:t>
      </w:r>
      <w:r>
        <w:rPr>
          <w:rFonts w:ascii="Calibri" w:eastAsia="Calibri" w:hAnsi="Calibri" w:cs="Calibri"/>
          <w:spacing w:val="10"/>
          <w:szCs w:val="20"/>
        </w:rPr>
        <w:t xml:space="preserve"> </w:t>
      </w:r>
      <w:r>
        <w:rPr>
          <w:rFonts w:ascii="Calibri" w:eastAsia="Calibri" w:hAnsi="Calibri" w:cs="Calibri"/>
          <w:szCs w:val="20"/>
        </w:rPr>
        <w:t>key</w:t>
      </w:r>
      <w:r>
        <w:rPr>
          <w:rFonts w:ascii="Calibri" w:eastAsia="Calibri" w:hAnsi="Calibri" w:cs="Calibri"/>
          <w:spacing w:val="10"/>
          <w:szCs w:val="20"/>
        </w:rPr>
        <w:t xml:space="preserve"> </w:t>
      </w:r>
      <w:r>
        <w:rPr>
          <w:rFonts w:ascii="Calibri" w:eastAsia="Calibri" w:hAnsi="Calibri" w:cs="Calibri"/>
          <w:spacing w:val="-1"/>
          <w:szCs w:val="20"/>
        </w:rPr>
        <w:t>se</w:t>
      </w:r>
      <w:r>
        <w:rPr>
          <w:rFonts w:ascii="Calibri" w:eastAsia="Calibri" w:hAnsi="Calibri" w:cs="Calibri"/>
          <w:szCs w:val="20"/>
        </w:rPr>
        <w:t>ctio</w:t>
      </w:r>
      <w:r>
        <w:rPr>
          <w:rFonts w:ascii="Calibri" w:eastAsia="Calibri" w:hAnsi="Calibri" w:cs="Calibri"/>
          <w:spacing w:val="3"/>
          <w:szCs w:val="20"/>
        </w:rPr>
        <w:t>n</w:t>
      </w:r>
      <w:r>
        <w:rPr>
          <w:rFonts w:ascii="Calibri" w:eastAsia="Calibri" w:hAnsi="Calibri" w:cs="Calibri"/>
          <w:szCs w:val="20"/>
        </w:rPr>
        <w:t>s</w:t>
      </w:r>
      <w:r>
        <w:rPr>
          <w:rFonts w:ascii="Calibri" w:eastAsia="Calibri" w:hAnsi="Calibri" w:cs="Calibri"/>
          <w:spacing w:val="2"/>
          <w:szCs w:val="20"/>
        </w:rPr>
        <w:t xml:space="preserve"> r</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ir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d</w:t>
      </w:r>
      <w:r>
        <w:rPr>
          <w:rFonts w:ascii="Calibri" w:eastAsia="Calibri" w:hAnsi="Calibri" w:cs="Calibri"/>
          <w:szCs w:val="20"/>
        </w:rPr>
        <w:t>ra</w:t>
      </w:r>
      <w:r>
        <w:rPr>
          <w:rFonts w:ascii="Calibri" w:eastAsia="Calibri" w:hAnsi="Calibri" w:cs="Calibri"/>
          <w:spacing w:val="-1"/>
          <w:szCs w:val="20"/>
        </w:rPr>
        <w:t>f</w:t>
      </w:r>
      <w:r>
        <w:rPr>
          <w:rFonts w:ascii="Calibri" w:eastAsia="Calibri" w:hAnsi="Calibri" w:cs="Calibri"/>
          <w:szCs w:val="20"/>
        </w:rPr>
        <w:t>t</w:t>
      </w:r>
      <w:r>
        <w:rPr>
          <w:rFonts w:ascii="Calibri" w:eastAsia="Calibri" w:hAnsi="Calibri" w:cs="Calibri"/>
          <w:spacing w:val="9"/>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5"/>
          <w:szCs w:val="20"/>
        </w:rPr>
        <w:t xml:space="preserve"> </w:t>
      </w:r>
      <w:r>
        <w:rPr>
          <w:rFonts w:ascii="Calibri" w:eastAsia="Calibri" w:hAnsi="Calibri" w:cs="Calibri"/>
          <w:spacing w:val="3"/>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 xml:space="preserve">al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pacing w:val="-1"/>
          <w:szCs w:val="20"/>
        </w:rPr>
        <w:t>e</w:t>
      </w:r>
      <w:r>
        <w:rPr>
          <w:rFonts w:ascii="Calibri" w:eastAsia="Calibri" w:hAnsi="Calibri" w:cs="Calibri"/>
          <w:spacing w:val="1"/>
          <w:szCs w:val="20"/>
        </w:rPr>
        <w:t>db</w:t>
      </w:r>
      <w:r>
        <w:rPr>
          <w:rFonts w:ascii="Calibri" w:eastAsia="Calibri" w:hAnsi="Calibri" w:cs="Calibri"/>
          <w:szCs w:val="20"/>
        </w:rPr>
        <w:t>ac</w:t>
      </w:r>
      <w:r>
        <w:rPr>
          <w:rFonts w:ascii="Calibri" w:eastAsia="Calibri" w:hAnsi="Calibri" w:cs="Calibri"/>
          <w:spacing w:val="1"/>
          <w:szCs w:val="20"/>
        </w:rPr>
        <w:t>k</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zCs w:val="20"/>
        </w:rPr>
        <w:t>al</w:t>
      </w:r>
      <w:r>
        <w:rPr>
          <w:rFonts w:ascii="Calibri" w:eastAsia="Calibri" w:hAnsi="Calibri" w:cs="Calibri"/>
          <w:spacing w:val="9"/>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8"/>
          <w:szCs w:val="20"/>
        </w:rPr>
        <w:t xml:space="preserve"> </w:t>
      </w:r>
      <w:r>
        <w:rPr>
          <w:rFonts w:ascii="Calibri" w:eastAsia="Calibri" w:hAnsi="Calibri" w:cs="Calibri"/>
          <w:spacing w:val="3"/>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to</w:t>
      </w:r>
      <w:r>
        <w:rPr>
          <w:rFonts w:ascii="Calibri" w:eastAsia="Calibri" w:hAnsi="Calibri" w:cs="Calibri"/>
          <w:spacing w:val="16"/>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12"/>
          <w:szCs w:val="20"/>
        </w:rPr>
        <w:t xml:space="preserve"> </w:t>
      </w:r>
      <w:r>
        <w:rPr>
          <w:rFonts w:ascii="Calibri" w:eastAsia="Calibri" w:hAnsi="Calibri" w:cs="Calibri"/>
          <w:szCs w:val="20"/>
        </w:rPr>
        <w:t>c</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ar,</w:t>
      </w:r>
      <w:r>
        <w:rPr>
          <w:rFonts w:ascii="Calibri" w:eastAsia="Calibri" w:hAnsi="Calibri" w:cs="Calibri"/>
          <w:spacing w:val="9"/>
          <w:szCs w:val="20"/>
        </w:rPr>
        <w:t xml:space="preserve"> </w:t>
      </w:r>
      <w:r>
        <w:rPr>
          <w:rFonts w:ascii="Calibri" w:eastAsia="Calibri" w:hAnsi="Calibri" w:cs="Calibri"/>
          <w:spacing w:val="3"/>
          <w:szCs w:val="20"/>
        </w:rPr>
        <w:t>u</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and</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2"/>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ten</w:t>
      </w:r>
      <w:r>
        <w:rPr>
          <w:rFonts w:ascii="Calibri" w:eastAsia="Calibri" w:hAnsi="Calibri" w:cs="Calibri"/>
          <w:spacing w:val="1"/>
          <w:szCs w:val="20"/>
        </w:rPr>
        <w:t>de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ud</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l</w:t>
      </w:r>
      <w:r>
        <w:rPr>
          <w:rFonts w:ascii="Calibri" w:eastAsia="Calibri" w:hAnsi="Calibri" w:cs="Calibri"/>
          <w:spacing w:val="3"/>
          <w:szCs w:val="20"/>
        </w:rPr>
        <w:t>o</w:t>
      </w:r>
      <w:r>
        <w:rPr>
          <w:rFonts w:ascii="Calibri" w:eastAsia="Calibri" w:hAnsi="Calibri" w:cs="Calibri"/>
          <w:szCs w:val="20"/>
        </w:rPr>
        <w:t>gi</w:t>
      </w:r>
      <w:r>
        <w:rPr>
          <w:rFonts w:ascii="Calibri" w:eastAsia="Calibri" w:hAnsi="Calibri" w:cs="Calibri"/>
          <w:spacing w:val="-1"/>
          <w:szCs w:val="20"/>
        </w:rPr>
        <w:t>c</w:t>
      </w:r>
      <w:r>
        <w:rPr>
          <w:rFonts w:ascii="Calibri" w:eastAsia="Calibri" w:hAnsi="Calibri" w:cs="Calibri"/>
          <w:szCs w:val="20"/>
        </w:rPr>
        <w:t>ally orga</w:t>
      </w:r>
      <w:r>
        <w:rPr>
          <w:rFonts w:ascii="Calibri" w:eastAsia="Calibri" w:hAnsi="Calibri" w:cs="Calibri"/>
          <w:spacing w:val="1"/>
          <w:szCs w:val="20"/>
        </w:rPr>
        <w:t>n</w:t>
      </w:r>
      <w:r>
        <w:rPr>
          <w:rFonts w:ascii="Calibri" w:eastAsia="Calibri" w:hAnsi="Calibri" w:cs="Calibri"/>
          <w:szCs w:val="20"/>
        </w:rPr>
        <w:t>ized</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as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on</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7"/>
          <w:szCs w:val="20"/>
        </w:rPr>
        <w:t xml:space="preserve"> </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 xml:space="preserve">m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2"/>
          <w:szCs w:val="20"/>
        </w:rPr>
        <w:t>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T</w:t>
      </w:r>
      <w:r>
        <w:rPr>
          <w:rFonts w:ascii="Calibri" w:eastAsia="Calibri" w:hAnsi="Calibri" w:cs="Calibri"/>
          <w:spacing w:val="3"/>
          <w:szCs w:val="20"/>
        </w:rPr>
        <w:t>h</w:t>
      </w:r>
      <w:r>
        <w:rPr>
          <w:rFonts w:ascii="Calibri" w:eastAsia="Calibri" w:hAnsi="Calibri" w:cs="Calibri"/>
          <w:szCs w:val="20"/>
        </w:rPr>
        <w:t>e</w:t>
      </w:r>
      <w:r>
        <w:rPr>
          <w:rFonts w:ascii="Calibri" w:eastAsia="Calibri" w:hAnsi="Calibri" w:cs="Calibri"/>
          <w:spacing w:val="-1"/>
          <w:szCs w:val="20"/>
        </w:rPr>
        <w:t xml:space="preserve"> 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5"/>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9"/>
          <w:szCs w:val="20"/>
        </w:rPr>
        <w:t xml:space="preserve"> </w:t>
      </w:r>
      <w:r>
        <w:rPr>
          <w:rFonts w:ascii="Calibri" w:eastAsia="Calibri" w:hAnsi="Calibri" w:cs="Calibri"/>
          <w:spacing w:val="1"/>
          <w:szCs w:val="20"/>
        </w:rPr>
        <w:t>b</w:t>
      </w:r>
      <w:r>
        <w:rPr>
          <w:rFonts w:ascii="Calibri" w:eastAsia="Calibri" w:hAnsi="Calibri" w:cs="Calibri"/>
          <w:szCs w:val="20"/>
        </w:rPr>
        <w:t xml:space="preserve">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ese</w:t>
      </w:r>
      <w:r>
        <w:rPr>
          <w:rFonts w:ascii="Calibri" w:eastAsia="Calibri" w:hAnsi="Calibri" w:cs="Calibri"/>
          <w:spacing w:val="1"/>
          <w:szCs w:val="20"/>
        </w:rPr>
        <w:t>n</w:t>
      </w:r>
      <w:r>
        <w:rPr>
          <w:rFonts w:ascii="Calibri" w:eastAsia="Calibri" w:hAnsi="Calibri" w:cs="Calibri"/>
          <w:szCs w:val="20"/>
        </w:rPr>
        <w:t>ted</w:t>
      </w:r>
      <w:r>
        <w:rPr>
          <w:rFonts w:ascii="Calibri" w:eastAsia="Calibri" w:hAnsi="Calibri" w:cs="Calibri"/>
          <w:spacing w:val="-5"/>
          <w:szCs w:val="20"/>
        </w:rPr>
        <w:t xml:space="preserve"> </w:t>
      </w:r>
      <w:r>
        <w:rPr>
          <w:rFonts w:ascii="Calibri" w:eastAsia="Calibri" w:hAnsi="Calibri" w:cs="Calibri"/>
          <w:szCs w:val="20"/>
        </w:rPr>
        <w:t>in a</w:t>
      </w:r>
      <w:r>
        <w:rPr>
          <w:rFonts w:ascii="Calibri" w:eastAsia="Calibri" w:hAnsi="Calibri" w:cs="Calibri"/>
          <w:spacing w:val="28"/>
          <w:szCs w:val="20"/>
        </w:rPr>
        <w:t xml:space="preserve"> </w:t>
      </w:r>
      <w:r>
        <w:rPr>
          <w:rFonts w:ascii="Calibri" w:eastAsia="Calibri" w:hAnsi="Calibri" w:cs="Calibri"/>
          <w:spacing w:val="-1"/>
          <w:szCs w:val="20"/>
        </w:rPr>
        <w:t>s</w:t>
      </w:r>
      <w:r>
        <w:rPr>
          <w:rFonts w:ascii="Calibri" w:eastAsia="Calibri" w:hAnsi="Calibri" w:cs="Calibri"/>
          <w:szCs w:val="20"/>
        </w:rPr>
        <w:t>olid,</w:t>
      </w:r>
      <w:r>
        <w:rPr>
          <w:rFonts w:ascii="Calibri" w:eastAsia="Calibri" w:hAnsi="Calibri" w:cs="Calibri"/>
          <w:spacing w:val="26"/>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ci</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2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6"/>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21"/>
          <w:szCs w:val="20"/>
        </w:rPr>
        <w:t xml:space="preserve"> </w:t>
      </w:r>
      <w:r>
        <w:rPr>
          <w:rFonts w:ascii="Calibri" w:eastAsia="Calibri" w:hAnsi="Calibri" w:cs="Calibri"/>
          <w:spacing w:val="-1"/>
          <w:szCs w:val="20"/>
        </w:rPr>
        <w:t>f</w:t>
      </w:r>
      <w:r>
        <w:rPr>
          <w:rFonts w:ascii="Calibri" w:eastAsia="Calibri" w:hAnsi="Calibri" w:cs="Calibri"/>
          <w:szCs w:val="20"/>
        </w:rPr>
        <w:t>orm</w:t>
      </w:r>
      <w:r>
        <w:rPr>
          <w:rFonts w:ascii="Calibri" w:eastAsia="Calibri" w:hAnsi="Calibri" w:cs="Calibri"/>
          <w:spacing w:val="2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6"/>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26"/>
          <w:szCs w:val="20"/>
        </w:rPr>
        <w:t xml:space="preserve"> </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u</w:t>
      </w:r>
      <w:r>
        <w:rPr>
          <w:rFonts w:ascii="Calibri" w:eastAsia="Calibri" w:hAnsi="Calibri" w:cs="Calibri"/>
          <w:szCs w:val="20"/>
        </w:rPr>
        <w:t>ct</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1"/>
          <w:szCs w:val="20"/>
        </w:rPr>
        <w:t xml:space="preserve"> </w:t>
      </w:r>
      <w:r>
        <w:rPr>
          <w:rFonts w:ascii="Calibri" w:eastAsia="Calibri" w:hAnsi="Calibri" w:cs="Calibri"/>
          <w:szCs w:val="20"/>
        </w:rPr>
        <w:t>ar</w:t>
      </w:r>
      <w:r>
        <w:rPr>
          <w:rFonts w:ascii="Calibri" w:eastAsia="Calibri" w:hAnsi="Calibri" w:cs="Calibri"/>
          <w:spacing w:val="-2"/>
          <w:szCs w:val="20"/>
        </w:rPr>
        <w:t>o</w:t>
      </w:r>
      <w:r>
        <w:rPr>
          <w:rFonts w:ascii="Calibri" w:eastAsia="Calibri" w:hAnsi="Calibri" w:cs="Calibri"/>
          <w:spacing w:val="1"/>
          <w:szCs w:val="20"/>
        </w:rPr>
        <w:t>un</w:t>
      </w:r>
      <w:r>
        <w:rPr>
          <w:rFonts w:ascii="Calibri" w:eastAsia="Calibri" w:hAnsi="Calibri" w:cs="Calibri"/>
          <w:szCs w:val="20"/>
        </w:rPr>
        <w:t>d</w:t>
      </w:r>
      <w:r>
        <w:rPr>
          <w:rFonts w:ascii="Calibri" w:eastAsia="Calibri" w:hAnsi="Calibri" w:cs="Calibri"/>
          <w:spacing w:val="2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zCs w:val="20"/>
        </w:rPr>
        <w:t>i</w:t>
      </w:r>
      <w:r>
        <w:rPr>
          <w:rFonts w:ascii="Calibri" w:eastAsia="Calibri" w:hAnsi="Calibri" w:cs="Calibri"/>
          <w:spacing w:val="-1"/>
          <w:szCs w:val="20"/>
        </w:rPr>
        <w:t>ss</w:t>
      </w:r>
      <w:r>
        <w:rPr>
          <w:rFonts w:ascii="Calibri" w:eastAsia="Calibri" w:hAnsi="Calibri" w:cs="Calibri"/>
          <w:spacing w:val="1"/>
          <w:szCs w:val="20"/>
        </w:rPr>
        <w:t>u</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3"/>
          <w:szCs w:val="20"/>
        </w:rPr>
        <w:t xml:space="preserve"> </w:t>
      </w:r>
      <w:r>
        <w:rPr>
          <w:rFonts w:ascii="Calibri" w:eastAsia="Calibri" w:hAnsi="Calibri" w:cs="Calibri"/>
          <w:szCs w:val="20"/>
        </w:rPr>
        <w:t>in</w:t>
      </w:r>
      <w:r>
        <w:rPr>
          <w:rFonts w:ascii="Calibri" w:eastAsia="Calibri" w:hAnsi="Calibri" w:cs="Calibri"/>
          <w:spacing w:val="2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pacing w:val="-1"/>
          <w:szCs w:val="20"/>
        </w:rPr>
        <w:t>Te</w:t>
      </w:r>
      <w:r>
        <w:rPr>
          <w:rFonts w:ascii="Calibri" w:eastAsia="Calibri" w:hAnsi="Calibri" w:cs="Calibri"/>
          <w:szCs w:val="20"/>
        </w:rPr>
        <w:t>r</w:t>
      </w:r>
      <w:r>
        <w:rPr>
          <w:rFonts w:ascii="Calibri" w:eastAsia="Calibri" w:hAnsi="Calibri" w:cs="Calibri"/>
          <w:spacing w:val="2"/>
          <w:szCs w:val="20"/>
        </w:rPr>
        <w:t>m</w:t>
      </w:r>
      <w:r>
        <w:rPr>
          <w:rFonts w:ascii="Calibri" w:eastAsia="Calibri" w:hAnsi="Calibri" w:cs="Calibri"/>
          <w:szCs w:val="20"/>
        </w:rPr>
        <w:t>s</w:t>
      </w:r>
      <w:r>
        <w:rPr>
          <w:rFonts w:ascii="Calibri" w:eastAsia="Calibri" w:hAnsi="Calibri" w:cs="Calibri"/>
          <w:spacing w:val="23"/>
          <w:szCs w:val="20"/>
        </w:rPr>
        <w:t xml:space="preserve"> </w:t>
      </w:r>
      <w:r>
        <w:rPr>
          <w:rFonts w:ascii="Calibri" w:eastAsia="Calibri" w:hAnsi="Calibri" w:cs="Calibri"/>
          <w:szCs w:val="20"/>
        </w:rPr>
        <w:t>of</w:t>
      </w:r>
      <w:r>
        <w:rPr>
          <w:rFonts w:ascii="Calibri" w:eastAsia="Calibri" w:hAnsi="Calibri" w:cs="Calibri"/>
          <w:spacing w:val="27"/>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20"/>
          <w:szCs w:val="20"/>
        </w:rPr>
        <w:t xml:space="preserve"> </w:t>
      </w:r>
      <w:r>
        <w:rPr>
          <w:rFonts w:ascii="Calibri" w:eastAsia="Calibri" w:hAnsi="Calibri" w:cs="Calibri"/>
          <w:w w:val="99"/>
          <w:szCs w:val="20"/>
        </w:rPr>
        <w:t>(</w:t>
      </w:r>
      <w:r>
        <w:rPr>
          <w:rFonts w:ascii="Calibri" w:eastAsia="Calibri" w:hAnsi="Calibri" w:cs="Calibri"/>
          <w:spacing w:val="-1"/>
          <w:w w:val="99"/>
          <w:szCs w:val="20"/>
        </w:rPr>
        <w:t>T</w:t>
      </w:r>
      <w:r>
        <w:rPr>
          <w:rFonts w:ascii="Calibri" w:eastAsia="Calibri" w:hAnsi="Calibri" w:cs="Calibri"/>
          <w:w w:val="99"/>
          <w:szCs w:val="20"/>
        </w:rPr>
        <w:t>oR</w:t>
      </w:r>
      <w:r>
        <w:rPr>
          <w:rFonts w:ascii="Calibri" w:eastAsia="Calibri" w:hAnsi="Calibri" w:cs="Calibri"/>
          <w:spacing w:val="-33"/>
          <w:szCs w:val="20"/>
        </w:rPr>
        <w:t xml:space="preserve"> </w:t>
      </w:r>
      <w:r>
        <w:rPr>
          <w:rFonts w:ascii="Calibri" w:eastAsia="Calibri" w:hAnsi="Calibri" w:cs="Calibri"/>
          <w:szCs w:val="20"/>
        </w:rPr>
        <w:t>).</w:t>
      </w:r>
      <w:r>
        <w:rPr>
          <w:rFonts w:ascii="Calibri" w:eastAsia="Calibri" w:hAnsi="Calibri" w:cs="Calibri"/>
          <w:spacing w:val="30"/>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 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3"/>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1"/>
          <w:szCs w:val="20"/>
        </w:rPr>
        <w:t>a</w:t>
      </w:r>
      <w:r>
        <w:rPr>
          <w:rFonts w:ascii="Calibri" w:eastAsia="Calibri" w:hAnsi="Calibri" w:cs="Calibri"/>
          <w:szCs w:val="20"/>
        </w:rPr>
        <w:t>c</w:t>
      </w:r>
      <w:r>
        <w:rPr>
          <w:rFonts w:ascii="Calibri" w:eastAsia="Calibri" w:hAnsi="Calibri" w:cs="Calibri"/>
          <w:spacing w:val="2"/>
          <w:szCs w:val="20"/>
        </w:rPr>
        <w:t>c</w:t>
      </w:r>
      <w:r>
        <w:rPr>
          <w:rFonts w:ascii="Calibri" w:eastAsia="Calibri" w:hAnsi="Calibri" w:cs="Calibri"/>
          <w:szCs w:val="20"/>
        </w:rPr>
        <w:t>or</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10"/>
          <w:szCs w:val="20"/>
        </w:rPr>
        <w:t xml:space="preserve"> </w:t>
      </w:r>
      <w:r>
        <w:rPr>
          <w:rFonts w:ascii="Calibri" w:eastAsia="Calibri" w:hAnsi="Calibri" w:cs="Calibri"/>
          <w:szCs w:val="20"/>
        </w:rPr>
        <w:t>with</w:t>
      </w:r>
      <w:r>
        <w:rPr>
          <w:rFonts w:ascii="Calibri" w:eastAsia="Calibri" w:hAnsi="Calibri" w:cs="Calibri"/>
          <w:spacing w:val="-3"/>
          <w:szCs w:val="20"/>
        </w:rPr>
        <w:t xml:space="preserve"> </w:t>
      </w:r>
      <w:r>
        <w:rPr>
          <w:rFonts w:ascii="Calibri" w:eastAsia="Calibri" w:hAnsi="Calibri" w:cs="Calibri"/>
          <w:szCs w:val="20"/>
        </w:rPr>
        <w:t>U</w:t>
      </w:r>
      <w:r>
        <w:rPr>
          <w:rFonts w:ascii="Calibri" w:eastAsia="Calibri" w:hAnsi="Calibri" w:cs="Calibri"/>
          <w:spacing w:val="1"/>
          <w:szCs w:val="20"/>
        </w:rPr>
        <w:t>NE</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zCs w:val="20"/>
        </w:rPr>
        <w:t>g</w:t>
      </w:r>
      <w:r>
        <w:rPr>
          <w:rFonts w:ascii="Calibri" w:eastAsia="Calibri" w:hAnsi="Calibri" w:cs="Calibri"/>
          <w:spacing w:val="1"/>
          <w:szCs w:val="20"/>
        </w:rPr>
        <w:t>u</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5"/>
          <w:szCs w:val="20"/>
        </w:rPr>
        <w:t xml:space="preserve"> </w:t>
      </w:r>
      <w:r>
        <w:rPr>
          <w:rFonts w:ascii="Calibri" w:eastAsia="Calibri" w:hAnsi="Calibri" w:cs="Calibri"/>
          <w:szCs w:val="20"/>
        </w:rPr>
        <w:t>(Q</w:t>
      </w:r>
      <w:r>
        <w:rPr>
          <w:rFonts w:ascii="Calibri" w:eastAsia="Calibri" w:hAnsi="Calibri" w:cs="Calibri"/>
          <w:spacing w:val="1"/>
          <w:szCs w:val="20"/>
        </w:rPr>
        <w:t>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ckli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zCs w:val="20"/>
        </w:rPr>
        <w:t>on</w:t>
      </w:r>
      <w:r>
        <w:rPr>
          <w:rFonts w:ascii="Calibri" w:eastAsia="Calibri" w:hAnsi="Calibri" w:cs="Calibri"/>
          <w:spacing w:val="-8"/>
          <w:szCs w:val="20"/>
        </w:rPr>
        <w:t xml:space="preserve"> </w:t>
      </w:r>
      <w:r>
        <w:rPr>
          <w:rFonts w:ascii="Calibri" w:eastAsia="Calibri" w:hAnsi="Calibri" w:cs="Calibri"/>
          <w:szCs w:val="20"/>
        </w:rPr>
        <w:t>Reports</w:t>
      </w:r>
      <w:r>
        <w:rPr>
          <w:rFonts w:ascii="Calibri" w:eastAsia="Calibri" w:hAnsi="Calibri" w:cs="Calibri"/>
          <w:spacing w:val="-1"/>
          <w:szCs w:val="20"/>
        </w:rPr>
        <w:t>)</w:t>
      </w:r>
      <w:r>
        <w:rPr>
          <w:rFonts w:ascii="Calibri" w:eastAsia="Calibri" w:hAnsi="Calibri" w:cs="Calibri"/>
          <w:szCs w:val="20"/>
        </w:rPr>
        <w:t>.</w:t>
      </w:r>
    </w:p>
    <w:p w:rsidR="00E55D95" w:rsidRDefault="00E55D95" w:rsidP="00E55D95">
      <w:pPr>
        <w:spacing w:after="0" w:line="242" w:lineRule="exact"/>
        <w:ind w:right="64"/>
        <w:jc w:val="both"/>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zCs w:val="20"/>
        </w:rPr>
        <w:t>is</w:t>
      </w:r>
      <w:r>
        <w:rPr>
          <w:rFonts w:ascii="Calibri" w:eastAsia="Calibri" w:hAnsi="Calibri" w:cs="Calibri"/>
          <w:spacing w:val="8"/>
          <w:szCs w:val="20"/>
        </w:rPr>
        <w:t xml:space="preserve"> </w:t>
      </w:r>
      <w:r>
        <w:rPr>
          <w:rFonts w:ascii="Calibri" w:eastAsia="Calibri" w:hAnsi="Calibri" w:cs="Calibri"/>
          <w:spacing w:val="3"/>
          <w:szCs w:val="20"/>
        </w:rPr>
        <w:t>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b</w:t>
      </w:r>
      <w:r>
        <w:rPr>
          <w:rFonts w:ascii="Calibri" w:eastAsia="Calibri" w:hAnsi="Calibri" w:cs="Calibri"/>
          <w:szCs w:val="20"/>
        </w:rPr>
        <w:t xml:space="preserve">le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iti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4"/>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w:t>
      </w:r>
      <w:r>
        <w:rPr>
          <w:rFonts w:ascii="Calibri" w:eastAsia="Calibri" w:hAnsi="Calibri" w:cs="Calibri"/>
          <w:spacing w:val="1"/>
          <w:szCs w:val="20"/>
        </w:rPr>
        <w:t>o</w:t>
      </w:r>
      <w:r>
        <w:rPr>
          <w:rFonts w:ascii="Calibri" w:eastAsia="Calibri" w:hAnsi="Calibri" w:cs="Calibri"/>
          <w:szCs w:val="20"/>
        </w:rPr>
        <w:t>l</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2"/>
          <w:szCs w:val="20"/>
        </w:rPr>
        <w:t>n</w:t>
      </w:r>
      <w:r>
        <w:rPr>
          <w:rFonts w:ascii="Calibri" w:eastAsia="Calibri" w:hAnsi="Calibri" w:cs="Calibri"/>
          <w:szCs w:val="20"/>
        </w:rPr>
        <w:t>al</w:t>
      </w:r>
      <w:r>
        <w:rPr>
          <w:rFonts w:ascii="Calibri" w:eastAsia="Calibri" w:hAnsi="Calibri" w:cs="Calibri"/>
          <w:spacing w:val="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6"/>
          <w:szCs w:val="20"/>
        </w:rPr>
        <w:t xml:space="preserve"> </w:t>
      </w:r>
      <w:r>
        <w:rPr>
          <w:rFonts w:ascii="Calibri" w:eastAsia="Calibri" w:hAnsi="Calibri" w:cs="Calibri"/>
          <w:spacing w:val="1"/>
          <w:szCs w:val="20"/>
        </w:rPr>
        <w:t>b</w:t>
      </w:r>
      <w:r>
        <w:rPr>
          <w:rFonts w:ascii="Calibri" w:eastAsia="Calibri" w:hAnsi="Calibri" w:cs="Calibri"/>
          <w:szCs w:val="20"/>
        </w:rPr>
        <w:t xml:space="preserve">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ese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zCs w:val="20"/>
        </w:rPr>
        <w:t>a way</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at</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zCs w:val="20"/>
        </w:rPr>
        <w:t>ir</w:t>
      </w:r>
      <w:r>
        <w:rPr>
          <w:rFonts w:ascii="Calibri" w:eastAsia="Calibri" w:hAnsi="Calibri" w:cs="Calibri"/>
          <w:spacing w:val="-1"/>
          <w:szCs w:val="20"/>
        </w:rPr>
        <w:t>e</w:t>
      </w:r>
      <w:r>
        <w:rPr>
          <w:rFonts w:ascii="Calibri" w:eastAsia="Calibri" w:hAnsi="Calibri" w:cs="Calibri"/>
          <w:szCs w:val="20"/>
        </w:rPr>
        <w:t>ctly</w:t>
      </w:r>
      <w:r>
        <w:rPr>
          <w:rFonts w:ascii="Calibri" w:eastAsia="Calibri" w:hAnsi="Calibri" w:cs="Calibri"/>
          <w:spacing w:val="-5"/>
          <w:szCs w:val="20"/>
        </w:rPr>
        <w:t xml:space="preserve"> </w:t>
      </w:r>
      <w:r>
        <w:rPr>
          <w:rFonts w:ascii="Calibri" w:eastAsia="Calibri" w:hAnsi="Calibri" w:cs="Calibri"/>
          <w:szCs w:val="20"/>
        </w:rPr>
        <w:t>e</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pacing w:val="1"/>
          <w:szCs w:val="20"/>
        </w:rPr>
        <w:t>pub</w:t>
      </w:r>
      <w:r>
        <w:rPr>
          <w:rFonts w:ascii="Calibri" w:eastAsia="Calibri" w:hAnsi="Calibri" w:cs="Calibri"/>
          <w:szCs w:val="20"/>
        </w:rPr>
        <w:t>lica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p>
    <w:p w:rsidR="00E55D95" w:rsidRDefault="00E55D95" w:rsidP="00E55D95">
      <w:pPr>
        <w:spacing w:before="2" w:after="0" w:line="190" w:lineRule="exact"/>
        <w:rPr>
          <w:sz w:val="19"/>
          <w:szCs w:val="19"/>
        </w:rPr>
      </w:pPr>
    </w:p>
    <w:tbl>
      <w:tblPr>
        <w:tblW w:w="8501" w:type="dxa"/>
        <w:jc w:val="center"/>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343"/>
        <w:gridCol w:w="1173"/>
        <w:gridCol w:w="1985"/>
      </w:tblGrid>
      <w:tr w:rsidR="00E55D95" w:rsidTr="00625445">
        <w:trPr>
          <w:trHeight w:hRule="exact" w:val="785"/>
          <w:jc w:val="center"/>
        </w:trPr>
        <w:tc>
          <w:tcPr>
            <w:tcW w:w="5343" w:type="dxa"/>
          </w:tcPr>
          <w:p w:rsidR="00E55D95" w:rsidRDefault="00E55D95" w:rsidP="00E55D95">
            <w:pPr>
              <w:spacing w:before="55" w:after="0"/>
              <w:ind w:right="-20"/>
              <w:rPr>
                <w:rFonts w:ascii="Calibri" w:eastAsia="Calibri" w:hAnsi="Calibri" w:cs="Calibri"/>
                <w:szCs w:val="20"/>
              </w:rPr>
            </w:pPr>
            <w:r>
              <w:rPr>
                <w:rFonts w:ascii="Calibri" w:eastAsia="Calibri" w:hAnsi="Calibri" w:cs="Calibri"/>
                <w:b/>
                <w:bCs/>
                <w:szCs w:val="20"/>
              </w:rPr>
              <w:lastRenderedPageBreak/>
              <w:t>T</w:t>
            </w:r>
            <w:r>
              <w:rPr>
                <w:rFonts w:ascii="Calibri" w:eastAsia="Calibri" w:hAnsi="Calibri" w:cs="Calibri"/>
                <w:b/>
                <w:bCs/>
                <w:spacing w:val="-1"/>
                <w:szCs w:val="20"/>
              </w:rPr>
              <w:t>i</w:t>
            </w:r>
            <w:r>
              <w:rPr>
                <w:rFonts w:ascii="Calibri" w:eastAsia="Calibri" w:hAnsi="Calibri" w:cs="Calibri"/>
                <w:b/>
                <w:bCs/>
                <w:spacing w:val="1"/>
                <w:szCs w:val="20"/>
              </w:rPr>
              <w:t>m</w:t>
            </w:r>
            <w:r>
              <w:rPr>
                <w:rFonts w:ascii="Calibri" w:eastAsia="Calibri" w:hAnsi="Calibri" w:cs="Calibri"/>
                <w:b/>
                <w:bCs/>
                <w:szCs w:val="20"/>
              </w:rPr>
              <w:t>efra</w:t>
            </w:r>
            <w:r>
              <w:rPr>
                <w:rFonts w:ascii="Calibri" w:eastAsia="Calibri" w:hAnsi="Calibri" w:cs="Calibri"/>
                <w:b/>
                <w:bCs/>
                <w:spacing w:val="1"/>
                <w:szCs w:val="20"/>
              </w:rPr>
              <w:t>m</w:t>
            </w:r>
            <w:r>
              <w:rPr>
                <w:rFonts w:ascii="Calibri" w:eastAsia="Calibri" w:hAnsi="Calibri" w:cs="Calibri"/>
                <w:b/>
                <w:bCs/>
                <w:szCs w:val="20"/>
              </w:rPr>
              <w:t>e</w:t>
            </w:r>
          </w:p>
          <w:p w:rsidR="00E55D95" w:rsidRDefault="00E55D95" w:rsidP="00E55D95">
            <w:pPr>
              <w:spacing w:after="0" w:line="242" w:lineRule="exact"/>
              <w:ind w:right="-20"/>
              <w:rPr>
                <w:rFonts w:ascii="Calibri" w:eastAsia="Calibri" w:hAnsi="Calibri" w:cs="Calibri"/>
                <w:szCs w:val="20"/>
              </w:rPr>
            </w:pPr>
            <w:r>
              <w:rPr>
                <w:rFonts w:ascii="Calibri" w:eastAsia="Calibri" w:hAnsi="Calibri" w:cs="Calibri"/>
                <w:b/>
                <w:bCs/>
                <w:spacing w:val="-1"/>
                <w:szCs w:val="20"/>
              </w:rPr>
              <w:t>A</w:t>
            </w:r>
            <w:r>
              <w:rPr>
                <w:rFonts w:ascii="Calibri" w:eastAsia="Calibri" w:hAnsi="Calibri" w:cs="Calibri"/>
                <w:b/>
                <w:bCs/>
                <w:spacing w:val="1"/>
                <w:szCs w:val="20"/>
              </w:rPr>
              <w:t>c</w:t>
            </w:r>
            <w:r>
              <w:rPr>
                <w:rFonts w:ascii="Calibri" w:eastAsia="Calibri" w:hAnsi="Calibri" w:cs="Calibri"/>
                <w:b/>
                <w:bCs/>
                <w:szCs w:val="20"/>
              </w:rPr>
              <w:t>tio</w:t>
            </w:r>
            <w:r>
              <w:rPr>
                <w:rFonts w:ascii="Calibri" w:eastAsia="Calibri" w:hAnsi="Calibri" w:cs="Calibri"/>
                <w:b/>
                <w:bCs/>
                <w:spacing w:val="1"/>
                <w:szCs w:val="20"/>
              </w:rPr>
              <w:t>n/</w:t>
            </w:r>
            <w:r>
              <w:rPr>
                <w:rFonts w:ascii="Calibri" w:eastAsia="Calibri" w:hAnsi="Calibri" w:cs="Calibri"/>
                <w:b/>
                <w:bCs/>
                <w:spacing w:val="-1"/>
                <w:szCs w:val="20"/>
              </w:rPr>
              <w:t>D</w:t>
            </w:r>
            <w:r>
              <w:rPr>
                <w:rFonts w:ascii="Calibri" w:eastAsia="Calibri" w:hAnsi="Calibri" w:cs="Calibri"/>
                <w:b/>
                <w:bCs/>
                <w:szCs w:val="20"/>
              </w:rPr>
              <w:t>e</w:t>
            </w:r>
            <w:r>
              <w:rPr>
                <w:rFonts w:ascii="Calibri" w:eastAsia="Calibri" w:hAnsi="Calibri" w:cs="Calibri"/>
                <w:b/>
                <w:bCs/>
                <w:spacing w:val="-1"/>
                <w:szCs w:val="20"/>
              </w:rPr>
              <w:t>l</w:t>
            </w:r>
            <w:r>
              <w:rPr>
                <w:rFonts w:ascii="Calibri" w:eastAsia="Calibri" w:hAnsi="Calibri" w:cs="Calibri"/>
                <w:b/>
                <w:bCs/>
                <w:spacing w:val="1"/>
                <w:szCs w:val="20"/>
              </w:rPr>
              <w:t>i</w:t>
            </w:r>
            <w:r>
              <w:rPr>
                <w:rFonts w:ascii="Calibri" w:eastAsia="Calibri" w:hAnsi="Calibri" w:cs="Calibri"/>
                <w:b/>
                <w:bCs/>
                <w:spacing w:val="-1"/>
                <w:szCs w:val="20"/>
              </w:rPr>
              <w:t>v</w:t>
            </w:r>
            <w:r>
              <w:rPr>
                <w:rFonts w:ascii="Calibri" w:eastAsia="Calibri" w:hAnsi="Calibri" w:cs="Calibri"/>
                <w:b/>
                <w:bCs/>
                <w:szCs w:val="20"/>
              </w:rPr>
              <w:t>e</w:t>
            </w:r>
            <w:r>
              <w:rPr>
                <w:rFonts w:ascii="Calibri" w:eastAsia="Calibri" w:hAnsi="Calibri" w:cs="Calibri"/>
                <w:b/>
                <w:bCs/>
                <w:spacing w:val="1"/>
                <w:szCs w:val="20"/>
              </w:rPr>
              <w:t>r</w:t>
            </w:r>
            <w:r>
              <w:rPr>
                <w:rFonts w:ascii="Calibri" w:eastAsia="Calibri" w:hAnsi="Calibri" w:cs="Calibri"/>
                <w:b/>
                <w:bCs/>
                <w:szCs w:val="20"/>
              </w:rPr>
              <w:t>a</w:t>
            </w:r>
            <w:r>
              <w:rPr>
                <w:rFonts w:ascii="Calibri" w:eastAsia="Calibri" w:hAnsi="Calibri" w:cs="Calibri"/>
                <w:b/>
                <w:bCs/>
                <w:spacing w:val="1"/>
                <w:szCs w:val="20"/>
              </w:rPr>
              <w:t>b</w:t>
            </w:r>
            <w:r>
              <w:rPr>
                <w:rFonts w:ascii="Calibri" w:eastAsia="Calibri" w:hAnsi="Calibri" w:cs="Calibri"/>
                <w:b/>
                <w:bCs/>
                <w:spacing w:val="-1"/>
                <w:szCs w:val="20"/>
              </w:rPr>
              <w:t>l</w:t>
            </w:r>
            <w:r>
              <w:rPr>
                <w:rFonts w:ascii="Calibri" w:eastAsia="Calibri" w:hAnsi="Calibri" w:cs="Calibri"/>
                <w:b/>
                <w:bCs/>
                <w:szCs w:val="20"/>
              </w:rPr>
              <w:t>e</w:t>
            </w:r>
          </w:p>
        </w:tc>
        <w:tc>
          <w:tcPr>
            <w:tcW w:w="1173" w:type="dxa"/>
          </w:tcPr>
          <w:p w:rsidR="00E55D95" w:rsidRDefault="00E55D95" w:rsidP="00E55D95">
            <w:pPr>
              <w:spacing w:before="2" w:after="0" w:line="140" w:lineRule="exact"/>
              <w:rPr>
                <w:sz w:val="14"/>
                <w:szCs w:val="14"/>
              </w:rPr>
            </w:pPr>
          </w:p>
          <w:p w:rsidR="00E55D95" w:rsidRDefault="00E55D95" w:rsidP="00E55D95">
            <w:pPr>
              <w:spacing w:after="0" w:line="200" w:lineRule="exact"/>
              <w:rPr>
                <w:szCs w:val="20"/>
              </w:rPr>
            </w:pPr>
          </w:p>
          <w:p w:rsidR="00E55D95" w:rsidRDefault="00E55D95" w:rsidP="00E55D95">
            <w:pPr>
              <w:spacing w:after="0" w:line="200" w:lineRule="exact"/>
              <w:rPr>
                <w:szCs w:val="20"/>
              </w:rPr>
            </w:pPr>
          </w:p>
          <w:p w:rsidR="00E55D95" w:rsidRDefault="00E55D95" w:rsidP="00E55D95">
            <w:pPr>
              <w:spacing w:after="0" w:line="242" w:lineRule="exact"/>
              <w:ind w:right="-20"/>
              <w:rPr>
                <w:rFonts w:ascii="Calibri" w:eastAsia="Calibri" w:hAnsi="Calibri" w:cs="Calibri"/>
                <w:szCs w:val="20"/>
              </w:rPr>
            </w:pPr>
            <w:r>
              <w:rPr>
                <w:rFonts w:ascii="Calibri" w:eastAsia="Calibri" w:hAnsi="Calibri" w:cs="Calibri"/>
                <w:b/>
                <w:bCs/>
                <w:spacing w:val="1"/>
                <w:szCs w:val="20"/>
              </w:rPr>
              <w:t>N</w:t>
            </w:r>
            <w:r>
              <w:rPr>
                <w:rFonts w:ascii="Calibri" w:eastAsia="Calibri" w:hAnsi="Calibri" w:cs="Calibri"/>
                <w:b/>
                <w:bCs/>
                <w:szCs w:val="20"/>
              </w:rPr>
              <w:t>o</w:t>
            </w:r>
            <w:r>
              <w:rPr>
                <w:rFonts w:ascii="Calibri" w:eastAsia="Calibri" w:hAnsi="Calibri" w:cs="Calibri"/>
                <w:b/>
                <w:bCs/>
                <w:spacing w:val="-2"/>
                <w:szCs w:val="20"/>
              </w:rPr>
              <w:t xml:space="preserve"> </w:t>
            </w:r>
            <w:r>
              <w:rPr>
                <w:rFonts w:ascii="Calibri" w:eastAsia="Calibri" w:hAnsi="Calibri" w:cs="Calibri"/>
                <w:b/>
                <w:bCs/>
                <w:spacing w:val="1"/>
                <w:szCs w:val="20"/>
              </w:rPr>
              <w:t>o</w:t>
            </w:r>
            <w:r>
              <w:rPr>
                <w:rFonts w:ascii="Calibri" w:eastAsia="Calibri" w:hAnsi="Calibri" w:cs="Calibri"/>
                <w:b/>
                <w:bCs/>
                <w:szCs w:val="20"/>
              </w:rPr>
              <w:t>f</w:t>
            </w:r>
            <w:r>
              <w:rPr>
                <w:rFonts w:ascii="Calibri" w:eastAsia="Calibri" w:hAnsi="Calibri" w:cs="Calibri"/>
                <w:b/>
                <w:bCs/>
                <w:spacing w:val="-2"/>
                <w:szCs w:val="20"/>
              </w:rPr>
              <w:t xml:space="preserve"> </w:t>
            </w:r>
            <w:r>
              <w:rPr>
                <w:rFonts w:ascii="Calibri" w:eastAsia="Calibri" w:hAnsi="Calibri" w:cs="Calibri"/>
                <w:b/>
                <w:bCs/>
                <w:spacing w:val="-1"/>
                <w:szCs w:val="20"/>
              </w:rPr>
              <w:t>E</w:t>
            </w:r>
            <w:r>
              <w:rPr>
                <w:rFonts w:ascii="Calibri" w:eastAsia="Calibri" w:hAnsi="Calibri" w:cs="Calibri"/>
                <w:b/>
                <w:bCs/>
                <w:szCs w:val="20"/>
              </w:rPr>
              <w:t>x</w:t>
            </w:r>
            <w:r>
              <w:rPr>
                <w:rFonts w:ascii="Calibri" w:eastAsia="Calibri" w:hAnsi="Calibri" w:cs="Calibri"/>
                <w:b/>
                <w:bCs/>
                <w:spacing w:val="1"/>
                <w:szCs w:val="20"/>
              </w:rPr>
              <w:t>p</w:t>
            </w:r>
            <w:r>
              <w:rPr>
                <w:rFonts w:ascii="Calibri" w:eastAsia="Calibri" w:hAnsi="Calibri" w:cs="Calibri"/>
                <w:b/>
                <w:bCs/>
                <w:szCs w:val="20"/>
              </w:rPr>
              <w:t>e</w:t>
            </w:r>
            <w:r>
              <w:rPr>
                <w:rFonts w:ascii="Calibri" w:eastAsia="Calibri" w:hAnsi="Calibri" w:cs="Calibri"/>
                <w:b/>
                <w:bCs/>
                <w:spacing w:val="1"/>
                <w:szCs w:val="20"/>
              </w:rPr>
              <w:t>r</w:t>
            </w:r>
            <w:r>
              <w:rPr>
                <w:rFonts w:ascii="Calibri" w:eastAsia="Calibri" w:hAnsi="Calibri" w:cs="Calibri"/>
                <w:b/>
                <w:bCs/>
                <w:szCs w:val="20"/>
              </w:rPr>
              <w:t>t</w:t>
            </w:r>
            <w:r>
              <w:rPr>
                <w:rFonts w:ascii="Calibri" w:eastAsia="Calibri" w:hAnsi="Calibri" w:cs="Calibri"/>
                <w:b/>
                <w:bCs/>
                <w:spacing w:val="-4"/>
                <w:szCs w:val="20"/>
              </w:rPr>
              <w:t xml:space="preserve"> </w:t>
            </w:r>
            <w:r>
              <w:rPr>
                <w:rFonts w:ascii="Calibri" w:eastAsia="Calibri" w:hAnsi="Calibri" w:cs="Calibri"/>
                <w:b/>
                <w:bCs/>
                <w:spacing w:val="-1"/>
                <w:szCs w:val="20"/>
              </w:rPr>
              <w:t>D</w:t>
            </w:r>
            <w:r>
              <w:rPr>
                <w:rFonts w:ascii="Calibri" w:eastAsia="Calibri" w:hAnsi="Calibri" w:cs="Calibri"/>
                <w:b/>
                <w:bCs/>
                <w:szCs w:val="20"/>
              </w:rPr>
              <w:t>a</w:t>
            </w:r>
            <w:r>
              <w:rPr>
                <w:rFonts w:ascii="Calibri" w:eastAsia="Calibri" w:hAnsi="Calibri" w:cs="Calibri"/>
                <w:b/>
                <w:bCs/>
                <w:spacing w:val="-1"/>
                <w:szCs w:val="20"/>
              </w:rPr>
              <w:t>y</w:t>
            </w:r>
            <w:r>
              <w:rPr>
                <w:rFonts w:ascii="Calibri" w:eastAsia="Calibri" w:hAnsi="Calibri" w:cs="Calibri"/>
                <w:b/>
                <w:bCs/>
                <w:szCs w:val="20"/>
              </w:rPr>
              <w:t>s</w:t>
            </w:r>
          </w:p>
        </w:tc>
        <w:tc>
          <w:tcPr>
            <w:tcW w:w="1985" w:type="dxa"/>
          </w:tcPr>
          <w:p w:rsidR="00E55D95" w:rsidRDefault="00E55D95" w:rsidP="00E55D95">
            <w:pPr>
              <w:spacing w:before="2" w:after="0" w:line="140" w:lineRule="exact"/>
              <w:rPr>
                <w:sz w:val="14"/>
                <w:szCs w:val="14"/>
              </w:rPr>
            </w:pPr>
          </w:p>
          <w:p w:rsidR="00E55D95" w:rsidRDefault="00E55D95" w:rsidP="00E55D95">
            <w:pPr>
              <w:spacing w:after="0" w:line="200" w:lineRule="exact"/>
              <w:rPr>
                <w:szCs w:val="20"/>
              </w:rPr>
            </w:pPr>
          </w:p>
          <w:p w:rsidR="00E55D95" w:rsidRDefault="00E55D95" w:rsidP="00E55D95">
            <w:pPr>
              <w:spacing w:after="0" w:line="200" w:lineRule="exact"/>
              <w:rPr>
                <w:szCs w:val="20"/>
              </w:rPr>
            </w:pPr>
          </w:p>
          <w:p w:rsidR="00E55D95" w:rsidRDefault="00E55D95" w:rsidP="00E55D95">
            <w:pPr>
              <w:spacing w:after="0" w:line="242" w:lineRule="exact"/>
              <w:ind w:right="-20"/>
              <w:rPr>
                <w:rFonts w:ascii="Calibri" w:eastAsia="Calibri" w:hAnsi="Calibri" w:cs="Calibri"/>
                <w:szCs w:val="20"/>
              </w:rPr>
            </w:pPr>
            <w:r>
              <w:rPr>
                <w:rFonts w:ascii="Calibri" w:eastAsia="Calibri" w:hAnsi="Calibri" w:cs="Calibri"/>
                <w:b/>
                <w:bCs/>
                <w:szCs w:val="20"/>
              </w:rPr>
              <w:t>T</w:t>
            </w:r>
            <w:r>
              <w:rPr>
                <w:rFonts w:ascii="Calibri" w:eastAsia="Calibri" w:hAnsi="Calibri" w:cs="Calibri"/>
                <w:b/>
                <w:bCs/>
                <w:spacing w:val="-1"/>
                <w:szCs w:val="20"/>
              </w:rPr>
              <w:t>i</w:t>
            </w:r>
            <w:r>
              <w:rPr>
                <w:rFonts w:ascii="Calibri" w:eastAsia="Calibri" w:hAnsi="Calibri" w:cs="Calibri"/>
                <w:b/>
                <w:bCs/>
                <w:spacing w:val="1"/>
                <w:szCs w:val="20"/>
              </w:rPr>
              <w:t>m</w:t>
            </w:r>
            <w:r>
              <w:rPr>
                <w:rFonts w:ascii="Calibri" w:eastAsia="Calibri" w:hAnsi="Calibri" w:cs="Calibri"/>
                <w:b/>
                <w:bCs/>
                <w:szCs w:val="20"/>
              </w:rPr>
              <w:t>e</w:t>
            </w:r>
            <w:r>
              <w:rPr>
                <w:rFonts w:ascii="Calibri" w:eastAsia="Calibri" w:hAnsi="Calibri" w:cs="Calibri"/>
                <w:b/>
                <w:bCs/>
                <w:spacing w:val="-4"/>
                <w:szCs w:val="20"/>
              </w:rPr>
              <w:t xml:space="preserve"> </w:t>
            </w:r>
            <w:r>
              <w:rPr>
                <w:rFonts w:ascii="Calibri" w:eastAsia="Calibri" w:hAnsi="Calibri" w:cs="Calibri"/>
                <w:b/>
                <w:bCs/>
                <w:spacing w:val="1"/>
                <w:szCs w:val="20"/>
              </w:rPr>
              <w:t>p</w:t>
            </w:r>
            <w:r>
              <w:rPr>
                <w:rFonts w:ascii="Calibri" w:eastAsia="Calibri" w:hAnsi="Calibri" w:cs="Calibri"/>
                <w:b/>
                <w:bCs/>
                <w:szCs w:val="20"/>
              </w:rPr>
              <w:t>e</w:t>
            </w:r>
            <w:r>
              <w:rPr>
                <w:rFonts w:ascii="Calibri" w:eastAsia="Calibri" w:hAnsi="Calibri" w:cs="Calibri"/>
                <w:b/>
                <w:bCs/>
                <w:spacing w:val="1"/>
                <w:szCs w:val="20"/>
              </w:rPr>
              <w:t>r</w:t>
            </w:r>
            <w:r>
              <w:rPr>
                <w:rFonts w:ascii="Calibri" w:eastAsia="Calibri" w:hAnsi="Calibri" w:cs="Calibri"/>
                <w:b/>
                <w:bCs/>
                <w:spacing w:val="-1"/>
                <w:szCs w:val="20"/>
              </w:rPr>
              <w:t>i</w:t>
            </w:r>
            <w:r>
              <w:rPr>
                <w:rFonts w:ascii="Calibri" w:eastAsia="Calibri" w:hAnsi="Calibri" w:cs="Calibri"/>
                <w:b/>
                <w:bCs/>
                <w:spacing w:val="1"/>
                <w:szCs w:val="20"/>
              </w:rPr>
              <w:t>o</w:t>
            </w:r>
            <w:r>
              <w:rPr>
                <w:rFonts w:ascii="Calibri" w:eastAsia="Calibri" w:hAnsi="Calibri" w:cs="Calibri"/>
                <w:b/>
                <w:bCs/>
                <w:szCs w:val="20"/>
              </w:rPr>
              <w:t>d</w:t>
            </w:r>
          </w:p>
        </w:tc>
      </w:tr>
      <w:tr w:rsidR="00E55D95" w:rsidTr="00625445">
        <w:trPr>
          <w:trHeight w:hRule="exact" w:val="288"/>
          <w:jc w:val="center"/>
        </w:trPr>
        <w:tc>
          <w:tcPr>
            <w:tcW w:w="5343" w:type="dxa"/>
          </w:tcPr>
          <w:p w:rsidR="00E55D95" w:rsidRDefault="00E55D95" w:rsidP="00E55D95">
            <w:pPr>
              <w:spacing w:before="2" w:after="0"/>
              <w:ind w:right="-20"/>
              <w:rPr>
                <w:rFonts w:ascii="Calibri" w:eastAsia="Calibri" w:hAnsi="Calibri" w:cs="Calibri"/>
                <w:szCs w:val="20"/>
              </w:rPr>
            </w:pP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7"/>
                <w:szCs w:val="20"/>
              </w:rPr>
              <w:t xml:space="preserve"> </w:t>
            </w:r>
            <w:r>
              <w:rPr>
                <w:rFonts w:ascii="Calibri" w:eastAsia="Calibri" w:hAnsi="Calibri" w:cs="Calibri"/>
                <w:spacing w:val="1"/>
                <w:szCs w:val="20"/>
              </w:rPr>
              <w:t>Ph</w:t>
            </w:r>
            <w:r>
              <w:rPr>
                <w:rFonts w:ascii="Calibri" w:eastAsia="Calibri" w:hAnsi="Calibri" w:cs="Calibri"/>
                <w:szCs w:val="20"/>
              </w:rPr>
              <w:t>as</w:t>
            </w:r>
            <w:r>
              <w:rPr>
                <w:rFonts w:ascii="Calibri" w:eastAsia="Calibri" w:hAnsi="Calibri" w:cs="Calibri"/>
                <w:spacing w:val="-1"/>
                <w:szCs w:val="20"/>
              </w:rPr>
              <w:t>e</w:t>
            </w:r>
            <w:r>
              <w:rPr>
                <w:rFonts w:ascii="Calibri" w:eastAsia="Calibri" w:hAnsi="Calibri" w:cs="Calibri"/>
                <w:spacing w:val="1"/>
                <w:szCs w:val="20"/>
              </w:rPr>
              <w:t>/</w:t>
            </w:r>
            <w:r>
              <w:rPr>
                <w:rFonts w:ascii="Calibri" w:eastAsia="Calibri" w:hAnsi="Calibri" w:cs="Calibri"/>
                <w:spacing w:val="2"/>
                <w:szCs w:val="20"/>
              </w:rPr>
              <w:t>D</w:t>
            </w:r>
            <w:r>
              <w:rPr>
                <w:rFonts w:ascii="Calibri" w:eastAsia="Calibri" w:hAnsi="Calibri" w:cs="Calibri"/>
                <w:spacing w:val="-1"/>
                <w:szCs w:val="20"/>
              </w:rPr>
              <w:t>es</w:t>
            </w:r>
            <w:r>
              <w:rPr>
                <w:rFonts w:ascii="Calibri" w:eastAsia="Calibri" w:hAnsi="Calibri" w:cs="Calibri"/>
                <w:szCs w:val="20"/>
              </w:rPr>
              <w:t>k</w:t>
            </w:r>
            <w:r>
              <w:rPr>
                <w:rFonts w:ascii="Calibri" w:eastAsia="Calibri" w:hAnsi="Calibri" w:cs="Calibri"/>
                <w:spacing w:val="-8"/>
                <w:szCs w:val="20"/>
              </w:rPr>
              <w:t xml:space="preserve"> </w:t>
            </w:r>
            <w:r>
              <w:rPr>
                <w:rFonts w:ascii="Calibri" w:eastAsia="Calibri" w:hAnsi="Calibri" w:cs="Calibri"/>
                <w:spacing w:val="2"/>
                <w:szCs w:val="20"/>
              </w:rPr>
              <w:t>R</w:t>
            </w:r>
            <w:r>
              <w:rPr>
                <w:rFonts w:ascii="Calibri" w:eastAsia="Calibri" w:hAnsi="Calibri" w:cs="Calibri"/>
                <w:spacing w:val="-1"/>
                <w:szCs w:val="20"/>
              </w:rPr>
              <w:t>ev</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pacing w:val="8"/>
                <w:szCs w:val="20"/>
              </w:rPr>
              <w:t>w</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3"/>
                <w:szCs w:val="20"/>
              </w:rPr>
              <w:t xml:space="preserve"> </w:t>
            </w:r>
            <w:r>
              <w:rPr>
                <w:rFonts w:ascii="Calibri" w:eastAsia="Calibri" w:hAnsi="Calibri" w:cs="Calibri"/>
                <w:szCs w:val="20"/>
              </w:rPr>
              <w:t>Report</w:t>
            </w:r>
          </w:p>
        </w:tc>
        <w:tc>
          <w:tcPr>
            <w:tcW w:w="1173" w:type="dxa"/>
          </w:tcPr>
          <w:p w:rsidR="00E55D95" w:rsidRDefault="00E55D95" w:rsidP="00E55D95">
            <w:pPr>
              <w:spacing w:before="2" w:after="0"/>
              <w:ind w:right="-20"/>
              <w:rPr>
                <w:rFonts w:ascii="Calibri" w:eastAsia="Calibri" w:hAnsi="Calibri" w:cs="Calibri"/>
                <w:szCs w:val="20"/>
              </w:rPr>
            </w:pPr>
            <w:r>
              <w:rPr>
                <w:rFonts w:ascii="Calibri" w:eastAsia="Calibri" w:hAnsi="Calibri" w:cs="Calibri"/>
                <w:szCs w:val="20"/>
              </w:rPr>
              <w:t xml:space="preserve">4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y</w:t>
            </w:r>
            <w:r>
              <w:rPr>
                <w:rFonts w:ascii="Calibri" w:eastAsia="Calibri" w:hAnsi="Calibri" w:cs="Calibri"/>
                <w:szCs w:val="20"/>
              </w:rPr>
              <w:t>s</w:t>
            </w:r>
          </w:p>
        </w:tc>
        <w:tc>
          <w:tcPr>
            <w:tcW w:w="1985" w:type="dxa"/>
          </w:tcPr>
          <w:p w:rsidR="00E55D95" w:rsidRDefault="00E55D95" w:rsidP="00E55D95">
            <w:pPr>
              <w:spacing w:after="0" w:line="247" w:lineRule="exact"/>
              <w:ind w:right="-20"/>
              <w:rPr>
                <w:rFonts w:ascii="Calibri" w:eastAsia="Calibri" w:hAnsi="Calibri" w:cs="Calibri"/>
                <w:szCs w:val="20"/>
              </w:rPr>
            </w:pPr>
            <w:r>
              <w:rPr>
                <w:rFonts w:ascii="Calibri" w:eastAsia="Calibri" w:hAnsi="Calibri" w:cs="Calibri"/>
                <w:szCs w:val="20"/>
              </w:rPr>
              <w:t>1</w:t>
            </w:r>
            <w:r>
              <w:rPr>
                <w:rFonts w:ascii="Calibri" w:eastAsia="Calibri" w:hAnsi="Calibri" w:cs="Calibri"/>
                <w:position w:val="10"/>
                <w:sz w:val="13"/>
                <w:szCs w:val="13"/>
              </w:rPr>
              <w:t>st</w:t>
            </w:r>
            <w:r>
              <w:rPr>
                <w:rFonts w:ascii="Calibri" w:eastAsia="Calibri" w:hAnsi="Calibri" w:cs="Calibri"/>
                <w:spacing w:val="14"/>
                <w:position w:val="10"/>
                <w:sz w:val="13"/>
                <w:szCs w:val="13"/>
              </w:rPr>
              <w:t xml:space="preserve"> </w:t>
            </w:r>
            <w:r>
              <w:rPr>
                <w:rFonts w:ascii="Calibri" w:eastAsia="Calibri" w:hAnsi="Calibri" w:cs="Calibri"/>
                <w:spacing w:val="1"/>
                <w:szCs w:val="20"/>
              </w:rPr>
              <w:t>h</w:t>
            </w:r>
            <w:r>
              <w:rPr>
                <w:rFonts w:ascii="Calibri" w:eastAsia="Calibri" w:hAnsi="Calibri" w:cs="Calibri"/>
                <w:szCs w:val="20"/>
              </w:rPr>
              <w:t>alf</w:t>
            </w:r>
            <w:r>
              <w:rPr>
                <w:rFonts w:ascii="Calibri" w:eastAsia="Calibri" w:hAnsi="Calibri" w:cs="Calibri"/>
                <w:spacing w:val="-3"/>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pacing w:val="2"/>
                <w:szCs w:val="20"/>
              </w:rPr>
              <w:t>F</w:t>
            </w:r>
            <w:r>
              <w:rPr>
                <w:rFonts w:ascii="Calibri" w:eastAsia="Calibri" w:hAnsi="Calibri" w:cs="Calibri"/>
                <w:spacing w:val="-1"/>
                <w:szCs w:val="20"/>
              </w:rPr>
              <w:t>e</w:t>
            </w:r>
            <w:r>
              <w:rPr>
                <w:rFonts w:ascii="Calibri" w:eastAsia="Calibri" w:hAnsi="Calibri" w:cs="Calibri"/>
                <w:spacing w:val="1"/>
                <w:szCs w:val="20"/>
              </w:rPr>
              <w:t>b</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2013</w:t>
            </w:r>
          </w:p>
        </w:tc>
      </w:tr>
      <w:tr w:rsidR="00E55D95" w:rsidTr="00625445">
        <w:trPr>
          <w:trHeight w:hRule="exact" w:val="514"/>
          <w:jc w:val="center"/>
        </w:trPr>
        <w:tc>
          <w:tcPr>
            <w:tcW w:w="5343" w:type="dxa"/>
          </w:tcPr>
          <w:p w:rsidR="00E55D95" w:rsidRDefault="00E55D95" w:rsidP="00E55D95">
            <w:pPr>
              <w:spacing w:after="0" w:line="221" w:lineRule="exact"/>
              <w:ind w:right="-20"/>
              <w:rPr>
                <w:rFonts w:ascii="Calibri" w:eastAsia="Calibri" w:hAnsi="Calibri" w:cs="Calibri"/>
                <w:szCs w:val="20"/>
              </w:rPr>
            </w:pPr>
            <w:r>
              <w:rPr>
                <w:rFonts w:ascii="Calibri" w:eastAsia="Calibri" w:hAnsi="Calibri" w:cs="Calibri"/>
                <w:szCs w:val="20"/>
              </w:rPr>
              <w:t>Da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3"/>
                <w:szCs w:val="20"/>
              </w:rPr>
              <w:t xml:space="preserve"> </w:t>
            </w:r>
            <w:r>
              <w:rPr>
                <w:rFonts w:ascii="Calibri" w:eastAsia="Calibri" w:hAnsi="Calibri" w:cs="Calibri"/>
                <w:szCs w:val="20"/>
              </w:rPr>
              <w:t>Coll</w:t>
            </w:r>
            <w:r>
              <w:rPr>
                <w:rFonts w:ascii="Calibri" w:eastAsia="Calibri" w:hAnsi="Calibri" w:cs="Calibri"/>
                <w:spacing w:val="-1"/>
                <w:szCs w:val="20"/>
              </w:rPr>
              <w:t>e</w:t>
            </w:r>
            <w:r>
              <w:rPr>
                <w:rFonts w:ascii="Calibri" w:eastAsia="Calibri" w:hAnsi="Calibri" w:cs="Calibri"/>
                <w:szCs w:val="20"/>
              </w:rPr>
              <w:t>ctio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9"/>
                <w:szCs w:val="20"/>
              </w:rPr>
              <w:t xml:space="preserve"> </w:t>
            </w:r>
            <w:r>
              <w:rPr>
                <w:rFonts w:ascii="Calibri" w:eastAsia="Calibri" w:hAnsi="Calibri" w:cs="Calibri"/>
                <w:szCs w:val="20"/>
              </w:rPr>
              <w:t>f</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4"/>
                <w:szCs w:val="20"/>
              </w:rPr>
              <w:t xml:space="preserve"> </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it</w:t>
            </w:r>
            <w:r>
              <w:rPr>
                <w:rFonts w:ascii="Calibri" w:eastAsia="Calibri" w:hAnsi="Calibri" w:cs="Calibri"/>
                <w:spacing w:val="-1"/>
                <w:szCs w:val="20"/>
              </w:rPr>
              <w:t xml:space="preserve"> </w:t>
            </w:r>
            <w:r>
              <w:rPr>
                <w:rFonts w:ascii="Calibri" w:eastAsia="Calibri" w:hAnsi="Calibri" w:cs="Calibri"/>
                <w:szCs w:val="20"/>
              </w:rPr>
              <w:t>/</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DAF</w:t>
            </w:r>
            <w:r>
              <w:rPr>
                <w:rFonts w:ascii="Calibri" w:eastAsia="Calibri" w:hAnsi="Calibri" w:cs="Calibri"/>
                <w:spacing w:val="-7"/>
                <w:szCs w:val="20"/>
              </w:rPr>
              <w:t xml:space="preserve"> </w:t>
            </w:r>
            <w:r>
              <w:rPr>
                <w:rFonts w:ascii="Calibri" w:eastAsia="Calibri" w:hAnsi="Calibri" w:cs="Calibri"/>
                <w:szCs w:val="20"/>
              </w:rPr>
              <w:t>M</w:t>
            </w:r>
            <w:r>
              <w:rPr>
                <w:rFonts w:ascii="Calibri" w:eastAsia="Calibri" w:hAnsi="Calibri" w:cs="Calibri"/>
                <w:spacing w:val="1"/>
                <w:szCs w:val="20"/>
              </w:rPr>
              <w:t>&amp;</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h</w:t>
            </w:r>
            <w:r>
              <w:rPr>
                <w:rFonts w:ascii="Calibri" w:eastAsia="Calibri" w:hAnsi="Calibri" w:cs="Calibri"/>
                <w:szCs w:val="20"/>
              </w:rPr>
              <w:t>alf</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ay</w:t>
            </w:r>
            <w:r>
              <w:rPr>
                <w:rFonts w:ascii="Calibri" w:eastAsia="Calibri" w:hAnsi="Calibri" w:cs="Calibri"/>
                <w:spacing w:val="-2"/>
                <w:szCs w:val="20"/>
              </w:rPr>
              <w:t xml:space="preserve"> </w:t>
            </w:r>
            <w:r>
              <w:rPr>
                <w:rFonts w:ascii="Calibri" w:eastAsia="Calibri" w:hAnsi="Calibri" w:cs="Calibri"/>
                <w:spacing w:val="1"/>
                <w:szCs w:val="20"/>
              </w:rPr>
              <w:t>t</w:t>
            </w:r>
            <w:r>
              <w:rPr>
                <w:rFonts w:ascii="Calibri" w:eastAsia="Calibri" w:hAnsi="Calibri" w:cs="Calibri"/>
                <w:szCs w:val="20"/>
              </w:rPr>
              <w:t>rai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zCs w:val="20"/>
              </w:rPr>
              <w:t>/</w:t>
            </w:r>
          </w:p>
          <w:p w:rsidR="00E55D95" w:rsidRDefault="00E55D95" w:rsidP="00E55D95">
            <w:pPr>
              <w:spacing w:after="0" w:line="221" w:lineRule="exact"/>
              <w:ind w:right="-20"/>
              <w:rPr>
                <w:rFonts w:ascii="Calibri" w:eastAsia="Calibri" w:hAnsi="Calibri" w:cs="Calibri"/>
                <w:szCs w:val="20"/>
              </w:rPr>
            </w:pPr>
          </w:p>
        </w:tc>
        <w:tc>
          <w:tcPr>
            <w:tcW w:w="1173" w:type="dxa"/>
          </w:tcPr>
          <w:p w:rsidR="00E55D95" w:rsidRDefault="00E55D95" w:rsidP="00E55D95"/>
        </w:tc>
        <w:tc>
          <w:tcPr>
            <w:tcW w:w="1985" w:type="dxa"/>
          </w:tcPr>
          <w:p w:rsidR="00E55D95" w:rsidRDefault="00E55D95" w:rsidP="00E55D95"/>
        </w:tc>
      </w:tr>
      <w:tr w:rsidR="00E55D95" w:rsidTr="00625445">
        <w:trPr>
          <w:trHeight w:hRule="exact" w:val="422"/>
          <w:jc w:val="center"/>
        </w:trPr>
        <w:tc>
          <w:tcPr>
            <w:tcW w:w="5343" w:type="dxa"/>
          </w:tcPr>
          <w:p w:rsidR="00E55D95" w:rsidRDefault="00E55D95" w:rsidP="00E55D95">
            <w:pPr>
              <w:spacing w:before="2" w:after="0" w:line="241" w:lineRule="exact"/>
              <w:ind w:right="-20"/>
              <w:rPr>
                <w:rFonts w:ascii="Calibri" w:eastAsia="Calibri" w:hAnsi="Calibri" w:cs="Calibri"/>
                <w:szCs w:val="20"/>
              </w:rPr>
            </w:pPr>
            <w:r>
              <w:rPr>
                <w:rFonts w:ascii="Calibri" w:eastAsia="Calibri" w:hAnsi="Calibri" w:cs="Calibri"/>
                <w:szCs w:val="20"/>
              </w:rPr>
              <w:t>Pre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8"/>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3"/>
                <w:szCs w:val="20"/>
              </w:rPr>
              <w:t xml:space="preserve"> </w:t>
            </w:r>
            <w:r>
              <w:rPr>
                <w:rFonts w:ascii="Calibri" w:eastAsia="Calibri" w:hAnsi="Calibri" w:cs="Calibri"/>
                <w:spacing w:val="1"/>
                <w:szCs w:val="20"/>
              </w:rPr>
              <w:t>k</w:t>
            </w:r>
            <w:r>
              <w:rPr>
                <w:rFonts w:ascii="Calibri" w:eastAsia="Calibri" w:hAnsi="Calibri" w:cs="Calibri"/>
                <w:spacing w:val="-1"/>
                <w:szCs w:val="20"/>
              </w:rPr>
              <w:t>e</w:t>
            </w:r>
            <w:r>
              <w:rPr>
                <w:rFonts w:ascii="Calibri" w:eastAsia="Calibri" w:hAnsi="Calibri" w:cs="Calibri"/>
                <w:szCs w:val="20"/>
              </w:rPr>
              <w:t>y</w:t>
            </w:r>
            <w:r>
              <w:rPr>
                <w:rFonts w:ascii="Calibri" w:eastAsia="Calibri" w:hAnsi="Calibri" w:cs="Calibri"/>
                <w:spacing w:val="-2"/>
                <w:szCs w:val="20"/>
              </w:rPr>
              <w:t xml:space="preserve"> </w:t>
            </w:r>
            <w:r>
              <w:rPr>
                <w:rFonts w:ascii="Calibri" w:eastAsia="Calibri" w:hAnsi="Calibri" w:cs="Calibri"/>
                <w:szCs w:val="20"/>
              </w:rPr>
              <w:t>fin</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5"/>
                <w:szCs w:val="20"/>
              </w:rPr>
              <w:t xml:space="preserve"> </w:t>
            </w:r>
            <w:r>
              <w:rPr>
                <w:rFonts w:ascii="Calibri" w:eastAsia="Calibri" w:hAnsi="Calibri" w:cs="Calibri"/>
                <w:szCs w:val="20"/>
              </w:rPr>
              <w:t>/</w:t>
            </w:r>
          </w:p>
        </w:tc>
        <w:tc>
          <w:tcPr>
            <w:tcW w:w="1173" w:type="dxa"/>
          </w:tcPr>
          <w:p w:rsidR="00E55D95" w:rsidRDefault="00E55D95" w:rsidP="00E55D95">
            <w:pPr>
              <w:spacing w:before="2" w:after="0" w:line="241" w:lineRule="exact"/>
              <w:ind w:right="-20"/>
              <w:rPr>
                <w:rFonts w:ascii="Calibri" w:eastAsia="Calibri" w:hAnsi="Calibri" w:cs="Calibri"/>
                <w:szCs w:val="20"/>
              </w:rPr>
            </w:pPr>
            <w:r>
              <w:rPr>
                <w:rFonts w:ascii="Calibri" w:eastAsia="Calibri" w:hAnsi="Calibri" w:cs="Calibri"/>
                <w:szCs w:val="20"/>
              </w:rPr>
              <w:t>10</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y</w:t>
            </w:r>
            <w:r>
              <w:rPr>
                <w:rFonts w:ascii="Calibri" w:eastAsia="Calibri" w:hAnsi="Calibri" w:cs="Calibri"/>
                <w:szCs w:val="20"/>
              </w:rPr>
              <w:t>s</w:t>
            </w:r>
          </w:p>
        </w:tc>
        <w:tc>
          <w:tcPr>
            <w:tcW w:w="1985" w:type="dxa"/>
          </w:tcPr>
          <w:p w:rsidR="00E55D95" w:rsidRDefault="00E55D95" w:rsidP="00E55D95">
            <w:pPr>
              <w:spacing w:after="0" w:line="244" w:lineRule="exact"/>
              <w:ind w:right="-20"/>
              <w:rPr>
                <w:rFonts w:ascii="Calibri" w:eastAsia="Calibri" w:hAnsi="Calibri" w:cs="Calibri"/>
                <w:szCs w:val="20"/>
              </w:rPr>
            </w:pPr>
            <w:r>
              <w:rPr>
                <w:rFonts w:ascii="Calibri" w:eastAsia="Calibri" w:hAnsi="Calibri" w:cs="Calibri"/>
                <w:szCs w:val="20"/>
              </w:rPr>
              <w:t>2</w:t>
            </w:r>
            <w:r>
              <w:rPr>
                <w:rFonts w:ascii="Calibri" w:eastAsia="Calibri" w:hAnsi="Calibri" w:cs="Calibri"/>
                <w:spacing w:val="-1"/>
                <w:position w:val="10"/>
                <w:sz w:val="13"/>
                <w:szCs w:val="13"/>
              </w:rPr>
              <w:t>n</w:t>
            </w:r>
            <w:r>
              <w:rPr>
                <w:rFonts w:ascii="Calibri" w:eastAsia="Calibri" w:hAnsi="Calibri" w:cs="Calibri"/>
                <w:position w:val="10"/>
                <w:sz w:val="13"/>
                <w:szCs w:val="13"/>
              </w:rPr>
              <w:t>d</w:t>
            </w:r>
            <w:r>
              <w:rPr>
                <w:rFonts w:ascii="Calibri" w:eastAsia="Calibri" w:hAnsi="Calibri" w:cs="Calibri"/>
                <w:spacing w:val="13"/>
                <w:position w:val="10"/>
                <w:sz w:val="13"/>
                <w:szCs w:val="13"/>
              </w:rPr>
              <w:t xml:space="preserve"> </w:t>
            </w:r>
            <w:r>
              <w:rPr>
                <w:rFonts w:ascii="Calibri" w:eastAsia="Calibri" w:hAnsi="Calibri" w:cs="Calibri"/>
                <w:spacing w:val="1"/>
                <w:szCs w:val="20"/>
              </w:rPr>
              <w:t>h</w:t>
            </w:r>
            <w:r>
              <w:rPr>
                <w:rFonts w:ascii="Calibri" w:eastAsia="Calibri" w:hAnsi="Calibri" w:cs="Calibri"/>
                <w:szCs w:val="20"/>
              </w:rPr>
              <w:t>alf</w:t>
            </w:r>
            <w:r>
              <w:rPr>
                <w:rFonts w:ascii="Calibri" w:eastAsia="Calibri" w:hAnsi="Calibri" w:cs="Calibri"/>
                <w:spacing w:val="-3"/>
                <w:szCs w:val="20"/>
              </w:rPr>
              <w:t xml:space="preserve"> </w:t>
            </w:r>
            <w:r>
              <w:rPr>
                <w:rFonts w:ascii="Calibri" w:eastAsia="Calibri" w:hAnsi="Calibri" w:cs="Calibri"/>
                <w:spacing w:val="1"/>
                <w:szCs w:val="20"/>
              </w:rPr>
              <w:t>o</w:t>
            </w:r>
            <w:r>
              <w:rPr>
                <w:rFonts w:ascii="Calibri" w:eastAsia="Calibri" w:hAnsi="Calibri" w:cs="Calibri"/>
                <w:szCs w:val="20"/>
              </w:rPr>
              <w:t>f F</w:t>
            </w:r>
            <w:r>
              <w:rPr>
                <w:rFonts w:ascii="Calibri" w:eastAsia="Calibri" w:hAnsi="Calibri" w:cs="Calibri"/>
                <w:spacing w:val="-1"/>
                <w:szCs w:val="20"/>
              </w:rPr>
              <w:t>e</w:t>
            </w:r>
            <w:r>
              <w:rPr>
                <w:rFonts w:ascii="Calibri" w:eastAsia="Calibri" w:hAnsi="Calibri" w:cs="Calibri"/>
                <w:spacing w:val="1"/>
                <w:szCs w:val="20"/>
              </w:rPr>
              <w:t>b</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zCs w:val="20"/>
              </w:rPr>
              <w:t>20</w:t>
            </w:r>
            <w:r>
              <w:rPr>
                <w:rFonts w:ascii="Calibri" w:eastAsia="Calibri" w:hAnsi="Calibri" w:cs="Calibri"/>
                <w:spacing w:val="2"/>
                <w:szCs w:val="20"/>
              </w:rPr>
              <w:t>1</w:t>
            </w:r>
            <w:r>
              <w:rPr>
                <w:rFonts w:ascii="Calibri" w:eastAsia="Calibri" w:hAnsi="Calibri" w:cs="Calibri"/>
                <w:szCs w:val="20"/>
              </w:rPr>
              <w:t>3</w:t>
            </w:r>
          </w:p>
        </w:tc>
      </w:tr>
      <w:tr w:rsidR="00E55D95" w:rsidTr="00625445">
        <w:trPr>
          <w:trHeight w:hRule="exact" w:val="570"/>
          <w:jc w:val="center"/>
        </w:trPr>
        <w:tc>
          <w:tcPr>
            <w:tcW w:w="5343" w:type="dxa"/>
          </w:tcPr>
          <w:p w:rsidR="00E55D95" w:rsidRDefault="00E55D95" w:rsidP="00E55D95">
            <w:pPr>
              <w:spacing w:before="1" w:after="0" w:line="242" w:lineRule="exact"/>
              <w:ind w:right="-20"/>
              <w:rPr>
                <w:rFonts w:ascii="Calibri" w:eastAsia="Calibri" w:hAnsi="Calibri" w:cs="Calibri"/>
                <w:szCs w:val="20"/>
              </w:rPr>
            </w:pP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is</w:t>
            </w:r>
            <w:r>
              <w:rPr>
                <w:rFonts w:ascii="Calibri" w:eastAsia="Calibri" w:hAnsi="Calibri" w:cs="Calibri"/>
                <w:spacing w:val="-9"/>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Reporti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Draft</w:t>
            </w:r>
            <w:r>
              <w:rPr>
                <w:rFonts w:ascii="Calibri" w:eastAsia="Calibri" w:hAnsi="Calibri" w:cs="Calibri"/>
                <w:spacing w:val="-2"/>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Report</w:t>
            </w:r>
          </w:p>
        </w:tc>
        <w:tc>
          <w:tcPr>
            <w:tcW w:w="1173" w:type="dxa"/>
          </w:tcPr>
          <w:p w:rsidR="00E55D95" w:rsidRDefault="00E55D95" w:rsidP="00E55D95">
            <w:pPr>
              <w:spacing w:before="1" w:after="0" w:line="242" w:lineRule="exact"/>
              <w:ind w:right="-20"/>
              <w:rPr>
                <w:rFonts w:ascii="Calibri" w:eastAsia="Calibri" w:hAnsi="Calibri" w:cs="Calibri"/>
                <w:szCs w:val="20"/>
              </w:rPr>
            </w:pPr>
            <w:r>
              <w:rPr>
                <w:rFonts w:ascii="Calibri" w:eastAsia="Calibri" w:hAnsi="Calibri" w:cs="Calibri"/>
                <w:szCs w:val="20"/>
              </w:rPr>
              <w:t xml:space="preserve">8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y</w:t>
            </w:r>
            <w:r>
              <w:rPr>
                <w:rFonts w:ascii="Calibri" w:eastAsia="Calibri" w:hAnsi="Calibri" w:cs="Calibri"/>
                <w:szCs w:val="20"/>
              </w:rPr>
              <w:t>s</w:t>
            </w:r>
          </w:p>
        </w:tc>
        <w:tc>
          <w:tcPr>
            <w:tcW w:w="1985" w:type="dxa"/>
          </w:tcPr>
          <w:p w:rsidR="00E55D95" w:rsidRDefault="00E55D95" w:rsidP="00E55D95">
            <w:pPr>
              <w:spacing w:after="0" w:line="244" w:lineRule="exact"/>
              <w:ind w:right="-20"/>
              <w:rPr>
                <w:rFonts w:ascii="Calibri" w:eastAsia="Calibri" w:hAnsi="Calibri" w:cs="Calibri"/>
                <w:szCs w:val="20"/>
              </w:rPr>
            </w:pPr>
            <w:r>
              <w:rPr>
                <w:rFonts w:ascii="Calibri" w:eastAsia="Calibri" w:hAnsi="Calibri" w:cs="Calibri"/>
                <w:szCs w:val="20"/>
              </w:rPr>
              <w:t>1</w:t>
            </w:r>
            <w:r>
              <w:rPr>
                <w:rFonts w:ascii="Calibri" w:eastAsia="Calibri" w:hAnsi="Calibri" w:cs="Calibri"/>
                <w:position w:val="10"/>
                <w:sz w:val="13"/>
                <w:szCs w:val="13"/>
              </w:rPr>
              <w:t>st</w:t>
            </w:r>
            <w:r>
              <w:rPr>
                <w:rFonts w:ascii="Calibri" w:eastAsia="Calibri" w:hAnsi="Calibri" w:cs="Calibri"/>
                <w:spacing w:val="14"/>
                <w:position w:val="10"/>
                <w:sz w:val="13"/>
                <w:szCs w:val="13"/>
              </w:rPr>
              <w:t xml:space="preserve"> </w:t>
            </w:r>
            <w:r>
              <w:rPr>
                <w:rFonts w:ascii="Calibri" w:eastAsia="Calibri" w:hAnsi="Calibri" w:cs="Calibri"/>
                <w:spacing w:val="1"/>
                <w:szCs w:val="20"/>
              </w:rPr>
              <w:t>h</w:t>
            </w:r>
            <w:r>
              <w:rPr>
                <w:rFonts w:ascii="Calibri" w:eastAsia="Calibri" w:hAnsi="Calibri" w:cs="Calibri"/>
                <w:szCs w:val="20"/>
              </w:rPr>
              <w:t>alf</w:t>
            </w:r>
            <w:r>
              <w:rPr>
                <w:rFonts w:ascii="Calibri" w:eastAsia="Calibri" w:hAnsi="Calibri" w:cs="Calibri"/>
                <w:spacing w:val="-3"/>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2"/>
                <w:szCs w:val="20"/>
              </w:rPr>
              <w:t xml:space="preserve"> </w:t>
            </w:r>
            <w:r>
              <w:rPr>
                <w:rFonts w:ascii="Calibri" w:eastAsia="Calibri" w:hAnsi="Calibri" w:cs="Calibri"/>
                <w:szCs w:val="20"/>
              </w:rPr>
              <w:t>March</w:t>
            </w:r>
            <w:r>
              <w:rPr>
                <w:rFonts w:ascii="Calibri" w:eastAsia="Calibri" w:hAnsi="Calibri" w:cs="Calibri"/>
                <w:spacing w:val="-3"/>
                <w:szCs w:val="20"/>
              </w:rPr>
              <w:t xml:space="preserve"> </w:t>
            </w:r>
            <w:r>
              <w:rPr>
                <w:rFonts w:ascii="Calibri" w:eastAsia="Calibri" w:hAnsi="Calibri" w:cs="Calibri"/>
                <w:szCs w:val="20"/>
              </w:rPr>
              <w:t>2</w:t>
            </w:r>
            <w:r>
              <w:rPr>
                <w:rFonts w:ascii="Calibri" w:eastAsia="Calibri" w:hAnsi="Calibri" w:cs="Calibri"/>
                <w:spacing w:val="2"/>
                <w:szCs w:val="20"/>
              </w:rPr>
              <w:t>0</w:t>
            </w:r>
            <w:r>
              <w:rPr>
                <w:rFonts w:ascii="Calibri" w:eastAsia="Calibri" w:hAnsi="Calibri" w:cs="Calibri"/>
                <w:szCs w:val="20"/>
              </w:rPr>
              <w:t>13</w:t>
            </w:r>
          </w:p>
        </w:tc>
      </w:tr>
      <w:tr w:rsidR="00E55D95" w:rsidTr="00625445">
        <w:trPr>
          <w:trHeight w:hRule="exact" w:val="346"/>
          <w:jc w:val="center"/>
        </w:trPr>
        <w:tc>
          <w:tcPr>
            <w:tcW w:w="5343" w:type="dxa"/>
          </w:tcPr>
          <w:p w:rsidR="00E55D95" w:rsidRDefault="00E55D95" w:rsidP="00E55D95">
            <w:pPr>
              <w:spacing w:before="2" w:after="0"/>
              <w:ind w:right="-20"/>
              <w:rPr>
                <w:rFonts w:ascii="Calibri" w:eastAsia="Calibri" w:hAnsi="Calibri" w:cs="Calibri"/>
                <w:szCs w:val="20"/>
              </w:rPr>
            </w:pP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is</w:t>
            </w:r>
            <w:r>
              <w:rPr>
                <w:rFonts w:ascii="Calibri" w:eastAsia="Calibri" w:hAnsi="Calibri" w:cs="Calibri"/>
                <w:spacing w:val="-9"/>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Report</w:t>
            </w:r>
            <w:r>
              <w:rPr>
                <w:rFonts w:ascii="Calibri" w:eastAsia="Calibri" w:hAnsi="Calibri" w:cs="Calibri"/>
                <w:spacing w:val="2"/>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Fin</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2"/>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Report</w:t>
            </w:r>
          </w:p>
        </w:tc>
        <w:tc>
          <w:tcPr>
            <w:tcW w:w="1173" w:type="dxa"/>
          </w:tcPr>
          <w:p w:rsidR="00E55D95" w:rsidRDefault="00E55D95" w:rsidP="00E55D95">
            <w:pPr>
              <w:spacing w:before="2" w:after="0"/>
              <w:ind w:right="-20"/>
              <w:rPr>
                <w:rFonts w:ascii="Calibri" w:eastAsia="Calibri" w:hAnsi="Calibri" w:cs="Calibri"/>
                <w:szCs w:val="20"/>
              </w:rPr>
            </w:pPr>
            <w:r>
              <w:rPr>
                <w:rFonts w:ascii="Calibri" w:eastAsia="Calibri" w:hAnsi="Calibri" w:cs="Calibri"/>
                <w:szCs w:val="20"/>
              </w:rPr>
              <w:t xml:space="preserve">3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y</w:t>
            </w:r>
            <w:r>
              <w:rPr>
                <w:rFonts w:ascii="Calibri" w:eastAsia="Calibri" w:hAnsi="Calibri" w:cs="Calibri"/>
                <w:szCs w:val="20"/>
              </w:rPr>
              <w:t>s</w:t>
            </w:r>
          </w:p>
        </w:tc>
        <w:tc>
          <w:tcPr>
            <w:tcW w:w="1985" w:type="dxa"/>
          </w:tcPr>
          <w:p w:rsidR="00E55D95" w:rsidRDefault="00E55D95" w:rsidP="00E55D95">
            <w:pPr>
              <w:spacing w:after="0" w:line="247" w:lineRule="exact"/>
              <w:ind w:right="-20"/>
              <w:rPr>
                <w:rFonts w:ascii="Calibri" w:eastAsia="Calibri" w:hAnsi="Calibri" w:cs="Calibri"/>
                <w:szCs w:val="20"/>
              </w:rPr>
            </w:pPr>
            <w:r>
              <w:rPr>
                <w:rFonts w:ascii="Calibri" w:eastAsia="Calibri" w:hAnsi="Calibri" w:cs="Calibri"/>
                <w:szCs w:val="20"/>
              </w:rPr>
              <w:t>1</w:t>
            </w:r>
            <w:r>
              <w:rPr>
                <w:rFonts w:ascii="Calibri" w:eastAsia="Calibri" w:hAnsi="Calibri" w:cs="Calibri"/>
                <w:position w:val="10"/>
                <w:sz w:val="13"/>
                <w:szCs w:val="13"/>
              </w:rPr>
              <w:t>st</w:t>
            </w:r>
            <w:r>
              <w:rPr>
                <w:rFonts w:ascii="Calibri" w:eastAsia="Calibri" w:hAnsi="Calibri" w:cs="Calibri"/>
                <w:spacing w:val="14"/>
                <w:position w:val="10"/>
                <w:sz w:val="13"/>
                <w:szCs w:val="13"/>
              </w:rPr>
              <w:t xml:space="preserve"> </w:t>
            </w:r>
            <w:r>
              <w:rPr>
                <w:rFonts w:ascii="Calibri" w:eastAsia="Calibri" w:hAnsi="Calibri" w:cs="Calibri"/>
                <w:spacing w:val="1"/>
                <w:szCs w:val="20"/>
              </w:rPr>
              <w:t>h</w:t>
            </w:r>
            <w:r>
              <w:rPr>
                <w:rFonts w:ascii="Calibri" w:eastAsia="Calibri" w:hAnsi="Calibri" w:cs="Calibri"/>
                <w:szCs w:val="20"/>
              </w:rPr>
              <w:t>alf</w:t>
            </w:r>
            <w:r>
              <w:rPr>
                <w:rFonts w:ascii="Calibri" w:eastAsia="Calibri" w:hAnsi="Calibri" w:cs="Calibri"/>
                <w:spacing w:val="-3"/>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p</w:t>
            </w:r>
            <w:r>
              <w:rPr>
                <w:rFonts w:ascii="Calibri" w:eastAsia="Calibri" w:hAnsi="Calibri" w:cs="Calibri"/>
                <w:szCs w:val="20"/>
              </w:rPr>
              <w:t>ril</w:t>
            </w:r>
            <w:r>
              <w:rPr>
                <w:rFonts w:ascii="Calibri" w:eastAsia="Calibri" w:hAnsi="Calibri" w:cs="Calibri"/>
                <w:spacing w:val="-3"/>
                <w:szCs w:val="20"/>
              </w:rPr>
              <w:t xml:space="preserve"> </w:t>
            </w:r>
            <w:r>
              <w:rPr>
                <w:rFonts w:ascii="Calibri" w:eastAsia="Calibri" w:hAnsi="Calibri" w:cs="Calibri"/>
                <w:szCs w:val="20"/>
              </w:rPr>
              <w:t>2</w:t>
            </w:r>
            <w:r>
              <w:rPr>
                <w:rFonts w:ascii="Calibri" w:eastAsia="Calibri" w:hAnsi="Calibri" w:cs="Calibri"/>
                <w:spacing w:val="2"/>
                <w:szCs w:val="20"/>
              </w:rPr>
              <w:t>0</w:t>
            </w:r>
            <w:r>
              <w:rPr>
                <w:rFonts w:ascii="Calibri" w:eastAsia="Calibri" w:hAnsi="Calibri" w:cs="Calibri"/>
                <w:szCs w:val="20"/>
              </w:rPr>
              <w:t>13</w:t>
            </w:r>
          </w:p>
        </w:tc>
      </w:tr>
    </w:tbl>
    <w:p w:rsidR="00E55D95" w:rsidRDefault="00E55D95" w:rsidP="00E55D95">
      <w:pPr>
        <w:spacing w:before="8" w:after="0" w:line="120" w:lineRule="exact"/>
        <w:rPr>
          <w:sz w:val="12"/>
          <w:szCs w:val="12"/>
        </w:rPr>
      </w:pPr>
    </w:p>
    <w:p w:rsidR="00E55D95" w:rsidRDefault="00E55D95" w:rsidP="00E55D95">
      <w:pPr>
        <w:spacing w:before="15" w:after="0"/>
        <w:ind w:right="-20"/>
        <w:rPr>
          <w:rFonts w:ascii="Calibri" w:eastAsia="Calibri" w:hAnsi="Calibri" w:cs="Calibri"/>
          <w:szCs w:val="20"/>
        </w:rPr>
      </w:pPr>
      <w:r>
        <w:rPr>
          <w:rFonts w:ascii="Calibri" w:eastAsia="Calibri" w:hAnsi="Calibri" w:cs="Calibri"/>
          <w:b/>
          <w:bCs/>
          <w:spacing w:val="-1"/>
          <w:szCs w:val="20"/>
        </w:rPr>
        <w:t>Ev</w:t>
      </w:r>
      <w:r>
        <w:rPr>
          <w:rFonts w:ascii="Calibri" w:eastAsia="Calibri" w:hAnsi="Calibri" w:cs="Calibri"/>
          <w:b/>
          <w:bCs/>
          <w:spacing w:val="2"/>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8"/>
          <w:szCs w:val="20"/>
        </w:rPr>
        <w:t xml:space="preserve"> </w:t>
      </w:r>
      <w:r>
        <w:rPr>
          <w:rFonts w:ascii="Calibri" w:eastAsia="Calibri" w:hAnsi="Calibri" w:cs="Calibri"/>
          <w:b/>
          <w:bCs/>
          <w:spacing w:val="-1"/>
          <w:szCs w:val="20"/>
        </w:rPr>
        <w:t>E</w:t>
      </w:r>
      <w:r>
        <w:rPr>
          <w:rFonts w:ascii="Calibri" w:eastAsia="Calibri" w:hAnsi="Calibri" w:cs="Calibri"/>
          <w:b/>
          <w:bCs/>
          <w:szCs w:val="20"/>
        </w:rPr>
        <w:t>t</w:t>
      </w:r>
      <w:r>
        <w:rPr>
          <w:rFonts w:ascii="Calibri" w:eastAsia="Calibri" w:hAnsi="Calibri" w:cs="Calibri"/>
          <w:b/>
          <w:bCs/>
          <w:spacing w:val="2"/>
          <w:szCs w:val="20"/>
        </w:rPr>
        <w:t>h</w:t>
      </w:r>
      <w:r>
        <w:rPr>
          <w:rFonts w:ascii="Calibri" w:eastAsia="Calibri" w:hAnsi="Calibri" w:cs="Calibri"/>
          <w:b/>
          <w:bCs/>
          <w:spacing w:val="-1"/>
          <w:szCs w:val="20"/>
        </w:rPr>
        <w:t>i</w:t>
      </w:r>
      <w:r>
        <w:rPr>
          <w:rFonts w:ascii="Calibri" w:eastAsia="Calibri" w:hAnsi="Calibri" w:cs="Calibri"/>
          <w:b/>
          <w:bCs/>
          <w:spacing w:val="1"/>
          <w:szCs w:val="20"/>
        </w:rPr>
        <w:t>cs</w:t>
      </w:r>
      <w:r>
        <w:rPr>
          <w:rFonts w:ascii="Calibri" w:eastAsia="Calibri" w:hAnsi="Calibri" w:cs="Calibri"/>
          <w:b/>
          <w:bCs/>
          <w:szCs w:val="20"/>
        </w:rPr>
        <w:t>:</w:t>
      </w:r>
    </w:p>
    <w:p w:rsidR="00E55D95" w:rsidRDefault="00E55D95" w:rsidP="00E55D95">
      <w:pPr>
        <w:spacing w:after="0"/>
        <w:ind w:right="-20"/>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6"/>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2"/>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13"/>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16"/>
          <w:szCs w:val="20"/>
        </w:rPr>
        <w:t xml:space="preserve"> </w:t>
      </w:r>
      <w:r>
        <w:rPr>
          <w:rFonts w:ascii="Calibri" w:eastAsia="Calibri" w:hAnsi="Calibri" w:cs="Calibri"/>
          <w:szCs w:val="20"/>
        </w:rPr>
        <w:t>co</w:t>
      </w:r>
      <w:r>
        <w:rPr>
          <w:rFonts w:ascii="Calibri" w:eastAsia="Calibri" w:hAnsi="Calibri" w:cs="Calibri"/>
          <w:spacing w:val="1"/>
          <w:szCs w:val="20"/>
        </w:rPr>
        <w:t>ndu</w:t>
      </w:r>
      <w:r>
        <w:rPr>
          <w:rFonts w:ascii="Calibri" w:eastAsia="Calibri" w:hAnsi="Calibri" w:cs="Calibri"/>
          <w:szCs w:val="20"/>
        </w:rPr>
        <w:t>cted</w:t>
      </w:r>
      <w:r>
        <w:rPr>
          <w:rFonts w:ascii="Calibri" w:eastAsia="Calibri" w:hAnsi="Calibri" w:cs="Calibri"/>
          <w:spacing w:val="8"/>
          <w:szCs w:val="20"/>
        </w:rPr>
        <w:t xml:space="preserve"> </w:t>
      </w:r>
      <w:r>
        <w:rPr>
          <w:rFonts w:ascii="Calibri" w:eastAsia="Calibri" w:hAnsi="Calibri" w:cs="Calibri"/>
          <w:szCs w:val="20"/>
        </w:rPr>
        <w:t>in</w:t>
      </w:r>
      <w:r>
        <w:rPr>
          <w:rFonts w:ascii="Calibri" w:eastAsia="Calibri" w:hAnsi="Calibri" w:cs="Calibri"/>
          <w:spacing w:val="16"/>
          <w:szCs w:val="20"/>
        </w:rPr>
        <w:t xml:space="preserve"> </w:t>
      </w:r>
      <w:r>
        <w:rPr>
          <w:rFonts w:ascii="Calibri" w:eastAsia="Calibri" w:hAnsi="Calibri" w:cs="Calibri"/>
          <w:szCs w:val="20"/>
        </w:rPr>
        <w:t>accor</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9"/>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1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ciples</w:t>
      </w:r>
      <w:r>
        <w:rPr>
          <w:rFonts w:ascii="Calibri" w:eastAsia="Calibri" w:hAnsi="Calibri" w:cs="Calibri"/>
          <w:spacing w:val="7"/>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tli</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3"/>
          <w:szCs w:val="20"/>
        </w:rPr>
        <w:t xml:space="preserve"> </w:t>
      </w:r>
      <w:r>
        <w:rPr>
          <w:rFonts w:ascii="Calibri" w:eastAsia="Calibri" w:hAnsi="Calibri" w:cs="Calibri"/>
          <w:szCs w:val="20"/>
        </w:rPr>
        <w:t>in</w:t>
      </w:r>
      <w:r>
        <w:rPr>
          <w:rFonts w:ascii="Calibri" w:eastAsia="Calibri" w:hAnsi="Calibri" w:cs="Calibri"/>
          <w:spacing w:val="1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3"/>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zCs w:val="20"/>
        </w:rPr>
        <w:t>G</w:t>
      </w:r>
      <w:r>
        <w:rPr>
          <w:rFonts w:ascii="Calibri" w:eastAsia="Calibri" w:hAnsi="Calibri" w:cs="Calibri"/>
          <w:spacing w:val="11"/>
          <w:szCs w:val="20"/>
        </w:rPr>
        <w:t xml:space="preserve"> </w:t>
      </w:r>
      <w:r>
        <w:rPr>
          <w:rFonts w:ascii="Calibri" w:eastAsia="Calibri" w:hAnsi="Calibri" w:cs="Calibri"/>
          <w:szCs w:val="20"/>
        </w:rPr>
        <w:t>‘</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ical</w:t>
      </w:r>
      <w:r>
        <w:rPr>
          <w:rFonts w:ascii="Calibri" w:eastAsia="Calibri" w:hAnsi="Calibri" w:cs="Calibri"/>
          <w:spacing w:val="11"/>
          <w:szCs w:val="20"/>
        </w:rPr>
        <w:t xml:space="preserve"> </w:t>
      </w:r>
      <w:r>
        <w:rPr>
          <w:rFonts w:ascii="Calibri" w:eastAsia="Calibri" w:hAnsi="Calibri" w:cs="Calibri"/>
          <w:spacing w:val="-1"/>
          <w:szCs w:val="20"/>
        </w:rPr>
        <w:t>G</w:t>
      </w:r>
      <w:r>
        <w:rPr>
          <w:rFonts w:ascii="Calibri" w:eastAsia="Calibri" w:hAnsi="Calibri" w:cs="Calibri"/>
          <w:spacing w:val="1"/>
          <w:szCs w:val="20"/>
        </w:rPr>
        <w:t>u</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li</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f</w:t>
      </w:r>
      <w:r>
        <w:rPr>
          <w:rFonts w:ascii="Calibri" w:eastAsia="Calibri" w:hAnsi="Calibri" w:cs="Calibri"/>
          <w:szCs w:val="20"/>
        </w:rPr>
        <w:t xml:space="preserve">or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26"/>
          <w:szCs w:val="20"/>
        </w:rPr>
        <w:t xml:space="preserve"> </w:t>
      </w:r>
      <w:r>
        <w:rPr>
          <w:rFonts w:ascii="Calibri" w:eastAsia="Calibri" w:hAnsi="Calibri" w:cs="Calibri"/>
          <w:szCs w:val="20"/>
        </w:rPr>
        <w:t>Cr</w:t>
      </w:r>
      <w:r>
        <w:rPr>
          <w:rFonts w:ascii="Calibri" w:eastAsia="Calibri" w:hAnsi="Calibri" w:cs="Calibri"/>
          <w:spacing w:val="-1"/>
          <w:szCs w:val="20"/>
        </w:rPr>
        <w:t>i</w:t>
      </w:r>
      <w:r>
        <w:rPr>
          <w:rFonts w:ascii="Calibri" w:eastAsia="Calibri" w:hAnsi="Calibri" w:cs="Calibri"/>
          <w:szCs w:val="20"/>
        </w:rPr>
        <w:t>tical</w:t>
      </w:r>
      <w:r>
        <w:rPr>
          <w:rFonts w:ascii="Calibri" w:eastAsia="Calibri" w:hAnsi="Calibri" w:cs="Calibri"/>
          <w:spacing w:val="29"/>
          <w:szCs w:val="20"/>
        </w:rPr>
        <w:t xml:space="preserve"> </w:t>
      </w:r>
      <w:r>
        <w:rPr>
          <w:rFonts w:ascii="Calibri" w:eastAsia="Calibri" w:hAnsi="Calibri" w:cs="Calibri"/>
          <w:szCs w:val="20"/>
        </w:rPr>
        <w:t>i</w:t>
      </w:r>
      <w:r>
        <w:rPr>
          <w:rFonts w:ascii="Calibri" w:eastAsia="Calibri" w:hAnsi="Calibri" w:cs="Calibri"/>
          <w:spacing w:val="-1"/>
          <w:szCs w:val="20"/>
        </w:rPr>
        <w:t>ss</w:t>
      </w:r>
      <w:r>
        <w:rPr>
          <w:rFonts w:ascii="Calibri" w:eastAsia="Calibri" w:hAnsi="Calibri" w:cs="Calibri"/>
          <w:spacing w:val="3"/>
          <w:szCs w:val="20"/>
        </w:rPr>
        <w:t>u</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8"/>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at</w:t>
      </w:r>
      <w:r>
        <w:rPr>
          <w:rFonts w:ascii="Calibri" w:eastAsia="Calibri" w:hAnsi="Calibri" w:cs="Calibri"/>
          <w:spacing w:val="31"/>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28"/>
          <w:szCs w:val="20"/>
        </w:rPr>
        <w:t xml:space="preserve"> </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30"/>
          <w:szCs w:val="20"/>
        </w:rPr>
        <w:t xml:space="preserve"> </w:t>
      </w:r>
      <w:r>
        <w:rPr>
          <w:rFonts w:ascii="Calibri" w:eastAsia="Calibri" w:hAnsi="Calibri" w:cs="Calibri"/>
          <w:spacing w:val="-1"/>
          <w:szCs w:val="20"/>
        </w:rPr>
        <w:t>s</w:t>
      </w:r>
      <w:r>
        <w:rPr>
          <w:rFonts w:ascii="Calibri" w:eastAsia="Calibri" w:hAnsi="Calibri" w:cs="Calibri"/>
          <w:spacing w:val="3"/>
          <w:szCs w:val="20"/>
        </w:rPr>
        <w:t>a</w:t>
      </w:r>
      <w:r>
        <w:rPr>
          <w:rFonts w:ascii="Calibri" w:eastAsia="Calibri" w:hAnsi="Calibri" w:cs="Calibri"/>
          <w:spacing w:val="-1"/>
          <w:szCs w:val="20"/>
        </w:rPr>
        <w:t>fe</w:t>
      </w:r>
      <w:r>
        <w:rPr>
          <w:rFonts w:ascii="Calibri" w:eastAsia="Calibri" w:hAnsi="Calibri" w:cs="Calibri"/>
          <w:szCs w:val="20"/>
        </w:rPr>
        <w:t>g</w:t>
      </w:r>
      <w:r>
        <w:rPr>
          <w:rFonts w:ascii="Calibri" w:eastAsia="Calibri" w:hAnsi="Calibri" w:cs="Calibri"/>
          <w:spacing w:val="1"/>
          <w:szCs w:val="20"/>
        </w:rPr>
        <w:t>u</w:t>
      </w:r>
      <w:r>
        <w:rPr>
          <w:rFonts w:ascii="Calibri" w:eastAsia="Calibri" w:hAnsi="Calibri" w:cs="Calibri"/>
          <w:szCs w:val="20"/>
        </w:rPr>
        <w:t>ard</w:t>
      </w:r>
      <w:r>
        <w:rPr>
          <w:rFonts w:ascii="Calibri" w:eastAsia="Calibri" w:hAnsi="Calibri" w:cs="Calibri"/>
          <w:spacing w:val="30"/>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2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30"/>
          <w:szCs w:val="20"/>
        </w:rPr>
        <w:t xml:space="preserve"> </w:t>
      </w:r>
      <w:r>
        <w:rPr>
          <w:rFonts w:ascii="Calibri" w:eastAsia="Calibri" w:hAnsi="Calibri" w:cs="Calibri"/>
          <w:szCs w:val="20"/>
        </w:rPr>
        <w:t>rig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2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31"/>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a</w:t>
      </w:r>
      <w:r>
        <w:rPr>
          <w:rFonts w:ascii="Calibri" w:eastAsia="Calibri" w:hAnsi="Calibri" w:cs="Calibri"/>
          <w:szCs w:val="20"/>
        </w:rPr>
        <w:t>lity</w:t>
      </w:r>
      <w:r>
        <w:rPr>
          <w:rFonts w:ascii="Calibri" w:eastAsia="Calibri" w:hAnsi="Calibri" w:cs="Calibri"/>
          <w:spacing w:val="24"/>
          <w:szCs w:val="20"/>
        </w:rPr>
        <w:t xml:space="preserve"> </w:t>
      </w:r>
      <w:r>
        <w:rPr>
          <w:rFonts w:ascii="Calibri" w:eastAsia="Calibri" w:hAnsi="Calibri" w:cs="Calibri"/>
          <w:szCs w:val="20"/>
        </w:rPr>
        <w:t>of</w:t>
      </w:r>
      <w:r>
        <w:rPr>
          <w:rFonts w:ascii="Calibri" w:eastAsia="Calibri" w:hAnsi="Calibri" w:cs="Calibri"/>
          <w:spacing w:val="32"/>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rs</w:t>
      </w:r>
      <w:r>
        <w:rPr>
          <w:rFonts w:ascii="Calibri" w:eastAsia="Calibri" w:hAnsi="Calibri" w:cs="Calibri"/>
          <w:spacing w:val="-9"/>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de</w:t>
      </w:r>
      <w:r>
        <w:rPr>
          <w:rFonts w:ascii="Calibri" w:eastAsia="Calibri" w:hAnsi="Calibri" w:cs="Calibri"/>
          <w:spacing w:val="-1"/>
          <w:szCs w:val="20"/>
        </w:rPr>
        <w:t>s</w:t>
      </w:r>
      <w:r>
        <w:rPr>
          <w:rFonts w:ascii="Calibri" w:eastAsia="Calibri" w:hAnsi="Calibri" w:cs="Calibri"/>
          <w:szCs w:val="20"/>
        </w:rPr>
        <w:t>ign</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impl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2"/>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p>
    <w:p w:rsidR="00E55D95" w:rsidRDefault="00E55D95" w:rsidP="00E55D95">
      <w:pPr>
        <w:spacing w:after="0"/>
        <w:ind w:right="9"/>
        <w:rPr>
          <w:rFonts w:ascii="Calibri" w:eastAsia="Calibri" w:hAnsi="Calibri" w:cs="Calibri"/>
          <w:szCs w:val="20"/>
        </w:rPr>
      </w:pPr>
      <w:r>
        <w:rPr>
          <w:rFonts w:ascii="Calibri" w:eastAsia="Calibri" w:hAnsi="Calibri" w:cs="Calibri"/>
          <w:szCs w:val="20"/>
        </w:rPr>
        <w:t>At</w:t>
      </w:r>
      <w:r>
        <w:rPr>
          <w:rFonts w:ascii="Calibri" w:eastAsia="Calibri" w:hAnsi="Calibri" w:cs="Calibri"/>
          <w:spacing w:val="-1"/>
          <w:szCs w:val="20"/>
        </w:rPr>
        <w:t xml:space="preserve"> 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ry</w:t>
      </w:r>
      <w:r>
        <w:rPr>
          <w:rFonts w:ascii="Calibri" w:eastAsia="Calibri" w:hAnsi="Calibri" w:cs="Calibri"/>
          <w:spacing w:val="-3"/>
          <w:szCs w:val="20"/>
        </w:rPr>
        <w:t xml:space="preserve"> </w:t>
      </w:r>
      <w:r>
        <w:rPr>
          <w:rFonts w:ascii="Calibri" w:eastAsia="Calibri" w:hAnsi="Calibri" w:cs="Calibri"/>
          <w:szCs w:val="20"/>
        </w:rPr>
        <w:t>stage</w:t>
      </w:r>
      <w:r>
        <w:rPr>
          <w:rFonts w:ascii="Calibri" w:eastAsia="Calibri" w:hAnsi="Calibri" w:cs="Calibri"/>
          <w:spacing w:val="-4"/>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e</w:t>
      </w:r>
      <w:r>
        <w:rPr>
          <w:rFonts w:ascii="Calibri" w:eastAsia="Calibri" w:hAnsi="Calibri" w:cs="Calibri"/>
          <w:spacing w:val="-1"/>
          <w:szCs w:val="20"/>
        </w:rPr>
        <w:t>v</w:t>
      </w:r>
      <w:r>
        <w:rPr>
          <w:rFonts w:ascii="Calibri" w:eastAsia="Calibri" w:hAnsi="Calibri" w:cs="Calibri"/>
          <w:spacing w:val="3"/>
          <w:szCs w:val="20"/>
        </w:rPr>
        <w:t>a</w:t>
      </w:r>
      <w:r>
        <w:rPr>
          <w:rFonts w:ascii="Calibri" w:eastAsia="Calibri" w:hAnsi="Calibri" w:cs="Calibri"/>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ess</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fo</w:t>
      </w:r>
      <w:r>
        <w:rPr>
          <w:rFonts w:ascii="Calibri" w:eastAsia="Calibri" w:hAnsi="Calibri" w:cs="Calibri"/>
          <w:spacing w:val="2"/>
          <w:szCs w:val="20"/>
        </w:rPr>
        <w:t>l</w:t>
      </w:r>
      <w:r>
        <w:rPr>
          <w:rFonts w:ascii="Calibri" w:eastAsia="Calibri" w:hAnsi="Calibri" w:cs="Calibri"/>
          <w:szCs w:val="20"/>
        </w:rPr>
        <w:t>lowi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3"/>
          <w:szCs w:val="20"/>
        </w:rPr>
        <w:t>n</w:t>
      </w:r>
      <w:r>
        <w:rPr>
          <w:rFonts w:ascii="Calibri" w:eastAsia="Calibri" w:hAnsi="Calibri" w:cs="Calibri"/>
          <w:szCs w:val="20"/>
        </w:rPr>
        <w:t>ciples</w:t>
      </w:r>
      <w:r>
        <w:rPr>
          <w:rFonts w:ascii="Calibri" w:eastAsia="Calibri" w:hAnsi="Calibri" w:cs="Calibri"/>
          <w:spacing w:val="-7"/>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w w:val="99"/>
          <w:szCs w:val="20"/>
        </w:rPr>
        <w:t>ob</w:t>
      </w:r>
      <w:r>
        <w:rPr>
          <w:rFonts w:ascii="Calibri" w:eastAsia="Calibri" w:hAnsi="Calibri" w:cs="Calibri"/>
          <w:spacing w:val="-1"/>
          <w:w w:val="99"/>
          <w:szCs w:val="20"/>
        </w:rPr>
        <w:t>se</w:t>
      </w:r>
      <w:r>
        <w:rPr>
          <w:rFonts w:ascii="Calibri" w:eastAsia="Calibri" w:hAnsi="Calibri" w:cs="Calibri"/>
          <w:spacing w:val="2"/>
          <w:w w:val="99"/>
          <w:szCs w:val="20"/>
        </w:rPr>
        <w:t>r</w:t>
      </w:r>
      <w:r>
        <w:rPr>
          <w:rFonts w:ascii="Calibri" w:eastAsia="Calibri" w:hAnsi="Calibri" w:cs="Calibri"/>
          <w:spacing w:val="-1"/>
          <w:w w:val="99"/>
          <w:szCs w:val="20"/>
        </w:rPr>
        <w:t>ve</w:t>
      </w:r>
      <w:r>
        <w:rPr>
          <w:rFonts w:ascii="Calibri" w:eastAsia="Calibri" w:hAnsi="Calibri" w:cs="Calibri"/>
          <w:spacing w:val="1"/>
          <w:w w:val="99"/>
          <w:szCs w:val="20"/>
        </w:rPr>
        <w:t>d</w:t>
      </w:r>
      <w:r>
        <w:rPr>
          <w:rFonts w:ascii="Calibri" w:eastAsia="Calibri" w:hAnsi="Calibri" w:cs="Calibri"/>
          <w:w w:val="99"/>
          <w:szCs w:val="20"/>
        </w:rPr>
        <w:t>:</w:t>
      </w:r>
    </w:p>
    <w:p w:rsidR="00E55D95" w:rsidRDefault="00E55D95" w:rsidP="00E55D95">
      <w:pPr>
        <w:spacing w:before="8" w:after="0" w:line="242" w:lineRule="exact"/>
        <w:ind w:right="59" w:hanging="360"/>
        <w:jc w:val="both"/>
        <w:rPr>
          <w:rFonts w:ascii="Calibri" w:eastAsia="Calibri" w:hAnsi="Calibri" w:cs="Calibri"/>
          <w:szCs w:val="20"/>
        </w:rPr>
      </w:pPr>
      <w:r>
        <w:rPr>
          <w:noProof/>
        </w:rPr>
        <w:drawing>
          <wp:anchor distT="0" distB="0" distL="114300" distR="114300" simplePos="0" relativeHeight="251685888" behindDoc="1" locked="0" layoutInCell="1" allowOverlap="1">
            <wp:simplePos x="0" y="0"/>
            <wp:positionH relativeFrom="page">
              <wp:posOffset>1062355</wp:posOffset>
            </wp:positionH>
            <wp:positionV relativeFrom="paragraph">
              <wp:posOffset>315595</wp:posOffset>
            </wp:positionV>
            <wp:extent cx="91440" cy="4800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 cy="480060"/>
                    </a:xfrm>
                    <a:prstGeom prst="rect">
                      <a:avLst/>
                    </a:prstGeom>
                    <a:noFill/>
                  </pic:spPr>
                </pic:pic>
              </a:graphicData>
            </a:graphic>
          </wp:anchor>
        </w:drawing>
      </w:r>
      <w:r>
        <w:rPr>
          <w:noProof/>
        </w:rPr>
        <w:drawing>
          <wp:inline distT="0" distB="0" distL="0" distR="0">
            <wp:extent cx="95250" cy="161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Pr>
          <w:rFonts w:ascii="Times New Roman" w:eastAsia="Times New Roman" w:hAnsi="Times New Roman" w:cs="Times New Roman"/>
          <w:szCs w:val="20"/>
        </w:rPr>
        <w:t xml:space="preserve">    </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9"/>
          <w:szCs w:val="20"/>
        </w:rPr>
        <w:t xml:space="preserve"> </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5"/>
          <w:szCs w:val="20"/>
        </w:rPr>
        <w:t xml:space="preserve"> </w:t>
      </w:r>
      <w:r>
        <w:rPr>
          <w:rFonts w:ascii="Calibri" w:eastAsia="Calibri" w:hAnsi="Calibri" w:cs="Calibri"/>
          <w:szCs w:val="20"/>
        </w:rPr>
        <w:t>team</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2"/>
          <w:szCs w:val="20"/>
        </w:rPr>
        <w:t xml:space="preserve"> </w:t>
      </w:r>
      <w:r>
        <w:rPr>
          <w:rFonts w:ascii="Calibri" w:eastAsia="Calibri" w:hAnsi="Calibri" w:cs="Calibri"/>
          <w:spacing w:val="1"/>
          <w:szCs w:val="20"/>
        </w:rPr>
        <w:t>b</w:t>
      </w:r>
      <w:r>
        <w:rPr>
          <w:rFonts w:ascii="Calibri" w:eastAsia="Calibri" w:hAnsi="Calibri" w:cs="Calibri"/>
          <w:szCs w:val="20"/>
        </w:rPr>
        <w:t>e i</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5"/>
          <w:szCs w:val="20"/>
        </w:rPr>
        <w:t>n</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m</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o</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rati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4"/>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3"/>
          <w:szCs w:val="20"/>
        </w:rPr>
        <w:t>g</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8"/>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ci</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7"/>
          <w:szCs w:val="20"/>
        </w:rPr>
        <w:t>n</w:t>
      </w:r>
      <w:r>
        <w:rPr>
          <w:rFonts w:ascii="Calibri" w:eastAsia="Calibri" w:hAnsi="Calibri" w:cs="Calibri"/>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k</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zCs w:val="20"/>
        </w:rPr>
        <w:t>fu</w:t>
      </w:r>
      <w:r>
        <w:rPr>
          <w:rFonts w:ascii="Calibri" w:eastAsia="Calibri" w:hAnsi="Calibri" w:cs="Calibri"/>
          <w:spacing w:val="1"/>
          <w:szCs w:val="20"/>
        </w:rPr>
        <w:t>n</w:t>
      </w:r>
      <w:r>
        <w:rPr>
          <w:rFonts w:ascii="Calibri" w:eastAsia="Calibri" w:hAnsi="Calibri" w:cs="Calibri"/>
          <w:szCs w:val="20"/>
        </w:rPr>
        <w:t>ctio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1"/>
          <w:szCs w:val="20"/>
        </w:rPr>
        <w:t xml:space="preserve"> J</w:t>
      </w:r>
      <w:r>
        <w:rPr>
          <w:rFonts w:ascii="Calibri" w:eastAsia="Calibri" w:hAnsi="Calibri" w:cs="Calibri"/>
          <w:szCs w:val="20"/>
        </w:rPr>
        <w:t>P</w:t>
      </w:r>
    </w:p>
    <w:p w:rsidR="00E55D95" w:rsidRDefault="00E55D95" w:rsidP="00E55D95">
      <w:pPr>
        <w:spacing w:before="9" w:after="0"/>
        <w:ind w:right="-20"/>
        <w:rPr>
          <w:rFonts w:ascii="Calibri" w:eastAsia="Calibri" w:hAnsi="Calibri" w:cs="Calibri"/>
          <w:szCs w:val="20"/>
        </w:rPr>
      </w:pPr>
      <w:r>
        <w:rPr>
          <w:rFonts w:ascii="Calibri" w:eastAsia="Calibri" w:hAnsi="Calibri" w:cs="Calibri"/>
          <w:szCs w:val="20"/>
        </w:rPr>
        <w:t>Imp</w:t>
      </w:r>
      <w:r>
        <w:rPr>
          <w:rFonts w:ascii="Calibri" w:eastAsia="Calibri" w:hAnsi="Calibri" w:cs="Calibri"/>
          <w:spacing w:val="1"/>
          <w:szCs w:val="20"/>
        </w:rPr>
        <w:t>a</w:t>
      </w:r>
      <w:r>
        <w:rPr>
          <w:rFonts w:ascii="Calibri" w:eastAsia="Calibri" w:hAnsi="Calibri" w:cs="Calibri"/>
          <w:szCs w:val="20"/>
        </w:rPr>
        <w:t>rti</w:t>
      </w:r>
      <w:r>
        <w:rPr>
          <w:rFonts w:ascii="Calibri" w:eastAsia="Calibri" w:hAnsi="Calibri" w:cs="Calibri"/>
          <w:spacing w:val="1"/>
          <w:szCs w:val="20"/>
        </w:rPr>
        <w:t>a</w:t>
      </w:r>
      <w:r>
        <w:rPr>
          <w:rFonts w:ascii="Calibri" w:eastAsia="Calibri" w:hAnsi="Calibri" w:cs="Calibri"/>
          <w:szCs w:val="20"/>
        </w:rPr>
        <w:t>lity</w:t>
      </w:r>
      <w:r>
        <w:rPr>
          <w:rFonts w:ascii="Calibri" w:eastAsia="Calibri" w:hAnsi="Calibri" w:cs="Calibri"/>
          <w:spacing w:val="-7"/>
          <w:szCs w:val="20"/>
        </w:rPr>
        <w:t xml:space="preserve"> </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e</w:t>
      </w:r>
      <w:r>
        <w:rPr>
          <w:rFonts w:ascii="Calibri" w:eastAsia="Calibri" w:hAnsi="Calibri" w:cs="Calibri"/>
          <w:spacing w:val="-1"/>
          <w:szCs w:val="20"/>
        </w:rPr>
        <w:t>v</w:t>
      </w:r>
      <w:r>
        <w:rPr>
          <w:rFonts w:ascii="Calibri" w:eastAsia="Calibri" w:hAnsi="Calibri" w:cs="Calibri"/>
          <w:spacing w:val="3"/>
          <w:szCs w:val="20"/>
        </w:rPr>
        <w:t>a</w:t>
      </w:r>
      <w:r>
        <w:rPr>
          <w:rFonts w:ascii="Calibri" w:eastAsia="Calibri" w:hAnsi="Calibri" w:cs="Calibri"/>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9"/>
          <w:szCs w:val="20"/>
        </w:rPr>
        <w:t xml:space="preserve"> </w:t>
      </w:r>
      <w:r>
        <w:rPr>
          <w:rFonts w:ascii="Calibri" w:eastAsia="Calibri" w:hAnsi="Calibri" w:cs="Calibri"/>
          <w:szCs w:val="20"/>
        </w:rPr>
        <w:t>sh</w:t>
      </w:r>
      <w:r>
        <w:rPr>
          <w:rFonts w:ascii="Calibri" w:eastAsia="Calibri" w:hAnsi="Calibri" w:cs="Calibri"/>
          <w:spacing w:val="1"/>
          <w:szCs w:val="20"/>
        </w:rPr>
        <w:t>ou</w:t>
      </w:r>
      <w:r>
        <w:rPr>
          <w:rFonts w:ascii="Calibri" w:eastAsia="Calibri" w:hAnsi="Calibri" w:cs="Calibri"/>
          <w:szCs w:val="20"/>
        </w:rPr>
        <w:t>ld</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zCs w:val="20"/>
        </w:rPr>
        <w:t>fr</w:t>
      </w:r>
      <w:r>
        <w:rPr>
          <w:rFonts w:ascii="Calibri" w:eastAsia="Calibri" w:hAnsi="Calibri" w:cs="Calibri"/>
          <w:spacing w:val="2"/>
          <w:szCs w:val="20"/>
        </w:rPr>
        <w:t>e</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o</w:t>
      </w:r>
      <w:r>
        <w:rPr>
          <w:rFonts w:ascii="Calibri" w:eastAsia="Calibri" w:hAnsi="Calibri" w:cs="Calibri"/>
          <w:szCs w:val="20"/>
        </w:rPr>
        <w:t xml:space="preserve">f </w:t>
      </w:r>
      <w:r>
        <w:rPr>
          <w:rFonts w:ascii="Calibri" w:eastAsia="Calibri" w:hAnsi="Calibri" w:cs="Calibri"/>
          <w:spacing w:val="1"/>
          <w:szCs w:val="20"/>
        </w:rPr>
        <w:t>p</w:t>
      </w:r>
      <w:r>
        <w:rPr>
          <w:rFonts w:ascii="Calibri" w:eastAsia="Calibri" w:hAnsi="Calibri" w:cs="Calibri"/>
          <w:szCs w:val="20"/>
        </w:rPr>
        <w:t>olitical</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zCs w:val="20"/>
        </w:rPr>
        <w:t>ot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4"/>
          <w:szCs w:val="20"/>
        </w:rPr>
        <w:t xml:space="preserve"> </w:t>
      </w:r>
      <w:r>
        <w:rPr>
          <w:rFonts w:ascii="Calibri" w:eastAsia="Calibri" w:hAnsi="Calibri" w:cs="Calibri"/>
          <w:spacing w:val="1"/>
          <w:szCs w:val="20"/>
        </w:rPr>
        <w:t>b</w:t>
      </w:r>
      <w:r>
        <w:rPr>
          <w:rFonts w:ascii="Calibri" w:eastAsia="Calibri" w:hAnsi="Calibri" w:cs="Calibri"/>
          <w:szCs w:val="20"/>
        </w:rPr>
        <w:t>ias</w:t>
      </w:r>
      <w:r>
        <w:rPr>
          <w:rFonts w:ascii="Calibri" w:eastAsia="Calibri" w:hAnsi="Calibri" w:cs="Calibri"/>
          <w:spacing w:val="-4"/>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libera</w:t>
      </w:r>
      <w:r>
        <w:rPr>
          <w:rFonts w:ascii="Calibri" w:eastAsia="Calibri" w:hAnsi="Calibri" w:cs="Calibri"/>
          <w:spacing w:val="1"/>
          <w:szCs w:val="20"/>
        </w:rPr>
        <w:t>t</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rti</w:t>
      </w:r>
      <w:r>
        <w:rPr>
          <w:rFonts w:ascii="Calibri" w:eastAsia="Calibri" w:hAnsi="Calibri" w:cs="Calibri"/>
          <w:spacing w:val="1"/>
          <w:szCs w:val="20"/>
        </w:rPr>
        <w:t>on</w:t>
      </w:r>
      <w:r>
        <w:rPr>
          <w:rFonts w:ascii="Calibri" w:eastAsia="Calibri" w:hAnsi="Calibri" w:cs="Calibri"/>
          <w:szCs w:val="20"/>
        </w:rPr>
        <w:t>s</w:t>
      </w:r>
    </w:p>
    <w:p w:rsidR="00E55D95" w:rsidRDefault="00E55D95" w:rsidP="00E55D95">
      <w:pPr>
        <w:spacing w:before="8" w:after="0"/>
        <w:ind w:right="-20"/>
        <w:rPr>
          <w:rFonts w:ascii="Calibri" w:eastAsia="Calibri" w:hAnsi="Calibri" w:cs="Calibri"/>
          <w:szCs w:val="20"/>
        </w:rPr>
      </w:pP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zCs w:val="20"/>
        </w:rPr>
        <w:t>lin</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0"/>
          <w:szCs w:val="20"/>
        </w:rPr>
        <w:t xml:space="preserve"> </w:t>
      </w:r>
      <w:r>
        <w:rPr>
          <w:rFonts w:ascii="Calibri" w:eastAsia="Calibri" w:hAnsi="Calibri" w:cs="Calibri"/>
          <w:szCs w:val="20"/>
        </w:rPr>
        <w:t>m</w:t>
      </w:r>
      <w:r>
        <w:rPr>
          <w:rFonts w:ascii="Calibri" w:eastAsia="Calibri" w:hAnsi="Calibri" w:cs="Calibri"/>
          <w:spacing w:val="3"/>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pacing w:val="-1"/>
          <w:szCs w:val="20"/>
        </w:rPr>
        <w:t>es</w:t>
      </w:r>
      <w:r>
        <w:rPr>
          <w:rFonts w:ascii="Calibri" w:eastAsia="Calibri" w:hAnsi="Calibri" w:cs="Calibri"/>
          <w:szCs w:val="20"/>
        </w:rPr>
        <w:t>ig</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ted</w:t>
      </w:r>
      <w:r>
        <w:rPr>
          <w:rFonts w:ascii="Calibri" w:eastAsia="Calibri" w:hAnsi="Calibri" w:cs="Calibri"/>
          <w:spacing w:val="-9"/>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zCs w:val="20"/>
        </w:rPr>
        <w:t xml:space="preserve">a </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me</w:t>
      </w:r>
      <w:r>
        <w:rPr>
          <w:rFonts w:ascii="Calibri" w:eastAsia="Calibri" w:hAnsi="Calibri" w:cs="Calibri"/>
          <w:spacing w:val="5"/>
          <w:szCs w:val="20"/>
        </w:rPr>
        <w:t>l</w:t>
      </w:r>
      <w:r>
        <w:rPr>
          <w:rFonts w:ascii="Calibri" w:eastAsia="Calibri" w:hAnsi="Calibri" w:cs="Calibri"/>
          <w:szCs w:val="20"/>
        </w:rPr>
        <w:t>y</w:t>
      </w:r>
      <w:r>
        <w:rPr>
          <w:rFonts w:ascii="Calibri" w:eastAsia="Calibri" w:hAnsi="Calibri" w:cs="Calibri"/>
          <w:spacing w:val="-4"/>
          <w:szCs w:val="20"/>
        </w:rPr>
        <w:t xml:space="preserve"> </w:t>
      </w:r>
      <w:r>
        <w:rPr>
          <w:rFonts w:ascii="Calibri" w:eastAsia="Calibri" w:hAnsi="Calibri" w:cs="Calibri"/>
          <w:szCs w:val="20"/>
        </w:rPr>
        <w:t>fa</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ion</w:t>
      </w:r>
    </w:p>
    <w:p w:rsidR="00E55D95" w:rsidRDefault="00E55D95" w:rsidP="00E55D95">
      <w:pPr>
        <w:spacing w:before="5" w:after="0"/>
        <w:ind w:right="68"/>
        <w:rPr>
          <w:rFonts w:ascii="Calibri" w:eastAsia="Calibri" w:hAnsi="Calibri" w:cs="Calibri"/>
          <w:szCs w:val="20"/>
        </w:rPr>
      </w:pPr>
      <w:r>
        <w:rPr>
          <w:rFonts w:ascii="Calibri" w:eastAsia="Calibri" w:hAnsi="Calibri" w:cs="Calibri"/>
          <w:szCs w:val="20"/>
        </w:rPr>
        <w:t>P</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25"/>
          <w:szCs w:val="20"/>
        </w:rPr>
        <w:t xml:space="preserve"> </w:t>
      </w:r>
      <w:r>
        <w:rPr>
          <w:rFonts w:ascii="Calibri" w:eastAsia="Calibri" w:hAnsi="Calibri" w:cs="Calibri"/>
          <w:szCs w:val="20"/>
        </w:rPr>
        <w:t>-</w:t>
      </w:r>
      <w:r>
        <w:rPr>
          <w:rFonts w:ascii="Calibri" w:eastAsia="Calibri" w:hAnsi="Calibri" w:cs="Calibri"/>
          <w:spacing w:val="3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8"/>
          <w:szCs w:val="20"/>
        </w:rPr>
        <w:t xml:space="preserve"> </w:t>
      </w:r>
      <w:r>
        <w:rPr>
          <w:rFonts w:ascii="Calibri" w:eastAsia="Calibri" w:hAnsi="Calibri" w:cs="Calibri"/>
          <w:spacing w:val="-1"/>
          <w:szCs w:val="20"/>
        </w:rPr>
        <w:t>s</w:t>
      </w:r>
      <w:r>
        <w:rPr>
          <w:rFonts w:ascii="Calibri" w:eastAsia="Calibri" w:hAnsi="Calibri" w:cs="Calibri"/>
          <w:szCs w:val="20"/>
        </w:rPr>
        <w:t>co</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27"/>
          <w:szCs w:val="20"/>
        </w:rPr>
        <w:t xml:space="preserve"> </w:t>
      </w:r>
      <w:r>
        <w:rPr>
          <w:rFonts w:ascii="Calibri" w:eastAsia="Calibri" w:hAnsi="Calibri" w:cs="Calibri"/>
          <w:spacing w:val="1"/>
          <w:szCs w:val="20"/>
        </w:rPr>
        <w:t>de</w:t>
      </w:r>
      <w:r>
        <w:rPr>
          <w:rFonts w:ascii="Calibri" w:eastAsia="Calibri" w:hAnsi="Calibri" w:cs="Calibri"/>
          <w:spacing w:val="-1"/>
          <w:szCs w:val="20"/>
        </w:rPr>
        <w:t>s</w:t>
      </w:r>
      <w:r>
        <w:rPr>
          <w:rFonts w:ascii="Calibri" w:eastAsia="Calibri" w:hAnsi="Calibri" w:cs="Calibri"/>
          <w:szCs w:val="20"/>
        </w:rPr>
        <w:t>ign</w:t>
      </w:r>
      <w:r>
        <w:rPr>
          <w:rFonts w:ascii="Calibri" w:eastAsia="Calibri" w:hAnsi="Calibri" w:cs="Calibri"/>
          <w:spacing w:val="27"/>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9"/>
          <w:szCs w:val="20"/>
        </w:rPr>
        <w:t xml:space="preserve"> </w:t>
      </w:r>
      <w:r>
        <w:rPr>
          <w:rFonts w:ascii="Calibri" w:eastAsia="Calibri" w:hAnsi="Calibri" w:cs="Calibri"/>
          <w:spacing w:val="1"/>
          <w:szCs w:val="20"/>
        </w:rPr>
        <w:t>p</w:t>
      </w:r>
      <w:r>
        <w:rPr>
          <w:rFonts w:ascii="Calibri" w:eastAsia="Calibri" w:hAnsi="Calibri" w:cs="Calibri"/>
          <w:szCs w:val="20"/>
        </w:rPr>
        <w:t>lan</w:t>
      </w:r>
      <w:r>
        <w:rPr>
          <w:rFonts w:ascii="Calibri" w:eastAsia="Calibri" w:hAnsi="Calibri" w:cs="Calibri"/>
          <w:spacing w:val="27"/>
          <w:szCs w:val="20"/>
        </w:rPr>
        <w:t xml:space="preserve"> </w:t>
      </w:r>
      <w:r>
        <w:rPr>
          <w:rFonts w:ascii="Calibri" w:eastAsia="Calibri" w:hAnsi="Calibri" w:cs="Calibri"/>
          <w:szCs w:val="20"/>
        </w:rPr>
        <w:t>of</w:t>
      </w:r>
      <w:r>
        <w:rPr>
          <w:rFonts w:ascii="Calibri" w:eastAsia="Calibri" w:hAnsi="Calibri" w:cs="Calibri"/>
          <w:spacing w:val="2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8"/>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4"/>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27"/>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rate</w:t>
      </w:r>
      <w:r>
        <w:rPr>
          <w:rFonts w:ascii="Calibri" w:eastAsia="Calibri" w:hAnsi="Calibri" w:cs="Calibri"/>
          <w:spacing w:val="24"/>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5"/>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odu</w:t>
      </w:r>
      <w:r>
        <w:rPr>
          <w:rFonts w:ascii="Calibri" w:eastAsia="Calibri" w:hAnsi="Calibri" w:cs="Calibri"/>
          <w:szCs w:val="20"/>
        </w:rPr>
        <w:t>cts</w:t>
      </w:r>
      <w:r>
        <w:rPr>
          <w:rFonts w:ascii="Calibri" w:eastAsia="Calibri" w:hAnsi="Calibri" w:cs="Calibri"/>
          <w:spacing w:val="2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29"/>
          <w:szCs w:val="20"/>
        </w:rPr>
        <w:t xml:space="preserve"> </w:t>
      </w:r>
      <w:r>
        <w:rPr>
          <w:rFonts w:ascii="Calibri" w:eastAsia="Calibri" w:hAnsi="Calibri" w:cs="Calibri"/>
          <w:spacing w:val="-1"/>
          <w:szCs w:val="20"/>
        </w:rPr>
        <w:t>mee</w:t>
      </w:r>
      <w:r>
        <w:rPr>
          <w:rFonts w:ascii="Calibri" w:eastAsia="Calibri" w:hAnsi="Calibri" w:cs="Calibri"/>
          <w:szCs w:val="20"/>
        </w:rPr>
        <w:t>t</w:t>
      </w:r>
      <w:r>
        <w:rPr>
          <w:rFonts w:ascii="Calibri" w:eastAsia="Calibri" w:hAnsi="Calibri" w:cs="Calibri"/>
          <w:spacing w:val="2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ten</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4"/>
          <w:szCs w:val="20"/>
        </w:rPr>
        <w:t>u</w:t>
      </w:r>
      <w:r>
        <w:rPr>
          <w:rFonts w:ascii="Calibri" w:eastAsia="Calibri" w:hAnsi="Calibri" w:cs="Calibri"/>
          <w:spacing w:val="-1"/>
          <w:szCs w:val="20"/>
        </w:rPr>
        <w:t>se</w:t>
      </w:r>
      <w:r>
        <w:rPr>
          <w:rFonts w:ascii="Calibri" w:eastAsia="Calibri" w:hAnsi="Calibri" w:cs="Calibri"/>
          <w:spacing w:val="2"/>
          <w:szCs w:val="20"/>
        </w:rPr>
        <w:t>r</w:t>
      </w:r>
      <w:r>
        <w:rPr>
          <w:rFonts w:ascii="Calibri" w:eastAsia="Calibri" w:hAnsi="Calibri" w:cs="Calibri"/>
          <w:szCs w:val="20"/>
        </w:rPr>
        <w:t>s</w:t>
      </w:r>
    </w:p>
    <w:p w:rsidR="00E55D95" w:rsidRDefault="00E55D95" w:rsidP="00E55D95">
      <w:pPr>
        <w:spacing w:before="8" w:after="0" w:line="242" w:lineRule="exact"/>
        <w:ind w:right="67" w:hanging="360"/>
        <w:jc w:val="both"/>
        <w:rPr>
          <w:rFonts w:ascii="Calibri" w:eastAsia="Calibri" w:hAnsi="Calibri" w:cs="Calibri"/>
          <w:szCs w:val="20"/>
        </w:rPr>
      </w:pPr>
      <w:r>
        <w:rPr>
          <w:noProof/>
        </w:rPr>
        <w:drawing>
          <wp:inline distT="0" distB="0" distL="0" distR="0">
            <wp:extent cx="95250" cy="161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Pr>
          <w:rFonts w:ascii="Times New Roman" w:eastAsia="Times New Roman" w:hAnsi="Times New Roman" w:cs="Times New Roman"/>
          <w:szCs w:val="20"/>
        </w:rPr>
        <w:t xml:space="preserve">    </w:t>
      </w:r>
      <w:r>
        <w:rPr>
          <w:rFonts w:ascii="Calibri" w:eastAsia="Calibri" w:hAnsi="Calibri" w:cs="Calibri"/>
          <w:spacing w:val="-1"/>
          <w:szCs w:val="20"/>
        </w:rPr>
        <w:t>T</w:t>
      </w:r>
      <w:r>
        <w:rPr>
          <w:rFonts w:ascii="Calibri" w:eastAsia="Calibri" w:hAnsi="Calibri" w:cs="Calibri"/>
          <w:szCs w:val="20"/>
        </w:rPr>
        <w:t>ra</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cy</w:t>
      </w:r>
      <w:r>
        <w:rPr>
          <w:rFonts w:ascii="Calibri" w:eastAsia="Calibri" w:hAnsi="Calibri" w:cs="Calibri"/>
          <w:spacing w:val="-4"/>
          <w:szCs w:val="20"/>
        </w:rPr>
        <w:t xml:space="preserve"> </w:t>
      </w:r>
      <w:r>
        <w:rPr>
          <w:rFonts w:ascii="Calibri" w:eastAsia="Calibri" w:hAnsi="Calibri" w:cs="Calibri"/>
          <w:szCs w:val="20"/>
        </w:rPr>
        <w:t>-</w:t>
      </w:r>
      <w:r>
        <w:rPr>
          <w:rFonts w:ascii="Calibri" w:eastAsia="Calibri" w:hAnsi="Calibri" w:cs="Calibri"/>
          <w:spacing w:val="1"/>
          <w:szCs w:val="20"/>
        </w:rPr>
        <w:t xml:space="preserve"> m</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f</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7"/>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zCs w:val="20"/>
        </w:rPr>
        <w:t xml:space="preserve">ith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pacing w:val="1"/>
          <w:szCs w:val="20"/>
        </w:rPr>
        <w:t>sh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2"/>
          <w:szCs w:val="20"/>
        </w:rPr>
        <w:t xml:space="preserve"> </w:t>
      </w:r>
      <w:r>
        <w:rPr>
          <w:rFonts w:ascii="Calibri" w:eastAsia="Calibri" w:hAnsi="Calibri" w:cs="Calibri"/>
          <w:spacing w:val="1"/>
          <w:szCs w:val="20"/>
        </w:rPr>
        <w:t>b</w:t>
      </w:r>
      <w:r>
        <w:rPr>
          <w:rFonts w:ascii="Calibri" w:eastAsia="Calibri" w:hAnsi="Calibri" w:cs="Calibri"/>
          <w:szCs w:val="20"/>
        </w:rPr>
        <w:t xml:space="preserve">e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rt</w:t>
      </w:r>
      <w:r>
        <w:rPr>
          <w:rFonts w:ascii="Calibri" w:eastAsia="Calibri" w:hAnsi="Calibri" w:cs="Calibri"/>
          <w:spacing w:val="1"/>
          <w:szCs w:val="20"/>
        </w:rPr>
        <w:t>a</w:t>
      </w:r>
      <w:r>
        <w:rPr>
          <w:rFonts w:ascii="Calibri" w:eastAsia="Calibri" w:hAnsi="Calibri" w:cs="Calibri"/>
          <w:szCs w:val="20"/>
        </w:rPr>
        <w:t>ken</w:t>
      </w:r>
      <w:r>
        <w:rPr>
          <w:rFonts w:ascii="Calibri" w:eastAsia="Calibri" w:hAnsi="Calibri" w:cs="Calibri"/>
          <w:spacing w:val="-6"/>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cr</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b</w:t>
      </w:r>
      <w:r>
        <w:rPr>
          <w:rFonts w:ascii="Calibri" w:eastAsia="Calibri" w:hAnsi="Calibri" w:cs="Calibri"/>
          <w:szCs w:val="20"/>
        </w:rPr>
        <w:t>i</w:t>
      </w:r>
      <w:r>
        <w:rPr>
          <w:rFonts w:ascii="Calibri" w:eastAsia="Calibri" w:hAnsi="Calibri" w:cs="Calibri"/>
          <w:spacing w:val="2"/>
          <w:szCs w:val="20"/>
        </w:rPr>
        <w:t>l</w:t>
      </w:r>
      <w:r>
        <w:rPr>
          <w:rFonts w:ascii="Calibri" w:eastAsia="Calibri" w:hAnsi="Calibri" w:cs="Calibri"/>
          <w:szCs w:val="20"/>
        </w:rPr>
        <w:t>ity</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u</w:t>
      </w:r>
      <w:r>
        <w:rPr>
          <w:rFonts w:ascii="Calibri" w:eastAsia="Calibri" w:hAnsi="Calibri" w:cs="Calibri"/>
          <w:szCs w:val="20"/>
        </w:rPr>
        <w:t>tility</w:t>
      </w:r>
      <w:r>
        <w:rPr>
          <w:rFonts w:ascii="Calibri" w:eastAsia="Calibri" w:hAnsi="Calibri" w:cs="Calibri"/>
          <w:spacing w:val="-4"/>
          <w:szCs w:val="20"/>
        </w:rPr>
        <w:t xml:space="preserve"> </w:t>
      </w:r>
      <w:r>
        <w:rPr>
          <w:rFonts w:ascii="Calibri" w:eastAsia="Calibri" w:hAnsi="Calibri" w:cs="Calibri"/>
          <w:spacing w:val="2"/>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p>
    <w:p w:rsidR="00E55D95" w:rsidRDefault="00E55D95" w:rsidP="00E55D95">
      <w:pPr>
        <w:spacing w:before="6" w:after="0" w:line="237" w:lineRule="auto"/>
        <w:ind w:right="61" w:hanging="360"/>
        <w:jc w:val="both"/>
        <w:rPr>
          <w:rFonts w:ascii="Calibri" w:eastAsia="Calibri" w:hAnsi="Calibri" w:cs="Calibri"/>
          <w:szCs w:val="20"/>
        </w:rPr>
      </w:pPr>
      <w:r>
        <w:rPr>
          <w:noProof/>
        </w:rPr>
        <w:drawing>
          <wp:inline distT="0" distB="0" distL="0" distR="0">
            <wp:extent cx="95250" cy="161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Pr>
          <w:rFonts w:ascii="Times New Roman" w:eastAsia="Times New Roman" w:hAnsi="Times New Roman" w:cs="Times New Roman"/>
          <w:szCs w:val="20"/>
        </w:rPr>
        <w:t xml:space="preserve">    </w:t>
      </w:r>
      <w:r>
        <w:rPr>
          <w:rFonts w:ascii="Calibri" w:eastAsia="Calibri" w:hAnsi="Calibri" w:cs="Calibri"/>
          <w:szCs w:val="20"/>
        </w:rPr>
        <w:t>Co</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zCs w:val="20"/>
        </w:rPr>
        <w:t xml:space="preserve">s </w:t>
      </w:r>
      <w:r>
        <w:rPr>
          <w:rFonts w:ascii="Calibri" w:eastAsia="Calibri" w:hAnsi="Calibri" w:cs="Calibri"/>
          <w:spacing w:val="1"/>
          <w:szCs w:val="20"/>
        </w:rPr>
        <w:t xml:space="preserve"> </w:t>
      </w:r>
      <w:r>
        <w:rPr>
          <w:rFonts w:ascii="Calibri" w:eastAsia="Calibri" w:hAnsi="Calibri" w:cs="Calibri"/>
          <w:szCs w:val="20"/>
        </w:rPr>
        <w:t xml:space="preserve">- </w:t>
      </w:r>
      <w:r>
        <w:rPr>
          <w:rFonts w:ascii="Calibri" w:eastAsia="Calibri" w:hAnsi="Calibri" w:cs="Calibri"/>
          <w:spacing w:val="9"/>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xml:space="preserve">s </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 xml:space="preserve">ld </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 xml:space="preserve">e </w:t>
      </w:r>
      <w:r>
        <w:rPr>
          <w:rFonts w:ascii="Calibri" w:eastAsia="Calibri" w:hAnsi="Calibri" w:cs="Calibri"/>
          <w:spacing w:val="9"/>
          <w:szCs w:val="20"/>
        </w:rPr>
        <w:t xml:space="preserve"> </w:t>
      </w:r>
      <w:r>
        <w:rPr>
          <w:rFonts w:ascii="Calibri" w:eastAsia="Calibri" w:hAnsi="Calibri" w:cs="Calibri"/>
          <w:szCs w:val="20"/>
        </w:rPr>
        <w:t>co</w:t>
      </w:r>
      <w:r>
        <w:rPr>
          <w:rFonts w:ascii="Calibri" w:eastAsia="Calibri" w:hAnsi="Calibri" w:cs="Calibri"/>
          <w:spacing w:val="1"/>
          <w:szCs w:val="20"/>
        </w:rPr>
        <w:t>ndu</w:t>
      </w:r>
      <w:r>
        <w:rPr>
          <w:rFonts w:ascii="Calibri" w:eastAsia="Calibri" w:hAnsi="Calibri" w:cs="Calibri"/>
          <w:szCs w:val="20"/>
        </w:rPr>
        <w:t xml:space="preserve">cted </w:t>
      </w:r>
      <w:r>
        <w:rPr>
          <w:rFonts w:ascii="Calibri" w:eastAsia="Calibri" w:hAnsi="Calibri" w:cs="Calibri"/>
          <w:spacing w:val="2"/>
          <w:szCs w:val="20"/>
        </w:rPr>
        <w:t xml:space="preserve"> </w:t>
      </w:r>
      <w:r>
        <w:rPr>
          <w:rFonts w:ascii="Calibri" w:eastAsia="Calibri" w:hAnsi="Calibri" w:cs="Calibri"/>
          <w:spacing w:val="1"/>
          <w:szCs w:val="20"/>
        </w:rPr>
        <w:t>b</w:t>
      </w:r>
      <w:r>
        <w:rPr>
          <w:rFonts w:ascii="Calibri" w:eastAsia="Calibri" w:hAnsi="Calibri" w:cs="Calibri"/>
          <w:szCs w:val="20"/>
        </w:rPr>
        <w:t xml:space="preserve">y </w:t>
      </w:r>
      <w:r>
        <w:rPr>
          <w:rFonts w:ascii="Calibri" w:eastAsia="Calibri" w:hAnsi="Calibri" w:cs="Calibri"/>
          <w:spacing w:val="9"/>
          <w:szCs w:val="20"/>
        </w:rPr>
        <w:t xml:space="preserve"> </w:t>
      </w:r>
      <w:r>
        <w:rPr>
          <w:rFonts w:ascii="Calibri" w:eastAsia="Calibri" w:hAnsi="Calibri" w:cs="Calibri"/>
          <w:spacing w:val="-1"/>
          <w:szCs w:val="20"/>
        </w:rPr>
        <w:t>we</w:t>
      </w:r>
      <w:r>
        <w:rPr>
          <w:rFonts w:ascii="Calibri" w:eastAsia="Calibri" w:hAnsi="Calibri" w:cs="Calibri"/>
          <w:szCs w:val="20"/>
        </w:rPr>
        <w:t>l</w:t>
      </w:r>
      <w:r>
        <w:rPr>
          <w:rFonts w:ascii="Calibri" w:eastAsia="Calibri" w:hAnsi="Calibri" w:cs="Calibri"/>
          <w:spacing w:val="7"/>
          <w:szCs w:val="20"/>
        </w:rPr>
        <w:t>l</w:t>
      </w:r>
      <w:r>
        <w:rPr>
          <w:rFonts w:ascii="Calibri" w:eastAsia="Calibri" w:hAnsi="Calibri" w:cs="Calibri"/>
          <w:spacing w:val="-1"/>
          <w:szCs w:val="20"/>
        </w:rPr>
        <w:t>-</w:t>
      </w:r>
      <w:r>
        <w:rPr>
          <w:rFonts w:ascii="Calibri" w:eastAsia="Calibri" w:hAnsi="Calibri" w:cs="Calibri"/>
          <w:spacing w:val="1"/>
          <w:szCs w:val="20"/>
        </w:rPr>
        <w:t>qu</w:t>
      </w:r>
      <w:r>
        <w:rPr>
          <w:rFonts w:ascii="Calibri" w:eastAsia="Calibri" w:hAnsi="Calibri" w:cs="Calibri"/>
          <w:szCs w:val="20"/>
        </w:rPr>
        <w:t>alif</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 xml:space="preserve">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3"/>
          <w:szCs w:val="20"/>
        </w:rPr>
        <w:t>p</w:t>
      </w:r>
      <w:r>
        <w:rPr>
          <w:rFonts w:ascii="Calibri" w:eastAsia="Calibri" w:hAnsi="Calibri" w:cs="Calibri"/>
          <w:spacing w:val="-1"/>
          <w:szCs w:val="20"/>
        </w:rPr>
        <w:t>e</w:t>
      </w:r>
      <w:r>
        <w:rPr>
          <w:rFonts w:ascii="Calibri" w:eastAsia="Calibri" w:hAnsi="Calibri" w:cs="Calibri"/>
          <w:szCs w:val="20"/>
        </w:rPr>
        <w:t>rts</w:t>
      </w:r>
      <w:r>
        <w:rPr>
          <w:rFonts w:ascii="Calibri" w:eastAsia="Calibri" w:hAnsi="Calibri" w:cs="Calibri"/>
          <w:spacing w:val="-1"/>
          <w:szCs w:val="20"/>
        </w:rPr>
        <w:t>/</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2"/>
          <w:szCs w:val="20"/>
        </w:rPr>
        <w:t>m</w:t>
      </w:r>
      <w:r>
        <w:rPr>
          <w:rFonts w:ascii="Calibri" w:eastAsia="Calibri" w:hAnsi="Calibri" w:cs="Calibri"/>
          <w:szCs w:val="20"/>
        </w:rPr>
        <w:t xml:space="preserve">s.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8"/>
          <w:szCs w:val="20"/>
        </w:rPr>
        <w:t xml:space="preserve"> </w:t>
      </w:r>
      <w:r>
        <w:rPr>
          <w:rFonts w:ascii="Calibri" w:eastAsia="Calibri" w:hAnsi="Calibri" w:cs="Calibri"/>
          <w:szCs w:val="20"/>
        </w:rPr>
        <w:t>tea</w:t>
      </w:r>
      <w:r>
        <w:rPr>
          <w:rFonts w:ascii="Calibri" w:eastAsia="Calibri" w:hAnsi="Calibri" w:cs="Calibri"/>
          <w:spacing w:val="2"/>
          <w:szCs w:val="20"/>
        </w:rPr>
        <w:t>m</w:t>
      </w:r>
      <w:r>
        <w:rPr>
          <w:rFonts w:ascii="Calibri" w:eastAsia="Calibri" w:hAnsi="Calibri" w:cs="Calibri"/>
          <w:szCs w:val="20"/>
        </w:rPr>
        <w:t xml:space="preserve">s </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1"/>
          <w:szCs w:val="20"/>
        </w:rPr>
        <w:t>d</w:t>
      </w:r>
      <w:r>
        <w:rPr>
          <w:rFonts w:ascii="Calibri" w:eastAsia="Calibri" w:hAnsi="Calibri" w:cs="Calibri"/>
          <w:szCs w:val="20"/>
        </w:rPr>
        <w:t xml:space="preserve">, </w:t>
      </w:r>
      <w:r>
        <w:rPr>
          <w:rFonts w:ascii="Calibri" w:eastAsia="Calibri" w:hAnsi="Calibri" w:cs="Calibri"/>
          <w:spacing w:val="-1"/>
          <w:szCs w:val="20"/>
        </w:rPr>
        <w:t>w</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7"/>
          <w:szCs w:val="20"/>
        </w:rPr>
        <w:t xml:space="preserve"> </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zCs w:val="20"/>
        </w:rPr>
        <w:t>as</w:t>
      </w:r>
      <w:r>
        <w:rPr>
          <w:rFonts w:ascii="Calibri" w:eastAsia="Calibri" w:hAnsi="Calibri" w:cs="Calibri"/>
          <w:spacing w:val="-1"/>
          <w:szCs w:val="20"/>
        </w:rPr>
        <w:t>i</w:t>
      </w:r>
      <w:r>
        <w:rPr>
          <w:rFonts w:ascii="Calibri" w:eastAsia="Calibri" w:hAnsi="Calibri" w:cs="Calibri"/>
          <w:spacing w:val="1"/>
          <w:szCs w:val="20"/>
        </w:rPr>
        <w:t>b</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14"/>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1"/>
          <w:szCs w:val="20"/>
        </w:rPr>
        <w:t xml:space="preserve"> </w:t>
      </w:r>
      <w:r>
        <w:rPr>
          <w:rFonts w:ascii="Calibri" w:eastAsia="Calibri" w:hAnsi="Calibri" w:cs="Calibri"/>
          <w:spacing w:val="1"/>
          <w:szCs w:val="20"/>
        </w:rPr>
        <w:t>b</w:t>
      </w:r>
      <w:r>
        <w:rPr>
          <w:rFonts w:ascii="Calibri" w:eastAsia="Calibri" w:hAnsi="Calibri" w:cs="Calibri"/>
          <w:szCs w:val="20"/>
        </w:rPr>
        <w:t>al</w:t>
      </w:r>
      <w:r>
        <w:rPr>
          <w:rFonts w:ascii="Calibri" w:eastAsia="Calibri" w:hAnsi="Calibri" w:cs="Calibri"/>
          <w:spacing w:val="1"/>
          <w:szCs w:val="20"/>
        </w:rPr>
        <w:t>an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zCs w:val="20"/>
        </w:rPr>
        <w:t>o</w:t>
      </w:r>
      <w:r>
        <w:rPr>
          <w:rFonts w:ascii="Calibri" w:eastAsia="Calibri" w:hAnsi="Calibri" w:cs="Calibri"/>
          <w:spacing w:val="2"/>
          <w:szCs w:val="20"/>
        </w:rPr>
        <w:t>g</w:t>
      </w:r>
      <w:r>
        <w:rPr>
          <w:rFonts w:ascii="Calibri" w:eastAsia="Calibri" w:hAnsi="Calibri" w:cs="Calibri"/>
          <w:szCs w:val="20"/>
        </w:rPr>
        <w:t>ra</w:t>
      </w:r>
      <w:r>
        <w:rPr>
          <w:rFonts w:ascii="Calibri" w:eastAsia="Calibri" w:hAnsi="Calibri" w:cs="Calibri"/>
          <w:spacing w:val="1"/>
          <w:szCs w:val="20"/>
        </w:rPr>
        <w:t>ph</w:t>
      </w:r>
      <w:r>
        <w:rPr>
          <w:rFonts w:ascii="Calibri" w:eastAsia="Calibri" w:hAnsi="Calibri" w:cs="Calibri"/>
          <w:szCs w:val="20"/>
        </w:rPr>
        <w:t>ically</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2"/>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als</w:t>
      </w:r>
      <w:r>
        <w:rPr>
          <w:rFonts w:ascii="Calibri" w:eastAsia="Calibri" w:hAnsi="Calibri" w:cs="Calibri"/>
          <w:spacing w:val="3"/>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3"/>
          <w:szCs w:val="20"/>
        </w:rPr>
        <w:t>o</w:t>
      </w:r>
      <w:r>
        <w:rPr>
          <w:rFonts w:ascii="Calibri" w:eastAsia="Calibri" w:hAnsi="Calibri" w:cs="Calibri"/>
          <w:szCs w:val="20"/>
        </w:rPr>
        <w:t>m</w:t>
      </w:r>
      <w:r>
        <w:rPr>
          <w:rFonts w:ascii="Calibri" w:eastAsia="Calibri" w:hAnsi="Calibri" w:cs="Calibri"/>
          <w:spacing w:val="10"/>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tri</w:t>
      </w:r>
      <w:r>
        <w:rPr>
          <w:rFonts w:ascii="Calibri" w:eastAsia="Calibri" w:hAnsi="Calibri" w:cs="Calibri"/>
          <w:spacing w:val="2"/>
          <w:szCs w:val="20"/>
        </w:rPr>
        <w:t>e</w:t>
      </w:r>
      <w:r>
        <w:rPr>
          <w:rFonts w:ascii="Calibri" w:eastAsia="Calibri" w:hAnsi="Calibri" w:cs="Calibri"/>
          <w:szCs w:val="20"/>
        </w:rPr>
        <w:t>s or</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gio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p>
    <w:p w:rsidR="00E55D95" w:rsidRDefault="00E55D95" w:rsidP="00E55D95">
      <w:pPr>
        <w:spacing w:before="4" w:after="0" w:line="238" w:lineRule="auto"/>
        <w:ind w:right="64" w:hanging="360"/>
        <w:jc w:val="both"/>
        <w:rPr>
          <w:rFonts w:ascii="Calibri" w:eastAsia="Calibri" w:hAnsi="Calibri" w:cs="Calibri"/>
          <w:szCs w:val="20"/>
        </w:rPr>
      </w:pPr>
      <w:r>
        <w:rPr>
          <w:noProof/>
        </w:rPr>
        <w:drawing>
          <wp:inline distT="0" distB="0" distL="0" distR="0">
            <wp:extent cx="95250" cy="16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Pr>
          <w:rFonts w:ascii="Times New Roman" w:eastAsia="Times New Roman" w:hAnsi="Times New Roman" w:cs="Times New Roman"/>
          <w:szCs w:val="20"/>
        </w:rPr>
        <w:t xml:space="preserve">    </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ics</w:t>
      </w:r>
      <w:r>
        <w:rPr>
          <w:rFonts w:ascii="Calibri" w:eastAsia="Calibri" w:hAnsi="Calibri" w:cs="Calibri"/>
          <w:spacing w:val="14"/>
          <w:szCs w:val="20"/>
        </w:rPr>
        <w:t xml:space="preserve"> </w:t>
      </w:r>
      <w:r>
        <w:rPr>
          <w:rFonts w:ascii="Calibri" w:eastAsia="Calibri" w:hAnsi="Calibri" w:cs="Calibri"/>
          <w:szCs w:val="20"/>
        </w:rPr>
        <w:t>-</w:t>
      </w:r>
      <w:r>
        <w:rPr>
          <w:rFonts w:ascii="Calibri" w:eastAsia="Calibri" w:hAnsi="Calibri" w:cs="Calibri"/>
          <w:spacing w:val="18"/>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ors</w:t>
      </w:r>
      <w:r>
        <w:rPr>
          <w:rFonts w:ascii="Calibri" w:eastAsia="Calibri" w:hAnsi="Calibri" w:cs="Calibri"/>
          <w:spacing w:val="12"/>
          <w:szCs w:val="20"/>
        </w:rPr>
        <w:t xml:space="preserve"> </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6"/>
          <w:szCs w:val="20"/>
        </w:rPr>
        <w:t xml:space="preserve"> </w:t>
      </w:r>
      <w:r>
        <w:rPr>
          <w:rFonts w:ascii="Calibri" w:eastAsia="Calibri" w:hAnsi="Calibri" w:cs="Calibri"/>
          <w:spacing w:val="1"/>
          <w:szCs w:val="20"/>
        </w:rPr>
        <w:t>h</w:t>
      </w:r>
      <w:r>
        <w:rPr>
          <w:rFonts w:ascii="Calibri" w:eastAsia="Calibri" w:hAnsi="Calibri" w:cs="Calibri"/>
          <w:spacing w:val="3"/>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7"/>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fe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0"/>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teg</w:t>
      </w:r>
      <w:r>
        <w:rPr>
          <w:rFonts w:ascii="Calibri" w:eastAsia="Calibri" w:hAnsi="Calibri" w:cs="Calibri"/>
          <w:spacing w:val="2"/>
          <w:szCs w:val="20"/>
        </w:rPr>
        <w:t>r</w:t>
      </w:r>
      <w:r>
        <w:rPr>
          <w:rFonts w:ascii="Calibri" w:eastAsia="Calibri" w:hAnsi="Calibri" w:cs="Calibri"/>
          <w:szCs w:val="20"/>
        </w:rPr>
        <w:t>ity</w:t>
      </w:r>
      <w:r>
        <w:rPr>
          <w:rFonts w:ascii="Calibri" w:eastAsia="Calibri" w:hAnsi="Calibri" w:cs="Calibri"/>
          <w:spacing w:val="1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1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6"/>
          <w:szCs w:val="20"/>
        </w:rPr>
        <w:t xml:space="preserve"> </w:t>
      </w:r>
      <w:r>
        <w:rPr>
          <w:rFonts w:ascii="Calibri" w:eastAsia="Calibri" w:hAnsi="Calibri" w:cs="Calibri"/>
          <w:szCs w:val="20"/>
        </w:rPr>
        <w:t>r</w:t>
      </w:r>
      <w:r>
        <w:rPr>
          <w:rFonts w:ascii="Calibri" w:eastAsia="Calibri" w:hAnsi="Calibri" w:cs="Calibri"/>
          <w:spacing w:val="2"/>
          <w:szCs w:val="20"/>
        </w:rPr>
        <w:t>i</w:t>
      </w:r>
      <w:r>
        <w:rPr>
          <w:rFonts w:ascii="Calibri" w:eastAsia="Calibri" w:hAnsi="Calibri" w:cs="Calibri"/>
          <w:szCs w:val="20"/>
        </w:rPr>
        <w:t>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14"/>
          <w:szCs w:val="20"/>
        </w:rPr>
        <w:t xml:space="preserve"> </w:t>
      </w:r>
      <w:r>
        <w:rPr>
          <w:rFonts w:ascii="Calibri" w:eastAsia="Calibri" w:hAnsi="Calibri" w:cs="Calibri"/>
          <w:szCs w:val="20"/>
        </w:rPr>
        <w:t>of</w:t>
      </w:r>
      <w:r>
        <w:rPr>
          <w:rFonts w:ascii="Calibri" w:eastAsia="Calibri" w:hAnsi="Calibri" w:cs="Calibri"/>
          <w:spacing w:val="19"/>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du</w:t>
      </w:r>
      <w:r>
        <w:rPr>
          <w:rFonts w:ascii="Calibri" w:eastAsia="Calibri" w:hAnsi="Calibri" w:cs="Calibri"/>
          <w:szCs w:val="20"/>
        </w:rPr>
        <w:t>als</w:t>
      </w:r>
      <w:r>
        <w:rPr>
          <w:rFonts w:ascii="Calibri" w:eastAsia="Calibri" w:hAnsi="Calibri" w:cs="Calibri"/>
          <w:spacing w:val="10"/>
          <w:szCs w:val="20"/>
        </w:rPr>
        <w:t xml:space="preserve"> </w:t>
      </w:r>
      <w:r>
        <w:rPr>
          <w:rFonts w:ascii="Calibri" w:eastAsia="Calibri" w:hAnsi="Calibri" w:cs="Calibri"/>
          <w:szCs w:val="20"/>
        </w:rPr>
        <w:t xml:space="preserve">to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4"/>
          <w:szCs w:val="20"/>
        </w:rPr>
        <w:t xml:space="preserve"> </w:t>
      </w:r>
      <w:r>
        <w:rPr>
          <w:rFonts w:ascii="Calibri" w:eastAsia="Calibri" w:hAnsi="Calibri" w:cs="Calibri"/>
          <w:szCs w:val="20"/>
        </w:rPr>
        <w:t>in</w:t>
      </w:r>
      <w:r>
        <w:rPr>
          <w:rFonts w:ascii="Calibri" w:eastAsia="Calibri" w:hAnsi="Calibri" w:cs="Calibri"/>
          <w:spacing w:val="4"/>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4"/>
          <w:szCs w:val="20"/>
        </w:rPr>
        <w:t xml:space="preserve"> </w:t>
      </w:r>
      <w:r>
        <w:rPr>
          <w:rFonts w:ascii="Calibri" w:eastAsia="Calibri" w:hAnsi="Calibri" w:cs="Calibri"/>
          <w:spacing w:val="-1"/>
          <w:szCs w:val="20"/>
        </w:rPr>
        <w:t>ve</w:t>
      </w:r>
      <w:r>
        <w:rPr>
          <w:rFonts w:ascii="Calibri" w:eastAsia="Calibri" w:hAnsi="Calibri" w:cs="Calibri"/>
          <w:szCs w:val="20"/>
        </w:rPr>
        <w:t>ri</w:t>
      </w:r>
      <w:r>
        <w:rPr>
          <w:rFonts w:ascii="Calibri" w:eastAsia="Calibri" w:hAnsi="Calibri" w:cs="Calibri"/>
          <w:spacing w:val="-1"/>
          <w:szCs w:val="20"/>
        </w:rPr>
        <w:t>f</w:t>
      </w:r>
      <w:r>
        <w:rPr>
          <w:rFonts w:ascii="Calibri" w:eastAsia="Calibri" w:hAnsi="Calibri" w:cs="Calibri"/>
          <w:szCs w:val="20"/>
        </w:rPr>
        <w:t>y</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w:t>
      </w:r>
      <w:r>
        <w:rPr>
          <w:rFonts w:ascii="Calibri" w:eastAsia="Calibri" w:hAnsi="Calibri" w:cs="Calibri"/>
          <w:spacing w:val="2"/>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ted</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1"/>
          <w:szCs w:val="20"/>
        </w:rPr>
        <w:t>em</w:t>
      </w:r>
      <w:r>
        <w:rPr>
          <w:rFonts w:ascii="Calibri" w:eastAsia="Calibri" w:hAnsi="Calibri" w:cs="Calibri"/>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 xml:space="preserve"> b</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pacing w:val="-1"/>
          <w:szCs w:val="20"/>
        </w:rPr>
        <w:t>se</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zCs w:val="20"/>
        </w:rPr>
        <w:t>it</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e to</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li</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9"/>
          <w:szCs w:val="20"/>
        </w:rPr>
        <w:t xml:space="preserve"> </w:t>
      </w:r>
      <w:r>
        <w:rPr>
          <w:rFonts w:ascii="Calibri" w:eastAsia="Calibri" w:hAnsi="Calibri" w:cs="Calibri"/>
          <w:szCs w:val="20"/>
        </w:rPr>
        <w:t>loc</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ocial</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3"/>
          <w:szCs w:val="20"/>
        </w:rPr>
        <w:t xml:space="preserve"> </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u</w:t>
      </w:r>
      <w:r>
        <w:rPr>
          <w:rFonts w:ascii="Calibri" w:eastAsia="Calibri" w:hAnsi="Calibri" w:cs="Calibri"/>
          <w:szCs w:val="20"/>
        </w:rPr>
        <w:t>ral</w:t>
      </w:r>
      <w:r>
        <w:rPr>
          <w:rFonts w:ascii="Calibri" w:eastAsia="Calibri" w:hAnsi="Calibri" w:cs="Calibri"/>
          <w:spacing w:val="4"/>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2"/>
          <w:szCs w:val="20"/>
        </w:rPr>
        <w:t>r</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co</w:t>
      </w:r>
      <w:r>
        <w:rPr>
          <w:rFonts w:ascii="Calibri" w:eastAsia="Calibri" w:hAnsi="Calibri" w:cs="Calibri"/>
          <w:spacing w:val="1"/>
          <w:szCs w:val="20"/>
        </w:rPr>
        <w:t>ndu</w:t>
      </w:r>
      <w:r>
        <w:rPr>
          <w:rFonts w:ascii="Calibri" w:eastAsia="Calibri" w:hAnsi="Calibri" w:cs="Calibri"/>
          <w:spacing w:val="2"/>
          <w:szCs w:val="20"/>
        </w:rPr>
        <w:t>c</w:t>
      </w:r>
      <w:r>
        <w:rPr>
          <w:rFonts w:ascii="Calibri" w:eastAsia="Calibri" w:hAnsi="Calibri" w:cs="Calibri"/>
          <w:szCs w:val="20"/>
        </w:rPr>
        <w:t>ted</w:t>
      </w:r>
      <w:r>
        <w:rPr>
          <w:rFonts w:ascii="Calibri" w:eastAsia="Calibri" w:hAnsi="Calibri" w:cs="Calibri"/>
          <w:spacing w:val="1"/>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gally</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zCs w:val="20"/>
        </w:rPr>
        <w:t xml:space="preserve">ith </w:t>
      </w:r>
      <w:r>
        <w:rPr>
          <w:rFonts w:ascii="Calibri" w:eastAsia="Calibri" w:hAnsi="Calibri" w:cs="Calibri"/>
          <w:spacing w:val="1"/>
          <w:szCs w:val="20"/>
        </w:rPr>
        <w:t>du</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gard</w:t>
      </w:r>
      <w:r>
        <w:rPr>
          <w:rFonts w:ascii="Calibri" w:eastAsia="Calibri" w:hAnsi="Calibri" w:cs="Calibri"/>
          <w:spacing w:val="-4"/>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w</w:t>
      </w:r>
      <w:r>
        <w:rPr>
          <w:rFonts w:ascii="Calibri" w:eastAsia="Calibri" w:hAnsi="Calibri" w:cs="Calibri"/>
          <w:spacing w:val="-1"/>
          <w:szCs w:val="20"/>
        </w:rPr>
        <w:t>e</w:t>
      </w:r>
      <w:r>
        <w:rPr>
          <w:rFonts w:ascii="Calibri" w:eastAsia="Calibri" w:hAnsi="Calibri" w:cs="Calibri"/>
          <w:spacing w:val="2"/>
          <w:szCs w:val="20"/>
        </w:rPr>
        <w:t>l</w:t>
      </w:r>
      <w:r>
        <w:rPr>
          <w:rFonts w:ascii="Calibri" w:eastAsia="Calibri" w:hAnsi="Calibri" w:cs="Calibri"/>
          <w:spacing w:val="-1"/>
          <w:szCs w:val="20"/>
        </w:rPr>
        <w:t>f</w:t>
      </w:r>
      <w:r>
        <w:rPr>
          <w:rFonts w:ascii="Calibri" w:eastAsia="Calibri" w:hAnsi="Calibri" w:cs="Calibri"/>
          <w:szCs w:val="20"/>
        </w:rPr>
        <w:t>are</w:t>
      </w:r>
      <w:r>
        <w:rPr>
          <w:rFonts w:ascii="Calibri" w:eastAsia="Calibri" w:hAnsi="Calibri" w:cs="Calibri"/>
          <w:spacing w:val="-7"/>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3"/>
          <w:szCs w:val="20"/>
        </w:rPr>
        <w:t>t</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v</w:t>
      </w:r>
      <w:r>
        <w:rPr>
          <w:rFonts w:ascii="Calibri" w:eastAsia="Calibri" w:hAnsi="Calibri" w:cs="Calibri"/>
          <w:szCs w:val="20"/>
        </w:rPr>
        <w:t>o</w:t>
      </w:r>
      <w:r>
        <w:rPr>
          <w:rFonts w:ascii="Calibri" w:eastAsia="Calibri" w:hAnsi="Calibri" w:cs="Calibri"/>
          <w:spacing w:val="2"/>
          <w:szCs w:val="20"/>
        </w:rPr>
        <w:t>l</w:t>
      </w:r>
      <w:r>
        <w:rPr>
          <w:rFonts w:ascii="Calibri" w:eastAsia="Calibri" w:hAnsi="Calibri" w:cs="Calibri"/>
          <w:spacing w:val="-1"/>
          <w:szCs w:val="20"/>
        </w:rPr>
        <w:t>ve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3"/>
          <w:szCs w:val="20"/>
        </w:rPr>
        <w:t>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9"/>
          <w:szCs w:val="20"/>
        </w:rPr>
        <w:t xml:space="preserve"> </w:t>
      </w:r>
      <w:r>
        <w:rPr>
          <w:rFonts w:ascii="Calibri" w:eastAsia="Calibri" w:hAnsi="Calibri" w:cs="Calibri"/>
          <w:spacing w:val="1"/>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w</w:t>
      </w:r>
      <w:r>
        <w:rPr>
          <w:rFonts w:ascii="Calibri" w:eastAsia="Calibri" w:hAnsi="Calibri" w:cs="Calibri"/>
          <w:spacing w:val="-1"/>
          <w:szCs w:val="20"/>
        </w:rPr>
        <w:t>e</w:t>
      </w:r>
      <w:r>
        <w:rPr>
          <w:rFonts w:ascii="Calibri" w:eastAsia="Calibri" w:hAnsi="Calibri" w:cs="Calibri"/>
          <w:szCs w:val="20"/>
        </w:rPr>
        <w:t>ll</w:t>
      </w:r>
      <w:r>
        <w:rPr>
          <w:rFonts w:ascii="Calibri" w:eastAsia="Calibri" w:hAnsi="Calibri" w:cs="Calibri"/>
          <w:spacing w:val="-3"/>
          <w:szCs w:val="20"/>
        </w:rPr>
        <w:t xml:space="preserve"> </w:t>
      </w:r>
      <w:r>
        <w:rPr>
          <w:rFonts w:ascii="Calibri" w:eastAsia="Calibri" w:hAnsi="Calibri" w:cs="Calibri"/>
          <w:spacing w:val="1"/>
          <w:szCs w:val="20"/>
        </w:rPr>
        <w:t>a</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pacing w:val="3"/>
          <w:szCs w:val="20"/>
        </w:rPr>
        <w:t>o</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af</w:t>
      </w:r>
      <w:r>
        <w:rPr>
          <w:rFonts w:ascii="Calibri" w:eastAsia="Calibri" w:hAnsi="Calibri" w:cs="Calibri"/>
          <w:spacing w:val="-1"/>
          <w:szCs w:val="20"/>
        </w:rPr>
        <w:t>fe</w:t>
      </w:r>
      <w:r>
        <w:rPr>
          <w:rFonts w:ascii="Calibri" w:eastAsia="Calibri" w:hAnsi="Calibri" w:cs="Calibri"/>
          <w:szCs w:val="20"/>
        </w:rPr>
        <w:t>c</w:t>
      </w:r>
      <w:r>
        <w:rPr>
          <w:rFonts w:ascii="Calibri" w:eastAsia="Calibri" w:hAnsi="Calibri" w:cs="Calibri"/>
          <w:spacing w:val="2"/>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1"/>
          <w:szCs w:val="20"/>
        </w:rPr>
        <w:t xml:space="preserve"> </w:t>
      </w:r>
      <w:r>
        <w:rPr>
          <w:rFonts w:ascii="Calibri" w:eastAsia="Calibri" w:hAnsi="Calibri" w:cs="Calibri"/>
          <w:szCs w:val="20"/>
        </w:rPr>
        <w:t>i</w:t>
      </w:r>
      <w:r>
        <w:rPr>
          <w:rFonts w:ascii="Calibri" w:eastAsia="Calibri" w:hAnsi="Calibri" w:cs="Calibri"/>
          <w:spacing w:val="1"/>
          <w:szCs w:val="20"/>
        </w:rPr>
        <w:t>t</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fin</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before="4" w:after="0" w:line="239" w:lineRule="auto"/>
        <w:ind w:right="60" w:hanging="360"/>
        <w:jc w:val="both"/>
        <w:rPr>
          <w:rFonts w:ascii="Calibri" w:eastAsia="Calibri" w:hAnsi="Calibri" w:cs="Calibri"/>
          <w:szCs w:val="20"/>
        </w:rPr>
      </w:pPr>
      <w:r>
        <w:rPr>
          <w:noProof/>
        </w:rPr>
        <w:drawing>
          <wp:inline distT="0" distB="0" distL="0" distR="0">
            <wp:extent cx="95250" cy="161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Pr>
          <w:rFonts w:ascii="Times New Roman" w:eastAsia="Times New Roman" w:hAnsi="Times New Roman" w:cs="Times New Roman"/>
          <w:szCs w:val="20"/>
        </w:rPr>
        <w:t xml:space="preserve">     </w:t>
      </w:r>
      <w:r>
        <w:rPr>
          <w:rFonts w:ascii="Calibri" w:eastAsia="Calibri" w:hAnsi="Calibri" w:cs="Calibri"/>
          <w:szCs w:val="20"/>
        </w:rPr>
        <w:t>Q</w:t>
      </w:r>
      <w:r>
        <w:rPr>
          <w:rFonts w:ascii="Calibri" w:eastAsia="Calibri" w:hAnsi="Calibri" w:cs="Calibri"/>
          <w:spacing w:val="1"/>
          <w:szCs w:val="20"/>
        </w:rPr>
        <w:t>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17"/>
          <w:szCs w:val="20"/>
        </w:rPr>
        <w:t xml:space="preserve"> </w:t>
      </w:r>
      <w:r>
        <w:rPr>
          <w:rFonts w:ascii="Calibri" w:eastAsia="Calibri" w:hAnsi="Calibri" w:cs="Calibri"/>
          <w:szCs w:val="20"/>
        </w:rPr>
        <w:t>-</w:t>
      </w:r>
      <w:r>
        <w:rPr>
          <w:rFonts w:ascii="Calibri" w:eastAsia="Calibri" w:hAnsi="Calibri" w:cs="Calibri"/>
          <w:spacing w:val="20"/>
          <w:szCs w:val="20"/>
        </w:rPr>
        <w:t xml:space="preserve"> </w:t>
      </w:r>
      <w:r>
        <w:rPr>
          <w:rFonts w:ascii="Calibri" w:eastAsia="Calibri" w:hAnsi="Calibri" w:cs="Calibri"/>
          <w:szCs w:val="20"/>
        </w:rPr>
        <w:t>All</w:t>
      </w:r>
      <w:r>
        <w:rPr>
          <w:rFonts w:ascii="Calibri" w:eastAsia="Calibri" w:hAnsi="Calibri" w:cs="Calibri"/>
          <w:spacing w:val="19"/>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2"/>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pacing w:val="3"/>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17"/>
          <w:szCs w:val="20"/>
        </w:rPr>
        <w:t xml:space="preserve"> </w:t>
      </w:r>
      <w:r>
        <w:rPr>
          <w:rFonts w:ascii="Calibri" w:eastAsia="Calibri" w:hAnsi="Calibri" w:cs="Calibri"/>
          <w:spacing w:val="-1"/>
          <w:szCs w:val="20"/>
        </w:rPr>
        <w:t>mee</w:t>
      </w:r>
      <w:r>
        <w:rPr>
          <w:rFonts w:ascii="Calibri" w:eastAsia="Calibri" w:hAnsi="Calibri" w:cs="Calibri"/>
          <w:szCs w:val="20"/>
        </w:rPr>
        <w:t>t</w:t>
      </w:r>
      <w:r>
        <w:rPr>
          <w:rFonts w:ascii="Calibri" w:eastAsia="Calibri" w:hAnsi="Calibri" w:cs="Calibri"/>
          <w:spacing w:val="1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and</w:t>
      </w:r>
      <w:r>
        <w:rPr>
          <w:rFonts w:ascii="Calibri" w:eastAsia="Calibri" w:hAnsi="Calibri" w:cs="Calibri"/>
          <w:szCs w:val="20"/>
        </w:rPr>
        <w:t>ar</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13"/>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tli</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5"/>
          <w:szCs w:val="20"/>
        </w:rPr>
        <w:t xml:space="preserve"> </w:t>
      </w:r>
      <w:r>
        <w:rPr>
          <w:rFonts w:ascii="Calibri" w:eastAsia="Calibri" w:hAnsi="Calibri" w:cs="Calibri"/>
          <w:szCs w:val="20"/>
        </w:rPr>
        <w:t>in</w:t>
      </w:r>
      <w:r>
        <w:rPr>
          <w:rFonts w:ascii="Calibri" w:eastAsia="Calibri" w:hAnsi="Calibri" w:cs="Calibri"/>
          <w:spacing w:val="2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zCs w:val="20"/>
        </w:rPr>
        <w:t>St</w:t>
      </w:r>
      <w:r>
        <w:rPr>
          <w:rFonts w:ascii="Calibri" w:eastAsia="Calibri" w:hAnsi="Calibri" w:cs="Calibri"/>
          <w:spacing w:val="1"/>
          <w:szCs w:val="20"/>
        </w:rPr>
        <w:t>and</w:t>
      </w:r>
      <w:r>
        <w:rPr>
          <w:rFonts w:ascii="Calibri" w:eastAsia="Calibri" w:hAnsi="Calibri" w:cs="Calibri"/>
          <w:szCs w:val="20"/>
        </w:rPr>
        <w:t>ar</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13"/>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0"/>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2"/>
          <w:szCs w:val="20"/>
        </w:rPr>
        <w:t>l</w:t>
      </w:r>
      <w:r>
        <w:rPr>
          <w:rFonts w:ascii="Calibri" w:eastAsia="Calibri" w:hAnsi="Calibri" w:cs="Calibri"/>
          <w:spacing w:val="1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5"/>
          <w:szCs w:val="20"/>
        </w:rPr>
        <w:t xml:space="preserve"> </w:t>
      </w:r>
      <w:r>
        <w:rPr>
          <w:rFonts w:ascii="Calibri" w:eastAsia="Calibri" w:hAnsi="Calibri" w:cs="Calibri"/>
          <w:szCs w:val="20"/>
        </w:rPr>
        <w:t>in</w:t>
      </w:r>
      <w:r>
        <w:rPr>
          <w:rFonts w:ascii="Calibri" w:eastAsia="Calibri" w:hAnsi="Calibri" w:cs="Calibri"/>
          <w:spacing w:val="20"/>
          <w:szCs w:val="20"/>
        </w:rPr>
        <w:t xml:space="preserve"> </w:t>
      </w:r>
      <w:r>
        <w:rPr>
          <w:rFonts w:ascii="Calibri" w:eastAsia="Calibri" w:hAnsi="Calibri" w:cs="Calibri"/>
          <w:spacing w:val="-2"/>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ited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  S</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pacing w:val="3"/>
          <w:szCs w:val="20"/>
        </w:rPr>
        <w:t>t</w:t>
      </w:r>
      <w:r>
        <w:rPr>
          <w:rFonts w:ascii="Calibri" w:eastAsia="Calibri" w:hAnsi="Calibri" w:cs="Calibri"/>
          <w:spacing w:val="-1"/>
          <w:szCs w:val="20"/>
        </w:rPr>
        <w:t>em</w:t>
      </w:r>
      <w:r>
        <w:rPr>
          <w:rFonts w:ascii="Calibri" w:eastAsia="Calibri" w:hAnsi="Calibri" w:cs="Calibri"/>
          <w:szCs w:val="20"/>
        </w:rPr>
        <w:t xml:space="preserve">. </w:t>
      </w:r>
      <w:r>
        <w:rPr>
          <w:rFonts w:ascii="Calibri" w:eastAsia="Calibri" w:hAnsi="Calibri" w:cs="Calibri"/>
          <w:spacing w:val="3"/>
          <w:szCs w:val="20"/>
        </w:rPr>
        <w:t xml:space="preserve"> </w:t>
      </w:r>
      <w:r>
        <w:rPr>
          <w:rFonts w:ascii="Calibri" w:eastAsia="Calibri" w:hAnsi="Calibri" w:cs="Calibri"/>
          <w:spacing w:val="-1"/>
          <w:szCs w:val="20"/>
        </w:rPr>
        <w:t>T</w:t>
      </w:r>
      <w:r>
        <w:rPr>
          <w:rFonts w:ascii="Calibri" w:eastAsia="Calibri" w:hAnsi="Calibri" w:cs="Calibri"/>
          <w:spacing w:val="3"/>
          <w:szCs w:val="20"/>
        </w:rPr>
        <w:t>h</w:t>
      </w:r>
      <w:r>
        <w:rPr>
          <w:rFonts w:ascii="Calibri" w:eastAsia="Calibri" w:hAnsi="Calibri" w:cs="Calibri"/>
          <w:szCs w:val="20"/>
        </w:rPr>
        <w:t xml:space="preserve">e </w:t>
      </w:r>
      <w:r>
        <w:rPr>
          <w:rFonts w:ascii="Calibri" w:eastAsia="Calibri" w:hAnsi="Calibri" w:cs="Calibri"/>
          <w:spacing w:val="3"/>
          <w:szCs w:val="20"/>
        </w:rPr>
        <w:t xml:space="preserve"> </w:t>
      </w:r>
      <w:r>
        <w:rPr>
          <w:rFonts w:ascii="Calibri" w:eastAsia="Calibri" w:hAnsi="Calibri" w:cs="Calibri"/>
          <w:szCs w:val="20"/>
        </w:rPr>
        <w:t xml:space="preserve">key </w:t>
      </w:r>
      <w:r>
        <w:rPr>
          <w:rFonts w:ascii="Calibri" w:eastAsia="Calibri" w:hAnsi="Calibri" w:cs="Calibri"/>
          <w:spacing w:val="7"/>
          <w:szCs w:val="20"/>
        </w:rPr>
        <w:t xml:space="preserve"> </w:t>
      </w:r>
      <w:r>
        <w:rPr>
          <w:rFonts w:ascii="Calibri" w:eastAsia="Calibri" w:hAnsi="Calibri" w:cs="Calibri"/>
          <w:spacing w:val="1"/>
          <w:szCs w:val="20"/>
        </w:rPr>
        <w:t>qu</w:t>
      </w:r>
      <w:r>
        <w:rPr>
          <w:rFonts w:ascii="Calibri" w:eastAsia="Calibri" w:hAnsi="Calibri" w:cs="Calibri"/>
          <w:spacing w:val="-1"/>
          <w:szCs w:val="20"/>
        </w:rPr>
        <w:t>es</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5"/>
          <w:szCs w:val="20"/>
        </w:rPr>
        <w:t xml:space="preserve"> </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pacing w:val="3"/>
          <w:szCs w:val="20"/>
        </w:rPr>
        <w:t>a</w:t>
      </w:r>
      <w:r>
        <w:rPr>
          <w:rFonts w:ascii="Calibri" w:eastAsia="Calibri" w:hAnsi="Calibri" w:cs="Calibri"/>
          <w:szCs w:val="20"/>
        </w:rPr>
        <w:t xml:space="preserve">s </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zCs w:val="20"/>
        </w:rPr>
        <w:t xml:space="preserve">or </w:t>
      </w:r>
      <w:r>
        <w:rPr>
          <w:rFonts w:ascii="Calibri" w:eastAsia="Calibri" w:hAnsi="Calibri" w:cs="Calibri"/>
          <w:spacing w:val="5"/>
          <w:szCs w:val="20"/>
        </w:rPr>
        <w:t xml:space="preserve"> </w:t>
      </w:r>
      <w:r>
        <w:rPr>
          <w:rFonts w:ascii="Calibri" w:eastAsia="Calibri" w:hAnsi="Calibri" w:cs="Calibri"/>
          <w:spacing w:val="2"/>
          <w:szCs w:val="20"/>
        </w:rPr>
        <w:t>r</w:t>
      </w:r>
      <w:r>
        <w:rPr>
          <w:rFonts w:ascii="Calibri" w:eastAsia="Calibri" w:hAnsi="Calibri" w:cs="Calibri"/>
          <w:spacing w:val="-1"/>
          <w:szCs w:val="20"/>
        </w:rPr>
        <w:t>ev</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 xml:space="preserve">w </w:t>
      </w:r>
      <w:r>
        <w:rPr>
          <w:rFonts w:ascii="Calibri" w:eastAsia="Calibri" w:hAnsi="Calibri" w:cs="Calibri"/>
          <w:spacing w:val="4"/>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 xml:space="preserve">ld </w:t>
      </w:r>
      <w:r>
        <w:rPr>
          <w:rFonts w:ascii="Calibri" w:eastAsia="Calibri" w:hAnsi="Calibri" w:cs="Calibri"/>
          <w:spacing w:val="3"/>
          <w:szCs w:val="20"/>
        </w:rPr>
        <w:t xml:space="preserve"> </w:t>
      </w:r>
      <w:r>
        <w:rPr>
          <w:rFonts w:ascii="Calibri" w:eastAsia="Calibri" w:hAnsi="Calibri" w:cs="Calibri"/>
          <w:spacing w:val="1"/>
          <w:szCs w:val="20"/>
        </w:rPr>
        <w:t>b</w:t>
      </w:r>
      <w:r>
        <w:rPr>
          <w:rFonts w:ascii="Calibri" w:eastAsia="Calibri" w:hAnsi="Calibri" w:cs="Calibri"/>
          <w:szCs w:val="20"/>
        </w:rPr>
        <w:t xml:space="preserve">e </w:t>
      </w:r>
      <w:r>
        <w:rPr>
          <w:rFonts w:ascii="Calibri" w:eastAsia="Calibri" w:hAnsi="Calibri" w:cs="Calibri"/>
          <w:spacing w:val="7"/>
          <w:szCs w:val="20"/>
        </w:rPr>
        <w:t xml:space="preserve"> </w:t>
      </w:r>
      <w:r>
        <w:rPr>
          <w:rFonts w:ascii="Calibri" w:eastAsia="Calibri" w:hAnsi="Calibri" w:cs="Calibri"/>
          <w:szCs w:val="20"/>
        </w:rPr>
        <w:t>c</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 xml:space="preserve">ar, </w:t>
      </w:r>
      <w:r>
        <w:rPr>
          <w:rFonts w:ascii="Calibri" w:eastAsia="Calibri" w:hAnsi="Calibri" w:cs="Calibri"/>
          <w:spacing w:val="4"/>
          <w:szCs w:val="20"/>
        </w:rPr>
        <w:t xml:space="preserve"> </w:t>
      </w:r>
      <w:r>
        <w:rPr>
          <w:rFonts w:ascii="Calibri" w:eastAsia="Calibri" w:hAnsi="Calibri" w:cs="Calibri"/>
          <w:szCs w:val="20"/>
        </w:rPr>
        <w:t>co</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en</w:t>
      </w:r>
      <w:r>
        <w:rPr>
          <w:rFonts w:ascii="Calibri" w:eastAsia="Calibri" w:hAnsi="Calibri" w:cs="Calibri"/>
          <w:szCs w:val="20"/>
        </w:rPr>
        <w:t xml:space="preserve">t </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5"/>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ali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2"/>
          <w:szCs w:val="20"/>
        </w:rPr>
        <w:t>i</w:t>
      </w:r>
      <w:r>
        <w:rPr>
          <w:rFonts w:ascii="Calibri" w:eastAsia="Calibri" w:hAnsi="Calibri" w:cs="Calibri"/>
          <w:szCs w:val="20"/>
        </w:rPr>
        <w:t xml:space="preserve">c. </w:t>
      </w:r>
      <w:r>
        <w:rPr>
          <w:rFonts w:ascii="Calibri" w:eastAsia="Calibri" w:hAnsi="Calibri" w:cs="Calibri"/>
          <w:spacing w:val="2"/>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p</w:t>
      </w:r>
      <w:r>
        <w:rPr>
          <w:rFonts w:ascii="Calibri" w:eastAsia="Calibri" w:hAnsi="Calibri" w:cs="Calibri"/>
          <w:szCs w:val="20"/>
        </w:rPr>
        <w:t>lan</w:t>
      </w:r>
      <w:r>
        <w:rPr>
          <w:rFonts w:ascii="Calibri" w:eastAsia="Calibri" w:hAnsi="Calibri" w:cs="Calibri"/>
          <w:spacing w:val="5"/>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3"/>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pacing w:val="2"/>
          <w:szCs w:val="20"/>
        </w:rPr>
        <w:t>r</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zCs w:val="20"/>
        </w:rPr>
        <w:t>ical</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co</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pacing w:val="-1"/>
          <w:szCs w:val="20"/>
        </w:rPr>
        <w:t>fe</w:t>
      </w:r>
      <w:r>
        <w:rPr>
          <w:rFonts w:ascii="Calibri" w:eastAsia="Calibri" w:hAnsi="Calibri" w:cs="Calibri"/>
          <w:szCs w:val="20"/>
        </w:rPr>
        <w:t>ct</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9"/>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orma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 xml:space="preserve">rated </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3"/>
          <w:szCs w:val="20"/>
        </w:rPr>
        <w:t>c</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rate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lia</w:t>
      </w:r>
      <w:r>
        <w:rPr>
          <w:rFonts w:ascii="Calibri" w:eastAsia="Calibri" w:hAnsi="Calibri" w:cs="Calibri"/>
          <w:spacing w:val="1"/>
          <w:szCs w:val="20"/>
        </w:rPr>
        <w:t>b</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d</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2"/>
          <w:szCs w:val="20"/>
        </w:rPr>
        <w:t>g</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5"/>
          <w:szCs w:val="20"/>
        </w:rPr>
        <w:t xml:space="preserve"> </w:t>
      </w:r>
      <w:r>
        <w:rPr>
          <w:rFonts w:ascii="Calibri" w:eastAsia="Calibri" w:hAnsi="Calibri" w:cs="Calibri"/>
          <w:szCs w:val="20"/>
        </w:rPr>
        <w:t>coll</w:t>
      </w:r>
      <w:r>
        <w:rPr>
          <w:rFonts w:ascii="Calibri" w:eastAsia="Calibri" w:hAnsi="Calibri" w:cs="Calibri"/>
          <w:spacing w:val="-1"/>
          <w:szCs w:val="20"/>
        </w:rPr>
        <w:t>e</w:t>
      </w:r>
      <w:r>
        <w:rPr>
          <w:rFonts w:ascii="Calibri" w:eastAsia="Calibri" w:hAnsi="Calibri" w:cs="Calibri"/>
          <w:szCs w:val="20"/>
        </w:rPr>
        <w:t>ction</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2"/>
          <w:szCs w:val="20"/>
        </w:rPr>
        <w:t>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 xml:space="preserve">is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3"/>
          <w:szCs w:val="20"/>
        </w:rPr>
        <w:t xml:space="preserve"> </w:t>
      </w:r>
      <w:r>
        <w:rPr>
          <w:rFonts w:ascii="Calibri" w:eastAsia="Calibri" w:hAnsi="Calibri" w:cs="Calibri"/>
          <w:szCs w:val="20"/>
        </w:rPr>
        <w:t>r</w:t>
      </w:r>
      <w:r>
        <w:rPr>
          <w:rFonts w:ascii="Calibri" w:eastAsia="Calibri" w:hAnsi="Calibri" w:cs="Calibri"/>
          <w:spacing w:val="-1"/>
          <w:szCs w:val="20"/>
        </w:rPr>
        <w:t>ef</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of</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and</w:t>
      </w:r>
      <w:r>
        <w:rPr>
          <w:rFonts w:ascii="Calibri" w:eastAsia="Calibri" w:hAnsi="Calibri" w:cs="Calibri"/>
          <w:szCs w:val="20"/>
        </w:rPr>
        <w:t>ar</w:t>
      </w:r>
      <w:r>
        <w:rPr>
          <w:rFonts w:ascii="Calibri" w:eastAsia="Calibri" w:hAnsi="Calibri" w:cs="Calibri"/>
          <w:spacing w:val="1"/>
          <w:szCs w:val="20"/>
        </w:rPr>
        <w:t>d</w:t>
      </w:r>
      <w:r>
        <w:rPr>
          <w:rFonts w:ascii="Calibri" w:eastAsia="Calibri" w:hAnsi="Calibri" w:cs="Calibri"/>
          <w:spacing w:val="-1"/>
          <w:szCs w:val="20"/>
        </w:rPr>
        <w:t>s</w:t>
      </w:r>
      <w:r>
        <w:rPr>
          <w:rFonts w:ascii="Calibri" w:eastAsia="Calibri" w:hAnsi="Calibri" w:cs="Calibri"/>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5"/>
          <w:szCs w:val="20"/>
        </w:rPr>
        <w:t xml:space="preserve"> </w:t>
      </w:r>
      <w:r>
        <w:rPr>
          <w:rFonts w:ascii="Calibri" w:eastAsia="Calibri" w:hAnsi="Calibri" w:cs="Calibri"/>
          <w:spacing w:val="1"/>
          <w:szCs w:val="20"/>
        </w:rPr>
        <w:t>du</w:t>
      </w:r>
      <w:r>
        <w:rPr>
          <w:rFonts w:ascii="Calibri" w:eastAsia="Calibri" w:hAnsi="Calibri" w:cs="Calibri"/>
          <w:szCs w:val="20"/>
        </w:rPr>
        <w:t>e r</w:t>
      </w:r>
      <w:r>
        <w:rPr>
          <w:rFonts w:ascii="Calibri" w:eastAsia="Calibri" w:hAnsi="Calibri" w:cs="Calibri"/>
          <w:spacing w:val="-1"/>
          <w:szCs w:val="20"/>
        </w:rPr>
        <w:t>e</w:t>
      </w:r>
      <w:r>
        <w:rPr>
          <w:rFonts w:ascii="Calibri" w:eastAsia="Calibri" w:hAnsi="Calibri" w:cs="Calibri"/>
          <w:szCs w:val="20"/>
        </w:rPr>
        <w:t xml:space="preserve">gard </w:t>
      </w:r>
      <w:r>
        <w:rPr>
          <w:rFonts w:ascii="Calibri" w:eastAsia="Calibri" w:hAnsi="Calibri" w:cs="Calibri"/>
          <w:spacing w:val="2"/>
          <w:szCs w:val="20"/>
        </w:rPr>
        <w:t xml:space="preserve"> </w:t>
      </w:r>
      <w:r>
        <w:rPr>
          <w:rFonts w:ascii="Calibri" w:eastAsia="Calibri" w:hAnsi="Calibri" w:cs="Calibri"/>
          <w:spacing w:val="-1"/>
          <w:szCs w:val="20"/>
        </w:rPr>
        <w:t>f</w:t>
      </w:r>
      <w:r>
        <w:rPr>
          <w:rFonts w:ascii="Calibri" w:eastAsia="Calibri" w:hAnsi="Calibri" w:cs="Calibri"/>
          <w:szCs w:val="20"/>
        </w:rPr>
        <w:t xml:space="preserve">or </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y </w:t>
      </w:r>
      <w:r>
        <w:rPr>
          <w:rFonts w:ascii="Calibri" w:eastAsia="Calibri" w:hAnsi="Calibri" w:cs="Calibri"/>
          <w:spacing w:val="3"/>
          <w:szCs w:val="20"/>
        </w:rPr>
        <w:t xml:space="preserv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c</w:t>
      </w:r>
      <w:r>
        <w:rPr>
          <w:rFonts w:ascii="Calibri" w:eastAsia="Calibri" w:hAnsi="Calibri" w:cs="Calibri"/>
          <w:szCs w:val="20"/>
        </w:rPr>
        <w:t>ial  circ</w:t>
      </w:r>
      <w:r>
        <w:rPr>
          <w:rFonts w:ascii="Calibri" w:eastAsia="Calibri" w:hAnsi="Calibri" w:cs="Calibri"/>
          <w:spacing w:val="3"/>
          <w:szCs w:val="20"/>
        </w:rPr>
        <w:t>u</w:t>
      </w:r>
      <w:r>
        <w:rPr>
          <w:rFonts w:ascii="Calibri" w:eastAsia="Calibri" w:hAnsi="Calibri" w:cs="Calibri"/>
          <w:spacing w:val="-1"/>
          <w:szCs w:val="20"/>
        </w:rPr>
        <w:t>ms</w:t>
      </w:r>
      <w:r>
        <w:rPr>
          <w:rFonts w:ascii="Calibri" w:eastAsia="Calibri" w:hAnsi="Calibri" w:cs="Calibri"/>
          <w:szCs w:val="20"/>
        </w:rPr>
        <w:t>t</w:t>
      </w:r>
      <w:r>
        <w:rPr>
          <w:rFonts w:ascii="Calibri" w:eastAsia="Calibri" w:hAnsi="Calibri" w:cs="Calibri"/>
          <w:spacing w:val="1"/>
          <w:szCs w:val="20"/>
        </w:rPr>
        <w:t>an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38"/>
          <w:szCs w:val="20"/>
        </w:rPr>
        <w:t xml:space="preserve"> </w:t>
      </w:r>
      <w:r>
        <w:rPr>
          <w:rFonts w:ascii="Calibri" w:eastAsia="Calibri" w:hAnsi="Calibri" w:cs="Calibri"/>
          <w:szCs w:val="20"/>
        </w:rPr>
        <w:t xml:space="preserve">or </w:t>
      </w:r>
      <w:r>
        <w:rPr>
          <w:rFonts w:ascii="Calibri" w:eastAsia="Calibri" w:hAnsi="Calibri" w:cs="Calibri"/>
          <w:spacing w:val="3"/>
          <w:szCs w:val="20"/>
        </w:rPr>
        <w:t xml:space="preserve"> </w:t>
      </w:r>
      <w:r>
        <w:rPr>
          <w:rFonts w:ascii="Calibri" w:eastAsia="Calibri" w:hAnsi="Calibri" w:cs="Calibri"/>
          <w:szCs w:val="20"/>
        </w:rPr>
        <w:t>l</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zCs w:val="20"/>
        </w:rPr>
        <w:t>it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41"/>
          <w:szCs w:val="20"/>
        </w:rPr>
        <w:t xml:space="preserve"> </w:t>
      </w:r>
      <w:r>
        <w:rPr>
          <w:rFonts w:ascii="Calibri" w:eastAsia="Calibri" w:hAnsi="Calibri" w:cs="Calibri"/>
          <w:spacing w:val="2"/>
          <w:szCs w:val="20"/>
        </w:rPr>
        <w:t>r</w:t>
      </w:r>
      <w:r>
        <w:rPr>
          <w:rFonts w:ascii="Calibri" w:eastAsia="Calibri" w:hAnsi="Calibri" w:cs="Calibri"/>
          <w:spacing w:val="-1"/>
          <w:szCs w:val="20"/>
        </w:rPr>
        <w:t>ef</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zCs w:val="20"/>
        </w:rPr>
        <w:t>cti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2"/>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text</w:t>
      </w:r>
      <w:r>
        <w:rPr>
          <w:rFonts w:ascii="Calibri" w:eastAsia="Calibri" w:hAnsi="Calibri" w:cs="Calibri"/>
          <w:spacing w:val="45"/>
          <w:szCs w:val="20"/>
        </w:rPr>
        <w:t xml:space="preserve"> </w:t>
      </w:r>
      <w:r>
        <w:rPr>
          <w:rFonts w:ascii="Calibri" w:eastAsia="Calibri" w:hAnsi="Calibri" w:cs="Calibri"/>
          <w:spacing w:val="3"/>
          <w:szCs w:val="20"/>
        </w:rPr>
        <w:t>o</w:t>
      </w:r>
      <w:r>
        <w:rPr>
          <w:rFonts w:ascii="Calibri" w:eastAsia="Calibri" w:hAnsi="Calibri" w:cs="Calibri"/>
          <w:szCs w:val="20"/>
        </w:rPr>
        <w:t xml:space="preserve">f </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 xml:space="preserve">e </w:t>
      </w:r>
      <w:r>
        <w:rPr>
          <w:rFonts w:ascii="Calibri" w:eastAsia="Calibri" w:hAnsi="Calibri" w:cs="Calibri"/>
          <w:spacing w:val="2"/>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41"/>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1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9"/>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3"/>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17"/>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19"/>
          <w:szCs w:val="20"/>
        </w:rPr>
        <w:t xml:space="preserve"> </w:t>
      </w:r>
      <w:r>
        <w:rPr>
          <w:rFonts w:ascii="Calibri" w:eastAsia="Calibri" w:hAnsi="Calibri" w:cs="Calibri"/>
          <w:spacing w:val="1"/>
          <w:szCs w:val="20"/>
        </w:rPr>
        <w:t>p</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ted</w:t>
      </w:r>
      <w:r>
        <w:rPr>
          <w:rFonts w:ascii="Calibri" w:eastAsia="Calibri" w:hAnsi="Calibri" w:cs="Calibri"/>
          <w:spacing w:val="14"/>
          <w:szCs w:val="20"/>
        </w:rPr>
        <w:t xml:space="preserve"> </w:t>
      </w:r>
      <w:r>
        <w:rPr>
          <w:rFonts w:ascii="Calibri" w:eastAsia="Calibri" w:hAnsi="Calibri" w:cs="Calibri"/>
          <w:szCs w:val="20"/>
        </w:rPr>
        <w:t>in</w:t>
      </w:r>
      <w:r>
        <w:rPr>
          <w:rFonts w:ascii="Calibri" w:eastAsia="Calibri" w:hAnsi="Calibri" w:cs="Calibri"/>
          <w:spacing w:val="20"/>
          <w:szCs w:val="20"/>
        </w:rPr>
        <w:t xml:space="preserve"> </w:t>
      </w:r>
      <w:r>
        <w:rPr>
          <w:rFonts w:ascii="Calibri" w:eastAsia="Calibri" w:hAnsi="Calibri" w:cs="Calibri"/>
          <w:szCs w:val="20"/>
        </w:rPr>
        <w:t>a</w:t>
      </w:r>
      <w:r>
        <w:rPr>
          <w:rFonts w:ascii="Calibri" w:eastAsia="Calibri" w:hAnsi="Calibri" w:cs="Calibri"/>
          <w:spacing w:val="23"/>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20"/>
          <w:szCs w:val="20"/>
        </w:rPr>
        <w:t xml:space="preserve"> </w:t>
      </w:r>
      <w:r>
        <w:rPr>
          <w:rFonts w:ascii="Calibri" w:eastAsia="Calibri" w:hAnsi="Calibri" w:cs="Calibri"/>
          <w:spacing w:val="-1"/>
          <w:szCs w:val="20"/>
        </w:rPr>
        <w:t>w</w:t>
      </w:r>
      <w:r>
        <w:rPr>
          <w:rFonts w:ascii="Calibri" w:eastAsia="Calibri" w:hAnsi="Calibri" w:cs="Calibri"/>
          <w:spacing w:val="10"/>
          <w:szCs w:val="20"/>
        </w:rPr>
        <w:t>i</w:t>
      </w:r>
      <w:r>
        <w:rPr>
          <w:rFonts w:ascii="Calibri" w:eastAsia="Calibri" w:hAnsi="Calibri" w:cs="Calibri"/>
          <w:spacing w:val="2"/>
          <w:szCs w:val="20"/>
        </w:rPr>
        <w:t>l</w:t>
      </w:r>
      <w:r>
        <w:rPr>
          <w:rFonts w:ascii="Calibri" w:eastAsia="Calibri" w:hAnsi="Calibri" w:cs="Calibri"/>
          <w:szCs w:val="20"/>
        </w:rPr>
        <w:t>l</w:t>
      </w:r>
      <w:r>
        <w:rPr>
          <w:rFonts w:ascii="Calibri" w:eastAsia="Calibri" w:hAnsi="Calibri" w:cs="Calibri"/>
          <w:spacing w:val="19"/>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19"/>
          <w:szCs w:val="20"/>
        </w:rPr>
        <w:t xml:space="preserve"> </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zCs w:val="20"/>
        </w:rPr>
        <w:t>ily</w:t>
      </w:r>
      <w:r>
        <w:rPr>
          <w:rFonts w:ascii="Calibri" w:eastAsia="Calibri" w:hAnsi="Calibri" w:cs="Calibri"/>
          <w:spacing w:val="17"/>
          <w:szCs w:val="20"/>
        </w:rPr>
        <w:t xml:space="preserve"> </w:t>
      </w:r>
      <w:r>
        <w:rPr>
          <w:rFonts w:ascii="Calibri" w:eastAsia="Calibri" w:hAnsi="Calibri" w:cs="Calibri"/>
          <w:spacing w:val="3"/>
          <w:szCs w:val="20"/>
        </w:rPr>
        <w:t>u</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od</w:t>
      </w:r>
      <w:r>
        <w:rPr>
          <w:rFonts w:ascii="Calibri" w:eastAsia="Calibri" w:hAnsi="Calibri" w:cs="Calibri"/>
          <w:spacing w:val="13"/>
          <w:szCs w:val="20"/>
        </w:rPr>
        <w:t xml:space="preserve"> </w:t>
      </w:r>
      <w:r>
        <w:rPr>
          <w:rFonts w:ascii="Calibri" w:eastAsia="Calibri" w:hAnsi="Calibri" w:cs="Calibri"/>
          <w:spacing w:val="1"/>
          <w:szCs w:val="20"/>
        </w:rPr>
        <w:t>b</w:t>
      </w:r>
      <w:r>
        <w:rPr>
          <w:rFonts w:ascii="Calibri" w:eastAsia="Calibri" w:hAnsi="Calibri" w:cs="Calibri"/>
          <w:szCs w:val="20"/>
        </w:rPr>
        <w:t>y</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rg</w:t>
      </w:r>
      <w:r>
        <w:rPr>
          <w:rFonts w:ascii="Calibri" w:eastAsia="Calibri" w:hAnsi="Calibri" w:cs="Calibri"/>
          <w:spacing w:val="-1"/>
          <w:szCs w:val="20"/>
        </w:rPr>
        <w:t>e</w:t>
      </w:r>
      <w:r>
        <w:rPr>
          <w:rFonts w:ascii="Calibri" w:eastAsia="Calibri" w:hAnsi="Calibri" w:cs="Calibri"/>
          <w:szCs w:val="20"/>
        </w:rPr>
        <w:t>t a</w:t>
      </w:r>
      <w:r>
        <w:rPr>
          <w:rFonts w:ascii="Calibri" w:eastAsia="Calibri" w:hAnsi="Calibri" w:cs="Calibri"/>
          <w:spacing w:val="1"/>
          <w:szCs w:val="20"/>
        </w:rPr>
        <w:t>ud</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3"/>
          <w:szCs w:val="20"/>
        </w:rPr>
        <w:t>r</w:t>
      </w:r>
      <w:r>
        <w:rPr>
          <w:rFonts w:ascii="Calibri" w:eastAsia="Calibri" w:hAnsi="Calibri" w:cs="Calibri"/>
          <w:spacing w:val="-1"/>
          <w:szCs w:val="20"/>
        </w:rPr>
        <w:t>e</w:t>
      </w:r>
      <w:r>
        <w:rPr>
          <w:rFonts w:ascii="Calibri" w:eastAsia="Calibri" w:hAnsi="Calibri" w:cs="Calibri"/>
          <w:szCs w:val="20"/>
        </w:rPr>
        <w:t>gard</w:t>
      </w:r>
      <w:r>
        <w:rPr>
          <w:rFonts w:ascii="Calibri" w:eastAsia="Calibri" w:hAnsi="Calibri" w:cs="Calibri"/>
          <w:spacing w:val="-4"/>
          <w:szCs w:val="20"/>
        </w:rPr>
        <w:t xml:space="preserve"> </w:t>
      </w:r>
      <w:r>
        <w:rPr>
          <w:rFonts w:ascii="Calibri" w:eastAsia="Calibri" w:hAnsi="Calibri" w:cs="Calibri"/>
          <w:szCs w:val="20"/>
        </w:rPr>
        <w:t>f</w:t>
      </w:r>
      <w:r>
        <w:rPr>
          <w:rFonts w:ascii="Calibri" w:eastAsia="Calibri" w:hAnsi="Calibri" w:cs="Calibri"/>
          <w:spacing w:val="2"/>
          <w:szCs w:val="20"/>
        </w:rPr>
        <w:t>o</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zCs w:val="20"/>
        </w:rPr>
        <w:t>co</w:t>
      </w:r>
      <w:r>
        <w:rPr>
          <w:rFonts w:ascii="Calibri" w:eastAsia="Calibri" w:hAnsi="Calibri" w:cs="Calibri"/>
          <w:spacing w:val="-1"/>
          <w:szCs w:val="20"/>
        </w:rPr>
        <w:t>s</w:t>
      </w:r>
      <w:r>
        <w:rPr>
          <w:rFonts w:ascii="Calibri" w:eastAsia="Calibri" w:hAnsi="Calibri" w:cs="Calibri"/>
          <w:spacing w:val="3"/>
          <w:szCs w:val="20"/>
        </w:rPr>
        <w:t>t</w:t>
      </w:r>
      <w:r>
        <w:rPr>
          <w:rFonts w:ascii="Calibri" w:eastAsia="Calibri" w:hAnsi="Calibri" w:cs="Calibri"/>
          <w:spacing w:val="1"/>
          <w:szCs w:val="20"/>
        </w:rPr>
        <w:t>-</w:t>
      </w:r>
      <w:r>
        <w:rPr>
          <w:rFonts w:ascii="Calibri" w:eastAsia="Calibri" w:hAnsi="Calibri" w:cs="Calibri"/>
          <w:spacing w:val="-1"/>
          <w:szCs w:val="20"/>
        </w:rPr>
        <w:t>ef</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2"/>
          <w:szCs w:val="20"/>
        </w:rPr>
        <w:t>i</w:t>
      </w:r>
      <w:r>
        <w:rPr>
          <w:rFonts w:ascii="Calibri" w:eastAsia="Calibri" w:hAnsi="Calibri" w:cs="Calibri"/>
          <w:spacing w:val="-1"/>
          <w:szCs w:val="20"/>
        </w:rPr>
        <w:t>ve</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zCs w:val="20"/>
        </w:rPr>
        <w:t>impl</w:t>
      </w:r>
      <w:r>
        <w:rPr>
          <w:rFonts w:ascii="Calibri" w:eastAsia="Calibri" w:hAnsi="Calibri" w:cs="Calibri"/>
          <w:spacing w:val="1"/>
          <w:szCs w:val="20"/>
        </w:rPr>
        <w:t>em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3"/>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zCs w:val="20"/>
        </w:rPr>
        <w:t>o</w:t>
      </w:r>
      <w:r>
        <w:rPr>
          <w:rFonts w:ascii="Calibri" w:eastAsia="Calibri" w:hAnsi="Calibri" w:cs="Calibri"/>
          <w:spacing w:val="-1"/>
          <w:szCs w:val="20"/>
        </w:rPr>
        <w:t>se</w:t>
      </w:r>
      <w:r>
        <w:rPr>
          <w:rFonts w:ascii="Calibri" w:eastAsia="Calibri" w:hAnsi="Calibri" w:cs="Calibri"/>
          <w:spacing w:val="1"/>
          <w:szCs w:val="20"/>
        </w:rPr>
        <w:t>d</w:t>
      </w:r>
      <w:r>
        <w:rPr>
          <w:rFonts w:ascii="Calibri" w:eastAsia="Calibri" w:hAnsi="Calibri" w:cs="Calibri"/>
          <w:szCs w:val="20"/>
        </w:rPr>
        <w:t>.</w:t>
      </w:r>
    </w:p>
    <w:p w:rsidR="00E55D95" w:rsidRDefault="00E55D95" w:rsidP="00E55D95">
      <w:pPr>
        <w:spacing w:after="0"/>
        <w:ind w:right="-20"/>
        <w:rPr>
          <w:rFonts w:ascii="Calibri" w:eastAsia="Calibri" w:hAnsi="Calibri" w:cs="Calibri"/>
          <w:szCs w:val="20"/>
        </w:rPr>
      </w:pPr>
      <w:r>
        <w:rPr>
          <w:noProof/>
        </w:rPr>
        <w:drawing>
          <wp:anchor distT="0" distB="0" distL="114300" distR="114300" simplePos="0" relativeHeight="251686912" behindDoc="1" locked="0" layoutInCell="1" allowOverlap="1">
            <wp:simplePos x="0" y="0"/>
            <wp:positionH relativeFrom="page">
              <wp:posOffset>1062355</wp:posOffset>
            </wp:positionH>
            <wp:positionV relativeFrom="paragraph">
              <wp:posOffset>156845</wp:posOffset>
            </wp:positionV>
            <wp:extent cx="91440" cy="14376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 cy="1437640"/>
                    </a:xfrm>
                    <a:prstGeom prst="rect">
                      <a:avLst/>
                    </a:prstGeom>
                    <a:noFill/>
                  </pic:spPr>
                </pic:pic>
              </a:graphicData>
            </a:graphic>
          </wp:anchor>
        </w:drawing>
      </w:r>
      <w:r>
        <w:rPr>
          <w:rFonts w:ascii="Calibri" w:eastAsia="Calibri" w:hAnsi="Calibri" w:cs="Calibri"/>
          <w:b/>
          <w:bCs/>
          <w:szCs w:val="20"/>
        </w:rPr>
        <w:t>C</w:t>
      </w:r>
      <w:r>
        <w:rPr>
          <w:rFonts w:ascii="Calibri" w:eastAsia="Calibri" w:hAnsi="Calibri" w:cs="Calibri"/>
          <w:b/>
          <w:bCs/>
          <w:spacing w:val="1"/>
          <w:szCs w:val="20"/>
        </w:rPr>
        <w:t>omp</w:t>
      </w:r>
      <w:r>
        <w:rPr>
          <w:rFonts w:ascii="Calibri" w:eastAsia="Calibri" w:hAnsi="Calibri" w:cs="Calibri"/>
          <w:b/>
          <w:bCs/>
          <w:szCs w:val="20"/>
        </w:rPr>
        <w:t>et</w:t>
      </w:r>
      <w:r>
        <w:rPr>
          <w:rFonts w:ascii="Calibri" w:eastAsia="Calibri" w:hAnsi="Calibri" w:cs="Calibri"/>
          <w:b/>
          <w:bCs/>
          <w:spacing w:val="1"/>
          <w:szCs w:val="20"/>
        </w:rPr>
        <w:t>enc</w:t>
      </w:r>
      <w:r>
        <w:rPr>
          <w:rFonts w:ascii="Calibri" w:eastAsia="Calibri" w:hAnsi="Calibri" w:cs="Calibri"/>
          <w:b/>
          <w:bCs/>
          <w:spacing w:val="-1"/>
          <w:szCs w:val="20"/>
        </w:rPr>
        <w:t>i</w:t>
      </w:r>
      <w:r>
        <w:rPr>
          <w:rFonts w:ascii="Calibri" w:eastAsia="Calibri" w:hAnsi="Calibri" w:cs="Calibri"/>
          <w:b/>
          <w:bCs/>
          <w:szCs w:val="20"/>
        </w:rPr>
        <w:t>es:</w:t>
      </w:r>
    </w:p>
    <w:p w:rsidR="00E55D95" w:rsidRDefault="00E55D95" w:rsidP="00E55D95">
      <w:pPr>
        <w:spacing w:before="8" w:after="0"/>
        <w:ind w:right="-20"/>
        <w:rPr>
          <w:rFonts w:ascii="Calibri" w:eastAsia="Calibri" w:hAnsi="Calibri" w:cs="Calibri"/>
          <w:szCs w:val="20"/>
        </w:rPr>
      </w:pPr>
      <w:r>
        <w:rPr>
          <w:rFonts w:ascii="Calibri" w:eastAsia="Calibri" w:hAnsi="Calibri" w:cs="Calibri"/>
          <w:szCs w:val="20"/>
        </w:rPr>
        <w:t>Shar</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pacing w:val="1"/>
          <w:szCs w:val="20"/>
        </w:rPr>
        <w:t>kn</w:t>
      </w:r>
      <w:r>
        <w:rPr>
          <w:rFonts w:ascii="Calibri" w:eastAsia="Calibri" w:hAnsi="Calibri" w:cs="Calibri"/>
          <w:szCs w:val="20"/>
        </w:rPr>
        <w:t>o</w:t>
      </w:r>
      <w:r>
        <w:rPr>
          <w:rFonts w:ascii="Calibri" w:eastAsia="Calibri" w:hAnsi="Calibri" w:cs="Calibri"/>
          <w:spacing w:val="-1"/>
          <w:szCs w:val="20"/>
        </w:rPr>
        <w:t>w</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ge</w:t>
      </w:r>
      <w:r>
        <w:rPr>
          <w:rFonts w:ascii="Calibri" w:eastAsia="Calibri" w:hAnsi="Calibri" w:cs="Calibri"/>
          <w:spacing w:val="-10"/>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ex</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2"/>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de</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1"/>
          <w:szCs w:val="20"/>
        </w:rPr>
        <w:t>p</w:t>
      </w:r>
      <w:r>
        <w:rPr>
          <w:rFonts w:ascii="Calibri" w:eastAsia="Calibri" w:hAnsi="Calibri" w:cs="Calibri"/>
          <w:spacing w:val="-1"/>
          <w:szCs w:val="20"/>
        </w:rPr>
        <w:t>f</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6"/>
          <w:szCs w:val="20"/>
        </w:rPr>
        <w:t xml:space="preserve"> </w:t>
      </w:r>
      <w:r>
        <w:rPr>
          <w:rFonts w:ascii="Calibri" w:eastAsia="Calibri" w:hAnsi="Calibri" w:cs="Calibri"/>
          <w:spacing w:val="2"/>
          <w:szCs w:val="20"/>
        </w:rPr>
        <w:t>f</w:t>
      </w:r>
      <w:r>
        <w:rPr>
          <w:rFonts w:ascii="Calibri" w:eastAsia="Calibri" w:hAnsi="Calibri" w:cs="Calibri"/>
          <w:spacing w:val="-1"/>
          <w:szCs w:val="20"/>
        </w:rPr>
        <w:t>e</w:t>
      </w:r>
      <w:r>
        <w:rPr>
          <w:rFonts w:ascii="Calibri" w:eastAsia="Calibri" w:hAnsi="Calibri" w:cs="Calibri"/>
          <w:spacing w:val="1"/>
          <w:szCs w:val="20"/>
        </w:rPr>
        <w:t>edb</w:t>
      </w:r>
      <w:r>
        <w:rPr>
          <w:rFonts w:ascii="Calibri" w:eastAsia="Calibri" w:hAnsi="Calibri" w:cs="Calibri"/>
          <w:szCs w:val="20"/>
        </w:rPr>
        <w:t>ack</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w:t>
      </w:r>
      <w:r>
        <w:rPr>
          <w:rFonts w:ascii="Calibri" w:eastAsia="Calibri" w:hAnsi="Calibri" w:cs="Calibri"/>
          <w:spacing w:val="1"/>
          <w:szCs w:val="20"/>
        </w:rPr>
        <w:t>d</w:t>
      </w:r>
      <w:r>
        <w:rPr>
          <w:rFonts w:ascii="Calibri" w:eastAsia="Calibri" w:hAnsi="Calibri" w:cs="Calibri"/>
          <w:spacing w:val="-1"/>
          <w:szCs w:val="20"/>
        </w:rPr>
        <w:t>v</w:t>
      </w:r>
      <w:r>
        <w:rPr>
          <w:rFonts w:ascii="Calibri" w:eastAsia="Calibri" w:hAnsi="Calibri" w:cs="Calibri"/>
          <w:szCs w:val="20"/>
        </w:rPr>
        <w:t>ic</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spacing w:before="8" w:after="0"/>
        <w:ind w:right="-20"/>
        <w:rPr>
          <w:rFonts w:ascii="Calibri" w:eastAsia="Calibri" w:hAnsi="Calibri" w:cs="Calibri"/>
          <w:szCs w:val="20"/>
        </w:rPr>
      </w:pP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w:t>
      </w:r>
      <w:r>
        <w:rPr>
          <w:rFonts w:ascii="Calibri" w:eastAsia="Calibri" w:hAnsi="Calibri" w:cs="Calibri"/>
          <w:spacing w:val="1"/>
          <w:szCs w:val="20"/>
        </w:rPr>
        <w:t>u</w:t>
      </w:r>
      <w:r>
        <w:rPr>
          <w:rFonts w:ascii="Calibri" w:eastAsia="Calibri" w:hAnsi="Calibri" w:cs="Calibri"/>
          <w:szCs w:val="20"/>
        </w:rPr>
        <w:t>ali</w:t>
      </w:r>
      <w:r>
        <w:rPr>
          <w:rFonts w:ascii="Calibri" w:eastAsia="Calibri" w:hAnsi="Calibri" w:cs="Calibri"/>
          <w:spacing w:val="1"/>
          <w:szCs w:val="20"/>
        </w:rPr>
        <w:t>ze</w:t>
      </w:r>
      <w:r>
        <w:rPr>
          <w:rFonts w:ascii="Calibri" w:eastAsia="Calibri" w:hAnsi="Calibri" w:cs="Calibri"/>
          <w:szCs w:val="20"/>
        </w:rPr>
        <w:t>s</w:t>
      </w:r>
      <w:r>
        <w:rPr>
          <w:rFonts w:ascii="Calibri" w:eastAsia="Calibri" w:hAnsi="Calibri" w:cs="Calibri"/>
          <w:spacing w:val="-13"/>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zCs w:val="20"/>
        </w:rPr>
        <w:t>zes</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ob</w:t>
      </w:r>
      <w:r>
        <w:rPr>
          <w:rFonts w:ascii="Calibri" w:eastAsia="Calibri" w:hAnsi="Calibri" w:cs="Calibri"/>
          <w:szCs w:val="20"/>
        </w:rPr>
        <w:t>l</w:t>
      </w:r>
      <w:r>
        <w:rPr>
          <w:rFonts w:ascii="Calibri" w:eastAsia="Calibri" w:hAnsi="Calibri" w:cs="Calibri"/>
          <w:spacing w:val="-1"/>
          <w:szCs w:val="20"/>
        </w:rPr>
        <w:t>em</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
          <w:szCs w:val="20"/>
        </w:rPr>
        <w:t>i</w:t>
      </w:r>
      <w:r>
        <w:rPr>
          <w:rFonts w:ascii="Calibri" w:eastAsia="Calibri" w:hAnsi="Calibri" w:cs="Calibri"/>
          <w:spacing w:val="-1"/>
          <w:szCs w:val="20"/>
        </w:rPr>
        <w:t>f</w:t>
      </w:r>
      <w:r>
        <w:rPr>
          <w:rFonts w:ascii="Calibri" w:eastAsia="Calibri" w:hAnsi="Calibri" w:cs="Calibri"/>
          <w:szCs w:val="20"/>
        </w:rPr>
        <w:t>y</w:t>
      </w:r>
      <w:r>
        <w:rPr>
          <w:rFonts w:ascii="Calibri" w:eastAsia="Calibri" w:hAnsi="Calibri" w:cs="Calibri"/>
          <w:spacing w:val="-5"/>
          <w:szCs w:val="20"/>
        </w:rPr>
        <w:t xml:space="preserve"> </w:t>
      </w:r>
      <w:r>
        <w:rPr>
          <w:rFonts w:ascii="Calibri" w:eastAsia="Calibri" w:hAnsi="Calibri" w:cs="Calibri"/>
          <w:spacing w:val="1"/>
          <w:szCs w:val="20"/>
        </w:rPr>
        <w:t>k</w:t>
      </w:r>
      <w:r>
        <w:rPr>
          <w:rFonts w:ascii="Calibri" w:eastAsia="Calibri" w:hAnsi="Calibri" w:cs="Calibri"/>
          <w:spacing w:val="-1"/>
          <w:szCs w:val="20"/>
        </w:rPr>
        <w:t>e</w:t>
      </w:r>
      <w:r>
        <w:rPr>
          <w:rFonts w:ascii="Calibri" w:eastAsia="Calibri" w:hAnsi="Calibri" w:cs="Calibri"/>
          <w:szCs w:val="20"/>
        </w:rPr>
        <w:t>y</w:t>
      </w:r>
      <w:r>
        <w:rPr>
          <w:rFonts w:ascii="Calibri" w:eastAsia="Calibri" w:hAnsi="Calibri" w:cs="Calibri"/>
          <w:spacing w:val="-2"/>
          <w:szCs w:val="20"/>
        </w:rPr>
        <w:t xml:space="preserve"> </w:t>
      </w:r>
      <w:r>
        <w:rPr>
          <w:rFonts w:ascii="Calibri" w:eastAsia="Calibri" w:hAnsi="Calibri" w:cs="Calibri"/>
          <w:szCs w:val="20"/>
        </w:rPr>
        <w:t>i</w:t>
      </w:r>
      <w:r>
        <w:rPr>
          <w:rFonts w:ascii="Calibri" w:eastAsia="Calibri" w:hAnsi="Calibri" w:cs="Calibri"/>
          <w:spacing w:val="-1"/>
          <w:szCs w:val="20"/>
        </w:rPr>
        <w:t>ss</w:t>
      </w:r>
      <w:r>
        <w:rPr>
          <w:rFonts w:ascii="Calibri" w:eastAsia="Calibri" w:hAnsi="Calibri" w:cs="Calibri"/>
          <w:spacing w:val="3"/>
          <w:szCs w:val="20"/>
        </w:rPr>
        <w:t>u</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rl</w:t>
      </w:r>
      <w:r>
        <w:rPr>
          <w:rFonts w:ascii="Calibri" w:eastAsia="Calibri" w:hAnsi="Calibri" w:cs="Calibri"/>
          <w:spacing w:val="1"/>
          <w:szCs w:val="20"/>
        </w:rPr>
        <w:t>y</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ob</w:t>
      </w:r>
      <w:r>
        <w:rPr>
          <w:rFonts w:ascii="Calibri" w:eastAsia="Calibri" w:hAnsi="Calibri" w:cs="Calibri"/>
          <w:szCs w:val="20"/>
        </w:rPr>
        <w:t>l</w:t>
      </w:r>
      <w:r>
        <w:rPr>
          <w:rFonts w:ascii="Calibri" w:eastAsia="Calibri" w:hAnsi="Calibri" w:cs="Calibri"/>
          <w:spacing w:val="-1"/>
          <w:szCs w:val="20"/>
        </w:rPr>
        <w:t>ems</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h</w:t>
      </w:r>
      <w:r>
        <w:rPr>
          <w:rFonts w:ascii="Calibri" w:eastAsia="Calibri" w:hAnsi="Calibri" w:cs="Calibri"/>
          <w:szCs w:val="20"/>
        </w:rPr>
        <w:t>ow</w:t>
      </w:r>
      <w:r>
        <w:rPr>
          <w:rFonts w:ascii="Calibri" w:eastAsia="Calibri" w:hAnsi="Calibri" w:cs="Calibri"/>
          <w:spacing w:val="-5"/>
          <w:szCs w:val="20"/>
        </w:rPr>
        <w:t xml:space="preserve"> </w:t>
      </w:r>
      <w:r>
        <w:rPr>
          <w:rFonts w:ascii="Calibri" w:eastAsia="Calibri" w:hAnsi="Calibri" w:cs="Calibri"/>
          <w:spacing w:val="1"/>
          <w:szCs w:val="20"/>
        </w:rPr>
        <w:t>th</w:t>
      </w:r>
      <w:r>
        <w:rPr>
          <w:rFonts w:ascii="Calibri" w:eastAsia="Calibri" w:hAnsi="Calibri" w:cs="Calibri"/>
          <w:spacing w:val="-1"/>
          <w:szCs w:val="20"/>
        </w:rPr>
        <w:t>e</w:t>
      </w:r>
      <w:r>
        <w:rPr>
          <w:rFonts w:ascii="Calibri" w:eastAsia="Calibri" w:hAnsi="Calibri" w:cs="Calibri"/>
          <w:szCs w:val="20"/>
        </w:rPr>
        <w:t>y</w:t>
      </w:r>
      <w:r>
        <w:rPr>
          <w:rFonts w:ascii="Calibri" w:eastAsia="Calibri" w:hAnsi="Calibri" w:cs="Calibri"/>
          <w:spacing w:val="-3"/>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spacing w:before="5" w:after="0"/>
        <w:ind w:right="-20"/>
        <w:rPr>
          <w:rFonts w:ascii="Calibri" w:eastAsia="Calibri" w:hAnsi="Calibri" w:cs="Calibri"/>
          <w:szCs w:val="20"/>
        </w:rPr>
      </w:pP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il</w:t>
      </w:r>
      <w:r>
        <w:rPr>
          <w:rFonts w:ascii="Calibri" w:eastAsia="Calibri" w:hAnsi="Calibri" w:cs="Calibri"/>
          <w:spacing w:val="-1"/>
          <w:szCs w:val="20"/>
        </w:rPr>
        <w:t>i</w:t>
      </w:r>
      <w:r>
        <w:rPr>
          <w:rFonts w:ascii="Calibri" w:eastAsia="Calibri" w:hAnsi="Calibri" w:cs="Calibri"/>
          <w:szCs w:val="20"/>
        </w:rPr>
        <w:t>ty</w:t>
      </w:r>
      <w:r>
        <w:rPr>
          <w:rFonts w:ascii="Calibri" w:eastAsia="Calibri" w:hAnsi="Calibri" w:cs="Calibri"/>
          <w:spacing w:val="-4"/>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tify</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ef</w:t>
      </w:r>
      <w:r>
        <w:rPr>
          <w:rFonts w:ascii="Calibri" w:eastAsia="Calibri" w:hAnsi="Calibri" w:cs="Calibri"/>
          <w:szCs w:val="20"/>
        </w:rPr>
        <w:t>ic</w:t>
      </w:r>
      <w:r>
        <w:rPr>
          <w:rFonts w:ascii="Calibri" w:eastAsia="Calibri" w:hAnsi="Calibri" w:cs="Calibri"/>
          <w:spacing w:val="-1"/>
          <w:szCs w:val="20"/>
        </w:rPr>
        <w:t>i</w:t>
      </w:r>
      <w:r>
        <w:rPr>
          <w:rFonts w:ascii="Calibri" w:eastAsia="Calibri" w:hAnsi="Calibri" w:cs="Calibri"/>
          <w:szCs w:val="20"/>
        </w:rPr>
        <w:t>ar</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1"/>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ma</w:t>
      </w:r>
      <w:r>
        <w:rPr>
          <w:rFonts w:ascii="Calibri" w:eastAsia="Calibri" w:hAnsi="Calibri" w:cs="Calibri"/>
          <w:spacing w:val="1"/>
          <w:szCs w:val="20"/>
        </w:rPr>
        <w:t>t</w:t>
      </w:r>
      <w:r>
        <w:rPr>
          <w:rFonts w:ascii="Calibri" w:eastAsia="Calibri" w:hAnsi="Calibri" w:cs="Calibri"/>
          <w:szCs w:val="20"/>
        </w:rPr>
        <w:t>ch</w:t>
      </w:r>
      <w:r>
        <w:rPr>
          <w:rFonts w:ascii="Calibri" w:eastAsia="Calibri" w:hAnsi="Calibri" w:cs="Calibri"/>
          <w:spacing w:val="-5"/>
          <w:szCs w:val="20"/>
        </w:rPr>
        <w:t xml:space="preserve"> </w:t>
      </w:r>
      <w:r>
        <w:rPr>
          <w:rFonts w:ascii="Calibri" w:eastAsia="Calibri" w:hAnsi="Calibri" w:cs="Calibri"/>
          <w:spacing w:val="1"/>
          <w:szCs w:val="20"/>
        </w:rPr>
        <w:t>th</w:t>
      </w:r>
      <w:r>
        <w:rPr>
          <w:rFonts w:ascii="Calibri" w:eastAsia="Calibri" w:hAnsi="Calibri" w:cs="Calibri"/>
          <w:spacing w:val="-1"/>
          <w:szCs w:val="20"/>
        </w:rPr>
        <w:t>e</w:t>
      </w:r>
      <w:r>
        <w:rPr>
          <w:rFonts w:ascii="Calibri" w:eastAsia="Calibri" w:hAnsi="Calibri" w:cs="Calibri"/>
          <w:szCs w:val="20"/>
        </w:rPr>
        <w:t>m</w:t>
      </w:r>
      <w:r>
        <w:rPr>
          <w:rFonts w:ascii="Calibri" w:eastAsia="Calibri" w:hAnsi="Calibri" w:cs="Calibri"/>
          <w:spacing w:val="-2"/>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3"/>
          <w:szCs w:val="20"/>
        </w:rPr>
        <w:t xml:space="preserve"> </w:t>
      </w:r>
      <w:r>
        <w:rPr>
          <w:rFonts w:ascii="Calibri" w:eastAsia="Calibri" w:hAnsi="Calibri" w:cs="Calibri"/>
          <w:spacing w:val="1"/>
          <w:szCs w:val="20"/>
        </w:rPr>
        <w:t>app</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zCs w:val="20"/>
        </w:rPr>
        <w:t>ria</w:t>
      </w:r>
      <w:r>
        <w:rPr>
          <w:rFonts w:ascii="Calibri" w:eastAsia="Calibri" w:hAnsi="Calibri" w:cs="Calibri"/>
          <w:spacing w:val="1"/>
          <w:szCs w:val="20"/>
        </w:rPr>
        <w:t>t</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zCs w:val="20"/>
        </w:rPr>
        <w:t>sol</w:t>
      </w:r>
      <w:r>
        <w:rPr>
          <w:rFonts w:ascii="Calibri" w:eastAsia="Calibri" w:hAnsi="Calibri" w:cs="Calibri"/>
          <w:spacing w:val="1"/>
          <w:szCs w:val="20"/>
        </w:rPr>
        <w: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before="8" w:after="0"/>
        <w:ind w:right="-20"/>
        <w:rPr>
          <w:rFonts w:ascii="Calibri" w:eastAsia="Calibri" w:hAnsi="Calibri" w:cs="Calibri"/>
          <w:szCs w:val="20"/>
        </w:rPr>
      </w:pPr>
      <w:r>
        <w:rPr>
          <w:rFonts w:ascii="Calibri" w:eastAsia="Calibri" w:hAnsi="Calibri" w:cs="Calibri"/>
          <w:spacing w:val="1"/>
          <w:szCs w:val="20"/>
        </w:rPr>
        <w:t>E</w:t>
      </w:r>
      <w:r>
        <w:rPr>
          <w:rFonts w:ascii="Calibri" w:eastAsia="Calibri" w:hAnsi="Calibri" w:cs="Calibri"/>
          <w:szCs w:val="20"/>
        </w:rPr>
        <w:t>xc</w:t>
      </w:r>
      <w:r>
        <w:rPr>
          <w:rFonts w:ascii="Calibri" w:eastAsia="Calibri" w:hAnsi="Calibri" w:cs="Calibri"/>
          <w:spacing w:val="-1"/>
          <w:szCs w:val="20"/>
        </w:rPr>
        <w:t>e</w:t>
      </w:r>
      <w:r>
        <w:rPr>
          <w:rFonts w:ascii="Calibri" w:eastAsia="Calibri" w:hAnsi="Calibri" w:cs="Calibri"/>
          <w:szCs w:val="20"/>
        </w:rPr>
        <w:t>ll</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mm</w:t>
      </w:r>
      <w:r>
        <w:rPr>
          <w:rFonts w:ascii="Calibri" w:eastAsia="Calibri" w:hAnsi="Calibri" w:cs="Calibri"/>
          <w:spacing w:val="1"/>
          <w:szCs w:val="20"/>
        </w:rPr>
        <w:t>un</w:t>
      </w:r>
      <w:r>
        <w:rPr>
          <w:rFonts w:ascii="Calibri" w:eastAsia="Calibri" w:hAnsi="Calibri" w:cs="Calibri"/>
          <w:szCs w:val="20"/>
        </w:rPr>
        <w:t>icati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2"/>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zCs w:val="20"/>
        </w:rPr>
        <w:t>w</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kills</w:t>
      </w:r>
    </w:p>
    <w:p w:rsidR="00E55D95" w:rsidRDefault="00E55D95" w:rsidP="00E55D95">
      <w:pPr>
        <w:spacing w:before="8" w:after="0"/>
        <w:ind w:right="-20"/>
        <w:rPr>
          <w:rFonts w:ascii="Calibri" w:eastAsia="Calibri" w:hAnsi="Calibri" w:cs="Calibri"/>
          <w:szCs w:val="20"/>
        </w:rPr>
      </w:pPr>
      <w:r>
        <w:rPr>
          <w:rFonts w:ascii="Calibri" w:eastAsia="Calibri" w:hAnsi="Calibri" w:cs="Calibri"/>
          <w:spacing w:val="1"/>
          <w:szCs w:val="20"/>
        </w:rPr>
        <w:t>E</w:t>
      </w:r>
      <w:r>
        <w:rPr>
          <w:rFonts w:ascii="Calibri" w:eastAsia="Calibri" w:hAnsi="Calibri" w:cs="Calibri"/>
          <w:szCs w:val="20"/>
        </w:rPr>
        <w:t>xc</w:t>
      </w:r>
      <w:r>
        <w:rPr>
          <w:rFonts w:ascii="Calibri" w:eastAsia="Calibri" w:hAnsi="Calibri" w:cs="Calibri"/>
          <w:spacing w:val="-1"/>
          <w:szCs w:val="20"/>
        </w:rPr>
        <w:t>e</w:t>
      </w:r>
      <w:r>
        <w:rPr>
          <w:rFonts w:ascii="Calibri" w:eastAsia="Calibri" w:hAnsi="Calibri" w:cs="Calibri"/>
          <w:szCs w:val="20"/>
        </w:rPr>
        <w:t>ll</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pacing w:val="2"/>
          <w:szCs w:val="20"/>
        </w:rPr>
        <w:t>r</w:t>
      </w:r>
      <w:r>
        <w:rPr>
          <w:rFonts w:ascii="Calibri" w:eastAsia="Calibri" w:hAnsi="Calibri" w:cs="Calibri"/>
          <w:szCs w:val="20"/>
        </w:rPr>
        <w:t>iti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kil</w:t>
      </w:r>
      <w:r>
        <w:rPr>
          <w:rFonts w:ascii="Calibri" w:eastAsia="Calibri" w:hAnsi="Calibri" w:cs="Calibri"/>
          <w:spacing w:val="3"/>
          <w:szCs w:val="20"/>
        </w:rPr>
        <w:t>l</w:t>
      </w:r>
      <w:r>
        <w:rPr>
          <w:rFonts w:ascii="Calibri" w:eastAsia="Calibri" w:hAnsi="Calibri" w:cs="Calibri"/>
          <w:szCs w:val="20"/>
        </w:rPr>
        <w:t>s</w:t>
      </w:r>
    </w:p>
    <w:p w:rsidR="00E55D95" w:rsidRDefault="00E55D95" w:rsidP="00E55D95">
      <w:pPr>
        <w:spacing w:before="5" w:after="0" w:line="246" w:lineRule="auto"/>
        <w:ind w:right="3092"/>
        <w:rPr>
          <w:rFonts w:ascii="Calibri" w:eastAsia="Calibri" w:hAnsi="Calibri" w:cs="Calibri"/>
          <w:szCs w:val="20"/>
        </w:rPr>
      </w:pP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nd</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zCs w:val="20"/>
        </w:rPr>
        <w:t>iti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7"/>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1"/>
          <w:szCs w:val="20"/>
        </w:rPr>
        <w:t xml:space="preserve"> </w:t>
      </w:r>
      <w:r>
        <w:rPr>
          <w:rFonts w:ascii="Calibri" w:eastAsia="Calibri" w:hAnsi="Calibri" w:cs="Calibri"/>
          <w:szCs w:val="20"/>
        </w:rPr>
        <w:t>critical</w:t>
      </w:r>
      <w:r>
        <w:rPr>
          <w:rFonts w:ascii="Calibri" w:eastAsia="Calibri" w:hAnsi="Calibri" w:cs="Calibri"/>
          <w:spacing w:val="-2"/>
          <w:szCs w:val="20"/>
        </w:rPr>
        <w:t xml:space="preserve"> </w:t>
      </w:r>
      <w:r>
        <w:rPr>
          <w:rFonts w:ascii="Calibri" w:eastAsia="Calibri" w:hAnsi="Calibri" w:cs="Calibri"/>
          <w:spacing w:val="-1"/>
          <w:szCs w:val="20"/>
        </w:rPr>
        <w:t>fee</w:t>
      </w:r>
      <w:r>
        <w:rPr>
          <w:rFonts w:ascii="Calibri" w:eastAsia="Calibri" w:hAnsi="Calibri" w:cs="Calibri"/>
          <w:spacing w:val="1"/>
          <w:szCs w:val="20"/>
        </w:rPr>
        <w:t>db</w:t>
      </w:r>
      <w:r>
        <w:rPr>
          <w:rFonts w:ascii="Calibri" w:eastAsia="Calibri" w:hAnsi="Calibri" w:cs="Calibri"/>
          <w:szCs w:val="20"/>
        </w:rPr>
        <w:t>ack</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ffe</w:t>
      </w:r>
      <w:r>
        <w:rPr>
          <w:rFonts w:ascii="Calibri" w:eastAsia="Calibri" w:hAnsi="Calibri" w:cs="Calibri"/>
          <w:spacing w:val="2"/>
          <w:szCs w:val="20"/>
        </w:rPr>
        <w:t>r</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oi</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pacing w:val="-1"/>
          <w:szCs w:val="20"/>
        </w:rPr>
        <w:t>w</w:t>
      </w:r>
      <w:r>
        <w:rPr>
          <w:rFonts w:ascii="Calibri" w:eastAsia="Calibri" w:hAnsi="Calibri" w:cs="Calibri"/>
          <w:szCs w:val="20"/>
        </w:rPr>
        <w:t>; A</w:t>
      </w:r>
      <w:r>
        <w:rPr>
          <w:rFonts w:ascii="Calibri" w:eastAsia="Calibri" w:hAnsi="Calibri" w:cs="Calibri"/>
          <w:spacing w:val="1"/>
          <w:szCs w:val="20"/>
        </w:rPr>
        <w:t>b</w:t>
      </w:r>
      <w:r>
        <w:rPr>
          <w:rFonts w:ascii="Calibri" w:eastAsia="Calibri" w:hAnsi="Calibri" w:cs="Calibri"/>
          <w:szCs w:val="20"/>
        </w:rPr>
        <w:t>ility</w:t>
      </w:r>
      <w:r>
        <w:rPr>
          <w:rFonts w:ascii="Calibri" w:eastAsia="Calibri" w:hAnsi="Calibri" w:cs="Calibri"/>
          <w:spacing w:val="-4"/>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nd</w:t>
      </w:r>
      <w:r>
        <w:rPr>
          <w:rFonts w:ascii="Calibri" w:eastAsia="Calibri" w:hAnsi="Calibri" w:cs="Calibri"/>
          <w:szCs w:val="20"/>
        </w:rPr>
        <w:t>le</w:t>
      </w:r>
      <w:r>
        <w:rPr>
          <w:rFonts w:ascii="Calibri" w:eastAsia="Calibri" w:hAnsi="Calibri" w:cs="Calibri"/>
          <w:spacing w:val="-7"/>
          <w:szCs w:val="20"/>
        </w:rPr>
        <w:t xml:space="preserve"> </w:t>
      </w:r>
      <w:r>
        <w:rPr>
          <w:rFonts w:ascii="Calibri" w:eastAsia="Calibri" w:hAnsi="Calibri" w:cs="Calibri"/>
          <w:szCs w:val="20"/>
        </w:rPr>
        <w:t>a l</w:t>
      </w:r>
      <w:r>
        <w:rPr>
          <w:rFonts w:ascii="Calibri" w:eastAsia="Calibri" w:hAnsi="Calibri" w:cs="Calibri"/>
          <w:spacing w:val="1"/>
          <w:szCs w:val="20"/>
        </w:rPr>
        <w:t>a</w:t>
      </w:r>
      <w:r>
        <w:rPr>
          <w:rFonts w:ascii="Calibri" w:eastAsia="Calibri" w:hAnsi="Calibri" w:cs="Calibri"/>
          <w:szCs w:val="20"/>
        </w:rPr>
        <w:t>rge</w:t>
      </w:r>
      <w:r>
        <w:rPr>
          <w:rFonts w:ascii="Calibri" w:eastAsia="Calibri" w:hAnsi="Calibri" w:cs="Calibri"/>
          <w:spacing w:val="-5"/>
          <w:szCs w:val="20"/>
        </w:rPr>
        <w:t xml:space="preserve"> </w:t>
      </w:r>
      <w:r>
        <w:rPr>
          <w:rFonts w:ascii="Calibri" w:eastAsia="Calibri" w:hAnsi="Calibri" w:cs="Calibri"/>
          <w:spacing w:val="-1"/>
          <w:szCs w:val="20"/>
        </w:rPr>
        <w:t>v</w:t>
      </w:r>
      <w:r>
        <w:rPr>
          <w:rFonts w:ascii="Calibri" w:eastAsia="Calibri" w:hAnsi="Calibri" w:cs="Calibri"/>
          <w:szCs w:val="20"/>
        </w:rPr>
        <w:t>ol</w:t>
      </w:r>
      <w:r>
        <w:rPr>
          <w:rFonts w:ascii="Calibri" w:eastAsia="Calibri" w:hAnsi="Calibri" w:cs="Calibri"/>
          <w:spacing w:val="1"/>
          <w:szCs w:val="20"/>
        </w:rPr>
        <w:t>u</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o</w:t>
      </w:r>
      <w:r>
        <w:rPr>
          <w:rFonts w:ascii="Calibri" w:eastAsia="Calibri" w:hAnsi="Calibri" w:cs="Calibri"/>
          <w:szCs w:val="20"/>
        </w:rPr>
        <w:t xml:space="preserve">f </w:t>
      </w:r>
      <w:r>
        <w:rPr>
          <w:rFonts w:ascii="Calibri" w:eastAsia="Calibri" w:hAnsi="Calibri" w:cs="Calibri"/>
          <w:spacing w:val="-1"/>
          <w:szCs w:val="20"/>
        </w:rPr>
        <w:t>w</w:t>
      </w:r>
      <w:r>
        <w:rPr>
          <w:rFonts w:ascii="Calibri" w:eastAsia="Calibri" w:hAnsi="Calibri" w:cs="Calibri"/>
          <w:szCs w:val="20"/>
        </w:rPr>
        <w:t>ork</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ss</w:t>
      </w:r>
      <w:r>
        <w:rPr>
          <w:rFonts w:ascii="Calibri" w:eastAsia="Calibri" w:hAnsi="Calibri" w:cs="Calibri"/>
          <w:szCs w:val="20"/>
        </w:rPr>
        <w:t>i</w:t>
      </w:r>
      <w:r>
        <w:rPr>
          <w:rFonts w:ascii="Calibri" w:eastAsia="Calibri" w:hAnsi="Calibri" w:cs="Calibri"/>
          <w:spacing w:val="1"/>
          <w:szCs w:val="20"/>
        </w:rPr>
        <w:t>b</w:t>
      </w:r>
      <w:r>
        <w:rPr>
          <w:rFonts w:ascii="Calibri" w:eastAsia="Calibri" w:hAnsi="Calibri" w:cs="Calibri"/>
          <w:szCs w:val="20"/>
        </w:rPr>
        <w:t>ly</w:t>
      </w:r>
      <w:r>
        <w:rPr>
          <w:rFonts w:ascii="Calibri" w:eastAsia="Calibri" w:hAnsi="Calibri" w:cs="Calibri"/>
          <w:spacing w:val="-6"/>
          <w:szCs w:val="20"/>
        </w:rPr>
        <w:t xml:space="preserve">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pacing w:val="-1"/>
          <w:szCs w:val="20"/>
        </w:rPr>
        <w:t>s</w:t>
      </w:r>
      <w:r>
        <w:rPr>
          <w:rFonts w:ascii="Calibri" w:eastAsia="Calibri" w:hAnsi="Calibri" w:cs="Calibri"/>
          <w:szCs w:val="20"/>
        </w:rPr>
        <w:t>; Foc</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2"/>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cli</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zCs w:val="20"/>
        </w:rPr>
        <w:t>t</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nd</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zCs w:val="20"/>
        </w:rPr>
        <w:t>iti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7"/>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f</w:t>
      </w:r>
      <w:r>
        <w:rPr>
          <w:rFonts w:ascii="Calibri" w:eastAsia="Calibri" w:hAnsi="Calibri" w:cs="Calibri"/>
          <w:spacing w:val="1"/>
          <w:szCs w:val="20"/>
        </w:rPr>
        <w:t>e</w:t>
      </w:r>
      <w:r>
        <w:rPr>
          <w:rFonts w:ascii="Calibri" w:eastAsia="Calibri" w:hAnsi="Calibri" w:cs="Calibri"/>
          <w:spacing w:val="-1"/>
          <w:szCs w:val="20"/>
        </w:rPr>
        <w:t>e</w:t>
      </w:r>
      <w:r>
        <w:rPr>
          <w:rFonts w:ascii="Calibri" w:eastAsia="Calibri" w:hAnsi="Calibri" w:cs="Calibri"/>
          <w:spacing w:val="1"/>
          <w:szCs w:val="20"/>
        </w:rPr>
        <w:t>db</w:t>
      </w:r>
      <w:r>
        <w:rPr>
          <w:rFonts w:ascii="Calibri" w:eastAsia="Calibri" w:hAnsi="Calibri" w:cs="Calibri"/>
          <w:szCs w:val="20"/>
        </w:rPr>
        <w:t>ac</w:t>
      </w:r>
      <w:r>
        <w:rPr>
          <w:rFonts w:ascii="Calibri" w:eastAsia="Calibri" w:hAnsi="Calibri" w:cs="Calibri"/>
          <w:spacing w:val="1"/>
          <w:szCs w:val="20"/>
        </w:rPr>
        <w:t>k</w:t>
      </w:r>
      <w:r>
        <w:rPr>
          <w:rFonts w:ascii="Calibri" w:eastAsia="Calibri" w:hAnsi="Calibri" w:cs="Calibri"/>
          <w:szCs w:val="20"/>
        </w:rPr>
        <w:t>; R</w:t>
      </w:r>
      <w:r>
        <w:rPr>
          <w:rFonts w:ascii="Calibri" w:eastAsia="Calibri" w:hAnsi="Calibri" w:cs="Calibri"/>
          <w:spacing w:val="-1"/>
          <w:szCs w:val="20"/>
        </w:rPr>
        <w:t>em</w:t>
      </w:r>
      <w:r>
        <w:rPr>
          <w:rFonts w:ascii="Calibri" w:eastAsia="Calibri" w:hAnsi="Calibri" w:cs="Calibri"/>
          <w:szCs w:val="20"/>
        </w:rPr>
        <w:t>ai</w:t>
      </w:r>
      <w:r>
        <w:rPr>
          <w:rFonts w:ascii="Calibri" w:eastAsia="Calibri" w:hAnsi="Calibri" w:cs="Calibri"/>
          <w:spacing w:val="4"/>
          <w:szCs w:val="20"/>
        </w:rPr>
        <w:t>n</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c</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1"/>
          <w:szCs w:val="20"/>
        </w:rPr>
        <w:t>m</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zCs w:val="20"/>
        </w:rPr>
        <w:t>tr</w:t>
      </w:r>
      <w:r>
        <w:rPr>
          <w:rFonts w:ascii="Calibri" w:eastAsia="Calibri" w:hAnsi="Calibri" w:cs="Calibri"/>
          <w:spacing w:val="1"/>
          <w:szCs w:val="20"/>
        </w:rPr>
        <w:t>o</w:t>
      </w:r>
      <w:r>
        <w:rPr>
          <w:rFonts w:ascii="Calibri" w:eastAsia="Calibri" w:hAnsi="Calibri" w:cs="Calibri"/>
          <w:szCs w:val="20"/>
        </w:rPr>
        <w:t>l</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g</w:t>
      </w:r>
      <w:r>
        <w:rPr>
          <w:rFonts w:ascii="Calibri" w:eastAsia="Calibri" w:hAnsi="Calibri" w:cs="Calibri"/>
          <w:spacing w:val="1"/>
          <w:szCs w:val="20"/>
        </w:rPr>
        <w:t>o</w:t>
      </w:r>
      <w:r>
        <w:rPr>
          <w:rFonts w:ascii="Calibri" w:eastAsia="Calibri" w:hAnsi="Calibri" w:cs="Calibri"/>
          <w:szCs w:val="20"/>
        </w:rPr>
        <w:t>od</w:t>
      </w:r>
      <w:r>
        <w:rPr>
          <w:rFonts w:ascii="Calibri" w:eastAsia="Calibri" w:hAnsi="Calibri" w:cs="Calibri"/>
          <w:spacing w:val="-3"/>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or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3"/>
          <w:szCs w:val="20"/>
        </w:rPr>
        <w:t xml:space="preserve">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5"/>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spacing w:after="0"/>
        <w:ind w:right="-20"/>
        <w:rPr>
          <w:rFonts w:ascii="Calibri" w:eastAsia="Calibri" w:hAnsi="Calibri" w:cs="Calibri"/>
          <w:szCs w:val="20"/>
        </w:rPr>
      </w:pPr>
      <w:r>
        <w:rPr>
          <w:rFonts w:ascii="Calibri" w:eastAsia="Calibri" w:hAnsi="Calibri" w:cs="Calibri"/>
          <w:b/>
          <w:bCs/>
          <w:spacing w:val="1"/>
          <w:szCs w:val="20"/>
        </w:rPr>
        <w:t>M</w:t>
      </w:r>
      <w:r>
        <w:rPr>
          <w:rFonts w:ascii="Calibri" w:eastAsia="Calibri" w:hAnsi="Calibri" w:cs="Calibri"/>
          <w:b/>
          <w:bCs/>
          <w:spacing w:val="-1"/>
          <w:szCs w:val="20"/>
        </w:rPr>
        <w:t>i</w:t>
      </w:r>
      <w:r>
        <w:rPr>
          <w:rFonts w:ascii="Calibri" w:eastAsia="Calibri" w:hAnsi="Calibri" w:cs="Calibri"/>
          <w:b/>
          <w:bCs/>
          <w:spacing w:val="1"/>
          <w:szCs w:val="20"/>
        </w:rPr>
        <w:t>n</w:t>
      </w:r>
      <w:r>
        <w:rPr>
          <w:rFonts w:ascii="Calibri" w:eastAsia="Calibri" w:hAnsi="Calibri" w:cs="Calibri"/>
          <w:b/>
          <w:bCs/>
          <w:spacing w:val="-1"/>
          <w:szCs w:val="20"/>
        </w:rPr>
        <w:t>i</w:t>
      </w:r>
      <w:r>
        <w:rPr>
          <w:rFonts w:ascii="Calibri" w:eastAsia="Calibri" w:hAnsi="Calibri" w:cs="Calibri"/>
          <w:b/>
          <w:bCs/>
          <w:spacing w:val="1"/>
          <w:szCs w:val="20"/>
        </w:rPr>
        <w:t>mu</w:t>
      </w:r>
      <w:r>
        <w:rPr>
          <w:rFonts w:ascii="Calibri" w:eastAsia="Calibri" w:hAnsi="Calibri" w:cs="Calibri"/>
          <w:b/>
          <w:bCs/>
          <w:szCs w:val="20"/>
        </w:rPr>
        <w:t>m</w:t>
      </w:r>
      <w:r>
        <w:rPr>
          <w:rFonts w:ascii="Calibri" w:eastAsia="Calibri" w:hAnsi="Calibri" w:cs="Calibri"/>
          <w:b/>
          <w:bCs/>
          <w:spacing w:val="-7"/>
          <w:szCs w:val="20"/>
        </w:rPr>
        <w:t xml:space="preserve"> </w:t>
      </w:r>
      <w:r>
        <w:rPr>
          <w:rFonts w:ascii="Calibri" w:eastAsia="Calibri" w:hAnsi="Calibri" w:cs="Calibri"/>
          <w:b/>
          <w:bCs/>
          <w:spacing w:val="1"/>
          <w:szCs w:val="20"/>
        </w:rPr>
        <w:t>R</w:t>
      </w:r>
      <w:r>
        <w:rPr>
          <w:rFonts w:ascii="Calibri" w:eastAsia="Calibri" w:hAnsi="Calibri" w:cs="Calibri"/>
          <w:b/>
          <w:bCs/>
          <w:szCs w:val="20"/>
        </w:rPr>
        <w:t>e</w:t>
      </w:r>
      <w:r>
        <w:rPr>
          <w:rFonts w:ascii="Calibri" w:eastAsia="Calibri" w:hAnsi="Calibri" w:cs="Calibri"/>
          <w:b/>
          <w:bCs/>
          <w:spacing w:val="1"/>
          <w:szCs w:val="20"/>
        </w:rPr>
        <w:t>qu</w:t>
      </w:r>
      <w:r>
        <w:rPr>
          <w:rFonts w:ascii="Calibri" w:eastAsia="Calibri" w:hAnsi="Calibri" w:cs="Calibri"/>
          <w:b/>
          <w:bCs/>
          <w:spacing w:val="-1"/>
          <w:szCs w:val="20"/>
        </w:rPr>
        <w:t>i</w:t>
      </w:r>
      <w:r>
        <w:rPr>
          <w:rFonts w:ascii="Calibri" w:eastAsia="Calibri" w:hAnsi="Calibri" w:cs="Calibri"/>
          <w:b/>
          <w:bCs/>
          <w:spacing w:val="1"/>
          <w:szCs w:val="20"/>
        </w:rPr>
        <w:t>r</w:t>
      </w:r>
      <w:r>
        <w:rPr>
          <w:rFonts w:ascii="Calibri" w:eastAsia="Calibri" w:hAnsi="Calibri" w:cs="Calibri"/>
          <w:b/>
          <w:bCs/>
          <w:szCs w:val="20"/>
        </w:rPr>
        <w:t>e</w:t>
      </w:r>
      <w:r>
        <w:rPr>
          <w:rFonts w:ascii="Calibri" w:eastAsia="Calibri" w:hAnsi="Calibri" w:cs="Calibri"/>
          <w:b/>
          <w:bCs/>
          <w:spacing w:val="1"/>
          <w:szCs w:val="20"/>
        </w:rPr>
        <w:t>m</w:t>
      </w:r>
      <w:r>
        <w:rPr>
          <w:rFonts w:ascii="Calibri" w:eastAsia="Calibri" w:hAnsi="Calibri" w:cs="Calibri"/>
          <w:b/>
          <w:bCs/>
          <w:spacing w:val="-2"/>
          <w:szCs w:val="20"/>
        </w:rPr>
        <w:t>e</w:t>
      </w:r>
      <w:r>
        <w:rPr>
          <w:rFonts w:ascii="Calibri" w:eastAsia="Calibri" w:hAnsi="Calibri" w:cs="Calibri"/>
          <w:b/>
          <w:bCs/>
          <w:spacing w:val="1"/>
          <w:szCs w:val="20"/>
        </w:rPr>
        <w:t>n</w:t>
      </w:r>
      <w:r>
        <w:rPr>
          <w:rFonts w:ascii="Calibri" w:eastAsia="Calibri" w:hAnsi="Calibri" w:cs="Calibri"/>
          <w:b/>
          <w:bCs/>
          <w:szCs w:val="20"/>
        </w:rPr>
        <w:t>ts:</w:t>
      </w:r>
    </w:p>
    <w:p w:rsidR="00E55D95" w:rsidRDefault="00E55D95" w:rsidP="00E55D95">
      <w:pPr>
        <w:spacing w:before="7" w:after="0" w:line="244" w:lineRule="exact"/>
        <w:ind w:right="59" w:hanging="360"/>
        <w:jc w:val="both"/>
        <w:rPr>
          <w:rFonts w:ascii="Calibri" w:eastAsia="Calibri" w:hAnsi="Calibri" w:cs="Calibri"/>
          <w:szCs w:val="20"/>
        </w:rPr>
      </w:pPr>
      <w:r>
        <w:rPr>
          <w:noProof/>
        </w:rPr>
        <w:drawing>
          <wp:inline distT="0" distB="0" distL="0" distR="0">
            <wp:extent cx="95250" cy="161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Pr>
          <w:rFonts w:ascii="Times New Roman" w:eastAsia="Times New Roman" w:hAnsi="Times New Roman" w:cs="Times New Roman"/>
          <w:szCs w:val="20"/>
        </w:rPr>
        <w:t xml:space="preserve">    </w:t>
      </w: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pacing w:val="2"/>
          <w:szCs w:val="20"/>
        </w:rPr>
        <w:t>i</w:t>
      </w:r>
      <w:r>
        <w:rPr>
          <w:rFonts w:ascii="Calibri" w:eastAsia="Calibri" w:hAnsi="Calibri" w:cs="Calibri"/>
          <w:spacing w:val="-1"/>
          <w:szCs w:val="20"/>
        </w:rPr>
        <w:t>ve</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zCs w:val="20"/>
        </w:rPr>
        <w:t>ity</w:t>
      </w:r>
      <w:r>
        <w:rPr>
          <w:rFonts w:ascii="Calibri" w:eastAsia="Calibri" w:hAnsi="Calibri" w:cs="Calibri"/>
          <w:spacing w:val="10"/>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gr</w:t>
      </w:r>
      <w:r>
        <w:rPr>
          <w:rFonts w:ascii="Calibri" w:eastAsia="Calibri" w:hAnsi="Calibri" w:cs="Calibri"/>
          <w:spacing w:val="1"/>
          <w:szCs w:val="20"/>
        </w:rPr>
        <w:t>e</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zCs w:val="20"/>
        </w:rPr>
        <w:t>in</w:t>
      </w:r>
      <w:r>
        <w:rPr>
          <w:rFonts w:ascii="Calibri" w:eastAsia="Calibri" w:hAnsi="Calibri" w:cs="Calibri"/>
          <w:spacing w:val="19"/>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2"/>
          <w:szCs w:val="20"/>
        </w:rPr>
        <w:t xml:space="preserve"> </w:t>
      </w:r>
      <w:r>
        <w:rPr>
          <w:rFonts w:ascii="Calibri" w:eastAsia="Calibri" w:hAnsi="Calibri" w:cs="Calibri"/>
          <w:spacing w:val="-1"/>
          <w:szCs w:val="20"/>
        </w:rPr>
        <w:t>e</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o</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2"/>
          <w:szCs w:val="20"/>
        </w:rPr>
        <w:t>c</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9"/>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zCs w:val="20"/>
        </w:rPr>
        <w:t>oci</w:t>
      </w:r>
      <w:r>
        <w:rPr>
          <w:rFonts w:ascii="Calibri" w:eastAsia="Calibri" w:hAnsi="Calibri" w:cs="Calibri"/>
          <w:spacing w:val="3"/>
          <w:szCs w:val="20"/>
        </w:rPr>
        <w:t>a</w:t>
      </w:r>
      <w:r>
        <w:rPr>
          <w:rFonts w:ascii="Calibri" w:eastAsia="Calibri" w:hAnsi="Calibri" w:cs="Calibri"/>
          <w:szCs w:val="20"/>
        </w:rPr>
        <w:t>l</w:t>
      </w:r>
      <w:r>
        <w:rPr>
          <w:rFonts w:ascii="Calibri" w:eastAsia="Calibri" w:hAnsi="Calibri" w:cs="Calibri"/>
          <w:spacing w:val="12"/>
          <w:szCs w:val="20"/>
        </w:rPr>
        <w:t xml:space="preserve"> </w:t>
      </w:r>
      <w:r>
        <w:rPr>
          <w:rFonts w:ascii="Calibri" w:eastAsia="Calibri" w:hAnsi="Calibri" w:cs="Calibri"/>
          <w:spacing w:val="-1"/>
          <w:szCs w:val="20"/>
        </w:rPr>
        <w:t>s</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zCs w:val="20"/>
        </w:rPr>
        <w:t>or</w:t>
      </w:r>
      <w:r>
        <w:rPr>
          <w:rFonts w:ascii="Calibri" w:eastAsia="Calibri" w:hAnsi="Calibri" w:cs="Calibri"/>
          <w:spacing w:val="17"/>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la</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1"/>
          <w:szCs w:val="20"/>
        </w:rPr>
        <w:t>d</w:t>
      </w:r>
      <w:r>
        <w:rPr>
          <w:rFonts w:ascii="Calibri" w:eastAsia="Calibri" w:hAnsi="Calibri" w:cs="Calibri"/>
          <w:szCs w:val="20"/>
        </w:rPr>
        <w:t>;</w:t>
      </w:r>
    </w:p>
    <w:p w:rsidR="00E55D95" w:rsidRDefault="00E55D95" w:rsidP="00E55D95">
      <w:pPr>
        <w:spacing w:before="5" w:after="0" w:line="244" w:lineRule="exact"/>
        <w:ind w:right="68" w:hanging="360"/>
        <w:jc w:val="both"/>
        <w:rPr>
          <w:rFonts w:ascii="Calibri" w:eastAsia="Calibri" w:hAnsi="Calibri" w:cs="Calibri"/>
          <w:szCs w:val="20"/>
        </w:rPr>
      </w:pPr>
      <w:r>
        <w:rPr>
          <w:noProof/>
        </w:rPr>
        <w:drawing>
          <wp:inline distT="0" distB="0" distL="0" distR="0">
            <wp:extent cx="95250" cy="161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Pr>
          <w:rFonts w:ascii="Times New Roman" w:eastAsia="Times New Roman" w:hAnsi="Times New Roman" w:cs="Times New Roman"/>
          <w:szCs w:val="20"/>
        </w:rPr>
        <w:t xml:space="preserve">    </w:t>
      </w:r>
      <w:r>
        <w:rPr>
          <w:rFonts w:ascii="Calibri" w:eastAsia="Calibri" w:hAnsi="Calibri" w:cs="Calibri"/>
          <w:szCs w:val="20"/>
        </w:rPr>
        <w:t>A</w:t>
      </w:r>
      <w:r>
        <w:rPr>
          <w:rFonts w:ascii="Calibri" w:eastAsia="Calibri" w:hAnsi="Calibri" w:cs="Calibri"/>
          <w:spacing w:val="8"/>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3"/>
          <w:szCs w:val="20"/>
        </w:rPr>
        <w:t>u</w:t>
      </w:r>
      <w:r>
        <w:rPr>
          <w:rFonts w:ascii="Calibri" w:eastAsia="Calibri" w:hAnsi="Calibri" w:cs="Calibri"/>
          <w:szCs w:val="20"/>
        </w:rPr>
        <w:t>m</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zCs w:val="20"/>
        </w:rPr>
        <w:t>10</w:t>
      </w:r>
      <w:r>
        <w:rPr>
          <w:rFonts w:ascii="Calibri" w:eastAsia="Calibri" w:hAnsi="Calibri" w:cs="Calibri"/>
          <w:spacing w:val="7"/>
          <w:szCs w:val="20"/>
        </w:rPr>
        <w:t xml:space="preserve"> </w:t>
      </w:r>
      <w:r>
        <w:rPr>
          <w:rFonts w:ascii="Calibri" w:eastAsia="Calibri" w:hAnsi="Calibri" w:cs="Calibri"/>
          <w:spacing w:val="1"/>
          <w:szCs w:val="20"/>
        </w:rPr>
        <w:t>y</w:t>
      </w:r>
      <w:r>
        <w:rPr>
          <w:rFonts w:ascii="Calibri" w:eastAsia="Calibri" w:hAnsi="Calibri" w:cs="Calibri"/>
          <w:spacing w:val="-1"/>
          <w:szCs w:val="20"/>
        </w:rPr>
        <w:t>e</w:t>
      </w:r>
      <w:r>
        <w:rPr>
          <w:rFonts w:ascii="Calibri" w:eastAsia="Calibri" w:hAnsi="Calibri" w:cs="Calibri"/>
          <w:szCs w:val="20"/>
        </w:rPr>
        <w:t>ars</w:t>
      </w:r>
      <w:r>
        <w:rPr>
          <w:rFonts w:ascii="Calibri" w:eastAsia="Calibri" w:hAnsi="Calibri" w:cs="Calibri"/>
          <w:spacing w:val="4"/>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fe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xml:space="preserve">al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 xml:space="preserve">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2"/>
          <w:szCs w:val="20"/>
        </w:rPr>
        <w:t>c</w:t>
      </w:r>
      <w:r>
        <w:rPr>
          <w:rFonts w:ascii="Calibri" w:eastAsia="Calibri" w:hAnsi="Calibri" w:cs="Calibri"/>
          <w:szCs w:val="20"/>
        </w:rPr>
        <w:t>i</w:t>
      </w:r>
      <w:r>
        <w:rPr>
          <w:rFonts w:ascii="Calibri" w:eastAsia="Calibri" w:hAnsi="Calibri" w:cs="Calibri"/>
          <w:spacing w:val="-1"/>
          <w:szCs w:val="20"/>
        </w:rPr>
        <w:t>f</w:t>
      </w:r>
      <w:r>
        <w:rPr>
          <w:rFonts w:ascii="Calibri" w:eastAsia="Calibri" w:hAnsi="Calibri" w:cs="Calibri"/>
          <w:szCs w:val="20"/>
        </w:rPr>
        <w:t>ically</w:t>
      </w:r>
      <w:r>
        <w:rPr>
          <w:rFonts w:ascii="Calibri" w:eastAsia="Calibri" w:hAnsi="Calibri" w:cs="Calibri"/>
          <w:spacing w:val="1"/>
          <w:szCs w:val="20"/>
        </w:rPr>
        <w:t xml:space="preserve"> </w:t>
      </w:r>
      <w:r>
        <w:rPr>
          <w:rFonts w:ascii="Calibri" w:eastAsia="Calibri" w:hAnsi="Calibri" w:cs="Calibri"/>
          <w:szCs w:val="20"/>
        </w:rPr>
        <w:t>in</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6"/>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xml:space="preserve">al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i</w:t>
      </w:r>
      <w:r>
        <w:rPr>
          <w:rFonts w:ascii="Calibri" w:eastAsia="Calibri" w:hAnsi="Calibri" w:cs="Calibri"/>
          <w:spacing w:val="2"/>
          <w:szCs w:val="20"/>
        </w:rPr>
        <w:t>n</w:t>
      </w:r>
      <w:r>
        <w:rPr>
          <w:rFonts w:ascii="Calibri" w:eastAsia="Calibri" w:hAnsi="Calibri" w:cs="Calibri"/>
          <w:szCs w:val="20"/>
        </w:rPr>
        <w:t>iti</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ve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orga</w:t>
      </w:r>
      <w:r>
        <w:rPr>
          <w:rFonts w:ascii="Calibri" w:eastAsia="Calibri" w:hAnsi="Calibri" w:cs="Calibri"/>
          <w:spacing w:val="1"/>
          <w:szCs w:val="20"/>
        </w:rPr>
        <w:t>n</w:t>
      </w:r>
      <w:r>
        <w:rPr>
          <w:rFonts w:ascii="Calibri" w:eastAsia="Calibri" w:hAnsi="Calibri" w:cs="Calibri"/>
          <w:szCs w:val="20"/>
        </w:rPr>
        <w:t>iz</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pacing w:val="5"/>
          <w:szCs w:val="20"/>
        </w:rPr>
        <w:t>s</w:t>
      </w:r>
      <w:r>
        <w:rPr>
          <w:rFonts w:ascii="Calibri" w:eastAsia="Calibri" w:hAnsi="Calibri" w:cs="Calibri"/>
          <w:szCs w:val="20"/>
        </w:rPr>
        <w:t>;</w:t>
      </w:r>
    </w:p>
    <w:p w:rsidR="00E55D95" w:rsidRDefault="00E55D95" w:rsidP="00E55D95">
      <w:pPr>
        <w:spacing w:before="9" w:after="0" w:line="242" w:lineRule="exact"/>
        <w:ind w:right="68" w:hanging="360"/>
        <w:jc w:val="both"/>
        <w:rPr>
          <w:rFonts w:ascii="Calibri" w:eastAsia="Calibri" w:hAnsi="Calibri" w:cs="Calibri"/>
          <w:szCs w:val="20"/>
        </w:rPr>
      </w:pPr>
      <w:r>
        <w:rPr>
          <w:noProof/>
        </w:rPr>
        <w:drawing>
          <wp:anchor distT="0" distB="0" distL="114300" distR="114300" simplePos="0" relativeHeight="251687936" behindDoc="1" locked="0" layoutInCell="1" allowOverlap="1">
            <wp:simplePos x="0" y="0"/>
            <wp:positionH relativeFrom="page">
              <wp:posOffset>1062355</wp:posOffset>
            </wp:positionH>
            <wp:positionV relativeFrom="paragraph">
              <wp:posOffset>316230</wp:posOffset>
            </wp:positionV>
            <wp:extent cx="91440" cy="4806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 cy="480695"/>
                    </a:xfrm>
                    <a:prstGeom prst="rect">
                      <a:avLst/>
                    </a:prstGeom>
                    <a:noFill/>
                  </pic:spPr>
                </pic:pic>
              </a:graphicData>
            </a:graphic>
          </wp:anchor>
        </w:drawing>
      </w:r>
      <w:r>
        <w:rPr>
          <w:noProof/>
        </w:rPr>
        <w:drawing>
          <wp:inline distT="0" distB="0" distL="0" distR="0">
            <wp:extent cx="95250" cy="161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Pr>
          <w:rFonts w:ascii="Times New Roman" w:eastAsia="Times New Roman" w:hAnsi="Times New Roman" w:cs="Times New Roman"/>
          <w:szCs w:val="20"/>
        </w:rPr>
        <w:t xml:space="preserve">    </w:t>
      </w:r>
      <w:r>
        <w:rPr>
          <w:rFonts w:ascii="Calibri" w:eastAsia="Calibri" w:hAnsi="Calibri" w:cs="Calibri"/>
          <w:spacing w:val="1"/>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k</w:t>
      </w:r>
      <w:r>
        <w:rPr>
          <w:rFonts w:ascii="Calibri" w:eastAsia="Calibri" w:hAnsi="Calibri" w:cs="Calibri"/>
          <w:spacing w:val="1"/>
          <w:szCs w:val="20"/>
        </w:rPr>
        <w:t>n</w:t>
      </w:r>
      <w:r>
        <w:rPr>
          <w:rFonts w:ascii="Calibri" w:eastAsia="Calibri" w:hAnsi="Calibri" w:cs="Calibri"/>
          <w:szCs w:val="20"/>
        </w:rPr>
        <w:t>o</w:t>
      </w:r>
      <w:r>
        <w:rPr>
          <w:rFonts w:ascii="Calibri" w:eastAsia="Calibri" w:hAnsi="Calibri" w:cs="Calibri"/>
          <w:spacing w:val="-1"/>
          <w:szCs w:val="20"/>
        </w:rPr>
        <w:t>w</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pacing w:val="2"/>
          <w:szCs w:val="20"/>
        </w:rPr>
        <w:t>g</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o</w:t>
      </w:r>
      <w:r>
        <w:rPr>
          <w:rFonts w:ascii="Calibri" w:eastAsia="Calibri" w:hAnsi="Calibri" w:cs="Calibri"/>
          <w:spacing w:val="-1"/>
          <w:szCs w:val="20"/>
        </w:rPr>
        <w:t>f</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zCs w:val="20"/>
        </w:rPr>
        <w:t>l</w:t>
      </w:r>
      <w:r>
        <w:rPr>
          <w:rFonts w:ascii="Calibri" w:eastAsia="Calibri" w:hAnsi="Calibri" w:cs="Calibri"/>
          <w:spacing w:val="1"/>
          <w:szCs w:val="20"/>
        </w:rPr>
        <w:t>y</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
          <w:szCs w:val="20"/>
        </w:rPr>
        <w:t xml:space="preserve"> </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2"/>
          <w:szCs w:val="20"/>
        </w:rPr>
        <w:t>t</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qu</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3"/>
          <w:szCs w:val="20"/>
        </w:rPr>
        <w:t>t</w:t>
      </w:r>
      <w:r>
        <w:rPr>
          <w:rFonts w:ascii="Calibri" w:eastAsia="Calibri" w:hAnsi="Calibri" w:cs="Calibri"/>
          <w:szCs w:val="20"/>
        </w:rPr>
        <w:t>ion</w:t>
      </w:r>
      <w:r>
        <w:rPr>
          <w:rFonts w:ascii="Calibri" w:eastAsia="Calibri" w:hAnsi="Calibri" w:cs="Calibri"/>
          <w:spacing w:val="-5"/>
          <w:szCs w:val="20"/>
        </w:rPr>
        <w:t xml:space="preserve"> </w:t>
      </w:r>
      <w:r>
        <w:rPr>
          <w:rFonts w:ascii="Calibri" w:eastAsia="Calibri" w:hAnsi="Calibri" w:cs="Calibri"/>
          <w:spacing w:val="-1"/>
          <w:szCs w:val="20"/>
        </w:rPr>
        <w:t>me</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 in</w:t>
      </w:r>
      <w:r>
        <w:rPr>
          <w:rFonts w:ascii="Calibri" w:eastAsia="Calibri" w:hAnsi="Calibri" w:cs="Calibri"/>
          <w:spacing w:val="1"/>
          <w:szCs w:val="20"/>
        </w:rPr>
        <w:t xml:space="preserve"> </w:t>
      </w:r>
      <w:r>
        <w:rPr>
          <w:rFonts w:ascii="Calibri" w:eastAsia="Calibri" w:hAnsi="Calibri" w:cs="Calibri"/>
          <w:szCs w:val="20"/>
        </w:rPr>
        <w:t xml:space="preserve">a </w:t>
      </w:r>
      <w:r>
        <w:rPr>
          <w:rFonts w:ascii="Calibri" w:eastAsia="Calibri" w:hAnsi="Calibri" w:cs="Calibri"/>
          <w:spacing w:val="-1"/>
          <w:szCs w:val="20"/>
        </w:rPr>
        <w:t>w</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ra</w:t>
      </w:r>
      <w:r>
        <w:rPr>
          <w:rFonts w:ascii="Calibri" w:eastAsia="Calibri" w:hAnsi="Calibri" w:cs="Calibri"/>
          <w:spacing w:val="1"/>
          <w:szCs w:val="20"/>
        </w:rPr>
        <w:t>n</w:t>
      </w:r>
      <w:r>
        <w:rPr>
          <w:rFonts w:ascii="Calibri" w:eastAsia="Calibri" w:hAnsi="Calibri" w:cs="Calibri"/>
          <w:szCs w:val="20"/>
        </w:rPr>
        <w:t>ge</w:t>
      </w:r>
      <w:r>
        <w:rPr>
          <w:rFonts w:ascii="Calibri" w:eastAsia="Calibri" w:hAnsi="Calibri" w:cs="Calibri"/>
          <w:spacing w:val="-6"/>
          <w:szCs w:val="20"/>
        </w:rPr>
        <w:t xml:space="preserve"> </w:t>
      </w:r>
      <w:r>
        <w:rPr>
          <w:rFonts w:ascii="Calibri" w:eastAsia="Calibri" w:hAnsi="Calibri" w:cs="Calibri"/>
          <w:spacing w:val="1"/>
          <w:szCs w:val="20"/>
        </w:rPr>
        <w:t>o</w:t>
      </w:r>
      <w:r>
        <w:rPr>
          <w:rFonts w:ascii="Calibri" w:eastAsia="Calibri" w:hAnsi="Calibri" w:cs="Calibri"/>
          <w:szCs w:val="20"/>
        </w:rPr>
        <w:t xml:space="preserve">f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pacing w:val="1"/>
          <w:szCs w:val="20"/>
        </w:rPr>
        <w:t>app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ac</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s</w:t>
      </w:r>
    </w:p>
    <w:p w:rsidR="00E55D95" w:rsidRDefault="00E55D95" w:rsidP="00E55D95">
      <w:pPr>
        <w:spacing w:before="9" w:after="0" w:line="242" w:lineRule="auto"/>
        <w:ind w:right="62"/>
        <w:rPr>
          <w:rFonts w:ascii="Calibri" w:eastAsia="Calibri" w:hAnsi="Calibri" w:cs="Calibri"/>
          <w:szCs w:val="20"/>
        </w:rPr>
      </w:pPr>
      <w:r>
        <w:rPr>
          <w:noProof/>
        </w:rPr>
        <w:lastRenderedPageBreak/>
        <w:drawing>
          <wp:anchor distT="0" distB="0" distL="114300" distR="114300" simplePos="0" relativeHeight="251688960" behindDoc="1" locked="0" layoutInCell="1" allowOverlap="1">
            <wp:simplePos x="0" y="0"/>
            <wp:positionH relativeFrom="page">
              <wp:posOffset>1062355</wp:posOffset>
            </wp:positionH>
            <wp:positionV relativeFrom="paragraph">
              <wp:posOffset>946150</wp:posOffset>
            </wp:positionV>
            <wp:extent cx="91440" cy="3213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 cy="321310"/>
                    </a:xfrm>
                    <a:prstGeom prst="rect">
                      <a:avLst/>
                    </a:prstGeom>
                    <a:noFill/>
                  </pic:spPr>
                </pic:pic>
              </a:graphicData>
            </a:graphic>
          </wp:anchor>
        </w:drawing>
      </w:r>
      <w:r>
        <w:rPr>
          <w:rFonts w:ascii="Calibri" w:eastAsia="Calibri" w:hAnsi="Calibri" w:cs="Calibri"/>
          <w:spacing w:val="-1"/>
          <w:szCs w:val="20"/>
        </w:rPr>
        <w:t>Te</w:t>
      </w:r>
      <w:r>
        <w:rPr>
          <w:rFonts w:ascii="Calibri" w:eastAsia="Calibri" w:hAnsi="Calibri" w:cs="Calibri"/>
          <w:szCs w:val="20"/>
        </w:rPr>
        <w:t>c</w:t>
      </w:r>
      <w:r>
        <w:rPr>
          <w:rFonts w:ascii="Calibri" w:eastAsia="Calibri" w:hAnsi="Calibri" w:cs="Calibri"/>
          <w:spacing w:val="1"/>
          <w:szCs w:val="20"/>
        </w:rPr>
        <w:t>hn</w:t>
      </w:r>
      <w:r>
        <w:rPr>
          <w:rFonts w:ascii="Calibri" w:eastAsia="Calibri" w:hAnsi="Calibri" w:cs="Calibri"/>
          <w:szCs w:val="20"/>
        </w:rPr>
        <w:t>ical</w:t>
      </w:r>
      <w:r>
        <w:rPr>
          <w:rFonts w:ascii="Calibri" w:eastAsia="Calibri" w:hAnsi="Calibri" w:cs="Calibri"/>
          <w:spacing w:val="-8"/>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11"/>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1"/>
          <w:szCs w:val="20"/>
        </w:rPr>
        <w:t>und</w:t>
      </w:r>
      <w:r>
        <w:rPr>
          <w:rFonts w:ascii="Calibri" w:eastAsia="Calibri" w:hAnsi="Calibri" w:cs="Calibri"/>
          <w:spacing w:val="-1"/>
          <w:szCs w:val="20"/>
        </w:rPr>
        <w:t>e</w:t>
      </w:r>
      <w:r>
        <w:rPr>
          <w:rFonts w:ascii="Calibri" w:eastAsia="Calibri" w:hAnsi="Calibri" w:cs="Calibri"/>
          <w:szCs w:val="20"/>
        </w:rPr>
        <w:t>rt</w:t>
      </w:r>
      <w:r>
        <w:rPr>
          <w:rFonts w:ascii="Calibri" w:eastAsia="Calibri" w:hAnsi="Calibri" w:cs="Calibri"/>
          <w:spacing w:val="1"/>
          <w:szCs w:val="20"/>
        </w:rPr>
        <w:t>a</w:t>
      </w:r>
      <w:r>
        <w:rPr>
          <w:rFonts w:ascii="Calibri" w:eastAsia="Calibri" w:hAnsi="Calibri" w:cs="Calibri"/>
          <w:szCs w:val="20"/>
        </w:rPr>
        <w:t>ki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0"/>
          <w:szCs w:val="20"/>
        </w:rPr>
        <w:t xml:space="preserve"> </w:t>
      </w:r>
      <w:r>
        <w:rPr>
          <w:rFonts w:ascii="Calibri" w:eastAsia="Calibri" w:hAnsi="Calibri" w:cs="Calibri"/>
          <w:szCs w:val="20"/>
        </w:rPr>
        <w: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4"/>
          <w:szCs w:val="20"/>
        </w:rPr>
        <w:t xml:space="preserve"> </w:t>
      </w:r>
      <w:r>
        <w:rPr>
          <w:rFonts w:ascii="Calibri" w:eastAsia="Calibri" w:hAnsi="Calibri" w:cs="Calibri"/>
          <w:spacing w:val="-1"/>
          <w:szCs w:val="20"/>
        </w:rPr>
        <w:t>ev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4"/>
          <w:szCs w:val="20"/>
        </w:rPr>
        <w:t>n</w:t>
      </w:r>
      <w:r>
        <w:rPr>
          <w:rFonts w:ascii="Calibri" w:eastAsia="Calibri" w:hAnsi="Calibri" w:cs="Calibri"/>
          <w:szCs w:val="20"/>
        </w:rPr>
        <w:t>s</w:t>
      </w:r>
      <w:r>
        <w:rPr>
          <w:rFonts w:ascii="Calibri" w:eastAsia="Calibri" w:hAnsi="Calibri" w:cs="Calibri"/>
          <w:spacing w:val="-10"/>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ich</w:t>
      </w:r>
      <w:r>
        <w:rPr>
          <w:rFonts w:ascii="Calibri" w:eastAsia="Calibri" w:hAnsi="Calibri" w:cs="Calibri"/>
          <w:spacing w:val="-4"/>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v</w:t>
      </w:r>
      <w:r>
        <w:rPr>
          <w:rFonts w:ascii="Calibri" w:eastAsia="Calibri" w:hAnsi="Calibri" w:cs="Calibri"/>
          <w:szCs w:val="20"/>
        </w:rPr>
        <w:t>o</w:t>
      </w:r>
      <w:r>
        <w:rPr>
          <w:rFonts w:ascii="Calibri" w:eastAsia="Calibri" w:hAnsi="Calibri" w:cs="Calibri"/>
          <w:spacing w:val="2"/>
          <w:szCs w:val="20"/>
        </w:rPr>
        <w:t>l</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pacing w:val="1"/>
          <w:szCs w:val="20"/>
        </w:rPr>
        <w:t>us</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2"/>
          <w:szCs w:val="20"/>
        </w:rPr>
        <w:t>m</w:t>
      </w:r>
      <w:r>
        <w:rPr>
          <w:rFonts w:ascii="Calibri" w:eastAsia="Calibri" w:hAnsi="Calibri" w:cs="Calibri"/>
          <w:szCs w:val="20"/>
        </w:rPr>
        <w:t>ix</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pacing w:val="2"/>
          <w:szCs w:val="20"/>
        </w:rPr>
        <w:t>m</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Kno</w:t>
      </w:r>
      <w:r>
        <w:rPr>
          <w:rFonts w:ascii="Calibri" w:eastAsia="Calibri" w:hAnsi="Calibri" w:cs="Calibri"/>
          <w:spacing w:val="-1"/>
          <w:szCs w:val="20"/>
        </w:rPr>
        <w:t>w</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pacing w:val="2"/>
          <w:szCs w:val="20"/>
        </w:rPr>
        <w:t>g</w:t>
      </w:r>
      <w:r>
        <w:rPr>
          <w:rFonts w:ascii="Calibri" w:eastAsia="Calibri" w:hAnsi="Calibri" w:cs="Calibri"/>
          <w:szCs w:val="20"/>
        </w:rPr>
        <w:t>e</w:t>
      </w:r>
      <w:r>
        <w:rPr>
          <w:rFonts w:ascii="Calibri" w:eastAsia="Calibri" w:hAnsi="Calibri" w:cs="Calibri"/>
          <w:spacing w:val="-10"/>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1"/>
          <w:szCs w:val="20"/>
        </w:rPr>
        <w:t xml:space="preserve"> </w:t>
      </w:r>
      <w:r>
        <w:rPr>
          <w:rFonts w:ascii="Calibri" w:eastAsia="Calibri" w:hAnsi="Calibri" w:cs="Calibri"/>
          <w:szCs w:val="20"/>
        </w:rPr>
        <w:t>UN</w:t>
      </w:r>
      <w:r>
        <w:rPr>
          <w:rFonts w:ascii="Calibri" w:eastAsia="Calibri" w:hAnsi="Calibri" w:cs="Calibri"/>
          <w:spacing w:val="-2"/>
          <w:szCs w:val="20"/>
        </w:rPr>
        <w:t xml:space="preserve"> </w:t>
      </w:r>
      <w:r>
        <w:rPr>
          <w:rFonts w:ascii="Calibri" w:eastAsia="Calibri" w:hAnsi="Calibri" w:cs="Calibri"/>
          <w:szCs w:val="20"/>
        </w:rPr>
        <w:t>rol</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1"/>
          <w:szCs w:val="20"/>
        </w:rPr>
        <w:t xml:space="preserve"> U</w:t>
      </w:r>
      <w:r>
        <w:rPr>
          <w:rFonts w:ascii="Calibri" w:eastAsia="Calibri" w:hAnsi="Calibri" w:cs="Calibri"/>
          <w:szCs w:val="20"/>
        </w:rPr>
        <w:t>N</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f</w:t>
      </w:r>
      <w:r>
        <w:rPr>
          <w:rFonts w:ascii="Calibri" w:eastAsia="Calibri" w:hAnsi="Calibri" w:cs="Calibri"/>
          <w:szCs w:val="20"/>
        </w:rPr>
        <w:t>orm</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UN</w:t>
      </w:r>
      <w:r>
        <w:rPr>
          <w:rFonts w:ascii="Calibri" w:eastAsia="Calibri" w:hAnsi="Calibri" w:cs="Calibri"/>
          <w:spacing w:val="-2"/>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gra</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1"/>
          <w:szCs w:val="20"/>
        </w:rPr>
        <w:t xml:space="preserve"> </w:t>
      </w:r>
      <w:r>
        <w:rPr>
          <w:rFonts w:ascii="Calibri" w:eastAsia="Calibri" w:hAnsi="Calibri" w:cs="Calibri"/>
          <w:spacing w:val="1"/>
          <w:szCs w:val="20"/>
        </w:rPr>
        <w:t>a</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c</w:t>
      </w:r>
      <w:r>
        <w:rPr>
          <w:rFonts w:ascii="Calibri" w:eastAsia="Calibri" w:hAnsi="Calibri" w:cs="Calibri"/>
          <w:spacing w:val="1"/>
          <w:szCs w:val="20"/>
        </w:rPr>
        <w:t>oun</w:t>
      </w:r>
      <w:r>
        <w:rPr>
          <w:rFonts w:ascii="Calibri" w:eastAsia="Calibri" w:hAnsi="Calibri" w:cs="Calibri"/>
          <w:szCs w:val="20"/>
        </w:rPr>
        <w:t>try</w:t>
      </w:r>
      <w:r>
        <w:rPr>
          <w:rFonts w:ascii="Calibri" w:eastAsia="Calibri" w:hAnsi="Calibri" w:cs="Calibri"/>
          <w:spacing w:val="-5"/>
          <w:szCs w:val="20"/>
        </w:rPr>
        <w:t xml:space="preserve"> </w:t>
      </w:r>
      <w:r>
        <w:rPr>
          <w:rFonts w:ascii="Calibri" w:eastAsia="Calibri" w:hAnsi="Calibri" w:cs="Calibri"/>
          <w:szCs w:val="20"/>
        </w:rPr>
        <w:t>le</w:t>
      </w:r>
      <w:r>
        <w:rPr>
          <w:rFonts w:ascii="Calibri" w:eastAsia="Calibri" w:hAnsi="Calibri" w:cs="Calibri"/>
          <w:spacing w:val="-1"/>
          <w:szCs w:val="20"/>
        </w:rPr>
        <w:t>ve</w:t>
      </w:r>
      <w:r>
        <w:rPr>
          <w:rFonts w:ascii="Calibri" w:eastAsia="Calibri" w:hAnsi="Calibri" w:cs="Calibri"/>
          <w:szCs w:val="20"/>
        </w:rPr>
        <w:t>l,</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3"/>
          <w:szCs w:val="20"/>
        </w:rPr>
        <w:t>r</w:t>
      </w:r>
      <w:r>
        <w:rPr>
          <w:rFonts w:ascii="Calibri" w:eastAsia="Calibri" w:hAnsi="Calibri" w:cs="Calibri"/>
          <w:szCs w:val="20"/>
        </w:rPr>
        <w:t>tic</w:t>
      </w:r>
      <w:r>
        <w:rPr>
          <w:rFonts w:ascii="Calibri" w:eastAsia="Calibri" w:hAnsi="Calibri" w:cs="Calibri"/>
          <w:spacing w:val="1"/>
          <w:szCs w:val="20"/>
        </w:rPr>
        <w:t>u</w:t>
      </w:r>
      <w:r>
        <w:rPr>
          <w:rFonts w:ascii="Calibri" w:eastAsia="Calibri" w:hAnsi="Calibri" w:cs="Calibri"/>
          <w:szCs w:val="20"/>
        </w:rPr>
        <w:t>larly</w:t>
      </w:r>
      <w:r>
        <w:rPr>
          <w:rFonts w:ascii="Calibri" w:eastAsia="Calibri" w:hAnsi="Calibri" w:cs="Calibri"/>
          <w:spacing w:val="-8"/>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7"/>
          <w:szCs w:val="20"/>
        </w:rPr>
        <w:t xml:space="preserve"> </w:t>
      </w:r>
      <w:r>
        <w:rPr>
          <w:rFonts w:ascii="Calibri" w:eastAsia="Calibri" w:hAnsi="Calibri" w:cs="Calibri"/>
          <w:szCs w:val="20"/>
        </w:rPr>
        <w:t>Str</w:t>
      </w:r>
      <w:r>
        <w:rPr>
          <w:rFonts w:ascii="Calibri" w:eastAsia="Calibri" w:hAnsi="Calibri" w:cs="Calibri"/>
          <w:spacing w:val="1"/>
          <w:szCs w:val="20"/>
        </w:rPr>
        <w:t>on</w:t>
      </w:r>
      <w:r>
        <w:rPr>
          <w:rFonts w:ascii="Calibri" w:eastAsia="Calibri" w:hAnsi="Calibri" w:cs="Calibri"/>
          <w:szCs w:val="20"/>
        </w:rPr>
        <w:t>g</w:t>
      </w:r>
      <w:r>
        <w:rPr>
          <w:rFonts w:ascii="Calibri" w:eastAsia="Calibri" w:hAnsi="Calibri" w:cs="Calibri"/>
          <w:spacing w:val="-5"/>
          <w:szCs w:val="20"/>
        </w:rPr>
        <w:t xml:space="preserve"> </w:t>
      </w:r>
      <w:r>
        <w:rPr>
          <w:rFonts w:ascii="Calibri" w:eastAsia="Calibri" w:hAnsi="Calibri" w:cs="Calibri"/>
          <w:szCs w:val="20"/>
        </w:rPr>
        <w:t>ex</w:t>
      </w:r>
      <w:r>
        <w:rPr>
          <w:rFonts w:ascii="Calibri" w:eastAsia="Calibri" w:hAnsi="Calibri" w:cs="Calibri"/>
          <w:spacing w:val="1"/>
          <w:szCs w:val="20"/>
        </w:rPr>
        <w:t>pe</w:t>
      </w:r>
      <w:r>
        <w:rPr>
          <w:rFonts w:ascii="Calibri" w:eastAsia="Calibri" w:hAnsi="Calibri" w:cs="Calibri"/>
          <w:szCs w:val="20"/>
        </w:rPr>
        <w:t>ri</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kn</w:t>
      </w:r>
      <w:r>
        <w:rPr>
          <w:rFonts w:ascii="Calibri" w:eastAsia="Calibri" w:hAnsi="Calibri" w:cs="Calibri"/>
          <w:szCs w:val="20"/>
        </w:rPr>
        <w:t>o</w:t>
      </w:r>
      <w:r>
        <w:rPr>
          <w:rFonts w:ascii="Calibri" w:eastAsia="Calibri" w:hAnsi="Calibri" w:cs="Calibri"/>
          <w:spacing w:val="-1"/>
          <w:szCs w:val="20"/>
        </w:rPr>
        <w:t>w</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ge</w:t>
      </w:r>
      <w:r>
        <w:rPr>
          <w:rFonts w:ascii="Calibri" w:eastAsia="Calibri" w:hAnsi="Calibri" w:cs="Calibri"/>
          <w:spacing w:val="-7"/>
          <w:szCs w:val="20"/>
        </w:rPr>
        <w:t xml:space="preserve"> </w:t>
      </w:r>
      <w:r>
        <w:rPr>
          <w:rFonts w:ascii="Calibri" w:eastAsia="Calibri" w:hAnsi="Calibri" w:cs="Calibri"/>
          <w:szCs w:val="20"/>
        </w:rPr>
        <w:t>in</w:t>
      </w:r>
      <w:r>
        <w:rPr>
          <w:rFonts w:ascii="Calibri" w:eastAsia="Calibri" w:hAnsi="Calibri" w:cs="Calibri"/>
          <w:spacing w:val="-2"/>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1"/>
          <w:szCs w:val="20"/>
        </w:rPr>
        <w:t xml:space="preserve"> f</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
          <w:szCs w:val="20"/>
        </w:rPr>
        <w:t xml:space="preserve"> 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6"/>
          <w:szCs w:val="20"/>
        </w:rPr>
        <w:t xml:space="preserve"> </w:t>
      </w:r>
      <w:r>
        <w:rPr>
          <w:rFonts w:ascii="Calibri" w:eastAsia="Calibri" w:hAnsi="Calibri" w:cs="Calibri"/>
          <w:szCs w:val="20"/>
        </w:rPr>
        <w:t>P</w:t>
      </w:r>
      <w:r>
        <w:rPr>
          <w:rFonts w:ascii="Calibri" w:eastAsia="Calibri" w:hAnsi="Calibri" w:cs="Calibri"/>
          <w:spacing w:val="1"/>
          <w:szCs w:val="20"/>
        </w:rPr>
        <w:t>r</w:t>
      </w:r>
      <w:r>
        <w:rPr>
          <w:rFonts w:ascii="Calibri" w:eastAsia="Calibri" w:hAnsi="Calibri" w:cs="Calibri"/>
          <w:szCs w:val="20"/>
        </w:rPr>
        <w:t>og</w:t>
      </w:r>
      <w:r>
        <w:rPr>
          <w:rFonts w:ascii="Calibri" w:eastAsia="Calibri" w:hAnsi="Calibri" w:cs="Calibri"/>
          <w:spacing w:val="2"/>
          <w:szCs w:val="20"/>
        </w:rPr>
        <w:t>r</w:t>
      </w:r>
      <w:r>
        <w:rPr>
          <w:rFonts w:ascii="Calibri" w:eastAsia="Calibri" w:hAnsi="Calibri" w:cs="Calibri"/>
          <w:szCs w:val="20"/>
        </w:rPr>
        <w:t>am</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n</w:t>
      </w:r>
      <w:r>
        <w:rPr>
          <w:rFonts w:ascii="Calibri" w:eastAsia="Calibri" w:hAnsi="Calibri" w:cs="Calibri"/>
          <w:szCs w:val="20"/>
        </w:rPr>
        <w:t>cipl</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7"/>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w:t>
      </w:r>
      <w:r>
        <w:rPr>
          <w:rFonts w:ascii="Calibri" w:eastAsia="Calibri" w:hAnsi="Calibri" w:cs="Calibri"/>
          <w:spacing w:val="-5"/>
          <w:szCs w:val="20"/>
        </w:rPr>
        <w:t xml:space="preserve"> </w:t>
      </w:r>
      <w:r>
        <w:rPr>
          <w:rFonts w:ascii="Calibri" w:eastAsia="Calibri" w:hAnsi="Calibri" w:cs="Calibri"/>
          <w:szCs w:val="20"/>
        </w:rPr>
        <w:t>ri</w:t>
      </w:r>
      <w:r>
        <w:rPr>
          <w:rFonts w:ascii="Calibri" w:eastAsia="Calibri" w:hAnsi="Calibri" w:cs="Calibri"/>
          <w:spacing w:val="2"/>
          <w:szCs w:val="20"/>
        </w:rPr>
        <w:t>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6"/>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w:t>
      </w:r>
      <w:r>
        <w:rPr>
          <w:rFonts w:ascii="Calibri" w:eastAsia="Calibri" w:hAnsi="Calibri" w:cs="Calibri"/>
          <w:spacing w:val="-5"/>
          <w:szCs w:val="20"/>
        </w:rPr>
        <w:t xml:space="preserve"> </w:t>
      </w:r>
      <w:r>
        <w:rPr>
          <w:rFonts w:ascii="Calibri" w:eastAsia="Calibri" w:hAnsi="Calibri" w:cs="Calibri"/>
          <w:szCs w:val="20"/>
        </w:rPr>
        <w:t>righ</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as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ach</w:t>
      </w:r>
      <w:r>
        <w:rPr>
          <w:rFonts w:ascii="Calibri" w:eastAsia="Calibri" w:hAnsi="Calibri" w:cs="Calibri"/>
          <w:spacing w:val="-4"/>
          <w:szCs w:val="20"/>
        </w:rPr>
        <w:t xml:space="preserve"> </w:t>
      </w:r>
      <w:r>
        <w:rPr>
          <w:rFonts w:ascii="Calibri" w:eastAsia="Calibri" w:hAnsi="Calibri" w:cs="Calibri"/>
          <w:szCs w:val="20"/>
        </w:rPr>
        <w:t>to</w:t>
      </w:r>
      <w:r>
        <w:rPr>
          <w:rFonts w:ascii="Calibri" w:eastAsia="Calibri" w:hAnsi="Calibri" w:cs="Calibri"/>
          <w:spacing w:val="3"/>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gra</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4"/>
          <w:szCs w:val="20"/>
        </w:rPr>
        <w:t>g</w:t>
      </w:r>
      <w:r>
        <w:rPr>
          <w:rFonts w:ascii="Calibri" w:eastAsia="Calibri" w:hAnsi="Calibri" w:cs="Calibri"/>
          <w:szCs w:val="20"/>
        </w:rPr>
        <w:t>,</w:t>
      </w:r>
      <w:r>
        <w:rPr>
          <w:rFonts w:ascii="Calibri" w:eastAsia="Calibri" w:hAnsi="Calibri" w:cs="Calibri"/>
          <w:spacing w:val="-9"/>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w:t>
      </w:r>
      <w:r>
        <w:rPr>
          <w:rFonts w:ascii="Calibri" w:eastAsia="Calibri" w:hAnsi="Calibri" w:cs="Calibri"/>
          <w:spacing w:val="-2"/>
          <w:szCs w:val="20"/>
        </w:rPr>
        <w:t xml:space="preserve"> </w:t>
      </w:r>
      <w:r>
        <w:rPr>
          <w:rFonts w:ascii="Calibri" w:eastAsia="Calibri" w:hAnsi="Calibri" w:cs="Calibri"/>
          <w:szCs w:val="20"/>
        </w:rPr>
        <w:t>rig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4"/>
          <w:szCs w:val="20"/>
        </w:rPr>
        <w:t>n</w:t>
      </w:r>
      <w:r>
        <w:rPr>
          <w:rFonts w:ascii="Calibri" w:eastAsia="Calibri" w:hAnsi="Calibri" w:cs="Calibri"/>
          <w:szCs w:val="20"/>
        </w:rPr>
        <w:t>d r</w:t>
      </w:r>
      <w:r>
        <w:rPr>
          <w:rFonts w:ascii="Calibri" w:eastAsia="Calibri" w:hAnsi="Calibri" w:cs="Calibri"/>
          <w:spacing w:val="-1"/>
          <w:szCs w:val="20"/>
        </w:rPr>
        <w:t>e</w:t>
      </w:r>
      <w:r>
        <w:rPr>
          <w:rFonts w:ascii="Calibri" w:eastAsia="Calibri" w:hAnsi="Calibri" w:cs="Calibri"/>
          <w:szCs w:val="20"/>
        </w:rPr>
        <w:t>la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zCs w:val="20"/>
        </w:rPr>
        <w:t>it</w:t>
      </w:r>
      <w:r>
        <w:rPr>
          <w:rFonts w:ascii="Calibri" w:eastAsia="Calibri" w:hAnsi="Calibri" w:cs="Calibri"/>
          <w:spacing w:val="1"/>
          <w:szCs w:val="20"/>
        </w:rPr>
        <w:t>h</w:t>
      </w:r>
      <w:r>
        <w:rPr>
          <w:rFonts w:ascii="Calibri" w:eastAsia="Calibri" w:hAnsi="Calibri" w:cs="Calibri"/>
          <w:szCs w:val="20"/>
        </w:rPr>
        <w:t>in</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4"/>
          <w:szCs w:val="20"/>
        </w:rPr>
        <w:t>h</w:t>
      </w:r>
      <w:r>
        <w:rPr>
          <w:rFonts w:ascii="Calibri" w:eastAsia="Calibri" w:hAnsi="Calibri" w:cs="Calibri"/>
          <w:szCs w:val="20"/>
        </w:rPr>
        <w:t>e</w:t>
      </w:r>
      <w:r>
        <w:rPr>
          <w:rFonts w:ascii="Calibri" w:eastAsia="Calibri" w:hAnsi="Calibri" w:cs="Calibri"/>
          <w:spacing w:val="-1"/>
          <w:szCs w:val="20"/>
        </w:rPr>
        <w:t xml:space="preserve"> U</w:t>
      </w:r>
      <w:r>
        <w:rPr>
          <w:rFonts w:ascii="Calibri" w:eastAsia="Calibri" w:hAnsi="Calibri" w:cs="Calibri"/>
          <w:szCs w:val="20"/>
        </w:rPr>
        <w:t>N</w:t>
      </w:r>
      <w:r>
        <w:rPr>
          <w:rFonts w:ascii="Calibri" w:eastAsia="Calibri" w:hAnsi="Calibri" w:cs="Calibri"/>
          <w:spacing w:val="3"/>
          <w:szCs w:val="20"/>
        </w:rPr>
        <w:t xml:space="preserve"> </w:t>
      </w:r>
      <w:r>
        <w:rPr>
          <w:rFonts w:ascii="Calibri" w:eastAsia="Calibri" w:hAnsi="Calibri" w:cs="Calibri"/>
          <w:spacing w:val="-1"/>
          <w:szCs w:val="20"/>
        </w:rPr>
        <w:t>s</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pacing w:val="3"/>
          <w:szCs w:val="20"/>
        </w:rPr>
        <w:t>t</w:t>
      </w:r>
      <w:r>
        <w:rPr>
          <w:rFonts w:ascii="Calibri" w:eastAsia="Calibri" w:hAnsi="Calibri" w:cs="Calibri"/>
          <w:spacing w:val="-1"/>
          <w:szCs w:val="20"/>
        </w:rPr>
        <w:t>em</w:t>
      </w:r>
      <w:r>
        <w:rPr>
          <w:rFonts w:ascii="Calibri" w:eastAsia="Calibri" w:hAnsi="Calibri" w:cs="Calibri"/>
          <w:szCs w:val="20"/>
        </w:rPr>
        <w:t>),</w:t>
      </w:r>
      <w:r>
        <w:rPr>
          <w:rFonts w:ascii="Calibri" w:eastAsia="Calibri" w:hAnsi="Calibri" w:cs="Calibri"/>
          <w:spacing w:val="-2"/>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13"/>
          <w:szCs w:val="20"/>
        </w:rPr>
        <w:t xml:space="preserve"> </w:t>
      </w:r>
      <w:r>
        <w:rPr>
          <w:rFonts w:ascii="Calibri" w:eastAsia="Calibri" w:hAnsi="Calibri" w:cs="Calibri"/>
          <w:szCs w:val="20"/>
        </w:rPr>
        <w:t>(</w:t>
      </w:r>
      <w:r>
        <w:rPr>
          <w:rFonts w:ascii="Calibri" w:eastAsia="Calibri" w:hAnsi="Calibri" w:cs="Calibri"/>
          <w:spacing w:val="-1"/>
          <w:szCs w:val="20"/>
        </w:rPr>
        <w:t>es</w:t>
      </w:r>
      <w:r>
        <w:rPr>
          <w:rFonts w:ascii="Calibri" w:eastAsia="Calibri" w:hAnsi="Calibri" w:cs="Calibri"/>
          <w:spacing w:val="1"/>
          <w:szCs w:val="20"/>
        </w:rPr>
        <w:t>pe</w:t>
      </w:r>
      <w:r>
        <w:rPr>
          <w:rFonts w:ascii="Calibri" w:eastAsia="Calibri" w:hAnsi="Calibri" w:cs="Calibri"/>
          <w:szCs w:val="20"/>
        </w:rPr>
        <w:t>cially</w:t>
      </w:r>
      <w:r>
        <w:rPr>
          <w:rFonts w:ascii="Calibri" w:eastAsia="Calibri" w:hAnsi="Calibri" w:cs="Calibri"/>
          <w:spacing w:val="20"/>
          <w:szCs w:val="20"/>
        </w:rPr>
        <w:t xml:space="preserve"> </w:t>
      </w:r>
      <w:r>
        <w:rPr>
          <w:rFonts w:ascii="Calibri" w:eastAsia="Calibri" w:hAnsi="Calibri" w:cs="Calibri"/>
          <w:szCs w:val="20"/>
        </w:rPr>
        <w:t>g</w:t>
      </w:r>
      <w:r>
        <w:rPr>
          <w:rFonts w:ascii="Calibri" w:eastAsia="Calibri" w:hAnsi="Calibri" w:cs="Calibri"/>
          <w:spacing w:val="-1"/>
          <w:szCs w:val="20"/>
        </w:rPr>
        <w:t>e</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4"/>
          <w:szCs w:val="20"/>
        </w:rPr>
        <w:t xml:space="preserve"> </w:t>
      </w:r>
      <w:r>
        <w:rPr>
          <w:rFonts w:ascii="Calibri" w:eastAsia="Calibri" w:hAnsi="Calibri" w:cs="Calibri"/>
          <w:spacing w:val="3"/>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13"/>
          <w:szCs w:val="20"/>
        </w:rPr>
        <w:t xml:space="preserve">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v</w:t>
      </w:r>
      <w:r>
        <w:rPr>
          <w:rFonts w:ascii="Calibri" w:eastAsia="Calibri" w:hAnsi="Calibri" w:cs="Calibri"/>
          <w:szCs w:val="20"/>
        </w:rPr>
        <w:t>iro</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7"/>
          <w:szCs w:val="20"/>
        </w:rPr>
        <w:t xml:space="preserve"> </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pacing w:val="2"/>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b</w:t>
      </w:r>
      <w:r>
        <w:rPr>
          <w:rFonts w:ascii="Calibri" w:eastAsia="Calibri" w:hAnsi="Calibri" w:cs="Calibri"/>
          <w:szCs w:val="20"/>
        </w:rPr>
        <w:t>ilit</w:t>
      </w:r>
      <w:r>
        <w:rPr>
          <w:rFonts w:ascii="Calibri" w:eastAsia="Calibri" w:hAnsi="Calibri" w:cs="Calibri"/>
          <w:spacing w:val="1"/>
          <w:szCs w:val="20"/>
        </w:rPr>
        <w:t>y</w:t>
      </w:r>
      <w:r>
        <w:rPr>
          <w:rFonts w:ascii="Calibri" w:eastAsia="Calibri" w:hAnsi="Calibri" w:cs="Calibri"/>
          <w:szCs w:val="20"/>
        </w:rPr>
        <w:t>,</w:t>
      </w:r>
      <w:r>
        <w:rPr>
          <w:rFonts w:ascii="Calibri" w:eastAsia="Calibri" w:hAnsi="Calibri" w:cs="Calibri"/>
          <w:spacing w:val="9"/>
          <w:szCs w:val="20"/>
        </w:rPr>
        <w:t xml:space="preserve"> </w:t>
      </w:r>
      <w:r>
        <w:rPr>
          <w:rFonts w:ascii="Calibri" w:eastAsia="Calibri" w:hAnsi="Calibri" w:cs="Calibri"/>
          <w:szCs w:val="20"/>
        </w:rPr>
        <w:t>r</w:t>
      </w:r>
      <w:r>
        <w:rPr>
          <w:rFonts w:ascii="Calibri" w:eastAsia="Calibri" w:hAnsi="Calibri" w:cs="Calibri"/>
          <w:spacing w:val="-1"/>
          <w:szCs w:val="20"/>
        </w:rPr>
        <w:t>es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6"/>
          <w:szCs w:val="20"/>
        </w:rPr>
        <w:t>s</w:t>
      </w:r>
      <w:r>
        <w:rPr>
          <w:rFonts w:ascii="Calibri" w:eastAsia="Calibri" w:hAnsi="Calibri" w:cs="Calibri"/>
          <w:spacing w:val="-1"/>
          <w:szCs w:val="20"/>
        </w:rPr>
        <w:t>-</w:t>
      </w:r>
      <w:r>
        <w:rPr>
          <w:rFonts w:ascii="Calibri" w:eastAsia="Calibri" w:hAnsi="Calibri" w:cs="Calibri"/>
          <w:spacing w:val="1"/>
          <w:szCs w:val="20"/>
        </w:rPr>
        <w:t>b</w:t>
      </w:r>
      <w:r>
        <w:rPr>
          <w:rFonts w:ascii="Calibri" w:eastAsia="Calibri" w:hAnsi="Calibri" w:cs="Calibri"/>
          <w:spacing w:val="3"/>
          <w:szCs w:val="20"/>
        </w:rPr>
        <w:t>a</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3"/>
          <w:szCs w:val="20"/>
        </w:rPr>
        <w:t>g</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acity</w:t>
      </w:r>
      <w:r>
        <w:rPr>
          <w:rFonts w:ascii="Calibri" w:eastAsia="Calibri" w:hAnsi="Calibri" w:cs="Calibri"/>
          <w:spacing w:val="-7"/>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p>
    <w:p w:rsidR="00E55D95" w:rsidRDefault="00E55D95" w:rsidP="00E55D95">
      <w:pPr>
        <w:spacing w:before="5" w:after="0" w:line="243" w:lineRule="auto"/>
        <w:ind w:right="70"/>
        <w:rPr>
          <w:rFonts w:ascii="Calibri" w:eastAsia="Calibri" w:hAnsi="Calibri" w:cs="Calibri"/>
          <w:szCs w:val="20"/>
        </w:rPr>
      </w:pPr>
      <w:r>
        <w:rPr>
          <w:rFonts w:ascii="Calibri" w:eastAsia="Calibri" w:hAnsi="Calibri" w:cs="Calibri"/>
          <w:spacing w:val="-1"/>
          <w:szCs w:val="20"/>
        </w:rPr>
        <w:t>U</w:t>
      </w:r>
      <w:r>
        <w:rPr>
          <w:rFonts w:ascii="Calibri" w:eastAsia="Calibri" w:hAnsi="Calibri" w:cs="Calibri"/>
          <w:spacing w:val="1"/>
          <w:szCs w:val="20"/>
        </w:rPr>
        <w:t>nd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and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2"/>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de</w:t>
      </w:r>
      <w:r>
        <w:rPr>
          <w:rFonts w:ascii="Calibri" w:eastAsia="Calibri" w:hAnsi="Calibri" w:cs="Calibri"/>
          <w:spacing w:val="-1"/>
          <w:szCs w:val="20"/>
        </w:rPr>
        <w:t>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text</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wor</w:t>
      </w:r>
      <w:r>
        <w:rPr>
          <w:rFonts w:ascii="Calibri" w:eastAsia="Calibri" w:hAnsi="Calibri" w:cs="Calibri"/>
          <w:spacing w:val="1"/>
          <w:szCs w:val="20"/>
        </w:rPr>
        <w:t>k</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7"/>
          <w:szCs w:val="20"/>
        </w:rPr>
        <w:t xml:space="preserve"> </w:t>
      </w:r>
      <w:r>
        <w:rPr>
          <w:rFonts w:ascii="Calibri" w:eastAsia="Calibri" w:hAnsi="Calibri" w:cs="Calibri"/>
          <w:szCs w:val="20"/>
        </w:rPr>
        <w:t>e</w:t>
      </w:r>
      <w:r>
        <w:rPr>
          <w:rFonts w:ascii="Calibri" w:eastAsia="Calibri" w:hAnsi="Calibri" w:cs="Calibri"/>
          <w:spacing w:val="2"/>
          <w:szCs w:val="20"/>
        </w:rPr>
        <w:t>x</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ri</w:t>
      </w:r>
      <w:r>
        <w:rPr>
          <w:rFonts w:ascii="Calibri" w:eastAsia="Calibri" w:hAnsi="Calibri" w:cs="Calibri"/>
          <w:spacing w:val="1"/>
          <w:szCs w:val="20"/>
        </w:rPr>
        <w:t>en</w:t>
      </w:r>
      <w:r>
        <w:rPr>
          <w:rFonts w:ascii="Calibri" w:eastAsia="Calibri" w:hAnsi="Calibri" w:cs="Calibri"/>
          <w:szCs w:val="20"/>
        </w:rPr>
        <w:t>ce</w:t>
      </w:r>
      <w:r>
        <w:rPr>
          <w:rFonts w:ascii="Calibri" w:eastAsia="Calibri" w:hAnsi="Calibri" w:cs="Calibri"/>
          <w:spacing w:val="-10"/>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zCs w:val="20"/>
        </w:rPr>
        <w:t>B</w:t>
      </w:r>
      <w:r>
        <w:rPr>
          <w:rFonts w:ascii="Calibri" w:eastAsia="Calibri" w:hAnsi="Calibri" w:cs="Calibri"/>
          <w:spacing w:val="3"/>
          <w:szCs w:val="20"/>
        </w:rPr>
        <w:t>o</w:t>
      </w:r>
      <w:r>
        <w:rPr>
          <w:rFonts w:ascii="Calibri" w:eastAsia="Calibri" w:hAnsi="Calibri" w:cs="Calibri"/>
          <w:spacing w:val="-1"/>
          <w:szCs w:val="20"/>
        </w:rPr>
        <w:t>s</w:t>
      </w:r>
      <w:r>
        <w:rPr>
          <w:rFonts w:ascii="Calibri" w:eastAsia="Calibri" w:hAnsi="Calibri" w:cs="Calibri"/>
          <w:spacing w:val="1"/>
          <w:szCs w:val="20"/>
        </w:rPr>
        <w:t>n</w:t>
      </w:r>
      <w:r>
        <w:rPr>
          <w:rFonts w:ascii="Calibri" w:eastAsia="Calibri" w:hAnsi="Calibri" w:cs="Calibri"/>
          <w:szCs w:val="20"/>
        </w:rPr>
        <w:t>ia</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rze</w:t>
      </w:r>
      <w:r>
        <w:rPr>
          <w:rFonts w:ascii="Calibri" w:eastAsia="Calibri" w:hAnsi="Calibri" w:cs="Calibri"/>
          <w:spacing w:val="2"/>
          <w:szCs w:val="20"/>
        </w:rPr>
        <w:t>g</w:t>
      </w:r>
      <w:r>
        <w:rPr>
          <w:rFonts w:ascii="Calibri" w:eastAsia="Calibri" w:hAnsi="Calibri" w:cs="Calibri"/>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9"/>
          <w:szCs w:val="20"/>
        </w:rPr>
        <w:t xml:space="preserve"> </w:t>
      </w:r>
      <w:r>
        <w:rPr>
          <w:rFonts w:ascii="Calibri" w:eastAsia="Calibri" w:hAnsi="Calibri" w:cs="Calibri"/>
          <w:szCs w:val="20"/>
        </w:rPr>
        <w:t>is</w:t>
      </w:r>
      <w:r>
        <w:rPr>
          <w:rFonts w:ascii="Calibri" w:eastAsia="Calibri" w:hAnsi="Calibri" w:cs="Calibri"/>
          <w:spacing w:val="-3"/>
          <w:szCs w:val="20"/>
        </w:rPr>
        <w:t xml:space="preserve"> </w:t>
      </w:r>
      <w:r>
        <w:rPr>
          <w:rFonts w:ascii="Calibri" w:eastAsia="Calibri" w:hAnsi="Calibri" w:cs="Calibri"/>
          <w:spacing w:val="1"/>
          <w:szCs w:val="20"/>
        </w:rPr>
        <w:t>a</w:t>
      </w:r>
      <w:r>
        <w:rPr>
          <w:rFonts w:ascii="Calibri" w:eastAsia="Calibri" w:hAnsi="Calibri" w:cs="Calibri"/>
          <w:szCs w:val="20"/>
        </w:rPr>
        <w:t>n</w:t>
      </w:r>
      <w:r>
        <w:rPr>
          <w:rFonts w:ascii="Calibri" w:eastAsia="Calibri" w:hAnsi="Calibri" w:cs="Calibri"/>
          <w:spacing w:val="-1"/>
          <w:szCs w:val="20"/>
        </w:rPr>
        <w:t xml:space="preserve"> </w:t>
      </w:r>
      <w:r>
        <w:rPr>
          <w:rFonts w:ascii="Calibri" w:eastAsia="Calibri" w:hAnsi="Calibri" w:cs="Calibri"/>
          <w:spacing w:val="1"/>
          <w:szCs w:val="20"/>
        </w:rPr>
        <w:t>a</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4"/>
          <w:szCs w:val="20"/>
        </w:rPr>
        <w:t>t</w:t>
      </w:r>
      <w:r>
        <w:rPr>
          <w:rFonts w:ascii="Calibri" w:eastAsia="Calibri" w:hAnsi="Calibri" w:cs="Calibri"/>
          <w:szCs w:val="20"/>
        </w:rPr>
        <w:t>; Flue</w:t>
      </w:r>
      <w:r>
        <w:rPr>
          <w:rFonts w:ascii="Calibri" w:eastAsia="Calibri" w:hAnsi="Calibri" w:cs="Calibri"/>
          <w:spacing w:val="1"/>
          <w:szCs w:val="20"/>
        </w:rPr>
        <w:t>n</w:t>
      </w:r>
      <w:r>
        <w:rPr>
          <w:rFonts w:ascii="Calibri" w:eastAsia="Calibri" w:hAnsi="Calibri" w:cs="Calibri"/>
          <w:szCs w:val="20"/>
        </w:rPr>
        <w:t>cy</w:t>
      </w:r>
      <w:r>
        <w:rPr>
          <w:rFonts w:ascii="Calibri" w:eastAsia="Calibri" w:hAnsi="Calibri" w:cs="Calibri"/>
          <w:spacing w:val="-3"/>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zCs w:val="20"/>
        </w:rPr>
        <w:t>oken</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w</w:t>
      </w:r>
      <w:r>
        <w:rPr>
          <w:rFonts w:ascii="Calibri" w:eastAsia="Calibri" w:hAnsi="Calibri" w:cs="Calibri"/>
          <w:szCs w:val="20"/>
        </w:rPr>
        <w:t>rit</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3"/>
          <w:szCs w:val="20"/>
        </w:rPr>
        <w:t xml:space="preserve"> </w:t>
      </w:r>
      <w:r>
        <w:rPr>
          <w:rFonts w:ascii="Calibri" w:eastAsia="Calibri" w:hAnsi="Calibri" w:cs="Calibri"/>
          <w:spacing w:val="1"/>
          <w:szCs w:val="20"/>
        </w:rPr>
        <w:t>En</w:t>
      </w:r>
      <w:r>
        <w:rPr>
          <w:rFonts w:ascii="Calibri" w:eastAsia="Calibri" w:hAnsi="Calibri" w:cs="Calibri"/>
          <w:szCs w:val="20"/>
        </w:rPr>
        <w:t>gli</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k</w:t>
      </w:r>
      <w:r>
        <w:rPr>
          <w:rFonts w:ascii="Calibri" w:eastAsia="Calibri" w:hAnsi="Calibri" w:cs="Calibri"/>
          <w:spacing w:val="1"/>
          <w:szCs w:val="20"/>
        </w:rPr>
        <w:t>n</w:t>
      </w:r>
      <w:r>
        <w:rPr>
          <w:rFonts w:ascii="Calibri" w:eastAsia="Calibri" w:hAnsi="Calibri" w:cs="Calibri"/>
          <w:szCs w:val="20"/>
        </w:rPr>
        <w:t>o</w:t>
      </w:r>
      <w:r>
        <w:rPr>
          <w:rFonts w:ascii="Calibri" w:eastAsia="Calibri" w:hAnsi="Calibri" w:cs="Calibri"/>
          <w:spacing w:val="-1"/>
          <w:szCs w:val="20"/>
        </w:rPr>
        <w:t>w</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ge</w:t>
      </w:r>
      <w:r>
        <w:rPr>
          <w:rFonts w:ascii="Calibri" w:eastAsia="Calibri" w:hAnsi="Calibri" w:cs="Calibri"/>
          <w:spacing w:val="-7"/>
          <w:szCs w:val="20"/>
        </w:rPr>
        <w:t xml:space="preserve"> </w:t>
      </w:r>
      <w:r>
        <w:rPr>
          <w:rFonts w:ascii="Calibri" w:eastAsia="Calibri" w:hAnsi="Calibri" w:cs="Calibri"/>
          <w:szCs w:val="20"/>
        </w:rPr>
        <w:t>of B</w:t>
      </w:r>
      <w:r>
        <w:rPr>
          <w:rFonts w:ascii="Calibri" w:eastAsia="Calibri" w:hAnsi="Calibri" w:cs="Calibri"/>
          <w:spacing w:val="2"/>
          <w:szCs w:val="20"/>
        </w:rPr>
        <w:t>o</w:t>
      </w:r>
      <w:r>
        <w:rPr>
          <w:rFonts w:ascii="Calibri" w:eastAsia="Calibri" w:hAnsi="Calibri" w:cs="Calibri"/>
          <w:spacing w:val="-1"/>
          <w:szCs w:val="20"/>
        </w:rPr>
        <w:t>s</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3"/>
          <w:szCs w:val="20"/>
        </w:rPr>
        <w:t>a</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4"/>
          <w:szCs w:val="20"/>
        </w:rPr>
        <w:t xml:space="preserve"> </w:t>
      </w:r>
      <w:r>
        <w:rPr>
          <w:rFonts w:ascii="Calibri" w:eastAsia="Calibri" w:hAnsi="Calibri" w:cs="Calibri"/>
          <w:szCs w:val="20"/>
        </w:rPr>
        <w:t>Cro</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a</w:t>
      </w:r>
      <w:r>
        <w:rPr>
          <w:rFonts w:ascii="Calibri" w:eastAsia="Calibri" w:hAnsi="Calibri" w:cs="Calibri"/>
          <w:szCs w:val="20"/>
        </w:rPr>
        <w:t>n</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nd</w:t>
      </w:r>
      <w:r>
        <w:rPr>
          <w:rFonts w:ascii="Calibri" w:eastAsia="Calibri" w:hAnsi="Calibri" w:cs="Calibri"/>
          <w:szCs w:val="20"/>
        </w:rPr>
        <w:t>/or</w:t>
      </w:r>
      <w:r>
        <w:rPr>
          <w:rFonts w:ascii="Calibri" w:eastAsia="Calibri" w:hAnsi="Calibri" w:cs="Calibri"/>
          <w:spacing w:val="-5"/>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b</w:t>
      </w:r>
      <w:r>
        <w:rPr>
          <w:rFonts w:ascii="Calibri" w:eastAsia="Calibri" w:hAnsi="Calibri" w:cs="Calibri"/>
          <w:szCs w:val="20"/>
        </w:rPr>
        <w:t>ian</w:t>
      </w:r>
      <w:r>
        <w:rPr>
          <w:rFonts w:ascii="Calibri" w:eastAsia="Calibri" w:hAnsi="Calibri" w:cs="Calibri"/>
          <w:spacing w:val="-2"/>
          <w:szCs w:val="20"/>
        </w:rPr>
        <w:t xml:space="preserve"> </w:t>
      </w:r>
      <w:r>
        <w:rPr>
          <w:rFonts w:ascii="Calibri" w:eastAsia="Calibri" w:hAnsi="Calibri" w:cs="Calibri"/>
          <w:szCs w:val="20"/>
        </w:rPr>
        <w:t>la</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
          <w:szCs w:val="20"/>
        </w:rPr>
        <w:t>u</w:t>
      </w:r>
      <w:r>
        <w:rPr>
          <w:rFonts w:ascii="Calibri" w:eastAsia="Calibri" w:hAnsi="Calibri" w:cs="Calibri"/>
          <w:szCs w:val="20"/>
        </w:rPr>
        <w:t>age</w:t>
      </w:r>
      <w:r>
        <w:rPr>
          <w:rFonts w:ascii="Calibri" w:eastAsia="Calibri" w:hAnsi="Calibri" w:cs="Calibri"/>
          <w:spacing w:val="-5"/>
          <w:szCs w:val="20"/>
        </w:rPr>
        <w:t xml:space="preserve"> </w:t>
      </w:r>
      <w:r>
        <w:rPr>
          <w:rFonts w:ascii="Calibri" w:eastAsia="Calibri" w:hAnsi="Calibri" w:cs="Calibri"/>
          <w:szCs w:val="20"/>
        </w:rPr>
        <w:t>is 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3"/>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d to</w:t>
      </w:r>
      <w:r>
        <w:rPr>
          <w:rFonts w:ascii="Calibri" w:eastAsia="Calibri" w:hAnsi="Calibri" w:cs="Calibri"/>
          <w:spacing w:val="-1"/>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a</w:t>
      </w:r>
      <w:r>
        <w:rPr>
          <w:rFonts w:ascii="Calibri" w:eastAsia="Calibri" w:hAnsi="Calibri" w:cs="Calibri"/>
          <w:szCs w:val="20"/>
        </w:rPr>
        <w:t>n</w:t>
      </w:r>
      <w:r>
        <w:rPr>
          <w:rFonts w:ascii="Calibri" w:eastAsia="Calibri" w:hAnsi="Calibri" w:cs="Calibri"/>
          <w:spacing w:val="-1"/>
          <w:szCs w:val="20"/>
        </w:rPr>
        <w:t xml:space="preserve"> </w:t>
      </w:r>
      <w:r>
        <w:rPr>
          <w:rFonts w:ascii="Calibri" w:eastAsia="Calibri" w:hAnsi="Calibri" w:cs="Calibri"/>
          <w:spacing w:val="1"/>
          <w:szCs w:val="20"/>
        </w:rPr>
        <w:t>a</w:t>
      </w:r>
      <w:r>
        <w:rPr>
          <w:rFonts w:ascii="Calibri" w:eastAsia="Calibri" w:hAnsi="Calibri" w:cs="Calibri"/>
          <w:spacing w:val="-1"/>
          <w:szCs w:val="20"/>
        </w:rPr>
        <w:t>sse</w:t>
      </w:r>
      <w:r>
        <w:rPr>
          <w:rFonts w:ascii="Calibri" w:eastAsia="Calibri" w:hAnsi="Calibri" w:cs="Calibri"/>
          <w:szCs w:val="20"/>
        </w:rPr>
        <w:t>t.</w:t>
      </w:r>
    </w:p>
    <w:p w:rsidR="00E55D95" w:rsidRDefault="00E55D95" w:rsidP="00E55D95">
      <w:pPr>
        <w:spacing w:before="5" w:after="0" w:line="243" w:lineRule="auto"/>
        <w:ind w:right="70"/>
        <w:rPr>
          <w:rFonts w:ascii="Calibri" w:eastAsia="Calibri" w:hAnsi="Calibri" w:cs="Calibri"/>
          <w:b/>
          <w:bCs/>
          <w:spacing w:val="-1"/>
          <w:szCs w:val="20"/>
        </w:rPr>
        <w:sectPr w:rsidR="00E55D95" w:rsidSect="00E55D95">
          <w:footerReference w:type="default" r:id="rId53"/>
          <w:pgSz w:w="11920" w:h="16860"/>
          <w:pgMar w:top="540" w:right="1680" w:bottom="280" w:left="1300" w:header="720" w:footer="720" w:gutter="0"/>
          <w:cols w:space="708"/>
        </w:sectPr>
      </w:pPr>
    </w:p>
    <w:p w:rsidR="00E55D95" w:rsidRDefault="00E55D95" w:rsidP="00E55D95">
      <w:pPr>
        <w:spacing w:before="5" w:after="0" w:line="243" w:lineRule="auto"/>
        <w:ind w:right="70"/>
        <w:rPr>
          <w:rFonts w:ascii="Calibri" w:eastAsia="Calibri" w:hAnsi="Calibri" w:cs="Calibri"/>
          <w:b/>
          <w:bCs/>
          <w:szCs w:val="20"/>
        </w:rPr>
      </w:pPr>
      <w:r>
        <w:rPr>
          <w:rFonts w:ascii="Calibri" w:eastAsia="Calibri" w:hAnsi="Calibri" w:cs="Calibri"/>
          <w:b/>
          <w:bCs/>
          <w:spacing w:val="-1"/>
          <w:szCs w:val="20"/>
        </w:rPr>
        <w:lastRenderedPageBreak/>
        <w:t>A</w:t>
      </w:r>
      <w:r>
        <w:rPr>
          <w:rFonts w:ascii="Calibri" w:eastAsia="Calibri" w:hAnsi="Calibri" w:cs="Calibri"/>
          <w:b/>
          <w:bCs/>
          <w:spacing w:val="1"/>
          <w:szCs w:val="20"/>
        </w:rPr>
        <w:t>nn</w:t>
      </w:r>
      <w:r>
        <w:rPr>
          <w:rFonts w:ascii="Calibri" w:eastAsia="Calibri" w:hAnsi="Calibri" w:cs="Calibri"/>
          <w:b/>
          <w:bCs/>
          <w:szCs w:val="20"/>
        </w:rPr>
        <w:t>ex</w:t>
      </w:r>
      <w:r>
        <w:rPr>
          <w:rFonts w:ascii="Calibri" w:eastAsia="Calibri" w:hAnsi="Calibri" w:cs="Calibri"/>
          <w:b/>
          <w:bCs/>
          <w:spacing w:val="-5"/>
          <w:szCs w:val="20"/>
        </w:rPr>
        <w:t xml:space="preserve"> </w:t>
      </w:r>
      <w:r>
        <w:rPr>
          <w:rFonts w:ascii="Calibri" w:eastAsia="Calibri" w:hAnsi="Calibri" w:cs="Calibri"/>
          <w:b/>
          <w:bCs/>
          <w:szCs w:val="20"/>
        </w:rPr>
        <w:t>I.</w:t>
      </w:r>
    </w:p>
    <w:p w:rsidR="00625445" w:rsidRDefault="00625445" w:rsidP="00625445">
      <w:pPr>
        <w:spacing w:before="15" w:after="0"/>
        <w:ind w:left="119" w:right="-70"/>
        <w:jc w:val="center"/>
        <w:rPr>
          <w:rFonts w:ascii="Calibri" w:eastAsia="Calibri" w:hAnsi="Calibri" w:cs="Calibri"/>
          <w:b/>
          <w:bCs/>
          <w:szCs w:val="20"/>
        </w:rPr>
      </w:pPr>
      <w:r>
        <w:rPr>
          <w:rFonts w:ascii="Calibri" w:eastAsia="Calibri" w:hAnsi="Calibri" w:cs="Calibri"/>
          <w:b/>
          <w:bCs/>
          <w:szCs w:val="20"/>
        </w:rPr>
        <w:t>T</w:t>
      </w:r>
      <w:r>
        <w:rPr>
          <w:rFonts w:ascii="Calibri" w:eastAsia="Calibri" w:hAnsi="Calibri" w:cs="Calibri"/>
          <w:b/>
          <w:bCs/>
          <w:spacing w:val="-1"/>
          <w:szCs w:val="20"/>
        </w:rPr>
        <w:t>E</w:t>
      </w:r>
      <w:r>
        <w:rPr>
          <w:rFonts w:ascii="Calibri" w:eastAsia="Calibri" w:hAnsi="Calibri" w:cs="Calibri"/>
          <w:b/>
          <w:bCs/>
          <w:szCs w:val="20"/>
        </w:rPr>
        <w:t>R</w:t>
      </w:r>
      <w:r>
        <w:rPr>
          <w:rFonts w:ascii="Calibri" w:eastAsia="Calibri" w:hAnsi="Calibri" w:cs="Calibri"/>
          <w:b/>
          <w:bCs/>
          <w:spacing w:val="1"/>
          <w:szCs w:val="20"/>
        </w:rPr>
        <w:t>M</w:t>
      </w:r>
      <w:r>
        <w:rPr>
          <w:rFonts w:ascii="Calibri" w:eastAsia="Calibri" w:hAnsi="Calibri" w:cs="Calibri"/>
          <w:b/>
          <w:bCs/>
          <w:szCs w:val="20"/>
        </w:rPr>
        <w:t>S</w:t>
      </w:r>
      <w:r>
        <w:rPr>
          <w:rFonts w:ascii="Calibri" w:eastAsia="Calibri" w:hAnsi="Calibri" w:cs="Calibri"/>
          <w:b/>
          <w:bCs/>
          <w:spacing w:val="-7"/>
          <w:szCs w:val="20"/>
        </w:rPr>
        <w:t xml:space="preserve"> </w:t>
      </w:r>
      <w:r>
        <w:rPr>
          <w:rFonts w:ascii="Calibri" w:eastAsia="Calibri" w:hAnsi="Calibri" w:cs="Calibri"/>
          <w:b/>
          <w:bCs/>
          <w:spacing w:val="3"/>
          <w:szCs w:val="20"/>
        </w:rPr>
        <w:t>O</w:t>
      </w:r>
      <w:r>
        <w:rPr>
          <w:rFonts w:ascii="Calibri" w:eastAsia="Calibri" w:hAnsi="Calibri" w:cs="Calibri"/>
          <w:b/>
          <w:bCs/>
          <w:szCs w:val="20"/>
        </w:rPr>
        <w:t>F</w:t>
      </w:r>
      <w:r>
        <w:rPr>
          <w:rFonts w:ascii="Calibri" w:eastAsia="Calibri" w:hAnsi="Calibri" w:cs="Calibri"/>
          <w:b/>
          <w:bCs/>
          <w:spacing w:val="-2"/>
          <w:szCs w:val="20"/>
        </w:rPr>
        <w:t xml:space="preserve"> </w:t>
      </w:r>
      <w:r>
        <w:rPr>
          <w:rFonts w:ascii="Calibri" w:eastAsia="Calibri" w:hAnsi="Calibri" w:cs="Calibri"/>
          <w:b/>
          <w:bCs/>
          <w:spacing w:val="1"/>
          <w:szCs w:val="20"/>
        </w:rPr>
        <w:t>R</w:t>
      </w:r>
      <w:r>
        <w:rPr>
          <w:rFonts w:ascii="Calibri" w:eastAsia="Calibri" w:hAnsi="Calibri" w:cs="Calibri"/>
          <w:b/>
          <w:bCs/>
          <w:spacing w:val="-1"/>
          <w:szCs w:val="20"/>
        </w:rPr>
        <w:t>E</w:t>
      </w:r>
      <w:r>
        <w:rPr>
          <w:rFonts w:ascii="Calibri" w:eastAsia="Calibri" w:hAnsi="Calibri" w:cs="Calibri"/>
          <w:b/>
          <w:bCs/>
          <w:spacing w:val="2"/>
          <w:szCs w:val="20"/>
        </w:rPr>
        <w:t>F</w:t>
      </w:r>
      <w:r>
        <w:rPr>
          <w:rFonts w:ascii="Calibri" w:eastAsia="Calibri" w:hAnsi="Calibri" w:cs="Calibri"/>
          <w:b/>
          <w:bCs/>
          <w:spacing w:val="-1"/>
          <w:szCs w:val="20"/>
        </w:rPr>
        <w:t>E</w:t>
      </w:r>
      <w:r>
        <w:rPr>
          <w:rFonts w:ascii="Calibri" w:eastAsia="Calibri" w:hAnsi="Calibri" w:cs="Calibri"/>
          <w:b/>
          <w:bCs/>
          <w:szCs w:val="20"/>
        </w:rPr>
        <w:t>R</w:t>
      </w:r>
      <w:r>
        <w:rPr>
          <w:rFonts w:ascii="Calibri" w:eastAsia="Calibri" w:hAnsi="Calibri" w:cs="Calibri"/>
          <w:b/>
          <w:bCs/>
          <w:spacing w:val="-1"/>
          <w:szCs w:val="20"/>
        </w:rPr>
        <w:t>E</w:t>
      </w:r>
      <w:r>
        <w:rPr>
          <w:rFonts w:ascii="Calibri" w:eastAsia="Calibri" w:hAnsi="Calibri" w:cs="Calibri"/>
          <w:b/>
          <w:bCs/>
          <w:spacing w:val="1"/>
          <w:szCs w:val="20"/>
        </w:rPr>
        <w:t>N</w:t>
      </w:r>
      <w:r>
        <w:rPr>
          <w:rFonts w:ascii="Calibri" w:eastAsia="Calibri" w:hAnsi="Calibri" w:cs="Calibri"/>
          <w:b/>
          <w:bCs/>
          <w:spacing w:val="2"/>
          <w:szCs w:val="20"/>
        </w:rPr>
        <w:t>C</w:t>
      </w:r>
      <w:r>
        <w:rPr>
          <w:rFonts w:ascii="Calibri" w:eastAsia="Calibri" w:hAnsi="Calibri" w:cs="Calibri"/>
          <w:b/>
          <w:bCs/>
          <w:szCs w:val="20"/>
        </w:rPr>
        <w:t>E</w:t>
      </w:r>
    </w:p>
    <w:p w:rsidR="00625445" w:rsidRDefault="00625445" w:rsidP="00625445">
      <w:pPr>
        <w:spacing w:before="15" w:after="0"/>
        <w:ind w:left="119" w:right="-70"/>
        <w:jc w:val="center"/>
        <w:rPr>
          <w:rFonts w:ascii="Calibri" w:eastAsia="Calibri" w:hAnsi="Calibri" w:cs="Calibri"/>
          <w:b/>
          <w:bCs/>
          <w:szCs w:val="20"/>
        </w:rPr>
      </w:pPr>
      <w:r>
        <w:rPr>
          <w:rFonts w:ascii="Calibri" w:eastAsia="Calibri" w:hAnsi="Calibri" w:cs="Calibri"/>
          <w:b/>
          <w:bCs/>
          <w:spacing w:val="1"/>
          <w:szCs w:val="20"/>
        </w:rPr>
        <w:t>M</w:t>
      </w:r>
      <w:r>
        <w:rPr>
          <w:rFonts w:ascii="Calibri" w:eastAsia="Calibri" w:hAnsi="Calibri" w:cs="Calibri"/>
          <w:b/>
          <w:bCs/>
          <w:szCs w:val="20"/>
        </w:rPr>
        <w:t>I</w:t>
      </w:r>
      <w:r>
        <w:rPr>
          <w:rFonts w:ascii="Calibri" w:eastAsia="Calibri" w:hAnsi="Calibri" w:cs="Calibri"/>
          <w:b/>
          <w:bCs/>
          <w:spacing w:val="-1"/>
          <w:szCs w:val="20"/>
        </w:rPr>
        <w:t>D-</w:t>
      </w:r>
      <w:r>
        <w:rPr>
          <w:rFonts w:ascii="Calibri" w:eastAsia="Calibri" w:hAnsi="Calibri" w:cs="Calibri"/>
          <w:b/>
          <w:bCs/>
          <w:spacing w:val="2"/>
          <w:szCs w:val="20"/>
        </w:rPr>
        <w:t>T</w:t>
      </w:r>
      <w:r>
        <w:rPr>
          <w:rFonts w:ascii="Calibri" w:eastAsia="Calibri" w:hAnsi="Calibri" w:cs="Calibri"/>
          <w:b/>
          <w:bCs/>
          <w:spacing w:val="-1"/>
          <w:szCs w:val="20"/>
        </w:rPr>
        <w:t>E</w:t>
      </w:r>
      <w:r>
        <w:rPr>
          <w:rFonts w:ascii="Calibri" w:eastAsia="Calibri" w:hAnsi="Calibri" w:cs="Calibri"/>
          <w:b/>
          <w:bCs/>
          <w:szCs w:val="20"/>
        </w:rPr>
        <w:t>RM</w:t>
      </w:r>
      <w:r>
        <w:rPr>
          <w:rFonts w:ascii="Calibri" w:eastAsia="Calibri" w:hAnsi="Calibri" w:cs="Calibri"/>
          <w:b/>
          <w:bCs/>
          <w:spacing w:val="-8"/>
          <w:szCs w:val="20"/>
        </w:rPr>
        <w:t xml:space="preserve"> </w:t>
      </w:r>
      <w:r>
        <w:rPr>
          <w:rFonts w:ascii="Calibri" w:eastAsia="Calibri" w:hAnsi="Calibri" w:cs="Calibri"/>
          <w:b/>
          <w:bCs/>
          <w:szCs w:val="20"/>
        </w:rPr>
        <w:t>O</w:t>
      </w:r>
      <w:r>
        <w:rPr>
          <w:rFonts w:ascii="Calibri" w:eastAsia="Calibri" w:hAnsi="Calibri" w:cs="Calibri"/>
          <w:b/>
          <w:bCs/>
          <w:spacing w:val="2"/>
          <w:szCs w:val="20"/>
        </w:rPr>
        <w:t>U</w:t>
      </w:r>
      <w:r>
        <w:rPr>
          <w:rFonts w:ascii="Calibri" w:eastAsia="Calibri" w:hAnsi="Calibri" w:cs="Calibri"/>
          <w:b/>
          <w:bCs/>
          <w:szCs w:val="20"/>
        </w:rPr>
        <w:t>TCO</w:t>
      </w:r>
      <w:r>
        <w:rPr>
          <w:rFonts w:ascii="Calibri" w:eastAsia="Calibri" w:hAnsi="Calibri" w:cs="Calibri"/>
          <w:b/>
          <w:bCs/>
          <w:spacing w:val="3"/>
          <w:szCs w:val="20"/>
        </w:rPr>
        <w:t>M</w:t>
      </w:r>
      <w:r>
        <w:rPr>
          <w:rFonts w:ascii="Calibri" w:eastAsia="Calibri" w:hAnsi="Calibri" w:cs="Calibri"/>
          <w:b/>
          <w:bCs/>
          <w:szCs w:val="20"/>
        </w:rPr>
        <w:t>E</w:t>
      </w:r>
      <w:r>
        <w:rPr>
          <w:rFonts w:ascii="Calibri" w:eastAsia="Calibri" w:hAnsi="Calibri" w:cs="Calibri"/>
          <w:b/>
          <w:bCs/>
          <w:spacing w:val="-10"/>
          <w:szCs w:val="20"/>
        </w:rPr>
        <w:t xml:space="preserve"> </w:t>
      </w:r>
      <w:r>
        <w:rPr>
          <w:rFonts w:ascii="Calibri" w:eastAsia="Calibri" w:hAnsi="Calibri" w:cs="Calibri"/>
          <w:b/>
          <w:bCs/>
          <w:spacing w:val="-1"/>
          <w:szCs w:val="20"/>
        </w:rPr>
        <w:t>E</w:t>
      </w:r>
      <w:r>
        <w:rPr>
          <w:rFonts w:ascii="Calibri" w:eastAsia="Calibri" w:hAnsi="Calibri" w:cs="Calibri"/>
          <w:b/>
          <w:bCs/>
          <w:spacing w:val="2"/>
          <w:szCs w:val="20"/>
        </w:rPr>
        <w:t>V</w:t>
      </w:r>
      <w:r>
        <w:rPr>
          <w:rFonts w:ascii="Calibri" w:eastAsia="Calibri" w:hAnsi="Calibri" w:cs="Calibri"/>
          <w:b/>
          <w:bCs/>
          <w:spacing w:val="-1"/>
          <w:szCs w:val="20"/>
        </w:rPr>
        <w:t>A</w:t>
      </w:r>
      <w:r>
        <w:rPr>
          <w:rFonts w:ascii="Calibri" w:eastAsia="Calibri" w:hAnsi="Calibri" w:cs="Calibri"/>
          <w:b/>
          <w:bCs/>
          <w:spacing w:val="2"/>
          <w:szCs w:val="20"/>
        </w:rPr>
        <w:t>LU</w:t>
      </w:r>
      <w:r>
        <w:rPr>
          <w:rFonts w:ascii="Calibri" w:eastAsia="Calibri" w:hAnsi="Calibri" w:cs="Calibri"/>
          <w:b/>
          <w:bCs/>
          <w:spacing w:val="-1"/>
          <w:szCs w:val="20"/>
        </w:rPr>
        <w:t>A</w:t>
      </w:r>
      <w:r>
        <w:rPr>
          <w:rFonts w:ascii="Calibri" w:eastAsia="Calibri" w:hAnsi="Calibri" w:cs="Calibri"/>
          <w:b/>
          <w:bCs/>
          <w:szCs w:val="20"/>
        </w:rPr>
        <w:t>TI</w:t>
      </w:r>
      <w:r>
        <w:rPr>
          <w:rFonts w:ascii="Calibri" w:eastAsia="Calibri" w:hAnsi="Calibri" w:cs="Calibri"/>
          <w:b/>
          <w:bCs/>
          <w:spacing w:val="-1"/>
          <w:szCs w:val="20"/>
        </w:rPr>
        <w:t>O</w:t>
      </w:r>
      <w:r>
        <w:rPr>
          <w:rFonts w:ascii="Calibri" w:eastAsia="Calibri" w:hAnsi="Calibri" w:cs="Calibri"/>
          <w:b/>
          <w:bCs/>
          <w:szCs w:val="20"/>
        </w:rPr>
        <w:t>N</w:t>
      </w:r>
      <w:r>
        <w:rPr>
          <w:rFonts w:ascii="Calibri" w:eastAsia="Calibri" w:hAnsi="Calibri" w:cs="Calibri"/>
          <w:b/>
          <w:bCs/>
          <w:spacing w:val="-11"/>
          <w:szCs w:val="20"/>
        </w:rPr>
        <w:t xml:space="preserve"> </w:t>
      </w:r>
      <w:r>
        <w:rPr>
          <w:rFonts w:ascii="Calibri" w:eastAsia="Calibri" w:hAnsi="Calibri" w:cs="Calibri"/>
          <w:b/>
          <w:bCs/>
          <w:spacing w:val="3"/>
          <w:szCs w:val="20"/>
        </w:rPr>
        <w:t>O</w:t>
      </w:r>
      <w:r>
        <w:rPr>
          <w:rFonts w:ascii="Calibri" w:eastAsia="Calibri" w:hAnsi="Calibri" w:cs="Calibri"/>
          <w:b/>
          <w:bCs/>
          <w:szCs w:val="20"/>
        </w:rPr>
        <w:t>F</w:t>
      </w:r>
      <w:r>
        <w:rPr>
          <w:rFonts w:ascii="Calibri" w:eastAsia="Calibri" w:hAnsi="Calibri" w:cs="Calibri"/>
          <w:b/>
          <w:bCs/>
          <w:spacing w:val="-2"/>
          <w:szCs w:val="20"/>
        </w:rPr>
        <w:t xml:space="preserve"> </w:t>
      </w:r>
      <w:r>
        <w:rPr>
          <w:rFonts w:ascii="Calibri" w:eastAsia="Calibri" w:hAnsi="Calibri" w:cs="Calibri"/>
          <w:b/>
          <w:bCs/>
          <w:szCs w:val="20"/>
        </w:rPr>
        <w:t>UN</w:t>
      </w:r>
      <w:r>
        <w:rPr>
          <w:rFonts w:ascii="Calibri" w:eastAsia="Calibri" w:hAnsi="Calibri" w:cs="Calibri"/>
          <w:b/>
          <w:bCs/>
          <w:spacing w:val="2"/>
          <w:szCs w:val="20"/>
        </w:rPr>
        <w:t>D</w:t>
      </w:r>
      <w:r>
        <w:rPr>
          <w:rFonts w:ascii="Calibri" w:eastAsia="Calibri" w:hAnsi="Calibri" w:cs="Calibri"/>
          <w:b/>
          <w:bCs/>
          <w:szCs w:val="20"/>
        </w:rPr>
        <w:t>P</w:t>
      </w:r>
      <w:r>
        <w:rPr>
          <w:rFonts w:ascii="Calibri" w:eastAsia="Calibri" w:hAnsi="Calibri" w:cs="Calibri"/>
          <w:b/>
          <w:bCs/>
          <w:spacing w:val="-5"/>
          <w:szCs w:val="20"/>
        </w:rPr>
        <w:t xml:space="preserve"> </w:t>
      </w:r>
      <w:r>
        <w:rPr>
          <w:rFonts w:ascii="Calibri" w:eastAsia="Calibri" w:hAnsi="Calibri" w:cs="Calibri"/>
          <w:b/>
          <w:bCs/>
          <w:szCs w:val="20"/>
        </w:rPr>
        <w:t>C</w:t>
      </w:r>
      <w:r>
        <w:rPr>
          <w:rFonts w:ascii="Calibri" w:eastAsia="Calibri" w:hAnsi="Calibri" w:cs="Calibri"/>
          <w:b/>
          <w:bCs/>
          <w:spacing w:val="2"/>
          <w:szCs w:val="20"/>
        </w:rPr>
        <w:t>P</w:t>
      </w:r>
      <w:r>
        <w:rPr>
          <w:rFonts w:ascii="Calibri" w:eastAsia="Calibri" w:hAnsi="Calibri" w:cs="Calibri"/>
          <w:b/>
          <w:bCs/>
          <w:spacing w:val="-1"/>
          <w:szCs w:val="20"/>
        </w:rPr>
        <w:t>A</w:t>
      </w:r>
      <w:r>
        <w:rPr>
          <w:rFonts w:ascii="Calibri" w:eastAsia="Calibri" w:hAnsi="Calibri" w:cs="Calibri"/>
          <w:b/>
          <w:bCs/>
          <w:szCs w:val="20"/>
        </w:rPr>
        <w:t>P</w:t>
      </w:r>
      <w:r>
        <w:rPr>
          <w:rFonts w:ascii="Calibri" w:eastAsia="Calibri" w:hAnsi="Calibri" w:cs="Calibri"/>
          <w:b/>
          <w:bCs/>
          <w:spacing w:val="-4"/>
          <w:szCs w:val="20"/>
        </w:rPr>
        <w:t xml:space="preserve"> </w:t>
      </w:r>
      <w:r>
        <w:rPr>
          <w:rFonts w:ascii="Calibri" w:eastAsia="Calibri" w:hAnsi="Calibri" w:cs="Calibri"/>
          <w:b/>
          <w:bCs/>
          <w:szCs w:val="20"/>
        </w:rPr>
        <w:t>20</w:t>
      </w:r>
      <w:r>
        <w:rPr>
          <w:rFonts w:ascii="Calibri" w:eastAsia="Calibri" w:hAnsi="Calibri" w:cs="Calibri"/>
          <w:b/>
          <w:bCs/>
          <w:spacing w:val="2"/>
          <w:szCs w:val="20"/>
        </w:rPr>
        <w:t>1</w:t>
      </w:r>
      <w:r>
        <w:rPr>
          <w:rFonts w:ascii="Calibri" w:eastAsia="Calibri" w:hAnsi="Calibri" w:cs="Calibri"/>
          <w:b/>
          <w:bCs/>
          <w:spacing w:val="3"/>
          <w:szCs w:val="20"/>
        </w:rPr>
        <w:t>0</w:t>
      </w:r>
      <w:r>
        <w:rPr>
          <w:rFonts w:ascii="Calibri" w:eastAsia="Calibri" w:hAnsi="Calibri" w:cs="Calibri"/>
          <w:b/>
          <w:bCs/>
          <w:spacing w:val="-1"/>
          <w:szCs w:val="20"/>
        </w:rPr>
        <w:t>-</w:t>
      </w:r>
      <w:r>
        <w:rPr>
          <w:rFonts w:ascii="Calibri" w:eastAsia="Calibri" w:hAnsi="Calibri" w:cs="Calibri"/>
          <w:b/>
          <w:bCs/>
          <w:spacing w:val="2"/>
          <w:szCs w:val="20"/>
        </w:rPr>
        <w:t>2</w:t>
      </w:r>
      <w:r>
        <w:rPr>
          <w:rFonts w:ascii="Calibri" w:eastAsia="Calibri" w:hAnsi="Calibri" w:cs="Calibri"/>
          <w:b/>
          <w:bCs/>
          <w:szCs w:val="20"/>
        </w:rPr>
        <w:t>014,</w:t>
      </w:r>
      <w:r>
        <w:rPr>
          <w:rFonts w:ascii="Calibri" w:eastAsia="Calibri" w:hAnsi="Calibri" w:cs="Calibri"/>
          <w:b/>
          <w:bCs/>
          <w:spacing w:val="-11"/>
          <w:szCs w:val="20"/>
        </w:rPr>
        <w:t xml:space="preserve"> </w:t>
      </w:r>
      <w:r>
        <w:rPr>
          <w:rFonts w:ascii="Calibri" w:eastAsia="Calibri" w:hAnsi="Calibri" w:cs="Calibri"/>
          <w:b/>
          <w:bCs/>
          <w:spacing w:val="1"/>
          <w:szCs w:val="20"/>
        </w:rPr>
        <w:t>B</w:t>
      </w:r>
      <w:r>
        <w:rPr>
          <w:rFonts w:ascii="Calibri" w:eastAsia="Calibri" w:hAnsi="Calibri" w:cs="Calibri"/>
          <w:b/>
          <w:bCs/>
          <w:spacing w:val="2"/>
          <w:szCs w:val="20"/>
        </w:rPr>
        <w:t>O</w:t>
      </w:r>
      <w:r>
        <w:rPr>
          <w:rFonts w:ascii="Calibri" w:eastAsia="Calibri" w:hAnsi="Calibri" w:cs="Calibri"/>
          <w:b/>
          <w:bCs/>
          <w:spacing w:val="-1"/>
          <w:szCs w:val="20"/>
        </w:rPr>
        <w:t>S</w:t>
      </w:r>
      <w:r>
        <w:rPr>
          <w:rFonts w:ascii="Calibri" w:eastAsia="Calibri" w:hAnsi="Calibri" w:cs="Calibri"/>
          <w:b/>
          <w:bCs/>
          <w:spacing w:val="2"/>
          <w:szCs w:val="20"/>
        </w:rPr>
        <w:t>N</w:t>
      </w:r>
      <w:r>
        <w:rPr>
          <w:rFonts w:ascii="Calibri" w:eastAsia="Calibri" w:hAnsi="Calibri" w:cs="Calibri"/>
          <w:b/>
          <w:bCs/>
          <w:szCs w:val="20"/>
        </w:rPr>
        <w:t>IA</w:t>
      </w:r>
      <w:r>
        <w:rPr>
          <w:rFonts w:ascii="Calibri" w:eastAsia="Calibri" w:hAnsi="Calibri" w:cs="Calibri"/>
          <w:b/>
          <w:bCs/>
          <w:spacing w:val="-7"/>
          <w:szCs w:val="20"/>
        </w:rPr>
        <w:t xml:space="preserve"> </w:t>
      </w:r>
      <w:r>
        <w:rPr>
          <w:rFonts w:ascii="Calibri" w:eastAsia="Calibri" w:hAnsi="Calibri" w:cs="Calibri"/>
          <w:b/>
          <w:bCs/>
          <w:szCs w:val="20"/>
        </w:rPr>
        <w:t>A</w:t>
      </w:r>
      <w:r>
        <w:rPr>
          <w:rFonts w:ascii="Calibri" w:eastAsia="Calibri" w:hAnsi="Calibri" w:cs="Calibri"/>
          <w:b/>
          <w:bCs/>
          <w:spacing w:val="3"/>
          <w:szCs w:val="20"/>
        </w:rPr>
        <w:t>N</w:t>
      </w:r>
      <w:r>
        <w:rPr>
          <w:rFonts w:ascii="Calibri" w:eastAsia="Calibri" w:hAnsi="Calibri" w:cs="Calibri"/>
          <w:b/>
          <w:bCs/>
          <w:szCs w:val="20"/>
        </w:rPr>
        <w:t>D</w:t>
      </w:r>
    </w:p>
    <w:p w:rsidR="00625445" w:rsidRDefault="00625445" w:rsidP="00625445">
      <w:pPr>
        <w:spacing w:before="15" w:after="0"/>
        <w:ind w:left="119" w:right="-70"/>
        <w:jc w:val="center"/>
        <w:rPr>
          <w:rFonts w:ascii="Calibri" w:eastAsia="Calibri" w:hAnsi="Calibri" w:cs="Calibri"/>
          <w:szCs w:val="20"/>
        </w:rPr>
      </w:pPr>
      <w:r>
        <w:rPr>
          <w:rFonts w:ascii="Calibri" w:eastAsia="Calibri" w:hAnsi="Calibri" w:cs="Calibri"/>
          <w:b/>
          <w:bCs/>
          <w:spacing w:val="2"/>
          <w:szCs w:val="20"/>
        </w:rPr>
        <w:t>H</w:t>
      </w:r>
      <w:r>
        <w:rPr>
          <w:rFonts w:ascii="Calibri" w:eastAsia="Calibri" w:hAnsi="Calibri" w:cs="Calibri"/>
          <w:b/>
          <w:bCs/>
          <w:spacing w:val="-1"/>
          <w:szCs w:val="20"/>
        </w:rPr>
        <w:t>E</w:t>
      </w:r>
      <w:r>
        <w:rPr>
          <w:rFonts w:ascii="Calibri" w:eastAsia="Calibri" w:hAnsi="Calibri" w:cs="Calibri"/>
          <w:b/>
          <w:bCs/>
          <w:szCs w:val="20"/>
        </w:rPr>
        <w:t>R</w:t>
      </w:r>
      <w:r>
        <w:rPr>
          <w:rFonts w:ascii="Calibri" w:eastAsia="Calibri" w:hAnsi="Calibri" w:cs="Calibri"/>
          <w:b/>
          <w:bCs/>
          <w:spacing w:val="1"/>
          <w:szCs w:val="20"/>
        </w:rPr>
        <w:t>Z</w:t>
      </w:r>
      <w:r>
        <w:rPr>
          <w:rFonts w:ascii="Calibri" w:eastAsia="Calibri" w:hAnsi="Calibri" w:cs="Calibri"/>
          <w:b/>
          <w:bCs/>
          <w:spacing w:val="-1"/>
          <w:szCs w:val="20"/>
        </w:rPr>
        <w:t>E</w:t>
      </w:r>
      <w:r>
        <w:rPr>
          <w:rFonts w:ascii="Calibri" w:eastAsia="Calibri" w:hAnsi="Calibri" w:cs="Calibri"/>
          <w:b/>
          <w:bCs/>
          <w:spacing w:val="3"/>
          <w:szCs w:val="20"/>
        </w:rPr>
        <w:t>G</w:t>
      </w:r>
      <w:r>
        <w:rPr>
          <w:rFonts w:ascii="Calibri" w:eastAsia="Calibri" w:hAnsi="Calibri" w:cs="Calibri"/>
          <w:b/>
          <w:bCs/>
          <w:szCs w:val="20"/>
        </w:rPr>
        <w:t>O</w:t>
      </w:r>
      <w:r>
        <w:rPr>
          <w:rFonts w:ascii="Calibri" w:eastAsia="Calibri" w:hAnsi="Calibri" w:cs="Calibri"/>
          <w:b/>
          <w:bCs/>
          <w:spacing w:val="2"/>
          <w:szCs w:val="20"/>
        </w:rPr>
        <w:t>V</w:t>
      </w:r>
      <w:r>
        <w:rPr>
          <w:rFonts w:ascii="Calibri" w:eastAsia="Calibri" w:hAnsi="Calibri" w:cs="Calibri"/>
          <w:b/>
          <w:bCs/>
          <w:szCs w:val="20"/>
        </w:rPr>
        <w:t xml:space="preserve">INA </w:t>
      </w:r>
      <w:r>
        <w:rPr>
          <w:rFonts w:ascii="Calibri" w:eastAsia="Calibri" w:hAnsi="Calibri" w:cs="Calibri"/>
          <w:b/>
          <w:bCs/>
          <w:spacing w:val="-1"/>
          <w:szCs w:val="20"/>
        </w:rPr>
        <w:t>E</w:t>
      </w:r>
      <w:r>
        <w:rPr>
          <w:rFonts w:ascii="Calibri" w:eastAsia="Calibri" w:hAnsi="Calibri" w:cs="Calibri"/>
          <w:b/>
          <w:bCs/>
          <w:szCs w:val="20"/>
        </w:rPr>
        <w:t>xte</w:t>
      </w:r>
      <w:r>
        <w:rPr>
          <w:rFonts w:ascii="Calibri" w:eastAsia="Calibri" w:hAnsi="Calibri" w:cs="Calibri"/>
          <w:b/>
          <w:bCs/>
          <w:spacing w:val="1"/>
          <w:szCs w:val="20"/>
        </w:rPr>
        <w:t>rn</w:t>
      </w:r>
      <w:r>
        <w:rPr>
          <w:rFonts w:ascii="Calibri" w:eastAsia="Calibri" w:hAnsi="Calibri" w:cs="Calibri"/>
          <w:b/>
          <w:bCs/>
          <w:szCs w:val="20"/>
        </w:rPr>
        <w:t>al</w:t>
      </w:r>
      <w:r>
        <w:rPr>
          <w:rFonts w:ascii="Calibri" w:eastAsia="Calibri" w:hAnsi="Calibri" w:cs="Calibri"/>
          <w:b/>
          <w:bCs/>
          <w:spacing w:val="-8"/>
          <w:szCs w:val="20"/>
        </w:rPr>
        <w:t xml:space="preserve"> </w:t>
      </w:r>
      <w:r>
        <w:rPr>
          <w:rFonts w:ascii="Calibri" w:eastAsia="Calibri" w:hAnsi="Calibri" w:cs="Calibri"/>
          <w:b/>
          <w:bCs/>
          <w:spacing w:val="2"/>
          <w:szCs w:val="20"/>
        </w:rPr>
        <w:t>E</w:t>
      </w:r>
      <w:r>
        <w:rPr>
          <w:rFonts w:ascii="Calibri" w:eastAsia="Calibri" w:hAnsi="Calibri" w:cs="Calibri"/>
          <w:b/>
          <w:bCs/>
          <w:spacing w:val="-1"/>
          <w:szCs w:val="20"/>
        </w:rPr>
        <w:t>v</w:t>
      </w:r>
      <w:r>
        <w:rPr>
          <w:rFonts w:ascii="Calibri" w:eastAsia="Calibri" w:hAnsi="Calibri" w:cs="Calibri"/>
          <w:b/>
          <w:bCs/>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w:t>
      </w:r>
      <w:r>
        <w:rPr>
          <w:rFonts w:ascii="Calibri" w:eastAsia="Calibri" w:hAnsi="Calibri" w:cs="Calibri"/>
          <w:b/>
          <w:bCs/>
          <w:spacing w:val="3"/>
          <w:szCs w:val="20"/>
        </w:rPr>
        <w:t>t</w:t>
      </w:r>
      <w:r>
        <w:rPr>
          <w:rFonts w:ascii="Calibri" w:eastAsia="Calibri" w:hAnsi="Calibri" w:cs="Calibri"/>
          <w:b/>
          <w:bCs/>
          <w:spacing w:val="-1"/>
          <w:szCs w:val="20"/>
        </w:rPr>
        <w:t>i</w:t>
      </w:r>
      <w:r>
        <w:rPr>
          <w:rFonts w:ascii="Calibri" w:eastAsia="Calibri" w:hAnsi="Calibri" w:cs="Calibri"/>
          <w:b/>
          <w:bCs/>
          <w:spacing w:val="1"/>
          <w:szCs w:val="20"/>
        </w:rPr>
        <w:t>o</w:t>
      </w:r>
      <w:r>
        <w:rPr>
          <w:rFonts w:ascii="Calibri" w:eastAsia="Calibri" w:hAnsi="Calibri" w:cs="Calibri"/>
          <w:b/>
          <w:bCs/>
          <w:szCs w:val="20"/>
        </w:rPr>
        <w:t>n</w:t>
      </w:r>
      <w:r>
        <w:rPr>
          <w:rFonts w:ascii="Calibri" w:eastAsia="Calibri" w:hAnsi="Calibri" w:cs="Calibri"/>
          <w:b/>
          <w:bCs/>
          <w:spacing w:val="-8"/>
          <w:szCs w:val="20"/>
        </w:rPr>
        <w:t xml:space="preserve"> </w:t>
      </w:r>
      <w:r>
        <w:rPr>
          <w:rFonts w:ascii="Calibri" w:eastAsia="Calibri" w:hAnsi="Calibri" w:cs="Calibri"/>
          <w:b/>
          <w:bCs/>
          <w:spacing w:val="1"/>
          <w:szCs w:val="20"/>
        </w:rPr>
        <w:t>Con</w:t>
      </w:r>
      <w:r>
        <w:rPr>
          <w:rFonts w:ascii="Calibri" w:eastAsia="Calibri" w:hAnsi="Calibri" w:cs="Calibri"/>
          <w:b/>
          <w:bCs/>
          <w:szCs w:val="20"/>
        </w:rPr>
        <w:t>s</w:t>
      </w:r>
      <w:r>
        <w:rPr>
          <w:rFonts w:ascii="Calibri" w:eastAsia="Calibri" w:hAnsi="Calibri" w:cs="Calibri"/>
          <w:b/>
          <w:bCs/>
          <w:spacing w:val="1"/>
          <w:szCs w:val="20"/>
        </w:rPr>
        <w:t>u</w:t>
      </w:r>
      <w:r>
        <w:rPr>
          <w:rFonts w:ascii="Calibri" w:eastAsia="Calibri" w:hAnsi="Calibri" w:cs="Calibri"/>
          <w:b/>
          <w:bCs/>
          <w:spacing w:val="-1"/>
          <w:szCs w:val="20"/>
        </w:rPr>
        <w:t>l</w:t>
      </w:r>
      <w:r>
        <w:rPr>
          <w:rFonts w:ascii="Calibri" w:eastAsia="Calibri" w:hAnsi="Calibri" w:cs="Calibri"/>
          <w:b/>
          <w:bCs/>
          <w:szCs w:val="20"/>
        </w:rPr>
        <w:t>ta</w:t>
      </w:r>
      <w:r>
        <w:rPr>
          <w:rFonts w:ascii="Calibri" w:eastAsia="Calibri" w:hAnsi="Calibri" w:cs="Calibri"/>
          <w:b/>
          <w:bCs/>
          <w:spacing w:val="2"/>
          <w:szCs w:val="20"/>
        </w:rPr>
        <w:t>n</w:t>
      </w:r>
      <w:r>
        <w:rPr>
          <w:rFonts w:ascii="Calibri" w:eastAsia="Calibri" w:hAnsi="Calibri" w:cs="Calibri"/>
          <w:b/>
          <w:bCs/>
          <w:szCs w:val="20"/>
        </w:rPr>
        <w:t>t</w:t>
      </w:r>
      <w:r>
        <w:rPr>
          <w:rFonts w:ascii="Calibri" w:eastAsia="Calibri" w:hAnsi="Calibri" w:cs="Calibri"/>
          <w:b/>
          <w:bCs/>
          <w:spacing w:val="-8"/>
          <w:szCs w:val="20"/>
        </w:rPr>
        <w:t xml:space="preserve"> </w:t>
      </w:r>
      <w:r>
        <w:rPr>
          <w:rFonts w:ascii="Calibri" w:eastAsia="Calibri" w:hAnsi="Calibri" w:cs="Calibri"/>
          <w:b/>
          <w:bCs/>
          <w:szCs w:val="20"/>
        </w:rPr>
        <w:t>(7</w:t>
      </w:r>
      <w:r>
        <w:rPr>
          <w:rFonts w:ascii="Calibri" w:eastAsia="Calibri" w:hAnsi="Calibri" w:cs="Calibri"/>
          <w:b/>
          <w:bCs/>
          <w:spacing w:val="-2"/>
          <w:szCs w:val="20"/>
        </w:rPr>
        <w:t xml:space="preserve"> </w:t>
      </w:r>
      <w:r>
        <w:rPr>
          <w:rFonts w:ascii="Calibri" w:eastAsia="Calibri" w:hAnsi="Calibri" w:cs="Calibri"/>
          <w:b/>
          <w:bCs/>
          <w:spacing w:val="1"/>
          <w:szCs w:val="20"/>
        </w:rPr>
        <w:t>d</w:t>
      </w:r>
      <w:r>
        <w:rPr>
          <w:rFonts w:ascii="Calibri" w:eastAsia="Calibri" w:hAnsi="Calibri" w:cs="Calibri"/>
          <w:b/>
          <w:bCs/>
          <w:szCs w:val="20"/>
        </w:rPr>
        <w:t>a</w:t>
      </w:r>
      <w:r>
        <w:rPr>
          <w:rFonts w:ascii="Calibri" w:eastAsia="Calibri" w:hAnsi="Calibri" w:cs="Calibri"/>
          <w:b/>
          <w:bCs/>
          <w:spacing w:val="-1"/>
          <w:szCs w:val="20"/>
        </w:rPr>
        <w:t>y</w:t>
      </w:r>
      <w:r>
        <w:rPr>
          <w:rFonts w:ascii="Calibri" w:eastAsia="Calibri" w:hAnsi="Calibri" w:cs="Calibri"/>
          <w:b/>
          <w:bCs/>
          <w:szCs w:val="20"/>
        </w:rPr>
        <w:t>s</w:t>
      </w:r>
      <w:r>
        <w:rPr>
          <w:rFonts w:ascii="Calibri" w:eastAsia="Calibri" w:hAnsi="Calibri" w:cs="Calibri"/>
          <w:b/>
          <w:bCs/>
          <w:spacing w:val="-4"/>
          <w:szCs w:val="20"/>
        </w:rPr>
        <w:t xml:space="preserve"> </w:t>
      </w:r>
      <w:r>
        <w:rPr>
          <w:rFonts w:ascii="Calibri" w:eastAsia="Calibri" w:hAnsi="Calibri" w:cs="Calibri"/>
          <w:b/>
          <w:bCs/>
          <w:spacing w:val="-1"/>
          <w:szCs w:val="20"/>
        </w:rPr>
        <w:t>i</w:t>
      </w:r>
      <w:r>
        <w:rPr>
          <w:rFonts w:ascii="Calibri" w:eastAsia="Calibri" w:hAnsi="Calibri" w:cs="Calibri"/>
          <w:b/>
          <w:bCs/>
          <w:szCs w:val="20"/>
        </w:rPr>
        <w:t>n</w:t>
      </w:r>
      <w:r>
        <w:rPr>
          <w:rFonts w:ascii="Calibri" w:eastAsia="Calibri" w:hAnsi="Calibri" w:cs="Calibri"/>
          <w:b/>
          <w:bCs/>
          <w:spacing w:val="-1"/>
          <w:szCs w:val="20"/>
        </w:rPr>
        <w:t xml:space="preserve"> </w:t>
      </w:r>
      <w:r>
        <w:rPr>
          <w:rFonts w:ascii="Calibri" w:eastAsia="Calibri" w:hAnsi="Calibri" w:cs="Calibri"/>
          <w:b/>
          <w:bCs/>
          <w:spacing w:val="1"/>
          <w:szCs w:val="20"/>
        </w:rPr>
        <w:t>t</w:t>
      </w:r>
      <w:r>
        <w:rPr>
          <w:rFonts w:ascii="Calibri" w:eastAsia="Calibri" w:hAnsi="Calibri" w:cs="Calibri"/>
          <w:b/>
          <w:bCs/>
          <w:spacing w:val="6"/>
          <w:szCs w:val="20"/>
        </w:rPr>
        <w:t>h</w:t>
      </w:r>
      <w:r>
        <w:rPr>
          <w:rFonts w:ascii="Calibri" w:eastAsia="Calibri" w:hAnsi="Calibri" w:cs="Calibri"/>
          <w:b/>
          <w:bCs/>
          <w:szCs w:val="20"/>
        </w:rPr>
        <w:t>e</w:t>
      </w:r>
      <w:r>
        <w:rPr>
          <w:rFonts w:ascii="Calibri" w:eastAsia="Calibri" w:hAnsi="Calibri" w:cs="Calibri"/>
          <w:b/>
          <w:bCs/>
          <w:spacing w:val="-2"/>
          <w:szCs w:val="20"/>
        </w:rPr>
        <w:t xml:space="preserve"> </w:t>
      </w:r>
      <w:r>
        <w:rPr>
          <w:rFonts w:ascii="Calibri" w:eastAsia="Calibri" w:hAnsi="Calibri" w:cs="Calibri"/>
          <w:b/>
          <w:bCs/>
          <w:spacing w:val="1"/>
          <w:szCs w:val="20"/>
        </w:rPr>
        <w:t>p</w:t>
      </w:r>
      <w:r>
        <w:rPr>
          <w:rFonts w:ascii="Calibri" w:eastAsia="Calibri" w:hAnsi="Calibri" w:cs="Calibri"/>
          <w:b/>
          <w:bCs/>
          <w:szCs w:val="20"/>
        </w:rPr>
        <w:t>e</w:t>
      </w:r>
      <w:r>
        <w:rPr>
          <w:rFonts w:ascii="Calibri" w:eastAsia="Calibri" w:hAnsi="Calibri" w:cs="Calibri"/>
          <w:b/>
          <w:bCs/>
          <w:spacing w:val="1"/>
          <w:szCs w:val="20"/>
        </w:rPr>
        <w:t>r</w:t>
      </w:r>
      <w:r>
        <w:rPr>
          <w:rFonts w:ascii="Calibri" w:eastAsia="Calibri" w:hAnsi="Calibri" w:cs="Calibri"/>
          <w:b/>
          <w:bCs/>
          <w:spacing w:val="-1"/>
          <w:szCs w:val="20"/>
        </w:rPr>
        <w:t>i</w:t>
      </w:r>
      <w:r>
        <w:rPr>
          <w:rFonts w:ascii="Calibri" w:eastAsia="Calibri" w:hAnsi="Calibri" w:cs="Calibri"/>
          <w:b/>
          <w:bCs/>
          <w:spacing w:val="1"/>
          <w:szCs w:val="20"/>
        </w:rPr>
        <w:t>o</w:t>
      </w:r>
      <w:r>
        <w:rPr>
          <w:rFonts w:ascii="Calibri" w:eastAsia="Calibri" w:hAnsi="Calibri" w:cs="Calibri"/>
          <w:b/>
          <w:bCs/>
          <w:szCs w:val="20"/>
        </w:rPr>
        <w:t>d</w:t>
      </w:r>
      <w:r>
        <w:rPr>
          <w:rFonts w:ascii="Calibri" w:eastAsia="Calibri" w:hAnsi="Calibri" w:cs="Calibri"/>
          <w:b/>
          <w:bCs/>
          <w:spacing w:val="-7"/>
          <w:szCs w:val="20"/>
        </w:rPr>
        <w:t xml:space="preserve"> </w:t>
      </w:r>
      <w:r>
        <w:rPr>
          <w:rFonts w:ascii="Calibri" w:eastAsia="Calibri" w:hAnsi="Calibri" w:cs="Calibri"/>
          <w:b/>
          <w:bCs/>
          <w:szCs w:val="20"/>
        </w:rPr>
        <w:t>15</w:t>
      </w:r>
      <w:r>
        <w:rPr>
          <w:rFonts w:ascii="Calibri" w:eastAsia="Calibri" w:hAnsi="Calibri" w:cs="Calibri"/>
          <w:b/>
          <w:bCs/>
          <w:spacing w:val="-2"/>
          <w:szCs w:val="20"/>
        </w:rPr>
        <w:t xml:space="preserve"> </w:t>
      </w:r>
      <w:r>
        <w:rPr>
          <w:rFonts w:ascii="Calibri" w:eastAsia="Calibri" w:hAnsi="Calibri" w:cs="Calibri"/>
          <w:b/>
          <w:bCs/>
          <w:spacing w:val="-1"/>
          <w:szCs w:val="20"/>
        </w:rPr>
        <w:t>J</w:t>
      </w:r>
      <w:r>
        <w:rPr>
          <w:rFonts w:ascii="Calibri" w:eastAsia="Calibri" w:hAnsi="Calibri" w:cs="Calibri"/>
          <w:b/>
          <w:bCs/>
          <w:spacing w:val="2"/>
          <w:szCs w:val="20"/>
        </w:rPr>
        <w:t>a</w:t>
      </w:r>
      <w:r>
        <w:rPr>
          <w:rFonts w:ascii="Calibri" w:eastAsia="Calibri" w:hAnsi="Calibri" w:cs="Calibri"/>
          <w:b/>
          <w:bCs/>
          <w:spacing w:val="1"/>
          <w:szCs w:val="20"/>
        </w:rPr>
        <w:t>nu</w:t>
      </w:r>
      <w:r>
        <w:rPr>
          <w:rFonts w:ascii="Calibri" w:eastAsia="Calibri" w:hAnsi="Calibri" w:cs="Calibri"/>
          <w:b/>
          <w:bCs/>
          <w:szCs w:val="20"/>
        </w:rPr>
        <w:t>a</w:t>
      </w:r>
      <w:r>
        <w:rPr>
          <w:rFonts w:ascii="Calibri" w:eastAsia="Calibri" w:hAnsi="Calibri" w:cs="Calibri"/>
          <w:b/>
          <w:bCs/>
          <w:spacing w:val="1"/>
          <w:szCs w:val="20"/>
        </w:rPr>
        <w:t>r</w:t>
      </w:r>
      <w:r>
        <w:rPr>
          <w:rFonts w:ascii="Calibri" w:eastAsia="Calibri" w:hAnsi="Calibri" w:cs="Calibri"/>
          <w:b/>
          <w:bCs/>
          <w:szCs w:val="20"/>
        </w:rPr>
        <w:t>y</w:t>
      </w:r>
      <w:r>
        <w:rPr>
          <w:rFonts w:ascii="Calibri" w:eastAsia="Calibri" w:hAnsi="Calibri" w:cs="Calibri"/>
          <w:b/>
          <w:bCs/>
          <w:spacing w:val="-4"/>
          <w:szCs w:val="20"/>
        </w:rPr>
        <w:t xml:space="preserve"> </w:t>
      </w:r>
      <w:r>
        <w:rPr>
          <w:rFonts w:ascii="Calibri" w:eastAsia="Calibri" w:hAnsi="Calibri" w:cs="Calibri"/>
          <w:b/>
          <w:bCs/>
          <w:szCs w:val="20"/>
        </w:rPr>
        <w:t>–</w:t>
      </w:r>
      <w:r>
        <w:rPr>
          <w:rFonts w:ascii="Times New Roman" w:eastAsia="Times New Roman" w:hAnsi="Times New Roman" w:cs="Times New Roman"/>
          <w:b/>
          <w:bCs/>
          <w:spacing w:val="-6"/>
          <w:szCs w:val="20"/>
        </w:rPr>
        <w:t xml:space="preserve"> </w:t>
      </w:r>
      <w:r>
        <w:rPr>
          <w:rFonts w:ascii="Calibri" w:eastAsia="Calibri" w:hAnsi="Calibri" w:cs="Calibri"/>
          <w:b/>
          <w:bCs/>
          <w:szCs w:val="20"/>
        </w:rPr>
        <w:t>30</w:t>
      </w:r>
      <w:r w:rsidRPr="00625445">
        <w:rPr>
          <w:rFonts w:ascii="Calibri" w:eastAsia="Calibri" w:hAnsi="Calibri" w:cs="Calibri"/>
          <w:b/>
          <w:bCs/>
          <w:szCs w:val="20"/>
        </w:rPr>
        <w:t xml:space="preserve"> </w:t>
      </w:r>
      <w:r>
        <w:rPr>
          <w:rFonts w:ascii="Calibri" w:eastAsia="Calibri" w:hAnsi="Calibri" w:cs="Calibri"/>
          <w:b/>
          <w:bCs/>
          <w:szCs w:val="20"/>
        </w:rPr>
        <w:t>Ap</w:t>
      </w:r>
      <w:r>
        <w:rPr>
          <w:rFonts w:ascii="Calibri" w:eastAsia="Calibri" w:hAnsi="Calibri" w:cs="Calibri"/>
          <w:b/>
          <w:bCs/>
          <w:spacing w:val="2"/>
          <w:szCs w:val="20"/>
        </w:rPr>
        <w:t>r</w:t>
      </w:r>
      <w:r>
        <w:rPr>
          <w:rFonts w:ascii="Calibri" w:eastAsia="Calibri" w:hAnsi="Calibri" w:cs="Calibri"/>
          <w:b/>
          <w:bCs/>
          <w:spacing w:val="-1"/>
          <w:szCs w:val="20"/>
        </w:rPr>
        <w:t>i</w:t>
      </w:r>
      <w:r>
        <w:rPr>
          <w:rFonts w:ascii="Calibri" w:eastAsia="Calibri" w:hAnsi="Calibri" w:cs="Calibri"/>
          <w:b/>
          <w:bCs/>
          <w:szCs w:val="20"/>
        </w:rPr>
        <w:t>l</w:t>
      </w:r>
      <w:r>
        <w:rPr>
          <w:rFonts w:ascii="Calibri" w:eastAsia="Calibri" w:hAnsi="Calibri" w:cs="Calibri"/>
          <w:b/>
          <w:bCs/>
          <w:spacing w:val="-5"/>
          <w:szCs w:val="20"/>
        </w:rPr>
        <w:t xml:space="preserve"> </w:t>
      </w:r>
      <w:r>
        <w:rPr>
          <w:rFonts w:ascii="Calibri" w:eastAsia="Calibri" w:hAnsi="Calibri" w:cs="Calibri"/>
          <w:b/>
          <w:bCs/>
          <w:szCs w:val="20"/>
        </w:rPr>
        <w:t>2</w:t>
      </w:r>
      <w:r>
        <w:rPr>
          <w:rFonts w:ascii="Calibri" w:eastAsia="Calibri" w:hAnsi="Calibri" w:cs="Calibri"/>
          <w:b/>
          <w:bCs/>
          <w:spacing w:val="2"/>
          <w:szCs w:val="20"/>
        </w:rPr>
        <w:t>0</w:t>
      </w:r>
      <w:r>
        <w:rPr>
          <w:rFonts w:ascii="Calibri" w:eastAsia="Calibri" w:hAnsi="Calibri" w:cs="Calibri"/>
          <w:b/>
          <w:bCs/>
          <w:szCs w:val="20"/>
        </w:rPr>
        <w:t>13</w:t>
      </w:r>
    </w:p>
    <w:p w:rsidR="00E55D95" w:rsidRDefault="00E55D95" w:rsidP="00E55D95">
      <w:pPr>
        <w:spacing w:before="77" w:after="0"/>
        <w:ind w:left="119" w:right="364"/>
        <w:jc w:val="both"/>
        <w:rPr>
          <w:rFonts w:ascii="Calibri" w:eastAsia="Calibri" w:hAnsi="Calibri" w:cs="Calibri"/>
          <w:szCs w:val="20"/>
        </w:rPr>
      </w:pPr>
      <w:r>
        <w:rPr>
          <w:rFonts w:ascii="Calibri" w:eastAsia="Calibri" w:hAnsi="Calibri" w:cs="Calibri"/>
          <w:spacing w:val="1"/>
          <w:szCs w:val="20"/>
        </w:rPr>
        <w:t>Th</w:t>
      </w:r>
      <w:r>
        <w:rPr>
          <w:rFonts w:ascii="Calibri" w:eastAsia="Calibri" w:hAnsi="Calibri" w:cs="Calibri"/>
          <w:szCs w:val="20"/>
        </w:rPr>
        <w:t>is</w:t>
      </w:r>
      <w:r>
        <w:rPr>
          <w:rFonts w:ascii="Calibri" w:eastAsia="Calibri" w:hAnsi="Calibri" w:cs="Calibri"/>
          <w:spacing w:val="5"/>
          <w:szCs w:val="20"/>
        </w:rPr>
        <w:t xml:space="preserve"> </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7"/>
          <w:szCs w:val="20"/>
        </w:rPr>
        <w:t xml:space="preserve"> </w:t>
      </w:r>
      <w:r>
        <w:rPr>
          <w:rFonts w:ascii="Calibri" w:eastAsia="Calibri" w:hAnsi="Calibri" w:cs="Calibri"/>
          <w:szCs w:val="20"/>
        </w:rPr>
        <w:t>is</w:t>
      </w:r>
      <w:r>
        <w:rPr>
          <w:rFonts w:ascii="Calibri" w:eastAsia="Calibri" w:hAnsi="Calibri" w:cs="Calibri"/>
          <w:spacing w:val="7"/>
          <w:szCs w:val="20"/>
        </w:rPr>
        <w:t xml:space="preserve"> </w:t>
      </w:r>
      <w:r>
        <w:rPr>
          <w:rFonts w:ascii="Calibri" w:eastAsia="Calibri" w:hAnsi="Calibri" w:cs="Calibri"/>
          <w:szCs w:val="20"/>
        </w:rPr>
        <w:t>clo</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2"/>
          <w:szCs w:val="20"/>
        </w:rPr>
        <w:t xml:space="preserve"> </w:t>
      </w:r>
      <w:r>
        <w:rPr>
          <w:rFonts w:ascii="Calibri" w:eastAsia="Calibri" w:hAnsi="Calibri" w:cs="Calibri"/>
          <w:szCs w:val="20"/>
        </w:rPr>
        <w:t>lin</w:t>
      </w:r>
      <w:r>
        <w:rPr>
          <w:rFonts w:ascii="Calibri" w:eastAsia="Calibri" w:hAnsi="Calibri" w:cs="Calibri"/>
          <w:spacing w:val="1"/>
          <w:szCs w:val="20"/>
        </w:rPr>
        <w:t>k</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1"/>
          <w:szCs w:val="20"/>
        </w:rPr>
        <w:t xml:space="preserve"> </w:t>
      </w:r>
      <w:r>
        <w:rPr>
          <w:rFonts w:ascii="Calibri" w:eastAsia="Calibri" w:hAnsi="Calibri" w:cs="Calibri"/>
          <w:szCs w:val="20"/>
        </w:rPr>
        <w:t>2</w:t>
      </w:r>
      <w:r>
        <w:rPr>
          <w:rFonts w:ascii="Calibri" w:eastAsia="Calibri" w:hAnsi="Calibri" w:cs="Calibri"/>
          <w:spacing w:val="2"/>
          <w:szCs w:val="20"/>
        </w:rPr>
        <w:t>0</w:t>
      </w:r>
      <w:r>
        <w:rPr>
          <w:rFonts w:ascii="Calibri" w:eastAsia="Calibri" w:hAnsi="Calibri" w:cs="Calibri"/>
          <w:szCs w:val="20"/>
        </w:rPr>
        <w:t>1</w:t>
      </w:r>
      <w:r>
        <w:rPr>
          <w:rFonts w:ascii="Calibri" w:eastAsia="Calibri" w:hAnsi="Calibri" w:cs="Calibri"/>
          <w:spacing w:val="4"/>
          <w:szCs w:val="20"/>
        </w:rPr>
        <w:t>0</w:t>
      </w:r>
      <w:r>
        <w:rPr>
          <w:rFonts w:ascii="Calibri" w:eastAsia="Calibri" w:hAnsi="Calibri" w:cs="Calibri"/>
          <w:spacing w:val="1"/>
          <w:szCs w:val="20"/>
        </w:rPr>
        <w:t>-</w:t>
      </w:r>
      <w:r>
        <w:rPr>
          <w:rFonts w:ascii="Calibri" w:eastAsia="Calibri" w:hAnsi="Calibri" w:cs="Calibri"/>
          <w:szCs w:val="20"/>
        </w:rPr>
        <w:t xml:space="preserve">2014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ion </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6"/>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3"/>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 Co</w:t>
      </w:r>
      <w:r>
        <w:rPr>
          <w:rFonts w:ascii="Calibri" w:eastAsia="Calibri" w:hAnsi="Calibri" w:cs="Calibri"/>
          <w:spacing w:val="1"/>
          <w:szCs w:val="20"/>
        </w:rPr>
        <w:t>nsu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1"/>
          <w:szCs w:val="20"/>
        </w:rPr>
        <w:t xml:space="preserve"> se</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2"/>
          <w:szCs w:val="20"/>
        </w:rPr>
        <w:t>e</w:t>
      </w:r>
      <w:r>
        <w:rPr>
          <w:rFonts w:ascii="Calibri" w:eastAsia="Calibri" w:hAnsi="Calibri" w:cs="Calibri"/>
          <w:szCs w:val="20"/>
        </w:rPr>
        <w:t xml:space="preserve">d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17"/>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7"/>
          <w:szCs w:val="20"/>
        </w:rPr>
        <w:t xml:space="preserve"> </w:t>
      </w:r>
      <w:r>
        <w:rPr>
          <w:rFonts w:ascii="Calibri" w:eastAsia="Calibri" w:hAnsi="Calibri" w:cs="Calibri"/>
          <w:szCs w:val="20"/>
        </w:rPr>
        <w:t>is</w:t>
      </w:r>
      <w:r>
        <w:rPr>
          <w:rFonts w:ascii="Calibri" w:eastAsia="Calibri" w:hAnsi="Calibri" w:cs="Calibri"/>
          <w:spacing w:val="22"/>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18"/>
          <w:szCs w:val="20"/>
        </w:rPr>
        <w:t xml:space="preserve"> </w:t>
      </w:r>
      <w:r>
        <w:rPr>
          <w:rFonts w:ascii="Calibri" w:eastAsia="Calibri" w:hAnsi="Calibri" w:cs="Calibri"/>
          <w:szCs w:val="20"/>
        </w:rPr>
        <w:t>to</w:t>
      </w:r>
      <w:r>
        <w:rPr>
          <w:rFonts w:ascii="Calibri" w:eastAsia="Calibri" w:hAnsi="Calibri" w:cs="Calibri"/>
          <w:spacing w:val="23"/>
          <w:szCs w:val="20"/>
        </w:rPr>
        <w:t xml:space="preserve"> </w:t>
      </w:r>
      <w:r>
        <w:rPr>
          <w:rFonts w:ascii="Calibri" w:eastAsia="Calibri" w:hAnsi="Calibri" w:cs="Calibri"/>
          <w:szCs w:val="20"/>
        </w:rPr>
        <w:t>al</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21"/>
          <w:szCs w:val="20"/>
        </w:rPr>
        <w:t xml:space="preserve"> </w:t>
      </w:r>
      <w:r>
        <w:rPr>
          <w:rFonts w:ascii="Calibri" w:eastAsia="Calibri" w:hAnsi="Calibri" w:cs="Calibri"/>
          <w:szCs w:val="20"/>
        </w:rPr>
        <w:t>co</w:t>
      </w:r>
      <w:r>
        <w:rPr>
          <w:rFonts w:ascii="Calibri" w:eastAsia="Calibri" w:hAnsi="Calibri" w:cs="Calibri"/>
          <w:spacing w:val="1"/>
          <w:szCs w:val="20"/>
        </w:rPr>
        <w:t>ndu</w:t>
      </w:r>
      <w:r>
        <w:rPr>
          <w:rFonts w:ascii="Calibri" w:eastAsia="Calibri" w:hAnsi="Calibri" w:cs="Calibri"/>
          <w:szCs w:val="20"/>
        </w:rPr>
        <w:t>ct</w:t>
      </w:r>
      <w:r>
        <w:rPr>
          <w:rFonts w:ascii="Calibri" w:eastAsia="Calibri" w:hAnsi="Calibri" w:cs="Calibri"/>
          <w:spacing w:val="1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7"/>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w:t>
      </w:r>
      <w:r>
        <w:rPr>
          <w:rFonts w:ascii="Calibri" w:eastAsia="Calibri" w:hAnsi="Calibri" w:cs="Calibri"/>
          <w:szCs w:val="20"/>
        </w:rPr>
        <w:t>term</w:t>
      </w:r>
      <w:r>
        <w:rPr>
          <w:rFonts w:ascii="Calibri" w:eastAsia="Calibri" w:hAnsi="Calibri" w:cs="Calibri"/>
          <w:spacing w:val="16"/>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om</w:t>
      </w:r>
      <w:r>
        <w:rPr>
          <w:rFonts w:ascii="Calibri" w:eastAsia="Calibri" w:hAnsi="Calibri" w:cs="Calibri"/>
          <w:szCs w:val="20"/>
        </w:rPr>
        <w:t>e</w:t>
      </w:r>
      <w:r>
        <w:rPr>
          <w:rFonts w:ascii="Calibri" w:eastAsia="Calibri" w:hAnsi="Calibri" w:cs="Calibri"/>
          <w:spacing w:val="16"/>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17"/>
          <w:szCs w:val="20"/>
        </w:rPr>
        <w:t xml:space="preserve"> </w:t>
      </w:r>
      <w:r>
        <w:rPr>
          <w:rFonts w:ascii="Calibri" w:eastAsia="Calibri" w:hAnsi="Calibri" w:cs="Calibri"/>
          <w:szCs w:val="20"/>
        </w:rPr>
        <w:t>of</w:t>
      </w:r>
      <w:r>
        <w:rPr>
          <w:rFonts w:ascii="Calibri" w:eastAsia="Calibri" w:hAnsi="Calibri" w:cs="Calibri"/>
          <w:spacing w:val="2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19"/>
          <w:szCs w:val="20"/>
        </w:rPr>
        <w:t xml:space="preserve"> </w:t>
      </w:r>
      <w:r>
        <w:rPr>
          <w:rFonts w:ascii="Calibri" w:eastAsia="Calibri" w:hAnsi="Calibri" w:cs="Calibri"/>
          <w:szCs w:val="20"/>
        </w:rPr>
        <w:t>CPAP, gi</w:t>
      </w:r>
      <w:r>
        <w:rPr>
          <w:rFonts w:ascii="Calibri" w:eastAsia="Calibri" w:hAnsi="Calibri" w:cs="Calibri"/>
          <w:spacing w:val="-1"/>
          <w:szCs w:val="20"/>
        </w:rPr>
        <w:t>ve</w:t>
      </w:r>
      <w:r>
        <w:rPr>
          <w:rFonts w:ascii="Calibri" w:eastAsia="Calibri" w:hAnsi="Calibri" w:cs="Calibri"/>
          <w:szCs w:val="20"/>
        </w:rPr>
        <w:t>n</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at a</w:t>
      </w:r>
      <w:r>
        <w:rPr>
          <w:rFonts w:ascii="Calibri" w:eastAsia="Calibri" w:hAnsi="Calibri" w:cs="Calibri"/>
          <w:spacing w:val="1"/>
          <w:szCs w:val="20"/>
        </w:rPr>
        <w:t>pp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x.</w:t>
      </w:r>
      <w:r>
        <w:rPr>
          <w:rFonts w:ascii="Calibri" w:eastAsia="Calibri" w:hAnsi="Calibri" w:cs="Calibri"/>
          <w:spacing w:val="-3"/>
          <w:szCs w:val="20"/>
        </w:rPr>
        <w:t xml:space="preserve"> </w:t>
      </w:r>
      <w:r>
        <w:rPr>
          <w:rFonts w:ascii="Calibri" w:eastAsia="Calibri" w:hAnsi="Calibri" w:cs="Calibri"/>
          <w:szCs w:val="20"/>
        </w:rPr>
        <w:t>80%</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DAF</w:t>
      </w:r>
      <w:r>
        <w:rPr>
          <w:rFonts w:ascii="Calibri" w:eastAsia="Calibri" w:hAnsi="Calibri" w:cs="Calibri"/>
          <w:spacing w:val="-4"/>
          <w:szCs w:val="20"/>
        </w:rPr>
        <w:t xml:space="preserve"> </w:t>
      </w:r>
      <w:r>
        <w:rPr>
          <w:rFonts w:ascii="Calibri" w:eastAsia="Calibri" w:hAnsi="Calibri" w:cs="Calibri"/>
          <w:spacing w:val="2"/>
          <w:szCs w:val="20"/>
        </w:rPr>
        <w:t>i</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zCs w:val="20"/>
        </w:rPr>
        <w:t>la</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 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 xml:space="preserve"> </w:t>
      </w:r>
      <w:r>
        <w:rPr>
          <w:rFonts w:ascii="Calibri" w:eastAsia="Calibri" w:hAnsi="Calibri" w:cs="Calibri"/>
          <w:szCs w:val="20"/>
        </w:rPr>
        <w:t>80%</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DAF</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de</w:t>
      </w:r>
      <w:r>
        <w:rPr>
          <w:rFonts w:ascii="Calibri" w:eastAsia="Calibri" w:hAnsi="Calibri" w:cs="Calibri"/>
          <w:szCs w:val="20"/>
        </w:rPr>
        <w:t>rs</w:t>
      </w:r>
      <w:r>
        <w:rPr>
          <w:rFonts w:ascii="Calibri" w:eastAsia="Calibri" w:hAnsi="Calibri" w:cs="Calibri"/>
          <w:spacing w:val="-6"/>
          <w:szCs w:val="20"/>
        </w:rPr>
        <w:t xml:space="preserve"> </w:t>
      </w:r>
      <w:r>
        <w:rPr>
          <w:rFonts w:ascii="Calibri" w:eastAsia="Calibri" w:hAnsi="Calibri" w:cs="Calibri"/>
          <w:szCs w:val="20"/>
        </w:rPr>
        <w:t>are</w:t>
      </w:r>
      <w:r>
        <w:rPr>
          <w:rFonts w:ascii="Calibri" w:eastAsia="Calibri" w:hAnsi="Calibri" w:cs="Calibri"/>
          <w:spacing w:val="-1"/>
          <w:szCs w:val="20"/>
        </w:rPr>
        <w:t xml:space="preserve"> </w:t>
      </w:r>
      <w:r>
        <w:rPr>
          <w:rFonts w:ascii="Calibri" w:eastAsia="Calibri" w:hAnsi="Calibri" w:cs="Calibri"/>
          <w:szCs w:val="20"/>
        </w:rPr>
        <w:t>al</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DP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pacing w:val="-1"/>
          <w:szCs w:val="20"/>
        </w:rPr>
        <w:t>s</w:t>
      </w:r>
      <w:r>
        <w:rPr>
          <w:rFonts w:ascii="Calibri" w:eastAsia="Calibri" w:hAnsi="Calibri" w:cs="Calibri"/>
          <w:szCs w:val="20"/>
        </w:rPr>
        <w:t>. B</w:t>
      </w:r>
      <w:r>
        <w:rPr>
          <w:rFonts w:ascii="Calibri" w:eastAsia="Calibri" w:hAnsi="Calibri" w:cs="Calibri"/>
          <w:spacing w:val="-1"/>
          <w:szCs w:val="20"/>
        </w:rPr>
        <w:t>e</w:t>
      </w:r>
      <w:r>
        <w:rPr>
          <w:rFonts w:ascii="Calibri" w:eastAsia="Calibri" w:hAnsi="Calibri" w:cs="Calibri"/>
          <w:spacing w:val="1"/>
          <w:szCs w:val="20"/>
        </w:rPr>
        <w:t>ne</w:t>
      </w:r>
      <w:r>
        <w:rPr>
          <w:rFonts w:ascii="Calibri" w:eastAsia="Calibri" w:hAnsi="Calibri" w:cs="Calibri"/>
          <w:spacing w:val="-1"/>
          <w:szCs w:val="20"/>
        </w:rPr>
        <w:t>f</w:t>
      </w:r>
      <w:r>
        <w:rPr>
          <w:rFonts w:ascii="Calibri" w:eastAsia="Calibri" w:hAnsi="Calibri" w:cs="Calibri"/>
          <w:szCs w:val="20"/>
        </w:rPr>
        <w:t>its</w:t>
      </w:r>
      <w:r>
        <w:rPr>
          <w:rFonts w:ascii="Calibri" w:eastAsia="Calibri" w:hAnsi="Calibri" w:cs="Calibri"/>
          <w:spacing w:val="3"/>
          <w:szCs w:val="20"/>
        </w:rPr>
        <w:t xml:space="preserve"> o</w:t>
      </w:r>
      <w:r>
        <w:rPr>
          <w:rFonts w:ascii="Calibri" w:eastAsia="Calibri" w:hAnsi="Calibri" w:cs="Calibri"/>
          <w:szCs w:val="20"/>
        </w:rPr>
        <w:t>f</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zCs w:val="20"/>
        </w:rPr>
        <w:t>gagi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s</w:t>
      </w:r>
      <w:r>
        <w:rPr>
          <w:rFonts w:ascii="Calibri" w:eastAsia="Calibri" w:hAnsi="Calibri" w:cs="Calibri"/>
          <w:szCs w:val="20"/>
        </w:rPr>
        <w:t>a</w:t>
      </w:r>
      <w:r>
        <w:rPr>
          <w:rFonts w:ascii="Calibri" w:eastAsia="Calibri" w:hAnsi="Calibri" w:cs="Calibri"/>
          <w:spacing w:val="2"/>
          <w:szCs w:val="20"/>
        </w:rPr>
        <w:t>m</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an</w:t>
      </w:r>
      <w:r>
        <w:rPr>
          <w:rFonts w:ascii="Calibri" w:eastAsia="Calibri" w:hAnsi="Calibri" w:cs="Calibri"/>
          <w:szCs w:val="20"/>
        </w:rPr>
        <w:t>t</w:t>
      </w:r>
      <w:r>
        <w:rPr>
          <w:rFonts w:ascii="Calibri" w:eastAsia="Calibri" w:hAnsi="Calibri" w:cs="Calibri"/>
          <w:spacing w:val="2"/>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two</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pacing w:val="-1"/>
          <w:szCs w:val="20"/>
        </w:rPr>
        <w:t>s</w:t>
      </w:r>
      <w:r>
        <w:rPr>
          <w:rFonts w:ascii="Calibri" w:eastAsia="Calibri" w:hAnsi="Calibri" w:cs="Calibri"/>
          <w:szCs w:val="20"/>
        </w:rPr>
        <w:t>ks</w:t>
      </w:r>
      <w:r>
        <w:rPr>
          <w:rFonts w:ascii="Calibri" w:eastAsia="Calibri" w:hAnsi="Calibri" w:cs="Calibri"/>
          <w:spacing w:val="6"/>
          <w:szCs w:val="20"/>
        </w:rPr>
        <w:t xml:space="preserve"> </w:t>
      </w:r>
      <w:r>
        <w:rPr>
          <w:rFonts w:ascii="Calibri" w:eastAsia="Calibri" w:hAnsi="Calibri" w:cs="Calibri"/>
          <w:szCs w:val="20"/>
        </w:rPr>
        <w:t>are</w:t>
      </w:r>
      <w:r>
        <w:rPr>
          <w:rFonts w:ascii="Calibri" w:eastAsia="Calibri" w:hAnsi="Calibri" w:cs="Calibri"/>
          <w:spacing w:val="10"/>
          <w:szCs w:val="20"/>
        </w:rPr>
        <w:t xml:space="preserve"> </w:t>
      </w:r>
      <w:r>
        <w:rPr>
          <w:rFonts w:ascii="Calibri" w:eastAsia="Calibri" w:hAnsi="Calibri" w:cs="Calibri"/>
          <w:spacing w:val="-1"/>
          <w:szCs w:val="20"/>
        </w:rPr>
        <w:t>m</w:t>
      </w:r>
      <w:r>
        <w:rPr>
          <w:rFonts w:ascii="Calibri" w:eastAsia="Calibri" w:hAnsi="Calibri" w:cs="Calibri"/>
          <w:spacing w:val="1"/>
          <w:szCs w:val="20"/>
        </w:rPr>
        <w:t>u</w:t>
      </w:r>
      <w:r>
        <w:rPr>
          <w:rFonts w:ascii="Calibri" w:eastAsia="Calibri" w:hAnsi="Calibri" w:cs="Calibri"/>
          <w:szCs w:val="20"/>
        </w:rPr>
        <w:t>lti</w:t>
      </w:r>
      <w:r>
        <w:rPr>
          <w:rFonts w:ascii="Calibri" w:eastAsia="Calibri" w:hAnsi="Calibri" w:cs="Calibri"/>
          <w:spacing w:val="2"/>
          <w:szCs w:val="20"/>
        </w:rPr>
        <w:t>f</w:t>
      </w:r>
      <w:r>
        <w:rPr>
          <w:rFonts w:ascii="Calibri" w:eastAsia="Calibri" w:hAnsi="Calibri" w:cs="Calibri"/>
          <w:szCs w:val="20"/>
        </w:rPr>
        <w:t>old</w:t>
      </w:r>
      <w:r>
        <w:rPr>
          <w:rFonts w:ascii="Calibri" w:eastAsia="Calibri" w:hAnsi="Calibri" w:cs="Calibri"/>
          <w:spacing w:val="3"/>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m</w:t>
      </w:r>
      <w:r>
        <w:rPr>
          <w:rFonts w:ascii="Calibri" w:eastAsia="Calibri" w:hAnsi="Calibri" w:cs="Calibri"/>
          <w:spacing w:val="6"/>
          <w:szCs w:val="20"/>
        </w:rPr>
        <w:t xml:space="preserve"> </w:t>
      </w:r>
      <w:r>
        <w:rPr>
          <w:rFonts w:ascii="Calibri" w:eastAsia="Calibri" w:hAnsi="Calibri" w:cs="Calibri"/>
          <w:szCs w:val="20"/>
        </w:rPr>
        <w:t>co</w:t>
      </w:r>
      <w:r>
        <w:rPr>
          <w:rFonts w:ascii="Calibri" w:eastAsia="Calibri" w:hAnsi="Calibri" w:cs="Calibri"/>
          <w:spacing w:val="-1"/>
          <w:szCs w:val="20"/>
        </w:rPr>
        <w:t>s</w:t>
      </w:r>
      <w:r>
        <w:rPr>
          <w:rFonts w:ascii="Calibri" w:eastAsia="Calibri" w:hAnsi="Calibri" w:cs="Calibri"/>
          <w:szCs w:val="20"/>
        </w:rPr>
        <w:t xml:space="preserve">t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ari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oi</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3"/>
          <w:szCs w:val="20"/>
        </w:rPr>
        <w:t>n</w:t>
      </w:r>
      <w:r>
        <w:rPr>
          <w:rFonts w:ascii="Calibri" w:eastAsia="Calibri" w:hAnsi="Calibri" w:cs="Calibri"/>
          <w:szCs w:val="20"/>
        </w:rPr>
        <w:t>ce</w:t>
      </w:r>
      <w:r>
        <w:rPr>
          <w:rFonts w:ascii="Calibri" w:eastAsia="Calibri" w:hAnsi="Calibri" w:cs="Calibri"/>
          <w:spacing w:val="2"/>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pacing w:val="1"/>
          <w:szCs w:val="20"/>
        </w:rPr>
        <w:t>dup</w:t>
      </w:r>
      <w:r>
        <w:rPr>
          <w:rFonts w:ascii="Calibri" w:eastAsia="Calibri" w:hAnsi="Calibri" w:cs="Calibri"/>
          <w:szCs w:val="20"/>
        </w:rPr>
        <w:t>lica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e</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zCs w:val="20"/>
        </w:rPr>
        <w:t>gs</w:t>
      </w:r>
      <w:r>
        <w:rPr>
          <w:rFonts w:ascii="Calibri" w:eastAsia="Calibri" w:hAnsi="Calibri" w:cs="Calibri"/>
          <w:spacing w:val="5"/>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s</w:t>
      </w:r>
      <w:r>
        <w:rPr>
          <w:rFonts w:ascii="Calibri" w:eastAsia="Calibri" w:hAnsi="Calibri" w:cs="Calibri"/>
          <w:szCs w:val="20"/>
        </w:rPr>
        <w:t>a</w:t>
      </w:r>
      <w:r>
        <w:rPr>
          <w:rFonts w:ascii="Calibri" w:eastAsia="Calibri" w:hAnsi="Calibri" w:cs="Calibri"/>
          <w:spacing w:val="2"/>
          <w:szCs w:val="20"/>
        </w:rPr>
        <w:t>m</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zCs w:val="20"/>
        </w:rPr>
        <w:t>s to</w:t>
      </w:r>
      <w:r>
        <w:rPr>
          <w:rFonts w:ascii="Calibri" w:eastAsia="Calibri" w:hAnsi="Calibri" w:cs="Calibri"/>
          <w:spacing w:val="10"/>
          <w:szCs w:val="20"/>
        </w:rPr>
        <w:t xml:space="preserve"> </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t</w:t>
      </w:r>
      <w:r>
        <w:rPr>
          <w:rFonts w:ascii="Calibri" w:eastAsia="Calibri" w:hAnsi="Calibri" w:cs="Calibri"/>
          <w:szCs w:val="20"/>
        </w:rPr>
        <w:t>ical</w:t>
      </w:r>
      <w:r>
        <w:rPr>
          <w:rFonts w:ascii="Calibri" w:eastAsia="Calibri" w:hAnsi="Calibri" w:cs="Calibri"/>
          <w:spacing w:val="7"/>
          <w:szCs w:val="20"/>
        </w:rPr>
        <w:t xml:space="preserve"> </w:t>
      </w:r>
      <w:r>
        <w:rPr>
          <w:rFonts w:ascii="Calibri" w:eastAsia="Calibri" w:hAnsi="Calibri" w:cs="Calibri"/>
          <w:szCs w:val="20"/>
        </w:rPr>
        <w:t>lin</w:t>
      </w:r>
      <w:r>
        <w:rPr>
          <w:rFonts w:ascii="Calibri" w:eastAsia="Calibri" w:hAnsi="Calibri" w:cs="Calibri"/>
          <w:spacing w:val="1"/>
          <w:szCs w:val="20"/>
        </w:rPr>
        <w:t>k</w:t>
      </w:r>
      <w:r>
        <w:rPr>
          <w:rFonts w:ascii="Calibri" w:eastAsia="Calibri" w:hAnsi="Calibri" w:cs="Calibri"/>
          <w:szCs w:val="20"/>
        </w:rPr>
        <w:t>ages</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 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is</w:t>
      </w:r>
      <w:r>
        <w:rPr>
          <w:rFonts w:ascii="Calibri" w:eastAsia="Calibri" w:hAnsi="Calibri" w:cs="Calibri"/>
          <w:spacing w:val="2"/>
          <w:szCs w:val="20"/>
        </w:rPr>
        <w:t xml:space="preserve"> </w:t>
      </w:r>
      <w:r>
        <w:rPr>
          <w:rFonts w:ascii="Calibri" w:eastAsia="Calibri" w:hAnsi="Calibri" w:cs="Calibri"/>
          <w:szCs w:val="20"/>
        </w:rPr>
        <w:t>of</w:t>
      </w:r>
      <w:r>
        <w:rPr>
          <w:rFonts w:ascii="Calibri" w:eastAsia="Calibri" w:hAnsi="Calibri" w:cs="Calibri"/>
          <w:spacing w:val="10"/>
          <w:szCs w:val="20"/>
        </w:rPr>
        <w:t xml:space="preserve"> </w:t>
      </w:r>
      <w:r>
        <w:rPr>
          <w:rFonts w:ascii="Calibri" w:eastAsia="Calibri" w:hAnsi="Calibri" w:cs="Calibri"/>
          <w:szCs w:val="20"/>
        </w:rPr>
        <w:t>two</w:t>
      </w:r>
      <w:r>
        <w:rPr>
          <w:rFonts w:ascii="Calibri" w:eastAsia="Calibri" w:hAnsi="Calibri" w:cs="Calibri"/>
          <w:spacing w:val="7"/>
          <w:szCs w:val="20"/>
        </w:rPr>
        <w:t xml:space="preserve"> </w:t>
      </w:r>
      <w:r>
        <w:rPr>
          <w:rFonts w:ascii="Calibri" w:eastAsia="Calibri" w:hAnsi="Calibri" w:cs="Calibri"/>
          <w:spacing w:val="3"/>
          <w:szCs w:val="20"/>
        </w:rPr>
        <w:t>k</w:t>
      </w:r>
      <w:r>
        <w:rPr>
          <w:rFonts w:ascii="Calibri" w:eastAsia="Calibri" w:hAnsi="Calibri" w:cs="Calibri"/>
          <w:spacing w:val="-1"/>
          <w:szCs w:val="20"/>
        </w:rPr>
        <w:t>e</w:t>
      </w:r>
      <w:r>
        <w:rPr>
          <w:rFonts w:ascii="Calibri" w:eastAsia="Calibri" w:hAnsi="Calibri" w:cs="Calibri"/>
          <w:szCs w:val="20"/>
        </w:rPr>
        <w:t>y</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art</w:t>
      </w:r>
      <w:r>
        <w:rPr>
          <w:rFonts w:ascii="Calibri" w:eastAsia="Calibri" w:hAnsi="Calibri" w:cs="Calibri"/>
          <w:spacing w:val="1"/>
          <w:szCs w:val="20"/>
        </w:rPr>
        <w:t>ne</w:t>
      </w:r>
      <w:r>
        <w:rPr>
          <w:rFonts w:ascii="Calibri" w:eastAsia="Calibri" w:hAnsi="Calibri" w:cs="Calibri"/>
          <w:szCs w:val="20"/>
        </w:rPr>
        <w:t>r</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ip</w:t>
      </w:r>
      <w:r>
        <w:rPr>
          <w:rFonts w:ascii="Calibri" w:eastAsia="Calibri" w:hAnsi="Calibri" w:cs="Calibri"/>
          <w:spacing w:val="1"/>
          <w:szCs w:val="20"/>
        </w:rPr>
        <w:t xml:space="preserve"> d</w:t>
      </w:r>
      <w:r>
        <w:rPr>
          <w:rFonts w:ascii="Calibri" w:eastAsia="Calibri" w:hAnsi="Calibri" w:cs="Calibri"/>
          <w:szCs w:val="20"/>
        </w:rPr>
        <w:t>oc</w:t>
      </w:r>
      <w:r>
        <w:rPr>
          <w:rFonts w:ascii="Calibri" w:eastAsia="Calibri" w:hAnsi="Calibri" w:cs="Calibri"/>
          <w:spacing w:val="1"/>
          <w:szCs w:val="20"/>
        </w:rPr>
        <w:t>u</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zCs w:val="20"/>
        </w:rPr>
        <w:t>s of</w:t>
      </w:r>
      <w:r>
        <w:rPr>
          <w:rFonts w:ascii="Calibri" w:eastAsia="Calibri" w:hAnsi="Calibri" w:cs="Calibri"/>
          <w:spacing w:val="1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DP</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8"/>
          <w:szCs w:val="20"/>
        </w:rPr>
        <w:t xml:space="preserve"> </w:t>
      </w:r>
      <w:r>
        <w:rPr>
          <w:rFonts w:ascii="Calibri" w:eastAsia="Calibri" w:hAnsi="Calibri" w:cs="Calibri"/>
          <w:szCs w:val="20"/>
        </w:rPr>
        <w:t>B</w:t>
      </w:r>
      <w:r>
        <w:rPr>
          <w:rFonts w:ascii="Calibri" w:eastAsia="Calibri" w:hAnsi="Calibri" w:cs="Calibri"/>
          <w:spacing w:val="2"/>
          <w:szCs w:val="20"/>
        </w:rPr>
        <w:t>o</w:t>
      </w:r>
      <w:r>
        <w:rPr>
          <w:rFonts w:ascii="Calibri" w:eastAsia="Calibri" w:hAnsi="Calibri" w:cs="Calibri"/>
          <w:spacing w:val="-1"/>
          <w:szCs w:val="20"/>
        </w:rPr>
        <w:t>s</w:t>
      </w:r>
      <w:r>
        <w:rPr>
          <w:rFonts w:ascii="Calibri" w:eastAsia="Calibri" w:hAnsi="Calibri" w:cs="Calibri"/>
          <w:spacing w:val="1"/>
          <w:szCs w:val="20"/>
        </w:rPr>
        <w:t>n</w:t>
      </w:r>
      <w:r>
        <w:rPr>
          <w:rFonts w:ascii="Calibri" w:eastAsia="Calibri" w:hAnsi="Calibri" w:cs="Calibri"/>
          <w:szCs w:val="20"/>
        </w:rPr>
        <w:t>ia</w:t>
      </w:r>
      <w:r>
        <w:rPr>
          <w:rFonts w:ascii="Calibri" w:eastAsia="Calibri" w:hAnsi="Calibri" w:cs="Calibri"/>
          <w:spacing w:val="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rzeg</w:t>
      </w:r>
      <w:r>
        <w:rPr>
          <w:rFonts w:ascii="Calibri" w:eastAsia="Calibri" w:hAnsi="Calibri" w:cs="Calibri"/>
          <w:spacing w:val="3"/>
          <w:szCs w:val="20"/>
        </w:rPr>
        <w:t>o</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w:t>
      </w:r>
    </w:p>
    <w:p w:rsidR="00E55D95" w:rsidRDefault="00E55D95" w:rsidP="00E55D95">
      <w:pPr>
        <w:spacing w:before="15" w:after="0"/>
        <w:ind w:left="119" w:right="7771"/>
        <w:jc w:val="both"/>
        <w:rPr>
          <w:rFonts w:ascii="Calibri" w:eastAsia="Calibri" w:hAnsi="Calibri" w:cs="Calibri"/>
          <w:szCs w:val="20"/>
        </w:rPr>
      </w:pPr>
      <w:r>
        <w:rPr>
          <w:rFonts w:ascii="Calibri" w:eastAsia="Calibri" w:hAnsi="Calibri" w:cs="Calibri"/>
          <w:b/>
          <w:bCs/>
          <w:spacing w:val="1"/>
          <w:szCs w:val="20"/>
        </w:rPr>
        <w:t>B</w:t>
      </w:r>
      <w:r>
        <w:rPr>
          <w:rFonts w:ascii="Calibri" w:eastAsia="Calibri" w:hAnsi="Calibri" w:cs="Calibri"/>
          <w:b/>
          <w:bCs/>
          <w:szCs w:val="20"/>
        </w:rPr>
        <w:t>a</w:t>
      </w:r>
      <w:r>
        <w:rPr>
          <w:rFonts w:ascii="Calibri" w:eastAsia="Calibri" w:hAnsi="Calibri" w:cs="Calibri"/>
          <w:b/>
          <w:bCs/>
          <w:spacing w:val="1"/>
          <w:szCs w:val="20"/>
        </w:rPr>
        <w:t>c</w:t>
      </w:r>
      <w:r>
        <w:rPr>
          <w:rFonts w:ascii="Calibri" w:eastAsia="Calibri" w:hAnsi="Calibri" w:cs="Calibri"/>
          <w:b/>
          <w:bCs/>
          <w:szCs w:val="20"/>
        </w:rPr>
        <w:t>kgr</w:t>
      </w:r>
      <w:r>
        <w:rPr>
          <w:rFonts w:ascii="Calibri" w:eastAsia="Calibri" w:hAnsi="Calibri" w:cs="Calibri"/>
          <w:b/>
          <w:bCs/>
          <w:spacing w:val="1"/>
          <w:szCs w:val="20"/>
        </w:rPr>
        <w:t>oun</w:t>
      </w:r>
      <w:r>
        <w:rPr>
          <w:rFonts w:ascii="Calibri" w:eastAsia="Calibri" w:hAnsi="Calibri" w:cs="Calibri"/>
          <w:b/>
          <w:bCs/>
          <w:szCs w:val="20"/>
        </w:rPr>
        <w:t>d</w:t>
      </w:r>
    </w:p>
    <w:p w:rsidR="00E55D95" w:rsidRDefault="00E55D95" w:rsidP="00E55D95">
      <w:pPr>
        <w:spacing w:after="0" w:line="239" w:lineRule="auto"/>
        <w:ind w:left="119" w:right="362"/>
        <w:jc w:val="both"/>
        <w:rPr>
          <w:rFonts w:ascii="Calibri" w:eastAsia="Calibri" w:hAnsi="Calibri" w:cs="Calibri"/>
          <w:szCs w:val="20"/>
        </w:rPr>
      </w:pP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 Co</w:t>
      </w:r>
      <w:r>
        <w:rPr>
          <w:rFonts w:ascii="Calibri" w:eastAsia="Calibri" w:hAnsi="Calibri" w:cs="Calibri"/>
          <w:spacing w:val="1"/>
          <w:szCs w:val="20"/>
        </w:rPr>
        <w:t>un</w:t>
      </w:r>
      <w:r>
        <w:rPr>
          <w:rFonts w:ascii="Calibri" w:eastAsia="Calibri" w:hAnsi="Calibri" w:cs="Calibri"/>
          <w:szCs w:val="20"/>
        </w:rPr>
        <w:t>try Pr</w:t>
      </w:r>
      <w:r>
        <w:rPr>
          <w:rFonts w:ascii="Calibri" w:eastAsia="Calibri" w:hAnsi="Calibri" w:cs="Calibri"/>
          <w:spacing w:val="1"/>
          <w:szCs w:val="20"/>
        </w:rPr>
        <w:t>o</w:t>
      </w:r>
      <w:r>
        <w:rPr>
          <w:rFonts w:ascii="Calibri" w:eastAsia="Calibri" w:hAnsi="Calibri" w:cs="Calibri"/>
          <w:szCs w:val="20"/>
        </w:rPr>
        <w:t>gra</w:t>
      </w:r>
      <w:r>
        <w:rPr>
          <w:rFonts w:ascii="Calibri" w:eastAsia="Calibri" w:hAnsi="Calibri" w:cs="Calibri"/>
          <w:spacing w:val="2"/>
          <w:szCs w:val="20"/>
        </w:rPr>
        <w:t>m</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2"/>
          <w:szCs w:val="20"/>
        </w:rPr>
        <w:t>c</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
          <w:szCs w:val="20"/>
        </w:rPr>
        <w:t xml:space="preserve"> </w:t>
      </w:r>
      <w:r>
        <w:rPr>
          <w:rFonts w:ascii="Calibri" w:eastAsia="Calibri" w:hAnsi="Calibri" w:cs="Calibri"/>
          <w:szCs w:val="20"/>
        </w:rPr>
        <w:t>Plan</w:t>
      </w:r>
      <w:r>
        <w:rPr>
          <w:rFonts w:ascii="Calibri" w:eastAsia="Calibri" w:hAnsi="Calibri" w:cs="Calibri"/>
          <w:spacing w:val="6"/>
          <w:szCs w:val="20"/>
        </w:rPr>
        <w:t xml:space="preserve"> </w:t>
      </w:r>
      <w:r>
        <w:rPr>
          <w:rFonts w:ascii="Calibri" w:eastAsia="Calibri" w:hAnsi="Calibri" w:cs="Calibri"/>
          <w:szCs w:val="20"/>
        </w:rPr>
        <w:t>(</w:t>
      </w:r>
      <w:r>
        <w:rPr>
          <w:rFonts w:ascii="Calibri" w:eastAsia="Calibri" w:hAnsi="Calibri" w:cs="Calibri"/>
          <w:spacing w:val="-1"/>
          <w:szCs w:val="20"/>
        </w:rPr>
        <w:t>C</w:t>
      </w:r>
      <w:r>
        <w:rPr>
          <w:rFonts w:ascii="Calibri" w:eastAsia="Calibri" w:hAnsi="Calibri" w:cs="Calibri"/>
          <w:szCs w:val="20"/>
        </w:rPr>
        <w:t>PA</w:t>
      </w:r>
      <w:r>
        <w:rPr>
          <w:rFonts w:ascii="Calibri" w:eastAsia="Calibri" w:hAnsi="Calibri" w:cs="Calibri"/>
          <w:spacing w:val="1"/>
          <w:szCs w:val="20"/>
        </w:rPr>
        <w:t>P</w:t>
      </w:r>
      <w:r>
        <w:rPr>
          <w:rFonts w:ascii="Calibri" w:eastAsia="Calibri" w:hAnsi="Calibri" w:cs="Calibri"/>
          <w:szCs w:val="20"/>
        </w:rPr>
        <w:t>)</w:t>
      </w:r>
      <w:r>
        <w:rPr>
          <w:rFonts w:ascii="Calibri" w:eastAsia="Calibri" w:hAnsi="Calibri" w:cs="Calibri"/>
          <w:spacing w:val="1"/>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3"/>
          <w:szCs w:val="20"/>
        </w:rPr>
        <w:t xml:space="preserve"> </w:t>
      </w:r>
      <w:r>
        <w:rPr>
          <w:rFonts w:ascii="Calibri" w:eastAsia="Calibri" w:hAnsi="Calibri" w:cs="Calibri"/>
          <w:spacing w:val="2"/>
          <w:szCs w:val="20"/>
        </w:rPr>
        <w:t>2</w:t>
      </w:r>
      <w:r>
        <w:rPr>
          <w:rFonts w:ascii="Calibri" w:eastAsia="Calibri" w:hAnsi="Calibri" w:cs="Calibri"/>
          <w:szCs w:val="20"/>
        </w:rPr>
        <w:t>01</w:t>
      </w:r>
      <w:r>
        <w:rPr>
          <w:rFonts w:ascii="Calibri" w:eastAsia="Calibri" w:hAnsi="Calibri" w:cs="Calibri"/>
          <w:spacing w:val="3"/>
          <w:szCs w:val="20"/>
        </w:rPr>
        <w:t>0</w:t>
      </w:r>
      <w:r>
        <w:rPr>
          <w:rFonts w:ascii="Calibri" w:eastAsia="Calibri" w:hAnsi="Calibri" w:cs="Calibri"/>
          <w:spacing w:val="-1"/>
          <w:szCs w:val="20"/>
        </w:rPr>
        <w:t>-</w:t>
      </w:r>
      <w:r>
        <w:rPr>
          <w:rFonts w:ascii="Calibri" w:eastAsia="Calibri" w:hAnsi="Calibri" w:cs="Calibri"/>
          <w:szCs w:val="20"/>
        </w:rPr>
        <w:t>20</w:t>
      </w:r>
      <w:r>
        <w:rPr>
          <w:rFonts w:ascii="Calibri" w:eastAsia="Calibri" w:hAnsi="Calibri" w:cs="Calibri"/>
          <w:spacing w:val="2"/>
          <w:szCs w:val="20"/>
        </w:rPr>
        <w:t>1</w:t>
      </w:r>
      <w:r>
        <w:rPr>
          <w:rFonts w:ascii="Calibri" w:eastAsia="Calibri" w:hAnsi="Calibri" w:cs="Calibri"/>
          <w:szCs w:val="20"/>
        </w:rPr>
        <w:t>4</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zCs w:val="20"/>
        </w:rPr>
        <w:t>as</w:t>
      </w:r>
      <w:r>
        <w:rPr>
          <w:rFonts w:ascii="Calibri" w:eastAsia="Calibri" w:hAnsi="Calibri" w:cs="Calibri"/>
          <w:spacing w:val="4"/>
          <w:szCs w:val="20"/>
        </w:rPr>
        <w:t xml:space="preserve"> </w:t>
      </w:r>
      <w:r>
        <w:rPr>
          <w:rFonts w:ascii="Calibri" w:eastAsia="Calibri" w:hAnsi="Calibri" w:cs="Calibri"/>
          <w:spacing w:val="1"/>
          <w:szCs w:val="20"/>
        </w:rPr>
        <w:t>d</w:t>
      </w:r>
      <w:r>
        <w:rPr>
          <w:rFonts w:ascii="Calibri" w:eastAsia="Calibri" w:hAnsi="Calibri" w:cs="Calibri"/>
          <w:spacing w:val="3"/>
          <w:szCs w:val="20"/>
        </w:rPr>
        <w:t>e</w:t>
      </w:r>
      <w:r>
        <w:rPr>
          <w:rFonts w:ascii="Calibri" w:eastAsia="Calibri" w:hAnsi="Calibri" w:cs="Calibri"/>
          <w:spacing w:val="-1"/>
          <w:szCs w:val="20"/>
        </w:rPr>
        <w:t>ve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in</w:t>
      </w:r>
      <w:r>
        <w:rPr>
          <w:rFonts w:ascii="Calibri" w:eastAsia="Calibri" w:hAnsi="Calibri" w:cs="Calibri"/>
          <w:spacing w:val="6"/>
          <w:szCs w:val="20"/>
        </w:rPr>
        <w:t xml:space="preserve"> </w:t>
      </w:r>
      <w:r>
        <w:rPr>
          <w:rFonts w:ascii="Calibri" w:eastAsia="Calibri" w:hAnsi="Calibri" w:cs="Calibri"/>
          <w:szCs w:val="20"/>
        </w:rPr>
        <w:t>clo</w:t>
      </w:r>
      <w:r>
        <w:rPr>
          <w:rFonts w:ascii="Calibri" w:eastAsia="Calibri" w:hAnsi="Calibri" w:cs="Calibri"/>
          <w:spacing w:val="1"/>
          <w:szCs w:val="20"/>
        </w:rPr>
        <w:t>s</w:t>
      </w:r>
      <w:r>
        <w:rPr>
          <w:rFonts w:ascii="Calibri" w:eastAsia="Calibri" w:hAnsi="Calibri" w:cs="Calibri"/>
          <w:szCs w:val="20"/>
        </w:rPr>
        <w:t>e co</w:t>
      </w:r>
      <w:r>
        <w:rPr>
          <w:rFonts w:ascii="Calibri" w:eastAsia="Calibri" w:hAnsi="Calibri" w:cs="Calibri"/>
          <w:spacing w:val="3"/>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zCs w:val="20"/>
        </w:rPr>
        <w:t>ith 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A</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2"/>
          <w:szCs w:val="20"/>
        </w:rPr>
        <w:t>2</w:t>
      </w:r>
      <w:r>
        <w:rPr>
          <w:rFonts w:ascii="Calibri" w:eastAsia="Calibri" w:hAnsi="Calibri" w:cs="Calibri"/>
          <w:szCs w:val="20"/>
        </w:rPr>
        <w:t>01</w:t>
      </w:r>
      <w:r>
        <w:rPr>
          <w:rFonts w:ascii="Calibri" w:eastAsia="Calibri" w:hAnsi="Calibri" w:cs="Calibri"/>
          <w:spacing w:val="3"/>
          <w:szCs w:val="20"/>
        </w:rPr>
        <w:t>0</w:t>
      </w:r>
      <w:r>
        <w:rPr>
          <w:rFonts w:ascii="Calibri" w:eastAsia="Calibri" w:hAnsi="Calibri" w:cs="Calibri"/>
          <w:spacing w:val="-1"/>
          <w:szCs w:val="20"/>
        </w:rPr>
        <w:t>-</w:t>
      </w:r>
      <w:r>
        <w:rPr>
          <w:rFonts w:ascii="Calibri" w:eastAsia="Calibri" w:hAnsi="Calibri" w:cs="Calibri"/>
          <w:szCs w:val="20"/>
        </w:rPr>
        <w:t>20</w:t>
      </w:r>
      <w:r>
        <w:rPr>
          <w:rFonts w:ascii="Calibri" w:eastAsia="Calibri" w:hAnsi="Calibri" w:cs="Calibri"/>
          <w:spacing w:val="2"/>
          <w:szCs w:val="20"/>
        </w:rPr>
        <w:t>1</w:t>
      </w:r>
      <w:r>
        <w:rPr>
          <w:rFonts w:ascii="Calibri" w:eastAsia="Calibri" w:hAnsi="Calibri" w:cs="Calibri"/>
          <w:szCs w:val="20"/>
        </w:rPr>
        <w:t xml:space="preserve">4 </w:t>
      </w:r>
      <w:r>
        <w:rPr>
          <w:rFonts w:ascii="Calibri" w:eastAsia="Calibri" w:hAnsi="Calibri" w:cs="Calibri"/>
          <w:spacing w:val="1"/>
          <w:szCs w:val="20"/>
        </w:rPr>
        <w:t>d</w:t>
      </w:r>
      <w:r>
        <w:rPr>
          <w:rFonts w:ascii="Calibri" w:eastAsia="Calibri" w:hAnsi="Calibri" w:cs="Calibri"/>
          <w:szCs w:val="20"/>
        </w:rPr>
        <w:t>oc</w:t>
      </w:r>
      <w:r>
        <w:rPr>
          <w:rFonts w:ascii="Calibri" w:eastAsia="Calibri" w:hAnsi="Calibri" w:cs="Calibri"/>
          <w:spacing w:val="3"/>
          <w:szCs w:val="20"/>
        </w:rPr>
        <w:t>u</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4"/>
          <w:szCs w:val="20"/>
        </w:rPr>
        <w:t xml:space="preserve"> </w:t>
      </w:r>
      <w:r>
        <w:rPr>
          <w:rFonts w:ascii="Calibri" w:eastAsia="Calibri" w:hAnsi="Calibri" w:cs="Calibri"/>
          <w:spacing w:val="1"/>
          <w:szCs w:val="20"/>
        </w:rPr>
        <w:t>h</w:t>
      </w:r>
      <w:r>
        <w:rPr>
          <w:rFonts w:ascii="Calibri" w:eastAsia="Calibri" w:hAnsi="Calibri" w:cs="Calibri"/>
          <w:spacing w:val="3"/>
          <w:szCs w:val="20"/>
        </w:rPr>
        <w:t>a</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m</w:t>
      </w:r>
      <w:r>
        <w:rPr>
          <w:rFonts w:ascii="Calibri" w:eastAsia="Calibri" w:hAnsi="Calibri" w:cs="Calibri"/>
          <w:szCs w:val="20"/>
        </w:rPr>
        <w:t>it</w:t>
      </w:r>
      <w:r>
        <w:rPr>
          <w:rFonts w:ascii="Calibri" w:eastAsia="Calibri" w:hAnsi="Calibri" w:cs="Calibri"/>
          <w:spacing w:val="1"/>
          <w:szCs w:val="20"/>
        </w:rPr>
        <w:t>te</w:t>
      </w:r>
      <w:r>
        <w:rPr>
          <w:rFonts w:ascii="Calibri" w:eastAsia="Calibri" w:hAnsi="Calibri" w:cs="Calibri"/>
          <w:szCs w:val="20"/>
        </w:rPr>
        <w:t>d</w:t>
      </w:r>
      <w:r>
        <w:rPr>
          <w:rFonts w:ascii="Calibri" w:eastAsia="Calibri" w:hAnsi="Calibri" w:cs="Calibri"/>
          <w:spacing w:val="1"/>
          <w:szCs w:val="20"/>
        </w:rPr>
        <w:t xml:space="preserve"> </w:t>
      </w:r>
      <w:r>
        <w:rPr>
          <w:rFonts w:ascii="Calibri" w:eastAsia="Calibri" w:hAnsi="Calibri" w:cs="Calibri"/>
          <w:szCs w:val="20"/>
        </w:rPr>
        <w:t>to</w:t>
      </w:r>
      <w:r>
        <w:rPr>
          <w:rFonts w:ascii="Calibri" w:eastAsia="Calibri" w:hAnsi="Calibri" w:cs="Calibri"/>
          <w:spacing w:val="8"/>
          <w:szCs w:val="20"/>
        </w:rPr>
        <w:t xml:space="preserve"> </w:t>
      </w:r>
      <w:r>
        <w:rPr>
          <w:rFonts w:ascii="Calibri" w:eastAsia="Calibri" w:hAnsi="Calibri" w:cs="Calibri"/>
          <w:szCs w:val="20"/>
        </w:rPr>
        <w:t>5</w:t>
      </w:r>
      <w:r>
        <w:rPr>
          <w:rFonts w:ascii="Calibri" w:eastAsia="Calibri" w:hAnsi="Calibri" w:cs="Calibri"/>
          <w:spacing w:val="8"/>
          <w:szCs w:val="20"/>
        </w:rPr>
        <w:t xml:space="preserve"> </w:t>
      </w:r>
      <w:r>
        <w:rPr>
          <w:rFonts w:ascii="Calibri" w:eastAsia="Calibri" w:hAnsi="Calibri" w:cs="Calibri"/>
          <w:spacing w:val="1"/>
          <w:szCs w:val="20"/>
        </w:rPr>
        <w:t>d</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n</w:t>
      </w:r>
      <w:r>
        <w:rPr>
          <w:rFonts w:ascii="Calibri" w:eastAsia="Calibri" w:hAnsi="Calibri" w:cs="Calibri"/>
          <w:szCs w:val="20"/>
        </w:rPr>
        <w:t>ct</w:t>
      </w:r>
      <w:r>
        <w:rPr>
          <w:rFonts w:ascii="Calibri" w:eastAsia="Calibri" w:hAnsi="Calibri" w:cs="Calibri"/>
          <w:spacing w:val="3"/>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zCs w:val="20"/>
        </w:rPr>
        <w:t xml:space="preserve">s </w:t>
      </w:r>
      <w:r>
        <w:rPr>
          <w:rFonts w:ascii="Calibri" w:eastAsia="Calibri" w:hAnsi="Calibri" w:cs="Calibri"/>
          <w:spacing w:val="2"/>
          <w:szCs w:val="20"/>
        </w:rPr>
        <w:t>i</w:t>
      </w:r>
      <w:r>
        <w:rPr>
          <w:rFonts w:ascii="Calibri" w:eastAsia="Calibri" w:hAnsi="Calibri" w:cs="Calibri"/>
          <w:szCs w:val="20"/>
        </w:rPr>
        <w:t>n</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zCs w:val="20"/>
        </w:rPr>
        <w:t>ar</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8"/>
          <w:szCs w:val="20"/>
        </w:rPr>
        <w:t xml:space="preserve"> </w:t>
      </w:r>
      <w:r>
        <w:rPr>
          <w:rFonts w:ascii="Calibri" w:eastAsia="Calibri" w:hAnsi="Calibri" w:cs="Calibri"/>
          <w:szCs w:val="20"/>
        </w:rPr>
        <w:t>of D</w:t>
      </w:r>
      <w:r>
        <w:rPr>
          <w:rFonts w:ascii="Calibri" w:eastAsia="Calibri" w:hAnsi="Calibri" w:cs="Calibri"/>
          <w:spacing w:val="-1"/>
          <w:szCs w:val="20"/>
        </w:rPr>
        <w:t>em</w:t>
      </w:r>
      <w:r>
        <w:rPr>
          <w:rFonts w:ascii="Calibri" w:eastAsia="Calibri" w:hAnsi="Calibri" w:cs="Calibri"/>
          <w:spacing w:val="3"/>
          <w:szCs w:val="20"/>
        </w:rPr>
        <w:t>o</w:t>
      </w:r>
      <w:r>
        <w:rPr>
          <w:rFonts w:ascii="Calibri" w:eastAsia="Calibri" w:hAnsi="Calibri" w:cs="Calibri"/>
          <w:szCs w:val="20"/>
        </w:rPr>
        <w:t>cra</w:t>
      </w:r>
      <w:r>
        <w:rPr>
          <w:rFonts w:ascii="Calibri" w:eastAsia="Calibri" w:hAnsi="Calibri" w:cs="Calibri"/>
          <w:spacing w:val="1"/>
          <w:szCs w:val="20"/>
        </w:rPr>
        <w:t>t</w:t>
      </w:r>
      <w:r>
        <w:rPr>
          <w:rFonts w:ascii="Calibri" w:eastAsia="Calibri" w:hAnsi="Calibri" w:cs="Calibri"/>
          <w:szCs w:val="20"/>
        </w:rPr>
        <w:t xml:space="preserve">ic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 So</w:t>
      </w:r>
      <w:r>
        <w:rPr>
          <w:rFonts w:ascii="Calibri" w:eastAsia="Calibri" w:hAnsi="Calibri" w:cs="Calibri"/>
          <w:spacing w:val="2"/>
          <w:szCs w:val="20"/>
        </w:rPr>
        <w:t>c</w:t>
      </w:r>
      <w:r>
        <w:rPr>
          <w:rFonts w:ascii="Calibri" w:eastAsia="Calibri" w:hAnsi="Calibri" w:cs="Calibri"/>
          <w:szCs w:val="20"/>
        </w:rPr>
        <w:t>ial</w:t>
      </w:r>
      <w:r>
        <w:rPr>
          <w:rFonts w:ascii="Calibri" w:eastAsia="Calibri" w:hAnsi="Calibri" w:cs="Calibri"/>
          <w:spacing w:val="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clus</w:t>
      </w:r>
      <w:r>
        <w:rPr>
          <w:rFonts w:ascii="Calibri" w:eastAsia="Calibri" w:hAnsi="Calibri" w:cs="Calibri"/>
          <w:spacing w:val="-1"/>
          <w:szCs w:val="20"/>
        </w:rPr>
        <w:t>i</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En</w:t>
      </w:r>
      <w:r>
        <w:rPr>
          <w:rFonts w:ascii="Calibri" w:eastAsia="Calibri" w:hAnsi="Calibri" w:cs="Calibri"/>
          <w:spacing w:val="-1"/>
          <w:szCs w:val="20"/>
        </w:rPr>
        <w:t>e</w:t>
      </w:r>
      <w:r>
        <w:rPr>
          <w:rFonts w:ascii="Calibri" w:eastAsia="Calibri" w:hAnsi="Calibri" w:cs="Calibri"/>
          <w:szCs w:val="20"/>
        </w:rPr>
        <w:t>rgy</w:t>
      </w:r>
      <w:r>
        <w:rPr>
          <w:rFonts w:ascii="Calibri" w:eastAsia="Calibri" w:hAnsi="Calibri" w:cs="Calibri"/>
          <w:spacing w:val="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pacing w:val="-1"/>
          <w:szCs w:val="20"/>
        </w:rPr>
        <w:t>nv</w:t>
      </w:r>
      <w:r>
        <w:rPr>
          <w:rFonts w:ascii="Calibri" w:eastAsia="Calibri" w:hAnsi="Calibri" w:cs="Calibri"/>
          <w:szCs w:val="20"/>
        </w:rPr>
        <w:t>iro</w:t>
      </w:r>
      <w:r>
        <w:rPr>
          <w:rFonts w:ascii="Calibri" w:eastAsia="Calibri" w:hAnsi="Calibri" w:cs="Calibri"/>
          <w:spacing w:val="1"/>
          <w:szCs w:val="20"/>
        </w:rPr>
        <w:t>nm</w:t>
      </w:r>
      <w:r>
        <w:rPr>
          <w:rFonts w:ascii="Calibri" w:eastAsia="Calibri" w:hAnsi="Calibri" w:cs="Calibri"/>
          <w:spacing w:val="5"/>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J</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2"/>
          <w:szCs w:val="20"/>
        </w:rPr>
        <w:t>c</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w:t>
      </w:r>
      <w:r>
        <w:rPr>
          <w:rFonts w:ascii="Calibri" w:eastAsia="Calibri" w:hAnsi="Calibri" w:cs="Calibri"/>
          <w:spacing w:val="5"/>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rity</w:t>
      </w:r>
      <w:r>
        <w:rPr>
          <w:rFonts w:ascii="Calibri" w:eastAsia="Calibri" w:hAnsi="Calibri" w:cs="Calibri"/>
          <w:spacing w:val="5"/>
          <w:szCs w:val="20"/>
        </w:rPr>
        <w:t xml:space="preserve"> </w:t>
      </w:r>
      <w:r>
        <w:rPr>
          <w:rFonts w:ascii="Calibri" w:eastAsia="Calibri" w:hAnsi="Calibri" w:cs="Calibri"/>
          <w:szCs w:val="20"/>
        </w:rPr>
        <w:t xml:space="preserve">as </w:t>
      </w:r>
      <w:r>
        <w:rPr>
          <w:rFonts w:ascii="Calibri" w:eastAsia="Calibri" w:hAnsi="Calibri" w:cs="Calibri"/>
          <w:spacing w:val="-1"/>
          <w:szCs w:val="20"/>
        </w:rPr>
        <w:t>f</w:t>
      </w:r>
      <w:r>
        <w:rPr>
          <w:rFonts w:ascii="Calibri" w:eastAsia="Calibri" w:hAnsi="Calibri" w:cs="Calibri"/>
          <w:szCs w:val="20"/>
        </w:rPr>
        <w:t>ollo</w:t>
      </w:r>
      <w:r>
        <w:rPr>
          <w:rFonts w:ascii="Calibri" w:eastAsia="Calibri" w:hAnsi="Calibri" w:cs="Calibri"/>
          <w:spacing w:val="2"/>
          <w:szCs w:val="20"/>
        </w:rPr>
        <w:t>w</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spacing w:before="82" w:after="0" w:line="239" w:lineRule="auto"/>
        <w:ind w:left="119" w:right="365"/>
        <w:jc w:val="both"/>
        <w:rPr>
          <w:rFonts w:ascii="Calibri" w:eastAsia="Calibri" w:hAnsi="Calibri" w:cs="Calibri"/>
          <w:szCs w:val="20"/>
        </w:rPr>
      </w:pPr>
      <w:r>
        <w:rPr>
          <w:rFonts w:ascii="Calibri" w:eastAsia="Calibri" w:hAnsi="Calibri" w:cs="Calibri"/>
          <w:szCs w:val="20"/>
        </w:rPr>
        <w:t>1.</w:t>
      </w:r>
      <w:r>
        <w:rPr>
          <w:rFonts w:ascii="Calibri" w:eastAsia="Calibri" w:hAnsi="Calibri" w:cs="Calibri"/>
          <w:spacing w:val="5"/>
          <w:szCs w:val="20"/>
        </w:rPr>
        <w:t xml:space="preserve">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3"/>
          <w:szCs w:val="20"/>
        </w:rPr>
        <w:t>n</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
          <w:szCs w:val="20"/>
        </w:rPr>
        <w:t xml:space="preserve"> </w:t>
      </w:r>
      <w:r>
        <w:rPr>
          <w:rFonts w:ascii="Calibri" w:eastAsia="Calibri" w:hAnsi="Calibri" w:cs="Calibri"/>
          <w:szCs w:val="20"/>
        </w:rPr>
        <w:t>at</w:t>
      </w:r>
      <w:r>
        <w:rPr>
          <w:rFonts w:ascii="Calibri" w:eastAsia="Calibri" w:hAnsi="Calibri" w:cs="Calibri"/>
          <w:spacing w:val="9"/>
          <w:szCs w:val="20"/>
        </w:rPr>
        <w:t xml:space="preserve"> </w:t>
      </w:r>
      <w:r>
        <w:rPr>
          <w:rFonts w:ascii="Calibri" w:eastAsia="Calibri" w:hAnsi="Calibri" w:cs="Calibri"/>
          <w:szCs w:val="20"/>
        </w:rPr>
        <w:t>all</w:t>
      </w:r>
      <w:r>
        <w:rPr>
          <w:rFonts w:ascii="Calibri" w:eastAsia="Calibri" w:hAnsi="Calibri" w:cs="Calibri"/>
          <w:spacing w:val="6"/>
          <w:szCs w:val="20"/>
        </w:rPr>
        <w:t xml:space="preserve"> </w:t>
      </w:r>
      <w:r>
        <w:rPr>
          <w:rFonts w:ascii="Calibri" w:eastAsia="Calibri" w:hAnsi="Calibri" w:cs="Calibri"/>
          <w:spacing w:val="2"/>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pacing w:val="2"/>
          <w:szCs w:val="20"/>
        </w:rPr>
        <w:t>l</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pacing w:val="1"/>
          <w:szCs w:val="20"/>
        </w:rPr>
        <w:t>m</w:t>
      </w:r>
      <w:r>
        <w:rPr>
          <w:rFonts w:ascii="Calibri" w:eastAsia="Calibri" w:hAnsi="Calibri" w:cs="Calibri"/>
          <w:spacing w:val="3"/>
          <w:szCs w:val="20"/>
        </w:rPr>
        <w:t>o</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w:t>
      </w:r>
      <w:r>
        <w:rPr>
          <w:rFonts w:ascii="Calibri" w:eastAsia="Calibri" w:hAnsi="Calibri" w:cs="Calibri"/>
          <w:szCs w:val="20"/>
        </w:rPr>
        <w:t>izes</w:t>
      </w:r>
      <w:r>
        <w:rPr>
          <w:rFonts w:ascii="Calibri" w:eastAsia="Calibri" w:hAnsi="Calibri" w:cs="Calibri"/>
          <w:spacing w:val="-1"/>
          <w:szCs w:val="20"/>
        </w:rPr>
        <w:t xml:space="preserve"> </w:t>
      </w:r>
      <w:r>
        <w:rPr>
          <w:rFonts w:ascii="Calibri" w:eastAsia="Calibri" w:hAnsi="Calibri" w:cs="Calibri"/>
          <w:spacing w:val="1"/>
          <w:szCs w:val="20"/>
        </w:rPr>
        <w:t>pub</w:t>
      </w:r>
      <w:r>
        <w:rPr>
          <w:rFonts w:ascii="Calibri" w:eastAsia="Calibri" w:hAnsi="Calibri" w:cs="Calibri"/>
          <w:szCs w:val="20"/>
        </w:rPr>
        <w:t>lic</w:t>
      </w:r>
      <w:r>
        <w:rPr>
          <w:rFonts w:ascii="Calibri" w:eastAsia="Calibri" w:hAnsi="Calibri" w:cs="Calibri"/>
          <w:spacing w:val="2"/>
          <w:szCs w:val="20"/>
        </w:rPr>
        <w:t xml:space="preserve"> </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pacing w:val="1"/>
          <w:szCs w:val="20"/>
        </w:rPr>
        <w:t>p</w:t>
      </w:r>
      <w:r>
        <w:rPr>
          <w:rFonts w:ascii="Calibri" w:eastAsia="Calibri" w:hAnsi="Calibri" w:cs="Calibri"/>
          <w:szCs w:val="20"/>
        </w:rPr>
        <w:t>rac</w:t>
      </w:r>
      <w:r>
        <w:rPr>
          <w:rFonts w:ascii="Calibri" w:eastAsia="Calibri" w:hAnsi="Calibri" w:cs="Calibri"/>
          <w:spacing w:val="2"/>
          <w:szCs w:val="20"/>
        </w:rPr>
        <w:t>ti</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gh</w:t>
      </w:r>
      <w:r>
        <w:rPr>
          <w:rFonts w:ascii="Calibri" w:eastAsia="Calibri" w:hAnsi="Calibri" w:cs="Calibri"/>
          <w:spacing w:val="1"/>
          <w:szCs w:val="20"/>
        </w:rPr>
        <w:t xml:space="preserve"> pub</w:t>
      </w:r>
      <w:r>
        <w:rPr>
          <w:rFonts w:ascii="Calibri" w:eastAsia="Calibri" w:hAnsi="Calibri" w:cs="Calibri"/>
          <w:szCs w:val="20"/>
        </w:rPr>
        <w:t>lic</w:t>
      </w:r>
      <w:r>
        <w:rPr>
          <w:rFonts w:ascii="Calibri" w:eastAsia="Calibri" w:hAnsi="Calibri" w:cs="Calibri"/>
          <w:spacing w:val="4"/>
          <w:szCs w:val="20"/>
        </w:rPr>
        <w:t xml:space="preserve"> </w:t>
      </w:r>
      <w:r>
        <w:rPr>
          <w:rFonts w:ascii="Calibri" w:eastAsia="Calibri" w:hAnsi="Calibri" w:cs="Calibri"/>
          <w:spacing w:val="-1"/>
          <w:szCs w:val="20"/>
        </w:rPr>
        <w:t>se</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5"/>
          <w:szCs w:val="20"/>
        </w:rPr>
        <w:t xml:space="preserve"> </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f</w:t>
      </w:r>
      <w:r>
        <w:rPr>
          <w:rFonts w:ascii="Calibri" w:eastAsia="Calibri" w:hAnsi="Calibri" w:cs="Calibri"/>
          <w:szCs w:val="20"/>
        </w:rPr>
        <w:t>orm</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e</w:t>
      </w:r>
      <w:r>
        <w:rPr>
          <w:rFonts w:ascii="Calibri" w:eastAsia="Calibri" w:hAnsi="Calibri" w:cs="Calibri"/>
          <w:szCs w:val="20"/>
        </w:rPr>
        <w:t xml:space="preserve">s </w:t>
      </w:r>
      <w:r>
        <w:rPr>
          <w:rFonts w:ascii="Calibri" w:eastAsia="Calibri" w:hAnsi="Calibri" w:cs="Calibri"/>
          <w:spacing w:val="1"/>
          <w:szCs w:val="20"/>
        </w:rPr>
        <w:t>p</w:t>
      </w:r>
      <w:r>
        <w:rPr>
          <w:rFonts w:ascii="Calibri" w:eastAsia="Calibri" w:hAnsi="Calibri" w:cs="Calibri"/>
          <w:szCs w:val="20"/>
        </w:rPr>
        <w:t>olici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on</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1"/>
          <w:szCs w:val="20"/>
        </w:rPr>
        <w:t>un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qu</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e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
          <w:szCs w:val="20"/>
        </w:rPr>
        <w:t>y</w:t>
      </w:r>
      <w:r>
        <w:rPr>
          <w:rFonts w:ascii="Calibri" w:eastAsia="Calibri" w:hAnsi="Calibri" w:cs="Calibri"/>
          <w:spacing w:val="-1"/>
          <w:szCs w:val="20"/>
        </w:rPr>
        <w:t>s</w:t>
      </w:r>
      <w:r>
        <w:rPr>
          <w:rFonts w:ascii="Calibri" w:eastAsia="Calibri" w:hAnsi="Calibri" w:cs="Calibri"/>
          <w:szCs w:val="20"/>
        </w:rPr>
        <w:t>is</w:t>
      </w:r>
      <w:r>
        <w:rPr>
          <w:rFonts w:ascii="Calibri" w:eastAsia="Calibri" w:hAnsi="Calibri" w:cs="Calibri"/>
          <w:spacing w:val="6"/>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8"/>
          <w:szCs w:val="20"/>
        </w:rPr>
        <w:t xml:space="preserve"> </w:t>
      </w:r>
      <w:r>
        <w:rPr>
          <w:rFonts w:ascii="Calibri" w:eastAsia="Calibri" w:hAnsi="Calibri" w:cs="Calibri"/>
          <w:spacing w:val="-1"/>
          <w:szCs w:val="20"/>
        </w:rPr>
        <w:t>f</w:t>
      </w:r>
      <w:r>
        <w:rPr>
          <w:rFonts w:ascii="Calibri" w:eastAsia="Calibri" w:hAnsi="Calibri" w:cs="Calibri"/>
          <w:spacing w:val="1"/>
          <w:szCs w:val="20"/>
        </w:rPr>
        <w:t>u</w:t>
      </w:r>
      <w:r>
        <w:rPr>
          <w:rFonts w:ascii="Calibri" w:eastAsia="Calibri" w:hAnsi="Calibri" w:cs="Calibri"/>
          <w:szCs w:val="20"/>
        </w:rPr>
        <w:t>ll</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artici</w:t>
      </w:r>
      <w:r>
        <w:rPr>
          <w:rFonts w:ascii="Calibri" w:eastAsia="Calibri" w:hAnsi="Calibri" w:cs="Calibri"/>
          <w:spacing w:val="1"/>
          <w:szCs w:val="20"/>
        </w:rPr>
        <w:t>p</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
          <w:szCs w:val="20"/>
        </w:rPr>
        <w:t xml:space="preserve"> </w:t>
      </w:r>
      <w:r>
        <w:rPr>
          <w:rFonts w:ascii="Calibri" w:eastAsia="Calibri" w:hAnsi="Calibri" w:cs="Calibri"/>
          <w:szCs w:val="20"/>
        </w:rPr>
        <w:t>of</w:t>
      </w:r>
      <w:r>
        <w:rPr>
          <w:rFonts w:ascii="Calibri" w:eastAsia="Calibri" w:hAnsi="Calibri" w:cs="Calibri"/>
          <w:spacing w:val="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1"/>
          <w:szCs w:val="20"/>
        </w:rPr>
        <w:t>ev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xml:space="preserve">al </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ke</w:t>
      </w:r>
      <w:r>
        <w:rPr>
          <w:rFonts w:ascii="Calibri" w:eastAsia="Calibri" w:hAnsi="Calibri" w:cs="Calibri"/>
          <w:spacing w:val="1"/>
          <w:szCs w:val="20"/>
        </w:rPr>
        <w:t>h</w:t>
      </w:r>
      <w:r>
        <w:rPr>
          <w:rFonts w:ascii="Calibri" w:eastAsia="Calibri" w:hAnsi="Calibri" w:cs="Calibri"/>
          <w:szCs w:val="20"/>
        </w:rPr>
        <w:t>ol</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2"/>
          <w:szCs w:val="20"/>
        </w:rPr>
        <w:t>r</w:t>
      </w:r>
      <w:r>
        <w:rPr>
          <w:rFonts w:ascii="Calibri" w:eastAsia="Calibri" w:hAnsi="Calibri" w:cs="Calibri"/>
          <w:szCs w:val="20"/>
        </w:rPr>
        <w:t>s,</w:t>
      </w:r>
      <w:r>
        <w:rPr>
          <w:rFonts w:ascii="Calibri" w:eastAsia="Calibri" w:hAnsi="Calibri" w:cs="Calibri"/>
          <w:spacing w:val="-1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6"/>
          <w:szCs w:val="20"/>
        </w:rPr>
        <w:t xml:space="preserve"> </w:t>
      </w:r>
      <w:r>
        <w:rPr>
          <w:rFonts w:ascii="Calibri" w:eastAsia="Calibri" w:hAnsi="Calibri" w:cs="Calibri"/>
          <w:szCs w:val="20"/>
        </w:rPr>
        <w:t>C</w:t>
      </w:r>
      <w:r>
        <w:rPr>
          <w:rFonts w:ascii="Calibri" w:eastAsia="Calibri" w:hAnsi="Calibri" w:cs="Calibri"/>
          <w:spacing w:val="-1"/>
          <w:szCs w:val="20"/>
        </w:rPr>
        <w:t>S</w:t>
      </w:r>
      <w:r>
        <w:rPr>
          <w:rFonts w:ascii="Calibri" w:eastAsia="Calibri" w:hAnsi="Calibri" w:cs="Calibri"/>
          <w:spacing w:val="2"/>
          <w:szCs w:val="20"/>
        </w:rPr>
        <w:t>O</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w:t>
      </w:r>
      <w:r>
        <w:rPr>
          <w:rFonts w:ascii="Calibri" w:eastAsia="Calibri" w:hAnsi="Calibri" w:cs="Calibri"/>
          <w:szCs w:val="20"/>
        </w:rPr>
        <w:t>ca</w:t>
      </w:r>
      <w:r>
        <w:rPr>
          <w:rFonts w:ascii="Calibri" w:eastAsia="Calibri" w:hAnsi="Calibri" w:cs="Calibri"/>
          <w:spacing w:val="1"/>
          <w:szCs w:val="20"/>
        </w:rPr>
        <w:t>d</w:t>
      </w:r>
      <w:r>
        <w:rPr>
          <w:rFonts w:ascii="Calibri" w:eastAsia="Calibri" w:hAnsi="Calibri" w:cs="Calibri"/>
          <w:spacing w:val="-1"/>
          <w:szCs w:val="20"/>
        </w:rPr>
        <w:t>em</w:t>
      </w:r>
      <w:r>
        <w:rPr>
          <w:rFonts w:ascii="Calibri" w:eastAsia="Calibri" w:hAnsi="Calibri" w:cs="Calibri"/>
          <w:szCs w:val="20"/>
        </w:rPr>
        <w:t>ia.</w:t>
      </w:r>
    </w:p>
    <w:p w:rsidR="00E55D95" w:rsidRDefault="00E55D95" w:rsidP="00E55D95">
      <w:pPr>
        <w:spacing w:after="0"/>
        <w:ind w:left="119" w:right="365"/>
        <w:jc w:val="both"/>
        <w:rPr>
          <w:rFonts w:ascii="Calibri" w:eastAsia="Calibri" w:hAnsi="Calibri" w:cs="Calibri"/>
          <w:szCs w:val="20"/>
        </w:rPr>
      </w:pPr>
      <w:r>
        <w:rPr>
          <w:rFonts w:ascii="Calibri" w:eastAsia="Calibri" w:hAnsi="Calibri" w:cs="Calibri"/>
          <w:szCs w:val="20"/>
        </w:rPr>
        <w:t>2.</w:t>
      </w:r>
      <w:r>
        <w:rPr>
          <w:rFonts w:ascii="Calibri" w:eastAsia="Calibri" w:hAnsi="Calibri" w:cs="Calibri"/>
          <w:spacing w:val="23"/>
          <w:szCs w:val="20"/>
        </w:rPr>
        <w:t xml:space="preserve"> </w:t>
      </w:r>
      <w:r>
        <w:rPr>
          <w:rFonts w:ascii="Calibri" w:eastAsia="Calibri" w:hAnsi="Calibri" w:cs="Calibri"/>
          <w:spacing w:val="-1"/>
          <w:szCs w:val="20"/>
        </w:rPr>
        <w:t>G</w:t>
      </w:r>
      <w:r>
        <w:rPr>
          <w:rFonts w:ascii="Calibri" w:eastAsia="Calibri" w:hAnsi="Calibri" w:cs="Calibri"/>
          <w:spacing w:val="3"/>
          <w:szCs w:val="20"/>
        </w:rPr>
        <w:t>o</w:t>
      </w:r>
      <w:r>
        <w:rPr>
          <w:rFonts w:ascii="Calibri" w:eastAsia="Calibri" w:hAnsi="Calibri" w:cs="Calibri"/>
          <w:spacing w:val="-1"/>
          <w:szCs w:val="20"/>
        </w:rPr>
        <w:t>ve</w:t>
      </w:r>
      <w:r>
        <w:rPr>
          <w:rFonts w:ascii="Calibri" w:eastAsia="Calibri" w:hAnsi="Calibri" w:cs="Calibri"/>
          <w:szCs w:val="20"/>
        </w:rPr>
        <w:t>r</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2"/>
          <w:szCs w:val="20"/>
        </w:rPr>
        <w:t xml:space="preserve"> </w:t>
      </w:r>
      <w:r>
        <w:rPr>
          <w:rFonts w:ascii="Calibri" w:eastAsia="Calibri" w:hAnsi="Calibri" w:cs="Calibri"/>
          <w:szCs w:val="20"/>
        </w:rPr>
        <w:t>loc</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20"/>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mm</w:t>
      </w:r>
      <w:r>
        <w:rPr>
          <w:rFonts w:ascii="Calibri" w:eastAsia="Calibri" w:hAnsi="Calibri" w:cs="Calibri"/>
          <w:spacing w:val="1"/>
          <w:szCs w:val="20"/>
        </w:rPr>
        <w:t>un</w:t>
      </w:r>
      <w:r>
        <w:rPr>
          <w:rFonts w:ascii="Calibri" w:eastAsia="Calibri" w:hAnsi="Calibri" w:cs="Calibri"/>
          <w:szCs w:val="20"/>
        </w:rPr>
        <w:t>ity</w:t>
      </w:r>
      <w:r>
        <w:rPr>
          <w:rFonts w:ascii="Calibri" w:eastAsia="Calibri" w:hAnsi="Calibri" w:cs="Calibri"/>
          <w:spacing w:val="1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5"/>
          <w:szCs w:val="20"/>
        </w:rPr>
        <w:t>t</w:t>
      </w:r>
      <w:r>
        <w:rPr>
          <w:rFonts w:ascii="Calibri" w:eastAsia="Calibri" w:hAnsi="Calibri" w:cs="Calibri"/>
          <w:spacing w:val="1"/>
          <w:szCs w:val="20"/>
        </w:rPr>
        <w: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pacing w:val="-1"/>
          <w:szCs w:val="20"/>
        </w:rPr>
        <w:t>em</w:t>
      </w:r>
      <w:r>
        <w:rPr>
          <w:rFonts w:ascii="Calibri" w:eastAsia="Calibri" w:hAnsi="Calibri" w:cs="Calibri"/>
          <w:spacing w:val="1"/>
          <w:szCs w:val="20"/>
        </w:rPr>
        <w:t>p</w:t>
      </w:r>
      <w:r>
        <w:rPr>
          <w:rFonts w:ascii="Calibri" w:eastAsia="Calibri" w:hAnsi="Calibri" w:cs="Calibri"/>
          <w:spacing w:val="3"/>
          <w:szCs w:val="20"/>
        </w:rPr>
        <w:t>o</w:t>
      </w:r>
      <w:r>
        <w:rPr>
          <w:rFonts w:ascii="Calibri" w:eastAsia="Calibri" w:hAnsi="Calibri" w:cs="Calibri"/>
          <w:spacing w:val="1"/>
          <w:szCs w:val="20"/>
        </w:rPr>
        <w:t>w</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5"/>
          <w:szCs w:val="20"/>
        </w:rPr>
        <w:t xml:space="preserve"> </w:t>
      </w:r>
      <w:r>
        <w:rPr>
          <w:rFonts w:ascii="Calibri" w:eastAsia="Calibri" w:hAnsi="Calibri" w:cs="Calibri"/>
          <w:szCs w:val="20"/>
        </w:rPr>
        <w:t>to</w:t>
      </w:r>
      <w:r>
        <w:rPr>
          <w:rFonts w:ascii="Calibri" w:eastAsia="Calibri" w:hAnsi="Calibri" w:cs="Calibri"/>
          <w:spacing w:val="23"/>
          <w:szCs w:val="20"/>
        </w:rPr>
        <w:t xml:space="preserve"> </w:t>
      </w:r>
      <w:r>
        <w:rPr>
          <w:rFonts w:ascii="Calibri" w:eastAsia="Calibri" w:hAnsi="Calibri" w:cs="Calibri"/>
          <w:spacing w:val="1"/>
          <w:szCs w:val="20"/>
        </w:rPr>
        <w:t>de</w:t>
      </w:r>
      <w:r>
        <w:rPr>
          <w:rFonts w:ascii="Calibri" w:eastAsia="Calibri" w:hAnsi="Calibri" w:cs="Calibri"/>
          <w:spacing w:val="-1"/>
          <w:szCs w:val="20"/>
        </w:rPr>
        <w:t>ve</w:t>
      </w:r>
      <w:r>
        <w:rPr>
          <w:rFonts w:ascii="Calibri" w:eastAsia="Calibri" w:hAnsi="Calibri" w:cs="Calibri"/>
          <w:szCs w:val="20"/>
        </w:rPr>
        <w:t>lop</w:t>
      </w:r>
      <w:r>
        <w:rPr>
          <w:rFonts w:ascii="Calibri" w:eastAsia="Calibri" w:hAnsi="Calibri" w:cs="Calibri"/>
          <w:spacing w:val="19"/>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2"/>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5"/>
          <w:szCs w:val="20"/>
        </w:rPr>
        <w:t xml:space="preserve"> </w:t>
      </w:r>
      <w:r>
        <w:rPr>
          <w:rFonts w:ascii="Calibri" w:eastAsia="Calibri" w:hAnsi="Calibri" w:cs="Calibri"/>
          <w:spacing w:val="1"/>
          <w:szCs w:val="20"/>
        </w:rPr>
        <w:t>p</w:t>
      </w:r>
      <w:r>
        <w:rPr>
          <w:rFonts w:ascii="Calibri" w:eastAsia="Calibri" w:hAnsi="Calibri" w:cs="Calibri"/>
          <w:szCs w:val="20"/>
        </w:rPr>
        <w:t>olici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17"/>
          <w:szCs w:val="20"/>
        </w:rPr>
        <w:t xml:space="preserve"> </w:t>
      </w:r>
      <w:r>
        <w:rPr>
          <w:rFonts w:ascii="Calibri" w:eastAsia="Calibri" w:hAnsi="Calibri" w:cs="Calibri"/>
          <w:spacing w:val="-1"/>
          <w:szCs w:val="20"/>
        </w:rPr>
        <w:t>f</w:t>
      </w:r>
      <w:r>
        <w:rPr>
          <w:rFonts w:ascii="Calibri" w:eastAsia="Calibri" w:hAnsi="Calibri" w:cs="Calibri"/>
          <w:szCs w:val="20"/>
        </w:rPr>
        <w:t>or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4"/>
          <w:szCs w:val="20"/>
        </w:rPr>
        <w:t xml:space="preserve"> </w:t>
      </w:r>
      <w:r>
        <w:rPr>
          <w:rFonts w:ascii="Calibri" w:eastAsia="Calibri" w:hAnsi="Calibri" w:cs="Calibri"/>
          <w:szCs w:val="20"/>
        </w:rPr>
        <w:t>acc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to</w:t>
      </w:r>
      <w:r>
        <w:rPr>
          <w:rFonts w:ascii="Calibri" w:eastAsia="Calibri" w:hAnsi="Calibri" w:cs="Calibri"/>
          <w:spacing w:val="9"/>
          <w:szCs w:val="20"/>
        </w:rPr>
        <w:t xml:space="preserve"> </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5"/>
          <w:szCs w:val="20"/>
        </w:rPr>
        <w:t xml:space="preserve"> </w:t>
      </w:r>
      <w:r>
        <w:rPr>
          <w:rFonts w:ascii="Calibri" w:eastAsia="Calibri" w:hAnsi="Calibri" w:cs="Calibri"/>
          <w:spacing w:val="-1"/>
          <w:szCs w:val="20"/>
        </w:rPr>
        <w:t>s</w:t>
      </w:r>
      <w:r>
        <w:rPr>
          <w:rFonts w:ascii="Calibri" w:eastAsia="Calibri" w:hAnsi="Calibri" w:cs="Calibri"/>
          <w:szCs w:val="20"/>
        </w:rPr>
        <w:t>ocial,</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1"/>
          <w:szCs w:val="20"/>
        </w:rPr>
        <w:t>u</w:t>
      </w:r>
      <w:r>
        <w:rPr>
          <w:rFonts w:ascii="Calibri" w:eastAsia="Calibri" w:hAnsi="Calibri" w:cs="Calibri"/>
          <w:szCs w:val="20"/>
        </w:rPr>
        <w:t>lt</w:t>
      </w:r>
      <w:r>
        <w:rPr>
          <w:rFonts w:ascii="Calibri" w:eastAsia="Calibri" w:hAnsi="Calibri" w:cs="Calibri"/>
          <w:spacing w:val="1"/>
          <w:szCs w:val="20"/>
        </w:rPr>
        <w:t>u</w:t>
      </w:r>
      <w:r>
        <w:rPr>
          <w:rFonts w:ascii="Calibri" w:eastAsia="Calibri" w:hAnsi="Calibri" w:cs="Calibri"/>
          <w:szCs w:val="20"/>
        </w:rPr>
        <w:t>ral</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em</w:t>
      </w:r>
      <w:r>
        <w:rPr>
          <w:rFonts w:ascii="Calibri" w:eastAsia="Calibri" w:hAnsi="Calibri" w:cs="Calibri"/>
          <w:spacing w:val="1"/>
          <w:szCs w:val="20"/>
        </w:rPr>
        <w:t>p</w:t>
      </w:r>
      <w:r>
        <w:rPr>
          <w:rFonts w:ascii="Calibri" w:eastAsia="Calibri" w:hAnsi="Calibri" w:cs="Calibri"/>
          <w:szCs w:val="20"/>
        </w:rPr>
        <w:t>lo</w:t>
      </w:r>
      <w:r>
        <w:rPr>
          <w:rFonts w:ascii="Calibri" w:eastAsia="Calibri" w:hAnsi="Calibri" w:cs="Calibri"/>
          <w:spacing w:val="1"/>
          <w:szCs w:val="20"/>
        </w:rPr>
        <w:t>y</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se</w:t>
      </w:r>
      <w:r>
        <w:rPr>
          <w:rFonts w:ascii="Calibri" w:eastAsia="Calibri" w:hAnsi="Calibri" w:cs="Calibri"/>
          <w:spacing w:val="2"/>
          <w:szCs w:val="20"/>
        </w:rPr>
        <w:t>r</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zCs w:val="20"/>
        </w:rPr>
        <w:t>ocially</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zCs w:val="20"/>
        </w:rPr>
        <w:t>xclu</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1"/>
          <w:szCs w:val="20"/>
        </w:rPr>
        <w:t>v</w:t>
      </w:r>
      <w:r>
        <w:rPr>
          <w:rFonts w:ascii="Calibri" w:eastAsia="Calibri" w:hAnsi="Calibri" w:cs="Calibri"/>
          <w:spacing w:val="1"/>
          <w:szCs w:val="20"/>
        </w:rPr>
        <w:t>u</w:t>
      </w:r>
      <w:r>
        <w:rPr>
          <w:rFonts w:ascii="Calibri" w:eastAsia="Calibri" w:hAnsi="Calibri" w:cs="Calibri"/>
          <w:szCs w:val="20"/>
        </w:rPr>
        <w:t>l</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ra</w:t>
      </w:r>
      <w:r>
        <w:rPr>
          <w:rFonts w:ascii="Calibri" w:eastAsia="Calibri" w:hAnsi="Calibri" w:cs="Calibri"/>
          <w:spacing w:val="1"/>
          <w:szCs w:val="20"/>
        </w:rPr>
        <w:t>b</w:t>
      </w:r>
      <w:r>
        <w:rPr>
          <w:rFonts w:ascii="Calibri" w:eastAsia="Calibri" w:hAnsi="Calibri" w:cs="Calibri"/>
          <w:szCs w:val="20"/>
        </w:rPr>
        <w:t>le</w:t>
      </w:r>
      <w:r>
        <w:rPr>
          <w:rFonts w:ascii="Calibri" w:eastAsia="Calibri" w:hAnsi="Calibri" w:cs="Calibri"/>
          <w:spacing w:val="2"/>
          <w:szCs w:val="20"/>
        </w:rPr>
        <w:t xml:space="preserve"> </w:t>
      </w:r>
      <w:r>
        <w:rPr>
          <w:rFonts w:ascii="Calibri" w:eastAsia="Calibri" w:hAnsi="Calibri" w:cs="Calibri"/>
          <w:szCs w:val="20"/>
        </w:rPr>
        <w:t>gro</w:t>
      </w:r>
      <w:r>
        <w:rPr>
          <w:rFonts w:ascii="Calibri" w:eastAsia="Calibri" w:hAnsi="Calibri" w:cs="Calibri"/>
          <w:spacing w:val="1"/>
          <w:szCs w:val="20"/>
        </w:rPr>
        <w:t>up</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8"/>
          <w:szCs w:val="20"/>
        </w:rPr>
        <w:t xml:space="preserve"> </w:t>
      </w:r>
      <w:r>
        <w:rPr>
          <w:rFonts w:ascii="Calibri" w:eastAsia="Calibri" w:hAnsi="Calibri" w:cs="Calibri"/>
          <w:szCs w:val="20"/>
        </w:rPr>
        <w:t>as</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zCs w:val="20"/>
        </w:rPr>
        <w:t>arallel</w:t>
      </w:r>
      <w:r>
        <w:rPr>
          <w:rFonts w:ascii="Calibri" w:eastAsia="Calibri" w:hAnsi="Calibri" w:cs="Calibri"/>
          <w:spacing w:val="5"/>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 xml:space="preserve">s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m</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p</w:t>
      </w:r>
      <w:r>
        <w:rPr>
          <w:rFonts w:ascii="Calibri" w:eastAsia="Calibri" w:hAnsi="Calibri" w:cs="Calibri"/>
          <w:szCs w:val="20"/>
        </w:rPr>
        <w:t>ri</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t</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se</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9"/>
          <w:szCs w:val="20"/>
        </w:rPr>
        <w:t xml:space="preserve"> </w:t>
      </w:r>
      <w:r>
        <w:rPr>
          <w:rFonts w:ascii="Calibri" w:eastAsia="Calibri" w:hAnsi="Calibri" w:cs="Calibri"/>
          <w:szCs w:val="20"/>
        </w:rPr>
        <w:t>ci</w:t>
      </w:r>
      <w:r>
        <w:rPr>
          <w:rFonts w:ascii="Calibri" w:eastAsia="Calibri" w:hAnsi="Calibri" w:cs="Calibri"/>
          <w:spacing w:val="-2"/>
          <w:szCs w:val="20"/>
        </w:rPr>
        <w:t>v</w:t>
      </w:r>
      <w:r>
        <w:rPr>
          <w:rFonts w:ascii="Calibri" w:eastAsia="Calibri" w:hAnsi="Calibri" w:cs="Calibri"/>
          <w:spacing w:val="2"/>
          <w:szCs w:val="20"/>
        </w:rPr>
        <w:t>i</w:t>
      </w:r>
      <w:r>
        <w:rPr>
          <w:rFonts w:ascii="Calibri" w:eastAsia="Calibri" w:hAnsi="Calibri" w:cs="Calibri"/>
          <w:szCs w:val="20"/>
        </w:rPr>
        <w:t>l</w:t>
      </w:r>
      <w:r>
        <w:rPr>
          <w:rFonts w:ascii="Calibri" w:eastAsia="Calibri" w:hAnsi="Calibri" w:cs="Calibri"/>
          <w:spacing w:val="6"/>
          <w:szCs w:val="20"/>
        </w:rPr>
        <w:t xml:space="preserve"> </w:t>
      </w:r>
      <w:r>
        <w:rPr>
          <w:rFonts w:ascii="Calibri" w:eastAsia="Calibri" w:hAnsi="Calibri" w:cs="Calibri"/>
          <w:spacing w:val="-1"/>
          <w:szCs w:val="20"/>
        </w:rPr>
        <w:t>s</w:t>
      </w:r>
      <w:r>
        <w:rPr>
          <w:rFonts w:ascii="Calibri" w:eastAsia="Calibri" w:hAnsi="Calibri" w:cs="Calibri"/>
          <w:spacing w:val="3"/>
          <w:szCs w:val="20"/>
        </w:rPr>
        <w:t>o</w:t>
      </w:r>
      <w:r>
        <w:rPr>
          <w:rFonts w:ascii="Calibri" w:eastAsia="Calibri" w:hAnsi="Calibri" w:cs="Calibri"/>
          <w:szCs w:val="20"/>
        </w:rPr>
        <w:t>ci</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y</w:t>
      </w:r>
      <w:r>
        <w:rPr>
          <w:rFonts w:ascii="Calibri" w:eastAsia="Calibri" w:hAnsi="Calibri" w:cs="Calibri"/>
          <w:szCs w:val="20"/>
        </w:rPr>
        <w:t>, co</w:t>
      </w:r>
      <w:r>
        <w:rPr>
          <w:rFonts w:ascii="Calibri" w:eastAsia="Calibri" w:hAnsi="Calibri" w:cs="Calibri"/>
          <w:spacing w:val="1"/>
          <w:szCs w:val="20"/>
        </w:rPr>
        <w:t>n</w:t>
      </w:r>
      <w:r>
        <w:rPr>
          <w:rFonts w:ascii="Calibri" w:eastAsia="Calibri" w:hAnsi="Calibri" w:cs="Calibri"/>
          <w:szCs w:val="20"/>
        </w:rPr>
        <w:t>tr</w:t>
      </w:r>
      <w:r>
        <w:rPr>
          <w:rFonts w:ascii="Calibri" w:eastAsia="Calibri" w:hAnsi="Calibri" w:cs="Calibri"/>
          <w:spacing w:val="1"/>
          <w:szCs w:val="20"/>
        </w:rPr>
        <w:t>ibu</w:t>
      </w:r>
      <w:r>
        <w:rPr>
          <w:rFonts w:ascii="Calibri" w:eastAsia="Calibri" w:hAnsi="Calibri" w:cs="Calibri"/>
          <w:szCs w:val="20"/>
        </w:rPr>
        <w:t>te</w:t>
      </w:r>
      <w:r>
        <w:rPr>
          <w:rFonts w:ascii="Calibri" w:eastAsia="Calibri" w:hAnsi="Calibri" w:cs="Calibri"/>
          <w:spacing w:val="-9"/>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clus</w:t>
      </w:r>
      <w:r>
        <w:rPr>
          <w:rFonts w:ascii="Calibri" w:eastAsia="Calibri" w:hAnsi="Calibri" w:cs="Calibri"/>
          <w:spacing w:val="-1"/>
          <w:szCs w:val="20"/>
        </w:rPr>
        <w:t>iv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s</w:t>
      </w:r>
      <w:r>
        <w:rPr>
          <w:rFonts w:ascii="Calibri" w:eastAsia="Calibri" w:hAnsi="Calibri" w:cs="Calibri"/>
          <w:szCs w:val="20"/>
        </w:rPr>
        <w:t>ocial</w:t>
      </w:r>
      <w:r>
        <w:rPr>
          <w:rFonts w:ascii="Calibri" w:eastAsia="Calibri" w:hAnsi="Calibri" w:cs="Calibri"/>
          <w:spacing w:val="-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eco</w:t>
      </w:r>
      <w:r>
        <w:rPr>
          <w:rFonts w:ascii="Calibri" w:eastAsia="Calibri" w:hAnsi="Calibri" w:cs="Calibri"/>
          <w:spacing w:val="1"/>
          <w:szCs w:val="20"/>
        </w:rPr>
        <w:t>n</w:t>
      </w:r>
      <w:r>
        <w:rPr>
          <w:rFonts w:ascii="Calibri" w:eastAsia="Calibri" w:hAnsi="Calibri" w:cs="Calibri"/>
          <w:szCs w:val="20"/>
        </w:rPr>
        <w:t>o</w:t>
      </w:r>
      <w:r>
        <w:rPr>
          <w:rFonts w:ascii="Calibri" w:eastAsia="Calibri" w:hAnsi="Calibri" w:cs="Calibri"/>
          <w:spacing w:val="-1"/>
          <w:szCs w:val="20"/>
        </w:rPr>
        <w:t>m</w:t>
      </w:r>
      <w:r>
        <w:rPr>
          <w:rFonts w:ascii="Calibri" w:eastAsia="Calibri" w:hAnsi="Calibri" w:cs="Calibri"/>
          <w:szCs w:val="20"/>
        </w:rPr>
        <w:t>ic</w:t>
      </w:r>
      <w:r>
        <w:rPr>
          <w:rFonts w:ascii="Calibri" w:eastAsia="Calibri" w:hAnsi="Calibri" w:cs="Calibri"/>
          <w:spacing w:val="-8"/>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p>
    <w:p w:rsidR="00E55D95" w:rsidRDefault="00E55D95" w:rsidP="00E55D95">
      <w:pPr>
        <w:spacing w:after="0" w:line="242" w:lineRule="exact"/>
        <w:ind w:left="119" w:right="376"/>
        <w:jc w:val="both"/>
        <w:rPr>
          <w:rFonts w:ascii="Calibri" w:eastAsia="Calibri" w:hAnsi="Calibri" w:cs="Calibri"/>
          <w:szCs w:val="20"/>
        </w:rPr>
      </w:pPr>
      <w:r>
        <w:rPr>
          <w:rFonts w:ascii="Calibri" w:eastAsia="Calibri" w:hAnsi="Calibri" w:cs="Calibri"/>
          <w:szCs w:val="20"/>
        </w:rPr>
        <w:t>3.</w:t>
      </w:r>
      <w:r>
        <w:rPr>
          <w:rFonts w:ascii="Calibri" w:eastAsia="Calibri" w:hAnsi="Calibri" w:cs="Calibri"/>
          <w:spacing w:val="3"/>
          <w:szCs w:val="20"/>
        </w:rPr>
        <w:t xml:space="preserve"> </w:t>
      </w:r>
      <w:r>
        <w:rPr>
          <w:rFonts w:ascii="Calibri" w:eastAsia="Calibri" w:hAnsi="Calibri" w:cs="Calibri"/>
          <w:szCs w:val="20"/>
        </w:rPr>
        <w:t>Streng</w:t>
      </w:r>
      <w:r>
        <w:rPr>
          <w:rFonts w:ascii="Calibri" w:eastAsia="Calibri" w:hAnsi="Calibri" w:cs="Calibri"/>
          <w:spacing w:val="1"/>
          <w:szCs w:val="20"/>
        </w:rPr>
        <w:t>th</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2"/>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acities</w:t>
      </w:r>
      <w:r>
        <w:rPr>
          <w:rFonts w:ascii="Calibri" w:eastAsia="Calibri" w:hAnsi="Calibri" w:cs="Calibri"/>
          <w:spacing w:val="-4"/>
          <w:szCs w:val="20"/>
        </w:rPr>
        <w:t xml:space="preserve"> </w:t>
      </w:r>
      <w:r>
        <w:rPr>
          <w:rFonts w:ascii="Calibri" w:eastAsia="Calibri" w:hAnsi="Calibri" w:cs="Calibri"/>
          <w:szCs w:val="20"/>
        </w:rPr>
        <w:t>to</w:t>
      </w:r>
      <w:r>
        <w:rPr>
          <w:rFonts w:ascii="Calibri" w:eastAsia="Calibri" w:hAnsi="Calibri" w:cs="Calibri"/>
          <w:spacing w:val="4"/>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w:t>
      </w:r>
      <w:r>
        <w:rPr>
          <w:rFonts w:ascii="Calibri" w:eastAsia="Calibri" w:hAnsi="Calibri" w:cs="Calibri"/>
          <w:spacing w:val="2"/>
          <w:szCs w:val="20"/>
        </w:rPr>
        <w:t>g</w:t>
      </w:r>
      <w:r>
        <w:rPr>
          <w:rFonts w:ascii="Calibri" w:eastAsia="Calibri" w:hAnsi="Calibri" w:cs="Calibri"/>
          <w:szCs w:val="20"/>
        </w:rPr>
        <w:t>rate</w:t>
      </w:r>
      <w:r>
        <w:rPr>
          <w:rFonts w:ascii="Calibri" w:eastAsia="Calibri" w:hAnsi="Calibri" w:cs="Calibri"/>
          <w:spacing w:val="-2"/>
          <w:szCs w:val="20"/>
        </w:rPr>
        <w:t xml:space="preserve"> </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v</w:t>
      </w:r>
      <w:r>
        <w:rPr>
          <w:rFonts w:ascii="Calibri" w:eastAsia="Calibri" w:hAnsi="Calibri" w:cs="Calibri"/>
          <w:szCs w:val="20"/>
        </w:rPr>
        <w:t>iro</w:t>
      </w:r>
      <w:r>
        <w:rPr>
          <w:rFonts w:ascii="Calibri" w:eastAsia="Calibri" w:hAnsi="Calibri" w:cs="Calibri"/>
          <w:spacing w:val="1"/>
          <w:szCs w:val="20"/>
        </w:rPr>
        <w:t>nm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3"/>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rgy co</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w:t>
      </w:r>
      <w:r>
        <w:rPr>
          <w:rFonts w:ascii="Calibri" w:eastAsia="Calibri" w:hAnsi="Calibri" w:cs="Calibri"/>
          <w:spacing w:val="4"/>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a</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all</w:t>
      </w:r>
      <w:r>
        <w:rPr>
          <w:rFonts w:ascii="Calibri" w:eastAsia="Calibri" w:hAnsi="Calibri" w:cs="Calibri"/>
          <w:spacing w:val="-1"/>
          <w:szCs w:val="20"/>
        </w:rPr>
        <w:t xml:space="preserve"> </w:t>
      </w:r>
      <w:r>
        <w:rPr>
          <w:rFonts w:ascii="Calibri" w:eastAsia="Calibri" w:hAnsi="Calibri" w:cs="Calibri"/>
          <w:szCs w:val="20"/>
        </w:rPr>
        <w:t>l</w:t>
      </w:r>
      <w:r>
        <w:rPr>
          <w:rFonts w:ascii="Calibri" w:eastAsia="Calibri" w:hAnsi="Calibri" w:cs="Calibri"/>
          <w:spacing w:val="-1"/>
          <w:szCs w:val="20"/>
        </w:rPr>
        <w:t>ev</w:t>
      </w:r>
      <w:r>
        <w:rPr>
          <w:rFonts w:ascii="Calibri" w:eastAsia="Calibri" w:hAnsi="Calibri" w:cs="Calibri"/>
          <w:spacing w:val="1"/>
          <w:szCs w:val="20"/>
        </w:rPr>
        <w:t>e</w:t>
      </w:r>
      <w:r>
        <w:rPr>
          <w:rFonts w:ascii="Calibri" w:eastAsia="Calibri" w:hAnsi="Calibri" w:cs="Calibri"/>
          <w:szCs w:val="20"/>
        </w:rPr>
        <w:t>ls</w:t>
      </w:r>
      <w:r>
        <w:rPr>
          <w:rFonts w:ascii="Calibri" w:eastAsia="Calibri" w:hAnsi="Calibri" w:cs="Calibri"/>
          <w:spacing w:val="-7"/>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sy</w:t>
      </w:r>
      <w:r>
        <w:rPr>
          <w:rFonts w:ascii="Calibri" w:eastAsia="Calibri" w:hAnsi="Calibri" w:cs="Calibri"/>
          <w:spacing w:val="-1"/>
          <w:szCs w:val="20"/>
        </w:rPr>
        <w:t>s</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zCs w:val="20"/>
        </w:rPr>
        <w:t>s</w:t>
      </w:r>
      <w:r>
        <w:rPr>
          <w:rFonts w:ascii="Calibri" w:eastAsia="Calibri" w:hAnsi="Calibri" w:cs="Calibri"/>
          <w:spacing w:val="-6"/>
          <w:szCs w:val="20"/>
        </w:rPr>
        <w:t xml:space="preserve"> </w:t>
      </w:r>
      <w:r>
        <w:rPr>
          <w:rFonts w:ascii="Calibri" w:eastAsia="Calibri" w:hAnsi="Calibri" w:cs="Calibri"/>
          <w:szCs w:val="20"/>
        </w:rPr>
        <w:t>for</w:t>
      </w:r>
      <w:r>
        <w:rPr>
          <w:rFonts w:ascii="Calibri" w:eastAsia="Calibri" w:hAnsi="Calibri" w:cs="Calibri"/>
          <w:spacing w:val="-1"/>
          <w:szCs w:val="20"/>
        </w:rPr>
        <w:t xml:space="preserve"> ef</w:t>
      </w:r>
      <w:r>
        <w:rPr>
          <w:rFonts w:ascii="Calibri" w:eastAsia="Calibri" w:hAnsi="Calibri" w:cs="Calibri"/>
          <w:spacing w:val="1"/>
          <w:szCs w:val="20"/>
        </w:rPr>
        <w:t>f</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2"/>
          <w:szCs w:val="20"/>
        </w:rPr>
        <w: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3"/>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0"/>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ct</w:t>
      </w:r>
      <w:r>
        <w:rPr>
          <w:rFonts w:ascii="Calibri" w:eastAsia="Calibri" w:hAnsi="Calibri" w:cs="Calibri"/>
          <w:spacing w:val="1"/>
          <w:szCs w:val="20"/>
        </w:rPr>
        <w:t>o</w:t>
      </w:r>
      <w:r>
        <w:rPr>
          <w:rFonts w:ascii="Calibri" w:eastAsia="Calibri" w:hAnsi="Calibri" w:cs="Calibri"/>
          <w:szCs w:val="20"/>
        </w:rPr>
        <w:t>ral</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zCs w:val="20"/>
        </w:rPr>
        <w:t>riori</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pacing w:val="7"/>
          <w:szCs w:val="20"/>
        </w:rPr>
        <w:t>s</w:t>
      </w:r>
      <w:r>
        <w:rPr>
          <w:rFonts w:ascii="Calibri" w:eastAsia="Calibri" w:hAnsi="Calibri" w:cs="Calibri"/>
          <w:szCs w:val="20"/>
        </w:rPr>
        <w:t>.</w:t>
      </w:r>
    </w:p>
    <w:p w:rsidR="00E55D95" w:rsidRDefault="00E55D95" w:rsidP="00E55D95">
      <w:pPr>
        <w:spacing w:after="0"/>
        <w:ind w:left="119" w:right="368"/>
        <w:jc w:val="both"/>
        <w:rPr>
          <w:rFonts w:ascii="Calibri" w:eastAsia="Calibri" w:hAnsi="Calibri" w:cs="Calibri"/>
          <w:szCs w:val="20"/>
        </w:rPr>
      </w:pPr>
      <w:r>
        <w:rPr>
          <w:rFonts w:ascii="Calibri" w:eastAsia="Calibri" w:hAnsi="Calibri" w:cs="Calibri"/>
          <w:szCs w:val="20"/>
        </w:rPr>
        <w:t xml:space="preserve">4. </w:t>
      </w:r>
      <w:r>
        <w:rPr>
          <w:rFonts w:ascii="Calibri" w:eastAsia="Calibri" w:hAnsi="Calibri" w:cs="Calibri"/>
          <w:spacing w:val="4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5"/>
          <w:szCs w:val="20"/>
        </w:rPr>
        <w:t xml:space="preserve"> </w:t>
      </w:r>
      <w:r>
        <w:rPr>
          <w:rFonts w:ascii="Calibri" w:eastAsia="Calibri" w:hAnsi="Calibri" w:cs="Calibri"/>
          <w:szCs w:val="20"/>
        </w:rPr>
        <w:t>I</w:t>
      </w:r>
      <w:r>
        <w:rPr>
          <w:rFonts w:ascii="Calibri" w:eastAsia="Calibri" w:hAnsi="Calibri" w:cs="Calibri"/>
          <w:spacing w:val="2"/>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12"/>
          <w:szCs w:val="20"/>
        </w:rPr>
        <w:t xml:space="preserve"> </w:t>
      </w:r>
      <w:r>
        <w:rPr>
          <w:rFonts w:ascii="Calibri" w:eastAsia="Calibri" w:hAnsi="Calibri" w:cs="Calibri"/>
          <w:szCs w:val="20"/>
        </w:rPr>
        <w:t>at</w:t>
      </w:r>
      <w:r>
        <w:rPr>
          <w:rFonts w:ascii="Calibri" w:eastAsia="Calibri" w:hAnsi="Calibri" w:cs="Calibri"/>
          <w:spacing w:val="21"/>
          <w:szCs w:val="20"/>
        </w:rPr>
        <w:t xml:space="preserve"> </w:t>
      </w:r>
      <w:r>
        <w:rPr>
          <w:rFonts w:ascii="Calibri" w:eastAsia="Calibri" w:hAnsi="Calibri" w:cs="Calibri"/>
          <w:szCs w:val="20"/>
        </w:rPr>
        <w:t>all</w:t>
      </w:r>
      <w:r>
        <w:rPr>
          <w:rFonts w:ascii="Calibri" w:eastAsia="Calibri" w:hAnsi="Calibri" w:cs="Calibri"/>
          <w:spacing w:val="20"/>
          <w:szCs w:val="20"/>
        </w:rPr>
        <w:t xml:space="preserve"> </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ls</w:t>
      </w:r>
      <w:r>
        <w:rPr>
          <w:rFonts w:ascii="Calibri" w:eastAsia="Calibri" w:hAnsi="Calibri" w:cs="Calibri"/>
          <w:spacing w:val="19"/>
          <w:szCs w:val="20"/>
        </w:rPr>
        <w:t xml:space="preserve"> </w:t>
      </w:r>
      <w:r>
        <w:rPr>
          <w:rFonts w:ascii="Calibri" w:eastAsia="Calibri" w:hAnsi="Calibri" w:cs="Calibri"/>
          <w:spacing w:val="-1"/>
          <w:szCs w:val="20"/>
        </w:rPr>
        <w:t>s</w:t>
      </w:r>
      <w:r>
        <w:rPr>
          <w:rFonts w:ascii="Calibri" w:eastAsia="Calibri" w:hAnsi="Calibri" w:cs="Calibri"/>
          <w:szCs w:val="20"/>
        </w:rPr>
        <w:t>tre</w:t>
      </w:r>
      <w:r>
        <w:rPr>
          <w:rFonts w:ascii="Calibri" w:eastAsia="Calibri" w:hAnsi="Calibri" w:cs="Calibri"/>
          <w:spacing w:val="1"/>
          <w:szCs w:val="20"/>
        </w:rPr>
        <w:t>n</w:t>
      </w:r>
      <w:r>
        <w:rPr>
          <w:rFonts w:ascii="Calibri" w:eastAsia="Calibri" w:hAnsi="Calibri" w:cs="Calibri"/>
          <w:szCs w:val="20"/>
        </w:rPr>
        <w:t>gt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13"/>
          <w:szCs w:val="20"/>
        </w:rPr>
        <w:t xml:space="preserve"> </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al</w:t>
      </w:r>
      <w:r>
        <w:rPr>
          <w:rFonts w:ascii="Calibri" w:eastAsia="Calibri" w:hAnsi="Calibri" w:cs="Calibri"/>
          <w:spacing w:val="17"/>
          <w:szCs w:val="20"/>
        </w:rPr>
        <w:t xml:space="preserve"> </w:t>
      </w:r>
      <w:r>
        <w:rPr>
          <w:rFonts w:ascii="Calibri" w:eastAsia="Calibri" w:hAnsi="Calibri" w:cs="Calibri"/>
          <w:szCs w:val="20"/>
        </w:rPr>
        <w:t>ac</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zCs w:val="20"/>
        </w:rPr>
        <w:t>to</w:t>
      </w:r>
      <w:r>
        <w:rPr>
          <w:rFonts w:ascii="Calibri" w:eastAsia="Calibri" w:hAnsi="Calibri" w:cs="Calibri"/>
          <w:spacing w:val="20"/>
          <w:szCs w:val="20"/>
        </w:rPr>
        <w:t xml:space="preserve"> </w:t>
      </w:r>
      <w:r>
        <w:rPr>
          <w:rFonts w:ascii="Calibri" w:eastAsia="Calibri" w:hAnsi="Calibri" w:cs="Calibri"/>
          <w:szCs w:val="20"/>
        </w:rPr>
        <w:t>j</w:t>
      </w:r>
      <w:r>
        <w:rPr>
          <w:rFonts w:ascii="Calibri" w:eastAsia="Calibri" w:hAnsi="Calibri" w:cs="Calibri"/>
          <w:spacing w:val="1"/>
          <w:szCs w:val="20"/>
        </w:rPr>
        <w:t>u</w:t>
      </w:r>
      <w:r>
        <w:rPr>
          <w:rFonts w:ascii="Calibri" w:eastAsia="Calibri" w:hAnsi="Calibri" w:cs="Calibri"/>
          <w:spacing w:val="-1"/>
          <w:szCs w:val="20"/>
        </w:rPr>
        <w:t>s</w:t>
      </w:r>
      <w:r>
        <w:rPr>
          <w:rFonts w:ascii="Calibri" w:eastAsia="Calibri" w:hAnsi="Calibri" w:cs="Calibri"/>
          <w:szCs w:val="20"/>
        </w:rPr>
        <w:t>tice</w:t>
      </w:r>
      <w:r>
        <w:rPr>
          <w:rFonts w:ascii="Calibri" w:eastAsia="Calibri" w:hAnsi="Calibri" w:cs="Calibri"/>
          <w:spacing w:val="16"/>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8"/>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tection</w:t>
      </w:r>
      <w:r>
        <w:rPr>
          <w:rFonts w:ascii="Calibri" w:eastAsia="Calibri" w:hAnsi="Calibri" w:cs="Calibri"/>
          <w:spacing w:val="15"/>
          <w:szCs w:val="20"/>
        </w:rPr>
        <w:t xml:space="preserve"> </w:t>
      </w:r>
      <w:r>
        <w:rPr>
          <w:rFonts w:ascii="Calibri" w:eastAsia="Calibri" w:hAnsi="Calibri" w:cs="Calibri"/>
          <w:szCs w:val="20"/>
        </w:rPr>
        <w:t>of</w:t>
      </w:r>
      <w:r>
        <w:rPr>
          <w:rFonts w:ascii="Calibri" w:eastAsia="Calibri" w:hAnsi="Calibri" w:cs="Calibri"/>
          <w:spacing w:val="19"/>
          <w:szCs w:val="20"/>
        </w:rPr>
        <w:t xml:space="preserve"> </w:t>
      </w:r>
      <w:r>
        <w:rPr>
          <w:rFonts w:ascii="Calibri" w:eastAsia="Calibri" w:hAnsi="Calibri" w:cs="Calibri"/>
          <w:spacing w:val="1"/>
          <w:szCs w:val="20"/>
        </w:rPr>
        <w:t>hu</w:t>
      </w:r>
      <w:r>
        <w:rPr>
          <w:rFonts w:ascii="Calibri" w:eastAsia="Calibri" w:hAnsi="Calibri" w:cs="Calibri"/>
          <w:spacing w:val="-1"/>
          <w:szCs w:val="20"/>
        </w:rPr>
        <w:t>m</w:t>
      </w:r>
      <w:r>
        <w:rPr>
          <w:rFonts w:ascii="Calibri" w:eastAsia="Calibri" w:hAnsi="Calibri" w:cs="Calibri"/>
          <w:szCs w:val="20"/>
        </w:rPr>
        <w:t>an rig</w:t>
      </w:r>
      <w:r>
        <w:rPr>
          <w:rFonts w:ascii="Calibri" w:eastAsia="Calibri" w:hAnsi="Calibri" w:cs="Calibri"/>
          <w:spacing w:val="1"/>
          <w:szCs w:val="20"/>
        </w:rPr>
        <w:t>h</w:t>
      </w:r>
      <w:r>
        <w:rPr>
          <w:rFonts w:ascii="Calibri" w:eastAsia="Calibri" w:hAnsi="Calibri" w:cs="Calibri"/>
          <w:szCs w:val="20"/>
        </w:rPr>
        <w:t>ts</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gen</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ali</w:t>
      </w:r>
      <w:r>
        <w:rPr>
          <w:rFonts w:ascii="Calibri" w:eastAsia="Calibri" w:hAnsi="Calibri" w:cs="Calibri"/>
          <w:spacing w:val="1"/>
          <w:szCs w:val="20"/>
        </w:rPr>
        <w:t>t</w:t>
      </w:r>
      <w:r>
        <w:rPr>
          <w:rFonts w:ascii="Calibri" w:eastAsia="Calibri" w:hAnsi="Calibri" w:cs="Calibri"/>
          <w:szCs w:val="20"/>
        </w:rPr>
        <w:t>y</w:t>
      </w:r>
      <w:r>
        <w:rPr>
          <w:rFonts w:ascii="Calibri" w:eastAsia="Calibri" w:hAnsi="Calibri" w:cs="Calibri"/>
          <w:spacing w:val="-6"/>
          <w:szCs w:val="20"/>
        </w:rPr>
        <w:t xml:space="preserve"> </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pacing w:val="1"/>
          <w:szCs w:val="20"/>
        </w:rPr>
        <w:t>u</w:t>
      </w:r>
      <w:r>
        <w:rPr>
          <w:rFonts w:ascii="Calibri" w:eastAsia="Calibri" w:hAnsi="Calibri" w:cs="Calibri"/>
          <w:spacing w:val="-1"/>
          <w:szCs w:val="20"/>
        </w:rPr>
        <w:t>es</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d</w:t>
      </w:r>
      <w:r>
        <w:rPr>
          <w:rFonts w:ascii="Calibri" w:eastAsia="Calibri" w:hAnsi="Calibri" w:cs="Calibri"/>
          <w:spacing w:val="-1"/>
          <w:szCs w:val="20"/>
        </w:rPr>
        <w:t>eve</w:t>
      </w:r>
      <w:r>
        <w:rPr>
          <w:rFonts w:ascii="Calibri" w:eastAsia="Calibri" w:hAnsi="Calibri" w:cs="Calibri"/>
          <w:szCs w:val="20"/>
        </w:rPr>
        <w:t>lop</w:t>
      </w:r>
      <w:r>
        <w:rPr>
          <w:rFonts w:ascii="Calibri" w:eastAsia="Calibri" w:hAnsi="Calibri" w:cs="Calibri"/>
          <w:spacing w:val="-6"/>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ti</w:t>
      </w:r>
      <w:r>
        <w:rPr>
          <w:rFonts w:ascii="Calibri" w:eastAsia="Calibri" w:hAnsi="Calibri" w:cs="Calibri"/>
          <w:spacing w:val="1"/>
          <w:szCs w:val="20"/>
        </w:rPr>
        <w:t>tu</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me</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sm</w:t>
      </w:r>
      <w:r>
        <w:rPr>
          <w:rFonts w:ascii="Calibri" w:eastAsia="Calibri" w:hAnsi="Calibri" w:cs="Calibri"/>
          <w:szCs w:val="20"/>
        </w:rPr>
        <w:t>s</w:t>
      </w:r>
      <w:r>
        <w:rPr>
          <w:rFonts w:ascii="Calibri" w:eastAsia="Calibri" w:hAnsi="Calibri" w:cs="Calibri"/>
          <w:spacing w:val="-11"/>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ali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p</w:t>
      </w:r>
      <w:r>
        <w:rPr>
          <w:rFonts w:ascii="Calibri" w:eastAsia="Calibri" w:hAnsi="Calibri" w:cs="Calibri"/>
          <w:szCs w:val="20"/>
        </w:rPr>
        <w:t>ast.</w:t>
      </w:r>
    </w:p>
    <w:p w:rsidR="00E55D95" w:rsidRDefault="00E55D95" w:rsidP="00E55D95">
      <w:pPr>
        <w:spacing w:after="0" w:line="242" w:lineRule="exact"/>
        <w:ind w:left="119" w:right="369"/>
        <w:jc w:val="both"/>
        <w:rPr>
          <w:rFonts w:ascii="Calibri" w:eastAsia="Calibri" w:hAnsi="Calibri" w:cs="Calibri"/>
          <w:szCs w:val="20"/>
        </w:rPr>
      </w:pPr>
      <w:r>
        <w:rPr>
          <w:rFonts w:ascii="Calibri" w:eastAsia="Calibri" w:hAnsi="Calibri" w:cs="Calibri"/>
          <w:szCs w:val="20"/>
        </w:rPr>
        <w:t xml:space="preserve">5. </w:t>
      </w:r>
      <w:r>
        <w:rPr>
          <w:rFonts w:ascii="Calibri" w:eastAsia="Calibri" w:hAnsi="Calibri" w:cs="Calibri"/>
          <w:spacing w:val="45"/>
          <w:szCs w:val="20"/>
        </w:rPr>
        <w:t xml:space="preserve"> </w:t>
      </w:r>
      <w:r>
        <w:rPr>
          <w:rFonts w:ascii="Calibri" w:eastAsia="Calibri" w:hAnsi="Calibri" w:cs="Calibri"/>
          <w:szCs w:val="20"/>
        </w:rPr>
        <w:t>Streng</w:t>
      </w:r>
      <w:r>
        <w:rPr>
          <w:rFonts w:ascii="Calibri" w:eastAsia="Calibri" w:hAnsi="Calibri" w:cs="Calibri"/>
          <w:spacing w:val="1"/>
          <w:szCs w:val="20"/>
        </w:rPr>
        <w:t>th</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 xml:space="preserve">al </w:t>
      </w:r>
      <w:r>
        <w:rPr>
          <w:rFonts w:ascii="Calibri" w:eastAsia="Calibri" w:hAnsi="Calibri" w:cs="Calibri"/>
          <w:spacing w:val="41"/>
          <w:szCs w:val="20"/>
        </w:rPr>
        <w:t xml:space="preserve"> </w:t>
      </w:r>
      <w:r>
        <w:rPr>
          <w:rFonts w:ascii="Calibri" w:eastAsia="Calibri" w:hAnsi="Calibri" w:cs="Calibri"/>
          <w:szCs w:val="20"/>
        </w:rPr>
        <w:t>ca</w:t>
      </w:r>
      <w:r>
        <w:rPr>
          <w:rFonts w:ascii="Calibri" w:eastAsia="Calibri" w:hAnsi="Calibri" w:cs="Calibri"/>
          <w:spacing w:val="1"/>
          <w:szCs w:val="20"/>
        </w:rPr>
        <w:t>p</w:t>
      </w:r>
      <w:r>
        <w:rPr>
          <w:rFonts w:ascii="Calibri" w:eastAsia="Calibri" w:hAnsi="Calibri" w:cs="Calibri"/>
          <w:szCs w:val="20"/>
        </w:rPr>
        <w:t xml:space="preserve">acities </w:t>
      </w:r>
      <w:r>
        <w:rPr>
          <w:rFonts w:ascii="Calibri" w:eastAsia="Calibri" w:hAnsi="Calibri" w:cs="Calibri"/>
          <w:spacing w:val="37"/>
          <w:szCs w:val="20"/>
        </w:rPr>
        <w:t xml:space="preserve"> </w:t>
      </w:r>
      <w:r>
        <w:rPr>
          <w:rFonts w:ascii="Calibri" w:eastAsia="Calibri" w:hAnsi="Calibri" w:cs="Calibri"/>
          <w:szCs w:val="20"/>
        </w:rPr>
        <w:t xml:space="preserve">to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40"/>
          <w:szCs w:val="20"/>
        </w:rPr>
        <w:t xml:space="preserve"> </w:t>
      </w:r>
      <w:r>
        <w:rPr>
          <w:rFonts w:ascii="Calibri" w:eastAsia="Calibri" w:hAnsi="Calibri" w:cs="Calibri"/>
          <w:szCs w:val="20"/>
        </w:rPr>
        <w:t>cri</w:t>
      </w:r>
      <w:r>
        <w:rPr>
          <w:rFonts w:ascii="Calibri" w:eastAsia="Calibri" w:hAnsi="Calibri" w:cs="Calibri"/>
          <w:spacing w:val="-1"/>
          <w:szCs w:val="20"/>
        </w:rPr>
        <w:t>s</w:t>
      </w:r>
      <w:r>
        <w:rPr>
          <w:rFonts w:ascii="Calibri" w:eastAsia="Calibri" w:hAnsi="Calibri" w:cs="Calibri"/>
          <w:spacing w:val="2"/>
          <w:szCs w:val="20"/>
        </w:rPr>
        <w:t>i</w:t>
      </w:r>
      <w:r>
        <w:rPr>
          <w:rFonts w:ascii="Calibri" w:eastAsia="Calibri" w:hAnsi="Calibri" w:cs="Calibri"/>
          <w:szCs w:val="20"/>
        </w:rPr>
        <w:t xml:space="preserve">s </w:t>
      </w:r>
      <w:r>
        <w:rPr>
          <w:rFonts w:ascii="Calibri" w:eastAsia="Calibri" w:hAnsi="Calibri" w:cs="Calibri"/>
          <w:spacing w:val="43"/>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 xml:space="preserve">d </w:t>
      </w:r>
      <w:r>
        <w:rPr>
          <w:rFonts w:ascii="Calibri" w:eastAsia="Calibri" w:hAnsi="Calibri" w:cs="Calibri"/>
          <w:spacing w:val="44"/>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pacing w:val="-1"/>
          <w:szCs w:val="20"/>
        </w:rPr>
        <w:t>f</w:t>
      </w:r>
      <w:r>
        <w:rPr>
          <w:rFonts w:ascii="Calibri" w:eastAsia="Calibri" w:hAnsi="Calibri" w:cs="Calibri"/>
          <w:szCs w:val="20"/>
        </w:rPr>
        <w:t xml:space="preserve">lict </w:t>
      </w:r>
      <w:r>
        <w:rPr>
          <w:rFonts w:ascii="Calibri" w:eastAsia="Calibri" w:hAnsi="Calibri" w:cs="Calibri"/>
          <w:spacing w:val="40"/>
          <w:szCs w:val="20"/>
        </w:rPr>
        <w:t xml:space="preserve"> </w:t>
      </w:r>
      <w:r>
        <w:rPr>
          <w:rFonts w:ascii="Calibri" w:eastAsia="Calibri" w:hAnsi="Calibri" w:cs="Calibri"/>
          <w:szCs w:val="20"/>
        </w:rPr>
        <w:t>t</w:t>
      </w:r>
      <w:r>
        <w:rPr>
          <w:rFonts w:ascii="Calibri" w:eastAsia="Calibri" w:hAnsi="Calibri" w:cs="Calibri"/>
          <w:spacing w:val="8"/>
          <w:szCs w:val="20"/>
        </w:rPr>
        <w:t>h</w:t>
      </w:r>
      <w:r>
        <w:rPr>
          <w:rFonts w:ascii="Calibri" w:eastAsia="Calibri" w:hAnsi="Calibri" w:cs="Calibri"/>
          <w:szCs w:val="20"/>
        </w:rPr>
        <w:t>r</w:t>
      </w:r>
      <w:r>
        <w:rPr>
          <w:rFonts w:ascii="Calibri" w:eastAsia="Calibri" w:hAnsi="Calibri" w:cs="Calibri"/>
          <w:spacing w:val="1"/>
          <w:szCs w:val="20"/>
        </w:rPr>
        <w:t>ou</w:t>
      </w:r>
      <w:r>
        <w:rPr>
          <w:rFonts w:ascii="Calibri" w:eastAsia="Calibri" w:hAnsi="Calibri" w:cs="Calibri"/>
          <w:szCs w:val="20"/>
        </w:rPr>
        <w:t xml:space="preserve">gh </w:t>
      </w:r>
      <w:r>
        <w:rPr>
          <w:rFonts w:ascii="Calibri" w:eastAsia="Calibri" w:hAnsi="Calibri" w:cs="Calibri"/>
          <w:spacing w:val="41"/>
          <w:szCs w:val="20"/>
        </w:rPr>
        <w:t xml:space="preserve">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 xml:space="preserve">t </w:t>
      </w:r>
      <w:r>
        <w:rPr>
          <w:rFonts w:ascii="Calibri" w:eastAsia="Calibri" w:hAnsi="Calibri" w:cs="Calibri"/>
          <w:spacing w:val="3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 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 of</w:t>
      </w:r>
      <w:r>
        <w:rPr>
          <w:rFonts w:ascii="Calibri" w:eastAsia="Calibri" w:hAnsi="Calibri" w:cs="Calibri"/>
          <w:spacing w:val="10"/>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4"/>
          <w:szCs w:val="20"/>
        </w:rPr>
        <w:t xml:space="preserve"> </w:t>
      </w:r>
      <w:r>
        <w:rPr>
          <w:rFonts w:ascii="Calibri" w:eastAsia="Calibri" w:hAnsi="Calibri" w:cs="Calibri"/>
          <w:szCs w:val="20"/>
        </w:rPr>
        <w:t>Str</w:t>
      </w:r>
      <w:r>
        <w:rPr>
          <w:rFonts w:ascii="Calibri" w:eastAsia="Calibri" w:hAnsi="Calibri" w:cs="Calibri"/>
          <w:spacing w:val="1"/>
          <w:szCs w:val="20"/>
        </w:rPr>
        <w:t>a</w:t>
      </w:r>
      <w:r>
        <w:rPr>
          <w:rFonts w:ascii="Calibri" w:eastAsia="Calibri" w:hAnsi="Calibri" w:cs="Calibri"/>
          <w:szCs w:val="20"/>
        </w:rPr>
        <w:t>teg</w:t>
      </w:r>
      <w:r>
        <w:rPr>
          <w:rFonts w:ascii="Calibri" w:eastAsia="Calibri" w:hAnsi="Calibri" w:cs="Calibri"/>
          <w:spacing w:val="-1"/>
          <w:szCs w:val="20"/>
        </w:rPr>
        <w:t>i</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0"/>
          <w:szCs w:val="20"/>
        </w:rPr>
        <w:t xml:space="preserve"> </w:t>
      </w:r>
      <w:r>
        <w:rPr>
          <w:rFonts w:ascii="Calibri" w:eastAsia="Calibri" w:hAnsi="Calibri" w:cs="Calibri"/>
          <w:szCs w:val="20"/>
        </w:rPr>
        <w:t>Action</w:t>
      </w:r>
      <w:r>
        <w:rPr>
          <w:rFonts w:ascii="Calibri" w:eastAsia="Calibri" w:hAnsi="Calibri" w:cs="Calibri"/>
          <w:spacing w:val="9"/>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11"/>
          <w:szCs w:val="20"/>
        </w:rPr>
        <w:t xml:space="preserve"> </w:t>
      </w:r>
      <w:r>
        <w:rPr>
          <w:rFonts w:ascii="Calibri" w:eastAsia="Calibri" w:hAnsi="Calibri" w:cs="Calibri"/>
          <w:spacing w:val="-1"/>
          <w:szCs w:val="20"/>
        </w:rPr>
        <w:t>m</w:t>
      </w:r>
      <w:r>
        <w:rPr>
          <w:rFonts w:ascii="Calibri" w:eastAsia="Calibri" w:hAnsi="Calibri" w:cs="Calibri"/>
          <w:szCs w:val="20"/>
        </w:rPr>
        <w:t>itiga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6"/>
          <w:szCs w:val="20"/>
        </w:rPr>
        <w:t xml:space="preserve"> </w:t>
      </w:r>
      <w:r>
        <w:rPr>
          <w:rFonts w:ascii="Calibri" w:eastAsia="Calibri" w:hAnsi="Calibri" w:cs="Calibri"/>
          <w:szCs w:val="20"/>
        </w:rPr>
        <w:t>of</w:t>
      </w:r>
      <w:r>
        <w:rPr>
          <w:rFonts w:ascii="Calibri" w:eastAsia="Calibri" w:hAnsi="Calibri" w:cs="Calibri"/>
          <w:spacing w:val="10"/>
          <w:szCs w:val="20"/>
        </w:rPr>
        <w:t xml:space="preserve"> </w:t>
      </w:r>
      <w:r>
        <w:rPr>
          <w:rFonts w:ascii="Calibri" w:eastAsia="Calibri" w:hAnsi="Calibri" w:cs="Calibri"/>
          <w:szCs w:val="20"/>
        </w:rPr>
        <w:t>ri</w:t>
      </w:r>
      <w:r>
        <w:rPr>
          <w:rFonts w:ascii="Calibri" w:eastAsia="Calibri" w:hAnsi="Calibri" w:cs="Calibri"/>
          <w:spacing w:val="-1"/>
          <w:szCs w:val="20"/>
        </w:rPr>
        <w:t>s</w:t>
      </w:r>
      <w:r>
        <w:rPr>
          <w:rFonts w:ascii="Calibri" w:eastAsia="Calibri" w:hAnsi="Calibri" w:cs="Calibri"/>
          <w:szCs w:val="20"/>
        </w:rPr>
        <w:t>ks,</w:t>
      </w:r>
      <w:r>
        <w:rPr>
          <w:rFonts w:ascii="Calibri" w:eastAsia="Calibri" w:hAnsi="Calibri" w:cs="Calibri"/>
          <w:spacing w:val="9"/>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2"/>
          <w:szCs w:val="20"/>
        </w:rPr>
        <w:t>r</w:t>
      </w:r>
      <w:r>
        <w:rPr>
          <w:rFonts w:ascii="Calibri" w:eastAsia="Calibri" w:hAnsi="Calibri" w:cs="Calibri"/>
          <w:spacing w:val="-1"/>
          <w:szCs w:val="20"/>
        </w:rPr>
        <w:t>e</w:t>
      </w:r>
      <w:r>
        <w:rPr>
          <w:rFonts w:ascii="Calibri" w:eastAsia="Calibri" w:hAnsi="Calibri" w:cs="Calibri"/>
          <w:szCs w:val="20"/>
        </w:rPr>
        <w:t>at</w:t>
      </w:r>
      <w:r>
        <w:rPr>
          <w:rFonts w:ascii="Calibri" w:eastAsia="Calibri" w:hAnsi="Calibri" w:cs="Calibri"/>
          <w:spacing w:val="9"/>
          <w:szCs w:val="20"/>
        </w:rPr>
        <w:t xml:space="preserve"> </w:t>
      </w:r>
      <w:r>
        <w:rPr>
          <w:rFonts w:ascii="Calibri" w:eastAsia="Calibri" w:hAnsi="Calibri" w:cs="Calibri"/>
          <w:szCs w:val="20"/>
        </w:rPr>
        <w:t>ca</w:t>
      </w:r>
      <w:r>
        <w:rPr>
          <w:rFonts w:ascii="Calibri" w:eastAsia="Calibri" w:hAnsi="Calibri" w:cs="Calibri"/>
          <w:spacing w:val="1"/>
          <w:szCs w:val="20"/>
        </w:rPr>
        <w:t>u</w:t>
      </w:r>
      <w:r>
        <w:rPr>
          <w:rFonts w:ascii="Calibri" w:eastAsia="Calibri" w:hAnsi="Calibri" w:cs="Calibri"/>
          <w:spacing w:val="-1"/>
          <w:szCs w:val="20"/>
        </w:rPr>
        <w:t>se</w:t>
      </w:r>
      <w:r>
        <w:rPr>
          <w:rFonts w:ascii="Calibri" w:eastAsia="Calibri" w:hAnsi="Calibri" w:cs="Calibri"/>
          <w:szCs w:val="20"/>
        </w:rPr>
        <w:t>d</w:t>
      </w:r>
      <w:r>
        <w:rPr>
          <w:rFonts w:ascii="Calibri" w:eastAsia="Calibri" w:hAnsi="Calibri" w:cs="Calibri"/>
          <w:spacing w:val="7"/>
          <w:szCs w:val="20"/>
        </w:rPr>
        <w:t xml:space="preserve"> </w:t>
      </w:r>
      <w:r>
        <w:rPr>
          <w:rFonts w:ascii="Calibri" w:eastAsia="Calibri" w:hAnsi="Calibri" w:cs="Calibri"/>
          <w:spacing w:val="1"/>
          <w:szCs w:val="20"/>
        </w:rPr>
        <w:t>b</w:t>
      </w:r>
      <w:r>
        <w:rPr>
          <w:rFonts w:ascii="Calibri" w:eastAsia="Calibri" w:hAnsi="Calibri" w:cs="Calibri"/>
          <w:szCs w:val="20"/>
        </w:rPr>
        <w:t>y com</w:t>
      </w:r>
      <w:r>
        <w:rPr>
          <w:rFonts w:ascii="Calibri" w:eastAsia="Calibri" w:hAnsi="Calibri" w:cs="Calibri"/>
          <w:spacing w:val="-1"/>
          <w:szCs w:val="20"/>
        </w:rPr>
        <w:t>m</w:t>
      </w:r>
      <w:r>
        <w:rPr>
          <w:rFonts w:ascii="Calibri" w:eastAsia="Calibri" w:hAnsi="Calibri" w:cs="Calibri"/>
          <w:spacing w:val="1"/>
          <w:szCs w:val="20"/>
        </w:rPr>
        <w:t>un</w:t>
      </w:r>
      <w:r>
        <w:rPr>
          <w:rFonts w:ascii="Calibri" w:eastAsia="Calibri" w:hAnsi="Calibri" w:cs="Calibri"/>
          <w:szCs w:val="20"/>
        </w:rPr>
        <w:t>ica</w:t>
      </w:r>
      <w:r>
        <w:rPr>
          <w:rFonts w:ascii="Calibri" w:eastAsia="Calibri" w:hAnsi="Calibri" w:cs="Calibri"/>
          <w:spacing w:val="1"/>
          <w:szCs w:val="20"/>
        </w:rPr>
        <w:t>b</w:t>
      </w:r>
      <w:r>
        <w:rPr>
          <w:rFonts w:ascii="Calibri" w:eastAsia="Calibri" w:hAnsi="Calibri" w:cs="Calibri"/>
          <w:spacing w:val="2"/>
          <w:szCs w:val="20"/>
        </w:rPr>
        <w:t>l</w:t>
      </w:r>
      <w:r>
        <w:rPr>
          <w:rFonts w:ascii="Calibri" w:eastAsia="Calibri" w:hAnsi="Calibri" w:cs="Calibri"/>
          <w:szCs w:val="20"/>
        </w:rPr>
        <w:t>e</w:t>
      </w:r>
      <w:r>
        <w:rPr>
          <w:rFonts w:ascii="Calibri" w:eastAsia="Calibri" w:hAnsi="Calibri" w:cs="Calibri"/>
          <w:spacing w:val="14"/>
          <w:szCs w:val="20"/>
        </w:rPr>
        <w:t xml:space="preserve"> </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a</w:t>
      </w:r>
      <w:r>
        <w:rPr>
          <w:rFonts w:ascii="Calibri" w:eastAsia="Calibri" w:hAnsi="Calibri" w:cs="Calibri"/>
          <w:spacing w:val="2"/>
          <w:szCs w:val="20"/>
        </w:rPr>
        <w:t>s</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20"/>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ve</w:t>
      </w:r>
      <w:r>
        <w:rPr>
          <w:rFonts w:ascii="Calibri" w:eastAsia="Calibri" w:hAnsi="Calibri" w:cs="Calibri"/>
          <w:szCs w:val="20"/>
        </w:rPr>
        <w:t>d</w:t>
      </w:r>
      <w:r>
        <w:rPr>
          <w:rFonts w:ascii="Calibri" w:eastAsia="Calibri" w:hAnsi="Calibri" w:cs="Calibri"/>
          <w:spacing w:val="21"/>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3"/>
          <w:szCs w:val="20"/>
        </w:rPr>
        <w:t>g</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6"/>
          <w:szCs w:val="20"/>
        </w:rPr>
        <w:t xml:space="preserve"> </w:t>
      </w:r>
      <w:r>
        <w:rPr>
          <w:rFonts w:ascii="Calibri" w:eastAsia="Calibri" w:hAnsi="Calibri" w:cs="Calibri"/>
          <w:szCs w:val="20"/>
        </w:rPr>
        <w:t>of</w:t>
      </w:r>
      <w:r>
        <w:rPr>
          <w:rFonts w:ascii="Calibri" w:eastAsia="Calibri" w:hAnsi="Calibri" w:cs="Calibri"/>
          <w:spacing w:val="24"/>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e</w:t>
      </w:r>
      <w:r>
        <w:rPr>
          <w:rFonts w:ascii="Calibri" w:eastAsia="Calibri" w:hAnsi="Calibri" w:cs="Calibri"/>
          <w:spacing w:val="22"/>
          <w:szCs w:val="20"/>
        </w:rPr>
        <w:t xml:space="preserve"> </w:t>
      </w:r>
      <w:r>
        <w:rPr>
          <w:rFonts w:ascii="Calibri" w:eastAsia="Calibri" w:hAnsi="Calibri" w:cs="Calibri"/>
          <w:spacing w:val="3"/>
          <w:szCs w:val="20"/>
        </w:rPr>
        <w:t>a</w:t>
      </w:r>
      <w:r>
        <w:rPr>
          <w:rFonts w:ascii="Calibri" w:eastAsia="Calibri" w:hAnsi="Calibri" w:cs="Calibri"/>
          <w:szCs w:val="20"/>
        </w:rPr>
        <w:t>ction</w:t>
      </w:r>
      <w:r>
        <w:rPr>
          <w:rFonts w:ascii="Calibri" w:eastAsia="Calibri" w:hAnsi="Calibri" w:cs="Calibri"/>
          <w:spacing w:val="22"/>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4"/>
          <w:szCs w:val="20"/>
        </w:rPr>
        <w:t xml:space="preserve"> </w:t>
      </w:r>
      <w:r>
        <w:rPr>
          <w:rFonts w:ascii="Calibri" w:eastAsia="Calibri" w:hAnsi="Calibri" w:cs="Calibri"/>
          <w:spacing w:val="-1"/>
          <w:szCs w:val="20"/>
        </w:rPr>
        <w:t>we</w:t>
      </w:r>
      <w:r>
        <w:rPr>
          <w:rFonts w:ascii="Calibri" w:eastAsia="Calibri" w:hAnsi="Calibri" w:cs="Calibri"/>
          <w:szCs w:val="20"/>
        </w:rPr>
        <w:t>a</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8"/>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w:t>
      </w:r>
      <w:r>
        <w:rPr>
          <w:rFonts w:ascii="Calibri" w:eastAsia="Calibri" w:hAnsi="Calibri" w:cs="Calibri"/>
          <w:spacing w:val="1"/>
          <w:szCs w:val="20"/>
        </w:rPr>
        <w:t>o</w:t>
      </w:r>
      <w:r>
        <w:rPr>
          <w:rFonts w:ascii="Calibri" w:eastAsia="Calibri" w:hAnsi="Calibri" w:cs="Calibri"/>
          <w:szCs w:val="20"/>
        </w:rPr>
        <w:t>l,</w:t>
      </w:r>
      <w:r>
        <w:rPr>
          <w:rFonts w:ascii="Calibri" w:eastAsia="Calibri" w:hAnsi="Calibri" w:cs="Calibri"/>
          <w:spacing w:val="21"/>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eve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8"/>
          <w:szCs w:val="20"/>
        </w:rPr>
        <w:t xml:space="preserve"> </w:t>
      </w:r>
      <w:r>
        <w:rPr>
          <w:rFonts w:ascii="Calibri" w:eastAsia="Calibri" w:hAnsi="Calibri" w:cs="Calibri"/>
          <w:spacing w:val="3"/>
          <w:szCs w:val="20"/>
        </w:rPr>
        <w:t>o</w:t>
      </w:r>
      <w:r>
        <w:rPr>
          <w:rFonts w:ascii="Calibri" w:eastAsia="Calibri" w:hAnsi="Calibri" w:cs="Calibri"/>
          <w:szCs w:val="20"/>
        </w:rPr>
        <w:t>f ar</w:t>
      </w:r>
      <w:r>
        <w:rPr>
          <w:rFonts w:ascii="Calibri" w:eastAsia="Calibri" w:hAnsi="Calibri" w:cs="Calibri"/>
          <w:spacing w:val="-1"/>
          <w:szCs w:val="20"/>
        </w:rPr>
        <w:t>me</w:t>
      </w:r>
      <w:r>
        <w:rPr>
          <w:rFonts w:ascii="Calibri" w:eastAsia="Calibri" w:hAnsi="Calibri" w:cs="Calibri"/>
          <w:szCs w:val="20"/>
        </w:rPr>
        <w:t>d</w:t>
      </w:r>
      <w:r>
        <w:rPr>
          <w:rFonts w:ascii="Calibri" w:eastAsia="Calibri" w:hAnsi="Calibri" w:cs="Calibri"/>
          <w:spacing w:val="-4"/>
          <w:szCs w:val="20"/>
        </w:rPr>
        <w:t xml:space="preserve"> </w:t>
      </w:r>
      <w:r>
        <w:rPr>
          <w:rFonts w:ascii="Calibri" w:eastAsia="Calibri" w:hAnsi="Calibri" w:cs="Calibri"/>
          <w:spacing w:val="-1"/>
          <w:szCs w:val="20"/>
        </w:rPr>
        <w:t>v</w:t>
      </w:r>
      <w:r>
        <w:rPr>
          <w:rFonts w:ascii="Calibri" w:eastAsia="Calibri" w:hAnsi="Calibri" w:cs="Calibri"/>
          <w:szCs w:val="20"/>
        </w:rPr>
        <w:t>io</w:t>
      </w:r>
      <w:r>
        <w:rPr>
          <w:rFonts w:ascii="Calibri" w:eastAsia="Calibri" w:hAnsi="Calibri" w:cs="Calibri"/>
          <w:spacing w:val="3"/>
          <w:szCs w:val="20"/>
        </w:rPr>
        <w:t>l</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8"/>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cr</w:t>
      </w:r>
      <w:r>
        <w:rPr>
          <w:rFonts w:ascii="Calibri" w:eastAsia="Calibri" w:hAnsi="Calibri" w:cs="Calibri"/>
          <w:spacing w:val="3"/>
          <w:szCs w:val="20"/>
        </w:rPr>
        <w:t>i</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pacing w:val="1"/>
          <w:szCs w:val="20"/>
        </w:rPr>
        <w:t>a</w:t>
      </w:r>
      <w:r>
        <w:rPr>
          <w:rFonts w:ascii="Calibri" w:eastAsia="Calibri" w:hAnsi="Calibri" w:cs="Calibri"/>
          <w:spacing w:val="3"/>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tegrated</w:t>
      </w:r>
      <w:r>
        <w:rPr>
          <w:rFonts w:ascii="Calibri" w:eastAsia="Calibri" w:hAnsi="Calibri" w:cs="Calibri"/>
          <w:spacing w:val="-7"/>
          <w:szCs w:val="20"/>
        </w:rPr>
        <w:t xml:space="preserve"> </w:t>
      </w:r>
      <w:r>
        <w:rPr>
          <w:rFonts w:ascii="Calibri" w:eastAsia="Calibri" w:hAnsi="Calibri" w:cs="Calibri"/>
          <w:spacing w:val="1"/>
          <w:szCs w:val="20"/>
        </w:rPr>
        <w:t>b</w:t>
      </w:r>
      <w:r>
        <w:rPr>
          <w:rFonts w:ascii="Calibri" w:eastAsia="Calibri" w:hAnsi="Calibri" w:cs="Calibri"/>
          <w:szCs w:val="20"/>
        </w:rPr>
        <w:t>or</w:t>
      </w:r>
      <w:r>
        <w:rPr>
          <w:rFonts w:ascii="Calibri" w:eastAsia="Calibri" w:hAnsi="Calibri" w:cs="Calibri"/>
          <w:spacing w:val="5"/>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6"/>
          <w:szCs w:val="20"/>
        </w:rPr>
        <w:t xml:space="preserve"> </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ag</w:t>
      </w:r>
      <w:r>
        <w:rPr>
          <w:rFonts w:ascii="Calibri" w:eastAsia="Calibri" w:hAnsi="Calibri" w:cs="Calibri"/>
          <w:spacing w:val="2"/>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2"/>
          <w:szCs w:val="20"/>
        </w:rPr>
        <w:t>t</w:t>
      </w:r>
      <w:r>
        <w:rPr>
          <w:rFonts w:ascii="Calibri" w:eastAsia="Calibri" w:hAnsi="Calibri" w:cs="Calibri"/>
          <w:szCs w:val="20"/>
        </w:rPr>
        <w:t>.</w:t>
      </w:r>
    </w:p>
    <w:p w:rsidR="00E55D95" w:rsidRDefault="00E55D95" w:rsidP="00E55D95">
      <w:pPr>
        <w:spacing w:after="0"/>
        <w:ind w:left="119" w:right="6130"/>
        <w:jc w:val="both"/>
        <w:rPr>
          <w:rFonts w:ascii="Calibri" w:eastAsia="Calibri" w:hAnsi="Calibri" w:cs="Calibri"/>
          <w:szCs w:val="20"/>
        </w:rPr>
      </w:pPr>
      <w:r>
        <w:rPr>
          <w:rFonts w:ascii="Calibri" w:eastAsia="Calibri" w:hAnsi="Calibri" w:cs="Calibri"/>
          <w:b/>
          <w:bCs/>
          <w:spacing w:val="-1"/>
          <w:szCs w:val="20"/>
        </w:rPr>
        <w:t>Ev</w:t>
      </w:r>
      <w:r>
        <w:rPr>
          <w:rFonts w:ascii="Calibri" w:eastAsia="Calibri" w:hAnsi="Calibri" w:cs="Calibri"/>
          <w:b/>
          <w:bCs/>
          <w:spacing w:val="2"/>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8"/>
          <w:szCs w:val="20"/>
        </w:rPr>
        <w:t xml:space="preserve"> </w:t>
      </w:r>
      <w:r>
        <w:rPr>
          <w:rFonts w:ascii="Calibri" w:eastAsia="Calibri" w:hAnsi="Calibri" w:cs="Calibri"/>
          <w:b/>
          <w:bCs/>
          <w:szCs w:val="20"/>
        </w:rPr>
        <w:t>Sc</w:t>
      </w:r>
      <w:r>
        <w:rPr>
          <w:rFonts w:ascii="Calibri" w:eastAsia="Calibri" w:hAnsi="Calibri" w:cs="Calibri"/>
          <w:b/>
          <w:bCs/>
          <w:spacing w:val="1"/>
          <w:szCs w:val="20"/>
        </w:rPr>
        <w:t>op</w:t>
      </w:r>
      <w:r>
        <w:rPr>
          <w:rFonts w:ascii="Calibri" w:eastAsia="Calibri" w:hAnsi="Calibri" w:cs="Calibri"/>
          <w:b/>
          <w:bCs/>
          <w:szCs w:val="20"/>
        </w:rPr>
        <w:t>e</w:t>
      </w:r>
      <w:r>
        <w:rPr>
          <w:rFonts w:ascii="Calibri" w:eastAsia="Calibri" w:hAnsi="Calibri" w:cs="Calibri"/>
          <w:b/>
          <w:bCs/>
          <w:spacing w:val="-5"/>
          <w:szCs w:val="20"/>
        </w:rPr>
        <w:t xml:space="preserve"> </w:t>
      </w:r>
      <w:r>
        <w:rPr>
          <w:rFonts w:ascii="Calibri" w:eastAsia="Calibri" w:hAnsi="Calibri" w:cs="Calibri"/>
          <w:b/>
          <w:bCs/>
          <w:szCs w:val="20"/>
        </w:rPr>
        <w:t>a</w:t>
      </w:r>
      <w:r>
        <w:rPr>
          <w:rFonts w:ascii="Calibri" w:eastAsia="Calibri" w:hAnsi="Calibri" w:cs="Calibri"/>
          <w:b/>
          <w:bCs/>
          <w:spacing w:val="2"/>
          <w:szCs w:val="20"/>
        </w:rPr>
        <w:t>n</w:t>
      </w:r>
      <w:r>
        <w:rPr>
          <w:rFonts w:ascii="Calibri" w:eastAsia="Calibri" w:hAnsi="Calibri" w:cs="Calibri"/>
          <w:b/>
          <w:bCs/>
          <w:szCs w:val="20"/>
        </w:rPr>
        <w:t>d</w:t>
      </w:r>
      <w:r>
        <w:rPr>
          <w:rFonts w:ascii="Calibri" w:eastAsia="Calibri" w:hAnsi="Calibri" w:cs="Calibri"/>
          <w:b/>
          <w:bCs/>
          <w:spacing w:val="-2"/>
          <w:szCs w:val="20"/>
        </w:rPr>
        <w:t xml:space="preserve"> </w:t>
      </w:r>
      <w:r>
        <w:rPr>
          <w:rFonts w:ascii="Calibri" w:eastAsia="Calibri" w:hAnsi="Calibri" w:cs="Calibri"/>
          <w:b/>
          <w:bCs/>
          <w:spacing w:val="1"/>
          <w:szCs w:val="20"/>
        </w:rPr>
        <w:t>qu</w:t>
      </w:r>
      <w:r>
        <w:rPr>
          <w:rFonts w:ascii="Calibri" w:eastAsia="Calibri" w:hAnsi="Calibri" w:cs="Calibri"/>
          <w:b/>
          <w:bCs/>
          <w:szCs w:val="20"/>
        </w:rPr>
        <w:t>est</w:t>
      </w:r>
      <w:r>
        <w:rPr>
          <w:rFonts w:ascii="Calibri" w:eastAsia="Calibri" w:hAnsi="Calibri" w:cs="Calibri"/>
          <w:b/>
          <w:bCs/>
          <w:spacing w:val="-1"/>
          <w:szCs w:val="20"/>
        </w:rPr>
        <w:t>i</w:t>
      </w:r>
      <w:r>
        <w:rPr>
          <w:rFonts w:ascii="Calibri" w:eastAsia="Calibri" w:hAnsi="Calibri" w:cs="Calibri"/>
          <w:b/>
          <w:bCs/>
          <w:spacing w:val="-2"/>
          <w:szCs w:val="20"/>
        </w:rPr>
        <w:t>o</w:t>
      </w:r>
      <w:r>
        <w:rPr>
          <w:rFonts w:ascii="Calibri" w:eastAsia="Calibri" w:hAnsi="Calibri" w:cs="Calibri"/>
          <w:b/>
          <w:bCs/>
          <w:spacing w:val="1"/>
          <w:szCs w:val="20"/>
        </w:rPr>
        <w:t>n</w:t>
      </w:r>
      <w:r>
        <w:rPr>
          <w:rFonts w:ascii="Calibri" w:eastAsia="Calibri" w:hAnsi="Calibri" w:cs="Calibri"/>
          <w:b/>
          <w:bCs/>
          <w:szCs w:val="20"/>
        </w:rPr>
        <w:t>s</w:t>
      </w:r>
    </w:p>
    <w:p w:rsidR="00E55D95" w:rsidRDefault="00E55D95" w:rsidP="00E55D95">
      <w:pPr>
        <w:spacing w:after="0"/>
        <w:ind w:left="119" w:right="361"/>
        <w:jc w:val="both"/>
        <w:rPr>
          <w:rFonts w:ascii="Calibri" w:eastAsia="Calibri" w:hAnsi="Calibri" w:cs="Calibri"/>
          <w:szCs w:val="20"/>
        </w:rPr>
      </w:pP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3"/>
          <w:szCs w:val="20"/>
        </w:rPr>
        <w:t xml:space="preserve"> </w:t>
      </w:r>
      <w:r>
        <w:rPr>
          <w:rFonts w:ascii="Calibri" w:eastAsia="Calibri" w:hAnsi="Calibri" w:cs="Calibri"/>
          <w:spacing w:val="2"/>
          <w:szCs w:val="20"/>
        </w:rPr>
        <w:t>C</w:t>
      </w:r>
      <w:r>
        <w:rPr>
          <w:rFonts w:ascii="Calibri" w:eastAsia="Calibri" w:hAnsi="Calibri" w:cs="Calibri"/>
          <w:szCs w:val="20"/>
        </w:rPr>
        <w:t>PAP</w:t>
      </w:r>
      <w:r>
        <w:rPr>
          <w:rFonts w:ascii="Calibri" w:eastAsia="Calibri" w:hAnsi="Calibri" w:cs="Calibri"/>
          <w:spacing w:val="7"/>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rm</w:t>
      </w:r>
      <w:r>
        <w:rPr>
          <w:rFonts w:ascii="Calibri" w:eastAsia="Calibri" w:hAnsi="Calibri" w:cs="Calibri"/>
          <w:spacing w:val="1"/>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3"/>
          <w:szCs w:val="20"/>
        </w:rPr>
        <w:t xml:space="preserve"> a</w:t>
      </w:r>
      <w:r>
        <w:rPr>
          <w:rFonts w:ascii="Calibri" w:eastAsia="Calibri" w:hAnsi="Calibri" w:cs="Calibri"/>
          <w:spacing w:val="-1"/>
          <w:szCs w:val="20"/>
        </w:rPr>
        <w:t>ss</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pacing w:val="2"/>
          <w:szCs w:val="20"/>
        </w:rPr>
        <w:t>i</w:t>
      </w:r>
      <w:r>
        <w:rPr>
          <w:rFonts w:ascii="Calibri" w:eastAsia="Calibri" w:hAnsi="Calibri" w:cs="Calibri"/>
          <w:szCs w:val="20"/>
        </w:rPr>
        <w:t>n</w:t>
      </w:r>
      <w:r>
        <w:rPr>
          <w:rFonts w:ascii="Calibri" w:eastAsia="Calibri" w:hAnsi="Calibri" w:cs="Calibri"/>
          <w:spacing w:val="8"/>
          <w:szCs w:val="20"/>
        </w:rPr>
        <w:t xml:space="preserve"> </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tifyi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
          <w:szCs w:val="20"/>
        </w:rPr>
        <w:t xml:space="preserve"> </w:t>
      </w:r>
      <w:r>
        <w:rPr>
          <w:rFonts w:ascii="Calibri" w:eastAsia="Calibri" w:hAnsi="Calibri" w:cs="Calibri"/>
          <w:spacing w:val="1"/>
          <w:szCs w:val="20"/>
        </w:rPr>
        <w:t>b</w:t>
      </w:r>
      <w:r>
        <w:rPr>
          <w:rFonts w:ascii="Calibri" w:eastAsia="Calibri" w:hAnsi="Calibri" w:cs="Calibri"/>
          <w:szCs w:val="20"/>
        </w:rPr>
        <w:t>ot</w:t>
      </w:r>
      <w:r>
        <w:rPr>
          <w:rFonts w:ascii="Calibri" w:eastAsia="Calibri" w:hAnsi="Calibri" w:cs="Calibri"/>
          <w:spacing w:val="1"/>
          <w:szCs w:val="20"/>
        </w:rPr>
        <w:t>t</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3"/>
          <w:szCs w:val="20"/>
        </w:rPr>
        <w:t>n</w:t>
      </w:r>
      <w:r>
        <w:rPr>
          <w:rFonts w:ascii="Calibri" w:eastAsia="Calibri" w:hAnsi="Calibri" w:cs="Calibri"/>
          <w:spacing w:val="-1"/>
          <w:szCs w:val="20"/>
        </w:rPr>
        <w:t>e</w:t>
      </w:r>
      <w:r>
        <w:rPr>
          <w:rFonts w:ascii="Calibri" w:eastAsia="Calibri" w:hAnsi="Calibri" w:cs="Calibri"/>
          <w:szCs w:val="20"/>
        </w:rPr>
        <w:t>cks a</w:t>
      </w:r>
      <w:r>
        <w:rPr>
          <w:rFonts w:ascii="Calibri" w:eastAsia="Calibri" w:hAnsi="Calibri" w:cs="Calibri"/>
          <w:spacing w:val="1"/>
          <w:szCs w:val="20"/>
        </w:rPr>
        <w:t>nd</w:t>
      </w:r>
      <w:r>
        <w:rPr>
          <w:rFonts w:ascii="Calibri" w:eastAsia="Calibri" w:hAnsi="Calibri" w:cs="Calibri"/>
          <w:szCs w:val="20"/>
        </w:rPr>
        <w:t>/or</w:t>
      </w:r>
      <w:r>
        <w:rPr>
          <w:rFonts w:ascii="Calibri" w:eastAsia="Calibri" w:hAnsi="Calibri" w:cs="Calibri"/>
          <w:spacing w:val="2"/>
          <w:szCs w:val="20"/>
        </w:rPr>
        <w:t xml:space="preserve"> </w:t>
      </w:r>
      <w:r>
        <w:rPr>
          <w:rFonts w:ascii="Calibri" w:eastAsia="Calibri" w:hAnsi="Calibri" w:cs="Calibri"/>
          <w:szCs w:val="20"/>
        </w:rPr>
        <w:t>critical</w:t>
      </w:r>
      <w:r>
        <w:rPr>
          <w:rFonts w:ascii="Calibri" w:eastAsia="Calibri" w:hAnsi="Calibri" w:cs="Calibri"/>
          <w:spacing w:val="5"/>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 xml:space="preserve">try </w:t>
      </w:r>
      <w:r>
        <w:rPr>
          <w:rFonts w:ascii="Calibri" w:eastAsia="Calibri" w:hAnsi="Calibri" w:cs="Calibri"/>
          <w:spacing w:val="1"/>
          <w:szCs w:val="20"/>
        </w:rPr>
        <w:t>p</w:t>
      </w:r>
      <w:r>
        <w:rPr>
          <w:rFonts w:ascii="Calibri" w:eastAsia="Calibri" w:hAnsi="Calibri" w:cs="Calibri"/>
          <w:szCs w:val="20"/>
        </w:rPr>
        <w:t>oi</w:t>
      </w:r>
      <w:r>
        <w:rPr>
          <w:rFonts w:ascii="Calibri" w:eastAsia="Calibri" w:hAnsi="Calibri" w:cs="Calibri"/>
          <w:spacing w:val="1"/>
          <w:szCs w:val="20"/>
        </w:rPr>
        <w:t>n</w:t>
      </w:r>
      <w:r>
        <w:rPr>
          <w:rFonts w:ascii="Calibri" w:eastAsia="Calibri" w:hAnsi="Calibri" w:cs="Calibri"/>
          <w:szCs w:val="20"/>
        </w:rPr>
        <w:t>ts</w:t>
      </w:r>
      <w:r>
        <w:rPr>
          <w:rFonts w:ascii="Calibri" w:eastAsia="Calibri" w:hAnsi="Calibri" w:cs="Calibri"/>
          <w:spacing w:val="28"/>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32"/>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ve</w:t>
      </w:r>
      <w:r>
        <w:rPr>
          <w:rFonts w:ascii="Calibri" w:eastAsia="Calibri" w:hAnsi="Calibri" w:cs="Calibri"/>
          <w:szCs w:val="20"/>
        </w:rPr>
        <w:t>d</w:t>
      </w:r>
      <w:r>
        <w:rPr>
          <w:rFonts w:ascii="Calibri" w:eastAsia="Calibri" w:hAnsi="Calibri" w:cs="Calibri"/>
          <w:spacing w:val="26"/>
          <w:szCs w:val="20"/>
        </w:rPr>
        <w:t xml:space="preserve"> </w:t>
      </w:r>
      <w:r>
        <w:rPr>
          <w:rFonts w:ascii="Calibri" w:eastAsia="Calibri" w:hAnsi="Calibri" w:cs="Calibri"/>
          <w:spacing w:val="2"/>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pacing w:val="2"/>
          <w:szCs w:val="20"/>
        </w:rPr>
        <w:t>l</w:t>
      </w:r>
      <w:r>
        <w:rPr>
          <w:rFonts w:ascii="Calibri" w:eastAsia="Calibri" w:hAnsi="Calibri" w:cs="Calibri"/>
          <w:spacing w:val="1"/>
          <w:szCs w:val="20"/>
        </w:rPr>
        <w:t>em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21"/>
          <w:szCs w:val="20"/>
        </w:rPr>
        <w:t xml:space="preserve"> </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pacing w:val="-1"/>
          <w:szCs w:val="20"/>
        </w:rPr>
        <w:t>w</w:t>
      </w:r>
      <w:r>
        <w:rPr>
          <w:rFonts w:ascii="Calibri" w:eastAsia="Calibri" w:hAnsi="Calibri" w:cs="Calibri"/>
          <w:szCs w:val="20"/>
        </w:rPr>
        <w:t>ar</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27"/>
          <w:szCs w:val="20"/>
        </w:rPr>
        <w:t xml:space="preserve"> </w:t>
      </w:r>
      <w:r>
        <w:rPr>
          <w:rFonts w:ascii="Calibri" w:eastAsia="Calibri" w:hAnsi="Calibri" w:cs="Calibri"/>
          <w:szCs w:val="20"/>
        </w:rPr>
        <w:t>ac</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29"/>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try</w:t>
      </w:r>
      <w:r>
        <w:rPr>
          <w:rFonts w:ascii="Calibri" w:eastAsia="Calibri" w:hAnsi="Calibri" w:cs="Calibri"/>
          <w:spacing w:val="29"/>
          <w:szCs w:val="20"/>
        </w:rPr>
        <w:t xml:space="preserve"> </w:t>
      </w:r>
      <w:r>
        <w:rPr>
          <w:rFonts w:ascii="Calibri" w:eastAsia="Calibri" w:hAnsi="Calibri" w:cs="Calibri"/>
          <w:szCs w:val="20"/>
        </w:rPr>
        <w:t>Pr</w:t>
      </w:r>
      <w:r>
        <w:rPr>
          <w:rFonts w:ascii="Calibri" w:eastAsia="Calibri" w:hAnsi="Calibri" w:cs="Calibri"/>
          <w:spacing w:val="1"/>
          <w:szCs w:val="20"/>
        </w:rPr>
        <w:t>o</w:t>
      </w:r>
      <w:r>
        <w:rPr>
          <w:rFonts w:ascii="Calibri" w:eastAsia="Calibri" w:hAnsi="Calibri" w:cs="Calibri"/>
          <w:szCs w:val="20"/>
        </w:rPr>
        <w:t>gram</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24"/>
          <w:szCs w:val="20"/>
        </w:rPr>
        <w:t xml:space="preserve"> </w:t>
      </w:r>
      <w:r>
        <w:rPr>
          <w:rFonts w:ascii="Calibri" w:eastAsia="Calibri" w:hAnsi="Calibri" w:cs="Calibri"/>
          <w:szCs w:val="20"/>
        </w:rPr>
        <w:t>Action</w:t>
      </w:r>
      <w:r>
        <w:rPr>
          <w:rFonts w:ascii="Calibri" w:eastAsia="Calibri" w:hAnsi="Calibri" w:cs="Calibri"/>
          <w:spacing w:val="33"/>
          <w:szCs w:val="20"/>
        </w:rPr>
        <w:t xml:space="preserve"> </w:t>
      </w:r>
      <w:r>
        <w:rPr>
          <w:rFonts w:ascii="Calibri" w:eastAsia="Calibri" w:hAnsi="Calibri" w:cs="Calibri"/>
          <w:szCs w:val="20"/>
        </w:rPr>
        <w:t>Plan</w:t>
      </w:r>
      <w:r>
        <w:rPr>
          <w:rFonts w:ascii="Calibri" w:eastAsia="Calibri" w:hAnsi="Calibri" w:cs="Calibri"/>
          <w:spacing w:val="38"/>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me</w:t>
      </w:r>
      <w:r>
        <w:rPr>
          <w:rFonts w:ascii="Calibri" w:eastAsia="Calibri" w:hAnsi="Calibri" w:cs="Calibri"/>
          <w:spacing w:val="1"/>
          <w:szCs w:val="20"/>
        </w:rPr>
        <w:t>s</w:t>
      </w:r>
      <w:r>
        <w:rPr>
          <w:rFonts w:ascii="Calibri" w:eastAsia="Calibri" w:hAnsi="Calibri" w:cs="Calibri"/>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w:t>
      </w:r>
      <w:r>
        <w:rPr>
          <w:rFonts w:ascii="Calibri" w:eastAsia="Calibri" w:hAnsi="Calibri" w:cs="Calibri"/>
          <w:spacing w:val="1"/>
          <w:szCs w:val="20"/>
        </w:rPr>
        <w:t>i</w:t>
      </w:r>
      <w:r>
        <w:rPr>
          <w:rFonts w:ascii="Calibri" w:eastAsia="Calibri" w:hAnsi="Calibri" w:cs="Calibri"/>
          <w:szCs w:val="20"/>
        </w:rPr>
        <w:t>on</w:t>
      </w:r>
      <w:r>
        <w:rPr>
          <w:rFonts w:ascii="Calibri" w:eastAsia="Calibri" w:hAnsi="Calibri" w:cs="Calibri"/>
          <w:spacing w:val="-4"/>
          <w:szCs w:val="20"/>
        </w:rPr>
        <w:t xml:space="preserve"> </w:t>
      </w:r>
      <w:r>
        <w:rPr>
          <w:rFonts w:ascii="Calibri" w:eastAsia="Calibri" w:hAnsi="Calibri" w:cs="Calibri"/>
          <w:szCs w:val="20"/>
        </w:rPr>
        <w:t>of</w:t>
      </w:r>
      <w:r>
        <w:rPr>
          <w:rFonts w:ascii="Calibri" w:eastAsia="Calibri" w:hAnsi="Calibri" w:cs="Calibri"/>
          <w:spacing w:val="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2"/>
          <w:szCs w:val="20"/>
        </w:rPr>
        <w:t xml:space="preserve"> </w:t>
      </w:r>
      <w:r>
        <w:rPr>
          <w:rFonts w:ascii="Calibri" w:eastAsia="Calibri" w:hAnsi="Calibri" w:cs="Calibri"/>
          <w:szCs w:val="20"/>
        </w:rPr>
        <w:t>to</w:t>
      </w:r>
      <w:r>
        <w:rPr>
          <w:rFonts w:ascii="Calibri" w:eastAsia="Calibri" w:hAnsi="Calibri" w:cs="Calibri"/>
          <w:spacing w:val="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6"/>
          <w:szCs w:val="20"/>
        </w:rPr>
        <w:t xml:space="preserve"> </w:t>
      </w:r>
      <w:r>
        <w:rPr>
          <w:rFonts w:ascii="Calibri" w:eastAsia="Calibri" w:hAnsi="Calibri" w:cs="Calibri"/>
          <w:szCs w:val="20"/>
        </w:rPr>
        <w:t>go</w:t>
      </w:r>
      <w:r>
        <w:rPr>
          <w:rFonts w:ascii="Calibri" w:eastAsia="Calibri" w:hAnsi="Calibri" w:cs="Calibri"/>
          <w:spacing w:val="1"/>
          <w:szCs w:val="20"/>
        </w:rPr>
        <w:t>a</w:t>
      </w:r>
      <w:r>
        <w:rPr>
          <w:rFonts w:ascii="Calibri" w:eastAsia="Calibri" w:hAnsi="Calibri" w:cs="Calibri"/>
          <w:szCs w:val="20"/>
        </w:rPr>
        <w:t xml:space="preserve">ls </w:t>
      </w:r>
      <w:r>
        <w:rPr>
          <w:rFonts w:ascii="Calibri" w:eastAsia="Calibri" w:hAnsi="Calibri" w:cs="Calibri"/>
          <w:spacing w:val="3"/>
          <w:szCs w:val="20"/>
        </w:rPr>
        <w:t>a</w:t>
      </w:r>
      <w:r>
        <w:rPr>
          <w:rFonts w:ascii="Calibri" w:eastAsia="Calibri" w:hAnsi="Calibri" w:cs="Calibri"/>
          <w:szCs w:val="20"/>
        </w:rPr>
        <w:t>s</w:t>
      </w:r>
      <w:r>
        <w:rPr>
          <w:rFonts w:ascii="Calibri" w:eastAsia="Calibri" w:hAnsi="Calibri" w:cs="Calibri"/>
          <w:spacing w:val="4"/>
          <w:szCs w:val="20"/>
        </w:rPr>
        <w:t xml:space="preserv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c</w:t>
      </w:r>
      <w:r>
        <w:rPr>
          <w:rFonts w:ascii="Calibri" w:eastAsia="Calibri" w:hAnsi="Calibri" w:cs="Calibri"/>
          <w:spacing w:val="2"/>
          <w:szCs w:val="20"/>
        </w:rPr>
        <w:t>i</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
          <w:szCs w:val="20"/>
        </w:rPr>
        <w:t xml:space="preserve"> </w:t>
      </w:r>
      <w:r>
        <w:rPr>
          <w:rFonts w:ascii="Calibri" w:eastAsia="Calibri" w:hAnsi="Calibri" w:cs="Calibri"/>
          <w:szCs w:val="20"/>
        </w:rPr>
        <w:t>in</w:t>
      </w:r>
      <w:r>
        <w:rPr>
          <w:rFonts w:ascii="Calibri" w:eastAsia="Calibri" w:hAnsi="Calibri" w:cs="Calibri"/>
          <w:spacing w:val="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Co</w:t>
      </w:r>
      <w:r>
        <w:rPr>
          <w:rFonts w:ascii="Calibri" w:eastAsia="Calibri" w:hAnsi="Calibri" w:cs="Calibri"/>
          <w:spacing w:val="1"/>
          <w:szCs w:val="20"/>
        </w:rPr>
        <w:t>un</w:t>
      </w:r>
      <w:r>
        <w:rPr>
          <w:rFonts w:ascii="Calibri" w:eastAsia="Calibri" w:hAnsi="Calibri" w:cs="Calibri"/>
          <w:szCs w:val="20"/>
        </w:rPr>
        <w:t>try Pr</w:t>
      </w:r>
      <w:r>
        <w:rPr>
          <w:rFonts w:ascii="Calibri" w:eastAsia="Calibri" w:hAnsi="Calibri" w:cs="Calibri"/>
          <w:spacing w:val="1"/>
          <w:szCs w:val="20"/>
        </w:rPr>
        <w:t>o</w:t>
      </w:r>
      <w:r>
        <w:rPr>
          <w:rFonts w:ascii="Calibri" w:eastAsia="Calibri" w:hAnsi="Calibri" w:cs="Calibri"/>
          <w:szCs w:val="20"/>
        </w:rPr>
        <w:t>gram</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Action Plan</w:t>
      </w:r>
      <w:r>
        <w:rPr>
          <w:rFonts w:ascii="Calibri" w:eastAsia="Calibri" w:hAnsi="Calibri" w:cs="Calibri"/>
          <w:spacing w:val="-2"/>
          <w:szCs w:val="20"/>
        </w:rPr>
        <w:t xml:space="preserve"> </w:t>
      </w:r>
      <w:r>
        <w:rPr>
          <w:rFonts w:ascii="Calibri" w:eastAsia="Calibri" w:hAnsi="Calibri" w:cs="Calibri"/>
          <w:spacing w:val="-1"/>
          <w:szCs w:val="20"/>
        </w:rPr>
        <w:t>w</w:t>
      </w:r>
      <w:r>
        <w:rPr>
          <w:rFonts w:ascii="Calibri" w:eastAsia="Calibri" w:hAnsi="Calibri" w:cs="Calibri"/>
          <w:szCs w:val="20"/>
        </w:rPr>
        <w:t>ill</w:t>
      </w:r>
      <w:r>
        <w:rPr>
          <w:rFonts w:ascii="Calibri" w:eastAsia="Calibri" w:hAnsi="Calibri" w:cs="Calibri"/>
          <w:spacing w:val="-3"/>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3"/>
          <w:szCs w:val="20"/>
        </w:rPr>
        <w:t xml:space="preserve"> </w:t>
      </w:r>
      <w:r>
        <w:rPr>
          <w:rFonts w:ascii="Calibri" w:eastAsia="Calibri" w:hAnsi="Calibri" w:cs="Calibri"/>
          <w:spacing w:val="1"/>
          <w:szCs w:val="20"/>
        </w:rPr>
        <w:t>as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1"/>
          <w:szCs w:val="20"/>
        </w:rPr>
        <w:t>a</w:t>
      </w:r>
      <w:r>
        <w:rPr>
          <w:rFonts w:ascii="Calibri" w:eastAsia="Calibri" w:hAnsi="Calibri" w:cs="Calibri"/>
          <w:szCs w:val="20"/>
        </w:rPr>
        <w:t>ccor</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3"/>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a sta</w:t>
      </w:r>
      <w:r>
        <w:rPr>
          <w:rFonts w:ascii="Calibri" w:eastAsia="Calibri" w:hAnsi="Calibri" w:cs="Calibri"/>
          <w:spacing w:val="1"/>
          <w:szCs w:val="20"/>
        </w:rPr>
        <w:t>nd</w:t>
      </w:r>
      <w:r>
        <w:rPr>
          <w:rFonts w:ascii="Calibri" w:eastAsia="Calibri" w:hAnsi="Calibri" w:cs="Calibri"/>
          <w:szCs w:val="20"/>
        </w:rPr>
        <w:t>ard</w:t>
      </w:r>
      <w:r>
        <w:rPr>
          <w:rFonts w:ascii="Calibri" w:eastAsia="Calibri" w:hAnsi="Calibri" w:cs="Calibri"/>
          <w:spacing w:val="-6"/>
          <w:szCs w:val="20"/>
        </w:rPr>
        <w:t xml:space="preserve"> </w:t>
      </w:r>
      <w:r>
        <w:rPr>
          <w:rFonts w:ascii="Calibri" w:eastAsia="Calibri" w:hAnsi="Calibri" w:cs="Calibri"/>
          <w:szCs w:val="20"/>
        </w:rPr>
        <w:t>s</w:t>
      </w:r>
      <w:r>
        <w:rPr>
          <w:rFonts w:ascii="Calibri" w:eastAsia="Calibri" w:hAnsi="Calibri" w:cs="Calibri"/>
          <w:spacing w:val="-1"/>
          <w:szCs w:val="20"/>
        </w:rPr>
        <w:t>e</w:t>
      </w:r>
      <w:r>
        <w:rPr>
          <w:rFonts w:ascii="Calibri" w:eastAsia="Calibri" w:hAnsi="Calibri" w:cs="Calibri"/>
          <w:szCs w:val="20"/>
        </w:rPr>
        <w:t>t</w:t>
      </w:r>
      <w:r>
        <w:rPr>
          <w:rFonts w:ascii="Calibri" w:eastAsia="Calibri" w:hAnsi="Calibri" w:cs="Calibri"/>
          <w:spacing w:val="-1"/>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pacing w:val="2"/>
          <w:szCs w:val="20"/>
        </w:rPr>
        <w:t>i</w:t>
      </w:r>
      <w:r>
        <w:rPr>
          <w:rFonts w:ascii="Calibri" w:eastAsia="Calibri" w:hAnsi="Calibri" w:cs="Calibri"/>
          <w:szCs w:val="20"/>
        </w:rPr>
        <w:t>on</w:t>
      </w:r>
      <w:r>
        <w:rPr>
          <w:rFonts w:ascii="Calibri" w:eastAsia="Calibri" w:hAnsi="Calibri" w:cs="Calibri"/>
          <w:spacing w:val="-8"/>
          <w:szCs w:val="20"/>
        </w:rPr>
        <w:t xml:space="preserve"> </w:t>
      </w:r>
      <w:r>
        <w:rPr>
          <w:rFonts w:ascii="Calibri" w:eastAsia="Calibri" w:hAnsi="Calibri" w:cs="Calibri"/>
          <w:szCs w:val="20"/>
        </w:rPr>
        <w:t>cri</w:t>
      </w:r>
      <w:r>
        <w:rPr>
          <w:rFonts w:ascii="Calibri" w:eastAsia="Calibri" w:hAnsi="Calibri" w:cs="Calibri"/>
          <w:spacing w:val="1"/>
          <w:szCs w:val="20"/>
        </w:rPr>
        <w:t>t</w:t>
      </w:r>
      <w:r>
        <w:rPr>
          <w:rFonts w:ascii="Calibri" w:eastAsia="Calibri" w:hAnsi="Calibri" w:cs="Calibri"/>
          <w:spacing w:val="-1"/>
          <w:szCs w:val="20"/>
        </w:rPr>
        <w:t>e</w:t>
      </w:r>
      <w:r>
        <w:rPr>
          <w:rFonts w:ascii="Calibri" w:eastAsia="Calibri" w:hAnsi="Calibri" w:cs="Calibri"/>
          <w:szCs w:val="20"/>
        </w:rPr>
        <w:t>ria:</w:t>
      </w:r>
    </w:p>
    <w:p w:rsidR="00E55D95" w:rsidRDefault="00E55D95" w:rsidP="00E55D95">
      <w:pPr>
        <w:tabs>
          <w:tab w:val="left" w:pos="740"/>
        </w:tabs>
        <w:spacing w:after="0"/>
        <w:ind w:left="750" w:right="745" w:hanging="271"/>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b/>
          <w:bCs/>
          <w:szCs w:val="20"/>
        </w:rPr>
        <w:t>Re</w:t>
      </w:r>
      <w:r>
        <w:rPr>
          <w:rFonts w:ascii="Calibri" w:eastAsia="Calibri" w:hAnsi="Calibri" w:cs="Calibri"/>
          <w:b/>
          <w:bCs/>
          <w:spacing w:val="-1"/>
          <w:szCs w:val="20"/>
        </w:rPr>
        <w:t>l</w:t>
      </w:r>
      <w:r>
        <w:rPr>
          <w:rFonts w:ascii="Calibri" w:eastAsia="Calibri" w:hAnsi="Calibri" w:cs="Calibri"/>
          <w:b/>
          <w:bCs/>
          <w:szCs w:val="20"/>
        </w:rPr>
        <w:t>e</w:t>
      </w:r>
      <w:r>
        <w:rPr>
          <w:rFonts w:ascii="Calibri" w:eastAsia="Calibri" w:hAnsi="Calibri" w:cs="Calibri"/>
          <w:b/>
          <w:bCs/>
          <w:spacing w:val="-1"/>
          <w:szCs w:val="20"/>
        </w:rPr>
        <w:t>v</w:t>
      </w:r>
      <w:r>
        <w:rPr>
          <w:rFonts w:ascii="Calibri" w:eastAsia="Calibri" w:hAnsi="Calibri" w:cs="Calibri"/>
          <w:b/>
          <w:bCs/>
          <w:szCs w:val="20"/>
        </w:rPr>
        <w:t>a</w:t>
      </w:r>
      <w:r>
        <w:rPr>
          <w:rFonts w:ascii="Calibri" w:eastAsia="Calibri" w:hAnsi="Calibri" w:cs="Calibri"/>
          <w:b/>
          <w:bCs/>
          <w:spacing w:val="1"/>
          <w:szCs w:val="20"/>
        </w:rPr>
        <w:t>nc</w:t>
      </w:r>
      <w:r>
        <w:rPr>
          <w:rFonts w:ascii="Calibri" w:eastAsia="Calibri" w:hAnsi="Calibri" w:cs="Calibri"/>
          <w:b/>
          <w:bCs/>
          <w:szCs w:val="20"/>
        </w:rPr>
        <w:t>e.</w:t>
      </w:r>
      <w:r>
        <w:rPr>
          <w:rFonts w:ascii="Calibri" w:eastAsia="Calibri" w:hAnsi="Calibri" w:cs="Calibri"/>
          <w:b/>
          <w:bCs/>
          <w:spacing w:val="38"/>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1"/>
          <w:szCs w:val="20"/>
        </w:rPr>
        <w:t xml:space="preserve"> 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pacing w:val="2"/>
          <w:szCs w:val="20"/>
        </w:rPr>
        <w:t>i</w:t>
      </w:r>
      <w:r>
        <w:rPr>
          <w:rFonts w:ascii="Calibri" w:eastAsia="Calibri" w:hAnsi="Calibri" w:cs="Calibri"/>
          <w:szCs w:val="20"/>
        </w:rPr>
        <w:t>ch</w:t>
      </w:r>
      <w:r>
        <w:rPr>
          <w:rFonts w:ascii="Calibri" w:eastAsia="Calibri" w:hAnsi="Calibri" w:cs="Calibri"/>
          <w:spacing w:val="-5"/>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ob</w:t>
      </w:r>
      <w:r>
        <w:rPr>
          <w:rFonts w:ascii="Calibri" w:eastAsia="Calibri" w:hAnsi="Calibri" w:cs="Calibri"/>
          <w:szCs w:val="20"/>
        </w:rPr>
        <w:t>je</w:t>
      </w:r>
      <w:r>
        <w:rPr>
          <w:rFonts w:ascii="Calibri" w:eastAsia="Calibri" w:hAnsi="Calibri" w:cs="Calibri"/>
          <w:spacing w:val="-1"/>
          <w:szCs w:val="20"/>
        </w:rPr>
        <w:t>c</w:t>
      </w:r>
      <w:r>
        <w:rPr>
          <w:rFonts w:ascii="Calibri" w:eastAsia="Calibri" w:hAnsi="Calibri" w:cs="Calibri"/>
          <w:szCs w:val="20"/>
        </w:rPr>
        <w:t>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 xml:space="preserve">f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are</w:t>
      </w:r>
      <w:r>
        <w:rPr>
          <w:rFonts w:ascii="Calibri" w:eastAsia="Calibri" w:hAnsi="Calibri" w:cs="Calibri"/>
          <w:spacing w:val="-2"/>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7"/>
          <w:szCs w:val="20"/>
        </w:rPr>
        <w:t xml:space="preserve"> </w:t>
      </w:r>
      <w:r>
        <w:rPr>
          <w:rFonts w:ascii="Calibri" w:eastAsia="Calibri" w:hAnsi="Calibri" w:cs="Calibri"/>
          <w:spacing w:val="-1"/>
          <w:szCs w:val="20"/>
        </w:rPr>
        <w:t>w</w:t>
      </w:r>
      <w:r>
        <w:rPr>
          <w:rFonts w:ascii="Calibri" w:eastAsia="Calibri" w:hAnsi="Calibri" w:cs="Calibri"/>
          <w:szCs w:val="20"/>
        </w:rPr>
        <w:t>ith</w:t>
      </w:r>
      <w:r>
        <w:rPr>
          <w:rFonts w:ascii="Calibri" w:eastAsia="Calibri" w:hAnsi="Calibri" w:cs="Calibri"/>
          <w:spacing w:val="-3"/>
          <w:szCs w:val="20"/>
        </w:rPr>
        <w:t xml:space="preserve"> </w:t>
      </w:r>
      <w:r>
        <w:rPr>
          <w:rFonts w:ascii="Calibri" w:eastAsia="Calibri" w:hAnsi="Calibri" w:cs="Calibri"/>
          <w:szCs w:val="20"/>
        </w:rPr>
        <w:t>c</w:t>
      </w:r>
      <w:r>
        <w:rPr>
          <w:rFonts w:ascii="Calibri" w:eastAsia="Calibri" w:hAnsi="Calibri" w:cs="Calibri"/>
          <w:spacing w:val="1"/>
          <w:szCs w:val="20"/>
        </w:rPr>
        <w:t>oun</w:t>
      </w:r>
      <w:r>
        <w:rPr>
          <w:rFonts w:ascii="Calibri" w:eastAsia="Calibri" w:hAnsi="Calibri" w:cs="Calibri"/>
          <w:szCs w:val="20"/>
        </w:rPr>
        <w:t>try</w:t>
      </w:r>
      <w:r>
        <w:rPr>
          <w:rFonts w:ascii="Calibri" w:eastAsia="Calibri" w:hAnsi="Calibri" w:cs="Calibri"/>
          <w:spacing w:val="-5"/>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pacing w:val="-1"/>
          <w:szCs w:val="20"/>
        </w:rPr>
        <w:t>s</w:t>
      </w:r>
      <w:r>
        <w:rPr>
          <w:rFonts w:ascii="Calibri" w:eastAsia="Calibri" w:hAnsi="Calibri" w:cs="Calibri"/>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2"/>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pacing w:val="1"/>
          <w:szCs w:val="20"/>
        </w:rPr>
        <w:t>p</w:t>
      </w:r>
      <w:r>
        <w:rPr>
          <w:rFonts w:ascii="Calibri" w:eastAsia="Calibri" w:hAnsi="Calibri" w:cs="Calibri"/>
          <w:szCs w:val="20"/>
        </w:rPr>
        <w:t>riori</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es</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c</w:t>
      </w:r>
      <w:r>
        <w:rPr>
          <w:rFonts w:ascii="Calibri" w:eastAsia="Calibri" w:hAnsi="Calibri" w:cs="Calibri"/>
          <w:spacing w:val="1"/>
          <w:szCs w:val="20"/>
        </w:rPr>
        <w:t>oun</w:t>
      </w:r>
      <w:r>
        <w:rPr>
          <w:rFonts w:ascii="Calibri" w:eastAsia="Calibri" w:hAnsi="Calibri" w:cs="Calibri"/>
          <w:szCs w:val="20"/>
        </w:rPr>
        <w:t>tr</w:t>
      </w:r>
      <w:r>
        <w:rPr>
          <w:rFonts w:ascii="Calibri" w:eastAsia="Calibri" w:hAnsi="Calibri" w:cs="Calibri"/>
          <w:spacing w:val="1"/>
          <w:szCs w:val="20"/>
        </w:rPr>
        <w:t>y</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ter</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10"/>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gio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zCs w:val="20"/>
        </w:rPr>
        <w:t>com</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tabs>
          <w:tab w:val="left" w:pos="740"/>
        </w:tabs>
        <w:spacing w:before="6" w:after="0"/>
        <w:ind w:left="750" w:right="439" w:hanging="271"/>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b/>
          <w:bCs/>
          <w:spacing w:val="-1"/>
          <w:szCs w:val="20"/>
        </w:rPr>
        <w:t>E</w:t>
      </w:r>
      <w:r>
        <w:rPr>
          <w:rFonts w:ascii="Calibri" w:eastAsia="Calibri" w:hAnsi="Calibri" w:cs="Calibri"/>
          <w:b/>
          <w:bCs/>
          <w:szCs w:val="20"/>
        </w:rPr>
        <w:t>f</w:t>
      </w:r>
      <w:r>
        <w:rPr>
          <w:rFonts w:ascii="Calibri" w:eastAsia="Calibri" w:hAnsi="Calibri" w:cs="Calibri"/>
          <w:b/>
          <w:bCs/>
          <w:spacing w:val="-1"/>
          <w:szCs w:val="20"/>
        </w:rPr>
        <w:t>f</w:t>
      </w:r>
      <w:r>
        <w:rPr>
          <w:rFonts w:ascii="Calibri" w:eastAsia="Calibri" w:hAnsi="Calibri" w:cs="Calibri"/>
          <w:b/>
          <w:bCs/>
          <w:szCs w:val="20"/>
        </w:rPr>
        <w:t>e</w:t>
      </w:r>
      <w:r>
        <w:rPr>
          <w:rFonts w:ascii="Calibri" w:eastAsia="Calibri" w:hAnsi="Calibri" w:cs="Calibri"/>
          <w:b/>
          <w:bCs/>
          <w:spacing w:val="1"/>
          <w:szCs w:val="20"/>
        </w:rPr>
        <w:t>c</w:t>
      </w:r>
      <w:r>
        <w:rPr>
          <w:rFonts w:ascii="Calibri" w:eastAsia="Calibri" w:hAnsi="Calibri" w:cs="Calibri"/>
          <w:b/>
          <w:bCs/>
          <w:spacing w:val="3"/>
          <w:szCs w:val="20"/>
        </w:rPr>
        <w:t>t</w:t>
      </w:r>
      <w:r>
        <w:rPr>
          <w:rFonts w:ascii="Calibri" w:eastAsia="Calibri" w:hAnsi="Calibri" w:cs="Calibri"/>
          <w:b/>
          <w:bCs/>
          <w:spacing w:val="-1"/>
          <w:szCs w:val="20"/>
        </w:rPr>
        <w:t>iv</w:t>
      </w:r>
      <w:r>
        <w:rPr>
          <w:rFonts w:ascii="Calibri" w:eastAsia="Calibri" w:hAnsi="Calibri" w:cs="Calibri"/>
          <w:b/>
          <w:bCs/>
          <w:szCs w:val="20"/>
        </w:rPr>
        <w:t>e</w:t>
      </w:r>
      <w:r>
        <w:rPr>
          <w:rFonts w:ascii="Calibri" w:eastAsia="Calibri" w:hAnsi="Calibri" w:cs="Calibri"/>
          <w:b/>
          <w:bCs/>
          <w:spacing w:val="1"/>
          <w:szCs w:val="20"/>
        </w:rPr>
        <w:t>n</w:t>
      </w:r>
      <w:r>
        <w:rPr>
          <w:rFonts w:ascii="Calibri" w:eastAsia="Calibri" w:hAnsi="Calibri" w:cs="Calibri"/>
          <w:b/>
          <w:bCs/>
          <w:szCs w:val="20"/>
        </w:rPr>
        <w:t>ess.</w:t>
      </w:r>
      <w:r>
        <w:rPr>
          <w:rFonts w:ascii="Calibri" w:eastAsia="Calibri" w:hAnsi="Calibri" w:cs="Calibri"/>
          <w:b/>
          <w:bCs/>
          <w:spacing w:val="-8"/>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ich</w:t>
      </w:r>
      <w:r>
        <w:rPr>
          <w:rFonts w:ascii="Calibri" w:eastAsia="Calibri" w:hAnsi="Calibri" w:cs="Calibri"/>
          <w:spacing w:val="-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co</w:t>
      </w:r>
      <w:r>
        <w:rPr>
          <w:rFonts w:ascii="Calibri" w:eastAsia="Calibri" w:hAnsi="Calibri" w:cs="Calibri"/>
          <w:spacing w:val="1"/>
          <w:szCs w:val="20"/>
        </w:rPr>
        <w:t>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ted</w:t>
      </w:r>
      <w:r>
        <w:rPr>
          <w:rFonts w:ascii="Calibri" w:eastAsia="Calibri" w:hAnsi="Calibri" w:cs="Calibri"/>
          <w:spacing w:val="-10"/>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zCs w:val="20"/>
        </w:rPr>
        <w:t>is</w:t>
      </w:r>
      <w:r>
        <w:rPr>
          <w:rFonts w:ascii="Calibri" w:eastAsia="Calibri" w:hAnsi="Calibri" w:cs="Calibri"/>
          <w:spacing w:val="-3"/>
          <w:szCs w:val="20"/>
        </w:rPr>
        <w:t xml:space="preserve"> </w:t>
      </w:r>
      <w:r>
        <w:rPr>
          <w:rFonts w:ascii="Calibri" w:eastAsia="Calibri" w:hAnsi="Calibri" w:cs="Calibri"/>
          <w:szCs w:val="20"/>
        </w:rPr>
        <w:t>li</w:t>
      </w:r>
      <w:r>
        <w:rPr>
          <w:rFonts w:ascii="Calibri" w:eastAsia="Calibri" w:hAnsi="Calibri" w:cs="Calibri"/>
          <w:spacing w:val="1"/>
          <w:szCs w:val="20"/>
        </w:rPr>
        <w:t>k</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3"/>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zCs w:val="20"/>
        </w:rPr>
        <w:t>tri</w:t>
      </w:r>
      <w:r>
        <w:rPr>
          <w:rFonts w:ascii="Calibri" w:eastAsia="Calibri" w:hAnsi="Calibri" w:cs="Calibri"/>
          <w:spacing w:val="1"/>
          <w:szCs w:val="20"/>
        </w:rPr>
        <w:t>bu</w:t>
      </w:r>
      <w:r>
        <w:rPr>
          <w:rFonts w:ascii="Calibri" w:eastAsia="Calibri" w:hAnsi="Calibri" w:cs="Calibri"/>
          <w:szCs w:val="20"/>
        </w:rPr>
        <w:t>te</w:t>
      </w:r>
      <w:r>
        <w:rPr>
          <w:rFonts w:ascii="Calibri" w:eastAsia="Calibri" w:hAnsi="Calibri" w:cs="Calibri"/>
          <w:spacing w:val="-9"/>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 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4"/>
          <w:szCs w:val="20"/>
        </w:rPr>
        <w:t>d</w:t>
      </w:r>
      <w:r>
        <w:rPr>
          <w:rFonts w:ascii="Calibri" w:eastAsia="Calibri" w:hAnsi="Calibri" w:cs="Calibri"/>
          <w:spacing w:val="-1"/>
          <w:szCs w:val="20"/>
        </w:rPr>
        <w:t>ef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5"/>
          <w:szCs w:val="20"/>
        </w:rPr>
        <w:t xml:space="preserve"> </w:t>
      </w:r>
      <w:r>
        <w:rPr>
          <w:rFonts w:ascii="Calibri" w:eastAsia="Calibri" w:hAnsi="Calibri" w:cs="Calibri"/>
          <w:szCs w:val="20"/>
        </w:rPr>
        <w:t>in</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CP</w:t>
      </w:r>
      <w:r>
        <w:rPr>
          <w:rFonts w:ascii="Calibri" w:eastAsia="Calibri" w:hAnsi="Calibri" w:cs="Calibri"/>
          <w:spacing w:val="2"/>
          <w:szCs w:val="20"/>
        </w:rPr>
        <w:t>A</w:t>
      </w:r>
      <w:r>
        <w:rPr>
          <w:rFonts w:ascii="Calibri" w:eastAsia="Calibri" w:hAnsi="Calibri" w:cs="Calibri"/>
          <w:szCs w:val="20"/>
        </w:rPr>
        <w:t>P.</w:t>
      </w:r>
      <w:r>
        <w:rPr>
          <w:rFonts w:ascii="Calibri" w:eastAsia="Calibri" w:hAnsi="Calibri" w:cs="Calibri"/>
          <w:spacing w:val="-4"/>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sh</w:t>
      </w:r>
      <w:r>
        <w:rPr>
          <w:rFonts w:ascii="Calibri" w:eastAsia="Calibri" w:hAnsi="Calibri" w:cs="Calibri"/>
          <w:spacing w:val="1"/>
          <w:szCs w:val="20"/>
        </w:rPr>
        <w:t>ou</w:t>
      </w:r>
      <w:r>
        <w:rPr>
          <w:rFonts w:ascii="Calibri" w:eastAsia="Calibri" w:hAnsi="Calibri" w:cs="Calibri"/>
          <w:szCs w:val="20"/>
        </w:rPr>
        <w:t>ld</w:t>
      </w:r>
      <w:r>
        <w:rPr>
          <w:rFonts w:ascii="Calibri" w:eastAsia="Calibri" w:hAnsi="Calibri" w:cs="Calibri"/>
          <w:spacing w:val="-5"/>
          <w:szCs w:val="20"/>
        </w:rPr>
        <w:t xml:space="preserve"> </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1"/>
          <w:szCs w:val="20"/>
        </w:rPr>
        <w:t>s</w:t>
      </w:r>
      <w:r>
        <w:rPr>
          <w:rFonts w:ascii="Calibri" w:eastAsia="Calibri" w:hAnsi="Calibri" w:cs="Calibri"/>
          <w:szCs w:val="20"/>
        </w:rPr>
        <w:t>o</w:t>
      </w:r>
      <w:r>
        <w:rPr>
          <w:rFonts w:ascii="Calibri" w:eastAsia="Calibri" w:hAnsi="Calibri" w:cs="Calibri"/>
          <w:spacing w:val="-3"/>
          <w:szCs w:val="20"/>
        </w:rPr>
        <w:t xml:space="preserve"> </w:t>
      </w:r>
      <w:r>
        <w:rPr>
          <w:rFonts w:ascii="Calibri" w:eastAsia="Calibri" w:hAnsi="Calibri" w:cs="Calibri"/>
          <w:spacing w:val="1"/>
          <w:szCs w:val="20"/>
        </w:rPr>
        <w:t>n</w:t>
      </w:r>
      <w:r>
        <w:rPr>
          <w:rFonts w:ascii="Calibri" w:eastAsia="Calibri" w:hAnsi="Calibri" w:cs="Calibri"/>
          <w:szCs w:val="20"/>
        </w:rPr>
        <w:t>ote</w:t>
      </w:r>
      <w:r>
        <w:rPr>
          <w:rFonts w:ascii="Calibri" w:eastAsia="Calibri" w:hAnsi="Calibri" w:cs="Calibri"/>
          <w:spacing w:val="-4"/>
          <w:szCs w:val="20"/>
        </w:rPr>
        <w:t xml:space="preserve"> </w:t>
      </w:r>
      <w:r>
        <w:rPr>
          <w:rFonts w:ascii="Calibri" w:eastAsia="Calibri" w:hAnsi="Calibri" w:cs="Calibri"/>
          <w:spacing w:val="1"/>
          <w:szCs w:val="20"/>
        </w:rPr>
        <w:t>h</w:t>
      </w:r>
      <w:r>
        <w:rPr>
          <w:rFonts w:ascii="Calibri" w:eastAsia="Calibri" w:hAnsi="Calibri" w:cs="Calibri"/>
          <w:szCs w:val="20"/>
        </w:rPr>
        <w:t>ow</w:t>
      </w:r>
      <w:r>
        <w:rPr>
          <w:rFonts w:ascii="Calibri" w:eastAsia="Calibri" w:hAnsi="Calibri" w:cs="Calibri"/>
          <w:spacing w:val="-5"/>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un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ten</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su</w:t>
      </w:r>
      <w:r>
        <w:rPr>
          <w:rFonts w:ascii="Calibri" w:eastAsia="Calibri" w:hAnsi="Calibri" w:cs="Calibri"/>
          <w:szCs w:val="20"/>
        </w:rPr>
        <w:t>lt</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zCs w:val="20"/>
        </w:rPr>
        <w:t>if a</w:t>
      </w:r>
      <w:r>
        <w:rPr>
          <w:rFonts w:ascii="Calibri" w:eastAsia="Calibri" w:hAnsi="Calibri" w:cs="Calibri"/>
          <w:spacing w:val="1"/>
          <w:szCs w:val="20"/>
        </w:rPr>
        <w:t>ny</w:t>
      </w:r>
      <w:r>
        <w:rPr>
          <w:rFonts w:ascii="Calibri" w:eastAsia="Calibri" w:hAnsi="Calibri" w:cs="Calibri"/>
          <w:szCs w:val="20"/>
        </w:rPr>
        <w:t>,</w:t>
      </w:r>
      <w:r>
        <w:rPr>
          <w:rFonts w:ascii="Calibri" w:eastAsia="Calibri" w:hAnsi="Calibri" w:cs="Calibri"/>
          <w:spacing w:val="-3"/>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a</w:t>
      </w:r>
      <w:r>
        <w:rPr>
          <w:rFonts w:ascii="Calibri" w:eastAsia="Calibri" w:hAnsi="Calibri" w:cs="Calibri"/>
          <w:spacing w:val="-1"/>
          <w:szCs w:val="20"/>
        </w:rPr>
        <w:t>ffe</w:t>
      </w:r>
      <w:r>
        <w:rPr>
          <w:rFonts w:ascii="Calibri" w:eastAsia="Calibri" w:hAnsi="Calibri" w:cs="Calibri"/>
          <w:szCs w:val="20"/>
        </w:rPr>
        <w:t>c</w:t>
      </w:r>
      <w:r>
        <w:rPr>
          <w:rFonts w:ascii="Calibri" w:eastAsia="Calibri" w:hAnsi="Calibri" w:cs="Calibri"/>
          <w:spacing w:val="2"/>
          <w:szCs w:val="20"/>
        </w:rPr>
        <w:t>t</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1"/>
          <w:szCs w:val="20"/>
        </w:rPr>
        <w:t>n</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6"/>
          <w:szCs w:val="20"/>
        </w:rPr>
        <w:t xml:space="preserve"> </w:t>
      </w:r>
      <w:r>
        <w:rPr>
          <w:rFonts w:ascii="Calibri" w:eastAsia="Calibri" w:hAnsi="Calibri" w:cs="Calibri"/>
          <w:spacing w:val="-1"/>
          <w:szCs w:val="20"/>
        </w:rPr>
        <w:t>de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pacing w:val="1"/>
          <w:szCs w:val="20"/>
        </w:rPr>
        <w:t>p</w:t>
      </w:r>
      <w:r>
        <w:rPr>
          <w:rFonts w:ascii="Calibri" w:eastAsia="Calibri" w:hAnsi="Calibri" w:cs="Calibri"/>
          <w:szCs w:val="20"/>
        </w:rPr>
        <w:t>o</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zCs w:val="20"/>
        </w:rPr>
        <w:t>i</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7"/>
          <w:szCs w:val="20"/>
        </w:rPr>
        <w:t xml:space="preserve"> </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pacing w:val="2"/>
          <w:szCs w:val="20"/>
        </w:rPr>
        <w:t>g</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ve</w:t>
      </w:r>
      <w:r>
        <w:rPr>
          <w:rFonts w:ascii="Calibri" w:eastAsia="Calibri" w:hAnsi="Calibri" w:cs="Calibri"/>
          <w:szCs w:val="20"/>
        </w:rPr>
        <w:t>ly</w:t>
      </w:r>
      <w:r>
        <w:rPr>
          <w:rFonts w:ascii="Calibri" w:eastAsia="Calibri" w:hAnsi="Calibri" w:cs="Calibri"/>
          <w:spacing w:val="-7"/>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3"/>
          <w:szCs w:val="20"/>
        </w:rPr>
        <w:t xml:space="preserve"> </w:t>
      </w:r>
      <w:r>
        <w:rPr>
          <w:rFonts w:ascii="Calibri" w:eastAsia="Calibri" w:hAnsi="Calibri" w:cs="Calibri"/>
          <w:szCs w:val="20"/>
        </w:rPr>
        <w:t>extent</w:t>
      </w:r>
      <w:r>
        <w:rPr>
          <w:rFonts w:ascii="Calibri" w:eastAsia="Calibri" w:hAnsi="Calibri" w:cs="Calibri"/>
          <w:spacing w:val="-4"/>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th</w:t>
      </w:r>
      <w:r>
        <w:rPr>
          <w:rFonts w:ascii="Calibri" w:eastAsia="Calibri" w:hAnsi="Calibri" w:cs="Calibri"/>
          <w:spacing w:val="-1"/>
          <w:szCs w:val="20"/>
        </w:rPr>
        <w:t>e</w:t>
      </w:r>
      <w:r>
        <w:rPr>
          <w:rFonts w:ascii="Calibri" w:eastAsia="Calibri" w:hAnsi="Calibri" w:cs="Calibri"/>
          <w:szCs w:val="20"/>
        </w:rPr>
        <w:t xml:space="preserve">y </w:t>
      </w:r>
      <w:r>
        <w:rPr>
          <w:rFonts w:ascii="Calibri" w:eastAsia="Calibri" w:hAnsi="Calibri" w:cs="Calibri"/>
          <w:spacing w:val="1"/>
          <w:szCs w:val="20"/>
        </w:rPr>
        <w:t>b</w:t>
      </w:r>
      <w:r>
        <w:rPr>
          <w:rFonts w:ascii="Calibri" w:eastAsia="Calibri" w:hAnsi="Calibri" w:cs="Calibri"/>
          <w:spacing w:val="-1"/>
          <w:szCs w:val="20"/>
        </w:rPr>
        <w:t>ee</w:t>
      </w:r>
      <w:r>
        <w:rPr>
          <w:rFonts w:ascii="Calibri" w:eastAsia="Calibri" w:hAnsi="Calibri" w:cs="Calibri"/>
          <w:szCs w:val="20"/>
        </w:rPr>
        <w:t>n</w:t>
      </w:r>
      <w:r>
        <w:rPr>
          <w:rFonts w:ascii="Calibri" w:eastAsia="Calibri" w:hAnsi="Calibri" w:cs="Calibri"/>
          <w:spacing w:val="-3"/>
          <w:szCs w:val="20"/>
        </w:rPr>
        <w:t xml:space="preserve"> </w:t>
      </w:r>
      <w:r>
        <w:rPr>
          <w:rFonts w:ascii="Calibri" w:eastAsia="Calibri" w:hAnsi="Calibri" w:cs="Calibri"/>
          <w:szCs w:val="20"/>
        </w:rPr>
        <w:t>for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pacing w:val="-1"/>
          <w:szCs w:val="20"/>
        </w:rPr>
        <w:t>e</w:t>
      </w:r>
      <w:r>
        <w:rPr>
          <w:rFonts w:ascii="Calibri" w:eastAsia="Calibri" w:hAnsi="Calibri" w:cs="Calibri"/>
          <w:szCs w:val="20"/>
        </w:rPr>
        <w:t>n</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ma</w:t>
      </w:r>
      <w:r>
        <w:rPr>
          <w:rFonts w:ascii="Calibri" w:eastAsia="Calibri" w:hAnsi="Calibri" w:cs="Calibri"/>
          <w:spacing w:val="1"/>
          <w:szCs w:val="20"/>
        </w:rPr>
        <w:t>n</w:t>
      </w:r>
      <w:r>
        <w:rPr>
          <w:rFonts w:ascii="Calibri" w:eastAsia="Calibri" w:hAnsi="Calibri" w:cs="Calibri"/>
          <w:szCs w:val="20"/>
        </w:rPr>
        <w:t>aged.</w:t>
      </w:r>
    </w:p>
    <w:p w:rsidR="00E55D95" w:rsidRDefault="00E55D95" w:rsidP="00E55D95">
      <w:pPr>
        <w:tabs>
          <w:tab w:val="left" w:pos="740"/>
        </w:tabs>
        <w:spacing w:before="6" w:after="0"/>
        <w:ind w:left="750" w:right="1063" w:hanging="271"/>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b/>
          <w:bCs/>
          <w:spacing w:val="-1"/>
          <w:szCs w:val="20"/>
        </w:rPr>
        <w:t>E</w:t>
      </w:r>
      <w:r>
        <w:rPr>
          <w:rFonts w:ascii="Calibri" w:eastAsia="Calibri" w:hAnsi="Calibri" w:cs="Calibri"/>
          <w:b/>
          <w:bCs/>
          <w:szCs w:val="20"/>
        </w:rPr>
        <w:t>f</w:t>
      </w:r>
      <w:r>
        <w:rPr>
          <w:rFonts w:ascii="Calibri" w:eastAsia="Calibri" w:hAnsi="Calibri" w:cs="Calibri"/>
          <w:b/>
          <w:bCs/>
          <w:spacing w:val="1"/>
          <w:szCs w:val="20"/>
        </w:rPr>
        <w:t>f</w:t>
      </w:r>
      <w:r>
        <w:rPr>
          <w:rFonts w:ascii="Calibri" w:eastAsia="Calibri" w:hAnsi="Calibri" w:cs="Calibri"/>
          <w:b/>
          <w:bCs/>
          <w:spacing w:val="-1"/>
          <w:szCs w:val="20"/>
        </w:rPr>
        <w:t>i</w:t>
      </w:r>
      <w:r>
        <w:rPr>
          <w:rFonts w:ascii="Calibri" w:eastAsia="Calibri" w:hAnsi="Calibri" w:cs="Calibri"/>
          <w:b/>
          <w:bCs/>
          <w:spacing w:val="1"/>
          <w:szCs w:val="20"/>
        </w:rPr>
        <w:t>c</w:t>
      </w:r>
      <w:r>
        <w:rPr>
          <w:rFonts w:ascii="Calibri" w:eastAsia="Calibri" w:hAnsi="Calibri" w:cs="Calibri"/>
          <w:b/>
          <w:bCs/>
          <w:spacing w:val="-1"/>
          <w:szCs w:val="20"/>
        </w:rPr>
        <w:t>i</w:t>
      </w:r>
      <w:r>
        <w:rPr>
          <w:rFonts w:ascii="Calibri" w:eastAsia="Calibri" w:hAnsi="Calibri" w:cs="Calibri"/>
          <w:b/>
          <w:bCs/>
          <w:szCs w:val="20"/>
        </w:rPr>
        <w:t>e</w:t>
      </w:r>
      <w:r>
        <w:rPr>
          <w:rFonts w:ascii="Calibri" w:eastAsia="Calibri" w:hAnsi="Calibri" w:cs="Calibri"/>
          <w:b/>
          <w:bCs/>
          <w:spacing w:val="1"/>
          <w:szCs w:val="20"/>
        </w:rPr>
        <w:t>nc</w:t>
      </w:r>
      <w:r>
        <w:rPr>
          <w:rFonts w:ascii="Calibri" w:eastAsia="Calibri" w:hAnsi="Calibri" w:cs="Calibri"/>
          <w:b/>
          <w:bCs/>
          <w:spacing w:val="-1"/>
          <w:szCs w:val="20"/>
        </w:rPr>
        <w:t>y</w:t>
      </w:r>
      <w:r>
        <w:rPr>
          <w:rFonts w:ascii="Calibri" w:eastAsia="Calibri" w:hAnsi="Calibri" w:cs="Calibri"/>
          <w:b/>
          <w:bCs/>
          <w:szCs w:val="20"/>
        </w:rPr>
        <w:t>.</w:t>
      </w:r>
      <w:r>
        <w:rPr>
          <w:rFonts w:ascii="Calibri" w:eastAsia="Calibri" w:hAnsi="Calibri" w:cs="Calibri"/>
          <w:b/>
          <w:bCs/>
          <w:spacing w:val="-5"/>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2"/>
          <w:szCs w:val="20"/>
        </w:rPr>
        <w:t>c</w:t>
      </w:r>
      <w:r>
        <w:rPr>
          <w:rFonts w:ascii="Calibri" w:eastAsia="Calibri" w:hAnsi="Calibri" w:cs="Calibri"/>
          <w:szCs w:val="20"/>
        </w:rPr>
        <w:t>h</w:t>
      </w:r>
      <w:r>
        <w:rPr>
          <w:rFonts w:ascii="Calibri" w:eastAsia="Calibri" w:hAnsi="Calibri" w:cs="Calibri"/>
          <w:spacing w:val="-4"/>
          <w:szCs w:val="20"/>
        </w:rPr>
        <w:t xml:space="preserve"> </w:t>
      </w:r>
      <w:r>
        <w:rPr>
          <w:rFonts w:ascii="Calibri" w:eastAsia="Calibri" w:hAnsi="Calibri" w:cs="Calibri"/>
          <w:spacing w:val="1"/>
          <w:szCs w:val="20"/>
        </w:rPr>
        <w:t>ou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a</w:t>
      </w:r>
      <w:r>
        <w:rPr>
          <w:rFonts w:ascii="Calibri" w:eastAsia="Calibri" w:hAnsi="Calibri" w:cs="Calibri"/>
          <w:szCs w:val="20"/>
        </w:rPr>
        <w:t>re</w:t>
      </w:r>
      <w:r>
        <w:rPr>
          <w:rFonts w:ascii="Calibri" w:eastAsia="Calibri" w:hAnsi="Calibri" w:cs="Calibri"/>
          <w:spacing w:val="-4"/>
          <w:szCs w:val="20"/>
        </w:rPr>
        <w:t xml:space="preserve"> </w:t>
      </w:r>
      <w:r>
        <w:rPr>
          <w:rFonts w:ascii="Calibri" w:eastAsia="Calibri" w:hAnsi="Calibri" w:cs="Calibri"/>
          <w:spacing w:val="1"/>
          <w:szCs w:val="20"/>
        </w:rPr>
        <w:t>a</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pacing w:val="2"/>
          <w:szCs w:val="20"/>
        </w:rPr>
        <w:t>i</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zCs w:val="20"/>
        </w:rPr>
        <w:t>with</w:t>
      </w:r>
      <w:r>
        <w:rPr>
          <w:rFonts w:ascii="Calibri" w:eastAsia="Calibri" w:hAnsi="Calibri" w:cs="Calibri"/>
          <w:spacing w:val="-1"/>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app</w:t>
      </w:r>
      <w:r>
        <w:rPr>
          <w:rFonts w:ascii="Calibri" w:eastAsia="Calibri" w:hAnsi="Calibri" w:cs="Calibri"/>
          <w:szCs w:val="20"/>
        </w:rPr>
        <w:t>r</w:t>
      </w:r>
      <w:r>
        <w:rPr>
          <w:rFonts w:ascii="Calibri" w:eastAsia="Calibri" w:hAnsi="Calibri" w:cs="Calibri"/>
          <w:spacing w:val="1"/>
          <w:szCs w:val="20"/>
        </w:rPr>
        <w:t>op</w:t>
      </w:r>
      <w:r>
        <w:rPr>
          <w:rFonts w:ascii="Calibri" w:eastAsia="Calibri" w:hAnsi="Calibri" w:cs="Calibri"/>
          <w:szCs w:val="20"/>
        </w:rPr>
        <w:t>ria</w:t>
      </w:r>
      <w:r>
        <w:rPr>
          <w:rFonts w:ascii="Calibri" w:eastAsia="Calibri" w:hAnsi="Calibri" w:cs="Calibri"/>
          <w:spacing w:val="1"/>
          <w:szCs w:val="20"/>
        </w:rPr>
        <w:t>t</w:t>
      </w:r>
      <w:r>
        <w:rPr>
          <w:rFonts w:ascii="Calibri" w:eastAsia="Calibri" w:hAnsi="Calibri" w:cs="Calibri"/>
          <w:szCs w:val="20"/>
        </w:rPr>
        <w:t>e</w:t>
      </w:r>
      <w:r>
        <w:rPr>
          <w:rFonts w:ascii="Calibri" w:eastAsia="Calibri" w:hAnsi="Calibri" w:cs="Calibri"/>
          <w:spacing w:val="-11"/>
          <w:szCs w:val="20"/>
        </w:rPr>
        <w:t xml:space="preserve"> </w:t>
      </w:r>
      <w:r>
        <w:rPr>
          <w:rFonts w:ascii="Calibri" w:eastAsia="Calibri" w:hAnsi="Calibri" w:cs="Calibri"/>
          <w:spacing w:val="1"/>
          <w:szCs w:val="20"/>
        </w:rPr>
        <w:t>a</w:t>
      </w:r>
      <w:r>
        <w:rPr>
          <w:rFonts w:ascii="Calibri" w:eastAsia="Calibri" w:hAnsi="Calibri" w:cs="Calibri"/>
          <w:spacing w:val="-1"/>
          <w:szCs w:val="20"/>
        </w:rPr>
        <w:t>m</w:t>
      </w:r>
      <w:r>
        <w:rPr>
          <w:rFonts w:ascii="Calibri" w:eastAsia="Calibri" w:hAnsi="Calibri" w:cs="Calibri"/>
          <w:szCs w:val="20"/>
        </w:rPr>
        <w:t>o</w:t>
      </w:r>
      <w:r>
        <w:rPr>
          <w:rFonts w:ascii="Calibri" w:eastAsia="Calibri" w:hAnsi="Calibri" w:cs="Calibri"/>
          <w:spacing w:val="1"/>
          <w:szCs w:val="20"/>
        </w:rPr>
        <w:t>un</w:t>
      </w:r>
      <w:r>
        <w:rPr>
          <w:rFonts w:ascii="Calibri" w:eastAsia="Calibri" w:hAnsi="Calibri" w:cs="Calibri"/>
          <w:szCs w:val="20"/>
        </w:rPr>
        <w:t>t</w:t>
      </w:r>
      <w:r>
        <w:rPr>
          <w:rFonts w:ascii="Calibri" w:eastAsia="Calibri" w:hAnsi="Calibri" w:cs="Calibri"/>
          <w:spacing w:val="-5"/>
          <w:szCs w:val="20"/>
        </w:rPr>
        <w:t xml:space="preserve"> </w:t>
      </w:r>
      <w:r>
        <w:rPr>
          <w:rFonts w:ascii="Calibri" w:eastAsia="Calibri" w:hAnsi="Calibri" w:cs="Calibri"/>
          <w:szCs w:val="20"/>
        </w:rPr>
        <w:t>of r</w:t>
      </w:r>
      <w:r>
        <w:rPr>
          <w:rFonts w:ascii="Calibri" w:eastAsia="Calibri" w:hAnsi="Calibri" w:cs="Calibri"/>
          <w:spacing w:val="-1"/>
          <w:szCs w:val="20"/>
        </w:rPr>
        <w:t>es</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r</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zCs w:val="20"/>
        </w:rPr>
        <w:t>mai</w:t>
      </w:r>
      <w:r>
        <w:rPr>
          <w:rFonts w:ascii="Calibri" w:eastAsia="Calibri" w:hAnsi="Calibri" w:cs="Calibri"/>
          <w:spacing w:val="1"/>
          <w:szCs w:val="20"/>
        </w:rPr>
        <w:t>n</w:t>
      </w:r>
      <w:r>
        <w:rPr>
          <w:rFonts w:ascii="Calibri" w:eastAsia="Calibri" w:hAnsi="Calibri" w:cs="Calibri"/>
          <w:szCs w:val="20"/>
        </w:rPr>
        <w:t>tena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12"/>
          <w:szCs w:val="20"/>
        </w:rPr>
        <w:t xml:space="preserve"> </w:t>
      </w:r>
      <w:r>
        <w:rPr>
          <w:rFonts w:ascii="Calibri" w:eastAsia="Calibri" w:hAnsi="Calibri" w:cs="Calibri"/>
          <w:spacing w:val="3"/>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mini</w:t>
      </w:r>
      <w:r>
        <w:rPr>
          <w:rFonts w:ascii="Calibri" w:eastAsia="Calibri" w:hAnsi="Calibri" w:cs="Calibri"/>
          <w:spacing w:val="-1"/>
          <w:szCs w:val="20"/>
        </w:rPr>
        <w:t>m</w:t>
      </w:r>
      <w:r>
        <w:rPr>
          <w:rFonts w:ascii="Calibri" w:eastAsia="Calibri" w:hAnsi="Calibri" w:cs="Calibri"/>
          <w:spacing w:val="3"/>
          <w:szCs w:val="20"/>
        </w:rPr>
        <w:t>u</w:t>
      </w:r>
      <w:r>
        <w:rPr>
          <w:rFonts w:ascii="Calibri" w:eastAsia="Calibri" w:hAnsi="Calibri" w:cs="Calibri"/>
          <w:szCs w:val="20"/>
        </w:rPr>
        <w:t>m</w:t>
      </w:r>
      <w:r>
        <w:rPr>
          <w:rFonts w:ascii="Calibri" w:eastAsia="Calibri" w:hAnsi="Calibri" w:cs="Calibri"/>
          <w:spacing w:val="-9"/>
          <w:szCs w:val="20"/>
        </w:rPr>
        <w:t xml:space="preserve"> </w:t>
      </w:r>
      <w:r>
        <w:rPr>
          <w:rFonts w:ascii="Calibri" w:eastAsia="Calibri" w:hAnsi="Calibri" w:cs="Calibri"/>
          <w:spacing w:val="1"/>
          <w:szCs w:val="20"/>
        </w:rPr>
        <w:t>t</w:t>
      </w:r>
      <w:r>
        <w:rPr>
          <w:rFonts w:ascii="Calibri" w:eastAsia="Calibri" w:hAnsi="Calibri" w:cs="Calibri"/>
          <w:szCs w:val="20"/>
        </w:rPr>
        <w:t>ra</w:t>
      </w:r>
      <w:r>
        <w:rPr>
          <w:rFonts w:ascii="Calibri" w:eastAsia="Calibri" w:hAnsi="Calibri" w:cs="Calibri"/>
          <w:spacing w:val="1"/>
          <w:szCs w:val="20"/>
        </w:rPr>
        <w:t>n</w:t>
      </w:r>
      <w:r>
        <w:rPr>
          <w:rFonts w:ascii="Calibri" w:eastAsia="Calibri" w:hAnsi="Calibri" w:cs="Calibri"/>
          <w:spacing w:val="-1"/>
          <w:szCs w:val="20"/>
        </w:rPr>
        <w:t>s</w:t>
      </w:r>
      <w:r>
        <w:rPr>
          <w:rFonts w:ascii="Calibri" w:eastAsia="Calibri" w:hAnsi="Calibri" w:cs="Calibri"/>
          <w:szCs w:val="20"/>
        </w:rPr>
        <w:t>ac</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3"/>
          <w:szCs w:val="20"/>
        </w:rPr>
        <w:t xml:space="preserve"> </w:t>
      </w:r>
      <w:r>
        <w:rPr>
          <w:rFonts w:ascii="Calibri" w:eastAsia="Calibri" w:hAnsi="Calibri" w:cs="Calibri"/>
          <w:szCs w:val="20"/>
        </w:rPr>
        <w:t>co</w:t>
      </w:r>
      <w:r>
        <w:rPr>
          <w:rFonts w:ascii="Calibri" w:eastAsia="Calibri" w:hAnsi="Calibri" w:cs="Calibri"/>
          <w:spacing w:val="-1"/>
          <w:szCs w:val="20"/>
        </w:rPr>
        <w:t>s</w:t>
      </w:r>
      <w:r>
        <w:rPr>
          <w:rFonts w:ascii="Calibri" w:eastAsia="Calibri" w:hAnsi="Calibri" w:cs="Calibri"/>
          <w:szCs w:val="20"/>
        </w:rPr>
        <w:t>t (</w:t>
      </w:r>
      <w:r>
        <w:rPr>
          <w:rFonts w:ascii="Calibri" w:eastAsia="Calibri" w:hAnsi="Calibri" w:cs="Calibri"/>
          <w:spacing w:val="1"/>
          <w:szCs w:val="20"/>
        </w:rPr>
        <w:t>fund</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6"/>
          <w:szCs w:val="20"/>
        </w:rPr>
        <w:t xml:space="preserve"> </w:t>
      </w:r>
      <w:r>
        <w:rPr>
          <w:rFonts w:ascii="Calibri" w:eastAsia="Calibri" w:hAnsi="Calibri" w:cs="Calibri"/>
          <w:szCs w:val="20"/>
        </w:rPr>
        <w:t>ex</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rti</w:t>
      </w:r>
      <w:r>
        <w:rPr>
          <w:rFonts w:ascii="Calibri" w:eastAsia="Calibri" w:hAnsi="Calibri" w:cs="Calibri"/>
          <w:spacing w:val="2"/>
          <w:szCs w:val="20"/>
        </w:rPr>
        <w:t>s</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1"/>
          <w:szCs w:val="20"/>
        </w:rPr>
        <w:t>me</w:t>
      </w:r>
      <w:r>
        <w:rPr>
          <w:rFonts w:ascii="Calibri" w:eastAsia="Calibri" w:hAnsi="Calibri" w:cs="Calibri"/>
          <w:szCs w:val="20"/>
        </w:rPr>
        <w:t>, a</w:t>
      </w:r>
      <w:r>
        <w:rPr>
          <w:rFonts w:ascii="Calibri" w:eastAsia="Calibri" w:hAnsi="Calibri" w:cs="Calibri"/>
          <w:spacing w:val="1"/>
          <w:szCs w:val="20"/>
        </w:rPr>
        <w:t>d</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i</w:t>
      </w:r>
      <w:r>
        <w:rPr>
          <w:rFonts w:ascii="Calibri" w:eastAsia="Calibri" w:hAnsi="Calibri" w:cs="Calibri"/>
          <w:spacing w:val="-1"/>
          <w:szCs w:val="20"/>
        </w:rPr>
        <w:t>s</w:t>
      </w:r>
      <w:r>
        <w:rPr>
          <w:rFonts w:ascii="Calibri" w:eastAsia="Calibri" w:hAnsi="Calibri" w:cs="Calibri"/>
          <w:szCs w:val="20"/>
        </w:rPr>
        <w:t>tr</w:t>
      </w:r>
      <w:r>
        <w:rPr>
          <w:rFonts w:ascii="Calibri" w:eastAsia="Calibri" w:hAnsi="Calibri" w:cs="Calibri"/>
          <w:spacing w:val="1"/>
          <w:szCs w:val="20"/>
        </w:rPr>
        <w:t>a</w:t>
      </w:r>
      <w:r>
        <w:rPr>
          <w:rFonts w:ascii="Calibri" w:eastAsia="Calibri" w:hAnsi="Calibri" w:cs="Calibri"/>
          <w:szCs w:val="20"/>
        </w:rPr>
        <w:t>ti</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3"/>
          <w:szCs w:val="20"/>
        </w:rPr>
        <w:t xml:space="preserve"> </w:t>
      </w:r>
      <w:r>
        <w:rPr>
          <w:rFonts w:ascii="Calibri" w:eastAsia="Calibri" w:hAnsi="Calibri" w:cs="Calibri"/>
          <w:szCs w:val="20"/>
        </w:rPr>
        <w:t>c</w:t>
      </w:r>
      <w:r>
        <w:rPr>
          <w:rFonts w:ascii="Calibri" w:eastAsia="Calibri" w:hAnsi="Calibri" w:cs="Calibri"/>
          <w:spacing w:val="3"/>
          <w:szCs w:val="20"/>
        </w:rPr>
        <w:t>o</w:t>
      </w:r>
      <w:r>
        <w:rPr>
          <w:rFonts w:ascii="Calibri" w:eastAsia="Calibri" w:hAnsi="Calibri" w:cs="Calibri"/>
          <w:spacing w:val="-1"/>
          <w:szCs w:val="20"/>
        </w:rPr>
        <w:t>s</w:t>
      </w:r>
      <w:r>
        <w:rPr>
          <w:rFonts w:ascii="Calibri" w:eastAsia="Calibri" w:hAnsi="Calibri" w:cs="Calibri"/>
          <w:szCs w:val="20"/>
        </w:rPr>
        <w:t>t</w:t>
      </w:r>
      <w:r>
        <w:rPr>
          <w:rFonts w:ascii="Calibri" w:eastAsia="Calibri" w:hAnsi="Calibri" w:cs="Calibri"/>
          <w:spacing w:val="-1"/>
          <w:szCs w:val="20"/>
        </w:rPr>
        <w:t>s</w:t>
      </w:r>
      <w:r>
        <w:rPr>
          <w:rFonts w:ascii="Calibri" w:eastAsia="Calibri" w:hAnsi="Calibri" w:cs="Calibri"/>
          <w:szCs w:val="20"/>
        </w:rPr>
        <w:t>,</w:t>
      </w:r>
      <w:r>
        <w:rPr>
          <w:rFonts w:ascii="Calibri" w:eastAsia="Calibri" w:hAnsi="Calibri" w:cs="Calibri"/>
          <w:spacing w:val="-5"/>
          <w:szCs w:val="20"/>
        </w:rPr>
        <w:t xml:space="preserve"> </w:t>
      </w:r>
      <w:r>
        <w:rPr>
          <w:rFonts w:ascii="Calibri" w:eastAsia="Calibri" w:hAnsi="Calibri" w:cs="Calibri"/>
          <w:szCs w:val="20"/>
        </w:rPr>
        <w:t>etc</w:t>
      </w:r>
      <w:r>
        <w:rPr>
          <w:rFonts w:ascii="Calibri" w:eastAsia="Calibri" w:hAnsi="Calibri" w:cs="Calibri"/>
          <w:spacing w:val="2"/>
          <w:szCs w:val="20"/>
        </w:rPr>
        <w:t>.</w:t>
      </w:r>
      <w:r>
        <w:rPr>
          <w:rFonts w:ascii="Calibri" w:eastAsia="Calibri" w:hAnsi="Calibri" w:cs="Calibri"/>
          <w:szCs w:val="20"/>
        </w:rPr>
        <w:t>).</w:t>
      </w:r>
    </w:p>
    <w:p w:rsidR="00E55D95" w:rsidRDefault="00E55D95" w:rsidP="00E55D95">
      <w:pPr>
        <w:tabs>
          <w:tab w:val="left" w:pos="740"/>
        </w:tabs>
        <w:spacing w:before="15" w:after="0"/>
        <w:ind w:left="750" w:right="1073" w:hanging="271"/>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b/>
          <w:bCs/>
          <w:spacing w:val="-1"/>
          <w:szCs w:val="20"/>
        </w:rPr>
        <w:t>S</w:t>
      </w:r>
      <w:r>
        <w:rPr>
          <w:rFonts w:ascii="Calibri" w:eastAsia="Calibri" w:hAnsi="Calibri" w:cs="Calibri"/>
          <w:b/>
          <w:bCs/>
          <w:spacing w:val="1"/>
          <w:szCs w:val="20"/>
        </w:rPr>
        <w:t>u</w:t>
      </w:r>
      <w:r>
        <w:rPr>
          <w:rFonts w:ascii="Calibri" w:eastAsia="Calibri" w:hAnsi="Calibri" w:cs="Calibri"/>
          <w:b/>
          <w:bCs/>
          <w:szCs w:val="20"/>
        </w:rPr>
        <w:t>sta</w:t>
      </w:r>
      <w:r>
        <w:rPr>
          <w:rFonts w:ascii="Calibri" w:eastAsia="Calibri" w:hAnsi="Calibri" w:cs="Calibri"/>
          <w:b/>
          <w:bCs/>
          <w:spacing w:val="-1"/>
          <w:szCs w:val="20"/>
        </w:rPr>
        <w:t>i</w:t>
      </w:r>
      <w:r>
        <w:rPr>
          <w:rFonts w:ascii="Calibri" w:eastAsia="Calibri" w:hAnsi="Calibri" w:cs="Calibri"/>
          <w:b/>
          <w:bCs/>
          <w:spacing w:val="1"/>
          <w:szCs w:val="20"/>
        </w:rPr>
        <w:t>n</w:t>
      </w:r>
      <w:r>
        <w:rPr>
          <w:rFonts w:ascii="Calibri" w:eastAsia="Calibri" w:hAnsi="Calibri" w:cs="Calibri"/>
          <w:b/>
          <w:bCs/>
          <w:szCs w:val="20"/>
        </w:rPr>
        <w:t>a</w:t>
      </w:r>
      <w:r>
        <w:rPr>
          <w:rFonts w:ascii="Calibri" w:eastAsia="Calibri" w:hAnsi="Calibri" w:cs="Calibri"/>
          <w:b/>
          <w:bCs/>
          <w:spacing w:val="1"/>
          <w:szCs w:val="20"/>
        </w:rPr>
        <w:t>b</w:t>
      </w:r>
      <w:r>
        <w:rPr>
          <w:rFonts w:ascii="Calibri" w:eastAsia="Calibri" w:hAnsi="Calibri" w:cs="Calibri"/>
          <w:b/>
          <w:bCs/>
          <w:spacing w:val="-1"/>
          <w:szCs w:val="20"/>
        </w:rPr>
        <w:t>i</w:t>
      </w:r>
      <w:r>
        <w:rPr>
          <w:rFonts w:ascii="Calibri" w:eastAsia="Calibri" w:hAnsi="Calibri" w:cs="Calibri"/>
          <w:b/>
          <w:bCs/>
          <w:spacing w:val="1"/>
          <w:szCs w:val="20"/>
        </w:rPr>
        <w:t>l</w:t>
      </w:r>
      <w:r>
        <w:rPr>
          <w:rFonts w:ascii="Calibri" w:eastAsia="Calibri" w:hAnsi="Calibri" w:cs="Calibri"/>
          <w:b/>
          <w:bCs/>
          <w:spacing w:val="-1"/>
          <w:szCs w:val="20"/>
        </w:rPr>
        <w:t>i</w:t>
      </w:r>
      <w:r>
        <w:rPr>
          <w:rFonts w:ascii="Calibri" w:eastAsia="Calibri" w:hAnsi="Calibri" w:cs="Calibri"/>
          <w:b/>
          <w:bCs/>
          <w:szCs w:val="20"/>
        </w:rPr>
        <w:t>ty.</w:t>
      </w:r>
      <w:r>
        <w:rPr>
          <w:rFonts w:ascii="Calibri" w:eastAsia="Calibri" w:hAnsi="Calibri" w:cs="Calibri"/>
          <w:b/>
          <w:bCs/>
          <w:spacing w:val="-9"/>
          <w:szCs w:val="20"/>
        </w:rPr>
        <w:t xml:space="preserve"> </w:t>
      </w:r>
      <w:r>
        <w:rPr>
          <w:rFonts w:ascii="Calibri" w:eastAsia="Calibri" w:hAnsi="Calibri" w:cs="Calibri"/>
          <w:spacing w:val="-1"/>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zCs w:val="20"/>
        </w:rPr>
        <w:t>to</w:t>
      </w:r>
      <w:r>
        <w:rPr>
          <w:rFonts w:ascii="Calibri" w:eastAsia="Calibri" w:hAnsi="Calibri" w:cs="Calibri"/>
          <w:spacing w:val="-1"/>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ich</w:t>
      </w:r>
      <w:r>
        <w:rPr>
          <w:rFonts w:ascii="Calibri" w:eastAsia="Calibri" w:hAnsi="Calibri" w:cs="Calibri"/>
          <w:spacing w:val="-4"/>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1"/>
          <w:szCs w:val="20"/>
        </w:rPr>
        <w:t>ef</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fr</w:t>
      </w:r>
      <w:r>
        <w:rPr>
          <w:rFonts w:ascii="Calibri" w:eastAsia="Calibri" w:hAnsi="Calibri" w:cs="Calibri"/>
          <w:spacing w:val="3"/>
          <w:szCs w:val="20"/>
        </w:rPr>
        <w:t>o</w:t>
      </w:r>
      <w:r>
        <w:rPr>
          <w:rFonts w:ascii="Calibri" w:eastAsia="Calibri" w:hAnsi="Calibri" w:cs="Calibri"/>
          <w:szCs w:val="20"/>
        </w:rPr>
        <w:t>m</w:t>
      </w:r>
      <w:r>
        <w:rPr>
          <w:rFonts w:ascii="Calibri" w:eastAsia="Calibri" w:hAnsi="Calibri" w:cs="Calibri"/>
          <w:spacing w:val="-5"/>
          <w:szCs w:val="20"/>
        </w:rPr>
        <w:t xml:space="preserve"> </w:t>
      </w:r>
      <w:r>
        <w:rPr>
          <w:rFonts w:ascii="Calibri" w:eastAsia="Calibri" w:hAnsi="Calibri" w:cs="Calibri"/>
          <w:szCs w:val="20"/>
        </w:rPr>
        <w:t xml:space="preserve">a </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zCs w:val="20"/>
        </w:rPr>
        <w:t>lo</w:t>
      </w:r>
      <w:r>
        <w:rPr>
          <w:rFonts w:ascii="Calibri" w:eastAsia="Calibri" w:hAnsi="Calibri" w:cs="Calibri"/>
          <w:spacing w:val="1"/>
          <w:szCs w:val="20"/>
        </w:rPr>
        <w:t>p</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pacing w:val="-1"/>
          <w:szCs w:val="20"/>
        </w:rPr>
        <w:t>ve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9"/>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2"/>
          <w:szCs w:val="20"/>
        </w:rPr>
        <w:t>v</w:t>
      </w:r>
      <w:r>
        <w:rPr>
          <w:rFonts w:ascii="Calibri" w:eastAsia="Calibri" w:hAnsi="Calibri" w:cs="Calibri"/>
          <w:szCs w:val="20"/>
        </w:rPr>
        <w:t>e co</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nu</w:t>
      </w:r>
      <w:r>
        <w:rPr>
          <w:rFonts w:ascii="Calibri" w:eastAsia="Calibri" w:hAnsi="Calibri" w:cs="Calibri"/>
          <w:spacing w:val="-1"/>
          <w:szCs w:val="20"/>
        </w:rPr>
        <w:t>e</w:t>
      </w:r>
      <w:r>
        <w:rPr>
          <w:rFonts w:ascii="Calibri" w:eastAsia="Calibri" w:hAnsi="Calibri" w:cs="Calibri"/>
          <w:spacing w:val="1"/>
          <w:szCs w:val="20"/>
        </w:rPr>
        <w:t>d</w:t>
      </w:r>
      <w:r>
        <w:rPr>
          <w:rFonts w:ascii="Calibri" w:eastAsia="Calibri" w:hAnsi="Calibri" w:cs="Calibri"/>
          <w:szCs w:val="20"/>
        </w:rPr>
        <w:t>,</w:t>
      </w:r>
      <w:r>
        <w:rPr>
          <w:rFonts w:ascii="Calibri" w:eastAsia="Calibri" w:hAnsi="Calibri" w:cs="Calibri"/>
          <w:spacing w:val="-9"/>
          <w:szCs w:val="20"/>
        </w:rPr>
        <w:t xml:space="preserve"> </w:t>
      </w:r>
      <w:r>
        <w:rPr>
          <w:rFonts w:ascii="Calibri" w:eastAsia="Calibri" w:hAnsi="Calibri" w:cs="Calibri"/>
          <w:spacing w:val="1"/>
          <w:szCs w:val="20"/>
        </w:rPr>
        <w:t>o</w:t>
      </w:r>
      <w:r>
        <w:rPr>
          <w:rFonts w:ascii="Calibri" w:eastAsia="Calibri" w:hAnsi="Calibri" w:cs="Calibri"/>
          <w:szCs w:val="20"/>
        </w:rPr>
        <w:t>r</w:t>
      </w:r>
      <w:r>
        <w:rPr>
          <w:rFonts w:ascii="Calibri" w:eastAsia="Calibri" w:hAnsi="Calibri" w:cs="Calibri"/>
          <w:spacing w:val="-2"/>
          <w:szCs w:val="20"/>
        </w:rPr>
        <w:t xml:space="preserve"> </w:t>
      </w:r>
      <w:r>
        <w:rPr>
          <w:rFonts w:ascii="Calibri" w:eastAsia="Calibri" w:hAnsi="Calibri" w:cs="Calibri"/>
          <w:szCs w:val="20"/>
        </w:rPr>
        <w:t>are</w:t>
      </w:r>
      <w:r>
        <w:rPr>
          <w:rFonts w:ascii="Calibri" w:eastAsia="Calibri" w:hAnsi="Calibri" w:cs="Calibri"/>
          <w:spacing w:val="-4"/>
          <w:szCs w:val="20"/>
        </w:rPr>
        <w:t xml:space="preserve"> </w:t>
      </w:r>
      <w:r>
        <w:rPr>
          <w:rFonts w:ascii="Calibri" w:eastAsia="Calibri" w:hAnsi="Calibri" w:cs="Calibri"/>
          <w:szCs w:val="20"/>
        </w:rPr>
        <w:t>li</w:t>
      </w:r>
      <w:r>
        <w:rPr>
          <w:rFonts w:ascii="Calibri" w:eastAsia="Calibri" w:hAnsi="Calibri" w:cs="Calibri"/>
          <w:spacing w:val="1"/>
          <w:szCs w:val="20"/>
        </w:rPr>
        <w:t>k</w:t>
      </w:r>
      <w:r>
        <w:rPr>
          <w:rFonts w:ascii="Calibri" w:eastAsia="Calibri" w:hAnsi="Calibri" w:cs="Calibri"/>
          <w:spacing w:val="-1"/>
          <w:szCs w:val="20"/>
        </w:rPr>
        <w:t>e</w:t>
      </w:r>
      <w:r>
        <w:rPr>
          <w:rFonts w:ascii="Calibri" w:eastAsia="Calibri" w:hAnsi="Calibri" w:cs="Calibri"/>
          <w:szCs w:val="20"/>
        </w:rPr>
        <w:t>ly</w:t>
      </w:r>
      <w:r>
        <w:rPr>
          <w:rFonts w:ascii="Calibri" w:eastAsia="Calibri" w:hAnsi="Calibri" w:cs="Calibri"/>
          <w:spacing w:val="-3"/>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c</w:t>
      </w:r>
      <w:r>
        <w:rPr>
          <w:rFonts w:ascii="Calibri" w:eastAsia="Calibri" w:hAnsi="Calibri" w:cs="Calibri"/>
          <w:spacing w:val="1"/>
          <w:szCs w:val="20"/>
        </w:rPr>
        <w:t>on</w:t>
      </w:r>
      <w:r>
        <w:rPr>
          <w:rFonts w:ascii="Calibri" w:eastAsia="Calibri" w:hAnsi="Calibri" w:cs="Calibri"/>
          <w:szCs w:val="20"/>
        </w:rPr>
        <w:t>ti</w:t>
      </w:r>
      <w:r>
        <w:rPr>
          <w:rFonts w:ascii="Calibri" w:eastAsia="Calibri" w:hAnsi="Calibri" w:cs="Calibri"/>
          <w:spacing w:val="1"/>
          <w:szCs w:val="20"/>
        </w:rPr>
        <w:t>nu</w:t>
      </w:r>
      <w:r>
        <w:rPr>
          <w:rFonts w:ascii="Calibri" w:eastAsia="Calibri" w:hAnsi="Calibri" w:cs="Calibri"/>
          <w:spacing w:val="-1"/>
          <w:szCs w:val="20"/>
        </w:rPr>
        <w:t>e</w:t>
      </w:r>
      <w:r>
        <w:rPr>
          <w:rFonts w:ascii="Calibri" w:eastAsia="Calibri" w:hAnsi="Calibri" w:cs="Calibri"/>
          <w:szCs w:val="20"/>
        </w:rPr>
        <w:t>,</w:t>
      </w:r>
      <w:r>
        <w:rPr>
          <w:rFonts w:ascii="Calibri" w:eastAsia="Calibri" w:hAnsi="Calibri" w:cs="Calibri"/>
          <w:spacing w:val="-8"/>
          <w:szCs w:val="20"/>
        </w:rPr>
        <w:t xml:space="preserve"> </w:t>
      </w:r>
      <w:r>
        <w:rPr>
          <w:rFonts w:ascii="Calibri" w:eastAsia="Calibri" w:hAnsi="Calibri" w:cs="Calibri"/>
          <w:spacing w:val="1"/>
          <w:szCs w:val="20"/>
        </w:rPr>
        <w:t>a</w:t>
      </w:r>
      <w:r>
        <w:rPr>
          <w:rFonts w:ascii="Calibri" w:eastAsia="Calibri" w:hAnsi="Calibri" w:cs="Calibri"/>
          <w:spacing w:val="-1"/>
          <w:szCs w:val="20"/>
        </w:rPr>
        <w:t>f</w:t>
      </w:r>
      <w:r>
        <w:rPr>
          <w:rFonts w:ascii="Calibri" w:eastAsia="Calibri" w:hAnsi="Calibri" w:cs="Calibri"/>
          <w:szCs w:val="20"/>
        </w:rPr>
        <w:t>ter</w:t>
      </w:r>
      <w:r>
        <w:rPr>
          <w:rFonts w:ascii="Calibri" w:eastAsia="Calibri" w:hAnsi="Calibri" w:cs="Calibri"/>
          <w:spacing w:val="-4"/>
          <w:szCs w:val="20"/>
        </w:rPr>
        <w:t xml:space="preserve"> </w:t>
      </w:r>
      <w:r>
        <w:rPr>
          <w:rFonts w:ascii="Calibri" w:eastAsia="Calibri" w:hAnsi="Calibri" w:cs="Calibri"/>
          <w:szCs w:val="20"/>
        </w:rPr>
        <w:t>co</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l</w:t>
      </w:r>
      <w:r>
        <w:rPr>
          <w:rFonts w:ascii="Calibri" w:eastAsia="Calibri" w:hAnsi="Calibri" w:cs="Calibri"/>
          <w:spacing w:val="-1"/>
          <w:szCs w:val="20"/>
        </w:rPr>
        <w:t>e</w:t>
      </w:r>
      <w:r>
        <w:rPr>
          <w:rFonts w:ascii="Calibri" w:eastAsia="Calibri" w:hAnsi="Calibri" w:cs="Calibri"/>
          <w:spacing w:val="3"/>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2"/>
          <w:szCs w:val="20"/>
        </w:rPr>
        <w:t>e</w:t>
      </w:r>
      <w:r>
        <w:rPr>
          <w:rFonts w:ascii="Calibri" w:eastAsia="Calibri" w:hAnsi="Calibri" w:cs="Calibri"/>
          <w:szCs w:val="20"/>
        </w:rPr>
        <w:t>r</w:t>
      </w:r>
      <w:r>
        <w:rPr>
          <w:rFonts w:ascii="Calibri" w:eastAsia="Calibri" w:hAnsi="Calibri" w:cs="Calibri"/>
          <w:spacing w:val="-1"/>
          <w:szCs w:val="20"/>
        </w:rPr>
        <w:t>ve</w:t>
      </w:r>
      <w:r>
        <w:rPr>
          <w:rFonts w:ascii="Calibri" w:eastAsia="Calibri" w:hAnsi="Calibri" w:cs="Calibri"/>
          <w:spacing w:val="1"/>
          <w:szCs w:val="20"/>
        </w:rPr>
        <w:t>n</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w:t>
      </w:r>
    </w:p>
    <w:p w:rsidR="00E55D95" w:rsidRDefault="00E55D95" w:rsidP="00E55D95">
      <w:pPr>
        <w:spacing w:after="0"/>
        <w:ind w:left="119" w:right="2639"/>
        <w:jc w:val="both"/>
        <w:rPr>
          <w:rFonts w:ascii="Calibri" w:eastAsia="Calibri" w:hAnsi="Calibri" w:cs="Calibri"/>
          <w:szCs w:val="20"/>
        </w:rPr>
      </w:pP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7"/>
          <w:szCs w:val="20"/>
        </w:rPr>
        <w:t xml:space="preserve"> </w:t>
      </w:r>
      <w:r>
        <w:rPr>
          <w:rFonts w:ascii="Calibri" w:eastAsia="Calibri" w:hAnsi="Calibri" w:cs="Calibri"/>
          <w:spacing w:val="1"/>
          <w:szCs w:val="20"/>
        </w:rPr>
        <w:t>qu</w:t>
      </w:r>
      <w:r>
        <w:rPr>
          <w:rFonts w:ascii="Calibri" w:eastAsia="Calibri" w:hAnsi="Calibri" w:cs="Calibri"/>
          <w:spacing w:val="-1"/>
          <w:szCs w:val="20"/>
        </w:rPr>
        <w:t>es</w:t>
      </w:r>
      <w:r>
        <w:rPr>
          <w:rFonts w:ascii="Calibri" w:eastAsia="Calibri" w:hAnsi="Calibri" w:cs="Calibri"/>
          <w:szCs w:val="20"/>
        </w:rPr>
        <w:t>ti</w:t>
      </w:r>
      <w:r>
        <w:rPr>
          <w:rFonts w:ascii="Calibri" w:eastAsia="Calibri" w:hAnsi="Calibri" w:cs="Calibri"/>
          <w:spacing w:val="1"/>
          <w:szCs w:val="20"/>
        </w:rPr>
        <w:t>on</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1"/>
          <w:szCs w:val="20"/>
        </w:rPr>
        <w:t xml:space="preserve"> </w:t>
      </w:r>
      <w:r>
        <w:rPr>
          <w:rFonts w:ascii="Calibri" w:eastAsia="Calibri" w:hAnsi="Calibri" w:cs="Calibri"/>
          <w:szCs w:val="20"/>
        </w:rPr>
        <w:t>CPAP</w:t>
      </w:r>
      <w:r>
        <w:rPr>
          <w:rFonts w:ascii="Calibri" w:eastAsia="Calibri" w:hAnsi="Calibri" w:cs="Calibri"/>
          <w:spacing w:val="-3"/>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3"/>
          <w:szCs w:val="20"/>
        </w:rPr>
        <w:t>d</w:t>
      </w:r>
      <w:r>
        <w:rPr>
          <w:rFonts w:ascii="Calibri" w:eastAsia="Calibri" w:hAnsi="Calibri" w:cs="Calibri"/>
          <w:spacing w:val="-1"/>
          <w:szCs w:val="20"/>
        </w:rPr>
        <w:t>-</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zCs w:val="20"/>
        </w:rPr>
        <w:t>m</w:t>
      </w:r>
      <w:r>
        <w:rPr>
          <w:rFonts w:ascii="Calibri" w:eastAsia="Calibri" w:hAnsi="Calibri" w:cs="Calibri"/>
          <w:spacing w:val="-9"/>
          <w:szCs w:val="20"/>
        </w:rPr>
        <w:t xml:space="preserve"> </w:t>
      </w:r>
      <w:r>
        <w:rPr>
          <w:rFonts w:ascii="Calibri" w:eastAsia="Calibri" w:hAnsi="Calibri" w:cs="Calibri"/>
          <w:spacing w:val="1"/>
          <w:szCs w:val="20"/>
        </w:rPr>
        <w:t>ou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6"/>
          <w:szCs w:val="20"/>
        </w:rPr>
        <w:t xml:space="preserve"> </w:t>
      </w:r>
      <w:r>
        <w:rPr>
          <w:rFonts w:ascii="Calibri" w:eastAsia="Calibri" w:hAnsi="Calibri" w:cs="Calibri"/>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pacing w:val="1"/>
          <w:szCs w:val="20"/>
        </w:rPr>
        <w:t>a</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w:t>
      </w:r>
    </w:p>
    <w:p w:rsidR="00E55D95" w:rsidRDefault="00E55D95" w:rsidP="00E55D95">
      <w:pPr>
        <w:tabs>
          <w:tab w:val="left" w:pos="740"/>
        </w:tabs>
        <w:spacing w:after="0" w:line="239" w:lineRule="auto"/>
        <w:ind w:left="750" w:right="367" w:hanging="271"/>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zCs w:val="20"/>
        </w:rPr>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1"/>
          <w:szCs w:val="20"/>
        </w:rPr>
        <w:t xml:space="preserve"> e</w:t>
      </w:r>
      <w:r>
        <w:rPr>
          <w:rFonts w:ascii="Calibri" w:eastAsia="Calibri" w:hAnsi="Calibri" w:cs="Calibri"/>
          <w:szCs w:val="20"/>
        </w:rPr>
        <w:t>xt</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4"/>
          <w:szCs w:val="20"/>
        </w:rPr>
        <w:t xml:space="preserve"> </w:t>
      </w:r>
      <w:r>
        <w:rPr>
          <w:rFonts w:ascii="Calibri" w:eastAsia="Calibri" w:hAnsi="Calibri" w:cs="Calibri"/>
          <w:szCs w:val="20"/>
        </w:rPr>
        <w:t>are</w:t>
      </w:r>
      <w:r>
        <w:rPr>
          <w:rFonts w:ascii="Calibri" w:eastAsia="Calibri" w:hAnsi="Calibri" w:cs="Calibri"/>
          <w:spacing w:val="-2"/>
          <w:szCs w:val="20"/>
        </w:rPr>
        <w:t xml:space="preserve"> </w:t>
      </w:r>
      <w:r>
        <w:rPr>
          <w:rFonts w:ascii="Calibri" w:eastAsia="Calibri" w:hAnsi="Calibri" w:cs="Calibri"/>
          <w:szCs w:val="20"/>
        </w:rPr>
        <w:t>CPAP</w:t>
      </w:r>
      <w:r>
        <w:rPr>
          <w:rFonts w:ascii="Calibri" w:eastAsia="Calibri" w:hAnsi="Calibri" w:cs="Calibri"/>
          <w:spacing w:val="-1"/>
          <w:szCs w:val="20"/>
        </w:rPr>
        <w:t xml:space="preserve"> </w:t>
      </w:r>
      <w:r>
        <w:rPr>
          <w:rFonts w:ascii="Calibri" w:eastAsia="Calibri" w:hAnsi="Calibri" w:cs="Calibri"/>
          <w:spacing w:val="1"/>
          <w:szCs w:val="20"/>
        </w:rPr>
        <w:t>Ou</w:t>
      </w:r>
      <w:r>
        <w:rPr>
          <w:rFonts w:ascii="Calibri" w:eastAsia="Calibri" w:hAnsi="Calibri" w:cs="Calibri"/>
          <w:szCs w:val="20"/>
        </w:rPr>
        <w:t>t</w:t>
      </w:r>
      <w:r>
        <w:rPr>
          <w:rFonts w:ascii="Calibri" w:eastAsia="Calibri" w:hAnsi="Calibri" w:cs="Calibri"/>
          <w:spacing w:val="2"/>
          <w:szCs w:val="20"/>
        </w:rPr>
        <w:t>c</w:t>
      </w:r>
      <w:r>
        <w:rPr>
          <w:rFonts w:ascii="Calibri" w:eastAsia="Calibri" w:hAnsi="Calibri" w:cs="Calibri"/>
          <w:szCs w:val="20"/>
        </w:rPr>
        <w:t>o</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zCs w:val="20"/>
        </w:rPr>
        <w:t>s</w:t>
      </w:r>
      <w:r>
        <w:rPr>
          <w:rFonts w:ascii="Calibri" w:eastAsia="Calibri" w:hAnsi="Calibri" w:cs="Calibri"/>
          <w:spacing w:val="-9"/>
          <w:szCs w:val="20"/>
        </w:rPr>
        <w:t xml:space="preserve"> </w:t>
      </w:r>
      <w:r>
        <w:rPr>
          <w:rFonts w:ascii="Calibri" w:eastAsia="Calibri" w:hAnsi="Calibri" w:cs="Calibri"/>
          <w:spacing w:val="1"/>
          <w:szCs w:val="20"/>
        </w:rPr>
        <w:t>b</w:t>
      </w:r>
      <w:r>
        <w:rPr>
          <w:rFonts w:ascii="Calibri" w:eastAsia="Calibri" w:hAnsi="Calibri" w:cs="Calibri"/>
          <w:spacing w:val="-1"/>
          <w:szCs w:val="20"/>
        </w:rPr>
        <w:t>e</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4"/>
          <w:szCs w:val="20"/>
        </w:rPr>
        <w:t xml:space="preserve"> </w:t>
      </w:r>
      <w:r>
        <w:rPr>
          <w:rFonts w:ascii="Calibri" w:eastAsia="Calibri" w:hAnsi="Calibri" w:cs="Calibri"/>
          <w:spacing w:val="3"/>
          <w:szCs w:val="20"/>
        </w:rPr>
        <w:t>a</w:t>
      </w:r>
      <w:r>
        <w:rPr>
          <w:rFonts w:ascii="Calibri" w:eastAsia="Calibri" w:hAnsi="Calibri" w:cs="Calibri"/>
          <w:szCs w:val="20"/>
        </w:rPr>
        <w:t>c</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pacing w:val="-1"/>
          <w:szCs w:val="20"/>
        </w:rPr>
        <w:t>ve</w:t>
      </w:r>
      <w:r>
        <w:rPr>
          <w:rFonts w:ascii="Calibri" w:eastAsia="Calibri" w:hAnsi="Calibri" w:cs="Calibri"/>
          <w:szCs w:val="20"/>
        </w:rPr>
        <w:t>d</w:t>
      </w:r>
      <w:r>
        <w:rPr>
          <w:rFonts w:ascii="Calibri" w:eastAsia="Calibri" w:hAnsi="Calibri" w:cs="Calibri"/>
          <w:spacing w:val="-6"/>
          <w:szCs w:val="20"/>
        </w:rPr>
        <w:t xml:space="preserve"> </w:t>
      </w:r>
      <w:r>
        <w:rPr>
          <w:rFonts w:ascii="Calibri" w:eastAsia="Calibri" w:hAnsi="Calibri" w:cs="Calibri"/>
          <w:spacing w:val="1"/>
          <w:szCs w:val="20"/>
        </w:rPr>
        <w:t>an</w:t>
      </w:r>
      <w:r>
        <w:rPr>
          <w:rFonts w:ascii="Calibri" w:eastAsia="Calibri" w:hAnsi="Calibri" w:cs="Calibri"/>
          <w:szCs w:val="20"/>
        </w:rPr>
        <w:t>d</w:t>
      </w:r>
      <w:r>
        <w:rPr>
          <w:rFonts w:ascii="Calibri" w:eastAsia="Calibri" w:hAnsi="Calibri" w:cs="Calibri"/>
          <w:spacing w:val="-2"/>
          <w:szCs w:val="20"/>
        </w:rPr>
        <w:t xml:space="preserve"> </w:t>
      </w:r>
      <w:r>
        <w:rPr>
          <w:rFonts w:ascii="Calibri" w:eastAsia="Calibri" w:hAnsi="Calibri" w:cs="Calibri"/>
          <w:spacing w:val="1"/>
          <w:szCs w:val="20"/>
        </w:rPr>
        <w:t>a</w:t>
      </w:r>
      <w:r>
        <w:rPr>
          <w:rFonts w:ascii="Calibri" w:eastAsia="Calibri" w:hAnsi="Calibri" w:cs="Calibri"/>
          <w:szCs w:val="20"/>
        </w:rPr>
        <w:t>re</w:t>
      </w:r>
      <w:r>
        <w:rPr>
          <w:rFonts w:ascii="Calibri" w:eastAsia="Calibri" w:hAnsi="Calibri" w:cs="Calibri"/>
          <w:spacing w:val="-1"/>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1"/>
          <w:szCs w:val="20"/>
        </w:rPr>
        <w:t>e</w:t>
      </w:r>
      <w:r>
        <w:rPr>
          <w:rFonts w:ascii="Calibri" w:eastAsia="Calibri" w:hAnsi="Calibri" w:cs="Calibri"/>
          <w:szCs w:val="20"/>
        </w:rPr>
        <w:t>re</w:t>
      </w:r>
      <w:r>
        <w:rPr>
          <w:rFonts w:ascii="Calibri" w:eastAsia="Calibri" w:hAnsi="Calibri" w:cs="Calibri"/>
          <w:spacing w:val="-5"/>
          <w:szCs w:val="20"/>
        </w:rPr>
        <w:t xml:space="preserve"> </w:t>
      </w:r>
      <w:r>
        <w:rPr>
          <w:rFonts w:ascii="Calibri" w:eastAsia="Calibri" w:hAnsi="Calibri" w:cs="Calibri"/>
          <w:spacing w:val="1"/>
          <w:szCs w:val="20"/>
        </w:rPr>
        <w:t>n</w:t>
      </w:r>
      <w:r>
        <w:rPr>
          <w:rFonts w:ascii="Calibri" w:eastAsia="Calibri" w:hAnsi="Calibri" w:cs="Calibri"/>
          <w:spacing w:val="-1"/>
          <w:szCs w:val="20"/>
        </w:rPr>
        <w:t>e</w:t>
      </w:r>
      <w:r>
        <w:rPr>
          <w:rFonts w:ascii="Calibri" w:eastAsia="Calibri" w:hAnsi="Calibri" w:cs="Calibri"/>
          <w:spacing w:val="2"/>
          <w:szCs w:val="20"/>
        </w:rPr>
        <w:t>c</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pacing w:val="-1"/>
          <w:szCs w:val="20"/>
        </w:rPr>
        <w:t>s</w:t>
      </w:r>
      <w:r>
        <w:rPr>
          <w:rFonts w:ascii="Calibri" w:eastAsia="Calibri" w:hAnsi="Calibri" w:cs="Calibri"/>
          <w:szCs w:val="20"/>
        </w:rPr>
        <w:t>ary</w:t>
      </w:r>
      <w:r>
        <w:rPr>
          <w:rFonts w:ascii="Calibri" w:eastAsia="Calibri" w:hAnsi="Calibri" w:cs="Calibri"/>
          <w:spacing w:val="-7"/>
          <w:szCs w:val="20"/>
        </w:rPr>
        <w:t xml:space="preserve"> </w:t>
      </w:r>
      <w:r>
        <w:rPr>
          <w:rFonts w:ascii="Calibri" w:eastAsia="Calibri" w:hAnsi="Calibri" w:cs="Calibri"/>
          <w:spacing w:val="1"/>
          <w:szCs w:val="20"/>
        </w:rPr>
        <w:t>a</w:t>
      </w:r>
      <w:r>
        <w:rPr>
          <w:rFonts w:ascii="Calibri" w:eastAsia="Calibri" w:hAnsi="Calibri" w:cs="Calibri"/>
          <w:szCs w:val="20"/>
        </w:rPr>
        <w:t>ctio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5"/>
          <w:szCs w:val="20"/>
        </w:rPr>
        <w:t xml:space="preserve"> </w:t>
      </w:r>
      <w:r>
        <w:rPr>
          <w:rFonts w:ascii="Calibri" w:eastAsia="Calibri" w:hAnsi="Calibri" w:cs="Calibri"/>
          <w:spacing w:val="1"/>
          <w:szCs w:val="20"/>
        </w:rPr>
        <w:t>t</w:t>
      </w:r>
      <w:r>
        <w:rPr>
          <w:rFonts w:ascii="Calibri" w:eastAsia="Calibri" w:hAnsi="Calibri" w:cs="Calibri"/>
          <w:szCs w:val="20"/>
        </w:rPr>
        <w:t>o</w:t>
      </w:r>
      <w:r>
        <w:rPr>
          <w:rFonts w:ascii="Calibri" w:eastAsia="Calibri" w:hAnsi="Calibri" w:cs="Calibri"/>
          <w:spacing w:val="-2"/>
          <w:szCs w:val="20"/>
        </w:rPr>
        <w:t xml:space="preserve"> </w:t>
      </w:r>
      <w:r>
        <w:rPr>
          <w:rFonts w:ascii="Calibri" w:eastAsia="Calibri" w:hAnsi="Calibri" w:cs="Calibri"/>
          <w:spacing w:val="1"/>
          <w:szCs w:val="20"/>
        </w:rPr>
        <w:t>b</w:t>
      </w:r>
      <w:r>
        <w:rPr>
          <w:rFonts w:ascii="Calibri" w:eastAsia="Calibri" w:hAnsi="Calibri" w:cs="Calibri"/>
          <w:szCs w:val="20"/>
        </w:rPr>
        <w:t>e t</w:t>
      </w:r>
      <w:r>
        <w:rPr>
          <w:rFonts w:ascii="Calibri" w:eastAsia="Calibri" w:hAnsi="Calibri" w:cs="Calibri"/>
          <w:spacing w:val="1"/>
          <w:szCs w:val="20"/>
        </w:rPr>
        <w:t>a</w:t>
      </w:r>
      <w:r>
        <w:rPr>
          <w:rFonts w:ascii="Calibri" w:eastAsia="Calibri" w:hAnsi="Calibri" w:cs="Calibri"/>
          <w:szCs w:val="20"/>
        </w:rPr>
        <w:t xml:space="preserve">ken </w:t>
      </w:r>
      <w:r>
        <w:rPr>
          <w:rFonts w:ascii="Calibri" w:eastAsia="Calibri" w:hAnsi="Calibri" w:cs="Calibri"/>
          <w:spacing w:val="1"/>
          <w:szCs w:val="20"/>
        </w:rPr>
        <w:t>p</w:t>
      </w:r>
      <w:r>
        <w:rPr>
          <w:rFonts w:ascii="Calibri" w:eastAsia="Calibri" w:hAnsi="Calibri" w:cs="Calibri"/>
          <w:szCs w:val="20"/>
        </w:rPr>
        <w:t>rior</w:t>
      </w:r>
      <w:r>
        <w:rPr>
          <w:rFonts w:ascii="Calibri" w:eastAsia="Calibri" w:hAnsi="Calibri" w:cs="Calibri"/>
          <w:spacing w:val="21"/>
          <w:szCs w:val="20"/>
        </w:rPr>
        <w:t xml:space="preserve"> </w:t>
      </w:r>
      <w:r>
        <w:rPr>
          <w:rFonts w:ascii="Calibri" w:eastAsia="Calibri" w:hAnsi="Calibri" w:cs="Calibri"/>
          <w:szCs w:val="20"/>
        </w:rPr>
        <w:t>to</w:t>
      </w:r>
      <w:r>
        <w:rPr>
          <w:rFonts w:ascii="Calibri" w:eastAsia="Calibri" w:hAnsi="Calibri" w:cs="Calibri"/>
          <w:spacing w:val="23"/>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0"/>
          <w:szCs w:val="20"/>
        </w:rPr>
        <w:t xml:space="preserve"> </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2"/>
          <w:szCs w:val="20"/>
        </w:rPr>
        <w:t xml:space="preserve"> </w:t>
      </w:r>
      <w:r>
        <w:rPr>
          <w:rFonts w:ascii="Calibri" w:eastAsia="Calibri" w:hAnsi="Calibri" w:cs="Calibri"/>
          <w:szCs w:val="20"/>
        </w:rPr>
        <w:t>of</w:t>
      </w:r>
      <w:r>
        <w:rPr>
          <w:rFonts w:ascii="Calibri" w:eastAsia="Calibri" w:hAnsi="Calibri" w:cs="Calibri"/>
          <w:spacing w:val="22"/>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0"/>
          <w:szCs w:val="20"/>
        </w:rPr>
        <w:t xml:space="preserve"> </w:t>
      </w:r>
      <w:r>
        <w:rPr>
          <w:rFonts w:ascii="Calibri" w:eastAsia="Calibri" w:hAnsi="Calibri" w:cs="Calibri"/>
          <w:spacing w:val="1"/>
          <w:szCs w:val="20"/>
        </w:rPr>
        <w:t>p</w:t>
      </w:r>
      <w:r>
        <w:rPr>
          <w:rFonts w:ascii="Calibri" w:eastAsia="Calibri" w:hAnsi="Calibri" w:cs="Calibri"/>
          <w:szCs w:val="20"/>
        </w:rPr>
        <w:t>la</w:t>
      </w:r>
      <w:r>
        <w:rPr>
          <w:rFonts w:ascii="Calibri" w:eastAsia="Calibri" w:hAnsi="Calibri" w:cs="Calibri"/>
          <w:spacing w:val="1"/>
          <w:szCs w:val="20"/>
        </w:rPr>
        <w:t>nn</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17"/>
          <w:szCs w:val="20"/>
        </w:rPr>
        <w:t xml:space="preserve"> </w:t>
      </w:r>
      <w:r>
        <w:rPr>
          <w:rFonts w:ascii="Calibri" w:eastAsia="Calibri" w:hAnsi="Calibri" w:cs="Calibri"/>
          <w:spacing w:val="1"/>
          <w:szCs w:val="20"/>
        </w:rPr>
        <w:t>p</w:t>
      </w:r>
      <w:r>
        <w:rPr>
          <w:rFonts w:ascii="Calibri" w:eastAsia="Calibri" w:hAnsi="Calibri" w:cs="Calibri"/>
          <w:spacing w:val="-1"/>
          <w:szCs w:val="20"/>
        </w:rPr>
        <w:t>e</w:t>
      </w:r>
      <w:r>
        <w:rPr>
          <w:rFonts w:ascii="Calibri" w:eastAsia="Calibri" w:hAnsi="Calibri" w:cs="Calibri"/>
          <w:szCs w:val="20"/>
        </w:rPr>
        <w:t>riod</w:t>
      </w:r>
      <w:r>
        <w:rPr>
          <w:rFonts w:ascii="Calibri" w:eastAsia="Calibri" w:hAnsi="Calibri" w:cs="Calibri"/>
          <w:spacing w:val="20"/>
          <w:szCs w:val="20"/>
        </w:rPr>
        <w:t xml:space="preserve"> </w:t>
      </w:r>
      <w:r>
        <w:rPr>
          <w:rFonts w:ascii="Calibri" w:eastAsia="Calibri" w:hAnsi="Calibri" w:cs="Calibri"/>
          <w:szCs w:val="20"/>
        </w:rPr>
        <w:t>(2</w:t>
      </w:r>
      <w:r>
        <w:rPr>
          <w:rFonts w:ascii="Calibri" w:eastAsia="Calibri" w:hAnsi="Calibri" w:cs="Calibri"/>
          <w:spacing w:val="-1"/>
          <w:szCs w:val="20"/>
        </w:rPr>
        <w:t>0</w:t>
      </w:r>
      <w:r>
        <w:rPr>
          <w:rFonts w:ascii="Calibri" w:eastAsia="Calibri" w:hAnsi="Calibri" w:cs="Calibri"/>
          <w:szCs w:val="20"/>
        </w:rPr>
        <w:t>14)</w:t>
      </w:r>
      <w:r>
        <w:rPr>
          <w:rFonts w:ascii="Calibri" w:eastAsia="Calibri" w:hAnsi="Calibri" w:cs="Calibri"/>
          <w:spacing w:val="18"/>
          <w:szCs w:val="20"/>
        </w:rPr>
        <w:t xml:space="preserve"> </w:t>
      </w:r>
      <w:r>
        <w:rPr>
          <w:rFonts w:ascii="Calibri" w:eastAsia="Calibri" w:hAnsi="Calibri" w:cs="Calibri"/>
          <w:szCs w:val="20"/>
        </w:rPr>
        <w:t>in</w:t>
      </w:r>
      <w:r>
        <w:rPr>
          <w:rFonts w:ascii="Calibri" w:eastAsia="Calibri" w:hAnsi="Calibri" w:cs="Calibri"/>
          <w:spacing w:val="24"/>
          <w:szCs w:val="20"/>
        </w:rPr>
        <w:t xml:space="preserve"> </w:t>
      </w:r>
      <w:r>
        <w:rPr>
          <w:rFonts w:ascii="Calibri" w:eastAsia="Calibri" w:hAnsi="Calibri" w:cs="Calibri"/>
          <w:szCs w:val="20"/>
        </w:rPr>
        <w:t>or</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20"/>
          <w:szCs w:val="20"/>
        </w:rPr>
        <w:t xml:space="preserve"> </w:t>
      </w:r>
      <w:r>
        <w:rPr>
          <w:rFonts w:ascii="Calibri" w:eastAsia="Calibri" w:hAnsi="Calibri" w:cs="Calibri"/>
          <w:spacing w:val="3"/>
          <w:szCs w:val="20"/>
        </w:rPr>
        <w:t>t</w:t>
      </w:r>
      <w:r>
        <w:rPr>
          <w:rFonts w:ascii="Calibri" w:eastAsia="Calibri" w:hAnsi="Calibri" w:cs="Calibri"/>
          <w:szCs w:val="20"/>
        </w:rPr>
        <w:t>o</w:t>
      </w:r>
      <w:r>
        <w:rPr>
          <w:rFonts w:ascii="Calibri" w:eastAsia="Calibri" w:hAnsi="Calibri" w:cs="Calibri"/>
          <w:spacing w:val="22"/>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16"/>
          <w:szCs w:val="20"/>
        </w:rPr>
        <w:t xml:space="preserve"> </w:t>
      </w:r>
      <w:r>
        <w:rPr>
          <w:rFonts w:ascii="Calibri" w:eastAsia="Calibri" w:hAnsi="Calibri" w:cs="Calibri"/>
          <w:spacing w:val="3"/>
          <w:szCs w:val="20"/>
        </w:rPr>
        <w:t>p</w:t>
      </w:r>
      <w:r>
        <w:rPr>
          <w:rFonts w:ascii="Calibri" w:eastAsia="Calibri" w:hAnsi="Calibri" w:cs="Calibri"/>
          <w:spacing w:val="-1"/>
          <w:szCs w:val="20"/>
        </w:rPr>
        <w:t>e</w:t>
      </w:r>
      <w:r>
        <w:rPr>
          <w:rFonts w:ascii="Calibri" w:eastAsia="Calibri" w:hAnsi="Calibri" w:cs="Calibri"/>
          <w:szCs w:val="20"/>
        </w:rPr>
        <w:t>r</w:t>
      </w:r>
      <w:r>
        <w:rPr>
          <w:rFonts w:ascii="Calibri" w:eastAsia="Calibri" w:hAnsi="Calibri" w:cs="Calibri"/>
          <w:spacing w:val="-1"/>
          <w:szCs w:val="20"/>
        </w:rPr>
        <w:t>f</w:t>
      </w:r>
      <w:r>
        <w:rPr>
          <w:rFonts w:ascii="Calibri" w:eastAsia="Calibri" w:hAnsi="Calibri" w:cs="Calibri"/>
          <w:szCs w:val="20"/>
        </w:rPr>
        <w:t>o</w:t>
      </w:r>
      <w:r>
        <w:rPr>
          <w:rFonts w:ascii="Calibri" w:eastAsia="Calibri" w:hAnsi="Calibri" w:cs="Calibri"/>
          <w:spacing w:val="2"/>
          <w:szCs w:val="20"/>
        </w:rPr>
        <w:t>r</w:t>
      </w:r>
      <w:r>
        <w:rPr>
          <w:rFonts w:ascii="Calibri" w:eastAsia="Calibri" w:hAnsi="Calibri" w:cs="Calibri"/>
          <w:spacing w:val="-1"/>
          <w:szCs w:val="20"/>
        </w:rPr>
        <w:t>m</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ce</w:t>
      </w:r>
      <w:r>
        <w:rPr>
          <w:rFonts w:ascii="Calibri" w:eastAsia="Calibri" w:hAnsi="Calibri" w:cs="Calibri"/>
          <w:spacing w:val="13"/>
          <w:szCs w:val="20"/>
        </w:rPr>
        <w:t xml:space="preserve"> </w:t>
      </w:r>
      <w:r>
        <w:rPr>
          <w:rFonts w:ascii="Calibri" w:eastAsia="Calibri" w:hAnsi="Calibri" w:cs="Calibri"/>
          <w:szCs w:val="20"/>
        </w:rPr>
        <w:t>of</w:t>
      </w:r>
      <w:r>
        <w:rPr>
          <w:rFonts w:ascii="Calibri" w:eastAsia="Calibri" w:hAnsi="Calibri" w:cs="Calibri"/>
          <w:spacing w:val="24"/>
          <w:szCs w:val="20"/>
        </w:rPr>
        <w:t xml:space="preserve"> </w:t>
      </w:r>
      <w:r>
        <w:rPr>
          <w:rFonts w:ascii="Calibri" w:eastAsia="Calibri" w:hAnsi="Calibri" w:cs="Calibri"/>
          <w:spacing w:val="2"/>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19"/>
          <w:szCs w:val="20"/>
        </w:rPr>
        <w:t xml:space="preserve"> </w:t>
      </w:r>
      <w:r>
        <w:rPr>
          <w:rFonts w:ascii="Calibri" w:eastAsia="Calibri" w:hAnsi="Calibri" w:cs="Calibri"/>
          <w:szCs w:val="20"/>
        </w:rPr>
        <w:t>in ac</w:t>
      </w:r>
      <w:r>
        <w:rPr>
          <w:rFonts w:ascii="Calibri" w:eastAsia="Calibri" w:hAnsi="Calibri" w:cs="Calibri"/>
          <w:spacing w:val="1"/>
          <w:szCs w:val="20"/>
        </w:rPr>
        <w:t>h</w:t>
      </w:r>
      <w:r>
        <w:rPr>
          <w:rFonts w:ascii="Calibri" w:eastAsia="Calibri" w:hAnsi="Calibri" w:cs="Calibri"/>
          <w:szCs w:val="20"/>
        </w:rPr>
        <w:t>i</w:t>
      </w:r>
      <w:r>
        <w:rPr>
          <w:rFonts w:ascii="Calibri" w:eastAsia="Calibri" w:hAnsi="Calibri" w:cs="Calibri"/>
          <w:spacing w:val="-1"/>
          <w:szCs w:val="20"/>
        </w:rPr>
        <w:t>ev</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w:t>
      </w:r>
      <w:r>
        <w:rPr>
          <w:rFonts w:ascii="Calibri" w:eastAsia="Calibri" w:hAnsi="Calibri" w:cs="Calibri"/>
          <w:spacing w:val="-8"/>
          <w:szCs w:val="20"/>
        </w:rPr>
        <w:t xml:space="preserve"> </w:t>
      </w:r>
      <w:r>
        <w:rPr>
          <w:rFonts w:ascii="Calibri" w:eastAsia="Calibri" w:hAnsi="Calibri" w:cs="Calibri"/>
          <w:spacing w:val="1"/>
          <w:szCs w:val="20"/>
        </w:rPr>
        <w:t>the</w:t>
      </w:r>
      <w:r>
        <w:rPr>
          <w:rFonts w:ascii="Calibri" w:eastAsia="Calibri" w:hAnsi="Calibri" w:cs="Calibri"/>
          <w:spacing w:val="-1"/>
          <w:szCs w:val="20"/>
        </w:rPr>
        <w:t>s</w:t>
      </w:r>
      <w:r>
        <w:rPr>
          <w:rFonts w:ascii="Calibri" w:eastAsia="Calibri" w:hAnsi="Calibri" w:cs="Calibri"/>
          <w:szCs w:val="20"/>
        </w:rPr>
        <w:t>e</w:t>
      </w:r>
      <w:r>
        <w:rPr>
          <w:rFonts w:ascii="Calibri" w:eastAsia="Calibri" w:hAnsi="Calibri" w:cs="Calibri"/>
          <w:spacing w:val="-5"/>
          <w:szCs w:val="20"/>
        </w:rPr>
        <w:t xml:space="preserve"> </w:t>
      </w:r>
      <w:r>
        <w:rPr>
          <w:rFonts w:ascii="Calibri" w:eastAsia="Calibri" w:hAnsi="Calibri" w:cs="Calibri"/>
          <w:spacing w:val="1"/>
          <w:szCs w:val="20"/>
        </w:rPr>
        <w:t>ou</w:t>
      </w:r>
      <w:r>
        <w:rPr>
          <w:rFonts w:ascii="Calibri" w:eastAsia="Calibri" w:hAnsi="Calibri" w:cs="Calibri"/>
          <w:szCs w:val="20"/>
        </w:rPr>
        <w:t>tc</w:t>
      </w:r>
      <w:r>
        <w:rPr>
          <w:rFonts w:ascii="Calibri" w:eastAsia="Calibri" w:hAnsi="Calibri" w:cs="Calibri"/>
          <w:spacing w:val="3"/>
          <w:szCs w:val="20"/>
        </w:rPr>
        <w:t>o</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s</w:t>
      </w:r>
      <w:r>
        <w:rPr>
          <w:rFonts w:ascii="Calibri" w:eastAsia="Calibri" w:hAnsi="Calibri" w:cs="Calibri"/>
          <w:szCs w:val="20"/>
        </w:rPr>
        <w:t>?</w:t>
      </w:r>
    </w:p>
    <w:p w:rsidR="00E55D95" w:rsidRDefault="00E55D95" w:rsidP="00E55D95">
      <w:pPr>
        <w:tabs>
          <w:tab w:val="left" w:pos="740"/>
        </w:tabs>
        <w:spacing w:after="0"/>
        <w:ind w:left="479" w:right="-20"/>
        <w:rPr>
          <w:rFonts w:ascii="Calibri" w:eastAsia="Calibri" w:hAnsi="Calibri" w:cs="Calibri"/>
          <w:szCs w:val="20"/>
        </w:rPr>
      </w:pPr>
      <w:r>
        <w:rPr>
          <w:rFonts w:ascii="Calibri" w:eastAsia="Calibri" w:hAnsi="Calibri" w:cs="Calibri"/>
          <w:szCs w:val="20"/>
        </w:rPr>
        <w:lastRenderedPageBreak/>
        <w:t>-</w:t>
      </w:r>
      <w:r>
        <w:rPr>
          <w:rFonts w:ascii="Calibri" w:eastAsia="Calibri" w:hAnsi="Calibri" w:cs="Calibri"/>
          <w:szCs w:val="20"/>
        </w:rPr>
        <w:tab/>
        <w:t>W</w:t>
      </w:r>
      <w:r>
        <w:rPr>
          <w:rFonts w:ascii="Calibri" w:eastAsia="Calibri" w:hAnsi="Calibri" w:cs="Calibri"/>
          <w:spacing w:val="1"/>
          <w:szCs w:val="20"/>
        </w:rPr>
        <w:t>h</w:t>
      </w:r>
      <w:r>
        <w:rPr>
          <w:rFonts w:ascii="Calibri" w:eastAsia="Calibri" w:hAnsi="Calibri" w:cs="Calibri"/>
          <w:szCs w:val="20"/>
        </w:rPr>
        <w:t>at</w:t>
      </w:r>
      <w:r>
        <w:rPr>
          <w:rFonts w:ascii="Calibri" w:eastAsia="Calibri" w:hAnsi="Calibri" w:cs="Calibri"/>
          <w:spacing w:val="-3"/>
          <w:szCs w:val="20"/>
        </w:rPr>
        <w:t xml:space="preserve"> </w:t>
      </w:r>
      <w:r>
        <w:rPr>
          <w:rFonts w:ascii="Calibri" w:eastAsia="Calibri" w:hAnsi="Calibri" w:cs="Calibri"/>
          <w:spacing w:val="1"/>
          <w:szCs w:val="20"/>
        </w:rPr>
        <w:t>ar</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4"/>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zCs w:val="20"/>
        </w:rPr>
        <w:t>co</w:t>
      </w:r>
      <w:r>
        <w:rPr>
          <w:rFonts w:ascii="Calibri" w:eastAsia="Calibri" w:hAnsi="Calibri" w:cs="Calibri"/>
          <w:spacing w:val="2"/>
          <w:szCs w:val="20"/>
        </w:rPr>
        <w:t>m</w:t>
      </w:r>
      <w:r>
        <w:rPr>
          <w:rFonts w:ascii="Calibri" w:eastAsia="Calibri" w:hAnsi="Calibri" w:cs="Calibri"/>
          <w:spacing w:val="-1"/>
          <w:szCs w:val="20"/>
        </w:rPr>
        <w:t>me</w:t>
      </w:r>
      <w:r>
        <w:rPr>
          <w:rFonts w:ascii="Calibri" w:eastAsia="Calibri" w:hAnsi="Calibri" w:cs="Calibri"/>
          <w:spacing w:val="1"/>
          <w:szCs w:val="20"/>
        </w:rPr>
        <w:t>nd</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w:t>
      </w:r>
      <w:r>
        <w:rPr>
          <w:rFonts w:ascii="Calibri" w:eastAsia="Calibri" w:hAnsi="Calibri" w:cs="Calibri"/>
          <w:spacing w:val="3"/>
          <w:szCs w:val="20"/>
        </w:rPr>
        <w:t>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zCs w:val="20"/>
        </w:rPr>
        <w:t>i</w:t>
      </w:r>
      <w:r>
        <w:rPr>
          <w:rFonts w:ascii="Calibri" w:eastAsia="Calibri" w:hAnsi="Calibri" w:cs="Calibri"/>
          <w:spacing w:val="-1"/>
          <w:szCs w:val="20"/>
        </w:rPr>
        <w:t>m</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3"/>
          <w:szCs w:val="20"/>
        </w:rPr>
        <w:t>o</w:t>
      </w:r>
      <w:r>
        <w:rPr>
          <w:rFonts w:ascii="Calibri" w:eastAsia="Calibri" w:hAnsi="Calibri" w:cs="Calibri"/>
          <w:spacing w:val="-1"/>
          <w:szCs w:val="20"/>
        </w:rPr>
        <w:t>v</w:t>
      </w:r>
      <w:r>
        <w:rPr>
          <w:rFonts w:ascii="Calibri" w:eastAsia="Calibri" w:hAnsi="Calibri" w:cs="Calibri"/>
          <w:spacing w:val="1"/>
          <w:szCs w:val="20"/>
        </w:rPr>
        <w:t>e</w:t>
      </w:r>
      <w:r>
        <w:rPr>
          <w:rFonts w:ascii="Calibri" w:eastAsia="Calibri" w:hAnsi="Calibri" w:cs="Calibri"/>
          <w:spacing w:val="-1"/>
          <w:szCs w:val="20"/>
        </w:rPr>
        <w:t>me</w:t>
      </w:r>
      <w:r>
        <w:rPr>
          <w:rFonts w:ascii="Calibri" w:eastAsia="Calibri" w:hAnsi="Calibri" w:cs="Calibri"/>
          <w:spacing w:val="1"/>
          <w:szCs w:val="20"/>
        </w:rPr>
        <w:t>n</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zCs w:val="20"/>
        </w:rPr>
        <w:t>of</w:t>
      </w:r>
      <w:r>
        <w:rPr>
          <w:rFonts w:ascii="Calibri" w:eastAsia="Calibri" w:hAnsi="Calibri" w:cs="Calibri"/>
          <w:spacing w:val="-3"/>
          <w:szCs w:val="20"/>
        </w:rPr>
        <w:t xml:space="preserve"> </w:t>
      </w:r>
      <w:r>
        <w:rPr>
          <w:rFonts w:ascii="Calibri" w:eastAsia="Calibri" w:hAnsi="Calibri" w:cs="Calibri"/>
          <w:spacing w:val="1"/>
          <w:szCs w:val="20"/>
        </w:rPr>
        <w:t>th</w:t>
      </w:r>
      <w:r>
        <w:rPr>
          <w:rFonts w:ascii="Calibri" w:eastAsia="Calibri" w:hAnsi="Calibri" w:cs="Calibri"/>
          <w:szCs w:val="20"/>
        </w:rPr>
        <w:t>e</w:t>
      </w:r>
      <w:r>
        <w:rPr>
          <w:rFonts w:ascii="Calibri" w:eastAsia="Calibri" w:hAnsi="Calibri" w:cs="Calibri"/>
          <w:spacing w:val="-1"/>
          <w:szCs w:val="20"/>
        </w:rPr>
        <w:t xml:space="preserve"> s</w:t>
      </w:r>
      <w:r>
        <w:rPr>
          <w:rFonts w:ascii="Calibri" w:eastAsia="Calibri" w:hAnsi="Calibri" w:cs="Calibri"/>
          <w:szCs w:val="20"/>
        </w:rPr>
        <w:t>tr</w:t>
      </w:r>
      <w:r>
        <w:rPr>
          <w:rFonts w:ascii="Calibri" w:eastAsia="Calibri" w:hAnsi="Calibri" w:cs="Calibri"/>
          <w:spacing w:val="1"/>
          <w:szCs w:val="20"/>
        </w:rPr>
        <w:t>u</w:t>
      </w:r>
      <w:r>
        <w:rPr>
          <w:rFonts w:ascii="Calibri" w:eastAsia="Calibri" w:hAnsi="Calibri" w:cs="Calibri"/>
          <w:szCs w:val="20"/>
        </w:rPr>
        <w:t>ct</w:t>
      </w:r>
      <w:r>
        <w:rPr>
          <w:rFonts w:ascii="Calibri" w:eastAsia="Calibri" w:hAnsi="Calibri" w:cs="Calibri"/>
          <w:spacing w:val="1"/>
          <w:szCs w:val="20"/>
        </w:rPr>
        <w:t>u</w:t>
      </w:r>
      <w:r>
        <w:rPr>
          <w:rFonts w:ascii="Calibri" w:eastAsia="Calibri" w:hAnsi="Calibri" w:cs="Calibri"/>
          <w:szCs w:val="20"/>
        </w:rPr>
        <w:t>re</w:t>
      </w:r>
      <w:r>
        <w:rPr>
          <w:rFonts w:ascii="Calibri" w:eastAsia="Calibri" w:hAnsi="Calibri" w:cs="Calibri"/>
          <w:spacing w:val="-8"/>
          <w:szCs w:val="20"/>
        </w:rPr>
        <w:t xml:space="preserve"> </w:t>
      </w:r>
      <w:r>
        <w:rPr>
          <w:rFonts w:ascii="Calibri" w:eastAsia="Calibri" w:hAnsi="Calibri" w:cs="Calibri"/>
          <w:spacing w:val="1"/>
          <w:szCs w:val="20"/>
        </w:rPr>
        <w:t>o</w:t>
      </w:r>
      <w:r>
        <w:rPr>
          <w:rFonts w:ascii="Calibri" w:eastAsia="Calibri" w:hAnsi="Calibri" w:cs="Calibri"/>
          <w:szCs w:val="20"/>
        </w:rPr>
        <w:t>f</w:t>
      </w:r>
      <w:r>
        <w:rPr>
          <w:rFonts w:ascii="Calibri" w:eastAsia="Calibri" w:hAnsi="Calibri" w:cs="Calibri"/>
          <w:spacing w:val="-3"/>
          <w:szCs w:val="20"/>
        </w:rPr>
        <w:t xml:space="preserve"> </w:t>
      </w:r>
      <w:r>
        <w:rPr>
          <w:rFonts w:ascii="Calibri" w:eastAsia="Calibri" w:hAnsi="Calibri" w:cs="Calibri"/>
          <w:spacing w:val="1"/>
          <w:szCs w:val="20"/>
        </w:rPr>
        <w:t>ou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1"/>
          <w:szCs w:val="20"/>
        </w:rPr>
        <w:t xml:space="preserve"> </w:t>
      </w:r>
      <w:r>
        <w:rPr>
          <w:rFonts w:ascii="Calibri" w:eastAsia="Calibri" w:hAnsi="Calibri" w:cs="Calibri"/>
          <w:szCs w:val="20"/>
        </w:rPr>
        <w:t>i</w:t>
      </w:r>
      <w:r>
        <w:rPr>
          <w:rFonts w:ascii="Calibri" w:eastAsia="Calibri" w:hAnsi="Calibri" w:cs="Calibri"/>
          <w:spacing w:val="1"/>
          <w:szCs w:val="20"/>
        </w:rPr>
        <w:t>nd</w:t>
      </w:r>
      <w:r>
        <w:rPr>
          <w:rFonts w:ascii="Calibri" w:eastAsia="Calibri" w:hAnsi="Calibri" w:cs="Calibri"/>
          <w:szCs w:val="20"/>
        </w:rPr>
        <w:t>icat</w:t>
      </w:r>
      <w:r>
        <w:rPr>
          <w:rFonts w:ascii="Calibri" w:eastAsia="Calibri" w:hAnsi="Calibri" w:cs="Calibri"/>
          <w:spacing w:val="1"/>
          <w:szCs w:val="20"/>
        </w:rPr>
        <w:t>o</w:t>
      </w:r>
      <w:r>
        <w:rPr>
          <w:rFonts w:ascii="Calibri" w:eastAsia="Calibri" w:hAnsi="Calibri" w:cs="Calibri"/>
          <w:spacing w:val="2"/>
          <w:szCs w:val="20"/>
        </w:rPr>
        <w:t>r</w:t>
      </w:r>
      <w:r>
        <w:rPr>
          <w:rFonts w:ascii="Calibri" w:eastAsia="Calibri" w:hAnsi="Calibri" w:cs="Calibri"/>
          <w:szCs w:val="20"/>
        </w:rPr>
        <w:t>s?</w:t>
      </w:r>
    </w:p>
    <w:p w:rsidR="00E55D95" w:rsidRDefault="00E55D95" w:rsidP="00E55D95">
      <w:pPr>
        <w:spacing w:after="0"/>
        <w:ind w:left="119" w:right="359"/>
        <w:jc w:val="both"/>
        <w:rPr>
          <w:rFonts w:ascii="Calibri" w:eastAsia="Calibri" w:hAnsi="Calibri" w:cs="Calibri"/>
          <w:szCs w:val="20"/>
        </w:rPr>
      </w:pPr>
      <w:r>
        <w:rPr>
          <w:rFonts w:ascii="Calibri" w:eastAsia="Calibri" w:hAnsi="Calibri" w:cs="Calibri"/>
          <w:szCs w:val="20"/>
        </w:rPr>
        <w:t>A</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 xml:space="preserve">e </w:t>
      </w:r>
      <w:r>
        <w:rPr>
          <w:rFonts w:ascii="Calibri" w:eastAsia="Calibri" w:hAnsi="Calibri" w:cs="Calibri"/>
          <w:spacing w:val="1"/>
          <w:szCs w:val="20"/>
        </w:rPr>
        <w:t xml:space="preserve"> </w:t>
      </w:r>
      <w:r>
        <w:rPr>
          <w:rFonts w:ascii="Calibri" w:eastAsia="Calibri" w:hAnsi="Calibri" w:cs="Calibri"/>
          <w:spacing w:val="-1"/>
          <w:szCs w:val="20"/>
        </w:rPr>
        <w:t>s</w:t>
      </w:r>
      <w:r>
        <w:rPr>
          <w:rFonts w:ascii="Calibri" w:eastAsia="Calibri" w:hAnsi="Calibri" w:cs="Calibri"/>
          <w:spacing w:val="1"/>
          <w:szCs w:val="20"/>
        </w:rPr>
        <w:t>upp</w:t>
      </w:r>
      <w:r>
        <w:rPr>
          <w:rFonts w:ascii="Calibri" w:eastAsia="Calibri" w:hAnsi="Calibri" w:cs="Calibri"/>
          <w:szCs w:val="20"/>
        </w:rPr>
        <w:t xml:space="preserve">ort </w:t>
      </w:r>
      <w:r>
        <w:rPr>
          <w:rFonts w:ascii="Calibri" w:eastAsia="Calibri" w:hAnsi="Calibri" w:cs="Calibri"/>
          <w:spacing w:val="7"/>
          <w:szCs w:val="20"/>
        </w:rPr>
        <w:t xml:space="preserve"> </w:t>
      </w:r>
      <w:r>
        <w:rPr>
          <w:rFonts w:ascii="Calibri" w:eastAsia="Calibri" w:hAnsi="Calibri" w:cs="Calibri"/>
          <w:spacing w:val="-1"/>
          <w:szCs w:val="20"/>
        </w:rPr>
        <w:t>f</w:t>
      </w:r>
      <w:r>
        <w:rPr>
          <w:rFonts w:ascii="Calibri" w:eastAsia="Calibri" w:hAnsi="Calibri" w:cs="Calibri"/>
          <w:szCs w:val="20"/>
        </w:rPr>
        <w:t>r</w:t>
      </w:r>
      <w:r>
        <w:rPr>
          <w:rFonts w:ascii="Calibri" w:eastAsia="Calibri" w:hAnsi="Calibri" w:cs="Calibri"/>
          <w:spacing w:val="1"/>
          <w:szCs w:val="20"/>
        </w:rPr>
        <w:t>o</w:t>
      </w:r>
      <w:r>
        <w:rPr>
          <w:rFonts w:ascii="Calibri" w:eastAsia="Calibri" w:hAnsi="Calibri" w:cs="Calibri"/>
          <w:szCs w:val="20"/>
        </w:rPr>
        <w:t xml:space="preserve">m </w:t>
      </w:r>
      <w:r>
        <w:rPr>
          <w:rFonts w:ascii="Calibri" w:eastAsia="Calibri" w:hAnsi="Calibri" w:cs="Calibri"/>
          <w:spacing w:val="8"/>
          <w:szCs w:val="20"/>
        </w:rPr>
        <w:t xml:space="preserve"> </w:t>
      </w:r>
      <w:r>
        <w:rPr>
          <w:rFonts w:ascii="Calibri" w:eastAsia="Calibri" w:hAnsi="Calibri" w:cs="Calibri"/>
          <w:spacing w:val="-1"/>
          <w:szCs w:val="20"/>
        </w:rPr>
        <w:t>U</w:t>
      </w:r>
      <w:r>
        <w:rPr>
          <w:rFonts w:ascii="Calibri" w:eastAsia="Calibri" w:hAnsi="Calibri" w:cs="Calibri"/>
          <w:spacing w:val="3"/>
          <w:szCs w:val="20"/>
        </w:rPr>
        <w:t>N</w:t>
      </w:r>
      <w:r>
        <w:rPr>
          <w:rFonts w:ascii="Calibri" w:eastAsia="Calibri" w:hAnsi="Calibri" w:cs="Calibri"/>
          <w:szCs w:val="20"/>
        </w:rPr>
        <w:t xml:space="preserve">DP </w:t>
      </w:r>
      <w:r>
        <w:rPr>
          <w:rFonts w:ascii="Calibri" w:eastAsia="Calibri" w:hAnsi="Calibri" w:cs="Calibri"/>
          <w:spacing w:val="5"/>
          <w:szCs w:val="20"/>
        </w:rPr>
        <w:t xml:space="preserve"> </w:t>
      </w:r>
      <w:r>
        <w:rPr>
          <w:rFonts w:ascii="Calibri" w:eastAsia="Calibri" w:hAnsi="Calibri" w:cs="Calibri"/>
          <w:szCs w:val="20"/>
        </w:rPr>
        <w:t>o</w:t>
      </w:r>
      <w:r>
        <w:rPr>
          <w:rFonts w:ascii="Calibri" w:eastAsia="Calibri" w:hAnsi="Calibri" w:cs="Calibri"/>
          <w:spacing w:val="1"/>
          <w:szCs w:val="20"/>
        </w:rPr>
        <w:t>f</w:t>
      </w:r>
      <w:r>
        <w:rPr>
          <w:rFonts w:ascii="Calibri" w:eastAsia="Calibri" w:hAnsi="Calibri" w:cs="Calibri"/>
          <w:spacing w:val="-1"/>
          <w:szCs w:val="20"/>
        </w:rPr>
        <w:t>f</w:t>
      </w:r>
      <w:r>
        <w:rPr>
          <w:rFonts w:ascii="Calibri" w:eastAsia="Calibri" w:hAnsi="Calibri" w:cs="Calibri"/>
          <w:szCs w:val="20"/>
        </w:rPr>
        <w:t xml:space="preserve">ice </w:t>
      </w:r>
      <w:r>
        <w:rPr>
          <w:rFonts w:ascii="Calibri" w:eastAsia="Calibri" w:hAnsi="Calibri" w:cs="Calibri"/>
          <w:spacing w:val="6"/>
          <w:szCs w:val="20"/>
        </w:rPr>
        <w:t xml:space="preserve"> </w:t>
      </w:r>
      <w:r>
        <w:rPr>
          <w:rFonts w:ascii="Calibri" w:eastAsia="Calibri" w:hAnsi="Calibri" w:cs="Calibri"/>
          <w:spacing w:val="1"/>
          <w:szCs w:val="20"/>
        </w:rPr>
        <w:t>w</w:t>
      </w:r>
      <w:r>
        <w:rPr>
          <w:rFonts w:ascii="Calibri" w:eastAsia="Calibri" w:hAnsi="Calibri" w:cs="Calibri"/>
          <w:szCs w:val="20"/>
        </w:rPr>
        <w:t xml:space="preserve">ill </w:t>
      </w:r>
      <w:r>
        <w:rPr>
          <w:rFonts w:ascii="Calibri" w:eastAsia="Calibri" w:hAnsi="Calibri" w:cs="Calibri"/>
          <w:spacing w:val="7"/>
          <w:szCs w:val="20"/>
        </w:rPr>
        <w:t xml:space="preserve"> </w:t>
      </w:r>
      <w:r>
        <w:rPr>
          <w:rFonts w:ascii="Calibri" w:eastAsia="Calibri" w:hAnsi="Calibri" w:cs="Calibri"/>
          <w:spacing w:val="3"/>
          <w:szCs w:val="20"/>
        </w:rPr>
        <w:t>b</w:t>
      </w:r>
      <w:r>
        <w:rPr>
          <w:rFonts w:ascii="Calibri" w:eastAsia="Calibri" w:hAnsi="Calibri" w:cs="Calibri"/>
          <w:szCs w:val="20"/>
        </w:rPr>
        <w:t xml:space="preserve">e </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r</w:t>
      </w:r>
      <w:r>
        <w:rPr>
          <w:rFonts w:ascii="Calibri" w:eastAsia="Calibri" w:hAnsi="Calibri" w:cs="Calibri"/>
          <w:spacing w:val="1"/>
          <w:szCs w:val="20"/>
        </w:rPr>
        <w:t>ov</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e</w:t>
      </w:r>
      <w:r>
        <w:rPr>
          <w:rFonts w:ascii="Calibri" w:eastAsia="Calibri" w:hAnsi="Calibri" w:cs="Calibri"/>
          <w:szCs w:val="20"/>
        </w:rPr>
        <w:t xml:space="preserve">d </w:t>
      </w:r>
      <w:r>
        <w:rPr>
          <w:rFonts w:ascii="Calibri" w:eastAsia="Calibri" w:hAnsi="Calibri" w:cs="Calibri"/>
          <w:spacing w:val="6"/>
          <w:szCs w:val="20"/>
        </w:rPr>
        <w:t xml:space="preserve"> </w:t>
      </w:r>
      <w:r>
        <w:rPr>
          <w:rFonts w:ascii="Calibri" w:eastAsia="Calibri" w:hAnsi="Calibri" w:cs="Calibri"/>
          <w:szCs w:val="20"/>
        </w:rPr>
        <w:t xml:space="preserve">on </w:t>
      </w:r>
      <w:r>
        <w:rPr>
          <w:rFonts w:ascii="Calibri" w:eastAsia="Calibri" w:hAnsi="Calibri" w:cs="Calibri"/>
          <w:spacing w:val="9"/>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pacing w:val="9"/>
          <w:szCs w:val="20"/>
        </w:rPr>
        <w:t>s</w:t>
      </w:r>
      <w:r>
        <w:rPr>
          <w:rFonts w:ascii="Calibri" w:eastAsia="Calibri" w:hAnsi="Calibri" w:cs="Calibri"/>
          <w:spacing w:val="-1"/>
          <w:szCs w:val="20"/>
        </w:rPr>
        <w:t>-</w:t>
      </w:r>
      <w:r>
        <w:rPr>
          <w:rFonts w:ascii="Calibri" w:eastAsia="Calibri" w:hAnsi="Calibri" w:cs="Calibri"/>
          <w:spacing w:val="1"/>
          <w:szCs w:val="20"/>
        </w:rPr>
        <w:t>b</w:t>
      </w:r>
      <w:r>
        <w:rPr>
          <w:rFonts w:ascii="Calibri" w:eastAsia="Calibri" w:hAnsi="Calibri" w:cs="Calibri"/>
          <w:szCs w:val="20"/>
        </w:rPr>
        <w:t>as</w:t>
      </w:r>
      <w:r>
        <w:rPr>
          <w:rFonts w:ascii="Calibri" w:eastAsia="Calibri" w:hAnsi="Calibri" w:cs="Calibri"/>
          <w:spacing w:val="1"/>
          <w:szCs w:val="20"/>
        </w:rPr>
        <w:t>i</w:t>
      </w:r>
      <w:r>
        <w:rPr>
          <w:rFonts w:ascii="Calibri" w:eastAsia="Calibri" w:hAnsi="Calibri" w:cs="Calibri"/>
          <w:szCs w:val="20"/>
        </w:rPr>
        <w:t xml:space="preserve">s </w:t>
      </w:r>
      <w:r>
        <w:rPr>
          <w:rFonts w:ascii="Calibri" w:eastAsia="Calibri" w:hAnsi="Calibri" w:cs="Calibri"/>
          <w:spacing w:val="2"/>
          <w:szCs w:val="20"/>
        </w:rPr>
        <w:t xml:space="preserve"> </w:t>
      </w:r>
      <w:r>
        <w:rPr>
          <w:rFonts w:ascii="Calibri" w:eastAsia="Calibri" w:hAnsi="Calibri" w:cs="Calibri"/>
          <w:spacing w:val="-1"/>
          <w:szCs w:val="20"/>
        </w:rPr>
        <w:t>f</w:t>
      </w:r>
      <w:r>
        <w:rPr>
          <w:rFonts w:ascii="Calibri" w:eastAsia="Calibri" w:hAnsi="Calibri" w:cs="Calibri"/>
          <w:szCs w:val="20"/>
        </w:rPr>
        <w:t xml:space="preserve">or </w:t>
      </w:r>
      <w:r>
        <w:rPr>
          <w:rFonts w:ascii="Calibri" w:eastAsia="Calibri" w:hAnsi="Calibri" w:cs="Calibri"/>
          <w:spacing w:val="11"/>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 xml:space="preserve">DP </w:t>
      </w:r>
      <w:r>
        <w:rPr>
          <w:rFonts w:ascii="Calibri" w:eastAsia="Calibri" w:hAnsi="Calibri" w:cs="Calibri"/>
          <w:spacing w:val="8"/>
          <w:szCs w:val="20"/>
        </w:rPr>
        <w:t xml:space="preserve"> </w:t>
      </w:r>
      <w:r>
        <w:rPr>
          <w:rFonts w:ascii="Calibri" w:eastAsia="Calibri" w:hAnsi="Calibri" w:cs="Calibri"/>
          <w:spacing w:val="2"/>
          <w:szCs w:val="20"/>
        </w:rPr>
        <w:t>C</w:t>
      </w:r>
      <w:r>
        <w:rPr>
          <w:rFonts w:ascii="Calibri" w:eastAsia="Calibri" w:hAnsi="Calibri" w:cs="Calibri"/>
          <w:szCs w:val="20"/>
        </w:rPr>
        <w:t xml:space="preserve">PAP </w:t>
      </w:r>
      <w:r>
        <w:rPr>
          <w:rFonts w:ascii="Calibri" w:eastAsia="Calibri" w:hAnsi="Calibri" w:cs="Calibri"/>
          <w:spacing w:val="7"/>
          <w:szCs w:val="20"/>
        </w:rPr>
        <w:t xml:space="preserve"> </w:t>
      </w:r>
      <w:r>
        <w:rPr>
          <w:rFonts w:ascii="Calibri" w:eastAsia="Calibri" w:hAnsi="Calibri" w:cs="Calibri"/>
          <w:szCs w:val="20"/>
        </w:rPr>
        <w:t>Mi</w:t>
      </w:r>
      <w:r>
        <w:rPr>
          <w:rFonts w:ascii="Calibri" w:eastAsia="Calibri" w:hAnsi="Calibri" w:cs="Calibri"/>
          <w:spacing w:val="3"/>
          <w:szCs w:val="20"/>
        </w:rPr>
        <w:t>d</w:t>
      </w:r>
      <w:r>
        <w:rPr>
          <w:rFonts w:ascii="Calibri" w:eastAsia="Calibri" w:hAnsi="Calibri" w:cs="Calibri"/>
          <w:spacing w:val="-1"/>
          <w:szCs w:val="20"/>
        </w:rPr>
        <w:t>-</w:t>
      </w:r>
      <w:r>
        <w:rPr>
          <w:rFonts w:ascii="Calibri" w:eastAsia="Calibri" w:hAnsi="Calibri" w:cs="Calibri"/>
          <w:spacing w:val="3"/>
          <w:szCs w:val="20"/>
        </w:rPr>
        <w:t>t</w:t>
      </w:r>
      <w:r>
        <w:rPr>
          <w:rFonts w:ascii="Calibri" w:eastAsia="Calibri" w:hAnsi="Calibri" w:cs="Calibri"/>
          <w:spacing w:val="-1"/>
          <w:szCs w:val="20"/>
        </w:rPr>
        <w:t>e</w:t>
      </w:r>
      <w:r>
        <w:rPr>
          <w:rFonts w:ascii="Calibri" w:eastAsia="Calibri" w:hAnsi="Calibri" w:cs="Calibri"/>
          <w:szCs w:val="20"/>
        </w:rPr>
        <w:t>rm</w:t>
      </w:r>
    </w:p>
    <w:p w:rsidR="00E55D95" w:rsidRDefault="00E55D95" w:rsidP="00E55D95">
      <w:pPr>
        <w:spacing w:after="0" w:line="242" w:lineRule="exact"/>
        <w:ind w:left="119" w:right="6071"/>
        <w:jc w:val="both"/>
        <w:rPr>
          <w:rFonts w:ascii="Calibri" w:eastAsia="Calibri" w:hAnsi="Calibri" w:cs="Calibri"/>
          <w:szCs w:val="20"/>
        </w:rPr>
      </w:pP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w:t>
      </w:r>
      <w:r>
        <w:rPr>
          <w:rFonts w:ascii="Calibri" w:eastAsia="Calibri" w:hAnsi="Calibri" w:cs="Calibri"/>
          <w:spacing w:val="-1"/>
          <w:szCs w:val="20"/>
        </w:rPr>
        <w:t>m</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s</w:t>
      </w:r>
      <w:r>
        <w:rPr>
          <w:rFonts w:ascii="Calibri" w:eastAsia="Calibri" w:hAnsi="Calibri" w:cs="Calibri"/>
          <w:spacing w:val="3"/>
          <w:szCs w:val="20"/>
        </w:rPr>
        <w:t>p</w:t>
      </w:r>
      <w:r>
        <w:rPr>
          <w:rFonts w:ascii="Calibri" w:eastAsia="Calibri" w:hAnsi="Calibri" w:cs="Calibri"/>
          <w:spacing w:val="-1"/>
          <w:szCs w:val="20"/>
        </w:rPr>
        <w:t>e</w:t>
      </w:r>
      <w:r>
        <w:rPr>
          <w:rFonts w:ascii="Calibri" w:eastAsia="Calibri" w:hAnsi="Calibri" w:cs="Calibri"/>
          <w:szCs w:val="20"/>
        </w:rPr>
        <w:t>ci</w:t>
      </w:r>
      <w:r>
        <w:rPr>
          <w:rFonts w:ascii="Calibri" w:eastAsia="Calibri" w:hAnsi="Calibri" w:cs="Calibri"/>
          <w:spacing w:val="-1"/>
          <w:szCs w:val="20"/>
        </w:rPr>
        <w:t>f</w:t>
      </w:r>
      <w:r>
        <w:rPr>
          <w:rFonts w:ascii="Calibri" w:eastAsia="Calibri" w:hAnsi="Calibri" w:cs="Calibri"/>
          <w:spacing w:val="2"/>
          <w:szCs w:val="20"/>
        </w:rPr>
        <w:t>i</w:t>
      </w:r>
      <w:r>
        <w:rPr>
          <w:rFonts w:ascii="Calibri" w:eastAsia="Calibri" w:hAnsi="Calibri" w:cs="Calibri"/>
          <w:szCs w:val="20"/>
        </w:rPr>
        <w:t>ci</w:t>
      </w:r>
      <w:r>
        <w:rPr>
          <w:rFonts w:ascii="Calibri" w:eastAsia="Calibri" w:hAnsi="Calibri" w:cs="Calibri"/>
          <w:spacing w:val="2"/>
          <w:szCs w:val="20"/>
        </w:rPr>
        <w:t>t</w:t>
      </w:r>
      <w:r>
        <w:rPr>
          <w:rFonts w:ascii="Calibri" w:eastAsia="Calibri" w:hAnsi="Calibri" w:cs="Calibri"/>
          <w:szCs w:val="20"/>
        </w:rPr>
        <w:t>i</w:t>
      </w:r>
      <w:r>
        <w:rPr>
          <w:rFonts w:ascii="Calibri" w:eastAsia="Calibri" w:hAnsi="Calibri" w:cs="Calibri"/>
          <w:spacing w:val="-1"/>
          <w:szCs w:val="20"/>
        </w:rPr>
        <w:t>es</w:t>
      </w:r>
      <w:r>
        <w:rPr>
          <w:rFonts w:ascii="Calibri" w:eastAsia="Calibri" w:hAnsi="Calibri" w:cs="Calibri"/>
          <w:szCs w:val="20"/>
        </w:rPr>
        <w:t>.</w:t>
      </w:r>
    </w:p>
    <w:p w:rsidR="00E55D95" w:rsidRDefault="00E55D95" w:rsidP="00E55D95">
      <w:pPr>
        <w:spacing w:after="0"/>
        <w:ind w:left="119" w:right="6810"/>
        <w:jc w:val="both"/>
        <w:rPr>
          <w:rFonts w:ascii="Calibri" w:eastAsia="Calibri" w:hAnsi="Calibri" w:cs="Calibri"/>
          <w:szCs w:val="20"/>
        </w:rPr>
      </w:pPr>
      <w:r>
        <w:rPr>
          <w:rFonts w:ascii="Calibri" w:eastAsia="Calibri" w:hAnsi="Calibri" w:cs="Calibri"/>
          <w:b/>
          <w:bCs/>
          <w:spacing w:val="-1"/>
          <w:szCs w:val="20"/>
        </w:rPr>
        <w:t>Ev</w:t>
      </w:r>
      <w:r>
        <w:rPr>
          <w:rFonts w:ascii="Calibri" w:eastAsia="Calibri" w:hAnsi="Calibri" w:cs="Calibri"/>
          <w:b/>
          <w:bCs/>
          <w:spacing w:val="2"/>
          <w:szCs w:val="20"/>
        </w:rPr>
        <w:t>a</w:t>
      </w:r>
      <w:r>
        <w:rPr>
          <w:rFonts w:ascii="Calibri" w:eastAsia="Calibri" w:hAnsi="Calibri" w:cs="Calibri"/>
          <w:b/>
          <w:bCs/>
          <w:spacing w:val="-1"/>
          <w:szCs w:val="20"/>
        </w:rPr>
        <w:t>l</w:t>
      </w:r>
      <w:r>
        <w:rPr>
          <w:rFonts w:ascii="Calibri" w:eastAsia="Calibri" w:hAnsi="Calibri" w:cs="Calibri"/>
          <w:b/>
          <w:bCs/>
          <w:spacing w:val="1"/>
          <w:szCs w:val="20"/>
        </w:rPr>
        <w:t>u</w:t>
      </w:r>
      <w:r>
        <w:rPr>
          <w:rFonts w:ascii="Calibri" w:eastAsia="Calibri" w:hAnsi="Calibri" w:cs="Calibri"/>
          <w:b/>
          <w:bCs/>
          <w:szCs w:val="20"/>
        </w:rPr>
        <w:t>ation</w:t>
      </w:r>
      <w:r>
        <w:rPr>
          <w:rFonts w:ascii="Calibri" w:eastAsia="Calibri" w:hAnsi="Calibri" w:cs="Calibri"/>
          <w:b/>
          <w:bCs/>
          <w:spacing w:val="-8"/>
          <w:szCs w:val="20"/>
        </w:rPr>
        <w:t xml:space="preserve"> </w:t>
      </w:r>
      <w:r>
        <w:rPr>
          <w:rFonts w:ascii="Calibri" w:eastAsia="Calibri" w:hAnsi="Calibri" w:cs="Calibri"/>
          <w:b/>
          <w:bCs/>
          <w:szCs w:val="20"/>
        </w:rPr>
        <w:t>De</w:t>
      </w:r>
      <w:r>
        <w:rPr>
          <w:rFonts w:ascii="Calibri" w:eastAsia="Calibri" w:hAnsi="Calibri" w:cs="Calibri"/>
          <w:b/>
          <w:bCs/>
          <w:spacing w:val="2"/>
          <w:szCs w:val="20"/>
        </w:rPr>
        <w:t>l</w:t>
      </w:r>
      <w:r>
        <w:rPr>
          <w:rFonts w:ascii="Calibri" w:eastAsia="Calibri" w:hAnsi="Calibri" w:cs="Calibri"/>
          <w:b/>
          <w:bCs/>
          <w:spacing w:val="-1"/>
          <w:szCs w:val="20"/>
        </w:rPr>
        <w:t>iv</w:t>
      </w:r>
      <w:r>
        <w:rPr>
          <w:rFonts w:ascii="Calibri" w:eastAsia="Calibri" w:hAnsi="Calibri" w:cs="Calibri"/>
          <w:b/>
          <w:bCs/>
          <w:szCs w:val="20"/>
        </w:rPr>
        <w:t>e</w:t>
      </w:r>
      <w:r>
        <w:rPr>
          <w:rFonts w:ascii="Calibri" w:eastAsia="Calibri" w:hAnsi="Calibri" w:cs="Calibri"/>
          <w:b/>
          <w:bCs/>
          <w:spacing w:val="1"/>
          <w:szCs w:val="20"/>
        </w:rPr>
        <w:t>r</w:t>
      </w:r>
      <w:r>
        <w:rPr>
          <w:rFonts w:ascii="Calibri" w:eastAsia="Calibri" w:hAnsi="Calibri" w:cs="Calibri"/>
          <w:b/>
          <w:bCs/>
          <w:szCs w:val="20"/>
        </w:rPr>
        <w:t>a</w:t>
      </w:r>
      <w:r>
        <w:rPr>
          <w:rFonts w:ascii="Calibri" w:eastAsia="Calibri" w:hAnsi="Calibri" w:cs="Calibri"/>
          <w:b/>
          <w:bCs/>
          <w:spacing w:val="1"/>
          <w:szCs w:val="20"/>
        </w:rPr>
        <w:t>b</w:t>
      </w:r>
      <w:r>
        <w:rPr>
          <w:rFonts w:ascii="Calibri" w:eastAsia="Calibri" w:hAnsi="Calibri" w:cs="Calibri"/>
          <w:b/>
          <w:bCs/>
          <w:spacing w:val="-1"/>
          <w:szCs w:val="20"/>
        </w:rPr>
        <w:t>l</w:t>
      </w:r>
      <w:r>
        <w:rPr>
          <w:rFonts w:ascii="Calibri" w:eastAsia="Calibri" w:hAnsi="Calibri" w:cs="Calibri"/>
          <w:b/>
          <w:bCs/>
          <w:szCs w:val="20"/>
        </w:rPr>
        <w:t>es</w:t>
      </w:r>
    </w:p>
    <w:p w:rsidR="00E55D95" w:rsidRDefault="00E55D95" w:rsidP="00E55D95">
      <w:pPr>
        <w:tabs>
          <w:tab w:val="left" w:pos="740"/>
        </w:tabs>
        <w:spacing w:after="0"/>
        <w:ind w:left="479" w:right="-20"/>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Draft</w:t>
      </w:r>
      <w:r>
        <w:rPr>
          <w:rFonts w:ascii="Calibri" w:eastAsia="Calibri" w:hAnsi="Calibri" w:cs="Calibri"/>
          <w:spacing w:val="-4"/>
          <w:szCs w:val="20"/>
        </w:rPr>
        <w:t xml:space="preserve"> </w:t>
      </w:r>
      <w:r>
        <w:rPr>
          <w:rFonts w:ascii="Calibri" w:eastAsia="Calibri" w:hAnsi="Calibri" w:cs="Calibri"/>
          <w:spacing w:val="1"/>
          <w:szCs w:val="20"/>
        </w:rPr>
        <w:t>s</w:t>
      </w:r>
      <w:r>
        <w:rPr>
          <w:rFonts w:ascii="Calibri" w:eastAsia="Calibri" w:hAnsi="Calibri" w:cs="Calibri"/>
          <w:spacing w:val="-1"/>
          <w:szCs w:val="20"/>
        </w:rPr>
        <w:t>e</w:t>
      </w:r>
      <w:r>
        <w:rPr>
          <w:rFonts w:ascii="Calibri" w:eastAsia="Calibri" w:hAnsi="Calibri" w:cs="Calibri"/>
          <w:szCs w:val="20"/>
        </w:rPr>
        <w:t>ctio</w:t>
      </w:r>
      <w:r>
        <w:rPr>
          <w:rFonts w:ascii="Calibri" w:eastAsia="Calibri" w:hAnsi="Calibri" w:cs="Calibri"/>
          <w:spacing w:val="1"/>
          <w:szCs w:val="20"/>
        </w:rPr>
        <w:t>n</w:t>
      </w:r>
      <w:r>
        <w:rPr>
          <w:rFonts w:ascii="Calibri" w:eastAsia="Calibri" w:hAnsi="Calibri" w:cs="Calibri"/>
          <w:szCs w:val="20"/>
        </w:rPr>
        <w:t>s</w:t>
      </w:r>
      <w:r>
        <w:rPr>
          <w:rFonts w:ascii="Calibri" w:eastAsia="Calibri" w:hAnsi="Calibri" w:cs="Calibri"/>
          <w:spacing w:val="-8"/>
          <w:szCs w:val="20"/>
        </w:rPr>
        <w:t xml:space="preserve"> </w:t>
      </w:r>
      <w:r>
        <w:rPr>
          <w:rFonts w:ascii="Calibri" w:eastAsia="Calibri" w:hAnsi="Calibri" w:cs="Calibri"/>
          <w:szCs w:val="20"/>
        </w:rPr>
        <w:t>for</w:t>
      </w:r>
      <w:r>
        <w:rPr>
          <w:rFonts w:ascii="Calibri" w:eastAsia="Calibri" w:hAnsi="Calibri" w:cs="Calibri"/>
          <w:spacing w:val="1"/>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C</w:t>
      </w:r>
      <w:r>
        <w:rPr>
          <w:rFonts w:ascii="Calibri" w:eastAsia="Calibri" w:hAnsi="Calibri" w:cs="Calibri"/>
          <w:spacing w:val="1"/>
          <w:szCs w:val="20"/>
        </w:rPr>
        <w:t>P</w:t>
      </w:r>
      <w:r>
        <w:rPr>
          <w:rFonts w:ascii="Calibri" w:eastAsia="Calibri" w:hAnsi="Calibri" w:cs="Calibri"/>
          <w:szCs w:val="20"/>
        </w:rPr>
        <w:t>AP</w:t>
      </w:r>
      <w:r>
        <w:rPr>
          <w:rFonts w:ascii="Calibri" w:eastAsia="Calibri" w:hAnsi="Calibri" w:cs="Calibri"/>
          <w:spacing w:val="-1"/>
          <w:szCs w:val="20"/>
        </w:rPr>
        <w:t xml:space="preserve"> m</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zCs w:val="20"/>
        </w:rPr>
        <w:t>m</w:t>
      </w:r>
      <w:r>
        <w:rPr>
          <w:rFonts w:ascii="Calibri" w:eastAsia="Calibri" w:hAnsi="Calibri" w:cs="Calibri"/>
          <w:spacing w:val="-9"/>
          <w:szCs w:val="20"/>
        </w:rPr>
        <w:t xml:space="preserve"> </w:t>
      </w:r>
      <w:r>
        <w:rPr>
          <w:rFonts w:ascii="Calibri" w:eastAsia="Calibri" w:hAnsi="Calibri" w:cs="Calibri"/>
          <w:spacing w:val="2"/>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8"/>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p>
    <w:p w:rsidR="00E55D95" w:rsidRDefault="00E55D95" w:rsidP="00E55D95">
      <w:pPr>
        <w:tabs>
          <w:tab w:val="left" w:pos="740"/>
        </w:tabs>
        <w:spacing w:after="0"/>
        <w:ind w:left="750" w:right="364" w:hanging="271"/>
        <w:jc w:val="both"/>
        <w:rPr>
          <w:rFonts w:ascii="Calibri" w:eastAsia="Calibri" w:hAnsi="Calibri" w:cs="Calibri"/>
          <w:szCs w:val="20"/>
        </w:rPr>
      </w:pPr>
      <w:r>
        <w:rPr>
          <w:rFonts w:ascii="Calibri" w:eastAsia="Calibri" w:hAnsi="Calibri" w:cs="Calibri"/>
          <w:szCs w:val="20"/>
        </w:rPr>
        <w:t>-</w:t>
      </w:r>
      <w:r>
        <w:rPr>
          <w:rFonts w:ascii="Calibri" w:eastAsia="Calibri" w:hAnsi="Calibri" w:cs="Calibri"/>
          <w:szCs w:val="20"/>
        </w:rPr>
        <w:tab/>
        <w:t>Fin</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6"/>
          <w:szCs w:val="20"/>
        </w:rPr>
        <w:t xml:space="preserve"> </w:t>
      </w:r>
      <w:r>
        <w:rPr>
          <w:rFonts w:ascii="Calibri" w:eastAsia="Calibri" w:hAnsi="Calibri" w:cs="Calibri"/>
          <w:spacing w:val="-1"/>
          <w:szCs w:val="20"/>
        </w:rPr>
        <w:t>m</w:t>
      </w:r>
      <w:r>
        <w:rPr>
          <w:rFonts w:ascii="Calibri" w:eastAsia="Calibri" w:hAnsi="Calibri" w:cs="Calibri"/>
          <w:szCs w:val="20"/>
        </w:rPr>
        <w:t>i</w:t>
      </w:r>
      <w:r>
        <w:rPr>
          <w:rFonts w:ascii="Calibri" w:eastAsia="Calibri" w:hAnsi="Calibri" w:cs="Calibri"/>
          <w:spacing w:val="1"/>
          <w:szCs w:val="20"/>
        </w:rPr>
        <w:t>d</w:t>
      </w:r>
      <w:r>
        <w:rPr>
          <w:rFonts w:ascii="Calibri" w:eastAsia="Calibri" w:hAnsi="Calibri" w:cs="Calibri"/>
          <w:spacing w:val="-1"/>
          <w:szCs w:val="20"/>
        </w:rPr>
        <w:t>-</w:t>
      </w:r>
      <w:r>
        <w:rPr>
          <w:rFonts w:ascii="Calibri" w:eastAsia="Calibri" w:hAnsi="Calibri" w:cs="Calibri"/>
          <w:szCs w:val="20"/>
        </w:rPr>
        <w:t>te</w:t>
      </w:r>
      <w:r>
        <w:rPr>
          <w:rFonts w:ascii="Calibri" w:eastAsia="Calibri" w:hAnsi="Calibri" w:cs="Calibri"/>
          <w:spacing w:val="2"/>
          <w:szCs w:val="20"/>
        </w:rPr>
        <w:t>r</w:t>
      </w:r>
      <w:r>
        <w:rPr>
          <w:rFonts w:ascii="Calibri" w:eastAsia="Calibri" w:hAnsi="Calibri" w:cs="Calibri"/>
          <w:szCs w:val="20"/>
        </w:rPr>
        <w:t>m</w:t>
      </w:r>
      <w:r>
        <w:rPr>
          <w:rFonts w:ascii="Calibri" w:eastAsia="Calibri" w:hAnsi="Calibri" w:cs="Calibri"/>
          <w:spacing w:val="1"/>
          <w:szCs w:val="20"/>
        </w:rPr>
        <w:t xml:space="preserve"> </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tc</w:t>
      </w:r>
      <w:r>
        <w:rPr>
          <w:rFonts w:ascii="Calibri" w:eastAsia="Calibri" w:hAnsi="Calibri" w:cs="Calibri"/>
          <w:spacing w:val="1"/>
          <w:szCs w:val="20"/>
        </w:rPr>
        <w:t>om</w:t>
      </w:r>
      <w:r>
        <w:rPr>
          <w:rFonts w:ascii="Calibri" w:eastAsia="Calibri" w:hAnsi="Calibri" w:cs="Calibri"/>
          <w:szCs w:val="20"/>
        </w:rPr>
        <w:t>e</w:t>
      </w:r>
      <w:r>
        <w:rPr>
          <w:rFonts w:ascii="Calibri" w:eastAsia="Calibri" w:hAnsi="Calibri" w:cs="Calibri"/>
          <w:spacing w:val="2"/>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w:t>
      </w:r>
      <w:r>
        <w:rPr>
          <w:rFonts w:ascii="Calibri" w:eastAsia="Calibri" w:hAnsi="Calibri" w:cs="Calibri"/>
          <w:spacing w:val="3"/>
          <w:szCs w:val="20"/>
        </w:rPr>
        <w:t>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ion</w:t>
      </w:r>
      <w:r>
        <w:rPr>
          <w:rFonts w:ascii="Calibri" w:eastAsia="Calibri" w:hAnsi="Calibri" w:cs="Calibri"/>
          <w:spacing w:val="2"/>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r>
        <w:rPr>
          <w:rFonts w:ascii="Calibri" w:eastAsia="Calibri" w:hAnsi="Calibri" w:cs="Calibri"/>
          <w:spacing w:val="5"/>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8"/>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5"/>
          <w:szCs w:val="20"/>
        </w:rPr>
        <w:t xml:space="preserve"> </w:t>
      </w:r>
      <w:r>
        <w:rPr>
          <w:rFonts w:ascii="Calibri" w:eastAsia="Calibri" w:hAnsi="Calibri" w:cs="Calibri"/>
          <w:szCs w:val="20"/>
        </w:rPr>
        <w:t>CPAP</w:t>
      </w:r>
      <w:r>
        <w:rPr>
          <w:rFonts w:ascii="Calibri" w:eastAsia="Calibri" w:hAnsi="Calibri" w:cs="Calibri"/>
          <w:spacing w:val="8"/>
          <w:szCs w:val="20"/>
        </w:rPr>
        <w:t xml:space="preserve"> </w:t>
      </w:r>
      <w:r>
        <w:rPr>
          <w:rFonts w:ascii="Calibri" w:eastAsia="Calibri" w:hAnsi="Calibri" w:cs="Calibri"/>
          <w:szCs w:val="20"/>
        </w:rPr>
        <w:t>of</w:t>
      </w:r>
      <w:r>
        <w:rPr>
          <w:rFonts w:ascii="Calibri" w:eastAsia="Calibri" w:hAnsi="Calibri" w:cs="Calibri"/>
          <w:spacing w:val="7"/>
          <w:szCs w:val="20"/>
        </w:rPr>
        <w:t xml:space="preserve"> </w:t>
      </w:r>
      <w:r>
        <w:rPr>
          <w:rFonts w:ascii="Calibri" w:eastAsia="Calibri" w:hAnsi="Calibri" w:cs="Calibri"/>
          <w:spacing w:val="1"/>
          <w:szCs w:val="20"/>
        </w:rPr>
        <w:t>n</w:t>
      </w:r>
      <w:r>
        <w:rPr>
          <w:rFonts w:ascii="Calibri" w:eastAsia="Calibri" w:hAnsi="Calibri" w:cs="Calibri"/>
          <w:szCs w:val="20"/>
        </w:rPr>
        <w:t>o</w:t>
      </w:r>
      <w:r>
        <w:rPr>
          <w:rFonts w:ascii="Calibri" w:eastAsia="Calibri" w:hAnsi="Calibri" w:cs="Calibri"/>
          <w:spacing w:val="8"/>
          <w:szCs w:val="20"/>
        </w:rPr>
        <w:t xml:space="preserve"> </w:t>
      </w:r>
      <w:r>
        <w:rPr>
          <w:rFonts w:ascii="Calibri" w:eastAsia="Calibri" w:hAnsi="Calibri" w:cs="Calibri"/>
          <w:spacing w:val="-1"/>
          <w:szCs w:val="20"/>
        </w:rPr>
        <w:t>m</w:t>
      </w:r>
      <w:r>
        <w:rPr>
          <w:rFonts w:ascii="Calibri" w:eastAsia="Calibri" w:hAnsi="Calibri" w:cs="Calibri"/>
          <w:szCs w:val="20"/>
        </w:rPr>
        <w:t>ore</w:t>
      </w:r>
      <w:r>
        <w:rPr>
          <w:rFonts w:ascii="Calibri" w:eastAsia="Calibri" w:hAnsi="Calibri" w:cs="Calibri"/>
          <w:spacing w:val="5"/>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an</w:t>
      </w:r>
      <w:r>
        <w:rPr>
          <w:rFonts w:ascii="Calibri" w:eastAsia="Calibri" w:hAnsi="Calibri" w:cs="Calibri"/>
          <w:spacing w:val="7"/>
          <w:szCs w:val="20"/>
        </w:rPr>
        <w:t xml:space="preserve"> </w:t>
      </w:r>
      <w:r>
        <w:rPr>
          <w:rFonts w:ascii="Calibri" w:eastAsia="Calibri" w:hAnsi="Calibri" w:cs="Calibri"/>
          <w:szCs w:val="20"/>
        </w:rPr>
        <w:t>20</w:t>
      </w:r>
      <w:r>
        <w:rPr>
          <w:rFonts w:ascii="Calibri" w:eastAsia="Calibri" w:hAnsi="Calibri" w:cs="Calibri"/>
          <w:spacing w:val="7"/>
          <w:szCs w:val="20"/>
        </w:rPr>
        <w:t xml:space="preserve"> </w:t>
      </w:r>
      <w:r>
        <w:rPr>
          <w:rFonts w:ascii="Calibri" w:eastAsia="Calibri" w:hAnsi="Calibri" w:cs="Calibri"/>
          <w:spacing w:val="1"/>
          <w:szCs w:val="20"/>
        </w:rPr>
        <w:t>p</w:t>
      </w:r>
      <w:r>
        <w:rPr>
          <w:rFonts w:ascii="Calibri" w:eastAsia="Calibri" w:hAnsi="Calibri" w:cs="Calibri"/>
          <w:szCs w:val="20"/>
        </w:rPr>
        <w:t>ages</w:t>
      </w:r>
      <w:r>
        <w:rPr>
          <w:rFonts w:ascii="Calibri" w:eastAsia="Calibri" w:hAnsi="Calibri" w:cs="Calibri"/>
          <w:spacing w:val="3"/>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clu</w:t>
      </w:r>
      <w:r>
        <w:rPr>
          <w:rFonts w:ascii="Calibri" w:eastAsia="Calibri" w:hAnsi="Calibri" w:cs="Calibri"/>
          <w:spacing w:val="1"/>
          <w:szCs w:val="20"/>
        </w:rPr>
        <w:t>d</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g a</w:t>
      </w:r>
      <w:r>
        <w:rPr>
          <w:rFonts w:ascii="Calibri" w:eastAsia="Calibri" w:hAnsi="Calibri" w:cs="Calibri"/>
          <w:spacing w:val="1"/>
          <w:szCs w:val="20"/>
        </w:rPr>
        <w:t>nn</w:t>
      </w:r>
      <w:r>
        <w:rPr>
          <w:rFonts w:ascii="Calibri" w:eastAsia="Calibri" w:hAnsi="Calibri" w:cs="Calibri"/>
          <w:spacing w:val="-1"/>
          <w:szCs w:val="20"/>
        </w:rPr>
        <w:t>e</w:t>
      </w:r>
      <w:r>
        <w:rPr>
          <w:rFonts w:ascii="Calibri" w:eastAsia="Calibri" w:hAnsi="Calibri" w:cs="Calibri"/>
          <w:szCs w:val="20"/>
        </w:rPr>
        <w:t>x</w:t>
      </w:r>
      <w:r>
        <w:rPr>
          <w:rFonts w:ascii="Calibri" w:eastAsia="Calibri" w:hAnsi="Calibri" w:cs="Calibri"/>
          <w:spacing w:val="-1"/>
          <w:szCs w:val="20"/>
        </w:rPr>
        <w:t>es</w:t>
      </w:r>
      <w:r>
        <w:rPr>
          <w:rFonts w:ascii="Calibri" w:eastAsia="Calibri" w:hAnsi="Calibri" w:cs="Calibri"/>
          <w:szCs w:val="20"/>
        </w:rPr>
        <w:t>.</w:t>
      </w:r>
    </w:p>
    <w:p w:rsidR="00E55D95" w:rsidRDefault="00E55D95" w:rsidP="00E55D95">
      <w:pPr>
        <w:spacing w:after="0"/>
        <w:ind w:left="119" w:right="357"/>
        <w:jc w:val="both"/>
        <w:rPr>
          <w:rFonts w:ascii="Calibri" w:eastAsia="Calibri" w:hAnsi="Calibri" w:cs="Calibri"/>
          <w:szCs w:val="20"/>
        </w:rPr>
      </w:pPr>
      <w:r>
        <w:rPr>
          <w:rFonts w:ascii="Calibri" w:eastAsia="Calibri" w:hAnsi="Calibri" w:cs="Calibri"/>
          <w:b/>
          <w:bCs/>
          <w:spacing w:val="1"/>
          <w:szCs w:val="20"/>
        </w:rPr>
        <w:t>No</w:t>
      </w:r>
      <w:r>
        <w:rPr>
          <w:rFonts w:ascii="Calibri" w:eastAsia="Calibri" w:hAnsi="Calibri" w:cs="Calibri"/>
          <w:b/>
          <w:bCs/>
          <w:szCs w:val="20"/>
        </w:rPr>
        <w:t>t</w:t>
      </w:r>
      <w:r>
        <w:rPr>
          <w:rFonts w:ascii="Calibri" w:eastAsia="Calibri" w:hAnsi="Calibri" w:cs="Calibri"/>
          <w:b/>
          <w:bCs/>
          <w:spacing w:val="1"/>
          <w:szCs w:val="20"/>
        </w:rPr>
        <w:t>e</w:t>
      </w:r>
      <w:r>
        <w:rPr>
          <w:rFonts w:ascii="Calibri" w:eastAsia="Calibri" w:hAnsi="Calibri" w:cs="Calibri"/>
          <w:b/>
          <w:bCs/>
          <w:szCs w:val="20"/>
        </w:rPr>
        <w:t>:</w:t>
      </w:r>
      <w:r>
        <w:rPr>
          <w:rFonts w:ascii="Calibri" w:eastAsia="Calibri" w:hAnsi="Calibri" w:cs="Calibri"/>
          <w:b/>
          <w:bCs/>
          <w:spacing w:val="8"/>
          <w:szCs w:val="20"/>
        </w:rPr>
        <w:t xml:space="preserve"> </w:t>
      </w:r>
      <w:r>
        <w:rPr>
          <w:rFonts w:ascii="Calibri" w:eastAsia="Calibri" w:hAnsi="Calibri" w:cs="Calibri"/>
          <w:szCs w:val="20"/>
        </w:rPr>
        <w:t>For</w:t>
      </w:r>
      <w:r>
        <w:rPr>
          <w:rFonts w:ascii="Calibri" w:eastAsia="Calibri" w:hAnsi="Calibri" w:cs="Calibri"/>
          <w:spacing w:val="1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DP</w:t>
      </w:r>
      <w:r>
        <w:rPr>
          <w:rFonts w:ascii="Calibri" w:eastAsia="Calibri" w:hAnsi="Calibri" w:cs="Calibri"/>
          <w:spacing w:val="7"/>
          <w:szCs w:val="20"/>
        </w:rPr>
        <w:t xml:space="preserve"> </w:t>
      </w:r>
      <w:r>
        <w:rPr>
          <w:rFonts w:ascii="Calibri" w:eastAsia="Calibri" w:hAnsi="Calibri" w:cs="Calibri"/>
          <w:szCs w:val="20"/>
        </w:rPr>
        <w:t>CPAP</w:t>
      </w:r>
      <w:r>
        <w:rPr>
          <w:rFonts w:ascii="Calibri" w:eastAsia="Calibri" w:hAnsi="Calibri" w:cs="Calibri"/>
          <w:spacing w:val="8"/>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8"/>
          <w:szCs w:val="20"/>
        </w:rPr>
        <w:t xml:space="preserve"> </w:t>
      </w:r>
      <w:r>
        <w:rPr>
          <w:rFonts w:ascii="Calibri" w:eastAsia="Calibri" w:hAnsi="Calibri" w:cs="Calibri"/>
          <w:spacing w:val="-1"/>
          <w:szCs w:val="20"/>
        </w:rPr>
        <w:t>e</w:t>
      </w:r>
      <w:r>
        <w:rPr>
          <w:rFonts w:ascii="Calibri" w:eastAsia="Calibri" w:hAnsi="Calibri" w:cs="Calibri"/>
          <w:spacing w:val="1"/>
          <w:szCs w:val="20"/>
        </w:rPr>
        <w:t>v</w:t>
      </w:r>
      <w:r>
        <w:rPr>
          <w:rFonts w:ascii="Calibri" w:eastAsia="Calibri" w:hAnsi="Calibri" w:cs="Calibri"/>
          <w:szCs w:val="20"/>
        </w:rPr>
        <w:t>al</w:t>
      </w:r>
      <w:r>
        <w:rPr>
          <w:rFonts w:ascii="Calibri" w:eastAsia="Calibri" w:hAnsi="Calibri" w:cs="Calibri"/>
          <w:spacing w:val="1"/>
          <w:szCs w:val="20"/>
        </w:rPr>
        <w:t>u</w:t>
      </w:r>
      <w:r>
        <w:rPr>
          <w:rFonts w:ascii="Calibri" w:eastAsia="Calibri" w:hAnsi="Calibri" w:cs="Calibri"/>
          <w:szCs w:val="20"/>
        </w:rPr>
        <w:t>a</w:t>
      </w:r>
      <w:r>
        <w:rPr>
          <w:rFonts w:ascii="Calibri" w:eastAsia="Calibri" w:hAnsi="Calibri" w:cs="Calibri"/>
          <w:spacing w:val="1"/>
          <w:szCs w:val="20"/>
        </w:rPr>
        <w:t>t</w:t>
      </w:r>
      <w:r>
        <w:rPr>
          <w:rFonts w:ascii="Calibri" w:eastAsia="Calibri" w:hAnsi="Calibri" w:cs="Calibri"/>
          <w:szCs w:val="20"/>
        </w:rPr>
        <w:t>or</w:t>
      </w:r>
      <w:r>
        <w:rPr>
          <w:rFonts w:ascii="Calibri" w:eastAsia="Calibri" w:hAnsi="Calibri" w:cs="Calibri"/>
          <w:spacing w:val="4"/>
          <w:szCs w:val="20"/>
        </w:rPr>
        <w:t xml:space="preserve"> </w:t>
      </w:r>
      <w:r>
        <w:rPr>
          <w:rFonts w:ascii="Calibri" w:eastAsia="Calibri" w:hAnsi="Calibri" w:cs="Calibri"/>
          <w:szCs w:val="20"/>
        </w:rPr>
        <w:t>is</w:t>
      </w:r>
      <w:r>
        <w:rPr>
          <w:rFonts w:ascii="Calibri" w:eastAsia="Calibri" w:hAnsi="Calibri" w:cs="Calibri"/>
          <w:spacing w:val="10"/>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
          <w:szCs w:val="20"/>
        </w:rPr>
        <w:t>e</w:t>
      </w:r>
      <w:r>
        <w:rPr>
          <w:rFonts w:ascii="Calibri" w:eastAsia="Calibri" w:hAnsi="Calibri" w:cs="Calibri"/>
          <w:spacing w:val="1"/>
          <w:szCs w:val="20"/>
        </w:rPr>
        <w:t>s</w:t>
      </w:r>
      <w:r>
        <w:rPr>
          <w:rFonts w:ascii="Calibri" w:eastAsia="Calibri" w:hAnsi="Calibri" w:cs="Calibri"/>
          <w:spacing w:val="-1"/>
          <w:szCs w:val="20"/>
        </w:rPr>
        <w:t>ee</w:t>
      </w:r>
      <w:r>
        <w:rPr>
          <w:rFonts w:ascii="Calibri" w:eastAsia="Calibri" w:hAnsi="Calibri" w:cs="Calibri"/>
          <w:szCs w:val="20"/>
        </w:rPr>
        <w:t>n</w:t>
      </w:r>
      <w:r>
        <w:rPr>
          <w:rFonts w:ascii="Calibri" w:eastAsia="Calibri" w:hAnsi="Calibri" w:cs="Calibri"/>
          <w:spacing w:val="6"/>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pacing w:val="1"/>
          <w:szCs w:val="20"/>
        </w:rPr>
        <w:t>h</w:t>
      </w:r>
      <w:r>
        <w:rPr>
          <w:rFonts w:ascii="Calibri" w:eastAsia="Calibri" w:hAnsi="Calibri" w:cs="Calibri"/>
          <w:szCs w:val="20"/>
        </w:rPr>
        <w:t>a</w:t>
      </w:r>
      <w:r>
        <w:rPr>
          <w:rFonts w:ascii="Calibri" w:eastAsia="Calibri" w:hAnsi="Calibri" w:cs="Calibri"/>
          <w:spacing w:val="-1"/>
          <w:szCs w:val="20"/>
        </w:rPr>
        <w:t>v</w:t>
      </w:r>
      <w:r>
        <w:rPr>
          <w:rFonts w:ascii="Calibri" w:eastAsia="Calibri" w:hAnsi="Calibri" w:cs="Calibri"/>
          <w:szCs w:val="20"/>
        </w:rPr>
        <w:t>e</w:t>
      </w:r>
      <w:r>
        <w:rPr>
          <w:rFonts w:ascii="Calibri" w:eastAsia="Calibri" w:hAnsi="Calibri" w:cs="Calibri"/>
          <w:spacing w:val="7"/>
          <w:szCs w:val="20"/>
        </w:rPr>
        <w:t xml:space="preserve"> </w:t>
      </w:r>
      <w:r>
        <w:rPr>
          <w:rFonts w:ascii="Calibri" w:eastAsia="Calibri" w:hAnsi="Calibri" w:cs="Calibri"/>
          <w:szCs w:val="20"/>
        </w:rPr>
        <w:t>a</w:t>
      </w:r>
      <w:r>
        <w:rPr>
          <w:rFonts w:ascii="Calibri" w:eastAsia="Calibri" w:hAnsi="Calibri" w:cs="Calibri"/>
          <w:spacing w:val="12"/>
          <w:szCs w:val="20"/>
        </w:rPr>
        <w:t xml:space="preserve"> </w:t>
      </w:r>
      <w:r>
        <w:rPr>
          <w:rFonts w:ascii="Calibri" w:eastAsia="Calibri" w:hAnsi="Calibri" w:cs="Calibri"/>
          <w:szCs w:val="20"/>
        </w:rPr>
        <w:t>t</w:t>
      </w:r>
      <w:r>
        <w:rPr>
          <w:rFonts w:ascii="Calibri" w:eastAsia="Calibri" w:hAnsi="Calibri" w:cs="Calibri"/>
          <w:spacing w:val="1"/>
          <w:szCs w:val="20"/>
        </w:rPr>
        <w:t>o</w:t>
      </w:r>
      <w:r>
        <w:rPr>
          <w:rFonts w:ascii="Calibri" w:eastAsia="Calibri" w:hAnsi="Calibri" w:cs="Calibri"/>
          <w:szCs w:val="20"/>
        </w:rPr>
        <w:t>t</w:t>
      </w:r>
      <w:r>
        <w:rPr>
          <w:rFonts w:ascii="Calibri" w:eastAsia="Calibri" w:hAnsi="Calibri" w:cs="Calibri"/>
          <w:spacing w:val="1"/>
          <w:szCs w:val="20"/>
        </w:rPr>
        <w:t>a</w:t>
      </w:r>
      <w:r>
        <w:rPr>
          <w:rFonts w:ascii="Calibri" w:eastAsia="Calibri" w:hAnsi="Calibri" w:cs="Calibri"/>
          <w:szCs w:val="20"/>
        </w:rPr>
        <w:t>l</w:t>
      </w:r>
      <w:r>
        <w:rPr>
          <w:rFonts w:ascii="Calibri" w:eastAsia="Calibri" w:hAnsi="Calibri" w:cs="Calibri"/>
          <w:spacing w:val="8"/>
          <w:szCs w:val="20"/>
        </w:rPr>
        <w:t xml:space="preserve"> </w:t>
      </w:r>
      <w:r>
        <w:rPr>
          <w:rFonts w:ascii="Calibri" w:eastAsia="Calibri" w:hAnsi="Calibri" w:cs="Calibri"/>
          <w:szCs w:val="20"/>
        </w:rPr>
        <w:t>of</w:t>
      </w:r>
      <w:r>
        <w:rPr>
          <w:rFonts w:ascii="Calibri" w:eastAsia="Calibri" w:hAnsi="Calibri" w:cs="Calibri"/>
          <w:spacing w:val="9"/>
          <w:szCs w:val="20"/>
        </w:rPr>
        <w:t xml:space="preserve"> </w:t>
      </w:r>
      <w:r>
        <w:rPr>
          <w:rFonts w:ascii="Calibri" w:eastAsia="Calibri" w:hAnsi="Calibri" w:cs="Calibri"/>
          <w:szCs w:val="20"/>
        </w:rPr>
        <w:t>7</w:t>
      </w:r>
      <w:r>
        <w:rPr>
          <w:rFonts w:ascii="Calibri" w:eastAsia="Calibri" w:hAnsi="Calibri" w:cs="Calibri"/>
          <w:spacing w:val="11"/>
          <w:szCs w:val="20"/>
        </w:rPr>
        <w:t xml:space="preserve"> </w:t>
      </w:r>
      <w:r>
        <w:rPr>
          <w:rFonts w:ascii="Calibri" w:eastAsia="Calibri" w:hAnsi="Calibri" w:cs="Calibri"/>
          <w:spacing w:val="1"/>
          <w:szCs w:val="20"/>
        </w:rPr>
        <w:t>d</w:t>
      </w:r>
      <w:r>
        <w:rPr>
          <w:rFonts w:ascii="Calibri" w:eastAsia="Calibri" w:hAnsi="Calibri" w:cs="Calibri"/>
          <w:szCs w:val="20"/>
        </w:rPr>
        <w:t>a</w:t>
      </w:r>
      <w:r>
        <w:rPr>
          <w:rFonts w:ascii="Calibri" w:eastAsia="Calibri" w:hAnsi="Calibri" w:cs="Calibri"/>
          <w:spacing w:val="1"/>
          <w:szCs w:val="20"/>
        </w:rPr>
        <w:t>y</w:t>
      </w:r>
      <w:r>
        <w:rPr>
          <w:rFonts w:ascii="Calibri" w:eastAsia="Calibri" w:hAnsi="Calibri" w:cs="Calibri"/>
          <w:szCs w:val="20"/>
        </w:rPr>
        <w:t>s</w:t>
      </w:r>
      <w:r>
        <w:rPr>
          <w:rFonts w:ascii="Calibri" w:eastAsia="Calibri" w:hAnsi="Calibri" w:cs="Calibri"/>
          <w:spacing w:val="7"/>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pacing w:val="-2"/>
          <w:szCs w:val="20"/>
        </w:rPr>
        <w:t>a</w:t>
      </w:r>
      <w:r>
        <w:rPr>
          <w:rFonts w:ascii="Calibri" w:eastAsia="Calibri" w:hAnsi="Calibri" w:cs="Calibri"/>
          <w:szCs w:val="20"/>
        </w:rPr>
        <w:t>t</w:t>
      </w:r>
      <w:r>
        <w:rPr>
          <w:rFonts w:ascii="Calibri" w:eastAsia="Calibri" w:hAnsi="Calibri" w:cs="Calibri"/>
          <w:spacing w:val="10"/>
          <w:szCs w:val="20"/>
        </w:rPr>
        <w:t xml:space="preserve"> </w:t>
      </w:r>
      <w:r>
        <w:rPr>
          <w:rFonts w:ascii="Calibri" w:eastAsia="Calibri" w:hAnsi="Calibri" w:cs="Calibri"/>
          <w:spacing w:val="-1"/>
          <w:szCs w:val="20"/>
        </w:rPr>
        <w:t>s</w:t>
      </w:r>
      <w:r>
        <w:rPr>
          <w:rFonts w:ascii="Calibri" w:eastAsia="Calibri" w:hAnsi="Calibri" w:cs="Calibri"/>
          <w:spacing w:val="1"/>
          <w:szCs w:val="20"/>
        </w:rPr>
        <w:t>h</w:t>
      </w:r>
      <w:r>
        <w:rPr>
          <w:rFonts w:ascii="Calibri" w:eastAsia="Calibri" w:hAnsi="Calibri" w:cs="Calibri"/>
          <w:szCs w:val="20"/>
        </w:rPr>
        <w:t>o</w:t>
      </w:r>
      <w:r>
        <w:rPr>
          <w:rFonts w:ascii="Calibri" w:eastAsia="Calibri" w:hAnsi="Calibri" w:cs="Calibri"/>
          <w:spacing w:val="1"/>
          <w:szCs w:val="20"/>
        </w:rPr>
        <w:t>u</w:t>
      </w:r>
      <w:r>
        <w:rPr>
          <w:rFonts w:ascii="Calibri" w:eastAsia="Calibri" w:hAnsi="Calibri" w:cs="Calibri"/>
          <w:szCs w:val="20"/>
        </w:rPr>
        <w:t>ld</w:t>
      </w:r>
      <w:r>
        <w:rPr>
          <w:rFonts w:ascii="Calibri" w:eastAsia="Calibri" w:hAnsi="Calibri" w:cs="Calibri"/>
          <w:spacing w:val="5"/>
          <w:szCs w:val="20"/>
        </w:rPr>
        <w:t xml:space="preserve"> </w:t>
      </w:r>
      <w:r>
        <w:rPr>
          <w:rFonts w:ascii="Calibri" w:eastAsia="Calibri" w:hAnsi="Calibri" w:cs="Calibri"/>
          <w:spacing w:val="1"/>
          <w:szCs w:val="20"/>
        </w:rPr>
        <w:t>b</w:t>
      </w:r>
      <w:r>
        <w:rPr>
          <w:rFonts w:ascii="Calibri" w:eastAsia="Calibri" w:hAnsi="Calibri" w:cs="Calibri"/>
          <w:szCs w:val="20"/>
        </w:rPr>
        <w:t>e</w:t>
      </w:r>
      <w:r>
        <w:rPr>
          <w:rFonts w:ascii="Calibri" w:eastAsia="Calibri" w:hAnsi="Calibri" w:cs="Calibri"/>
          <w:spacing w:val="9"/>
          <w:szCs w:val="20"/>
        </w:rPr>
        <w:t xml:space="preserve"> </w:t>
      </w:r>
      <w:r>
        <w:rPr>
          <w:rFonts w:ascii="Calibri" w:eastAsia="Calibri" w:hAnsi="Calibri" w:cs="Calibri"/>
          <w:spacing w:val="-1"/>
          <w:szCs w:val="20"/>
        </w:rPr>
        <w:t>s</w:t>
      </w:r>
      <w:r>
        <w:rPr>
          <w:rFonts w:ascii="Calibri" w:eastAsia="Calibri" w:hAnsi="Calibri" w:cs="Calibri"/>
          <w:spacing w:val="1"/>
          <w:szCs w:val="20"/>
        </w:rPr>
        <w:t>p</w:t>
      </w:r>
      <w:r>
        <w:rPr>
          <w:rFonts w:ascii="Calibri" w:eastAsia="Calibri" w:hAnsi="Calibri" w:cs="Calibri"/>
          <w:szCs w:val="20"/>
        </w:rPr>
        <w:t>lit</w:t>
      </w:r>
      <w:r>
        <w:rPr>
          <w:rFonts w:ascii="Calibri" w:eastAsia="Calibri" w:hAnsi="Calibri" w:cs="Calibri"/>
          <w:spacing w:val="9"/>
          <w:szCs w:val="20"/>
        </w:rPr>
        <w:t xml:space="preserve"> </w:t>
      </w:r>
      <w:r>
        <w:rPr>
          <w:rFonts w:ascii="Calibri" w:eastAsia="Calibri" w:hAnsi="Calibri" w:cs="Calibri"/>
          <w:szCs w:val="20"/>
        </w:rPr>
        <w:t>to</w:t>
      </w:r>
      <w:r>
        <w:rPr>
          <w:rFonts w:ascii="Calibri" w:eastAsia="Calibri" w:hAnsi="Calibri" w:cs="Calibri"/>
          <w:spacing w:val="11"/>
          <w:szCs w:val="20"/>
        </w:rPr>
        <w:t xml:space="preserve"> </w:t>
      </w:r>
      <w:r>
        <w:rPr>
          <w:rFonts w:ascii="Calibri" w:eastAsia="Calibri" w:hAnsi="Calibri" w:cs="Calibri"/>
          <w:szCs w:val="20"/>
        </w:rPr>
        <w:t>co</w:t>
      </w:r>
      <w:r>
        <w:rPr>
          <w:rFonts w:ascii="Calibri" w:eastAsia="Calibri" w:hAnsi="Calibri" w:cs="Calibri"/>
          <w:spacing w:val="-1"/>
          <w:szCs w:val="20"/>
        </w:rPr>
        <w:t>ve</w:t>
      </w:r>
      <w:r>
        <w:rPr>
          <w:rFonts w:ascii="Calibri" w:eastAsia="Calibri" w:hAnsi="Calibri" w:cs="Calibri"/>
          <w:szCs w:val="20"/>
        </w:rPr>
        <w:t xml:space="preserve">r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0"/>
          <w:szCs w:val="20"/>
        </w:rPr>
        <w:t xml:space="preserve"> </w:t>
      </w:r>
      <w:r>
        <w:rPr>
          <w:rFonts w:ascii="Calibri" w:eastAsia="Calibri" w:hAnsi="Calibri" w:cs="Calibri"/>
          <w:szCs w:val="20"/>
        </w:rPr>
        <w:t>a</w:t>
      </w:r>
      <w:r>
        <w:rPr>
          <w:rFonts w:ascii="Calibri" w:eastAsia="Calibri" w:hAnsi="Calibri" w:cs="Calibri"/>
          <w:spacing w:val="1"/>
          <w:szCs w:val="20"/>
        </w:rPr>
        <w:t>dd</w:t>
      </w:r>
      <w:r>
        <w:rPr>
          <w:rFonts w:ascii="Calibri" w:eastAsia="Calibri" w:hAnsi="Calibri" w:cs="Calibri"/>
          <w:szCs w:val="20"/>
        </w:rPr>
        <w:t>iti</w:t>
      </w:r>
      <w:r>
        <w:rPr>
          <w:rFonts w:ascii="Calibri" w:eastAsia="Calibri" w:hAnsi="Calibri" w:cs="Calibri"/>
          <w:spacing w:val="1"/>
          <w:szCs w:val="20"/>
        </w:rPr>
        <w:t>on</w:t>
      </w:r>
      <w:r>
        <w:rPr>
          <w:rFonts w:ascii="Calibri" w:eastAsia="Calibri" w:hAnsi="Calibri" w:cs="Calibri"/>
          <w:szCs w:val="20"/>
        </w:rPr>
        <w:t>al</w:t>
      </w:r>
      <w:r>
        <w:rPr>
          <w:rFonts w:ascii="Calibri" w:eastAsia="Calibri" w:hAnsi="Calibri" w:cs="Calibri"/>
          <w:spacing w:val="14"/>
          <w:szCs w:val="20"/>
        </w:rPr>
        <w:t xml:space="preserve"> </w:t>
      </w:r>
      <w:r>
        <w:rPr>
          <w:rFonts w:ascii="Calibri" w:eastAsia="Calibri" w:hAnsi="Calibri" w:cs="Calibri"/>
          <w:spacing w:val="1"/>
          <w:szCs w:val="20"/>
        </w:rPr>
        <w:t>n</w:t>
      </w:r>
      <w:r>
        <w:rPr>
          <w:rFonts w:ascii="Calibri" w:eastAsia="Calibri" w:hAnsi="Calibri" w:cs="Calibri"/>
          <w:spacing w:val="-1"/>
          <w:szCs w:val="20"/>
        </w:rPr>
        <w:t>ee</w:t>
      </w:r>
      <w:r>
        <w:rPr>
          <w:rFonts w:ascii="Calibri" w:eastAsia="Calibri" w:hAnsi="Calibri" w:cs="Calibri"/>
          <w:spacing w:val="1"/>
          <w:szCs w:val="20"/>
        </w:rPr>
        <w:t>d</w:t>
      </w:r>
      <w:r>
        <w:rPr>
          <w:rFonts w:ascii="Calibri" w:eastAsia="Calibri" w:hAnsi="Calibri" w:cs="Calibri"/>
          <w:szCs w:val="20"/>
        </w:rPr>
        <w:t>s</w:t>
      </w:r>
      <w:r>
        <w:rPr>
          <w:rFonts w:ascii="Calibri" w:eastAsia="Calibri" w:hAnsi="Calibri" w:cs="Calibri"/>
          <w:spacing w:val="16"/>
          <w:szCs w:val="20"/>
        </w:rPr>
        <w:t xml:space="preserve"> </w:t>
      </w:r>
      <w:r>
        <w:rPr>
          <w:rFonts w:ascii="Calibri" w:eastAsia="Calibri" w:hAnsi="Calibri" w:cs="Calibri"/>
          <w:spacing w:val="3"/>
          <w:szCs w:val="20"/>
        </w:rPr>
        <w:t>b</w:t>
      </w:r>
      <w:r>
        <w:rPr>
          <w:rFonts w:ascii="Calibri" w:eastAsia="Calibri" w:hAnsi="Calibri" w:cs="Calibri"/>
          <w:szCs w:val="20"/>
        </w:rPr>
        <w:t>as</w:t>
      </w:r>
      <w:r>
        <w:rPr>
          <w:rFonts w:ascii="Calibri" w:eastAsia="Calibri" w:hAnsi="Calibri" w:cs="Calibri"/>
          <w:spacing w:val="-1"/>
          <w:szCs w:val="20"/>
        </w:rPr>
        <w:t>e</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zCs w:val="20"/>
        </w:rPr>
        <w:t>on</w:t>
      </w:r>
      <w:r>
        <w:rPr>
          <w:rFonts w:ascii="Calibri" w:eastAsia="Calibri" w:hAnsi="Calibri" w:cs="Calibri"/>
          <w:spacing w:val="20"/>
          <w:szCs w:val="20"/>
        </w:rPr>
        <w:t xml:space="preserve"> </w:t>
      </w:r>
      <w:r>
        <w:rPr>
          <w:rFonts w:ascii="Calibri" w:eastAsia="Calibri" w:hAnsi="Calibri" w:cs="Calibri"/>
          <w:spacing w:val="-1"/>
          <w:szCs w:val="20"/>
        </w:rPr>
        <w:t>U</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2"/>
          <w:szCs w:val="20"/>
        </w:rPr>
        <w:t>P</w:t>
      </w:r>
      <w:r>
        <w:rPr>
          <w:rFonts w:ascii="Calibri" w:eastAsia="Calibri" w:hAnsi="Calibri" w:cs="Calibri"/>
          <w:spacing w:val="-1"/>
          <w:szCs w:val="20"/>
        </w:rPr>
        <w:t>-s</w:t>
      </w:r>
      <w:r>
        <w:rPr>
          <w:rFonts w:ascii="Calibri" w:eastAsia="Calibri" w:hAnsi="Calibri" w:cs="Calibri"/>
          <w:spacing w:val="1"/>
          <w:szCs w:val="20"/>
        </w:rPr>
        <w:t>pe</w:t>
      </w:r>
      <w:r>
        <w:rPr>
          <w:rFonts w:ascii="Calibri" w:eastAsia="Calibri" w:hAnsi="Calibri" w:cs="Calibri"/>
          <w:szCs w:val="20"/>
        </w:rPr>
        <w:t>ci</w:t>
      </w:r>
      <w:r>
        <w:rPr>
          <w:rFonts w:ascii="Calibri" w:eastAsia="Calibri" w:hAnsi="Calibri" w:cs="Calibri"/>
          <w:spacing w:val="-1"/>
          <w:szCs w:val="20"/>
        </w:rPr>
        <w:t>f</w:t>
      </w:r>
      <w:r>
        <w:rPr>
          <w:rFonts w:ascii="Calibri" w:eastAsia="Calibri" w:hAnsi="Calibri" w:cs="Calibri"/>
          <w:spacing w:val="2"/>
          <w:szCs w:val="20"/>
        </w:rPr>
        <w:t>i</w:t>
      </w:r>
      <w:r>
        <w:rPr>
          <w:rFonts w:ascii="Calibri" w:eastAsia="Calibri" w:hAnsi="Calibri" w:cs="Calibri"/>
          <w:szCs w:val="20"/>
        </w:rPr>
        <w:t>c</w:t>
      </w:r>
      <w:r>
        <w:rPr>
          <w:rFonts w:ascii="Calibri" w:eastAsia="Calibri" w:hAnsi="Calibri" w:cs="Calibri"/>
          <w:spacing w:val="10"/>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qu</w:t>
      </w:r>
      <w:r>
        <w:rPr>
          <w:rFonts w:ascii="Calibri" w:eastAsia="Calibri" w:hAnsi="Calibri" w:cs="Calibri"/>
          <w:szCs w:val="20"/>
        </w:rPr>
        <w:t>ir</w:t>
      </w:r>
      <w:r>
        <w:rPr>
          <w:rFonts w:ascii="Calibri" w:eastAsia="Calibri" w:hAnsi="Calibri" w:cs="Calibri"/>
          <w:spacing w:val="-1"/>
          <w:szCs w:val="20"/>
        </w:rPr>
        <w:t>e</w:t>
      </w:r>
      <w:r>
        <w:rPr>
          <w:rFonts w:ascii="Calibri" w:eastAsia="Calibri" w:hAnsi="Calibri" w:cs="Calibri"/>
          <w:spacing w:val="1"/>
          <w:szCs w:val="20"/>
        </w:rPr>
        <w:t>m</w:t>
      </w:r>
      <w:r>
        <w:rPr>
          <w:rFonts w:ascii="Calibri" w:eastAsia="Calibri" w:hAnsi="Calibri" w:cs="Calibri"/>
          <w:spacing w:val="-1"/>
          <w:szCs w:val="20"/>
        </w:rPr>
        <w:t>e</w:t>
      </w:r>
      <w:r>
        <w:rPr>
          <w:rFonts w:ascii="Calibri" w:eastAsia="Calibri" w:hAnsi="Calibri" w:cs="Calibri"/>
          <w:spacing w:val="1"/>
          <w:szCs w:val="20"/>
        </w:rPr>
        <w:t>n</w:t>
      </w:r>
      <w:r>
        <w:rPr>
          <w:rFonts w:ascii="Calibri" w:eastAsia="Calibri" w:hAnsi="Calibri" w:cs="Calibri"/>
          <w:spacing w:val="3"/>
          <w:szCs w:val="20"/>
        </w:rPr>
        <w:t>t</w:t>
      </w:r>
      <w:r>
        <w:rPr>
          <w:rFonts w:ascii="Calibri" w:eastAsia="Calibri" w:hAnsi="Calibri" w:cs="Calibri"/>
          <w:szCs w:val="20"/>
        </w:rPr>
        <w:t>s</w:t>
      </w:r>
      <w:r>
        <w:rPr>
          <w:rFonts w:ascii="Calibri" w:eastAsia="Calibri" w:hAnsi="Calibri" w:cs="Calibri"/>
          <w:spacing w:val="10"/>
          <w:szCs w:val="20"/>
        </w:rPr>
        <w:t xml:space="preserve"> </w:t>
      </w:r>
      <w:r>
        <w:rPr>
          <w:rFonts w:ascii="Calibri" w:eastAsia="Calibri" w:hAnsi="Calibri" w:cs="Calibri"/>
          <w:szCs w:val="20"/>
        </w:rPr>
        <w:t>in</w:t>
      </w:r>
      <w:r>
        <w:rPr>
          <w:rFonts w:ascii="Calibri" w:eastAsia="Calibri" w:hAnsi="Calibri" w:cs="Calibri"/>
          <w:spacing w:val="20"/>
          <w:szCs w:val="20"/>
        </w:rPr>
        <w:t xml:space="preserve"> </w:t>
      </w:r>
      <w:r>
        <w:rPr>
          <w:rFonts w:ascii="Calibri" w:eastAsia="Calibri" w:hAnsi="Calibri" w:cs="Calibri"/>
          <w:szCs w:val="20"/>
        </w:rPr>
        <w:t>t</w:t>
      </w:r>
      <w:r>
        <w:rPr>
          <w:rFonts w:ascii="Calibri" w:eastAsia="Calibri" w:hAnsi="Calibri" w:cs="Calibri"/>
          <w:spacing w:val="1"/>
          <w:szCs w:val="20"/>
        </w:rPr>
        <w:t>h</w:t>
      </w:r>
      <w:r>
        <w:rPr>
          <w:rFonts w:ascii="Calibri" w:eastAsia="Calibri" w:hAnsi="Calibri" w:cs="Calibri"/>
          <w:szCs w:val="20"/>
        </w:rPr>
        <w:t>e</w:t>
      </w:r>
      <w:r>
        <w:rPr>
          <w:rFonts w:ascii="Calibri" w:eastAsia="Calibri" w:hAnsi="Calibri" w:cs="Calibri"/>
          <w:spacing w:val="21"/>
          <w:szCs w:val="20"/>
        </w:rPr>
        <w:t xml:space="preserve"> </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c</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ti</w:t>
      </w:r>
      <w:r>
        <w:rPr>
          <w:rFonts w:ascii="Calibri" w:eastAsia="Calibri" w:hAnsi="Calibri" w:cs="Calibri"/>
          <w:spacing w:val="1"/>
          <w:szCs w:val="20"/>
        </w:rPr>
        <w:t>o</w:t>
      </w:r>
      <w:r>
        <w:rPr>
          <w:rFonts w:ascii="Calibri" w:eastAsia="Calibri" w:hAnsi="Calibri" w:cs="Calibri"/>
          <w:szCs w:val="20"/>
        </w:rPr>
        <w:t>n</w:t>
      </w:r>
      <w:r>
        <w:rPr>
          <w:rFonts w:ascii="Calibri" w:eastAsia="Calibri" w:hAnsi="Calibri" w:cs="Calibri"/>
          <w:spacing w:val="14"/>
          <w:szCs w:val="20"/>
        </w:rPr>
        <w:t xml:space="preserve"> </w:t>
      </w:r>
      <w:r>
        <w:rPr>
          <w:rFonts w:ascii="Calibri" w:eastAsia="Calibri" w:hAnsi="Calibri" w:cs="Calibri"/>
          <w:spacing w:val="1"/>
          <w:szCs w:val="20"/>
        </w:rPr>
        <w:t>ph</w:t>
      </w:r>
      <w:r>
        <w:rPr>
          <w:rFonts w:ascii="Calibri" w:eastAsia="Calibri" w:hAnsi="Calibri" w:cs="Calibri"/>
          <w:szCs w:val="20"/>
        </w:rPr>
        <w:t>ase</w:t>
      </w:r>
      <w:r>
        <w:rPr>
          <w:rFonts w:ascii="Calibri" w:eastAsia="Calibri" w:hAnsi="Calibri" w:cs="Calibri"/>
          <w:spacing w:val="15"/>
          <w:szCs w:val="20"/>
        </w:rPr>
        <w:t xml:space="preserve"> </w:t>
      </w:r>
      <w:r>
        <w:rPr>
          <w:rFonts w:ascii="Calibri" w:eastAsia="Calibri" w:hAnsi="Calibri" w:cs="Calibri"/>
          <w:szCs w:val="20"/>
        </w:rPr>
        <w:t>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7"/>
          <w:szCs w:val="20"/>
        </w:rPr>
        <w:t xml:space="preserve"> </w:t>
      </w:r>
      <w:r>
        <w:rPr>
          <w:rFonts w:ascii="Calibri" w:eastAsia="Calibri" w:hAnsi="Calibri" w:cs="Calibri"/>
          <w:spacing w:val="-1"/>
          <w:szCs w:val="20"/>
        </w:rPr>
        <w:t>f</w:t>
      </w:r>
      <w:r>
        <w:rPr>
          <w:rFonts w:ascii="Calibri" w:eastAsia="Calibri" w:hAnsi="Calibri" w:cs="Calibri"/>
          <w:szCs w:val="20"/>
        </w:rPr>
        <w:t>or</w:t>
      </w:r>
      <w:r>
        <w:rPr>
          <w:rFonts w:ascii="Calibri" w:eastAsia="Calibri" w:hAnsi="Calibri" w:cs="Calibri"/>
          <w:spacing w:val="23"/>
          <w:szCs w:val="20"/>
        </w:rPr>
        <w:t xml:space="preserve"> </w:t>
      </w:r>
      <w:r>
        <w:rPr>
          <w:rFonts w:ascii="Calibri" w:eastAsia="Calibri" w:hAnsi="Calibri" w:cs="Calibri"/>
          <w:spacing w:val="-1"/>
          <w:szCs w:val="20"/>
        </w:rPr>
        <w:t>f</w:t>
      </w:r>
      <w:r>
        <w:rPr>
          <w:rFonts w:ascii="Calibri" w:eastAsia="Calibri" w:hAnsi="Calibri" w:cs="Calibri"/>
          <w:szCs w:val="20"/>
        </w:rPr>
        <w:t>i</w:t>
      </w:r>
      <w:r>
        <w:rPr>
          <w:rFonts w:ascii="Calibri" w:eastAsia="Calibri" w:hAnsi="Calibri" w:cs="Calibri"/>
          <w:spacing w:val="-1"/>
          <w:szCs w:val="20"/>
        </w:rPr>
        <w:t>e</w:t>
      </w:r>
      <w:r>
        <w:rPr>
          <w:rFonts w:ascii="Calibri" w:eastAsia="Calibri" w:hAnsi="Calibri" w:cs="Calibri"/>
          <w:szCs w:val="20"/>
        </w:rPr>
        <w:t>ld</w:t>
      </w:r>
      <w:r>
        <w:rPr>
          <w:rFonts w:ascii="Calibri" w:eastAsia="Calibri" w:hAnsi="Calibri" w:cs="Calibri"/>
          <w:spacing w:val="18"/>
          <w:szCs w:val="20"/>
        </w:rPr>
        <w:t xml:space="preserve"> </w:t>
      </w:r>
      <w:r>
        <w:rPr>
          <w:rFonts w:ascii="Calibri" w:eastAsia="Calibri" w:hAnsi="Calibri" w:cs="Calibri"/>
          <w:spacing w:val="-1"/>
          <w:szCs w:val="20"/>
        </w:rPr>
        <w:t>v</w:t>
      </w:r>
      <w:r>
        <w:rPr>
          <w:rFonts w:ascii="Calibri" w:eastAsia="Calibri" w:hAnsi="Calibri" w:cs="Calibri"/>
          <w:spacing w:val="2"/>
          <w:szCs w:val="20"/>
        </w:rPr>
        <w:t>i</w:t>
      </w:r>
      <w:r>
        <w:rPr>
          <w:rFonts w:ascii="Calibri" w:eastAsia="Calibri" w:hAnsi="Calibri" w:cs="Calibri"/>
          <w:spacing w:val="-1"/>
          <w:szCs w:val="20"/>
        </w:rPr>
        <w:t>s</w:t>
      </w:r>
      <w:r>
        <w:rPr>
          <w:rFonts w:ascii="Calibri" w:eastAsia="Calibri" w:hAnsi="Calibri" w:cs="Calibri"/>
          <w:szCs w:val="20"/>
        </w:rPr>
        <w:t>i</w:t>
      </w:r>
      <w:r>
        <w:rPr>
          <w:rFonts w:ascii="Calibri" w:eastAsia="Calibri" w:hAnsi="Calibri" w:cs="Calibri"/>
          <w:spacing w:val="2"/>
          <w:szCs w:val="20"/>
        </w:rPr>
        <w:t>t</w:t>
      </w:r>
      <w:r>
        <w:rPr>
          <w:rFonts w:ascii="Calibri" w:eastAsia="Calibri" w:hAnsi="Calibri" w:cs="Calibri"/>
          <w:szCs w:val="20"/>
        </w:rPr>
        <w:t>s a</w:t>
      </w:r>
      <w:r>
        <w:rPr>
          <w:rFonts w:ascii="Calibri" w:eastAsia="Calibri" w:hAnsi="Calibri" w:cs="Calibri"/>
          <w:spacing w:val="1"/>
          <w:szCs w:val="20"/>
        </w:rPr>
        <w:t>n</w:t>
      </w:r>
      <w:r>
        <w:rPr>
          <w:rFonts w:ascii="Calibri" w:eastAsia="Calibri" w:hAnsi="Calibri" w:cs="Calibri"/>
          <w:szCs w:val="20"/>
        </w:rPr>
        <w:t>d</w:t>
      </w:r>
      <w:r>
        <w:rPr>
          <w:rFonts w:ascii="Calibri" w:eastAsia="Calibri" w:hAnsi="Calibri" w:cs="Calibri"/>
          <w:spacing w:val="-1"/>
          <w:szCs w:val="20"/>
        </w:rPr>
        <w:t xml:space="preserve"> f</w:t>
      </w:r>
      <w:r>
        <w:rPr>
          <w:rFonts w:ascii="Calibri" w:eastAsia="Calibri" w:hAnsi="Calibri" w:cs="Calibri"/>
          <w:szCs w:val="20"/>
        </w:rPr>
        <w:t>i</w:t>
      </w:r>
      <w:r>
        <w:rPr>
          <w:rFonts w:ascii="Calibri" w:eastAsia="Calibri" w:hAnsi="Calibri" w:cs="Calibri"/>
          <w:spacing w:val="1"/>
          <w:szCs w:val="20"/>
        </w:rPr>
        <w:t>n</w:t>
      </w:r>
      <w:r>
        <w:rPr>
          <w:rFonts w:ascii="Calibri" w:eastAsia="Calibri" w:hAnsi="Calibri" w:cs="Calibri"/>
          <w:szCs w:val="20"/>
        </w:rPr>
        <w:t>al</w:t>
      </w:r>
      <w:r>
        <w:rPr>
          <w:rFonts w:ascii="Calibri" w:eastAsia="Calibri" w:hAnsi="Calibri" w:cs="Calibri"/>
          <w:spacing w:val="-3"/>
          <w:szCs w:val="20"/>
        </w:rPr>
        <w:t xml:space="preserve"> </w:t>
      </w:r>
      <w:r>
        <w:rPr>
          <w:rFonts w:ascii="Calibri" w:eastAsia="Calibri" w:hAnsi="Calibri" w:cs="Calibri"/>
          <w:szCs w:val="20"/>
        </w:rPr>
        <w:t>r</w:t>
      </w:r>
      <w:r>
        <w:rPr>
          <w:rFonts w:ascii="Calibri" w:eastAsia="Calibri" w:hAnsi="Calibri" w:cs="Calibri"/>
          <w:spacing w:val="-1"/>
          <w:szCs w:val="20"/>
        </w:rPr>
        <w:t>e</w:t>
      </w:r>
      <w:r>
        <w:rPr>
          <w:rFonts w:ascii="Calibri" w:eastAsia="Calibri" w:hAnsi="Calibri" w:cs="Calibri"/>
          <w:spacing w:val="1"/>
          <w:szCs w:val="20"/>
        </w:rPr>
        <w:t>p</w:t>
      </w:r>
      <w:r>
        <w:rPr>
          <w:rFonts w:ascii="Calibri" w:eastAsia="Calibri" w:hAnsi="Calibri" w:cs="Calibri"/>
          <w:szCs w:val="20"/>
        </w:rPr>
        <w:t>ort.</w:t>
      </w:r>
    </w:p>
    <w:p w:rsidR="00E55D95" w:rsidRPr="00132B0D" w:rsidRDefault="00E55D95" w:rsidP="00E55D95">
      <w:pPr>
        <w:sectPr w:rsidR="00E55D95" w:rsidRPr="00132B0D" w:rsidSect="00E55D95">
          <w:footerReference w:type="default" r:id="rId54"/>
          <w:pgSz w:w="11906" w:h="16838"/>
          <w:pgMar w:top="1418" w:right="1418" w:bottom="1418" w:left="1418" w:header="708" w:footer="708" w:gutter="0"/>
          <w:cols w:space="708"/>
          <w:docGrid w:linePitch="360"/>
        </w:sectPr>
      </w:pPr>
    </w:p>
    <w:p w:rsidR="00AE4BE5" w:rsidRDefault="00AE4BE5" w:rsidP="00AE4BE5">
      <w:pPr>
        <w:pStyle w:val="Heading2"/>
      </w:pPr>
      <w:bookmarkStart w:id="170" w:name="_Toc358278361"/>
      <w:bookmarkStart w:id="171" w:name="_Toc358298890"/>
      <w:bookmarkStart w:id="172" w:name="_Toc353991165"/>
      <w:r>
        <w:lastRenderedPageBreak/>
        <w:t>Annex 2 People met</w:t>
      </w:r>
      <w:bookmarkEnd w:id="170"/>
      <w:bookmarkEnd w:id="171"/>
      <w:r>
        <w:t xml:space="preserve"> </w:t>
      </w:r>
    </w:p>
    <w:p w:rsidR="00AE4BE5" w:rsidRPr="000370FC" w:rsidRDefault="00AE4BE5" w:rsidP="00AE4BE5">
      <w:pPr>
        <w:rPr>
          <w:b/>
          <w:u w:val="single"/>
        </w:rPr>
      </w:pPr>
      <w:r w:rsidRPr="000370FC">
        <w:rPr>
          <w:b/>
          <w:u w:val="single"/>
        </w:rPr>
        <w:t>UN Resident Coordinator’s Office</w:t>
      </w:r>
    </w:p>
    <w:p w:rsidR="00AE4BE5" w:rsidRPr="009D1D5E" w:rsidRDefault="00AE4BE5" w:rsidP="00AE4BE5">
      <w:pPr>
        <w:spacing w:before="0" w:after="0"/>
      </w:pPr>
      <w:r w:rsidRPr="009D1D5E">
        <w:t>Yuri Afanasiev</w:t>
      </w:r>
      <w:r>
        <w:tab/>
      </w:r>
      <w:r>
        <w:tab/>
      </w:r>
      <w:r>
        <w:tab/>
      </w:r>
      <w:r>
        <w:tab/>
        <w:t xml:space="preserve">UN </w:t>
      </w:r>
      <w:r w:rsidRPr="009D1D5E">
        <w:t>Resident Coordinator</w:t>
      </w:r>
      <w:r>
        <w:t>/UNDP Resident Representative</w:t>
      </w:r>
    </w:p>
    <w:p w:rsidR="00AE4BE5" w:rsidRPr="00C55679" w:rsidRDefault="00AE4BE5" w:rsidP="00AE4BE5">
      <w:pPr>
        <w:spacing w:before="0" w:after="0"/>
      </w:pPr>
      <w:r w:rsidRPr="00C55679">
        <w:t xml:space="preserve">Aris Sefarovic, </w:t>
      </w:r>
      <w:r w:rsidRPr="00C55679">
        <w:tab/>
      </w:r>
      <w:r w:rsidRPr="00C55679">
        <w:tab/>
      </w:r>
      <w:r w:rsidRPr="00C55679">
        <w:tab/>
      </w:r>
      <w:r w:rsidRPr="00C55679">
        <w:tab/>
        <w:t xml:space="preserve">UN RCO Coordination Analyst </w:t>
      </w:r>
    </w:p>
    <w:p w:rsidR="00AE4BE5" w:rsidRDefault="00AE4BE5" w:rsidP="00AE4BE5">
      <w:pPr>
        <w:spacing w:before="0" w:after="0"/>
      </w:pPr>
      <w:r w:rsidRPr="009D1D5E">
        <w:t>Envesa Hodzic-Kovac</w:t>
      </w:r>
      <w:r>
        <w:tab/>
      </w:r>
      <w:r>
        <w:tab/>
      </w:r>
      <w:r>
        <w:tab/>
        <w:t xml:space="preserve">Research, Development, </w:t>
      </w:r>
      <w:r w:rsidRPr="009D1D5E">
        <w:t xml:space="preserve">Monitoring and Evaluation </w:t>
      </w:r>
      <w:r>
        <w:t>Specialist</w:t>
      </w:r>
    </w:p>
    <w:p w:rsidR="00AE4BE5" w:rsidRPr="00AE4BE5" w:rsidRDefault="00AE4BE5" w:rsidP="00AE4BE5">
      <w:pPr>
        <w:spacing w:before="0" w:after="0"/>
        <w:rPr>
          <w:lang w:val="en-GB"/>
        </w:rPr>
      </w:pPr>
      <w:r w:rsidRPr="00AE4BE5">
        <w:rPr>
          <w:lang w:val="en-GB"/>
        </w:rPr>
        <w:t>Emina Durmo</w:t>
      </w:r>
      <w:r w:rsidRPr="00AE4BE5">
        <w:rPr>
          <w:lang w:val="en-GB"/>
        </w:rPr>
        <w:tab/>
      </w:r>
      <w:r w:rsidRPr="00AE4BE5">
        <w:rPr>
          <w:lang w:val="en-GB"/>
        </w:rPr>
        <w:tab/>
      </w:r>
      <w:r w:rsidRPr="00AE4BE5">
        <w:rPr>
          <w:lang w:val="en-GB"/>
        </w:rPr>
        <w:tab/>
      </w:r>
      <w:r w:rsidRPr="00AE4BE5">
        <w:rPr>
          <w:lang w:val="en-GB"/>
        </w:rPr>
        <w:tab/>
        <w:t>UN RCO Coordination Associate</w:t>
      </w:r>
    </w:p>
    <w:p w:rsidR="00AE4BE5" w:rsidRPr="009D1D5E" w:rsidRDefault="00AE4BE5" w:rsidP="00AE4BE5">
      <w:pPr>
        <w:spacing w:before="0" w:after="0"/>
        <w:ind w:left="3600" w:hanging="3600"/>
      </w:pPr>
      <w:r w:rsidRPr="009D1D5E">
        <w:t xml:space="preserve">Dennis </w:t>
      </w:r>
      <w:r w:rsidRPr="009D1D5E">
        <w:rPr>
          <w:lang w:val="en-GB" w:eastAsia="en-GB"/>
        </w:rPr>
        <w:t>Besedic</w:t>
      </w:r>
      <w:r w:rsidRPr="009D1D5E">
        <w:t xml:space="preserve">  </w:t>
      </w:r>
      <w:r>
        <w:tab/>
      </w:r>
      <w:r w:rsidRPr="009D1D5E">
        <w:t>UN Political Adviser (seconded from UN Department of Peace-Keeping Operations (DPKO), New York</w:t>
      </w:r>
    </w:p>
    <w:p w:rsidR="00AE4BE5" w:rsidRPr="009D1D5E" w:rsidRDefault="00AE4BE5" w:rsidP="00AE4BE5">
      <w:pPr>
        <w:spacing w:before="0" w:after="0"/>
      </w:pPr>
      <w:r w:rsidRPr="009D1D5E">
        <w:rPr>
          <w:lang w:val="en-GB" w:eastAsia="en-GB"/>
        </w:rPr>
        <w:t>Olivia Teir</w:t>
      </w:r>
      <w:r>
        <w:rPr>
          <w:lang w:val="en-GB" w:eastAsia="en-GB"/>
        </w:rPr>
        <w:t>-</w:t>
      </w:r>
      <w:r w:rsidRPr="009D1D5E">
        <w:rPr>
          <w:lang w:val="en-GB" w:eastAsia="en-GB"/>
        </w:rPr>
        <w:t>Setkic</w:t>
      </w:r>
      <w:r>
        <w:rPr>
          <w:lang w:val="en-GB" w:eastAsia="en-GB"/>
        </w:rPr>
        <w:tab/>
      </w:r>
      <w:r>
        <w:rPr>
          <w:lang w:val="en-GB" w:eastAsia="en-GB"/>
        </w:rPr>
        <w:tab/>
      </w:r>
      <w:r>
        <w:rPr>
          <w:lang w:val="en-GB" w:eastAsia="en-GB"/>
        </w:rPr>
        <w:tab/>
      </w:r>
      <w:r>
        <w:rPr>
          <w:lang w:val="en-GB" w:eastAsia="en-GB"/>
        </w:rPr>
        <w:tab/>
      </w:r>
      <w:r w:rsidRPr="009D1D5E">
        <w:rPr>
          <w:lang w:val="en-GB" w:eastAsia="en-GB"/>
        </w:rPr>
        <w:t>Peace and Development Specialist</w:t>
      </w:r>
    </w:p>
    <w:p w:rsidR="00AE4BE5" w:rsidRPr="009D1D5E" w:rsidRDefault="00AE4BE5" w:rsidP="00AE4BE5">
      <w:pPr>
        <w:spacing w:before="0" w:after="0"/>
        <w:ind w:left="3600" w:hanging="3600"/>
      </w:pPr>
      <w:r w:rsidRPr="009D1D5E">
        <w:t>Thomas Osorio</w:t>
      </w:r>
      <w:r>
        <w:tab/>
        <w:t xml:space="preserve">Chief Technical </w:t>
      </w:r>
      <w:r w:rsidRPr="009D1D5E">
        <w:t>Adviser on Rule of Law and Human Rights</w:t>
      </w:r>
      <w:r>
        <w:t>, and CTA Access to Justice project (….)</w:t>
      </w:r>
    </w:p>
    <w:p w:rsidR="00AE4BE5" w:rsidRPr="000370FC" w:rsidRDefault="00AE4BE5" w:rsidP="00AE4BE5">
      <w:pPr>
        <w:rPr>
          <w:b/>
          <w:u w:val="single"/>
        </w:rPr>
      </w:pPr>
      <w:r>
        <w:rPr>
          <w:b/>
        </w:rPr>
        <w:t xml:space="preserve">1. </w:t>
      </w:r>
      <w:r w:rsidRPr="000370FC">
        <w:rPr>
          <w:b/>
          <w:u w:val="single"/>
        </w:rPr>
        <w:t>UNDP</w:t>
      </w:r>
    </w:p>
    <w:p w:rsidR="00AE4BE5" w:rsidRDefault="00AE4BE5" w:rsidP="00AE4BE5">
      <w:pPr>
        <w:spacing w:before="0" w:after="0"/>
      </w:pPr>
      <w:r w:rsidRPr="009D1D5E">
        <w:t>Mr</w:t>
      </w:r>
      <w:r>
        <w:t>.</w:t>
      </w:r>
      <w:r w:rsidRPr="009D1D5E">
        <w:t xml:space="preserve"> Yuri Afanasiev</w:t>
      </w:r>
      <w:r>
        <w:tab/>
      </w:r>
      <w:r>
        <w:tab/>
      </w:r>
      <w:r>
        <w:tab/>
        <w:t xml:space="preserve">UN </w:t>
      </w:r>
      <w:r w:rsidRPr="009D1D5E">
        <w:t>Resident Coordinator</w:t>
      </w:r>
      <w:r>
        <w:t>/UNDP Resident Representative</w:t>
      </w:r>
      <w:r w:rsidRPr="009D1D5E" w:rsidDel="00E42CD3">
        <w:t xml:space="preserve"> </w:t>
      </w:r>
      <w:r w:rsidRPr="009D1D5E">
        <w:t xml:space="preserve">Ms Zahira Virani </w:t>
      </w:r>
      <w:r>
        <w:tab/>
      </w:r>
      <w:r>
        <w:tab/>
      </w:r>
      <w:r>
        <w:tab/>
      </w:r>
      <w:r>
        <w:tab/>
      </w:r>
      <w:r w:rsidRPr="009D1D5E">
        <w:t>Deputy Resident Representative</w:t>
      </w:r>
    </w:p>
    <w:p w:rsidR="00AE4BE5" w:rsidRDefault="00AE4BE5" w:rsidP="00AE4BE5">
      <w:pPr>
        <w:spacing w:before="0" w:after="0"/>
        <w:ind w:left="3600" w:hanging="3600"/>
        <w:rPr>
          <w:rFonts w:eastAsia="Times New Roman"/>
          <w:color w:val="000000"/>
          <w:lang w:val="en-GB" w:eastAsia="en-GB"/>
        </w:rPr>
      </w:pPr>
      <w:r w:rsidRPr="009D1D5E">
        <w:rPr>
          <w:rFonts w:eastAsia="Times New Roman"/>
          <w:color w:val="000000"/>
          <w:lang w:val="en-GB" w:eastAsia="en-GB"/>
        </w:rPr>
        <w:t>Slobodan Tadic</w:t>
      </w:r>
      <w:r>
        <w:rPr>
          <w:rFonts w:eastAsia="Times New Roman"/>
          <w:color w:val="000000"/>
          <w:lang w:val="en-GB" w:eastAsia="en-GB"/>
        </w:rPr>
        <w:tab/>
        <w:t xml:space="preserve">UNDP </w:t>
      </w:r>
      <w:r w:rsidRPr="009D1D5E">
        <w:rPr>
          <w:rFonts w:eastAsia="Times New Roman"/>
          <w:color w:val="000000"/>
          <w:lang w:val="en-GB" w:eastAsia="en-GB"/>
        </w:rPr>
        <w:t>Regional Programme Manager, Bihac</w:t>
      </w:r>
      <w:r>
        <w:rPr>
          <w:rFonts w:eastAsia="Times New Roman"/>
          <w:color w:val="000000"/>
          <w:lang w:val="en-GB" w:eastAsia="en-GB"/>
        </w:rPr>
        <w:t>, and Senior Programme Analyst</w:t>
      </w:r>
    </w:p>
    <w:p w:rsidR="00AE4BE5" w:rsidRPr="009D1D5E" w:rsidRDefault="00AE4BE5" w:rsidP="00AE4BE5">
      <w:pPr>
        <w:spacing w:before="0" w:after="0"/>
        <w:ind w:left="3600" w:hanging="3600"/>
        <w:rPr>
          <w:lang w:val="en-GB" w:eastAsia="en-GB"/>
        </w:rPr>
      </w:pPr>
      <w:r w:rsidRPr="009D1D5E">
        <w:rPr>
          <w:lang w:val="en-GB" w:eastAsia="en-GB"/>
        </w:rPr>
        <w:t>Goran Vukmir</w:t>
      </w:r>
      <w:r>
        <w:rPr>
          <w:lang w:val="en-GB" w:eastAsia="en-GB"/>
        </w:rPr>
        <w:tab/>
        <w:t xml:space="preserve">Portfolio Manager and </w:t>
      </w:r>
      <w:r w:rsidRPr="009D1D5E">
        <w:rPr>
          <w:lang w:val="en-GB" w:eastAsia="en-GB"/>
        </w:rPr>
        <w:t>Regional Programme Manager,</w:t>
      </w:r>
      <w:r>
        <w:rPr>
          <w:lang w:val="en-GB" w:eastAsia="en-GB"/>
        </w:rPr>
        <w:t xml:space="preserve">(seated in </w:t>
      </w:r>
      <w:r w:rsidRPr="009D1D5E">
        <w:rPr>
          <w:lang w:val="en-GB" w:eastAsia="en-GB"/>
        </w:rPr>
        <w:t>Banja Luka, Republika Sprerska</w:t>
      </w:r>
      <w:r>
        <w:rPr>
          <w:lang w:val="en-GB" w:eastAsia="en-GB"/>
        </w:rPr>
        <w:t>)</w:t>
      </w:r>
    </w:p>
    <w:p w:rsidR="00AE4BE5" w:rsidRPr="009D1D5E" w:rsidRDefault="00AE4BE5" w:rsidP="00AE4BE5">
      <w:pPr>
        <w:spacing w:before="0" w:after="0"/>
        <w:rPr>
          <w:rFonts w:eastAsia="Times New Roman"/>
          <w:color w:val="000000"/>
          <w:lang w:val="en-GB" w:eastAsia="en-GB"/>
        </w:rPr>
      </w:pPr>
      <w:r w:rsidRPr="009D1D5E">
        <w:rPr>
          <w:rFonts w:eastAsia="Times New Roman"/>
          <w:color w:val="000000"/>
          <w:lang w:val="en-GB" w:eastAsia="en-GB"/>
        </w:rPr>
        <w:t xml:space="preserve">Renata Radeka, </w:t>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sidRPr="009D1D5E">
        <w:rPr>
          <w:rFonts w:eastAsia="Times New Roman"/>
          <w:color w:val="000000"/>
          <w:lang w:val="en-GB" w:eastAsia="en-GB"/>
        </w:rPr>
        <w:t>D</w:t>
      </w:r>
      <w:r>
        <w:rPr>
          <w:rFonts w:eastAsia="Times New Roman"/>
          <w:color w:val="000000"/>
          <w:lang w:val="en-GB" w:eastAsia="en-GB"/>
        </w:rPr>
        <w:t>evelopment</w:t>
      </w:r>
      <w:r w:rsidRPr="009D1D5E">
        <w:rPr>
          <w:rFonts w:eastAsia="Times New Roman"/>
          <w:color w:val="000000"/>
          <w:lang w:val="en-GB" w:eastAsia="en-GB"/>
        </w:rPr>
        <w:t xml:space="preserve"> Analyst</w:t>
      </w:r>
    </w:p>
    <w:p w:rsidR="00AE4BE5" w:rsidRPr="00434723" w:rsidRDefault="00AE4BE5" w:rsidP="00AE4BE5">
      <w:pPr>
        <w:spacing w:before="0" w:after="0"/>
        <w:ind w:left="3600" w:hanging="3600"/>
        <w:rPr>
          <w:lang w:val="en-GB" w:eastAsia="en-GB"/>
        </w:rPr>
      </w:pPr>
      <w:r w:rsidRPr="00434723">
        <w:rPr>
          <w:lang w:val="en-GB" w:eastAsia="en-GB"/>
        </w:rPr>
        <w:t xml:space="preserve">Agnesa Secerkadic, </w:t>
      </w:r>
      <w:r w:rsidRPr="00434723">
        <w:rPr>
          <w:lang w:val="en-GB" w:eastAsia="en-GB"/>
        </w:rPr>
        <w:tab/>
        <w:t>UN Communications A</w:t>
      </w:r>
      <w:r>
        <w:rPr>
          <w:lang w:val="en-GB" w:eastAsia="en-GB"/>
        </w:rPr>
        <w:t>nalyst</w:t>
      </w:r>
      <w:r w:rsidRPr="00434723">
        <w:rPr>
          <w:lang w:val="en-GB" w:eastAsia="en-GB"/>
        </w:rPr>
        <w:t>, and Chair</w:t>
      </w:r>
      <w:r>
        <w:rPr>
          <w:lang w:val="en-GB" w:eastAsia="en-GB"/>
        </w:rPr>
        <w:t xml:space="preserve"> of</w:t>
      </w:r>
      <w:r w:rsidRPr="00434723">
        <w:rPr>
          <w:lang w:val="en-GB" w:eastAsia="en-GB"/>
        </w:rPr>
        <w:t xml:space="preserve"> UN Communications Group (UNCG)</w:t>
      </w:r>
    </w:p>
    <w:p w:rsidR="00AE4BE5" w:rsidRPr="00434723" w:rsidRDefault="00AE4BE5" w:rsidP="00AE4BE5">
      <w:pPr>
        <w:spacing w:before="0" w:after="0"/>
        <w:ind w:left="2880" w:hanging="2880"/>
        <w:rPr>
          <w:lang w:val="en-GB" w:eastAsia="en-GB"/>
        </w:rPr>
      </w:pPr>
      <w:r w:rsidRPr="00434723">
        <w:rPr>
          <w:lang w:val="en-GB" w:eastAsia="en-GB"/>
        </w:rPr>
        <w:t>Pa</w:t>
      </w:r>
      <w:r>
        <w:rPr>
          <w:lang w:val="en-GB" w:eastAsia="en-GB"/>
        </w:rPr>
        <w:t>v</w:t>
      </w:r>
      <w:r w:rsidRPr="00434723">
        <w:rPr>
          <w:lang w:val="en-GB" w:eastAsia="en-GB"/>
        </w:rPr>
        <w:t>le Ban</w:t>
      </w:r>
      <w:r>
        <w:rPr>
          <w:lang w:val="en-GB" w:eastAsia="en-GB"/>
        </w:rPr>
        <w:t>j</w:t>
      </w:r>
      <w:r w:rsidRPr="00434723">
        <w:rPr>
          <w:lang w:val="en-GB" w:eastAsia="en-GB"/>
        </w:rPr>
        <w:t>ac</w:t>
      </w:r>
      <w:r w:rsidRPr="00434723">
        <w:rPr>
          <w:lang w:val="en-GB" w:eastAsia="en-GB"/>
        </w:rPr>
        <w:tab/>
      </w:r>
      <w:r>
        <w:rPr>
          <w:lang w:val="en-GB" w:eastAsia="en-GB"/>
        </w:rPr>
        <w:tab/>
      </w:r>
      <w:r w:rsidRPr="00434723">
        <w:rPr>
          <w:lang w:val="en-GB" w:eastAsia="en-GB"/>
        </w:rPr>
        <w:t>UN Communications Officer</w:t>
      </w:r>
    </w:p>
    <w:p w:rsidR="00AE4BE5" w:rsidRDefault="00AE4BE5" w:rsidP="00AE4BE5">
      <w:pPr>
        <w:spacing w:before="0" w:after="0"/>
        <w:rPr>
          <w:rFonts w:eastAsia="Times New Roman"/>
          <w:color w:val="000000"/>
          <w:lang w:val="en-GB" w:eastAsia="en-GB"/>
        </w:rPr>
      </w:pPr>
      <w:r w:rsidRPr="009D1D5E">
        <w:rPr>
          <w:rFonts w:eastAsia="Times New Roman"/>
          <w:color w:val="000000"/>
          <w:lang w:val="en-GB" w:eastAsia="en-GB"/>
        </w:rPr>
        <w:t xml:space="preserve">Larisa Kubat-Serdarevic </w:t>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sidRPr="009D1D5E">
        <w:rPr>
          <w:rFonts w:eastAsia="Times New Roman"/>
          <w:color w:val="000000"/>
          <w:lang w:val="en-GB" w:eastAsia="en-GB"/>
        </w:rPr>
        <w:t>Head</w:t>
      </w:r>
      <w:r>
        <w:rPr>
          <w:rFonts w:eastAsia="Times New Roman"/>
          <w:color w:val="000000"/>
          <w:lang w:val="en-GB" w:eastAsia="en-GB"/>
        </w:rPr>
        <w:t xml:space="preserve"> of</w:t>
      </w:r>
      <w:r w:rsidRPr="009D1D5E">
        <w:rPr>
          <w:rFonts w:eastAsia="Times New Roman"/>
          <w:color w:val="000000"/>
          <w:lang w:val="en-GB" w:eastAsia="en-GB"/>
        </w:rPr>
        <w:t xml:space="preserve"> Programme Operations Support (POS)</w:t>
      </w:r>
    </w:p>
    <w:p w:rsidR="00AE4BE5" w:rsidRPr="003C5392" w:rsidRDefault="00AE4BE5" w:rsidP="00AE4BE5">
      <w:pPr>
        <w:rPr>
          <w:b/>
          <w:u w:val="single"/>
          <w:lang w:eastAsia="en-GB"/>
        </w:rPr>
      </w:pPr>
      <w:r>
        <w:rPr>
          <w:b/>
          <w:lang w:eastAsia="en-GB"/>
        </w:rPr>
        <w:t xml:space="preserve">1) </w:t>
      </w:r>
      <w:r w:rsidRPr="003C5392">
        <w:rPr>
          <w:b/>
          <w:u w:val="single"/>
          <w:lang w:eastAsia="en-GB"/>
        </w:rPr>
        <w:t>Governance and Social Inclusion</w:t>
      </w:r>
    </w:p>
    <w:p w:rsidR="00AE4BE5" w:rsidRDefault="00AE4BE5" w:rsidP="00AE4BE5">
      <w:pPr>
        <w:spacing w:before="0" w:after="0"/>
        <w:rPr>
          <w:rFonts w:eastAsia="Times New Roman"/>
          <w:color w:val="000000"/>
          <w:lang w:val="en-GB" w:eastAsia="en-GB"/>
        </w:rPr>
      </w:pPr>
      <w:r w:rsidRPr="009D1D5E">
        <w:rPr>
          <w:rFonts w:eastAsia="Times New Roman"/>
          <w:color w:val="000000"/>
          <w:lang w:val="en-GB" w:eastAsia="en-GB"/>
        </w:rPr>
        <w:t xml:space="preserve">Armin Sirco </w:t>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sidRPr="009D1D5E">
        <w:rPr>
          <w:rFonts w:eastAsia="Times New Roman"/>
          <w:color w:val="000000"/>
          <w:lang w:val="en-GB" w:eastAsia="en-GB"/>
        </w:rPr>
        <w:t>ARR Programme, Sector Head, Governance and Social Inclusions</w:t>
      </w:r>
    </w:p>
    <w:p w:rsidR="00AE4BE5" w:rsidRDefault="00AE4BE5" w:rsidP="00AE4BE5">
      <w:pPr>
        <w:spacing w:before="0" w:after="0"/>
        <w:ind w:left="3600" w:hanging="3600"/>
        <w:rPr>
          <w:lang w:val="en-GB" w:eastAsia="en-GB"/>
        </w:rPr>
      </w:pPr>
      <w:r w:rsidRPr="009D1D5E">
        <w:rPr>
          <w:lang w:val="en-GB" w:eastAsia="en-GB"/>
        </w:rPr>
        <w:t>Marina Dimova</w:t>
      </w:r>
      <w:r>
        <w:rPr>
          <w:lang w:val="en-GB" w:eastAsia="en-GB"/>
        </w:rPr>
        <w:tab/>
      </w:r>
      <w:r w:rsidRPr="009D1D5E">
        <w:rPr>
          <w:lang w:val="en-GB" w:eastAsia="en-GB"/>
        </w:rPr>
        <w:t>Programme Manager, Integrated Local Development Programme (ILDP</w:t>
      </w:r>
      <w:r>
        <w:rPr>
          <w:lang w:val="en-GB" w:eastAsia="en-GB"/>
        </w:rPr>
        <w:t>)</w:t>
      </w:r>
      <w:r w:rsidRPr="009D1D5E">
        <w:rPr>
          <w:lang w:val="en-GB" w:eastAsia="en-GB"/>
        </w:rPr>
        <w:t xml:space="preserve"> </w:t>
      </w:r>
      <w:r>
        <w:rPr>
          <w:lang w:val="en-GB" w:eastAsia="en-GB"/>
        </w:rPr>
        <w:t>(82160), and Municipal Training Services</w:t>
      </w:r>
    </w:p>
    <w:p w:rsidR="00AE4BE5" w:rsidRDefault="00AE4BE5" w:rsidP="00AE4BE5">
      <w:pPr>
        <w:spacing w:before="0" w:after="0"/>
        <w:ind w:left="2880" w:hanging="2880"/>
        <w:rPr>
          <w:lang w:val="en-GB" w:eastAsia="en-GB"/>
        </w:rPr>
      </w:pPr>
      <w:r>
        <w:rPr>
          <w:lang w:val="en-GB" w:eastAsia="en-GB"/>
        </w:rPr>
        <w:t>Tanja Mihajlovic</w:t>
      </w:r>
      <w:r>
        <w:rPr>
          <w:lang w:val="en-GB" w:eastAsia="en-GB"/>
        </w:rPr>
        <w:tab/>
      </w:r>
      <w:r>
        <w:rPr>
          <w:lang w:val="en-GB" w:eastAsia="en-GB"/>
        </w:rPr>
        <w:tab/>
        <w:t>ILDP Field Officer</w:t>
      </w:r>
    </w:p>
    <w:p w:rsidR="00AE4BE5" w:rsidRDefault="00AE4BE5" w:rsidP="00AE4BE5">
      <w:pPr>
        <w:spacing w:before="0" w:after="0"/>
        <w:ind w:left="3600" w:hanging="3600"/>
        <w:rPr>
          <w:rFonts w:eastAsia="Times New Roman"/>
          <w:color w:val="000000"/>
          <w:lang w:val="en-GB" w:eastAsia="en-GB"/>
        </w:rPr>
      </w:pPr>
      <w:r>
        <w:rPr>
          <w:rFonts w:eastAsia="Times New Roman"/>
          <w:color w:val="000000"/>
          <w:lang w:val="en-GB" w:eastAsia="en-GB"/>
        </w:rPr>
        <w:t>Nera Monir-Divan</w:t>
      </w:r>
      <w:r>
        <w:rPr>
          <w:rFonts w:eastAsia="Times New Roman"/>
          <w:color w:val="000000"/>
          <w:lang w:val="en-GB" w:eastAsia="en-GB"/>
        </w:rPr>
        <w:tab/>
        <w:t>Project Manager, Empowering Marginalised Groups in e-Governance (78470)</w:t>
      </w:r>
    </w:p>
    <w:p w:rsidR="00AE4BE5" w:rsidRPr="003C5392" w:rsidRDefault="00AE4BE5" w:rsidP="00AE4BE5">
      <w:pPr>
        <w:rPr>
          <w:rFonts w:eastAsia="Times New Roman"/>
          <w:b/>
          <w:color w:val="000000"/>
          <w:u w:val="single"/>
          <w:lang w:val="en-GB" w:eastAsia="en-GB"/>
        </w:rPr>
      </w:pPr>
      <w:r>
        <w:rPr>
          <w:rFonts w:eastAsia="Times New Roman"/>
          <w:b/>
          <w:color w:val="000000"/>
          <w:lang w:val="en-GB" w:eastAsia="en-GB"/>
        </w:rPr>
        <w:t xml:space="preserve">2) </w:t>
      </w:r>
      <w:r w:rsidRPr="003C5392">
        <w:rPr>
          <w:rFonts w:eastAsia="Times New Roman"/>
          <w:b/>
          <w:color w:val="000000"/>
          <w:u w:val="single"/>
          <w:lang w:val="en-GB" w:eastAsia="en-GB"/>
        </w:rPr>
        <w:t>Regional and Rural Development (RRD)</w:t>
      </w:r>
    </w:p>
    <w:p w:rsidR="00AE4BE5" w:rsidRPr="009D1D5E" w:rsidRDefault="00AE4BE5" w:rsidP="00AE4BE5">
      <w:pPr>
        <w:spacing w:before="0" w:after="0"/>
        <w:ind w:left="3600" w:hanging="3600"/>
        <w:rPr>
          <w:rFonts w:eastAsia="Times New Roman"/>
          <w:color w:val="000000"/>
          <w:lang w:val="en-GB" w:eastAsia="en-GB"/>
        </w:rPr>
      </w:pPr>
      <w:r w:rsidRPr="009D1D5E">
        <w:rPr>
          <w:rFonts w:eastAsia="Times New Roman"/>
          <w:color w:val="000000"/>
          <w:lang w:val="en-GB" w:eastAsia="en-GB"/>
        </w:rPr>
        <w:t xml:space="preserve">Adela Pozder-Cengic </w:t>
      </w:r>
      <w:r>
        <w:rPr>
          <w:rFonts w:eastAsia="Times New Roman"/>
          <w:color w:val="000000"/>
          <w:lang w:val="en-GB" w:eastAsia="en-GB"/>
        </w:rPr>
        <w:tab/>
        <w:t>Sector</w:t>
      </w:r>
      <w:r w:rsidRPr="009D1D5E">
        <w:rPr>
          <w:rFonts w:eastAsia="Times New Roman"/>
          <w:color w:val="000000"/>
          <w:lang w:val="en-GB" w:eastAsia="en-GB"/>
        </w:rPr>
        <w:t xml:space="preserve"> Coordinator, Rural and Regional Development Sector </w:t>
      </w:r>
    </w:p>
    <w:p w:rsidR="00AE4BE5" w:rsidRDefault="00AE4BE5" w:rsidP="00AE4BE5">
      <w:pPr>
        <w:spacing w:before="0" w:after="0"/>
        <w:rPr>
          <w:rFonts w:eastAsia="Times New Roman"/>
          <w:color w:val="000000"/>
          <w:lang w:val="en-GB" w:eastAsia="en-GB"/>
        </w:rPr>
      </w:pPr>
      <w:r w:rsidRPr="009D1D5E">
        <w:rPr>
          <w:rFonts w:eastAsia="Times New Roman"/>
          <w:color w:val="000000"/>
          <w:lang w:val="en-GB" w:eastAsia="en-GB"/>
        </w:rPr>
        <w:t>Nedim</w:t>
      </w:r>
      <w:r>
        <w:rPr>
          <w:rFonts w:eastAsia="Times New Roman"/>
          <w:color w:val="000000"/>
          <w:lang w:val="en-GB" w:eastAsia="en-GB"/>
        </w:rPr>
        <w:t xml:space="preserve"> Catovic</w:t>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sidRPr="009D1D5E">
        <w:rPr>
          <w:rFonts w:eastAsia="Times New Roman"/>
          <w:color w:val="000000"/>
          <w:lang w:val="en-GB" w:eastAsia="en-GB"/>
        </w:rPr>
        <w:t>Programme Associate, Rural and Regional Development Cluster</w:t>
      </w:r>
    </w:p>
    <w:p w:rsidR="00AE4BE5" w:rsidRDefault="00AE4BE5" w:rsidP="00AE4BE5">
      <w:pPr>
        <w:spacing w:before="0" w:after="0"/>
        <w:rPr>
          <w:rFonts w:eastAsia="Times New Roman"/>
          <w:color w:val="000000"/>
          <w:lang w:val="en-GB" w:eastAsia="en-GB"/>
        </w:rPr>
      </w:pPr>
      <w:r>
        <w:rPr>
          <w:rFonts w:eastAsia="Times New Roman"/>
          <w:color w:val="000000"/>
          <w:lang w:val="en-GB" w:eastAsia="en-GB"/>
        </w:rPr>
        <w:t>Samir Omerefendic</w:t>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t>Project Manager, Reinforcement of Local Democracy, Phase III (83030)</w:t>
      </w:r>
    </w:p>
    <w:p w:rsidR="00AE4BE5" w:rsidRPr="009D1D5E" w:rsidRDefault="00AE4BE5" w:rsidP="00AE4BE5">
      <w:pPr>
        <w:spacing w:before="0" w:after="0"/>
        <w:ind w:left="3600" w:hanging="3600"/>
        <w:rPr>
          <w:lang w:val="en-GB" w:eastAsia="en-GB"/>
        </w:rPr>
      </w:pPr>
      <w:r w:rsidRPr="009D1D5E">
        <w:rPr>
          <w:lang w:val="en-GB" w:eastAsia="en-GB"/>
        </w:rPr>
        <w:t>Alexandre Prieto</w:t>
      </w:r>
      <w:r>
        <w:rPr>
          <w:lang w:val="en-GB" w:eastAsia="en-GB"/>
        </w:rPr>
        <w:tab/>
      </w:r>
      <w:r w:rsidRPr="009D1D5E">
        <w:rPr>
          <w:lang w:val="en-GB" w:eastAsia="en-GB"/>
        </w:rPr>
        <w:t>Programme Manager, Srebrenica Regional Recovery Programme (SRRP)</w:t>
      </w:r>
      <w:r>
        <w:rPr>
          <w:lang w:val="en-GB" w:eastAsia="en-GB"/>
        </w:rPr>
        <w:t xml:space="preserve"> (71025)</w:t>
      </w:r>
    </w:p>
    <w:p w:rsidR="00AE4BE5" w:rsidRDefault="00AE4BE5" w:rsidP="00AE4BE5">
      <w:pPr>
        <w:spacing w:before="0" w:after="0"/>
        <w:ind w:left="3600" w:hanging="3600"/>
        <w:rPr>
          <w:lang w:val="en-GB" w:eastAsia="en-GB"/>
        </w:rPr>
      </w:pPr>
      <w:r w:rsidRPr="009D1D5E">
        <w:rPr>
          <w:lang w:val="en-GB" w:eastAsia="en-GB"/>
        </w:rPr>
        <w:t>Katarina Crnjanski</w:t>
      </w:r>
      <w:r>
        <w:rPr>
          <w:lang w:val="en-GB" w:eastAsia="en-GB"/>
        </w:rPr>
        <w:t>-</w:t>
      </w:r>
      <w:r w:rsidRPr="009D1D5E">
        <w:rPr>
          <w:lang w:val="en-GB" w:eastAsia="en-GB"/>
        </w:rPr>
        <w:t>Vlajcic</w:t>
      </w:r>
      <w:r>
        <w:rPr>
          <w:lang w:val="en-GB" w:eastAsia="en-GB"/>
        </w:rPr>
        <w:tab/>
      </w:r>
      <w:r w:rsidRPr="009D1D5E">
        <w:rPr>
          <w:lang w:val="en-GB" w:eastAsia="en-GB"/>
        </w:rPr>
        <w:t>Project Manager, Youth Employ</w:t>
      </w:r>
      <w:r>
        <w:rPr>
          <w:lang w:val="en-GB" w:eastAsia="en-GB"/>
        </w:rPr>
        <w:t xml:space="preserve">ability and Retention </w:t>
      </w:r>
      <w:r w:rsidRPr="009D1D5E">
        <w:rPr>
          <w:lang w:val="en-GB" w:eastAsia="en-GB"/>
        </w:rPr>
        <w:t>Programme (YERP) (MDG-F)</w:t>
      </w:r>
      <w:r>
        <w:rPr>
          <w:lang w:val="en-GB" w:eastAsia="en-GB"/>
        </w:rPr>
        <w:t xml:space="preserve"> (62851)</w:t>
      </w:r>
    </w:p>
    <w:p w:rsidR="00AE4BE5" w:rsidRPr="009D1D5E" w:rsidRDefault="00AE4BE5" w:rsidP="00AE4BE5">
      <w:pPr>
        <w:spacing w:before="0" w:after="0"/>
        <w:ind w:left="2880" w:hanging="2880"/>
        <w:rPr>
          <w:lang w:val="en-GB" w:eastAsia="en-GB"/>
        </w:rPr>
      </w:pPr>
      <w:r>
        <w:rPr>
          <w:lang w:val="en-GB" w:eastAsia="en-GB"/>
        </w:rPr>
        <w:t>Ismar Ceremida</w:t>
      </w:r>
      <w:r>
        <w:rPr>
          <w:lang w:val="en-GB" w:eastAsia="en-GB"/>
        </w:rPr>
        <w:tab/>
      </w:r>
      <w:r>
        <w:rPr>
          <w:lang w:val="en-GB" w:eastAsia="en-GB"/>
        </w:rPr>
        <w:tab/>
        <w:t>Project Manager, Value Chains for Employment 70578)</w:t>
      </w:r>
    </w:p>
    <w:p w:rsidR="00AE4BE5" w:rsidRPr="003C5392" w:rsidRDefault="00AE4BE5" w:rsidP="00AE4BE5">
      <w:pPr>
        <w:rPr>
          <w:b/>
          <w:u w:val="single"/>
          <w:lang w:val="en-GB" w:eastAsia="en-GB"/>
        </w:rPr>
      </w:pPr>
      <w:r>
        <w:rPr>
          <w:b/>
          <w:lang w:val="en-GB" w:eastAsia="en-GB"/>
        </w:rPr>
        <w:t xml:space="preserve">3) </w:t>
      </w:r>
      <w:r w:rsidRPr="003C5392">
        <w:rPr>
          <w:b/>
          <w:u w:val="single"/>
          <w:lang w:val="en-GB" w:eastAsia="en-GB"/>
        </w:rPr>
        <w:t>Environment and Energy</w:t>
      </w:r>
    </w:p>
    <w:p w:rsidR="00AE4BE5" w:rsidRDefault="00AE4BE5" w:rsidP="00AE4BE5">
      <w:pPr>
        <w:spacing w:before="0" w:after="0"/>
        <w:rPr>
          <w:lang w:val="en-GB" w:eastAsia="en-GB"/>
        </w:rPr>
      </w:pPr>
      <w:r w:rsidRPr="009D1D5E">
        <w:rPr>
          <w:lang w:val="en-GB" w:eastAsia="en-GB"/>
        </w:rPr>
        <w:t>Sanj</w:t>
      </w:r>
      <w:r>
        <w:rPr>
          <w:lang w:val="en-GB" w:eastAsia="en-GB"/>
        </w:rPr>
        <w:t>i</w:t>
      </w:r>
      <w:r w:rsidRPr="009D1D5E">
        <w:rPr>
          <w:lang w:val="en-GB" w:eastAsia="en-GB"/>
        </w:rPr>
        <w:t>n A</w:t>
      </w:r>
      <w:r>
        <w:rPr>
          <w:lang w:val="en-GB" w:eastAsia="en-GB"/>
        </w:rPr>
        <w:t>v</w:t>
      </w:r>
      <w:r w:rsidRPr="009D1D5E">
        <w:rPr>
          <w:lang w:val="en-GB" w:eastAsia="en-GB"/>
        </w:rPr>
        <w:t>dic</w:t>
      </w:r>
      <w:r>
        <w:rPr>
          <w:lang w:val="en-GB" w:eastAsia="en-GB"/>
        </w:rPr>
        <w:tab/>
      </w:r>
      <w:r>
        <w:rPr>
          <w:lang w:val="en-GB" w:eastAsia="en-GB"/>
        </w:rPr>
        <w:tab/>
      </w:r>
      <w:r>
        <w:rPr>
          <w:lang w:val="en-GB" w:eastAsia="en-GB"/>
        </w:rPr>
        <w:tab/>
      </w:r>
      <w:r>
        <w:rPr>
          <w:lang w:val="en-GB" w:eastAsia="en-GB"/>
        </w:rPr>
        <w:tab/>
      </w:r>
      <w:r w:rsidRPr="009D1D5E">
        <w:rPr>
          <w:lang w:val="en-GB" w:eastAsia="en-GB"/>
        </w:rPr>
        <w:t xml:space="preserve">Sector </w:t>
      </w:r>
      <w:r>
        <w:rPr>
          <w:lang w:val="en-GB" w:eastAsia="en-GB"/>
        </w:rPr>
        <w:t>Coordinator</w:t>
      </w:r>
      <w:r w:rsidRPr="009D1D5E">
        <w:rPr>
          <w:lang w:val="en-GB" w:eastAsia="en-GB"/>
        </w:rPr>
        <w:t xml:space="preserve">, Environment Sector </w:t>
      </w:r>
    </w:p>
    <w:p w:rsidR="00AE4BE5" w:rsidRDefault="00AE4BE5" w:rsidP="00AE4BE5">
      <w:pPr>
        <w:spacing w:before="0" w:after="0"/>
        <w:ind w:left="3600" w:hanging="3600"/>
        <w:rPr>
          <w:rFonts w:eastAsia="Times New Roman"/>
          <w:color w:val="000000"/>
          <w:lang w:val="en-GB" w:eastAsia="en-GB"/>
        </w:rPr>
      </w:pPr>
      <w:r>
        <w:rPr>
          <w:rFonts w:eastAsia="Times New Roman"/>
          <w:color w:val="000000"/>
          <w:lang w:val="en-GB" w:eastAsia="en-GB"/>
        </w:rPr>
        <w:t>Arnela Ojvan</w:t>
      </w:r>
      <w:r>
        <w:rPr>
          <w:rFonts w:eastAsia="Times New Roman"/>
          <w:color w:val="000000"/>
          <w:lang w:val="en-GB" w:eastAsia="en-GB"/>
        </w:rPr>
        <w:tab/>
        <w:t>Evaluations and Energy Sector Programme Associate, and Evaluations Focal Point</w:t>
      </w:r>
    </w:p>
    <w:p w:rsidR="00AE4BE5" w:rsidRPr="008E05B2" w:rsidRDefault="00AE4BE5" w:rsidP="00AE4BE5">
      <w:pPr>
        <w:spacing w:before="0" w:after="0"/>
        <w:ind w:left="3600" w:hanging="3600"/>
      </w:pPr>
      <w:r w:rsidRPr="009D1D5E">
        <w:rPr>
          <w:lang w:val="en-GB" w:eastAsia="en-GB"/>
        </w:rPr>
        <w:t>Igor Palandzic</w:t>
      </w:r>
      <w:r>
        <w:rPr>
          <w:lang w:val="en-GB" w:eastAsia="en-GB"/>
        </w:rPr>
        <w:tab/>
        <w:t>Project Manager</w:t>
      </w:r>
      <w:r w:rsidRPr="008E05B2">
        <w:t xml:space="preserve">, </w:t>
      </w:r>
      <w:hyperlink r:id="rId55" w:history="1">
        <w:r w:rsidRPr="008E05B2">
          <w:rPr>
            <w:lang w:val="en-GB" w:eastAsia="en-GB"/>
          </w:rPr>
          <w:t xml:space="preserve">Democratic Economic Governance: Securing Access to Water through Institutional Development and Infrastructure </w:t>
        </w:r>
      </w:hyperlink>
      <w:r w:rsidRPr="008E05B2">
        <w:t xml:space="preserve"> (62492 and 79821)</w:t>
      </w:r>
    </w:p>
    <w:p w:rsidR="00AE4BE5" w:rsidRDefault="00AE4BE5" w:rsidP="00AE4BE5">
      <w:pPr>
        <w:spacing w:before="0" w:after="0"/>
        <w:ind w:left="3600" w:hanging="3600"/>
      </w:pPr>
      <w:r>
        <w:rPr>
          <w:lang w:val="en-GB" w:eastAsia="en-GB"/>
        </w:rPr>
        <w:t>Amila Selmanagic-Bajrovic</w:t>
      </w:r>
      <w:r>
        <w:rPr>
          <w:lang w:val="en-GB" w:eastAsia="en-GB"/>
        </w:rPr>
        <w:tab/>
        <w:t xml:space="preserve">GEF Project Manager, </w:t>
      </w:r>
      <w:hyperlink r:id="rId56" w:history="1">
        <w:r w:rsidRPr="007440D3">
          <w:rPr>
            <w:lang w:val="en-GB" w:eastAsia="en-GB"/>
          </w:rPr>
          <w:t>Mainstreaming Karst Peatlands Conservation Concerns into Key Economic Sectors - KARST</w:t>
        </w:r>
      </w:hyperlink>
      <w:r w:rsidRPr="007440D3">
        <w:t xml:space="preserve"> (60010) and </w:t>
      </w:r>
      <w:hyperlink r:id="rId57" w:history="1">
        <w:r w:rsidRPr="007440D3">
          <w:rPr>
            <w:lang w:val="en-GB" w:eastAsia="en-GB"/>
          </w:rPr>
          <w:t>BiH</w:t>
        </w:r>
        <w:r w:rsidRPr="007440D3">
          <w:t>,</w:t>
        </w:r>
        <w:r w:rsidRPr="007440D3">
          <w:rPr>
            <w:lang w:val="en-GB" w:eastAsia="en-GB"/>
          </w:rPr>
          <w:t xml:space="preserve"> Biomass </w:t>
        </w:r>
        <w:r>
          <w:rPr>
            <w:lang w:val="en-GB" w:eastAsia="en-GB"/>
          </w:rPr>
          <w:t>E</w:t>
        </w:r>
        <w:r w:rsidRPr="007440D3">
          <w:rPr>
            <w:lang w:val="en-GB" w:eastAsia="en-GB"/>
          </w:rPr>
          <w:t xml:space="preserve">nergy for </w:t>
        </w:r>
        <w:r>
          <w:rPr>
            <w:lang w:val="en-GB" w:eastAsia="en-GB"/>
          </w:rPr>
          <w:t>E</w:t>
        </w:r>
        <w:r w:rsidRPr="007440D3">
          <w:rPr>
            <w:lang w:val="en-GB" w:eastAsia="en-GB"/>
          </w:rPr>
          <w:t xml:space="preserve">mployment and </w:t>
        </w:r>
        <w:r>
          <w:rPr>
            <w:lang w:val="en-GB" w:eastAsia="en-GB"/>
          </w:rPr>
          <w:t>E</w:t>
        </w:r>
        <w:r w:rsidRPr="007440D3">
          <w:rPr>
            <w:lang w:val="en-GB" w:eastAsia="en-GB"/>
          </w:rPr>
          <w:t xml:space="preserve">nergy </w:t>
        </w:r>
        <w:r>
          <w:rPr>
            <w:lang w:val="en-GB" w:eastAsia="en-GB"/>
          </w:rPr>
          <w:t>S</w:t>
        </w:r>
        <w:r w:rsidRPr="007440D3">
          <w:rPr>
            <w:lang w:val="en-GB" w:eastAsia="en-GB"/>
          </w:rPr>
          <w:t>ecurity (PIMS 3880 MSP)</w:t>
        </w:r>
      </w:hyperlink>
      <w:r w:rsidRPr="007440D3">
        <w:t xml:space="preserve"> (54633)</w:t>
      </w:r>
    </w:p>
    <w:p w:rsidR="00AE4BE5" w:rsidRPr="00CF5E77" w:rsidRDefault="00AE4BE5" w:rsidP="00AE4BE5">
      <w:pPr>
        <w:spacing w:before="0" w:after="0"/>
        <w:ind w:left="3600" w:hanging="3600"/>
      </w:pPr>
      <w:r>
        <w:t>Raduska Cupac</w:t>
      </w:r>
      <w:r>
        <w:tab/>
        <w:t xml:space="preserve">Project Manager, </w:t>
      </w:r>
      <w:hyperlink r:id="rId58" w:history="1">
        <w:r w:rsidRPr="00CF5E77">
          <w:t xml:space="preserve">Enabling Activities for the Preparation of Bosnia </w:t>
        </w:r>
        <w:r w:rsidRPr="00CF5E77">
          <w:lastRenderedPageBreak/>
          <w:t>and Herzegovina’s Second National Communication to the UNFCCC (PIMS 4497)</w:t>
        </w:r>
      </w:hyperlink>
      <w:r w:rsidRPr="00CF5E77">
        <w:t>(75699)</w:t>
      </w:r>
    </w:p>
    <w:p w:rsidR="00AE4BE5" w:rsidRPr="00DD68AA" w:rsidRDefault="00AE4BE5" w:rsidP="00AE4BE5">
      <w:pPr>
        <w:spacing w:before="0" w:after="0"/>
        <w:ind w:left="3600" w:hanging="3600"/>
        <w:rPr>
          <w:rFonts w:eastAsia="Times New Roman"/>
          <w:sz w:val="22"/>
          <w:lang w:val="en-GB" w:eastAsia="en-GB"/>
        </w:rPr>
      </w:pPr>
      <w:r w:rsidRPr="00DD68AA">
        <w:rPr>
          <w:lang w:val="en-GB"/>
        </w:rPr>
        <w:t>Sinisa Rod</w:t>
      </w:r>
      <w:r>
        <w:rPr>
          <w:lang w:val="en-GB"/>
        </w:rPr>
        <w:t>i</w:t>
      </w:r>
      <w:r w:rsidRPr="00DD68AA">
        <w:rPr>
          <w:lang w:val="en-GB"/>
        </w:rPr>
        <w:t>c</w:t>
      </w:r>
      <w:r w:rsidRPr="00DD68AA">
        <w:rPr>
          <w:lang w:val="en-GB"/>
        </w:rPr>
        <w:tab/>
        <w:t xml:space="preserve">Programme Manager, MDG-F Environment </w:t>
      </w:r>
      <w:hyperlink r:id="rId59" w:history="1">
        <w:r w:rsidRPr="00DD68AA">
          <w:rPr>
            <w:lang w:val="en-GB" w:eastAsia="en-GB"/>
          </w:rPr>
          <w:t xml:space="preserve">Mainstreaming Environmental Governance: Linking Local and National Action in BiH </w:t>
        </w:r>
      </w:hyperlink>
      <w:r>
        <w:rPr>
          <w:lang w:val="en-GB" w:eastAsia="en-GB"/>
        </w:rPr>
        <w:t xml:space="preserve"> (58000), (seated in Banja Luka, RS)</w:t>
      </w:r>
    </w:p>
    <w:p w:rsidR="00AE4BE5" w:rsidRPr="003C5392" w:rsidRDefault="00AE4BE5" w:rsidP="00AE4BE5">
      <w:pPr>
        <w:rPr>
          <w:b/>
        </w:rPr>
      </w:pPr>
      <w:r>
        <w:rPr>
          <w:rFonts w:eastAsia="Times New Roman"/>
          <w:b/>
          <w:color w:val="000000"/>
          <w:lang w:val="en-GB" w:eastAsia="en-GB"/>
        </w:rPr>
        <w:t xml:space="preserve">4) </w:t>
      </w:r>
      <w:r w:rsidRPr="003C5392">
        <w:rPr>
          <w:rFonts w:eastAsia="Times New Roman"/>
          <w:b/>
          <w:color w:val="000000"/>
          <w:u w:val="single"/>
          <w:lang w:val="en-GB" w:eastAsia="en-GB"/>
        </w:rPr>
        <w:t>Human Security and Justice</w:t>
      </w:r>
    </w:p>
    <w:p w:rsidR="00AE4BE5" w:rsidRPr="009D1D5E" w:rsidRDefault="00AE4BE5" w:rsidP="00AE4BE5">
      <w:pPr>
        <w:spacing w:before="0" w:after="0"/>
        <w:rPr>
          <w:rFonts w:eastAsia="Times New Roman"/>
          <w:color w:val="000000"/>
          <w:lang w:val="en-GB" w:eastAsia="en-GB"/>
        </w:rPr>
      </w:pPr>
      <w:r w:rsidRPr="009D1D5E">
        <w:rPr>
          <w:rFonts w:eastAsia="Times New Roman"/>
          <w:color w:val="000000"/>
          <w:lang w:val="en-GB" w:eastAsia="en-GB"/>
        </w:rPr>
        <w:t xml:space="preserve">Amela Cosovic-Medic </w:t>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t xml:space="preserve">Justice and </w:t>
      </w:r>
      <w:r w:rsidRPr="009D1D5E">
        <w:rPr>
          <w:rFonts w:eastAsia="Times New Roman"/>
          <w:color w:val="000000"/>
          <w:lang w:val="en-GB" w:eastAsia="en-GB"/>
        </w:rPr>
        <w:t>Security Sector Coordinator</w:t>
      </w:r>
    </w:p>
    <w:p w:rsidR="00AE4BE5" w:rsidRPr="009D1D5E" w:rsidRDefault="00AE4BE5" w:rsidP="00AE4BE5">
      <w:pPr>
        <w:spacing w:before="0" w:after="0"/>
        <w:rPr>
          <w:rFonts w:eastAsia="Times New Roman"/>
          <w:color w:val="000000"/>
          <w:lang w:val="en-GB" w:eastAsia="en-GB"/>
        </w:rPr>
      </w:pPr>
      <w:r w:rsidRPr="009D1D5E">
        <w:rPr>
          <w:rFonts w:eastAsia="Times New Roman"/>
          <w:color w:val="000000"/>
          <w:lang w:val="en-GB" w:eastAsia="en-GB"/>
        </w:rPr>
        <w:t>Aida Hodzic-Hurem</w:t>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sidRPr="009D1D5E">
        <w:rPr>
          <w:rFonts w:eastAsia="Times New Roman"/>
          <w:color w:val="000000"/>
          <w:lang w:val="en-GB" w:eastAsia="en-GB"/>
        </w:rPr>
        <w:t>Justice and Security Sector Programme Officer</w:t>
      </w:r>
    </w:p>
    <w:p w:rsidR="00AE4BE5" w:rsidRPr="009D1D5E" w:rsidRDefault="00AE4BE5" w:rsidP="00AE4BE5">
      <w:pPr>
        <w:spacing w:before="0" w:after="0"/>
        <w:rPr>
          <w:lang w:val="en-GB" w:eastAsia="en-GB"/>
        </w:rPr>
      </w:pPr>
      <w:r w:rsidRPr="009D1D5E">
        <w:rPr>
          <w:lang w:val="en-GB" w:eastAsia="en-GB"/>
        </w:rPr>
        <w:t xml:space="preserve">Thomas Osorio, </w:t>
      </w:r>
      <w:r>
        <w:rPr>
          <w:lang w:val="en-GB" w:eastAsia="en-GB"/>
        </w:rPr>
        <w:tab/>
      </w:r>
      <w:r>
        <w:rPr>
          <w:lang w:val="en-GB" w:eastAsia="en-GB"/>
        </w:rPr>
        <w:tab/>
      </w:r>
      <w:r>
        <w:rPr>
          <w:lang w:val="en-GB" w:eastAsia="en-GB"/>
        </w:rPr>
        <w:tab/>
      </w:r>
      <w:r>
        <w:rPr>
          <w:lang w:val="en-GB" w:eastAsia="en-GB"/>
        </w:rPr>
        <w:tab/>
      </w:r>
      <w:r w:rsidRPr="009D1D5E">
        <w:rPr>
          <w:lang w:val="en-GB" w:eastAsia="en-GB"/>
        </w:rPr>
        <w:t>CTA Justice/Adv</w:t>
      </w:r>
      <w:r>
        <w:rPr>
          <w:lang w:val="en-GB" w:eastAsia="en-GB"/>
        </w:rPr>
        <w:t>iser</w:t>
      </w:r>
      <w:r w:rsidRPr="009D1D5E">
        <w:rPr>
          <w:lang w:val="en-GB" w:eastAsia="en-GB"/>
        </w:rPr>
        <w:t xml:space="preserve"> on Rule of Law and Human Rights</w:t>
      </w:r>
    </w:p>
    <w:p w:rsidR="00AE4BE5" w:rsidRDefault="00AE4BE5" w:rsidP="00AE4BE5">
      <w:pPr>
        <w:spacing w:before="0" w:after="0"/>
        <w:rPr>
          <w:lang w:val="en-GB" w:eastAsia="en-GB"/>
        </w:rPr>
      </w:pPr>
      <w:r w:rsidRPr="009D1D5E">
        <w:rPr>
          <w:lang w:val="en-GB" w:eastAsia="en-GB"/>
        </w:rPr>
        <w:t>Haris Fejzibegovic</w:t>
      </w:r>
      <w:r>
        <w:rPr>
          <w:lang w:val="en-GB" w:eastAsia="en-GB"/>
        </w:rPr>
        <w:tab/>
      </w:r>
      <w:r>
        <w:rPr>
          <w:lang w:val="en-GB" w:eastAsia="en-GB"/>
        </w:rPr>
        <w:tab/>
      </w:r>
      <w:r>
        <w:rPr>
          <w:lang w:val="en-GB" w:eastAsia="en-GB"/>
        </w:rPr>
        <w:tab/>
        <w:t xml:space="preserve">Project Officer, </w:t>
      </w:r>
      <w:r>
        <w:rPr>
          <w:rFonts w:ascii="Tahoma" w:hAnsi="Tahoma" w:cs="Tahoma"/>
          <w:color w:val="000000"/>
          <w:sz w:val="16"/>
          <w:szCs w:val="16"/>
        </w:rPr>
        <w:t>MDG-F Democratic Economic Governance</w:t>
      </w:r>
    </w:p>
    <w:p w:rsidR="00AE4BE5" w:rsidRDefault="00AE4BE5" w:rsidP="00AE4BE5">
      <w:pPr>
        <w:spacing w:before="0" w:after="0"/>
        <w:rPr>
          <w:lang w:val="en-GB" w:eastAsia="en-GB"/>
        </w:rPr>
      </w:pPr>
      <w:r w:rsidRPr="009D1D5E">
        <w:rPr>
          <w:lang w:val="en-GB" w:eastAsia="en-GB"/>
        </w:rPr>
        <w:t>Elma Prcic-Bilic</w:t>
      </w:r>
      <w:r>
        <w:rPr>
          <w:lang w:val="en-GB" w:eastAsia="en-GB"/>
        </w:rPr>
        <w:tab/>
      </w:r>
      <w:r>
        <w:rPr>
          <w:lang w:val="en-GB" w:eastAsia="en-GB"/>
        </w:rPr>
        <w:tab/>
      </w:r>
      <w:r>
        <w:rPr>
          <w:lang w:val="en-GB" w:eastAsia="en-GB"/>
        </w:rPr>
        <w:tab/>
      </w:r>
      <w:r>
        <w:rPr>
          <w:lang w:val="en-GB" w:eastAsia="en-GB"/>
        </w:rPr>
        <w:tab/>
      </w:r>
      <w:r w:rsidRPr="009D1D5E">
        <w:rPr>
          <w:lang w:val="en-GB" w:eastAsia="en-GB"/>
        </w:rPr>
        <w:t xml:space="preserve">Project Manager, </w:t>
      </w:r>
      <w:r>
        <w:rPr>
          <w:lang w:val="en-GB" w:eastAsia="en-GB"/>
        </w:rPr>
        <w:t>Support to Processing of War Crimes Cases in BiH</w:t>
      </w:r>
    </w:p>
    <w:p w:rsidR="00AE4BE5" w:rsidRPr="00EA1251" w:rsidRDefault="00AE4BE5" w:rsidP="00AE4BE5">
      <w:pPr>
        <w:spacing w:before="0" w:after="0"/>
        <w:ind w:left="3600" w:hanging="3600"/>
        <w:rPr>
          <w:szCs w:val="20"/>
          <w:lang w:val="en-GB" w:eastAsia="en-GB"/>
        </w:rPr>
      </w:pPr>
      <w:r>
        <w:rPr>
          <w:lang w:val="en-GB" w:eastAsia="en-GB"/>
        </w:rPr>
        <w:t>Sanela Paripovic</w:t>
      </w:r>
      <w:r>
        <w:rPr>
          <w:lang w:val="en-GB" w:eastAsia="en-GB"/>
        </w:rPr>
        <w:tab/>
        <w:t>Project Manager</w:t>
      </w:r>
      <w:r w:rsidRPr="00EA1251">
        <w:rPr>
          <w:szCs w:val="20"/>
          <w:lang w:val="en-GB" w:eastAsia="en-GB"/>
        </w:rPr>
        <w:t xml:space="preserve">, </w:t>
      </w:r>
      <w:hyperlink r:id="rId60" w:history="1">
        <w:r w:rsidRPr="00EA1251">
          <w:rPr>
            <w:rFonts w:eastAsia="Times New Roman"/>
            <w:szCs w:val="20"/>
            <w:lang w:val="en-GB" w:eastAsia="en-GB"/>
          </w:rPr>
          <w:t xml:space="preserve">Access to Justice: Facing the Past and Building </w:t>
        </w:r>
        <w:r>
          <w:rPr>
            <w:rFonts w:eastAsia="Times New Roman"/>
            <w:szCs w:val="20"/>
            <w:lang w:val="en-GB" w:eastAsia="en-GB"/>
          </w:rPr>
          <w:t xml:space="preserve">   </w:t>
        </w:r>
        <w:r w:rsidRPr="00EA1251">
          <w:rPr>
            <w:rFonts w:eastAsia="Times New Roman"/>
            <w:szCs w:val="20"/>
            <w:lang w:val="en-GB" w:eastAsia="en-GB"/>
          </w:rPr>
          <w:t>the Confidence for the Future</w:t>
        </w:r>
      </w:hyperlink>
      <w:r w:rsidRPr="00EA1251">
        <w:rPr>
          <w:szCs w:val="20"/>
          <w:lang w:val="en-GB" w:eastAsia="en-GB"/>
        </w:rPr>
        <w:t xml:space="preserve"> (</w:t>
      </w:r>
      <w:r w:rsidRPr="00EA1251">
        <w:rPr>
          <w:rFonts w:eastAsia="Times New Roman"/>
          <w:color w:val="000000"/>
          <w:szCs w:val="20"/>
          <w:lang w:val="en-GB" w:eastAsia="en-GB"/>
        </w:rPr>
        <w:t>70592)</w:t>
      </w:r>
    </w:p>
    <w:p w:rsidR="00AE4BE5" w:rsidRPr="003C5392" w:rsidRDefault="00AE4BE5" w:rsidP="00AE4BE5">
      <w:pPr>
        <w:rPr>
          <w:b/>
          <w:u w:val="single"/>
          <w:lang w:val="en-GB" w:eastAsia="en-GB"/>
        </w:rPr>
      </w:pPr>
      <w:r>
        <w:rPr>
          <w:b/>
          <w:lang w:val="en-GB" w:eastAsia="en-GB"/>
        </w:rPr>
        <w:t xml:space="preserve">5) </w:t>
      </w:r>
      <w:r w:rsidRPr="003C5392">
        <w:rPr>
          <w:b/>
          <w:u w:val="single"/>
          <w:lang w:val="en-GB" w:eastAsia="en-GB"/>
        </w:rPr>
        <w:t xml:space="preserve">Crisis and </w:t>
      </w:r>
      <w:r>
        <w:rPr>
          <w:b/>
          <w:u w:val="single"/>
          <w:lang w:val="en-GB" w:eastAsia="en-GB"/>
        </w:rPr>
        <w:t>C</w:t>
      </w:r>
      <w:r w:rsidRPr="003C5392">
        <w:rPr>
          <w:b/>
          <w:u w:val="single"/>
          <w:lang w:val="en-GB" w:eastAsia="en-GB"/>
        </w:rPr>
        <w:t xml:space="preserve">onflict </w:t>
      </w:r>
      <w:r>
        <w:rPr>
          <w:b/>
          <w:u w:val="single"/>
          <w:lang w:val="en-GB" w:eastAsia="en-GB"/>
        </w:rPr>
        <w:t>P</w:t>
      </w:r>
      <w:r w:rsidRPr="003C5392">
        <w:rPr>
          <w:b/>
          <w:u w:val="single"/>
          <w:lang w:val="en-GB" w:eastAsia="en-GB"/>
        </w:rPr>
        <w:t>revention</w:t>
      </w:r>
    </w:p>
    <w:p w:rsidR="00AE4BE5" w:rsidRDefault="00AE4BE5" w:rsidP="00AE4BE5">
      <w:pPr>
        <w:spacing w:before="0" w:after="0"/>
        <w:rPr>
          <w:lang w:val="en-GB" w:eastAsia="en-GB"/>
        </w:rPr>
      </w:pPr>
      <w:r w:rsidRPr="009D1D5E">
        <w:rPr>
          <w:lang w:val="en-GB" w:eastAsia="en-GB"/>
        </w:rPr>
        <w:t>Jasmina Isambegovic</w:t>
      </w:r>
      <w:r>
        <w:rPr>
          <w:lang w:val="en-GB" w:eastAsia="en-GB"/>
        </w:rPr>
        <w:tab/>
      </w:r>
      <w:r>
        <w:rPr>
          <w:lang w:val="en-GB" w:eastAsia="en-GB"/>
        </w:rPr>
        <w:tab/>
      </w:r>
      <w:r>
        <w:rPr>
          <w:lang w:val="en-GB" w:eastAsia="en-GB"/>
        </w:rPr>
        <w:tab/>
      </w:r>
      <w:r w:rsidRPr="009D1D5E">
        <w:rPr>
          <w:lang w:val="en-GB" w:eastAsia="en-GB"/>
        </w:rPr>
        <w:t>TB DOTS Project Manager (</w:t>
      </w:r>
      <w:r>
        <w:rPr>
          <w:lang w:val="en-GB" w:eastAsia="en-GB"/>
        </w:rPr>
        <w:t>76387)</w:t>
      </w:r>
    </w:p>
    <w:p w:rsidR="00AE4BE5" w:rsidRPr="009D1D5E" w:rsidRDefault="00AE4BE5" w:rsidP="00AE4BE5">
      <w:pPr>
        <w:spacing w:before="0" w:after="0"/>
        <w:rPr>
          <w:lang w:val="en-GB" w:eastAsia="en-GB"/>
        </w:rPr>
      </w:pPr>
      <w:r>
        <w:rPr>
          <w:lang w:val="en-GB" w:eastAsia="en-GB"/>
        </w:rPr>
        <w:t>Nesad Seremet</w:t>
      </w:r>
      <w:r>
        <w:rPr>
          <w:lang w:val="en-GB" w:eastAsia="en-GB"/>
        </w:rPr>
        <w:tab/>
      </w:r>
      <w:r>
        <w:rPr>
          <w:lang w:val="en-GB" w:eastAsia="en-GB"/>
        </w:rPr>
        <w:tab/>
      </w:r>
      <w:r>
        <w:rPr>
          <w:lang w:val="en-GB" w:eastAsia="en-GB"/>
        </w:rPr>
        <w:tab/>
      </w:r>
      <w:r>
        <w:rPr>
          <w:lang w:val="en-GB" w:eastAsia="en-GB"/>
        </w:rPr>
        <w:tab/>
        <w:t>Project Manager, HIV/AIDS (76377)</w:t>
      </w:r>
    </w:p>
    <w:p w:rsidR="00AE4BE5" w:rsidRPr="009D1D5E" w:rsidRDefault="00AE4BE5" w:rsidP="00AE4BE5">
      <w:pPr>
        <w:spacing w:before="0" w:after="0"/>
        <w:rPr>
          <w:lang w:val="en-GB" w:eastAsia="en-GB"/>
        </w:rPr>
      </w:pPr>
      <w:r w:rsidRPr="009D1D5E">
        <w:rPr>
          <w:lang w:val="en-GB" w:eastAsia="en-GB"/>
        </w:rPr>
        <w:t>Nesad Seremet</w:t>
      </w:r>
      <w:r>
        <w:rPr>
          <w:lang w:val="en-GB" w:eastAsia="en-GB"/>
        </w:rPr>
        <w:tab/>
      </w:r>
      <w:r>
        <w:rPr>
          <w:lang w:val="en-GB" w:eastAsia="en-GB"/>
        </w:rPr>
        <w:tab/>
      </w:r>
      <w:r>
        <w:rPr>
          <w:lang w:val="en-GB" w:eastAsia="en-GB"/>
        </w:rPr>
        <w:tab/>
      </w:r>
      <w:r>
        <w:rPr>
          <w:lang w:val="en-GB" w:eastAsia="en-GB"/>
        </w:rPr>
        <w:tab/>
      </w:r>
      <w:r w:rsidRPr="009D1D5E">
        <w:rPr>
          <w:lang w:val="en-GB" w:eastAsia="en-GB"/>
        </w:rPr>
        <w:t>Programme Manager, HIV/AIDS (…..)</w:t>
      </w:r>
    </w:p>
    <w:p w:rsidR="00AE4BE5" w:rsidRPr="009D1D5E" w:rsidRDefault="00AE4BE5" w:rsidP="00AE4BE5">
      <w:pPr>
        <w:spacing w:before="0" w:after="0"/>
        <w:rPr>
          <w:lang w:val="en-GB" w:eastAsia="en-GB"/>
        </w:rPr>
      </w:pPr>
      <w:r>
        <w:rPr>
          <w:lang w:val="en-GB" w:eastAsia="en-GB"/>
        </w:rPr>
        <w:t>Arijana Drinic</w:t>
      </w:r>
      <w:r>
        <w:rPr>
          <w:lang w:val="en-GB" w:eastAsia="en-GB"/>
        </w:rPr>
        <w:tab/>
      </w:r>
      <w:r>
        <w:rPr>
          <w:lang w:val="en-GB" w:eastAsia="en-GB"/>
        </w:rPr>
        <w:tab/>
      </w:r>
      <w:r>
        <w:rPr>
          <w:lang w:val="en-GB" w:eastAsia="en-GB"/>
        </w:rPr>
        <w:tab/>
      </w:r>
      <w:r>
        <w:rPr>
          <w:lang w:val="en-GB" w:eastAsia="en-GB"/>
        </w:rPr>
        <w:tab/>
      </w:r>
      <w:r w:rsidRPr="009D1D5E">
        <w:rPr>
          <w:lang w:val="en-GB" w:eastAsia="en-GB"/>
        </w:rPr>
        <w:t>Monitoring and Evaluation Analyst, HIV/AIDS support programme</w:t>
      </w:r>
    </w:p>
    <w:p w:rsidR="00AE4BE5" w:rsidRPr="009D1D5E" w:rsidRDefault="00AE4BE5" w:rsidP="00AE4BE5">
      <w:pPr>
        <w:spacing w:before="0" w:after="0"/>
        <w:rPr>
          <w:lang w:val="en-GB" w:eastAsia="en-GB"/>
        </w:rPr>
      </w:pPr>
      <w:r w:rsidRPr="009D1D5E">
        <w:rPr>
          <w:lang w:val="en-GB" w:eastAsia="en-GB"/>
        </w:rPr>
        <w:t>Edis Arifagic</w:t>
      </w:r>
      <w:r>
        <w:rPr>
          <w:lang w:val="en-GB" w:eastAsia="en-GB"/>
        </w:rPr>
        <w:tab/>
      </w:r>
      <w:r>
        <w:rPr>
          <w:lang w:val="en-GB" w:eastAsia="en-GB"/>
        </w:rPr>
        <w:tab/>
      </w:r>
      <w:r>
        <w:rPr>
          <w:lang w:val="en-GB" w:eastAsia="en-GB"/>
        </w:rPr>
        <w:tab/>
      </w:r>
      <w:r>
        <w:rPr>
          <w:lang w:val="en-GB" w:eastAsia="en-GB"/>
        </w:rPr>
        <w:tab/>
      </w:r>
      <w:r w:rsidRPr="009D1D5E">
        <w:rPr>
          <w:lang w:val="en-GB" w:eastAsia="en-GB"/>
        </w:rPr>
        <w:t xml:space="preserve">Chief Technical Adviser, Local Governance Project </w:t>
      </w:r>
    </w:p>
    <w:p w:rsidR="00AE4BE5" w:rsidRDefault="00AE4BE5" w:rsidP="00AE4BE5">
      <w:pPr>
        <w:spacing w:before="0" w:after="0"/>
        <w:rPr>
          <w:lang w:val="en-GB" w:eastAsia="en-GB"/>
        </w:rPr>
      </w:pPr>
      <w:r w:rsidRPr="009D1D5E">
        <w:rPr>
          <w:lang w:val="en-GB" w:eastAsia="en-GB"/>
        </w:rPr>
        <w:t>Vesna Efendic</w:t>
      </w:r>
      <w:r>
        <w:rPr>
          <w:lang w:val="en-GB" w:eastAsia="en-GB"/>
        </w:rPr>
        <w:tab/>
      </w:r>
      <w:r>
        <w:rPr>
          <w:lang w:val="en-GB" w:eastAsia="en-GB"/>
        </w:rPr>
        <w:tab/>
      </w:r>
      <w:r>
        <w:rPr>
          <w:lang w:val="en-GB" w:eastAsia="en-GB"/>
        </w:rPr>
        <w:tab/>
      </w:r>
      <w:r>
        <w:rPr>
          <w:lang w:val="en-GB" w:eastAsia="en-GB"/>
        </w:rPr>
        <w:tab/>
        <w:t>MTS</w:t>
      </w:r>
      <w:r w:rsidRPr="009D1D5E">
        <w:rPr>
          <w:lang w:val="en-GB" w:eastAsia="en-GB"/>
        </w:rPr>
        <w:t>, Legal Specialist</w:t>
      </w:r>
      <w:r>
        <w:rPr>
          <w:lang w:val="en-GB" w:eastAsia="en-GB"/>
        </w:rPr>
        <w:t>, LGP</w:t>
      </w:r>
    </w:p>
    <w:p w:rsidR="00AE4BE5" w:rsidRPr="000370FC" w:rsidRDefault="00AE4BE5" w:rsidP="00AE4BE5">
      <w:pPr>
        <w:rPr>
          <w:b/>
          <w:u w:val="single"/>
          <w:lang w:val="en-GB" w:eastAsia="en-GB"/>
        </w:rPr>
      </w:pPr>
      <w:r w:rsidRPr="000370FC">
        <w:rPr>
          <w:b/>
          <w:u w:val="single"/>
          <w:lang w:val="en-GB" w:eastAsia="en-GB"/>
        </w:rPr>
        <w:t xml:space="preserve">Evaluation </w:t>
      </w:r>
      <w:r>
        <w:rPr>
          <w:b/>
          <w:u w:val="single"/>
          <w:lang w:val="en-GB" w:eastAsia="en-GB"/>
        </w:rPr>
        <w:t>M</w:t>
      </w:r>
      <w:r w:rsidRPr="000370FC">
        <w:rPr>
          <w:b/>
          <w:u w:val="single"/>
          <w:lang w:val="en-GB" w:eastAsia="en-GB"/>
        </w:rPr>
        <w:t xml:space="preserve">ission </w:t>
      </w:r>
      <w:r>
        <w:rPr>
          <w:b/>
          <w:u w:val="single"/>
          <w:lang w:val="en-GB" w:eastAsia="en-GB"/>
        </w:rPr>
        <w:t>C</w:t>
      </w:r>
      <w:r w:rsidRPr="000370FC">
        <w:rPr>
          <w:b/>
          <w:u w:val="single"/>
          <w:lang w:val="en-GB" w:eastAsia="en-GB"/>
        </w:rPr>
        <w:t>onsultants</w:t>
      </w:r>
    </w:p>
    <w:p w:rsidR="00AE4BE5" w:rsidRDefault="00AE4BE5" w:rsidP="00AE4BE5">
      <w:pPr>
        <w:spacing w:before="0" w:after="0"/>
        <w:ind w:left="3600" w:hanging="3600"/>
      </w:pPr>
      <w:r>
        <w:rPr>
          <w:lang w:val="en-GB" w:eastAsia="en-GB"/>
        </w:rPr>
        <w:t>Samir Sosevic</w:t>
      </w:r>
      <w:r>
        <w:rPr>
          <w:lang w:val="en-GB" w:eastAsia="en-GB"/>
        </w:rPr>
        <w:tab/>
        <w:t xml:space="preserve">Consultant, Evaluation Mission, UNDP Project </w:t>
      </w:r>
      <w:r w:rsidRPr="00AE7DEB">
        <w:t>“</w:t>
      </w:r>
      <w:hyperlink r:id="rId61" w:history="1">
        <w:r w:rsidRPr="00AE7DEB">
          <w:t>Preventing and Combating Sexual and Gender Based Violence in Bosnia and Herzegovina</w:t>
        </w:r>
      </w:hyperlink>
      <w:r w:rsidRPr="00AE7DEB">
        <w:t>” (64118)</w:t>
      </w:r>
    </w:p>
    <w:p w:rsidR="00AE4BE5" w:rsidRDefault="00AE4BE5" w:rsidP="00AE4BE5">
      <w:pPr>
        <w:spacing w:before="0" w:after="0"/>
        <w:ind w:left="3600" w:hanging="3600"/>
      </w:pPr>
      <w:r>
        <w:t>Jasmina Muric</w:t>
      </w:r>
      <w:r>
        <w:tab/>
        <w:t xml:space="preserve">Consultant, </w:t>
      </w:r>
      <w:r>
        <w:rPr>
          <w:lang w:val="en-GB" w:eastAsia="en-GB"/>
        </w:rPr>
        <w:t xml:space="preserve">Evaluation Mission, UNDP Project </w:t>
      </w:r>
      <w:r w:rsidRPr="00AE7DEB">
        <w:t>“</w:t>
      </w:r>
      <w:hyperlink r:id="rId62" w:history="1">
        <w:r w:rsidRPr="00AE7DEB">
          <w:t>Preventing and Combating Sexual and Gender Based Violence in Bosnia and Herzegovina</w:t>
        </w:r>
      </w:hyperlink>
      <w:r w:rsidRPr="00AE7DEB">
        <w:t>” (64118)</w:t>
      </w:r>
    </w:p>
    <w:p w:rsidR="00AE4BE5" w:rsidRDefault="00AE4BE5" w:rsidP="00AE4BE5">
      <w:pPr>
        <w:spacing w:before="0" w:after="0"/>
        <w:ind w:left="3600" w:hanging="3600"/>
      </w:pPr>
      <w:r>
        <w:t>Lilit Melikyan</w:t>
      </w:r>
      <w:r>
        <w:tab/>
        <w:t xml:space="preserve">Consultant, Final Evaluation, MDG-F Joint Programme </w:t>
      </w:r>
      <w:r w:rsidRPr="00AE7DEB">
        <w:t>“</w:t>
      </w:r>
      <w:hyperlink r:id="rId63" w:history="1">
        <w:r w:rsidRPr="00AE7DEB">
          <w:rPr>
            <w:lang w:val="en-GB" w:eastAsia="en-GB"/>
          </w:rPr>
          <w:t xml:space="preserve">Democratic Economic Governance: Securing Access to Water </w:t>
        </w:r>
        <w:r>
          <w:rPr>
            <w:lang w:val="en-GB" w:eastAsia="en-GB"/>
          </w:rPr>
          <w:t>T</w:t>
        </w:r>
        <w:r w:rsidRPr="00AE7DEB">
          <w:rPr>
            <w:lang w:val="en-GB" w:eastAsia="en-GB"/>
          </w:rPr>
          <w:t>hrough Institutional Development and Infrastructure</w:t>
        </w:r>
      </w:hyperlink>
      <w:r w:rsidRPr="00AE7DEB">
        <w:t xml:space="preserve"> ( 62432 and 79821)</w:t>
      </w:r>
    </w:p>
    <w:p w:rsidR="00AE4BE5" w:rsidRDefault="00AE4BE5" w:rsidP="00AE4BE5">
      <w:pPr>
        <w:spacing w:before="0" w:after="0"/>
        <w:ind w:left="3600" w:hanging="3600"/>
      </w:pPr>
      <w:r>
        <w:t>Josh Brahn</w:t>
      </w:r>
      <w:r>
        <w:tab/>
        <w:t xml:space="preserve">Consultant, Final Evaluation, </w:t>
      </w:r>
      <w:hyperlink r:id="rId64" w:history="1">
        <w:r w:rsidRPr="007440D3">
          <w:rPr>
            <w:lang w:val="en-GB" w:eastAsia="en-GB"/>
          </w:rPr>
          <w:t>Mainstreaming Karst Peatlands Conservation Concerns into Key Economic Sectors - KARST</w:t>
        </w:r>
      </w:hyperlink>
      <w:r w:rsidRPr="007440D3">
        <w:t xml:space="preserve"> (60010)</w:t>
      </w:r>
    </w:p>
    <w:p w:rsidR="00AE4BE5" w:rsidRDefault="00AE4BE5" w:rsidP="00AE4BE5">
      <w:pPr>
        <w:spacing w:before="0" w:after="0"/>
        <w:ind w:left="2880" w:hanging="2880"/>
      </w:pPr>
      <w:r>
        <w:t>Dietmar Aigner</w:t>
      </w:r>
      <w:r>
        <w:tab/>
      </w:r>
      <w:r>
        <w:tab/>
        <w:t>Consultant, Final Evaluation, MDG-F YERP Programme</w:t>
      </w:r>
    </w:p>
    <w:p w:rsidR="00AE4BE5" w:rsidRPr="000370FC" w:rsidRDefault="00AE4BE5" w:rsidP="00AE4BE5">
      <w:pPr>
        <w:ind w:left="2880" w:hanging="2880"/>
        <w:rPr>
          <w:b/>
          <w:u w:val="single"/>
        </w:rPr>
      </w:pPr>
      <w:r w:rsidRPr="000370FC">
        <w:rPr>
          <w:b/>
          <w:u w:val="single"/>
        </w:rPr>
        <w:t>Regional Office, West – North-Western, Bihac</w:t>
      </w:r>
    </w:p>
    <w:p w:rsidR="00AE4BE5" w:rsidRDefault="00AE4BE5" w:rsidP="00AE4BE5">
      <w:pPr>
        <w:spacing w:before="0" w:after="0"/>
        <w:ind w:left="3600" w:hanging="3600"/>
        <w:rPr>
          <w:rFonts w:eastAsia="Times New Roman"/>
          <w:color w:val="000000"/>
          <w:lang w:val="en-GB" w:eastAsia="en-GB"/>
        </w:rPr>
      </w:pPr>
      <w:r w:rsidRPr="009D1D5E">
        <w:rPr>
          <w:rFonts w:eastAsia="Times New Roman"/>
          <w:color w:val="000000"/>
          <w:lang w:val="en-GB" w:eastAsia="en-GB"/>
        </w:rPr>
        <w:t>Slobodan Tadic</w:t>
      </w:r>
      <w:r>
        <w:rPr>
          <w:rFonts w:eastAsia="Times New Roman"/>
          <w:color w:val="000000"/>
          <w:lang w:val="en-GB" w:eastAsia="en-GB"/>
        </w:rPr>
        <w:tab/>
        <w:t xml:space="preserve">UNDP </w:t>
      </w:r>
      <w:r w:rsidRPr="009D1D5E">
        <w:rPr>
          <w:rFonts w:eastAsia="Times New Roman"/>
          <w:color w:val="000000"/>
          <w:lang w:val="en-GB" w:eastAsia="en-GB"/>
        </w:rPr>
        <w:t>Regional Programme Manager, Bihac</w:t>
      </w:r>
      <w:r>
        <w:rPr>
          <w:rFonts w:eastAsia="Times New Roman"/>
          <w:color w:val="000000"/>
          <w:lang w:val="en-GB" w:eastAsia="en-GB"/>
        </w:rPr>
        <w:t>, and Senior Programme Analyst</w:t>
      </w:r>
    </w:p>
    <w:p w:rsidR="00AE4BE5" w:rsidRDefault="00AE4BE5" w:rsidP="00AE4BE5">
      <w:pPr>
        <w:spacing w:before="0" w:after="0"/>
        <w:ind w:left="2880" w:hanging="2880"/>
        <w:rPr>
          <w:lang w:val="en-GB"/>
        </w:rPr>
      </w:pPr>
      <w:r>
        <w:rPr>
          <w:lang w:val="en-GB"/>
        </w:rPr>
        <w:t>Vahidin Ogresevic</w:t>
      </w:r>
      <w:r>
        <w:rPr>
          <w:lang w:val="en-GB"/>
        </w:rPr>
        <w:tab/>
      </w:r>
      <w:r>
        <w:rPr>
          <w:lang w:val="en-GB"/>
        </w:rPr>
        <w:tab/>
        <w:t>Programme Assistant</w:t>
      </w:r>
    </w:p>
    <w:p w:rsidR="00AE4BE5" w:rsidRPr="002A6309" w:rsidRDefault="00AE4BE5" w:rsidP="00AE4BE5">
      <w:pPr>
        <w:spacing w:before="0" w:after="0"/>
        <w:ind w:left="2880" w:hanging="2880"/>
        <w:rPr>
          <w:lang w:val="en-GB"/>
        </w:rPr>
      </w:pPr>
      <w:r>
        <w:rPr>
          <w:lang w:val="en-GB"/>
        </w:rPr>
        <w:t>Dino Kabiljagic</w:t>
      </w:r>
      <w:r>
        <w:rPr>
          <w:lang w:val="en-GB"/>
        </w:rPr>
        <w:tab/>
      </w:r>
      <w:r>
        <w:rPr>
          <w:lang w:val="en-GB"/>
        </w:rPr>
        <w:tab/>
        <w:t>Regional Programme Officer,</w:t>
      </w:r>
    </w:p>
    <w:p w:rsidR="00AE4BE5" w:rsidRPr="000370FC" w:rsidRDefault="00AE4BE5" w:rsidP="00AE4BE5">
      <w:pPr>
        <w:ind w:left="2880" w:hanging="2880"/>
        <w:rPr>
          <w:b/>
          <w:u w:val="single"/>
        </w:rPr>
      </w:pPr>
      <w:r w:rsidRPr="000370FC">
        <w:rPr>
          <w:b/>
          <w:u w:val="single"/>
        </w:rPr>
        <w:t>Regional Office, Banja Luka</w:t>
      </w:r>
    </w:p>
    <w:p w:rsidR="00AE4BE5" w:rsidRDefault="00AE4BE5" w:rsidP="00AE4BE5">
      <w:pPr>
        <w:spacing w:before="0" w:after="0"/>
        <w:ind w:left="3600" w:hanging="3600"/>
        <w:rPr>
          <w:lang w:val="en-GB" w:eastAsia="en-GB"/>
        </w:rPr>
      </w:pPr>
      <w:r w:rsidRPr="009D1D5E">
        <w:rPr>
          <w:lang w:val="en-GB" w:eastAsia="en-GB"/>
        </w:rPr>
        <w:t>Goran Vukmir</w:t>
      </w:r>
      <w:r>
        <w:rPr>
          <w:lang w:val="en-GB" w:eastAsia="en-GB"/>
        </w:rPr>
        <w:tab/>
        <w:t xml:space="preserve">Portfolio Manager and </w:t>
      </w:r>
      <w:r w:rsidRPr="009D1D5E">
        <w:rPr>
          <w:lang w:val="en-GB" w:eastAsia="en-GB"/>
        </w:rPr>
        <w:t>Regional Programme Manager</w:t>
      </w:r>
      <w:r>
        <w:rPr>
          <w:lang w:val="en-GB" w:eastAsia="en-GB"/>
        </w:rPr>
        <w:t xml:space="preserve"> (seated in </w:t>
      </w:r>
      <w:r w:rsidRPr="009D1D5E">
        <w:rPr>
          <w:lang w:val="en-GB" w:eastAsia="en-GB"/>
        </w:rPr>
        <w:t>Banja Luka, Republika Sr</w:t>
      </w:r>
      <w:r>
        <w:rPr>
          <w:lang w:val="en-GB" w:eastAsia="en-GB"/>
        </w:rPr>
        <w:t>ps</w:t>
      </w:r>
      <w:r w:rsidRPr="009D1D5E">
        <w:rPr>
          <w:lang w:val="en-GB" w:eastAsia="en-GB"/>
        </w:rPr>
        <w:t>ka</w:t>
      </w:r>
      <w:r>
        <w:rPr>
          <w:lang w:val="en-GB" w:eastAsia="en-GB"/>
        </w:rPr>
        <w:t>)</w:t>
      </w:r>
    </w:p>
    <w:p w:rsidR="00AE4BE5" w:rsidRDefault="00AE4BE5" w:rsidP="00AE4BE5">
      <w:pPr>
        <w:spacing w:before="0" w:after="0"/>
        <w:ind w:left="3600" w:hanging="3600"/>
        <w:rPr>
          <w:lang w:val="en-GB" w:eastAsia="en-GB"/>
        </w:rPr>
      </w:pPr>
      <w:r>
        <w:rPr>
          <w:lang w:val="en-GB" w:eastAsia="en-GB"/>
        </w:rPr>
        <w:t>Raduska Cupac</w:t>
      </w:r>
      <w:r>
        <w:rPr>
          <w:lang w:val="en-GB" w:eastAsia="en-GB"/>
        </w:rPr>
        <w:tab/>
        <w:t>Project Manager, GEF Project Second National Communication to the UNFCCC on Climate Change</w:t>
      </w:r>
    </w:p>
    <w:p w:rsidR="00AE4BE5" w:rsidRPr="009D1D5E" w:rsidRDefault="00AE4BE5" w:rsidP="00AE4BE5">
      <w:pPr>
        <w:spacing w:before="0" w:after="0"/>
        <w:ind w:left="2880" w:hanging="2880"/>
        <w:rPr>
          <w:lang w:val="en-GB" w:eastAsia="en-GB"/>
        </w:rPr>
      </w:pPr>
      <w:r>
        <w:rPr>
          <w:lang w:val="en-GB" w:eastAsia="en-GB"/>
        </w:rPr>
        <w:t>Tanja Mihajlovic</w:t>
      </w:r>
      <w:r>
        <w:rPr>
          <w:lang w:val="en-GB" w:eastAsia="en-GB"/>
        </w:rPr>
        <w:tab/>
      </w:r>
      <w:r>
        <w:rPr>
          <w:lang w:val="en-GB" w:eastAsia="en-GB"/>
        </w:rPr>
        <w:tab/>
        <w:t>Field Officer, Integrated Local Development Project (ILDP)(82160)</w:t>
      </w:r>
    </w:p>
    <w:p w:rsidR="00AE4BE5" w:rsidRPr="000370FC" w:rsidRDefault="00AE4BE5" w:rsidP="00AE4BE5">
      <w:pPr>
        <w:rPr>
          <w:b/>
          <w:u w:val="single"/>
          <w:lang w:val="en-GB" w:eastAsia="en-GB"/>
        </w:rPr>
      </w:pPr>
      <w:r>
        <w:rPr>
          <w:b/>
          <w:lang w:val="en-GB" w:eastAsia="en-GB"/>
        </w:rPr>
        <w:t xml:space="preserve">2. </w:t>
      </w:r>
      <w:r w:rsidRPr="000370FC">
        <w:rPr>
          <w:b/>
          <w:u w:val="single"/>
          <w:lang w:val="en-GB" w:eastAsia="en-GB"/>
        </w:rPr>
        <w:t>IOM</w:t>
      </w:r>
    </w:p>
    <w:p w:rsidR="00AE4BE5" w:rsidRPr="009D1D5E" w:rsidRDefault="00AE4BE5" w:rsidP="00AE4BE5">
      <w:pPr>
        <w:spacing w:before="0" w:after="0"/>
        <w:rPr>
          <w:lang w:val="en-GB" w:eastAsia="en-GB"/>
        </w:rPr>
      </w:pPr>
      <w:r w:rsidRPr="009D1D5E">
        <w:rPr>
          <w:lang w:val="en-GB" w:eastAsia="en-GB"/>
        </w:rPr>
        <w:t>Gianluca Rocco</w:t>
      </w:r>
      <w:r w:rsidR="007A74D9">
        <w:rPr>
          <w:lang w:val="en-GB" w:eastAsia="en-GB"/>
        </w:rPr>
        <w:tab/>
      </w:r>
      <w:r w:rsidR="007A74D9">
        <w:rPr>
          <w:lang w:val="en-GB" w:eastAsia="en-GB"/>
        </w:rPr>
        <w:tab/>
      </w:r>
      <w:r w:rsidR="007A74D9">
        <w:rPr>
          <w:lang w:val="en-GB" w:eastAsia="en-GB"/>
        </w:rPr>
        <w:tab/>
      </w:r>
      <w:r w:rsidR="007A74D9">
        <w:rPr>
          <w:lang w:val="en-GB" w:eastAsia="en-GB"/>
        </w:rPr>
        <w:tab/>
      </w:r>
      <w:r w:rsidRPr="009D1D5E">
        <w:rPr>
          <w:lang w:val="en-GB" w:eastAsia="en-GB"/>
        </w:rPr>
        <w:t>Chief of Mission</w:t>
      </w:r>
    </w:p>
    <w:p w:rsidR="00AE4BE5" w:rsidRPr="009D1D5E" w:rsidRDefault="00AE4BE5" w:rsidP="00AE4BE5">
      <w:pPr>
        <w:spacing w:before="0" w:after="0"/>
        <w:rPr>
          <w:lang w:val="en-GB" w:eastAsia="en-GB"/>
        </w:rPr>
      </w:pPr>
      <w:r w:rsidRPr="009D1D5E">
        <w:rPr>
          <w:lang w:val="en-GB" w:eastAsia="en-GB"/>
        </w:rPr>
        <w:t>Sasha Barnes</w:t>
      </w:r>
      <w:r>
        <w:rPr>
          <w:lang w:val="en-GB" w:eastAsia="en-GB"/>
        </w:rPr>
        <w:tab/>
      </w:r>
      <w:r>
        <w:rPr>
          <w:lang w:val="en-GB" w:eastAsia="en-GB"/>
        </w:rPr>
        <w:tab/>
      </w:r>
      <w:r>
        <w:rPr>
          <w:lang w:val="en-GB" w:eastAsia="en-GB"/>
        </w:rPr>
        <w:tab/>
      </w:r>
      <w:r>
        <w:rPr>
          <w:lang w:val="en-GB" w:eastAsia="en-GB"/>
        </w:rPr>
        <w:tab/>
      </w:r>
      <w:r w:rsidRPr="009D1D5E">
        <w:rPr>
          <w:lang w:val="en-GB" w:eastAsia="en-GB"/>
        </w:rPr>
        <w:t>Programme Coordinator</w:t>
      </w:r>
    </w:p>
    <w:p w:rsidR="00AE4BE5" w:rsidRDefault="00AE4BE5" w:rsidP="00AE4BE5">
      <w:pPr>
        <w:spacing w:before="0" w:after="0"/>
        <w:rPr>
          <w:lang w:val="en-GB" w:eastAsia="en-GB"/>
        </w:rPr>
      </w:pPr>
      <w:r w:rsidRPr="009D1D5E">
        <w:rPr>
          <w:lang w:val="en-GB" w:eastAsia="en-GB"/>
        </w:rPr>
        <w:t>Harry Smith</w:t>
      </w:r>
      <w:r>
        <w:rPr>
          <w:lang w:val="en-GB" w:eastAsia="en-GB"/>
        </w:rPr>
        <w:tab/>
      </w:r>
      <w:r>
        <w:rPr>
          <w:lang w:val="en-GB" w:eastAsia="en-GB"/>
        </w:rPr>
        <w:tab/>
      </w:r>
      <w:r>
        <w:rPr>
          <w:lang w:val="en-GB" w:eastAsia="en-GB"/>
        </w:rPr>
        <w:tab/>
      </w:r>
      <w:r>
        <w:rPr>
          <w:lang w:val="en-GB" w:eastAsia="en-GB"/>
        </w:rPr>
        <w:tab/>
      </w:r>
      <w:r w:rsidRPr="009D1D5E">
        <w:rPr>
          <w:lang w:val="en-GB" w:eastAsia="en-GB"/>
        </w:rPr>
        <w:t>Projects Developer, EU Specialist</w:t>
      </w:r>
    </w:p>
    <w:p w:rsidR="00AE4BE5" w:rsidRPr="009D1D5E" w:rsidRDefault="00AE4BE5" w:rsidP="00AE4BE5">
      <w:pPr>
        <w:spacing w:before="0" w:after="0"/>
        <w:rPr>
          <w:u w:val="single"/>
          <w:lang w:val="en-GB" w:eastAsia="en-GB"/>
        </w:rPr>
      </w:pPr>
      <w:r>
        <w:rPr>
          <w:lang w:val="en-GB" w:eastAsia="en-GB"/>
        </w:rPr>
        <w:t>Mi</w:t>
      </w:r>
      <w:r w:rsidR="007A74D9">
        <w:rPr>
          <w:lang w:val="en-GB" w:eastAsia="en-GB"/>
        </w:rPr>
        <w:t>rza Omerhodzic</w:t>
      </w:r>
      <w:r w:rsidR="007A74D9">
        <w:rPr>
          <w:lang w:val="en-GB" w:eastAsia="en-GB"/>
        </w:rPr>
        <w:tab/>
      </w:r>
      <w:r w:rsidR="007A74D9">
        <w:rPr>
          <w:lang w:val="en-GB" w:eastAsia="en-GB"/>
        </w:rPr>
        <w:tab/>
      </w:r>
      <w:r w:rsidR="007A74D9">
        <w:rPr>
          <w:lang w:val="en-GB" w:eastAsia="en-GB"/>
        </w:rPr>
        <w:tab/>
      </w:r>
      <w:r>
        <w:rPr>
          <w:lang w:val="en-GB" w:eastAsia="en-GB"/>
        </w:rPr>
        <w:t>Programme Assistant</w:t>
      </w:r>
    </w:p>
    <w:p w:rsidR="00AE4BE5" w:rsidRPr="000370FC" w:rsidRDefault="00AE4BE5" w:rsidP="00AE4BE5">
      <w:pPr>
        <w:rPr>
          <w:b/>
          <w:u w:val="single"/>
          <w:lang w:val="en-GB" w:eastAsia="en-GB"/>
        </w:rPr>
      </w:pPr>
      <w:r>
        <w:rPr>
          <w:b/>
          <w:lang w:val="en-GB" w:eastAsia="en-GB"/>
        </w:rPr>
        <w:t xml:space="preserve">3. </w:t>
      </w:r>
      <w:r w:rsidRPr="000370FC">
        <w:rPr>
          <w:b/>
          <w:u w:val="single"/>
          <w:lang w:val="en-GB" w:eastAsia="en-GB"/>
        </w:rPr>
        <w:t>ILO</w:t>
      </w:r>
    </w:p>
    <w:p w:rsidR="00AE4BE5" w:rsidRPr="004252CD" w:rsidRDefault="00AE4BE5" w:rsidP="00AE4BE5">
      <w:pPr>
        <w:spacing w:before="0" w:after="0"/>
        <w:rPr>
          <w:lang w:val="en-GB" w:eastAsia="en-GB"/>
        </w:rPr>
      </w:pPr>
      <w:r w:rsidRPr="004252CD">
        <w:rPr>
          <w:lang w:val="en-GB" w:eastAsia="en-GB"/>
        </w:rPr>
        <w:lastRenderedPageBreak/>
        <w:t>Lejla Tanovic</w:t>
      </w:r>
      <w:r>
        <w:rPr>
          <w:lang w:val="en-GB" w:eastAsia="en-GB"/>
        </w:rPr>
        <w:tab/>
      </w:r>
      <w:r>
        <w:rPr>
          <w:lang w:val="en-GB" w:eastAsia="en-GB"/>
        </w:rPr>
        <w:tab/>
      </w:r>
      <w:r>
        <w:rPr>
          <w:lang w:val="en-GB" w:eastAsia="en-GB"/>
        </w:rPr>
        <w:tab/>
      </w:r>
      <w:r>
        <w:rPr>
          <w:lang w:val="en-GB" w:eastAsia="en-GB"/>
        </w:rPr>
        <w:tab/>
      </w:r>
      <w:r w:rsidRPr="004252CD">
        <w:rPr>
          <w:lang w:val="en-GB" w:eastAsia="en-GB"/>
        </w:rPr>
        <w:t>National Coordinator, ILO Support Unit</w:t>
      </w:r>
    </w:p>
    <w:p w:rsidR="00AE4BE5" w:rsidRPr="000370FC" w:rsidRDefault="00AE4BE5" w:rsidP="00AE4BE5">
      <w:pPr>
        <w:rPr>
          <w:b/>
          <w:u w:val="single"/>
          <w:lang w:val="en-GB" w:eastAsia="en-GB"/>
        </w:rPr>
      </w:pPr>
      <w:r>
        <w:rPr>
          <w:b/>
          <w:lang w:val="en-GB" w:eastAsia="en-GB"/>
        </w:rPr>
        <w:t xml:space="preserve">4. </w:t>
      </w:r>
      <w:r w:rsidRPr="000370FC">
        <w:rPr>
          <w:b/>
          <w:u w:val="single"/>
          <w:lang w:val="en-GB" w:eastAsia="en-GB"/>
        </w:rPr>
        <w:t>UNEP</w:t>
      </w:r>
    </w:p>
    <w:p w:rsidR="00AE4BE5" w:rsidRPr="009D1D5E" w:rsidRDefault="00AE4BE5" w:rsidP="00AE4BE5">
      <w:pPr>
        <w:spacing w:before="0" w:after="0"/>
        <w:rPr>
          <w:lang w:val="en-GB" w:eastAsia="en-GB"/>
        </w:rPr>
      </w:pPr>
      <w:r w:rsidRPr="009D1D5E">
        <w:rPr>
          <w:lang w:val="en-GB" w:eastAsia="en-GB"/>
        </w:rPr>
        <w:t>Amina Omicevic</w:t>
      </w:r>
      <w:r>
        <w:rPr>
          <w:lang w:val="en-GB" w:eastAsia="en-GB"/>
        </w:rPr>
        <w:tab/>
      </w:r>
      <w:r>
        <w:rPr>
          <w:lang w:val="en-GB" w:eastAsia="en-GB"/>
        </w:rPr>
        <w:tab/>
      </w:r>
      <w:r>
        <w:rPr>
          <w:lang w:val="en-GB" w:eastAsia="en-GB"/>
        </w:rPr>
        <w:tab/>
      </w:r>
      <w:r>
        <w:rPr>
          <w:lang w:val="en-GB" w:eastAsia="en-GB"/>
        </w:rPr>
        <w:tab/>
      </w:r>
      <w:r w:rsidRPr="009D1D5E">
        <w:rPr>
          <w:lang w:val="en-GB" w:eastAsia="en-GB"/>
        </w:rPr>
        <w:t>National Technical Officer</w:t>
      </w:r>
    </w:p>
    <w:p w:rsidR="00AE4BE5" w:rsidRPr="000370FC" w:rsidRDefault="00AE4BE5" w:rsidP="00AE4BE5">
      <w:pPr>
        <w:rPr>
          <w:b/>
          <w:u w:val="single"/>
          <w:lang w:val="en-GB" w:eastAsia="en-GB"/>
        </w:rPr>
      </w:pPr>
      <w:r>
        <w:rPr>
          <w:b/>
          <w:lang w:val="en-GB" w:eastAsia="en-GB"/>
        </w:rPr>
        <w:t xml:space="preserve">5. </w:t>
      </w:r>
      <w:r w:rsidRPr="000370FC">
        <w:rPr>
          <w:b/>
          <w:u w:val="single"/>
          <w:lang w:val="en-GB" w:eastAsia="en-GB"/>
        </w:rPr>
        <w:t>UNESCO</w:t>
      </w:r>
    </w:p>
    <w:p w:rsidR="00AE4BE5" w:rsidRPr="009D1D5E" w:rsidRDefault="00AE4BE5" w:rsidP="00AE4BE5">
      <w:pPr>
        <w:spacing w:before="0" w:after="0"/>
        <w:ind w:left="3600" w:hanging="3600"/>
        <w:rPr>
          <w:lang w:val="en-GB" w:eastAsia="en-GB"/>
        </w:rPr>
      </w:pPr>
      <w:r w:rsidRPr="009D1D5E">
        <w:rPr>
          <w:lang w:val="en-GB" w:eastAsia="en-GB"/>
        </w:rPr>
        <w:t>Sinisa Sesum</w:t>
      </w:r>
      <w:r>
        <w:rPr>
          <w:lang w:val="en-GB" w:eastAsia="en-GB"/>
        </w:rPr>
        <w:tab/>
      </w:r>
      <w:r w:rsidRPr="009D1D5E">
        <w:rPr>
          <w:lang w:val="en-GB" w:eastAsia="en-GB"/>
        </w:rPr>
        <w:t>Senior Programme Officer, Antenna Office in Sarajevo of UNESCO Regional Office, V</w:t>
      </w:r>
      <w:r>
        <w:rPr>
          <w:lang w:val="en-GB" w:eastAsia="en-GB"/>
        </w:rPr>
        <w:t>enice</w:t>
      </w:r>
      <w:r w:rsidRPr="009D1D5E">
        <w:rPr>
          <w:lang w:val="en-GB" w:eastAsia="en-GB"/>
        </w:rPr>
        <w:t xml:space="preserve"> (BRESCE)</w:t>
      </w:r>
    </w:p>
    <w:p w:rsidR="00AE4BE5" w:rsidRPr="000370FC" w:rsidRDefault="00AE4BE5" w:rsidP="00AE4BE5">
      <w:pPr>
        <w:rPr>
          <w:b/>
          <w:u w:val="single"/>
          <w:lang w:val="en-GB" w:eastAsia="en-GB"/>
        </w:rPr>
      </w:pPr>
      <w:r>
        <w:rPr>
          <w:b/>
          <w:lang w:val="en-GB" w:eastAsia="en-GB"/>
        </w:rPr>
        <w:t xml:space="preserve">6. </w:t>
      </w:r>
      <w:r w:rsidRPr="000370FC">
        <w:rPr>
          <w:b/>
          <w:u w:val="single"/>
          <w:lang w:val="en-GB" w:eastAsia="en-GB"/>
        </w:rPr>
        <w:t>UNFPA</w:t>
      </w:r>
    </w:p>
    <w:p w:rsidR="00AE4BE5" w:rsidRPr="009D1D5E" w:rsidRDefault="00AE4BE5" w:rsidP="00AE4BE5">
      <w:pPr>
        <w:spacing w:before="0" w:after="0"/>
        <w:rPr>
          <w:lang w:val="en-GB" w:eastAsia="en-GB"/>
        </w:rPr>
      </w:pPr>
      <w:r w:rsidRPr="009D1D5E">
        <w:rPr>
          <w:lang w:val="en-GB" w:eastAsia="en-GB"/>
        </w:rPr>
        <w:t>Doina Bologa</w:t>
      </w:r>
      <w:r>
        <w:rPr>
          <w:lang w:val="en-GB" w:eastAsia="en-GB"/>
        </w:rPr>
        <w:tab/>
      </w:r>
      <w:r>
        <w:rPr>
          <w:lang w:val="en-GB" w:eastAsia="en-GB"/>
        </w:rPr>
        <w:tab/>
      </w:r>
      <w:r>
        <w:rPr>
          <w:lang w:val="en-GB" w:eastAsia="en-GB"/>
        </w:rPr>
        <w:tab/>
      </w:r>
      <w:r>
        <w:rPr>
          <w:lang w:val="en-GB" w:eastAsia="en-GB"/>
        </w:rPr>
        <w:tab/>
      </w:r>
      <w:r w:rsidRPr="009D1D5E">
        <w:rPr>
          <w:lang w:val="en-GB" w:eastAsia="en-GB"/>
        </w:rPr>
        <w:t>Country Director, and Chair UNAIDS Team</w:t>
      </w:r>
    </w:p>
    <w:p w:rsidR="00AE4BE5" w:rsidRPr="009D1D5E" w:rsidRDefault="00AE4BE5" w:rsidP="00AE4BE5">
      <w:pPr>
        <w:spacing w:before="0" w:after="0"/>
        <w:rPr>
          <w:lang w:val="en-GB" w:eastAsia="en-GB"/>
        </w:rPr>
      </w:pPr>
      <w:r w:rsidRPr="009D1D5E">
        <w:rPr>
          <w:lang w:val="en-GB" w:eastAsia="en-GB"/>
        </w:rPr>
        <w:t>Faris Hadrovic</w:t>
      </w:r>
      <w:r>
        <w:rPr>
          <w:lang w:val="en-GB" w:eastAsia="en-GB"/>
        </w:rPr>
        <w:tab/>
      </w:r>
      <w:r>
        <w:rPr>
          <w:lang w:val="en-GB" w:eastAsia="en-GB"/>
        </w:rPr>
        <w:tab/>
      </w:r>
      <w:r>
        <w:rPr>
          <w:lang w:val="en-GB" w:eastAsia="en-GB"/>
        </w:rPr>
        <w:tab/>
      </w:r>
      <w:r>
        <w:rPr>
          <w:lang w:val="en-GB" w:eastAsia="en-GB"/>
        </w:rPr>
        <w:tab/>
        <w:t>Assistant Representa</w:t>
      </w:r>
      <w:r w:rsidRPr="009D1D5E">
        <w:rPr>
          <w:lang w:val="en-GB" w:eastAsia="en-GB"/>
        </w:rPr>
        <w:t>tive</w:t>
      </w:r>
    </w:p>
    <w:p w:rsidR="00AE4BE5" w:rsidRPr="009D1D5E" w:rsidRDefault="00AE4BE5" w:rsidP="00AE4BE5">
      <w:pPr>
        <w:spacing w:before="0" w:after="0"/>
        <w:rPr>
          <w:lang w:val="en-GB" w:eastAsia="en-GB"/>
        </w:rPr>
      </w:pPr>
      <w:r w:rsidRPr="009D1D5E">
        <w:rPr>
          <w:lang w:val="en-GB" w:eastAsia="en-GB"/>
        </w:rPr>
        <w:t>Danijela Alijagic</w:t>
      </w:r>
      <w:r>
        <w:rPr>
          <w:lang w:val="en-GB" w:eastAsia="en-GB"/>
        </w:rPr>
        <w:tab/>
      </w:r>
      <w:r>
        <w:rPr>
          <w:lang w:val="en-GB" w:eastAsia="en-GB"/>
        </w:rPr>
        <w:tab/>
      </w:r>
      <w:r>
        <w:rPr>
          <w:lang w:val="en-GB" w:eastAsia="en-GB"/>
        </w:rPr>
        <w:tab/>
      </w:r>
      <w:r>
        <w:rPr>
          <w:lang w:val="en-GB" w:eastAsia="en-GB"/>
        </w:rPr>
        <w:tab/>
      </w:r>
      <w:r w:rsidRPr="009D1D5E">
        <w:rPr>
          <w:lang w:val="en-GB" w:eastAsia="en-GB"/>
        </w:rPr>
        <w:t>Monitoring and Evaluation Analyst</w:t>
      </w:r>
    </w:p>
    <w:p w:rsidR="00AE4BE5" w:rsidRPr="000370FC" w:rsidRDefault="00AE4BE5" w:rsidP="00AE4BE5">
      <w:pPr>
        <w:rPr>
          <w:b/>
          <w:u w:val="single"/>
          <w:lang w:val="fr-FR" w:eastAsia="en-GB"/>
        </w:rPr>
      </w:pPr>
      <w:r>
        <w:rPr>
          <w:b/>
          <w:lang w:val="fr-FR" w:eastAsia="en-GB"/>
        </w:rPr>
        <w:t xml:space="preserve">7. </w:t>
      </w:r>
      <w:r w:rsidRPr="000370FC">
        <w:rPr>
          <w:b/>
          <w:u w:val="single"/>
          <w:lang w:val="fr-FR" w:eastAsia="en-GB"/>
        </w:rPr>
        <w:t>UN Habitat</w:t>
      </w:r>
    </w:p>
    <w:p w:rsidR="00AE4BE5" w:rsidRDefault="00AE4BE5" w:rsidP="00AE4BE5">
      <w:pPr>
        <w:spacing w:before="0" w:after="0"/>
        <w:rPr>
          <w:lang w:val="fr-FR" w:eastAsia="en-GB"/>
        </w:rPr>
      </w:pPr>
      <w:r w:rsidRPr="001D7F88">
        <w:rPr>
          <w:lang w:val="fr-FR" w:eastAsia="en-GB"/>
        </w:rPr>
        <w:t>Paulius Kulikauskas</w:t>
      </w:r>
      <w:r w:rsidRPr="001D7F88">
        <w:rPr>
          <w:lang w:val="fr-FR" w:eastAsia="en-GB"/>
        </w:rPr>
        <w:tab/>
      </w:r>
      <w:r w:rsidRPr="001D7F88">
        <w:rPr>
          <w:lang w:val="fr-FR" w:eastAsia="en-GB"/>
        </w:rPr>
        <w:tab/>
      </w:r>
      <w:r>
        <w:rPr>
          <w:lang w:val="fr-FR" w:eastAsia="en-GB"/>
        </w:rPr>
        <w:tab/>
      </w:r>
      <w:r w:rsidRPr="001D7F88">
        <w:rPr>
          <w:lang w:val="fr-FR" w:eastAsia="en-GB"/>
        </w:rPr>
        <w:t>Inter-Regional Adviser, UNEP, Nairobi</w:t>
      </w:r>
    </w:p>
    <w:p w:rsidR="00AE4BE5" w:rsidRPr="0014495F" w:rsidRDefault="00AE4BE5" w:rsidP="00AE4BE5">
      <w:pPr>
        <w:spacing w:before="0" w:after="0"/>
        <w:rPr>
          <w:lang w:val="en-GB" w:eastAsia="en-GB"/>
        </w:rPr>
      </w:pPr>
      <w:r w:rsidRPr="0014495F">
        <w:rPr>
          <w:lang w:val="en-GB" w:eastAsia="en-GB"/>
        </w:rPr>
        <w:t>Barbara Galassi</w:t>
      </w:r>
      <w:r w:rsidRPr="0014495F">
        <w:rPr>
          <w:lang w:val="en-GB" w:eastAsia="en-GB"/>
        </w:rPr>
        <w:tab/>
      </w:r>
      <w:r w:rsidRPr="0014495F">
        <w:rPr>
          <w:lang w:val="en-GB" w:eastAsia="en-GB"/>
        </w:rPr>
        <w:tab/>
      </w:r>
      <w:r w:rsidRPr="0014495F">
        <w:rPr>
          <w:lang w:val="en-GB" w:eastAsia="en-GB"/>
        </w:rPr>
        <w:tab/>
      </w:r>
      <w:r w:rsidRPr="0014495F">
        <w:rPr>
          <w:lang w:val="en-GB" w:eastAsia="en-GB"/>
        </w:rPr>
        <w:tab/>
        <w:t>Human Settlements Officer</w:t>
      </w:r>
    </w:p>
    <w:p w:rsidR="00AE4BE5" w:rsidRPr="0014495F" w:rsidRDefault="00AE4BE5" w:rsidP="00AE4BE5">
      <w:pPr>
        <w:rPr>
          <w:b/>
          <w:u w:val="single"/>
          <w:lang w:val="en-GB" w:eastAsia="en-GB"/>
        </w:rPr>
      </w:pPr>
      <w:r>
        <w:rPr>
          <w:b/>
          <w:lang w:val="en-GB" w:eastAsia="en-GB"/>
        </w:rPr>
        <w:t xml:space="preserve">8. </w:t>
      </w:r>
      <w:r w:rsidRPr="0014495F">
        <w:rPr>
          <w:b/>
          <w:u w:val="single"/>
          <w:lang w:val="en-GB" w:eastAsia="en-GB"/>
        </w:rPr>
        <w:t>UNHCR</w:t>
      </w:r>
    </w:p>
    <w:p w:rsidR="00AE4BE5" w:rsidRPr="0014495F" w:rsidRDefault="00AE4BE5" w:rsidP="00AE4BE5">
      <w:pPr>
        <w:spacing w:before="0" w:after="0"/>
        <w:rPr>
          <w:lang w:val="en-GB" w:eastAsia="en-GB"/>
        </w:rPr>
      </w:pPr>
      <w:r w:rsidRPr="0014495F">
        <w:rPr>
          <w:lang w:val="en-GB" w:eastAsia="en-GB"/>
        </w:rPr>
        <w:t>Andrew Mayne</w:t>
      </w:r>
      <w:r w:rsidRPr="0014495F">
        <w:rPr>
          <w:lang w:val="en-GB" w:eastAsia="en-GB"/>
        </w:rPr>
        <w:tab/>
      </w:r>
      <w:r w:rsidRPr="0014495F">
        <w:rPr>
          <w:lang w:val="en-GB" w:eastAsia="en-GB"/>
        </w:rPr>
        <w:tab/>
      </w:r>
      <w:r w:rsidRPr="0014495F">
        <w:rPr>
          <w:lang w:val="en-GB" w:eastAsia="en-GB"/>
        </w:rPr>
        <w:tab/>
      </w:r>
      <w:r w:rsidRPr="0014495F">
        <w:rPr>
          <w:lang w:val="en-GB" w:eastAsia="en-GB"/>
        </w:rPr>
        <w:tab/>
      </w:r>
      <w:r>
        <w:rPr>
          <w:lang w:val="en-GB" w:eastAsia="en-GB"/>
        </w:rPr>
        <w:t xml:space="preserve">UNHCR </w:t>
      </w:r>
      <w:r w:rsidRPr="0014495F">
        <w:rPr>
          <w:lang w:val="en-GB" w:eastAsia="en-GB"/>
        </w:rPr>
        <w:t>Representative</w:t>
      </w:r>
    </w:p>
    <w:p w:rsidR="00AE4BE5" w:rsidRPr="0014495F" w:rsidRDefault="00AE4BE5" w:rsidP="00AE4BE5">
      <w:pPr>
        <w:spacing w:before="0" w:after="0"/>
        <w:rPr>
          <w:lang w:val="en-GB" w:eastAsia="en-GB"/>
        </w:rPr>
      </w:pPr>
      <w:r w:rsidRPr="0014495F">
        <w:rPr>
          <w:lang w:val="en-GB" w:eastAsia="en-GB"/>
        </w:rPr>
        <w:t>Lejla Ridanovic</w:t>
      </w:r>
      <w:r w:rsidRPr="0014495F">
        <w:rPr>
          <w:lang w:val="en-GB" w:eastAsia="en-GB"/>
        </w:rPr>
        <w:tab/>
      </w:r>
      <w:r w:rsidRPr="0014495F">
        <w:rPr>
          <w:lang w:val="en-GB" w:eastAsia="en-GB"/>
        </w:rPr>
        <w:tab/>
      </w:r>
      <w:r w:rsidRPr="0014495F">
        <w:rPr>
          <w:lang w:val="en-GB" w:eastAsia="en-GB"/>
        </w:rPr>
        <w:tab/>
      </w:r>
      <w:r w:rsidRPr="0014495F">
        <w:rPr>
          <w:lang w:val="en-GB" w:eastAsia="en-GB"/>
        </w:rPr>
        <w:tab/>
        <w:t>Associate Programme Officer, M &amp; E</w:t>
      </w:r>
    </w:p>
    <w:p w:rsidR="00AE4BE5" w:rsidRPr="0014495F" w:rsidRDefault="00AE4BE5" w:rsidP="00AE4BE5">
      <w:pPr>
        <w:rPr>
          <w:b/>
          <w:u w:val="single"/>
          <w:lang w:val="en-GB" w:eastAsia="en-GB"/>
        </w:rPr>
      </w:pPr>
      <w:r>
        <w:rPr>
          <w:b/>
          <w:lang w:val="en-GB" w:eastAsia="en-GB"/>
        </w:rPr>
        <w:t xml:space="preserve">9. </w:t>
      </w:r>
      <w:r w:rsidRPr="0014495F">
        <w:rPr>
          <w:b/>
          <w:u w:val="single"/>
          <w:lang w:val="en-GB" w:eastAsia="en-GB"/>
        </w:rPr>
        <w:t>UNICEF</w:t>
      </w:r>
    </w:p>
    <w:p w:rsidR="00AE4BE5" w:rsidRPr="0014495F" w:rsidRDefault="00AE4BE5" w:rsidP="00AE4BE5">
      <w:pPr>
        <w:spacing w:before="0" w:after="0"/>
        <w:rPr>
          <w:lang w:val="en-GB" w:eastAsia="en-GB"/>
        </w:rPr>
      </w:pPr>
      <w:r w:rsidRPr="0014495F">
        <w:rPr>
          <w:lang w:val="en-GB" w:eastAsia="en-GB"/>
        </w:rPr>
        <w:t>Florence Bauer</w:t>
      </w:r>
      <w:r w:rsidRPr="0014495F">
        <w:rPr>
          <w:lang w:val="en-GB" w:eastAsia="en-GB"/>
        </w:rPr>
        <w:tab/>
      </w:r>
      <w:r w:rsidRPr="0014495F">
        <w:rPr>
          <w:lang w:val="en-GB" w:eastAsia="en-GB"/>
        </w:rPr>
        <w:tab/>
      </w:r>
      <w:r w:rsidRPr="0014495F">
        <w:rPr>
          <w:lang w:val="en-GB" w:eastAsia="en-GB"/>
        </w:rPr>
        <w:tab/>
      </w:r>
      <w:r w:rsidRPr="0014495F">
        <w:rPr>
          <w:lang w:val="en-GB" w:eastAsia="en-GB"/>
        </w:rPr>
        <w:tab/>
        <w:t>Representative</w:t>
      </w:r>
    </w:p>
    <w:p w:rsidR="00AE4BE5" w:rsidRPr="0014495F" w:rsidRDefault="00AE4BE5" w:rsidP="00AE4BE5">
      <w:pPr>
        <w:spacing w:before="0" w:after="0"/>
        <w:rPr>
          <w:lang w:val="en-GB" w:eastAsia="en-GB"/>
        </w:rPr>
      </w:pPr>
      <w:r w:rsidRPr="0014495F">
        <w:rPr>
          <w:lang w:val="en-GB" w:eastAsia="en-GB"/>
        </w:rPr>
        <w:t>Sabina Zunic</w:t>
      </w:r>
      <w:r w:rsidRPr="0014495F">
        <w:rPr>
          <w:lang w:val="en-GB" w:eastAsia="en-GB"/>
        </w:rPr>
        <w:tab/>
      </w:r>
      <w:r w:rsidRPr="0014495F">
        <w:rPr>
          <w:lang w:val="en-GB" w:eastAsia="en-GB"/>
        </w:rPr>
        <w:tab/>
      </w:r>
      <w:r w:rsidRPr="0014495F">
        <w:rPr>
          <w:lang w:val="en-GB" w:eastAsia="en-GB"/>
        </w:rPr>
        <w:tab/>
      </w:r>
      <w:r w:rsidRPr="0014495F">
        <w:rPr>
          <w:lang w:val="en-GB" w:eastAsia="en-GB"/>
        </w:rPr>
        <w:tab/>
        <w:t>Monitoring and Evaluation Analyst</w:t>
      </w:r>
    </w:p>
    <w:p w:rsidR="00AE4BE5" w:rsidRPr="009D1D5E" w:rsidRDefault="00AE4BE5" w:rsidP="00AE4BE5">
      <w:pPr>
        <w:spacing w:before="0" w:after="0"/>
        <w:rPr>
          <w:lang w:val="en-GB" w:eastAsia="en-GB"/>
        </w:rPr>
      </w:pPr>
      <w:r>
        <w:rPr>
          <w:lang w:val="en-GB" w:eastAsia="en-GB"/>
        </w:rPr>
        <w:t>Majda Salaka</w:t>
      </w:r>
      <w:r>
        <w:rPr>
          <w:lang w:val="en-GB" w:eastAsia="en-GB"/>
        </w:rPr>
        <w:tab/>
      </w:r>
      <w:r>
        <w:rPr>
          <w:lang w:val="en-GB" w:eastAsia="en-GB"/>
        </w:rPr>
        <w:tab/>
      </w:r>
      <w:r>
        <w:rPr>
          <w:lang w:val="en-GB" w:eastAsia="en-GB"/>
        </w:rPr>
        <w:tab/>
        <w:t xml:space="preserve">                Programme Assistant</w:t>
      </w:r>
    </w:p>
    <w:p w:rsidR="00AE4BE5" w:rsidRPr="000370FC" w:rsidRDefault="00AE4BE5" w:rsidP="00AE4BE5">
      <w:pPr>
        <w:rPr>
          <w:b/>
          <w:u w:val="single"/>
          <w:lang w:val="en-GB" w:eastAsia="en-GB"/>
        </w:rPr>
      </w:pPr>
      <w:r>
        <w:rPr>
          <w:b/>
          <w:lang w:val="en-GB" w:eastAsia="en-GB"/>
        </w:rPr>
        <w:t xml:space="preserve">10. </w:t>
      </w:r>
      <w:r w:rsidRPr="000370FC">
        <w:rPr>
          <w:b/>
          <w:u w:val="single"/>
          <w:lang w:val="en-GB" w:eastAsia="en-GB"/>
        </w:rPr>
        <w:t>UN Women</w:t>
      </w:r>
    </w:p>
    <w:p w:rsidR="00AE4BE5" w:rsidRPr="009D1D5E" w:rsidRDefault="00AE4BE5" w:rsidP="00AE4BE5">
      <w:pPr>
        <w:spacing w:before="0" w:after="0"/>
        <w:ind w:left="3600" w:hanging="3600"/>
        <w:rPr>
          <w:lang w:val="en-GB" w:eastAsia="en-GB"/>
        </w:rPr>
      </w:pPr>
      <w:r w:rsidRPr="009D1D5E">
        <w:rPr>
          <w:lang w:val="en-GB" w:eastAsia="en-GB"/>
        </w:rPr>
        <w:t>Amna Muharemovic</w:t>
      </w:r>
      <w:r>
        <w:rPr>
          <w:lang w:val="en-GB" w:eastAsia="en-GB"/>
        </w:rPr>
        <w:tab/>
      </w:r>
      <w:r w:rsidRPr="009D1D5E">
        <w:rPr>
          <w:lang w:val="en-GB" w:eastAsia="en-GB"/>
        </w:rPr>
        <w:t>Officer-in-Charge, UN Women Project Office, and Chair</w:t>
      </w:r>
      <w:r>
        <w:rPr>
          <w:lang w:val="en-GB" w:eastAsia="en-GB"/>
        </w:rPr>
        <w:t>of</w:t>
      </w:r>
      <w:r w:rsidRPr="009D1D5E">
        <w:rPr>
          <w:lang w:val="en-GB" w:eastAsia="en-GB"/>
        </w:rPr>
        <w:t xml:space="preserve"> Gender Working Group</w:t>
      </w:r>
    </w:p>
    <w:p w:rsidR="00AE4BE5" w:rsidRPr="000370FC" w:rsidRDefault="00AE4BE5" w:rsidP="00AE4BE5">
      <w:pPr>
        <w:rPr>
          <w:b/>
          <w:u w:val="single"/>
          <w:lang w:val="en-GB" w:eastAsia="en-GB"/>
        </w:rPr>
      </w:pPr>
      <w:r>
        <w:rPr>
          <w:b/>
          <w:lang w:val="en-GB" w:eastAsia="en-GB"/>
        </w:rPr>
        <w:t xml:space="preserve">11. </w:t>
      </w:r>
      <w:r w:rsidRPr="000370FC">
        <w:rPr>
          <w:b/>
          <w:u w:val="single"/>
          <w:lang w:val="en-GB" w:eastAsia="en-GB"/>
        </w:rPr>
        <w:t>UNV</w:t>
      </w:r>
    </w:p>
    <w:p w:rsidR="00AE4BE5" w:rsidRPr="009D1D5E" w:rsidRDefault="00AE4BE5" w:rsidP="00AE4BE5">
      <w:pPr>
        <w:spacing w:before="0" w:after="0"/>
        <w:rPr>
          <w:lang w:val="en-GB" w:eastAsia="en-GB"/>
        </w:rPr>
      </w:pPr>
      <w:r w:rsidRPr="009D1D5E">
        <w:rPr>
          <w:lang w:val="en-GB" w:eastAsia="en-GB"/>
        </w:rPr>
        <w:t>Hyan Joo Youn</w:t>
      </w:r>
      <w:r>
        <w:rPr>
          <w:lang w:val="en-GB" w:eastAsia="en-GB"/>
        </w:rPr>
        <w:tab/>
      </w:r>
      <w:r>
        <w:rPr>
          <w:lang w:val="en-GB" w:eastAsia="en-GB"/>
        </w:rPr>
        <w:tab/>
      </w:r>
      <w:r>
        <w:rPr>
          <w:lang w:val="en-GB" w:eastAsia="en-GB"/>
        </w:rPr>
        <w:tab/>
      </w:r>
      <w:r>
        <w:rPr>
          <w:lang w:val="en-GB" w:eastAsia="en-GB"/>
        </w:rPr>
        <w:tab/>
      </w:r>
      <w:r w:rsidRPr="009D1D5E">
        <w:rPr>
          <w:lang w:val="en-GB" w:eastAsia="en-GB"/>
        </w:rPr>
        <w:t>UNV Programme Officer,</w:t>
      </w:r>
    </w:p>
    <w:p w:rsidR="00AE4BE5" w:rsidRPr="009D1D5E" w:rsidRDefault="00AE4BE5" w:rsidP="00AE4BE5">
      <w:pPr>
        <w:spacing w:before="0" w:after="0"/>
        <w:rPr>
          <w:b/>
          <w:u w:val="single"/>
          <w:lang w:val="en-GB" w:eastAsia="en-GB"/>
        </w:rPr>
      </w:pPr>
      <w:r w:rsidRPr="009D1D5E">
        <w:rPr>
          <w:lang w:val="en-GB" w:eastAsia="en-GB"/>
        </w:rPr>
        <w:t>Zelimir Mijic</w:t>
      </w:r>
      <w:r>
        <w:rPr>
          <w:lang w:val="en-GB" w:eastAsia="en-GB"/>
        </w:rPr>
        <w:tab/>
      </w:r>
      <w:r>
        <w:rPr>
          <w:lang w:val="en-GB" w:eastAsia="en-GB"/>
        </w:rPr>
        <w:tab/>
      </w:r>
      <w:r>
        <w:rPr>
          <w:lang w:val="en-GB" w:eastAsia="en-GB"/>
        </w:rPr>
        <w:tab/>
      </w:r>
      <w:r>
        <w:rPr>
          <w:lang w:val="en-GB" w:eastAsia="en-GB"/>
        </w:rPr>
        <w:tab/>
        <w:t>Country Operations</w:t>
      </w:r>
      <w:r w:rsidRPr="009D1D5E">
        <w:rPr>
          <w:lang w:val="en-GB" w:eastAsia="en-GB"/>
        </w:rPr>
        <w:t xml:space="preserve"> Assistant</w:t>
      </w:r>
    </w:p>
    <w:p w:rsidR="00AE4BE5" w:rsidRDefault="00AE4BE5" w:rsidP="00AE4BE5">
      <w:pPr>
        <w:rPr>
          <w:b/>
          <w:u w:val="single"/>
          <w:lang w:val="en-GB" w:eastAsia="en-GB"/>
        </w:rPr>
      </w:pPr>
      <w:r>
        <w:rPr>
          <w:b/>
          <w:lang w:val="en-GB" w:eastAsia="en-GB"/>
        </w:rPr>
        <w:t xml:space="preserve">12. </w:t>
      </w:r>
      <w:r>
        <w:rPr>
          <w:b/>
          <w:u w:val="single"/>
          <w:lang w:val="en-GB" w:eastAsia="en-GB"/>
        </w:rPr>
        <w:t>World Bank</w:t>
      </w:r>
    </w:p>
    <w:p w:rsidR="00AE4BE5" w:rsidRPr="00CB7953" w:rsidRDefault="00AE4BE5" w:rsidP="00AE4BE5">
      <w:pPr>
        <w:rPr>
          <w:lang w:val="en-GB" w:eastAsia="en-GB"/>
        </w:rPr>
      </w:pPr>
      <w:r>
        <w:rPr>
          <w:lang w:val="en-GB" w:eastAsia="en-GB"/>
        </w:rPr>
        <w:t>Anabela Abreu</w:t>
      </w:r>
      <w:r>
        <w:rPr>
          <w:lang w:val="en-GB" w:eastAsia="en-GB"/>
        </w:rPr>
        <w:tab/>
      </w:r>
      <w:r>
        <w:rPr>
          <w:lang w:val="en-GB" w:eastAsia="en-GB"/>
        </w:rPr>
        <w:tab/>
      </w:r>
      <w:r>
        <w:rPr>
          <w:lang w:val="en-GB" w:eastAsia="en-GB"/>
        </w:rPr>
        <w:tab/>
      </w:r>
      <w:r>
        <w:rPr>
          <w:lang w:val="en-GB" w:eastAsia="en-GB"/>
        </w:rPr>
        <w:tab/>
        <w:t>Country Manager</w:t>
      </w:r>
    </w:p>
    <w:p w:rsidR="00AE4BE5" w:rsidRPr="000370FC" w:rsidRDefault="00AE4BE5" w:rsidP="00AE4BE5">
      <w:pPr>
        <w:rPr>
          <w:b/>
          <w:u w:val="single"/>
          <w:lang w:val="en-GB" w:eastAsia="en-GB"/>
        </w:rPr>
      </w:pPr>
      <w:r>
        <w:rPr>
          <w:b/>
          <w:lang w:val="en-GB" w:eastAsia="en-GB"/>
        </w:rPr>
        <w:t xml:space="preserve">13. </w:t>
      </w:r>
      <w:r w:rsidRPr="000370FC">
        <w:rPr>
          <w:b/>
          <w:u w:val="single"/>
          <w:lang w:val="en-GB" w:eastAsia="en-GB"/>
        </w:rPr>
        <w:t>WHO</w:t>
      </w:r>
    </w:p>
    <w:p w:rsidR="00AE4BE5" w:rsidRPr="009D1D5E" w:rsidRDefault="00AE4BE5" w:rsidP="00AE4BE5">
      <w:pPr>
        <w:spacing w:before="0" w:after="0"/>
        <w:rPr>
          <w:lang w:val="en-GB" w:eastAsia="en-GB"/>
        </w:rPr>
      </w:pPr>
      <w:r w:rsidRPr="009D1D5E">
        <w:rPr>
          <w:lang w:val="en-GB" w:eastAsia="en-GB"/>
        </w:rPr>
        <w:t>Haris Hajrulahovic</w:t>
      </w:r>
      <w:r>
        <w:rPr>
          <w:lang w:val="en-GB" w:eastAsia="en-GB"/>
        </w:rPr>
        <w:tab/>
      </w:r>
      <w:r>
        <w:rPr>
          <w:lang w:val="en-GB" w:eastAsia="en-GB"/>
        </w:rPr>
        <w:tab/>
      </w:r>
      <w:r>
        <w:rPr>
          <w:lang w:val="en-GB" w:eastAsia="en-GB"/>
        </w:rPr>
        <w:tab/>
      </w:r>
      <w:r w:rsidRPr="009D1D5E">
        <w:rPr>
          <w:lang w:val="en-GB" w:eastAsia="en-GB"/>
        </w:rPr>
        <w:t>WHO Head of Office</w:t>
      </w:r>
    </w:p>
    <w:p w:rsidR="00AE4BE5" w:rsidRPr="000370FC" w:rsidRDefault="00AE4BE5" w:rsidP="00AE4BE5">
      <w:pPr>
        <w:rPr>
          <w:b/>
          <w:u w:val="single"/>
          <w:lang w:val="en-GB" w:eastAsia="en-GB"/>
        </w:rPr>
      </w:pPr>
      <w:r w:rsidRPr="000370FC">
        <w:rPr>
          <w:b/>
          <w:u w:val="single"/>
          <w:lang w:val="en-GB" w:eastAsia="en-GB"/>
        </w:rPr>
        <w:t>Working Groups</w:t>
      </w:r>
    </w:p>
    <w:p w:rsidR="00AE4BE5" w:rsidRDefault="00AE4BE5" w:rsidP="00AE4BE5">
      <w:pPr>
        <w:spacing w:before="0" w:after="0"/>
        <w:rPr>
          <w:rFonts w:eastAsia="Times New Roman"/>
          <w:color w:val="000000"/>
          <w:lang w:val="en-GB" w:eastAsia="en-GB"/>
        </w:rPr>
      </w:pPr>
      <w:r>
        <w:rPr>
          <w:rFonts w:eastAsia="Times New Roman"/>
          <w:color w:val="000000"/>
          <w:lang w:val="en-GB" w:eastAsia="en-GB"/>
        </w:rPr>
        <w:t>Staff responsible:</w:t>
      </w:r>
    </w:p>
    <w:p w:rsidR="00AE4BE5" w:rsidRPr="009D1D5E" w:rsidRDefault="00AE4BE5" w:rsidP="00AE4BE5">
      <w:pPr>
        <w:spacing w:before="0" w:after="0"/>
        <w:rPr>
          <w:rFonts w:eastAsia="Times New Roman"/>
          <w:color w:val="000000"/>
          <w:lang w:val="en-GB" w:eastAsia="en-GB"/>
        </w:rPr>
      </w:pPr>
      <w:r w:rsidRPr="009D1D5E">
        <w:rPr>
          <w:rFonts w:eastAsia="Times New Roman"/>
          <w:color w:val="000000"/>
          <w:lang w:val="en-GB" w:eastAsia="en-GB"/>
        </w:rPr>
        <w:t>Agnesa Secerkadic (UNDP)</w:t>
      </w:r>
      <w:r w:rsidRPr="009D1D5E">
        <w:rPr>
          <w:rFonts w:eastAsia="Times New Roman"/>
          <w:color w:val="000000"/>
          <w:lang w:val="en-GB" w:eastAsia="en-GB"/>
        </w:rPr>
        <w:tab/>
      </w:r>
      <w:r>
        <w:rPr>
          <w:rFonts w:eastAsia="Times New Roman"/>
          <w:color w:val="000000"/>
          <w:lang w:val="en-GB" w:eastAsia="en-GB"/>
        </w:rPr>
        <w:tab/>
        <w:t xml:space="preserve">                </w:t>
      </w:r>
      <w:r w:rsidRPr="009D1D5E">
        <w:rPr>
          <w:rFonts w:eastAsia="Times New Roman"/>
          <w:color w:val="000000"/>
          <w:lang w:val="en-GB" w:eastAsia="en-GB"/>
        </w:rPr>
        <w:t xml:space="preserve">Communications </w:t>
      </w:r>
    </w:p>
    <w:p w:rsidR="00AE4BE5" w:rsidRPr="009D1D5E" w:rsidRDefault="00AE4BE5" w:rsidP="00AE4BE5">
      <w:pPr>
        <w:spacing w:before="0" w:after="0"/>
        <w:rPr>
          <w:rFonts w:eastAsia="Times New Roman"/>
          <w:color w:val="000000"/>
          <w:lang w:val="en-GB" w:eastAsia="en-GB"/>
        </w:rPr>
      </w:pPr>
      <w:r w:rsidRPr="009D1D5E">
        <w:rPr>
          <w:rFonts w:eastAsia="Times New Roman"/>
          <w:color w:val="000000"/>
          <w:lang w:val="en-GB" w:eastAsia="en-GB"/>
        </w:rPr>
        <w:t xml:space="preserve">Faris Hadrovic (UNFPA) </w:t>
      </w:r>
      <w:r>
        <w:rPr>
          <w:rFonts w:eastAsia="Times New Roman"/>
          <w:color w:val="000000"/>
          <w:lang w:val="en-GB" w:eastAsia="en-GB"/>
        </w:rPr>
        <w:tab/>
      </w:r>
      <w:r>
        <w:rPr>
          <w:rFonts w:eastAsia="Times New Roman"/>
          <w:color w:val="000000"/>
          <w:lang w:val="en-GB" w:eastAsia="en-GB"/>
        </w:rPr>
        <w:tab/>
      </w:r>
      <w:r w:rsidRPr="009D1D5E">
        <w:rPr>
          <w:rFonts w:eastAsia="Times New Roman"/>
          <w:color w:val="000000"/>
          <w:lang w:val="en-GB" w:eastAsia="en-GB"/>
        </w:rPr>
        <w:tab/>
        <w:t>UNAIDS</w:t>
      </w:r>
    </w:p>
    <w:p w:rsidR="00AE4BE5" w:rsidRPr="006123DB" w:rsidRDefault="00AE4BE5" w:rsidP="00AE4BE5">
      <w:pPr>
        <w:spacing w:before="0" w:after="0"/>
        <w:rPr>
          <w:rFonts w:eastAsia="Times New Roman"/>
          <w:color w:val="000000"/>
          <w:lang w:val="en-GB" w:eastAsia="en-GB"/>
        </w:rPr>
      </w:pPr>
      <w:r w:rsidRPr="006123DB">
        <w:rPr>
          <w:rFonts w:eastAsia="Times New Roman"/>
          <w:color w:val="000000"/>
          <w:lang w:val="en-GB" w:eastAsia="en-GB"/>
        </w:rPr>
        <w:t>Amna Muharemovic (UN Women)</w:t>
      </w:r>
      <w:r w:rsidRPr="006123DB">
        <w:rPr>
          <w:rFonts w:eastAsia="Times New Roman"/>
          <w:color w:val="000000"/>
          <w:lang w:val="en-GB" w:eastAsia="en-GB"/>
        </w:rPr>
        <w:tab/>
      </w:r>
      <w:r w:rsidRPr="006123DB">
        <w:rPr>
          <w:rFonts w:eastAsia="Times New Roman"/>
          <w:color w:val="000000"/>
          <w:lang w:val="en-GB" w:eastAsia="en-GB"/>
        </w:rPr>
        <w:tab/>
        <w:t>Gender</w:t>
      </w:r>
    </w:p>
    <w:p w:rsidR="00AE4BE5" w:rsidRPr="006123DB" w:rsidRDefault="00AE4BE5" w:rsidP="00AE4BE5">
      <w:pPr>
        <w:spacing w:before="0" w:after="0"/>
        <w:rPr>
          <w:rFonts w:eastAsia="Times New Roman"/>
          <w:color w:val="000000"/>
          <w:lang w:val="en-GB" w:eastAsia="en-GB"/>
        </w:rPr>
      </w:pPr>
      <w:r w:rsidRPr="006123DB">
        <w:rPr>
          <w:rFonts w:eastAsia="Times New Roman"/>
          <w:color w:val="000000"/>
          <w:lang w:val="en-GB" w:eastAsia="en-GB"/>
        </w:rPr>
        <w:t xml:space="preserve">Zahira Virani (UNDP) </w:t>
      </w:r>
      <w:r w:rsidRPr="006123DB">
        <w:rPr>
          <w:rFonts w:eastAsia="Times New Roman"/>
          <w:color w:val="000000"/>
          <w:lang w:val="en-GB" w:eastAsia="en-GB"/>
        </w:rPr>
        <w:tab/>
      </w:r>
      <w:r w:rsidRPr="006123DB">
        <w:rPr>
          <w:rFonts w:eastAsia="Times New Roman"/>
          <w:color w:val="000000"/>
          <w:lang w:val="en-GB" w:eastAsia="en-GB"/>
        </w:rPr>
        <w:tab/>
      </w:r>
      <w:r w:rsidRPr="006123DB">
        <w:rPr>
          <w:rFonts w:eastAsia="Times New Roman"/>
          <w:color w:val="000000"/>
          <w:lang w:val="en-GB" w:eastAsia="en-GB"/>
        </w:rPr>
        <w:tab/>
        <w:t>Displacement</w:t>
      </w:r>
    </w:p>
    <w:p w:rsidR="00AE4BE5" w:rsidRPr="006123DB" w:rsidRDefault="00AE4BE5" w:rsidP="00AE4BE5">
      <w:pPr>
        <w:spacing w:before="0" w:after="0"/>
        <w:rPr>
          <w:rFonts w:eastAsia="Times New Roman"/>
          <w:color w:val="000000"/>
          <w:lang w:val="en-GB" w:eastAsia="en-GB"/>
        </w:rPr>
      </w:pPr>
      <w:r w:rsidRPr="006123DB">
        <w:rPr>
          <w:rFonts w:eastAsia="Times New Roman"/>
          <w:color w:val="000000"/>
          <w:lang w:val="en-GB" w:eastAsia="en-GB"/>
        </w:rPr>
        <w:t xml:space="preserve">Jasmin Porobic (UNDP) </w:t>
      </w:r>
      <w:r w:rsidRPr="006123DB">
        <w:rPr>
          <w:rFonts w:eastAsia="Times New Roman"/>
          <w:color w:val="000000"/>
          <w:lang w:val="en-GB" w:eastAsia="en-GB"/>
        </w:rPr>
        <w:tab/>
      </w:r>
      <w:r w:rsidRPr="006123DB">
        <w:rPr>
          <w:rFonts w:eastAsia="Times New Roman"/>
          <w:color w:val="000000"/>
          <w:lang w:val="en-GB" w:eastAsia="en-GB"/>
        </w:rPr>
        <w:tab/>
      </w:r>
      <w:r w:rsidRPr="006123DB">
        <w:rPr>
          <w:rFonts w:eastAsia="Times New Roman"/>
          <w:color w:val="000000"/>
          <w:lang w:val="en-GB" w:eastAsia="en-GB"/>
        </w:rPr>
        <w:tab/>
        <w:t>Armed Violence Prevention and Protection (AVPP)</w:t>
      </w:r>
    </w:p>
    <w:p w:rsidR="00AE4BE5" w:rsidRPr="006123DB" w:rsidRDefault="00AE4BE5" w:rsidP="00AE4BE5">
      <w:pPr>
        <w:spacing w:before="0" w:after="0"/>
        <w:rPr>
          <w:rFonts w:eastAsia="Times New Roman"/>
          <w:color w:val="000000"/>
          <w:lang w:val="en-GB" w:eastAsia="en-GB"/>
        </w:rPr>
      </w:pPr>
      <w:r w:rsidRPr="006123DB">
        <w:rPr>
          <w:rFonts w:eastAsia="Times New Roman"/>
          <w:color w:val="000000"/>
          <w:lang w:val="en-GB" w:eastAsia="en-GB"/>
        </w:rPr>
        <w:t>Florence Bauer (UNICEF)</w:t>
      </w:r>
      <w:r w:rsidRPr="006123DB">
        <w:rPr>
          <w:rFonts w:eastAsia="Times New Roman"/>
          <w:color w:val="000000"/>
          <w:lang w:val="en-GB" w:eastAsia="en-GB"/>
        </w:rPr>
        <w:tab/>
      </w:r>
      <w:r w:rsidRPr="006123DB">
        <w:rPr>
          <w:rFonts w:eastAsia="Times New Roman"/>
          <w:color w:val="000000"/>
          <w:lang w:val="en-GB" w:eastAsia="en-GB"/>
        </w:rPr>
        <w:tab/>
      </w:r>
      <w:r w:rsidRPr="006123DB">
        <w:rPr>
          <w:rFonts w:eastAsia="Times New Roman"/>
          <w:color w:val="000000"/>
          <w:lang w:val="en-GB" w:eastAsia="en-GB"/>
        </w:rPr>
        <w:tab/>
        <w:t>Roma</w:t>
      </w:r>
    </w:p>
    <w:p w:rsidR="00AE4BE5" w:rsidRPr="006123DB" w:rsidRDefault="00AE4BE5" w:rsidP="00AE4BE5">
      <w:pPr>
        <w:spacing w:before="0" w:after="0"/>
        <w:rPr>
          <w:rFonts w:eastAsia="Times New Roman"/>
          <w:color w:val="000000"/>
          <w:lang w:val="en-GB" w:eastAsia="en-GB"/>
        </w:rPr>
      </w:pPr>
      <w:r w:rsidRPr="006123DB">
        <w:rPr>
          <w:rFonts w:eastAsia="Times New Roman"/>
          <w:color w:val="000000"/>
          <w:lang w:val="en-GB" w:eastAsia="en-GB"/>
        </w:rPr>
        <w:t xml:space="preserve">Sinisa Sesum (UNESCO, </w:t>
      </w:r>
      <w:r w:rsidRPr="006123DB">
        <w:rPr>
          <w:rFonts w:eastAsia="Times New Roman"/>
          <w:color w:val="000000"/>
          <w:lang w:val="en-GB" w:eastAsia="en-GB"/>
        </w:rPr>
        <w:tab/>
      </w:r>
      <w:r w:rsidRPr="006123DB">
        <w:rPr>
          <w:rFonts w:eastAsia="Times New Roman"/>
          <w:color w:val="000000"/>
          <w:lang w:val="en-GB" w:eastAsia="en-GB"/>
        </w:rPr>
        <w:tab/>
      </w:r>
      <w:r w:rsidRPr="006123DB">
        <w:rPr>
          <w:rFonts w:eastAsia="Times New Roman"/>
          <w:color w:val="000000"/>
          <w:lang w:val="en-GB" w:eastAsia="en-GB"/>
        </w:rPr>
        <w:tab/>
        <w:t>Culture and Reconciliation</w:t>
      </w:r>
    </w:p>
    <w:p w:rsidR="00AE4BE5" w:rsidRPr="009D1D5E" w:rsidRDefault="00AE4BE5" w:rsidP="00AE4BE5">
      <w:pPr>
        <w:spacing w:before="0" w:after="0"/>
        <w:rPr>
          <w:lang w:val="en-GB"/>
        </w:rPr>
      </w:pPr>
      <w:r w:rsidRPr="009D1D5E">
        <w:rPr>
          <w:lang w:val="en-GB" w:eastAsia="en-GB"/>
        </w:rPr>
        <w:t>Sanj</w:t>
      </w:r>
      <w:r>
        <w:rPr>
          <w:lang w:val="en-GB" w:eastAsia="en-GB"/>
        </w:rPr>
        <w:t>i</w:t>
      </w:r>
      <w:r w:rsidRPr="009D1D5E">
        <w:rPr>
          <w:lang w:val="en-GB" w:eastAsia="en-GB"/>
        </w:rPr>
        <w:t>n A</w:t>
      </w:r>
      <w:r>
        <w:rPr>
          <w:lang w:val="en-GB" w:eastAsia="en-GB"/>
        </w:rPr>
        <w:t>v</w:t>
      </w:r>
      <w:r w:rsidRPr="009D1D5E">
        <w:rPr>
          <w:lang w:val="en-GB" w:eastAsia="en-GB"/>
        </w:rPr>
        <w:t>dic</w:t>
      </w:r>
      <w:r w:rsidRPr="009D1D5E">
        <w:rPr>
          <w:rFonts w:eastAsia="Times New Roman"/>
          <w:color w:val="000000"/>
          <w:lang w:val="en-GB" w:eastAsia="en-GB"/>
        </w:rPr>
        <w:t xml:space="preserve"> </w:t>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Pr>
          <w:rFonts w:eastAsia="Times New Roman"/>
          <w:color w:val="000000"/>
          <w:lang w:val="en-GB" w:eastAsia="en-GB"/>
        </w:rPr>
        <w:tab/>
      </w:r>
      <w:r w:rsidRPr="009D1D5E">
        <w:rPr>
          <w:rFonts w:eastAsia="Times New Roman"/>
          <w:color w:val="000000"/>
          <w:lang w:val="en-GB" w:eastAsia="en-GB"/>
        </w:rPr>
        <w:t>Environment</w:t>
      </w:r>
    </w:p>
    <w:p w:rsidR="00AE4BE5" w:rsidRPr="000370FC" w:rsidRDefault="00AE4BE5" w:rsidP="00AE4BE5">
      <w:pPr>
        <w:rPr>
          <w:b/>
        </w:rPr>
      </w:pPr>
      <w:r w:rsidRPr="000370FC">
        <w:rPr>
          <w:b/>
          <w:u w:val="single"/>
        </w:rPr>
        <w:t>National Stakeholders</w:t>
      </w:r>
    </w:p>
    <w:p w:rsidR="00AE4BE5" w:rsidRPr="00C01CCB" w:rsidRDefault="00AE4BE5" w:rsidP="00AE4BE5">
      <w:pPr>
        <w:spacing w:before="0" w:after="0"/>
        <w:rPr>
          <w:b/>
          <w:u w:val="single"/>
        </w:rPr>
      </w:pPr>
      <w:r w:rsidRPr="00C01CCB">
        <w:rPr>
          <w:b/>
          <w:u w:val="single"/>
        </w:rPr>
        <w:t>Bihac</w:t>
      </w:r>
      <w:r>
        <w:rPr>
          <w:b/>
          <w:u w:val="single"/>
        </w:rPr>
        <w:t xml:space="preserve"> (12 – 13 March 2013)</w:t>
      </w:r>
    </w:p>
    <w:p w:rsidR="00AE4BE5" w:rsidRPr="000370FC" w:rsidRDefault="00AE4BE5" w:rsidP="00AE4BE5">
      <w:pPr>
        <w:rPr>
          <w:b/>
          <w:u w:val="single"/>
        </w:rPr>
      </w:pPr>
      <w:r w:rsidRPr="000370FC">
        <w:rPr>
          <w:b/>
          <w:u w:val="single"/>
        </w:rPr>
        <w:t>Department for Protection of the Environment, Ministry of Construction, Physical Planning and Protection of the Environment</w:t>
      </w:r>
      <w:r>
        <w:rPr>
          <w:b/>
          <w:u w:val="single"/>
        </w:rPr>
        <w:t xml:space="preserve"> of Una-Sana Canton</w:t>
      </w:r>
    </w:p>
    <w:p w:rsidR="00AE4BE5" w:rsidRDefault="00AE4BE5" w:rsidP="00AE4BE5">
      <w:pPr>
        <w:spacing w:before="0" w:after="0"/>
        <w:ind w:left="2880" w:hanging="2880"/>
      </w:pPr>
      <w:r w:rsidRPr="002A6309">
        <w:lastRenderedPageBreak/>
        <w:t>Me</w:t>
      </w:r>
      <w:r>
        <w:t>r</w:t>
      </w:r>
      <w:r w:rsidRPr="002A6309">
        <w:t xml:space="preserve">sija </w:t>
      </w:r>
      <w:r>
        <w:t>Talic</w:t>
      </w:r>
      <w:r>
        <w:rPr>
          <w:u w:val="single"/>
        </w:rPr>
        <w:t xml:space="preserve"> </w:t>
      </w:r>
      <w:r>
        <w:t xml:space="preserve"> </w:t>
      </w:r>
      <w:r>
        <w:tab/>
      </w:r>
      <w:r>
        <w:tab/>
        <w:t xml:space="preserve">Head of Ministry </w:t>
      </w:r>
    </w:p>
    <w:p w:rsidR="00AE4BE5" w:rsidRDefault="00AE4BE5" w:rsidP="00AE4BE5">
      <w:pPr>
        <w:spacing w:before="0" w:after="0"/>
        <w:ind w:left="2880" w:hanging="2880"/>
      </w:pPr>
      <w:r>
        <w:t>Vildana Zulic</w:t>
      </w:r>
      <w:r>
        <w:tab/>
      </w:r>
      <w:r>
        <w:tab/>
        <w:t>Expert, Adviser to Minister</w:t>
      </w:r>
    </w:p>
    <w:p w:rsidR="00AE4BE5" w:rsidRPr="000370FC" w:rsidRDefault="00AE4BE5" w:rsidP="00AE4BE5">
      <w:pPr>
        <w:rPr>
          <w:b/>
          <w:u w:val="single"/>
        </w:rPr>
      </w:pPr>
      <w:r w:rsidRPr="000370FC">
        <w:rPr>
          <w:b/>
          <w:u w:val="single"/>
        </w:rPr>
        <w:t>Ministry of Justice</w:t>
      </w:r>
      <w:r>
        <w:rPr>
          <w:b/>
          <w:u w:val="single"/>
        </w:rPr>
        <w:t xml:space="preserve"> of Una-Sana Canton</w:t>
      </w:r>
      <w:r w:rsidRPr="000370FC">
        <w:rPr>
          <w:b/>
          <w:u w:val="single"/>
        </w:rPr>
        <w:t xml:space="preserve"> </w:t>
      </w:r>
    </w:p>
    <w:p w:rsidR="00AE4BE5" w:rsidRDefault="00AE4BE5" w:rsidP="00AE4BE5">
      <w:pPr>
        <w:spacing w:before="0" w:after="0"/>
      </w:pPr>
      <w:r>
        <w:t>Vahid Coralic</w:t>
      </w:r>
      <w:r>
        <w:tab/>
      </w:r>
      <w:r>
        <w:tab/>
      </w:r>
      <w:r>
        <w:tab/>
      </w:r>
      <w:r>
        <w:tab/>
        <w:t>Assistant to the Minister</w:t>
      </w:r>
    </w:p>
    <w:p w:rsidR="00AE4BE5" w:rsidRPr="000370FC" w:rsidRDefault="00AE4BE5" w:rsidP="00AE4BE5">
      <w:pPr>
        <w:rPr>
          <w:b/>
          <w:u w:val="single"/>
        </w:rPr>
      </w:pPr>
      <w:r w:rsidRPr="000370FC">
        <w:rPr>
          <w:b/>
          <w:u w:val="single"/>
        </w:rPr>
        <w:t xml:space="preserve">Youth Employment Services </w:t>
      </w:r>
    </w:p>
    <w:p w:rsidR="00AE4BE5" w:rsidRDefault="00AE4BE5" w:rsidP="00AE4BE5">
      <w:pPr>
        <w:spacing w:before="0" w:after="0"/>
        <w:ind w:left="2880" w:hanging="2880"/>
      </w:pPr>
      <w:r>
        <w:t>Mustafa Ruznic</w:t>
      </w:r>
      <w:r>
        <w:tab/>
      </w:r>
      <w:r>
        <w:tab/>
        <w:t>Director, (Youth Employability and Retention Programme (YERP)</w:t>
      </w:r>
    </w:p>
    <w:p w:rsidR="00AE4BE5" w:rsidRDefault="00AE4BE5" w:rsidP="00AE4BE5">
      <w:pPr>
        <w:spacing w:before="0" w:after="0"/>
        <w:ind w:left="3600" w:hanging="3600"/>
      </w:pPr>
      <w:r>
        <w:t>Avdo Kuduzovic</w:t>
      </w:r>
      <w:r>
        <w:tab/>
        <w:t xml:space="preserve">Coordinator, Youth Employability and Retention Programme (YERP) </w:t>
      </w:r>
    </w:p>
    <w:p w:rsidR="00AE4BE5" w:rsidRPr="000370FC" w:rsidRDefault="00AE4BE5" w:rsidP="00AE4BE5">
      <w:pPr>
        <w:ind w:left="2880" w:hanging="2880"/>
        <w:rPr>
          <w:b/>
          <w:u w:val="single"/>
        </w:rPr>
      </w:pPr>
      <w:r w:rsidRPr="000370FC">
        <w:rPr>
          <w:b/>
          <w:u w:val="single"/>
        </w:rPr>
        <w:t>Development Agency of Una</w:t>
      </w:r>
      <w:r>
        <w:rPr>
          <w:b/>
          <w:u w:val="single"/>
        </w:rPr>
        <w:t>-</w:t>
      </w:r>
      <w:r w:rsidRPr="000370FC">
        <w:rPr>
          <w:b/>
          <w:u w:val="single"/>
        </w:rPr>
        <w:t xml:space="preserve">Sana Canton </w:t>
      </w:r>
    </w:p>
    <w:p w:rsidR="00AE4BE5" w:rsidRDefault="00AE4BE5" w:rsidP="00AE4BE5">
      <w:pPr>
        <w:spacing w:before="0" w:after="0"/>
        <w:ind w:left="3600" w:hanging="3600"/>
      </w:pPr>
      <w:r>
        <w:t>Ada Lipovaca</w:t>
      </w:r>
      <w:r>
        <w:tab/>
        <w:t>Manager, Section for Strategic Planning, Development Agency of Una-Santa Canton</w:t>
      </w:r>
    </w:p>
    <w:p w:rsidR="00AE4BE5" w:rsidRPr="000370FC" w:rsidRDefault="00AE4BE5" w:rsidP="00AE4BE5">
      <w:pPr>
        <w:rPr>
          <w:b/>
          <w:u w:val="single"/>
          <w:lang w:val="es-ES"/>
        </w:rPr>
      </w:pPr>
      <w:r w:rsidRPr="000370FC">
        <w:rPr>
          <w:b/>
          <w:u w:val="single"/>
          <w:lang w:val="es-ES"/>
        </w:rPr>
        <w:t xml:space="preserve">Una </w:t>
      </w:r>
      <w:r>
        <w:rPr>
          <w:b/>
          <w:u w:val="single"/>
          <w:lang w:val="es-ES"/>
        </w:rPr>
        <w:t>-</w:t>
      </w:r>
      <w:r w:rsidRPr="000370FC">
        <w:rPr>
          <w:b/>
          <w:u w:val="single"/>
          <w:lang w:val="es-ES"/>
        </w:rPr>
        <w:t>Sana Local Action Group (LAG) (NGO)</w:t>
      </w:r>
    </w:p>
    <w:p w:rsidR="00AE4BE5" w:rsidRDefault="00AE4BE5" w:rsidP="00AE4BE5">
      <w:pPr>
        <w:spacing w:before="0" w:after="0"/>
        <w:rPr>
          <w:lang w:val="es-ES"/>
        </w:rPr>
      </w:pPr>
      <w:r w:rsidRPr="002A6309">
        <w:rPr>
          <w:lang w:val="es-ES"/>
        </w:rPr>
        <w:t>Sefik Veladzic</w:t>
      </w:r>
      <w:r w:rsidRPr="002A6309">
        <w:rPr>
          <w:lang w:val="es-ES"/>
        </w:rPr>
        <w:tab/>
      </w:r>
      <w:r w:rsidRPr="002A6309">
        <w:rPr>
          <w:lang w:val="es-ES"/>
        </w:rPr>
        <w:tab/>
      </w:r>
      <w:r w:rsidRPr="002A6309">
        <w:rPr>
          <w:lang w:val="es-ES"/>
        </w:rPr>
        <w:tab/>
      </w:r>
      <w:r>
        <w:rPr>
          <w:lang w:val="es-ES"/>
        </w:rPr>
        <w:tab/>
      </w:r>
      <w:r w:rsidRPr="002A6309">
        <w:rPr>
          <w:lang w:val="es-ES"/>
        </w:rPr>
        <w:t xml:space="preserve">Director, </w:t>
      </w:r>
      <w:r w:rsidRPr="00BF05A7">
        <w:rPr>
          <w:lang w:val="es-ES"/>
        </w:rPr>
        <w:t>Una-Sana Canton</w:t>
      </w:r>
      <w:r>
        <w:rPr>
          <w:lang w:val="es-ES"/>
        </w:rPr>
        <w:t xml:space="preserve"> </w:t>
      </w:r>
      <w:r w:rsidRPr="00BF05A7">
        <w:rPr>
          <w:lang w:val="es-ES"/>
        </w:rPr>
        <w:t>LAG Director</w:t>
      </w:r>
    </w:p>
    <w:p w:rsidR="00AE4BE5" w:rsidRPr="000370FC" w:rsidRDefault="00AE4BE5" w:rsidP="00AE4BE5">
      <w:pPr>
        <w:rPr>
          <w:b/>
          <w:u w:val="single"/>
          <w:lang w:val="en-GB"/>
        </w:rPr>
      </w:pPr>
      <w:r w:rsidRPr="000370FC">
        <w:rPr>
          <w:b/>
          <w:u w:val="single"/>
          <w:lang w:val="en-GB"/>
        </w:rPr>
        <w:t>Municipality of Bihac</w:t>
      </w:r>
    </w:p>
    <w:p w:rsidR="00AE4BE5" w:rsidRDefault="00AE4BE5" w:rsidP="00AE4BE5">
      <w:pPr>
        <w:spacing w:before="0" w:after="0"/>
        <w:rPr>
          <w:lang w:val="en-GB"/>
        </w:rPr>
      </w:pPr>
      <w:r w:rsidRPr="008E05B2">
        <w:rPr>
          <w:lang w:val="en-GB"/>
        </w:rPr>
        <w:t>Emdzad Galijasevic</w:t>
      </w:r>
      <w:r w:rsidRPr="008E05B2">
        <w:rPr>
          <w:lang w:val="en-GB"/>
        </w:rPr>
        <w:tab/>
      </w:r>
      <w:r w:rsidRPr="008E05B2">
        <w:rPr>
          <w:lang w:val="en-GB"/>
        </w:rPr>
        <w:tab/>
      </w:r>
      <w:r>
        <w:rPr>
          <w:lang w:val="en-GB"/>
        </w:rPr>
        <w:tab/>
      </w:r>
      <w:r w:rsidRPr="008E05B2">
        <w:rPr>
          <w:lang w:val="en-GB"/>
        </w:rPr>
        <w:t>Mayor</w:t>
      </w:r>
      <w:r>
        <w:rPr>
          <w:lang w:val="en-GB"/>
        </w:rPr>
        <w:t>, Bihac</w:t>
      </w:r>
    </w:p>
    <w:p w:rsidR="00AE4BE5" w:rsidRDefault="00AE4BE5" w:rsidP="00AE4BE5">
      <w:pPr>
        <w:spacing w:before="0" w:after="0"/>
        <w:rPr>
          <w:lang w:val="en-GB"/>
        </w:rPr>
      </w:pPr>
      <w:r>
        <w:rPr>
          <w:lang w:val="en-GB"/>
        </w:rPr>
        <w:t>Smail Toromanovic</w:t>
      </w:r>
      <w:r>
        <w:rPr>
          <w:lang w:val="en-GB"/>
        </w:rPr>
        <w:tab/>
      </w:r>
      <w:r>
        <w:rPr>
          <w:lang w:val="en-GB"/>
        </w:rPr>
        <w:tab/>
      </w:r>
      <w:r>
        <w:rPr>
          <w:lang w:val="en-GB"/>
        </w:rPr>
        <w:tab/>
        <w:t>Adviser to the Mayor</w:t>
      </w:r>
    </w:p>
    <w:p w:rsidR="00AE4BE5" w:rsidRDefault="00AE4BE5" w:rsidP="00AE4BE5">
      <w:pPr>
        <w:spacing w:before="0" w:after="0"/>
        <w:rPr>
          <w:lang w:val="en-GB"/>
        </w:rPr>
      </w:pPr>
      <w:r>
        <w:rPr>
          <w:lang w:val="en-GB"/>
        </w:rPr>
        <w:t>Izolda Osmanagic</w:t>
      </w:r>
      <w:r>
        <w:rPr>
          <w:lang w:val="en-GB"/>
        </w:rPr>
        <w:tab/>
      </w:r>
      <w:r>
        <w:rPr>
          <w:lang w:val="en-GB"/>
        </w:rPr>
        <w:tab/>
      </w:r>
      <w:r>
        <w:rPr>
          <w:lang w:val="en-GB"/>
        </w:rPr>
        <w:tab/>
      </w:r>
      <w:r>
        <w:rPr>
          <w:lang w:val="en-GB"/>
        </w:rPr>
        <w:tab/>
        <w:t>Head, Department for Social Activities and Youth</w:t>
      </w:r>
    </w:p>
    <w:p w:rsidR="00AE4BE5" w:rsidRDefault="00AE4BE5" w:rsidP="00AE4BE5">
      <w:pPr>
        <w:spacing w:before="0" w:after="0"/>
        <w:rPr>
          <w:lang w:val="en-GB"/>
        </w:rPr>
      </w:pPr>
      <w:r>
        <w:rPr>
          <w:lang w:val="en-GB"/>
        </w:rPr>
        <w:t>Nijaz Lipovaca</w:t>
      </w:r>
      <w:r>
        <w:rPr>
          <w:lang w:val="en-GB"/>
        </w:rPr>
        <w:tab/>
      </w:r>
      <w:r>
        <w:rPr>
          <w:lang w:val="en-GB"/>
        </w:rPr>
        <w:tab/>
      </w:r>
      <w:r>
        <w:rPr>
          <w:lang w:val="en-GB"/>
        </w:rPr>
        <w:tab/>
      </w:r>
      <w:r>
        <w:rPr>
          <w:lang w:val="en-GB"/>
        </w:rPr>
        <w:tab/>
        <w:t>Head, Department for Development and Entrepreneurship</w:t>
      </w:r>
    </w:p>
    <w:p w:rsidR="00AE4BE5" w:rsidRPr="000370FC" w:rsidRDefault="00AE4BE5" w:rsidP="00AE4BE5">
      <w:pPr>
        <w:rPr>
          <w:b/>
          <w:u w:val="single"/>
        </w:rPr>
      </w:pPr>
      <w:r w:rsidRPr="000370FC">
        <w:rPr>
          <w:b/>
          <w:u w:val="single"/>
        </w:rPr>
        <w:t>Banja Luka (13 March 2013)</w:t>
      </w:r>
    </w:p>
    <w:p w:rsidR="00AE4BE5" w:rsidRDefault="00AE4BE5" w:rsidP="00AE4BE5">
      <w:pPr>
        <w:spacing w:before="0" w:after="0"/>
        <w:rPr>
          <w:b/>
          <w:u w:val="single"/>
        </w:rPr>
      </w:pPr>
      <w:r w:rsidRPr="00026FE0">
        <w:rPr>
          <w:b/>
          <w:u w:val="single"/>
        </w:rPr>
        <w:t>RS Ministry of Labor and War Veterans and Disabled Persons Protection</w:t>
      </w:r>
    </w:p>
    <w:p w:rsidR="00AE4BE5" w:rsidRDefault="00AE4BE5" w:rsidP="00AE4BE5">
      <w:pPr>
        <w:spacing w:before="0" w:after="0"/>
      </w:pPr>
      <w:r>
        <w:t>Mira Vasic</w:t>
      </w:r>
      <w:r>
        <w:tab/>
      </w:r>
      <w:r>
        <w:tab/>
      </w:r>
      <w:r>
        <w:tab/>
      </w:r>
      <w:r>
        <w:tab/>
        <w:t xml:space="preserve">Deputy Minister </w:t>
      </w:r>
    </w:p>
    <w:p w:rsidR="00AE4BE5" w:rsidRPr="000370FC" w:rsidRDefault="00AE4BE5" w:rsidP="00AE4BE5">
      <w:pPr>
        <w:rPr>
          <w:b/>
          <w:u w:val="single"/>
        </w:rPr>
      </w:pPr>
      <w:r>
        <w:rPr>
          <w:b/>
          <w:u w:val="single"/>
        </w:rPr>
        <w:t xml:space="preserve">RS </w:t>
      </w:r>
      <w:r w:rsidRPr="000370FC">
        <w:rPr>
          <w:b/>
          <w:u w:val="single"/>
        </w:rPr>
        <w:t>Ministry for Family, Youth and Sports</w:t>
      </w:r>
    </w:p>
    <w:p w:rsidR="00AE4BE5" w:rsidRDefault="00AE4BE5" w:rsidP="00AE4BE5">
      <w:pPr>
        <w:spacing w:before="0" w:after="0"/>
      </w:pPr>
      <w:r>
        <w:t>Nada Tesanovic</w:t>
      </w:r>
      <w:r>
        <w:tab/>
      </w:r>
      <w:r>
        <w:tab/>
      </w:r>
      <w:r>
        <w:tab/>
      </w:r>
      <w:r>
        <w:tab/>
        <w:t>Minister</w:t>
      </w:r>
    </w:p>
    <w:p w:rsidR="00AE4BE5" w:rsidRDefault="00AE4BE5" w:rsidP="00AE4BE5">
      <w:pPr>
        <w:spacing w:before="0" w:after="0"/>
      </w:pPr>
      <w:r>
        <w:t>Slavica Kupresanin</w:t>
      </w:r>
      <w:r>
        <w:tab/>
      </w:r>
      <w:r>
        <w:tab/>
      </w:r>
      <w:r>
        <w:tab/>
        <w:t>Deputy Minister</w:t>
      </w:r>
    </w:p>
    <w:p w:rsidR="00AE4BE5" w:rsidRDefault="00AE4BE5" w:rsidP="00AE4BE5">
      <w:pPr>
        <w:spacing w:before="0" w:after="0"/>
      </w:pPr>
      <w:r>
        <w:t>Branka Malesevic</w:t>
      </w:r>
      <w:r>
        <w:tab/>
      </w:r>
      <w:r>
        <w:tab/>
      </w:r>
      <w:r>
        <w:tab/>
      </w:r>
      <w:r>
        <w:tab/>
        <w:t>Assistant Minister for Youth</w:t>
      </w:r>
    </w:p>
    <w:p w:rsidR="00AE4BE5" w:rsidRPr="000370FC" w:rsidRDefault="00AE4BE5" w:rsidP="00AE4BE5">
      <w:pPr>
        <w:rPr>
          <w:b/>
          <w:u w:val="single"/>
        </w:rPr>
      </w:pPr>
      <w:r>
        <w:rPr>
          <w:b/>
          <w:u w:val="single"/>
        </w:rPr>
        <w:t xml:space="preserve">RS </w:t>
      </w:r>
      <w:r w:rsidRPr="000370FC">
        <w:rPr>
          <w:b/>
          <w:u w:val="single"/>
        </w:rPr>
        <w:t>Ministry of Agriculture, Forestry and Water Management</w:t>
      </w:r>
    </w:p>
    <w:p w:rsidR="00AE4BE5" w:rsidRDefault="00AE4BE5" w:rsidP="00AE4BE5">
      <w:pPr>
        <w:spacing w:before="0" w:after="0"/>
        <w:ind w:left="3600" w:hanging="3600"/>
      </w:pPr>
      <w:r>
        <w:t>Zoran Kovacevic</w:t>
      </w:r>
      <w:r>
        <w:tab/>
        <w:t>Deputy Minister, Ministry of Agriculture, Forestry and Water Management</w:t>
      </w:r>
    </w:p>
    <w:p w:rsidR="00AE4BE5" w:rsidRDefault="00AE4BE5" w:rsidP="00AE4BE5">
      <w:pPr>
        <w:spacing w:before="0" w:after="0"/>
      </w:pPr>
      <w:r>
        <w:t>Radinko Jeftic</w:t>
      </w:r>
      <w:r>
        <w:tab/>
      </w:r>
      <w:r>
        <w:tab/>
      </w:r>
      <w:r>
        <w:tab/>
      </w:r>
      <w:r>
        <w:tab/>
        <w:t>Director, Agriculture Projects Conservation Unit</w:t>
      </w:r>
    </w:p>
    <w:p w:rsidR="00AE4BE5" w:rsidRDefault="00AE4BE5" w:rsidP="00AE4BE5">
      <w:pPr>
        <w:spacing w:before="0" w:after="0"/>
      </w:pPr>
      <w:r>
        <w:t>Marinko Vranic</w:t>
      </w:r>
      <w:r>
        <w:tab/>
      </w:r>
      <w:r>
        <w:tab/>
      </w:r>
      <w:r>
        <w:tab/>
      </w:r>
      <w:r>
        <w:tab/>
        <w:t>Senior Expert Associate for Water Management</w:t>
      </w:r>
    </w:p>
    <w:p w:rsidR="00AE4BE5" w:rsidRDefault="00AE4BE5" w:rsidP="00AE4BE5">
      <w:pPr>
        <w:spacing w:before="0" w:after="0"/>
      </w:pPr>
      <w:r>
        <w:t xml:space="preserve">Vladistav Trifkovic </w:t>
      </w:r>
      <w:r w:rsidRPr="00C55679">
        <w:rPr>
          <w:color w:val="FF0000"/>
        </w:rPr>
        <w:t>Chiec</w:t>
      </w:r>
      <w:r>
        <w:t>?,</w:t>
      </w:r>
      <w:r>
        <w:tab/>
      </w:r>
      <w:r>
        <w:tab/>
      </w:r>
      <w:r>
        <w:tab/>
        <w:t>Department of Agro-policy and International Cooperation</w:t>
      </w:r>
    </w:p>
    <w:p w:rsidR="00AE4BE5" w:rsidRPr="000370FC" w:rsidRDefault="00AE4BE5" w:rsidP="00AE4BE5">
      <w:pPr>
        <w:rPr>
          <w:b/>
          <w:u w:val="single"/>
        </w:rPr>
      </w:pPr>
      <w:r>
        <w:rPr>
          <w:b/>
          <w:u w:val="single"/>
        </w:rPr>
        <w:t xml:space="preserve">RS </w:t>
      </w:r>
      <w:r w:rsidRPr="000370FC">
        <w:rPr>
          <w:b/>
          <w:u w:val="single"/>
        </w:rPr>
        <w:t>Minister of Spatial Planning, Construction and Ecology</w:t>
      </w:r>
    </w:p>
    <w:p w:rsidR="00AE4BE5" w:rsidRDefault="00AE4BE5" w:rsidP="00AE4BE5">
      <w:pPr>
        <w:spacing w:before="0" w:after="0"/>
      </w:pPr>
      <w:r>
        <w:t>Radmila Kostic</w:t>
      </w:r>
      <w:r>
        <w:tab/>
      </w:r>
      <w:r>
        <w:tab/>
      </w:r>
      <w:r>
        <w:tab/>
      </w:r>
      <w:r>
        <w:tab/>
        <w:t>Adviser for the Environment, Air quality</w:t>
      </w:r>
    </w:p>
    <w:p w:rsidR="00AE4BE5" w:rsidRPr="000370FC" w:rsidRDefault="00AE4BE5" w:rsidP="00AE4BE5">
      <w:pPr>
        <w:rPr>
          <w:b/>
        </w:rPr>
      </w:pPr>
      <w:r>
        <w:rPr>
          <w:b/>
          <w:u w:val="single"/>
        </w:rPr>
        <w:t xml:space="preserve">RS </w:t>
      </w:r>
      <w:r w:rsidRPr="000370FC">
        <w:rPr>
          <w:b/>
          <w:u w:val="single"/>
        </w:rPr>
        <w:t>Ministry of Refugees and Displaced Persons</w:t>
      </w:r>
      <w:r w:rsidRPr="000370FC">
        <w:rPr>
          <w:b/>
        </w:rPr>
        <w:t xml:space="preserve"> </w:t>
      </w:r>
    </w:p>
    <w:p w:rsidR="00AE4BE5" w:rsidRDefault="00AE4BE5" w:rsidP="00AE4BE5">
      <w:pPr>
        <w:spacing w:before="0" w:after="0"/>
      </w:pPr>
      <w:r>
        <w:t>Davor Cordas</w:t>
      </w:r>
      <w:r>
        <w:tab/>
      </w:r>
      <w:r>
        <w:tab/>
      </w:r>
      <w:r>
        <w:tab/>
      </w:r>
      <w:r>
        <w:tab/>
        <w:t>Minister</w:t>
      </w:r>
    </w:p>
    <w:p w:rsidR="00AE4BE5" w:rsidRPr="000370FC" w:rsidRDefault="00AE4BE5" w:rsidP="00AE4BE5">
      <w:pPr>
        <w:rPr>
          <w:b/>
          <w:u w:val="single"/>
        </w:rPr>
      </w:pPr>
      <w:r>
        <w:rPr>
          <w:b/>
          <w:u w:val="single"/>
        </w:rPr>
        <w:t xml:space="preserve">RS </w:t>
      </w:r>
      <w:r w:rsidRPr="000370FC">
        <w:rPr>
          <w:b/>
          <w:u w:val="single"/>
        </w:rPr>
        <w:t>Ministry of Refugees and Displaced Persons</w:t>
      </w:r>
    </w:p>
    <w:p w:rsidR="00AE4BE5" w:rsidRDefault="00AE4BE5" w:rsidP="00AE4BE5">
      <w:pPr>
        <w:spacing w:before="0" w:after="0"/>
      </w:pPr>
      <w:r>
        <w:t>Nenad Dokic</w:t>
      </w:r>
      <w:r>
        <w:tab/>
      </w:r>
      <w:r>
        <w:tab/>
      </w:r>
      <w:r>
        <w:tab/>
      </w:r>
      <w:r>
        <w:tab/>
        <w:t>Minister’s Assistant</w:t>
      </w:r>
    </w:p>
    <w:p w:rsidR="00AE4BE5" w:rsidRPr="000370FC" w:rsidRDefault="00AE4BE5" w:rsidP="00AE4BE5">
      <w:pPr>
        <w:rPr>
          <w:b/>
          <w:u w:val="single"/>
        </w:rPr>
      </w:pPr>
      <w:r>
        <w:rPr>
          <w:b/>
          <w:u w:val="single"/>
        </w:rPr>
        <w:t xml:space="preserve">RS </w:t>
      </w:r>
      <w:r w:rsidRPr="000370FC">
        <w:rPr>
          <w:b/>
          <w:u w:val="single"/>
        </w:rPr>
        <w:t>Ministry of Health and Social Welfare</w:t>
      </w:r>
    </w:p>
    <w:p w:rsidR="00AE4BE5" w:rsidRDefault="00AE4BE5" w:rsidP="00AE4BE5">
      <w:pPr>
        <w:spacing w:before="0" w:after="0"/>
      </w:pPr>
      <w:r>
        <w:t>Amela Lolic</w:t>
      </w:r>
      <w:r>
        <w:tab/>
      </w:r>
      <w:r>
        <w:tab/>
      </w:r>
      <w:r>
        <w:tab/>
      </w:r>
      <w:r>
        <w:tab/>
        <w:t>Deputy Minister for Health Protection</w:t>
      </w:r>
    </w:p>
    <w:p w:rsidR="00AE4BE5" w:rsidRDefault="00AE4BE5" w:rsidP="00AE4BE5">
      <w:pPr>
        <w:spacing w:before="0" w:after="0"/>
      </w:pPr>
      <w:r>
        <w:t>Ljubo Lepir</w:t>
      </w:r>
      <w:r>
        <w:tab/>
      </w:r>
      <w:r>
        <w:tab/>
      </w:r>
      <w:r>
        <w:tab/>
      </w:r>
      <w:r>
        <w:tab/>
        <w:t>Assistant Minister, Social, Family and Children’s Care Sector</w:t>
      </w:r>
    </w:p>
    <w:p w:rsidR="00AE4BE5" w:rsidRDefault="00AE4BE5" w:rsidP="00AE4BE5">
      <w:pPr>
        <w:spacing w:before="0" w:after="0"/>
        <w:ind w:left="3600" w:hanging="3600"/>
      </w:pPr>
      <w:r>
        <w:t>Milan Latinovic</w:t>
      </w:r>
      <w:r>
        <w:tab/>
        <w:t>Assistant Minister, Sector for Monitoring and Evaluation of Health System</w:t>
      </w:r>
    </w:p>
    <w:p w:rsidR="00AE4BE5" w:rsidRPr="000370FC" w:rsidRDefault="00AE4BE5" w:rsidP="00AE4BE5">
      <w:pPr>
        <w:rPr>
          <w:b/>
          <w:u w:val="single"/>
        </w:rPr>
      </w:pPr>
      <w:r>
        <w:rPr>
          <w:b/>
          <w:u w:val="single"/>
        </w:rPr>
        <w:t xml:space="preserve">RS </w:t>
      </w:r>
      <w:r w:rsidRPr="000370FC">
        <w:rPr>
          <w:b/>
          <w:u w:val="single"/>
        </w:rPr>
        <w:t>Ministry of Justice</w:t>
      </w:r>
    </w:p>
    <w:p w:rsidR="00AE4BE5" w:rsidRPr="008977F8" w:rsidRDefault="00AE4BE5" w:rsidP="00AE4BE5">
      <w:pPr>
        <w:spacing w:before="0" w:after="0"/>
      </w:pPr>
      <w:r w:rsidRPr="008977F8">
        <w:t>Nenad Mirkonj</w:t>
      </w:r>
      <w:r w:rsidRPr="008977F8">
        <w:tab/>
      </w:r>
      <w:r w:rsidRPr="008977F8">
        <w:tab/>
      </w:r>
      <w:r w:rsidRPr="008977F8">
        <w:tab/>
      </w:r>
      <w:r>
        <w:tab/>
      </w:r>
      <w:r w:rsidRPr="008977F8">
        <w:t>Inspector</w:t>
      </w:r>
    </w:p>
    <w:p w:rsidR="00AE4BE5" w:rsidRPr="000370FC" w:rsidRDefault="00AE4BE5" w:rsidP="00AE4BE5">
      <w:pPr>
        <w:rPr>
          <w:b/>
          <w:u w:val="single"/>
        </w:rPr>
      </w:pPr>
      <w:r>
        <w:rPr>
          <w:b/>
          <w:u w:val="single"/>
        </w:rPr>
        <w:lastRenderedPageBreak/>
        <w:t xml:space="preserve">RS </w:t>
      </w:r>
      <w:r w:rsidRPr="000370FC">
        <w:rPr>
          <w:b/>
          <w:u w:val="single"/>
        </w:rPr>
        <w:t>Gender Center – Center for Gender Equity and Equality</w:t>
      </w:r>
    </w:p>
    <w:p w:rsidR="00AE4BE5" w:rsidRDefault="00AE4BE5" w:rsidP="00AE4BE5">
      <w:pPr>
        <w:spacing w:before="0" w:after="0"/>
      </w:pPr>
      <w:r w:rsidRPr="008977F8">
        <w:t>Jelena Milinovic</w:t>
      </w:r>
      <w:r w:rsidRPr="008977F8">
        <w:tab/>
      </w:r>
      <w:r w:rsidRPr="008977F8">
        <w:tab/>
      </w:r>
      <w:r w:rsidRPr="008977F8">
        <w:tab/>
      </w:r>
      <w:r>
        <w:tab/>
      </w:r>
      <w:r w:rsidRPr="008977F8">
        <w:t>Head, Department for Coordinati</w:t>
      </w:r>
      <w:r>
        <w:t>o</w:t>
      </w:r>
      <w:r w:rsidRPr="008977F8">
        <w:t>n, Education and Cooperation</w:t>
      </w:r>
    </w:p>
    <w:p w:rsidR="00AE4BE5" w:rsidRDefault="00AE4BE5" w:rsidP="00AE4BE5">
      <w:pPr>
        <w:spacing w:before="0" w:after="0"/>
      </w:pPr>
      <w:r>
        <w:t>Tijana Arambasic-Zivanovic</w:t>
      </w:r>
      <w:r>
        <w:tab/>
      </w:r>
      <w:r>
        <w:tab/>
        <w:t>Adviser for Preventing and Combating Violence Against Women</w:t>
      </w:r>
    </w:p>
    <w:p w:rsidR="00AE4BE5" w:rsidRPr="000370FC" w:rsidRDefault="00AE4BE5" w:rsidP="00AE4BE5">
      <w:pPr>
        <w:rPr>
          <w:b/>
          <w:u w:val="single"/>
        </w:rPr>
      </w:pPr>
      <w:r w:rsidRPr="000370FC">
        <w:rPr>
          <w:b/>
          <w:u w:val="single"/>
        </w:rPr>
        <w:t>Ministry of Industry, Energy and Mining</w:t>
      </w:r>
    </w:p>
    <w:p w:rsidR="00AE4BE5" w:rsidRDefault="00AE4BE5" w:rsidP="00AE4BE5">
      <w:pPr>
        <w:spacing w:before="0" w:after="0"/>
      </w:pPr>
      <w:r>
        <w:t>Zeljiko Kovacevic</w:t>
      </w:r>
      <w:r>
        <w:tab/>
      </w:r>
      <w:r>
        <w:tab/>
      </w:r>
      <w:r>
        <w:tab/>
      </w:r>
      <w:r>
        <w:tab/>
        <w:t>Minister</w:t>
      </w:r>
    </w:p>
    <w:p w:rsidR="00AE4BE5" w:rsidRDefault="00AE4BE5" w:rsidP="00AE4BE5">
      <w:pPr>
        <w:spacing w:before="0" w:after="0"/>
      </w:pPr>
      <w:r>
        <w:t>Milan Bastinac</w:t>
      </w:r>
      <w:r>
        <w:tab/>
      </w:r>
      <w:r>
        <w:tab/>
      </w:r>
      <w:r>
        <w:tab/>
      </w:r>
      <w:r>
        <w:tab/>
        <w:t>Deputy Minister, Ministry of Industry, Energy and Mining</w:t>
      </w:r>
    </w:p>
    <w:p w:rsidR="00AE4BE5" w:rsidRPr="000370FC" w:rsidRDefault="00AE4BE5" w:rsidP="00AE4BE5">
      <w:pPr>
        <w:rPr>
          <w:b/>
          <w:u w:val="single"/>
        </w:rPr>
      </w:pPr>
      <w:r w:rsidRPr="000370FC">
        <w:rPr>
          <w:b/>
          <w:u w:val="single"/>
        </w:rPr>
        <w:t>Ministry of Economy, Energy and Development</w:t>
      </w:r>
    </w:p>
    <w:p w:rsidR="00AE4BE5" w:rsidRDefault="00AE4BE5" w:rsidP="00AE4BE5">
      <w:pPr>
        <w:spacing w:before="0" w:after="0"/>
      </w:pPr>
      <w:r>
        <w:t>Milan Jankovic</w:t>
      </w:r>
      <w:r>
        <w:tab/>
      </w:r>
      <w:r>
        <w:tab/>
      </w:r>
      <w:r>
        <w:tab/>
      </w:r>
      <w:r>
        <w:tab/>
        <w:t>Head of Electrical Energy Department</w:t>
      </w:r>
    </w:p>
    <w:p w:rsidR="00AE4BE5" w:rsidRDefault="00AE4BE5" w:rsidP="00AE4BE5">
      <w:pPr>
        <w:spacing w:before="0" w:after="0"/>
      </w:pPr>
      <w:r>
        <w:t>Petar Jotanovic</w:t>
      </w:r>
      <w:r>
        <w:tab/>
      </w:r>
      <w:r>
        <w:tab/>
      </w:r>
      <w:r>
        <w:tab/>
      </w:r>
      <w:r>
        <w:tab/>
        <w:t>Senior Expert Associate for Planning and Development</w:t>
      </w:r>
    </w:p>
    <w:p w:rsidR="00AE4BE5" w:rsidRDefault="00AE4BE5" w:rsidP="00AE4BE5">
      <w:pPr>
        <w:spacing w:before="0" w:after="0"/>
      </w:pPr>
      <w:r>
        <w:t>Aleksandra Vukasinovic</w:t>
      </w:r>
      <w:r>
        <w:tab/>
      </w:r>
      <w:r>
        <w:tab/>
      </w:r>
      <w:r>
        <w:tab/>
        <w:t>Expert Adviser</w:t>
      </w:r>
    </w:p>
    <w:p w:rsidR="00AE4BE5" w:rsidRDefault="00AE4BE5" w:rsidP="00AE4BE5">
      <w:pPr>
        <w:spacing w:before="0" w:after="0"/>
      </w:pPr>
      <w:r>
        <w:t>Gordana Vujicic</w:t>
      </w:r>
      <w:r>
        <w:tab/>
      </w:r>
      <w:r>
        <w:tab/>
      </w:r>
      <w:r>
        <w:tab/>
      </w:r>
      <w:r>
        <w:tab/>
        <w:t>Officer for EU Integration</w:t>
      </w:r>
    </w:p>
    <w:p w:rsidR="00AE4BE5" w:rsidRPr="000370FC" w:rsidRDefault="00AE4BE5" w:rsidP="00AE4BE5">
      <w:pPr>
        <w:rPr>
          <w:b/>
          <w:u w:val="single"/>
        </w:rPr>
      </w:pPr>
      <w:r>
        <w:rPr>
          <w:b/>
          <w:u w:val="single"/>
        </w:rPr>
        <w:t xml:space="preserve">RS </w:t>
      </w:r>
      <w:r w:rsidRPr="000370FC">
        <w:rPr>
          <w:b/>
          <w:u w:val="single"/>
        </w:rPr>
        <w:t>Ministry of Education and Culture</w:t>
      </w:r>
    </w:p>
    <w:p w:rsidR="00AE4BE5" w:rsidRDefault="00AE4BE5" w:rsidP="00AE4BE5">
      <w:pPr>
        <w:spacing w:before="0" w:after="0"/>
      </w:pPr>
      <w:r>
        <w:t>Irena Soldat-Vujanovic</w:t>
      </w:r>
      <w:r>
        <w:tab/>
      </w:r>
      <w:r>
        <w:tab/>
      </w:r>
      <w:r>
        <w:tab/>
      </w:r>
      <w:r>
        <w:tab/>
        <w:t>Senior Associate for Secondary Education</w:t>
      </w:r>
    </w:p>
    <w:p w:rsidR="00AE4BE5" w:rsidRDefault="00AE4BE5" w:rsidP="00AE4BE5">
      <w:pPr>
        <w:spacing w:before="0" w:after="0"/>
      </w:pPr>
      <w:r>
        <w:t>Zorica Garaca</w:t>
      </w:r>
      <w:r>
        <w:tab/>
      </w:r>
      <w:r>
        <w:tab/>
      </w:r>
      <w:r>
        <w:tab/>
      </w:r>
      <w:r>
        <w:tab/>
        <w:t>Chief of EU Integration Section</w:t>
      </w:r>
    </w:p>
    <w:p w:rsidR="00AE4BE5" w:rsidRPr="000370FC" w:rsidRDefault="00AE4BE5" w:rsidP="00AE4BE5">
      <w:pPr>
        <w:rPr>
          <w:b/>
          <w:u w:val="single"/>
        </w:rPr>
      </w:pPr>
      <w:r>
        <w:rPr>
          <w:b/>
          <w:u w:val="single"/>
        </w:rPr>
        <w:t xml:space="preserve">RS </w:t>
      </w:r>
      <w:r w:rsidRPr="000370FC">
        <w:rPr>
          <w:b/>
          <w:u w:val="single"/>
        </w:rPr>
        <w:t>Institute for Statistics</w:t>
      </w:r>
    </w:p>
    <w:p w:rsidR="00AE4BE5" w:rsidRDefault="00AE4BE5" w:rsidP="00AE4BE5">
      <w:pPr>
        <w:spacing w:before="0" w:after="0"/>
      </w:pPr>
      <w:r>
        <w:t>Radoslav Savanovic</w:t>
      </w:r>
      <w:r>
        <w:tab/>
      </w:r>
      <w:r>
        <w:tab/>
      </w:r>
      <w:r>
        <w:tab/>
        <w:t>Deputy Director</w:t>
      </w:r>
    </w:p>
    <w:p w:rsidR="00AE4BE5" w:rsidRPr="00A97BBD" w:rsidRDefault="00AE4BE5" w:rsidP="00AE4BE5">
      <w:pPr>
        <w:spacing w:before="0" w:after="0"/>
      </w:pPr>
      <w:r w:rsidRPr="00A97BBD">
        <w:t>Stana Kopranovic</w:t>
      </w:r>
      <w:r w:rsidRPr="00A97BBD">
        <w:tab/>
      </w:r>
      <w:r w:rsidRPr="00A97BBD">
        <w:tab/>
      </w:r>
      <w:r w:rsidRPr="00A97BBD">
        <w:tab/>
      </w:r>
      <w:r>
        <w:tab/>
      </w:r>
      <w:r w:rsidRPr="00A97BBD">
        <w:t>Senior Officer for Environment Statistics</w:t>
      </w:r>
    </w:p>
    <w:p w:rsidR="00AE4BE5" w:rsidRDefault="00AE4BE5" w:rsidP="00AE4BE5">
      <w:pPr>
        <w:spacing w:before="0" w:after="0"/>
      </w:pPr>
      <w:r w:rsidRPr="00A97BBD">
        <w:t>Rada Lipovcic</w:t>
      </w:r>
      <w:r w:rsidRPr="00A97BBD">
        <w:tab/>
      </w:r>
      <w:r w:rsidRPr="00A97BBD">
        <w:tab/>
      </w:r>
      <w:r w:rsidRPr="00A97BBD">
        <w:tab/>
      </w:r>
      <w:r>
        <w:tab/>
        <w:t>Senior Officer for Energy Statistics</w:t>
      </w:r>
    </w:p>
    <w:p w:rsidR="00AE4BE5" w:rsidRPr="000370FC" w:rsidRDefault="00AE4BE5" w:rsidP="00AE4BE5">
      <w:pPr>
        <w:rPr>
          <w:b/>
          <w:u w:val="single"/>
        </w:rPr>
      </w:pPr>
      <w:r w:rsidRPr="000370FC">
        <w:rPr>
          <w:b/>
          <w:u w:val="single"/>
        </w:rPr>
        <w:t>Sarajevo (18 – 22 March 2013)</w:t>
      </w:r>
    </w:p>
    <w:p w:rsidR="00AE4BE5" w:rsidRPr="000370FC" w:rsidRDefault="00AE4BE5" w:rsidP="00AE4BE5">
      <w:pPr>
        <w:rPr>
          <w:b/>
          <w:u w:val="single"/>
        </w:rPr>
      </w:pPr>
      <w:r w:rsidRPr="000370FC">
        <w:rPr>
          <w:b/>
          <w:u w:val="single"/>
        </w:rPr>
        <w:t>Association of Municipalities and Cities of the FBiH</w:t>
      </w:r>
    </w:p>
    <w:p w:rsidR="00AE4BE5" w:rsidRDefault="00AE4BE5" w:rsidP="00AE4BE5">
      <w:pPr>
        <w:spacing w:before="0" w:after="0"/>
      </w:pPr>
      <w:r>
        <w:t>Sejla Hasic</w:t>
      </w:r>
      <w:r>
        <w:tab/>
      </w:r>
      <w:r>
        <w:tab/>
      </w:r>
      <w:r>
        <w:tab/>
      </w:r>
      <w:r>
        <w:tab/>
        <w:t>Project Manager</w:t>
      </w:r>
    </w:p>
    <w:p w:rsidR="00AE4BE5" w:rsidRPr="000370FC" w:rsidRDefault="00AE4BE5" w:rsidP="00AE4BE5">
      <w:pPr>
        <w:rPr>
          <w:b/>
          <w:u w:val="single"/>
        </w:rPr>
      </w:pPr>
      <w:r w:rsidRPr="000370FC">
        <w:rPr>
          <w:b/>
          <w:u w:val="single"/>
        </w:rPr>
        <w:t>Initiative for Better and Humane Inclusion (IBHI)</w:t>
      </w:r>
    </w:p>
    <w:p w:rsidR="00AE4BE5" w:rsidRDefault="00AE4BE5" w:rsidP="00AE4BE5">
      <w:pPr>
        <w:spacing w:before="0" w:after="0"/>
      </w:pPr>
      <w:r>
        <w:t>Dr. Zarko Papic</w:t>
      </w:r>
      <w:r>
        <w:tab/>
      </w:r>
      <w:r>
        <w:tab/>
      </w:r>
      <w:r>
        <w:tab/>
      </w:r>
      <w:r>
        <w:tab/>
        <w:t>Director</w:t>
      </w:r>
    </w:p>
    <w:p w:rsidR="00AE4BE5" w:rsidRPr="000370FC" w:rsidRDefault="00AE4BE5" w:rsidP="00AE4BE5">
      <w:pPr>
        <w:rPr>
          <w:b/>
          <w:u w:val="single"/>
        </w:rPr>
      </w:pPr>
      <w:r w:rsidRPr="000370FC">
        <w:rPr>
          <w:b/>
          <w:u w:val="single"/>
        </w:rPr>
        <w:t>Youth Information Agency</w:t>
      </w:r>
    </w:p>
    <w:p w:rsidR="00AE4BE5" w:rsidRDefault="00AE4BE5" w:rsidP="00AE4BE5">
      <w:pPr>
        <w:spacing w:before="0" w:after="0"/>
      </w:pPr>
      <w:r>
        <w:t>Jan Zlatan Kulenovic</w:t>
      </w:r>
      <w:r>
        <w:tab/>
      </w:r>
      <w:r>
        <w:tab/>
      </w:r>
      <w:r>
        <w:tab/>
        <w:t>Executive Director</w:t>
      </w:r>
    </w:p>
    <w:p w:rsidR="00AE4BE5" w:rsidRPr="000370FC" w:rsidRDefault="00AE4BE5" w:rsidP="00AE4BE5">
      <w:pPr>
        <w:rPr>
          <w:b/>
          <w:u w:val="single"/>
        </w:rPr>
      </w:pPr>
      <w:r>
        <w:rPr>
          <w:b/>
          <w:u w:val="single"/>
        </w:rPr>
        <w:t xml:space="preserve">BiH </w:t>
      </w:r>
      <w:r w:rsidRPr="000370FC">
        <w:rPr>
          <w:b/>
          <w:u w:val="single"/>
        </w:rPr>
        <w:t>Agency for Statistics</w:t>
      </w:r>
    </w:p>
    <w:p w:rsidR="00AE4BE5" w:rsidRDefault="00AE4BE5" w:rsidP="00AE4BE5">
      <w:pPr>
        <w:spacing w:before="0" w:after="0"/>
      </w:pPr>
      <w:r>
        <w:t>Slavka Popovic</w:t>
      </w:r>
      <w:r>
        <w:tab/>
      </w:r>
      <w:r>
        <w:tab/>
      </w:r>
      <w:r>
        <w:tab/>
      </w:r>
      <w:r>
        <w:tab/>
        <w:t>Deputy Director</w:t>
      </w:r>
    </w:p>
    <w:p w:rsidR="00AE4BE5" w:rsidRDefault="00AE4BE5" w:rsidP="00AE4BE5">
      <w:pPr>
        <w:spacing w:before="0" w:after="0"/>
      </w:pPr>
      <w:r>
        <w:t>Sevala Koraycevic</w:t>
      </w:r>
      <w:r>
        <w:tab/>
      </w:r>
      <w:r>
        <w:tab/>
      </w:r>
      <w:r>
        <w:tab/>
      </w:r>
      <w:r>
        <w:tab/>
        <w:t>Head of Environment and Energy Department</w:t>
      </w:r>
    </w:p>
    <w:p w:rsidR="00AE4BE5" w:rsidRDefault="00AE4BE5" w:rsidP="00AE4BE5">
      <w:pPr>
        <w:spacing w:before="0" w:after="0"/>
      </w:pPr>
      <w:r>
        <w:t>Mirza Agic</w:t>
      </w:r>
      <w:r>
        <w:tab/>
      </w:r>
      <w:r>
        <w:tab/>
      </w:r>
      <w:r>
        <w:tab/>
      </w:r>
      <w:r>
        <w:tab/>
        <w:t>Senior Adviser, Environmental Statistics</w:t>
      </w:r>
    </w:p>
    <w:p w:rsidR="00AE4BE5" w:rsidRDefault="00AE4BE5" w:rsidP="00AE4BE5">
      <w:pPr>
        <w:spacing w:before="0" w:after="0"/>
      </w:pPr>
      <w:r>
        <w:t>Boro Kovacevic</w:t>
      </w:r>
      <w:r>
        <w:tab/>
      </w:r>
      <w:r>
        <w:tab/>
      </w:r>
      <w:r>
        <w:tab/>
      </w:r>
      <w:r>
        <w:tab/>
        <w:t>Senior Adviser for Forestry Statistics</w:t>
      </w:r>
    </w:p>
    <w:p w:rsidR="00AE4BE5" w:rsidRDefault="00AE4BE5" w:rsidP="00AE4BE5">
      <w:pPr>
        <w:spacing w:before="0" w:after="0"/>
      </w:pPr>
      <w:r>
        <w:t>Fuad Bahtanovic</w:t>
      </w:r>
      <w:r>
        <w:tab/>
      </w:r>
      <w:r>
        <w:tab/>
      </w:r>
      <w:r>
        <w:tab/>
      </w:r>
      <w:r>
        <w:tab/>
        <w:t>Head, Agriculture, Forestry and Fishery Statistics</w:t>
      </w:r>
    </w:p>
    <w:p w:rsidR="00AE4BE5" w:rsidRPr="000370FC" w:rsidRDefault="00AE4BE5" w:rsidP="00AE4BE5">
      <w:pPr>
        <w:rPr>
          <w:b/>
          <w:u w:val="single"/>
        </w:rPr>
      </w:pPr>
      <w:r>
        <w:rPr>
          <w:b/>
          <w:u w:val="single"/>
        </w:rPr>
        <w:t xml:space="preserve">BiH </w:t>
      </w:r>
      <w:r w:rsidRPr="000370FC">
        <w:rPr>
          <w:b/>
          <w:u w:val="single"/>
        </w:rPr>
        <w:t>Ministry of Justice</w:t>
      </w:r>
    </w:p>
    <w:p w:rsidR="00AE4BE5" w:rsidRDefault="00AE4BE5" w:rsidP="00AE4BE5">
      <w:pPr>
        <w:spacing w:before="0" w:after="0"/>
      </w:pPr>
      <w:r>
        <w:t>Niko Grubesic</w:t>
      </w:r>
      <w:r>
        <w:tab/>
      </w:r>
      <w:r>
        <w:tab/>
      </w:r>
      <w:r>
        <w:tab/>
      </w:r>
      <w:r>
        <w:tab/>
        <w:t>Assistant Minister</w:t>
      </w:r>
    </w:p>
    <w:p w:rsidR="00AE4BE5" w:rsidRPr="007A74D9" w:rsidRDefault="00AE4BE5" w:rsidP="00AE4BE5">
      <w:pPr>
        <w:spacing w:before="0" w:after="0"/>
        <w:ind w:left="3600" w:hanging="3600"/>
      </w:pPr>
      <w:r>
        <w:t>Slavka Alagic</w:t>
      </w:r>
      <w:r>
        <w:tab/>
      </w:r>
      <w:r w:rsidRPr="00D24472">
        <w:t>Head</w:t>
      </w:r>
      <w:r w:rsidRPr="00C55679">
        <w:rPr>
          <w:rFonts w:ascii="Calibri" w:hAnsi="Calibri"/>
          <w:color w:val="808080"/>
        </w:rPr>
        <w:t xml:space="preserve"> </w:t>
      </w:r>
      <w:r w:rsidRPr="007A74D9">
        <w:t>of Department for Associations, Foundations, Other types of Organizations, Education and Technical Training</w:t>
      </w:r>
    </w:p>
    <w:p w:rsidR="00AE4BE5" w:rsidRDefault="00AE4BE5" w:rsidP="00AE4BE5">
      <w:pPr>
        <w:spacing w:before="0" w:after="0"/>
      </w:pPr>
      <w:r>
        <w:t>Eddie Gratz</w:t>
      </w:r>
      <w:r>
        <w:tab/>
      </w:r>
      <w:r>
        <w:tab/>
      </w:r>
      <w:r>
        <w:tab/>
      </w:r>
      <w:r>
        <w:tab/>
        <w:t>Technical Associate</w:t>
      </w:r>
    </w:p>
    <w:p w:rsidR="00AE4BE5" w:rsidRPr="000370FC" w:rsidRDefault="00AE4BE5" w:rsidP="00AE4BE5">
      <w:pPr>
        <w:rPr>
          <w:b/>
          <w:u w:val="single"/>
        </w:rPr>
      </w:pPr>
      <w:r>
        <w:rPr>
          <w:b/>
          <w:u w:val="single"/>
        </w:rPr>
        <w:t xml:space="preserve">BiH </w:t>
      </w:r>
      <w:r w:rsidRPr="000370FC">
        <w:rPr>
          <w:b/>
          <w:u w:val="single"/>
        </w:rPr>
        <w:t>Ministry of Human Rights and Refugees (MHRR)</w:t>
      </w:r>
    </w:p>
    <w:p w:rsidR="00AE4BE5" w:rsidRDefault="00AE4BE5" w:rsidP="00AE4BE5">
      <w:pPr>
        <w:spacing w:before="0" w:after="0"/>
      </w:pPr>
      <w:r>
        <w:t>Mario Nenadic</w:t>
      </w:r>
      <w:r>
        <w:tab/>
      </w:r>
      <w:r>
        <w:tab/>
      </w:r>
      <w:r>
        <w:tab/>
      </w:r>
      <w:r>
        <w:tab/>
        <w:t>Assistant Minister</w:t>
      </w:r>
    </w:p>
    <w:p w:rsidR="00AE4BE5" w:rsidRDefault="00AE4BE5" w:rsidP="00AE4BE5">
      <w:pPr>
        <w:spacing w:before="0" w:after="0"/>
        <w:ind w:left="3600" w:hanging="3600"/>
      </w:pPr>
      <w:r>
        <w:t>Aisa Telkalovic?</w:t>
      </w:r>
      <w:r>
        <w:tab/>
        <w:t>Sector for Migration Senior Expert Associate, Department for Diaspora</w:t>
      </w:r>
    </w:p>
    <w:p w:rsidR="00AE4BE5" w:rsidRDefault="00AE4BE5" w:rsidP="00AE4BE5">
      <w:pPr>
        <w:spacing w:before="0" w:after="0"/>
      </w:pPr>
      <w:r>
        <w:t>Amela Hasic</w:t>
      </w:r>
      <w:r>
        <w:tab/>
      </w:r>
      <w:r>
        <w:tab/>
      </w:r>
      <w:r>
        <w:tab/>
      </w:r>
      <w:r>
        <w:tab/>
        <w:t>Head, Sector for Report Preparations</w:t>
      </w:r>
    </w:p>
    <w:p w:rsidR="00AE4BE5" w:rsidRDefault="00AE4BE5" w:rsidP="00AE4BE5">
      <w:pPr>
        <w:spacing w:before="0" w:after="0"/>
      </w:pPr>
      <w:r>
        <w:t>Mirika Smajeric</w:t>
      </w:r>
      <w:r>
        <w:tab/>
      </w:r>
      <w:r>
        <w:tab/>
      </w:r>
      <w:r>
        <w:tab/>
      </w:r>
      <w:r>
        <w:tab/>
        <w:t>Head, Department for Protection of Human Rights</w:t>
      </w:r>
    </w:p>
    <w:p w:rsidR="00AE4BE5" w:rsidRDefault="00AE4BE5" w:rsidP="00AE4BE5">
      <w:pPr>
        <w:spacing w:before="0" w:after="0"/>
      </w:pPr>
      <w:r>
        <w:t>Ruzmira Gaco</w:t>
      </w:r>
      <w:r>
        <w:tab/>
      </w:r>
      <w:r>
        <w:tab/>
      </w:r>
      <w:r>
        <w:tab/>
      </w:r>
      <w:r>
        <w:tab/>
        <w:t xml:space="preserve">Technical Adviser (MHRR) </w:t>
      </w:r>
    </w:p>
    <w:p w:rsidR="00AE4BE5" w:rsidRDefault="00AE43CD" w:rsidP="00AE4BE5">
      <w:pPr>
        <w:spacing w:before="0" w:after="0"/>
      </w:pPr>
      <w:r>
        <w:t>Adnan Jasika</w:t>
      </w:r>
      <w:r w:rsidR="00AE4BE5">
        <w:tab/>
      </w:r>
      <w:r w:rsidR="00AE4BE5">
        <w:tab/>
      </w:r>
      <w:r w:rsidR="00AE4BE5">
        <w:tab/>
      </w:r>
      <w:r w:rsidR="00AE4BE5">
        <w:tab/>
        <w:t>Technical Associate</w:t>
      </w:r>
    </w:p>
    <w:p w:rsidR="00AE4BE5" w:rsidRDefault="00AE43CD" w:rsidP="00AE4BE5">
      <w:pPr>
        <w:spacing w:before="0" w:after="0"/>
      </w:pPr>
      <w:r>
        <w:t>Mujo Jej</w:t>
      </w:r>
      <w:r w:rsidR="00AE4BE5">
        <w:t>na</w:t>
      </w:r>
      <w:r w:rsidR="00AE4BE5">
        <w:tab/>
      </w:r>
      <w:r w:rsidR="00AE4BE5">
        <w:tab/>
      </w:r>
      <w:r w:rsidR="00AE4BE5">
        <w:tab/>
      </w:r>
      <w:r w:rsidR="00AE4BE5">
        <w:tab/>
        <w:t>Adviser to the Ministe</w:t>
      </w:r>
      <w:r>
        <w:t xml:space="preserve">r, Sector for Reconstruction </w:t>
      </w:r>
    </w:p>
    <w:p w:rsidR="00AE4BE5" w:rsidRPr="000370FC" w:rsidRDefault="00AE4BE5" w:rsidP="00AE4BE5">
      <w:pPr>
        <w:rPr>
          <w:b/>
          <w:u w:val="single"/>
        </w:rPr>
      </w:pPr>
      <w:r>
        <w:rPr>
          <w:b/>
          <w:u w:val="single"/>
        </w:rPr>
        <w:t xml:space="preserve">BiH </w:t>
      </w:r>
      <w:r w:rsidRPr="000370FC">
        <w:rPr>
          <w:b/>
          <w:u w:val="single"/>
        </w:rPr>
        <w:t>Ministry of Security</w:t>
      </w:r>
    </w:p>
    <w:p w:rsidR="00AE4BE5" w:rsidRDefault="00AE4BE5" w:rsidP="00AE4BE5">
      <w:pPr>
        <w:spacing w:before="0" w:after="0"/>
      </w:pPr>
      <w:r>
        <w:lastRenderedPageBreak/>
        <w:t>Mladen Cavar</w:t>
      </w:r>
      <w:r>
        <w:tab/>
      </w:r>
      <w:r>
        <w:tab/>
      </w:r>
      <w:r>
        <w:tab/>
      </w:r>
      <w:r>
        <w:tab/>
        <w:t>Deputy Minister</w:t>
      </w:r>
    </w:p>
    <w:p w:rsidR="00AE4BE5" w:rsidRDefault="00AE4BE5" w:rsidP="00AE4BE5">
      <w:pPr>
        <w:spacing w:before="0" w:after="0"/>
      </w:pPr>
      <w:r>
        <w:t>Tomislav Limov</w:t>
      </w:r>
      <w:r>
        <w:tab/>
      </w:r>
      <w:r>
        <w:tab/>
      </w:r>
      <w:r>
        <w:tab/>
      </w:r>
      <w:r>
        <w:tab/>
        <w:t>Adviser to the Deputy Minister, Chief of Staff</w:t>
      </w:r>
    </w:p>
    <w:p w:rsidR="00AE4BE5" w:rsidRDefault="00AE4BE5" w:rsidP="00AE4BE5">
      <w:pPr>
        <w:spacing w:before="0" w:after="0"/>
      </w:pPr>
      <w:r>
        <w:t>Dusko Radic</w:t>
      </w:r>
      <w:r>
        <w:tab/>
      </w:r>
      <w:r>
        <w:tab/>
      </w:r>
      <w:r>
        <w:tab/>
      </w:r>
      <w:r>
        <w:tab/>
        <w:t>Adviser to the Deputy Minister</w:t>
      </w:r>
    </w:p>
    <w:p w:rsidR="00AE4BE5" w:rsidRDefault="00AE4BE5" w:rsidP="00AE4BE5">
      <w:pPr>
        <w:spacing w:before="0" w:after="0"/>
      </w:pPr>
      <w:r>
        <w:t>Samir Agic</w:t>
      </w:r>
      <w:r>
        <w:tab/>
      </w:r>
      <w:r>
        <w:tab/>
      </w:r>
      <w:r>
        <w:tab/>
      </w:r>
      <w:r>
        <w:tab/>
        <w:t>Assistant Minister, Head of Protection and Rescue Sector</w:t>
      </w:r>
    </w:p>
    <w:p w:rsidR="00AE4BE5" w:rsidRDefault="00AE4BE5" w:rsidP="00AE4BE5">
      <w:pPr>
        <w:spacing w:before="0" w:after="0"/>
      </w:pPr>
      <w:r>
        <w:t>Adnan Kulovac</w:t>
      </w:r>
      <w:r>
        <w:tab/>
      </w:r>
      <w:r>
        <w:tab/>
      </w:r>
      <w:r>
        <w:tab/>
      </w:r>
      <w:r>
        <w:tab/>
        <w:t xml:space="preserve">Sector for the Protection of Secret Data </w:t>
      </w:r>
    </w:p>
    <w:p w:rsidR="00AE4BE5" w:rsidRPr="000370FC" w:rsidRDefault="00AE4BE5" w:rsidP="00AE4BE5">
      <w:pPr>
        <w:rPr>
          <w:b/>
        </w:rPr>
      </w:pPr>
      <w:r>
        <w:rPr>
          <w:b/>
          <w:u w:val="single"/>
        </w:rPr>
        <w:t xml:space="preserve">BiH </w:t>
      </w:r>
      <w:r w:rsidRPr="000370FC">
        <w:rPr>
          <w:b/>
          <w:u w:val="single"/>
        </w:rPr>
        <w:t>Ministry of Foreign Trade and Economic Relations</w:t>
      </w:r>
      <w:r w:rsidRPr="000370FC">
        <w:rPr>
          <w:b/>
        </w:rPr>
        <w:t xml:space="preserve"> </w:t>
      </w:r>
    </w:p>
    <w:p w:rsidR="00AE4BE5" w:rsidRDefault="00AE4BE5" w:rsidP="00AE4BE5">
      <w:pPr>
        <w:spacing w:before="0" w:after="0"/>
        <w:rPr>
          <w:b/>
          <w:u w:val="single"/>
        </w:rPr>
      </w:pPr>
      <w:r>
        <w:t>Dusan Neskovic</w:t>
      </w:r>
      <w:r w:rsidR="007A74D9">
        <w:tab/>
      </w:r>
      <w:r w:rsidR="007A74D9">
        <w:tab/>
      </w:r>
      <w:r w:rsidR="007A74D9">
        <w:tab/>
      </w:r>
      <w:r w:rsidR="007A74D9">
        <w:tab/>
        <w:t>Assistant Minister</w:t>
      </w:r>
      <w:r>
        <w:t xml:space="preserve"> and FAO Focal Point </w:t>
      </w:r>
    </w:p>
    <w:p w:rsidR="00AE4BE5" w:rsidRDefault="00AE4BE5" w:rsidP="00AE4BE5">
      <w:pPr>
        <w:spacing w:before="0" w:after="0"/>
      </w:pPr>
      <w:r w:rsidRPr="00C55679">
        <w:t>Ermina S</w:t>
      </w:r>
      <w:r w:rsidRPr="007E1B20">
        <w:t>a</w:t>
      </w:r>
      <w:r w:rsidRPr="00C55679">
        <w:t>lkicevic-Dizdarevic</w:t>
      </w:r>
      <w:r w:rsidR="00AE43CD">
        <w:tab/>
      </w:r>
      <w:r w:rsidR="00AE43CD">
        <w:tab/>
        <w:t>Deputy Minister</w:t>
      </w:r>
    </w:p>
    <w:p w:rsidR="00AE43CD" w:rsidRDefault="00AE43CD" w:rsidP="00AE4BE5">
      <w:pPr>
        <w:spacing w:before="0" w:after="0"/>
      </w:pPr>
      <w:r>
        <w:t>Admir Softic</w:t>
      </w:r>
      <w:r>
        <w:tab/>
      </w:r>
      <w:r>
        <w:tab/>
      </w:r>
      <w:r>
        <w:tab/>
      </w:r>
      <w:r>
        <w:tab/>
        <w:t>Adviser – Head of Deputy Minister’s Cabinet</w:t>
      </w:r>
    </w:p>
    <w:p w:rsidR="00AE4BE5" w:rsidRDefault="00AE4BE5" w:rsidP="00AE4BE5">
      <w:pPr>
        <w:spacing w:before="0" w:after="0"/>
      </w:pPr>
      <w:r>
        <w:t>Gorana Basevic</w:t>
      </w:r>
      <w:r w:rsidR="007A74D9">
        <w:tab/>
      </w:r>
      <w:r w:rsidR="007A74D9">
        <w:tab/>
      </w:r>
      <w:r w:rsidR="007A74D9">
        <w:tab/>
      </w:r>
      <w:r w:rsidR="007A74D9">
        <w:tab/>
        <w:t>Higher Technical Associate for Water Resources</w:t>
      </w:r>
    </w:p>
    <w:p w:rsidR="00AE4BE5" w:rsidRDefault="00AE4BE5" w:rsidP="00AE43CD">
      <w:pPr>
        <w:spacing w:before="0" w:after="0"/>
        <w:ind w:left="3600" w:hanging="3600"/>
      </w:pPr>
      <w:r>
        <w:t>Nermina Skejovic-Huric</w:t>
      </w:r>
      <w:r w:rsidR="00AE43CD">
        <w:tab/>
        <w:t>Technical Adviser, for Programmes &amp; Project, Environment Department</w:t>
      </w:r>
    </w:p>
    <w:p w:rsidR="00AE4BE5" w:rsidRDefault="00AE4BE5" w:rsidP="00AE43CD">
      <w:pPr>
        <w:spacing w:before="0" w:after="0"/>
        <w:ind w:left="3600" w:hanging="3600"/>
      </w:pPr>
      <w:r>
        <w:t>Azra Rogic-Grubic</w:t>
      </w:r>
      <w:r w:rsidR="00AE43CD">
        <w:tab/>
        <w:t>Technical Adviser for International Cooperation, Department for the Protection of the Environment</w:t>
      </w:r>
    </w:p>
    <w:p w:rsidR="00AE43CD" w:rsidRDefault="00AE43CD" w:rsidP="00AE4BE5">
      <w:pPr>
        <w:spacing w:before="0" w:after="0"/>
      </w:pPr>
      <w:r>
        <w:t>Boscks Kenjic</w:t>
      </w:r>
      <w:r>
        <w:tab/>
      </w:r>
      <w:r>
        <w:tab/>
      </w:r>
      <w:r>
        <w:tab/>
      </w:r>
      <w:r>
        <w:tab/>
        <w:t>Head of Department for Water Resources</w:t>
      </w:r>
    </w:p>
    <w:p w:rsidR="00AE43CD" w:rsidRDefault="00AE43CD" w:rsidP="00AE4BE5">
      <w:pPr>
        <w:spacing w:before="0" w:after="0"/>
      </w:pPr>
      <w:r>
        <w:t>Pavo Radic</w:t>
      </w:r>
      <w:r>
        <w:tab/>
      </w:r>
      <w:r>
        <w:tab/>
      </w:r>
      <w:r>
        <w:tab/>
      </w:r>
      <w:r>
        <w:tab/>
        <w:t>Deputy Director, Veterinary Office</w:t>
      </w:r>
    </w:p>
    <w:p w:rsidR="00AE4BE5" w:rsidRDefault="00AE4BE5" w:rsidP="00AE4BE5">
      <w:pPr>
        <w:spacing w:before="0" w:after="0"/>
        <w:rPr>
          <w:b/>
          <w:u w:val="single"/>
        </w:rPr>
      </w:pPr>
    </w:p>
    <w:p w:rsidR="00AE4BE5" w:rsidRPr="000370FC" w:rsidRDefault="00AE4BE5" w:rsidP="00AE4BE5">
      <w:pPr>
        <w:rPr>
          <w:b/>
          <w:u w:val="single"/>
        </w:rPr>
      </w:pPr>
      <w:r w:rsidRPr="000370FC">
        <w:rPr>
          <w:b/>
          <w:u w:val="single"/>
        </w:rPr>
        <w:t>FBiH Institute for Public Health,</w:t>
      </w:r>
      <w:r w:rsidRPr="00CE1D04">
        <w:t xml:space="preserve"> </w:t>
      </w:r>
      <w:r w:rsidRPr="00CE1D04">
        <w:rPr>
          <w:b/>
          <w:u w:val="single"/>
        </w:rPr>
        <w:t>Water Management and Forestry</w:t>
      </w:r>
    </w:p>
    <w:p w:rsidR="00AE4BE5" w:rsidRDefault="00AE4BE5" w:rsidP="00AE4BE5">
      <w:pPr>
        <w:spacing w:before="0" w:after="0"/>
        <w:ind w:left="3600" w:hanging="3600"/>
      </w:pPr>
      <w:r>
        <w:t xml:space="preserve">Aida Vilic-Svraka </w:t>
      </w:r>
      <w:r>
        <w:tab/>
        <w:t xml:space="preserve">Technical Associate in the Area of Hygiene and Health Ecology/ Environment, </w:t>
      </w:r>
    </w:p>
    <w:p w:rsidR="00AE4BE5" w:rsidRDefault="00AE4BE5" w:rsidP="00AE4BE5">
      <w:pPr>
        <w:spacing w:before="0" w:after="0"/>
      </w:pPr>
      <w:r>
        <w:t xml:space="preserve">Jelena Ravlija </w:t>
      </w:r>
      <w:r>
        <w:tab/>
      </w:r>
      <w:r>
        <w:tab/>
      </w:r>
      <w:r>
        <w:tab/>
      </w:r>
      <w:r>
        <w:tab/>
        <w:t>Head of the Department of Epidemiology</w:t>
      </w:r>
    </w:p>
    <w:p w:rsidR="00AE4BE5" w:rsidRDefault="00AE4BE5" w:rsidP="00AE4BE5">
      <w:pPr>
        <w:spacing w:before="0" w:after="0"/>
        <w:ind w:left="3600" w:hanging="3600"/>
      </w:pPr>
      <w:r>
        <w:t>Aida Filipovic-Hadziomeragic</w:t>
      </w:r>
      <w:r>
        <w:tab/>
        <w:t>Head of the Sector for General Hygiene within the Health Ecology Department</w:t>
      </w:r>
    </w:p>
    <w:p w:rsidR="00AE4BE5" w:rsidRPr="000370FC" w:rsidRDefault="00AE4BE5" w:rsidP="00AE4BE5">
      <w:pPr>
        <w:rPr>
          <w:b/>
          <w:u w:val="single"/>
        </w:rPr>
      </w:pPr>
      <w:r w:rsidRPr="000370FC">
        <w:rPr>
          <w:b/>
          <w:u w:val="single"/>
        </w:rPr>
        <w:t>FBiH Ministry of Agriculture</w:t>
      </w:r>
      <w:r>
        <w:rPr>
          <w:b/>
          <w:u w:val="single"/>
        </w:rPr>
        <w:t>,</w:t>
      </w:r>
      <w:r w:rsidRPr="006978DE">
        <w:rPr>
          <w:b/>
          <w:u w:val="single"/>
        </w:rPr>
        <w:t xml:space="preserve"> </w:t>
      </w:r>
      <w:r w:rsidRPr="000370FC">
        <w:rPr>
          <w:b/>
          <w:u w:val="single"/>
        </w:rPr>
        <w:t>Water Management and Forestry</w:t>
      </w:r>
    </w:p>
    <w:p w:rsidR="00AE4BE5" w:rsidRDefault="007A74D9" w:rsidP="00AE4BE5">
      <w:pPr>
        <w:spacing w:before="0" w:after="0"/>
      </w:pPr>
      <w:r>
        <w:t>Dania Digaj</w:t>
      </w:r>
      <w:r w:rsidR="00AE4BE5">
        <w:t xml:space="preserve"> </w:t>
      </w:r>
      <w:r w:rsidR="00AE4BE5">
        <w:tab/>
      </w:r>
      <w:r w:rsidR="00AE4BE5">
        <w:tab/>
      </w:r>
      <w:r w:rsidR="00AE4BE5">
        <w:tab/>
      </w:r>
      <w:r w:rsidR="00AE4BE5">
        <w:tab/>
        <w:t>Deputy Minister</w:t>
      </w:r>
    </w:p>
    <w:p w:rsidR="00AE4BE5" w:rsidRDefault="00AE4BE5" w:rsidP="00AE4BE5">
      <w:pPr>
        <w:spacing w:before="0" w:after="0"/>
      </w:pPr>
      <w:r>
        <w:t>Emir Rascic</w:t>
      </w:r>
      <w:r>
        <w:tab/>
      </w:r>
      <w:r>
        <w:tab/>
      </w:r>
      <w:r>
        <w:tab/>
      </w:r>
      <w:r>
        <w:tab/>
        <w:t>Head of Department for International Cooperation</w:t>
      </w:r>
    </w:p>
    <w:p w:rsidR="00AE4BE5" w:rsidRDefault="00AE4BE5" w:rsidP="00AE4BE5">
      <w:pPr>
        <w:spacing w:before="0" w:after="0"/>
        <w:ind w:left="3600" w:hanging="3600"/>
      </w:pPr>
      <w:r>
        <w:t>Amer Husremovic</w:t>
      </w:r>
      <w:r>
        <w:tab/>
        <w:t>Chief of Department for Development and International Obligations</w:t>
      </w:r>
    </w:p>
    <w:p w:rsidR="00AE4BE5" w:rsidRDefault="00AE4BE5" w:rsidP="00AE4BE5">
      <w:pPr>
        <w:spacing w:before="0" w:after="0"/>
        <w:ind w:left="3600" w:hanging="3600"/>
      </w:pPr>
      <w:r>
        <w:t>Semra Buza</w:t>
      </w:r>
      <w:r>
        <w:tab/>
        <w:t>Department of Forestry, Head of Division for Forest Protection and International</w:t>
      </w:r>
    </w:p>
    <w:p w:rsidR="00AE4BE5" w:rsidRPr="000370FC" w:rsidRDefault="00AE4BE5" w:rsidP="00AE4BE5">
      <w:pPr>
        <w:rPr>
          <w:b/>
          <w:u w:val="single"/>
        </w:rPr>
      </w:pPr>
      <w:r w:rsidRPr="000370FC">
        <w:rPr>
          <w:b/>
          <w:u w:val="single"/>
        </w:rPr>
        <w:t>FBiH Council of Ministers - Ministry of Foreign Trade and Economic Relations</w:t>
      </w:r>
    </w:p>
    <w:p w:rsidR="00AE4BE5" w:rsidRDefault="00AE4BE5" w:rsidP="00AE4BE5">
      <w:pPr>
        <w:spacing w:before="0" w:after="0"/>
      </w:pPr>
      <w:r>
        <w:t>Ermina Salkicevic-Dizdarevic</w:t>
      </w:r>
      <w:r>
        <w:tab/>
      </w:r>
      <w:r>
        <w:tab/>
        <w:t>Deputy Minister</w:t>
      </w:r>
    </w:p>
    <w:p w:rsidR="00AE4BE5" w:rsidRDefault="00AE4BE5" w:rsidP="00AE4BE5">
      <w:pPr>
        <w:spacing w:before="0" w:after="0"/>
      </w:pPr>
      <w:r>
        <w:t>Admir Softic</w:t>
      </w:r>
      <w:r>
        <w:tab/>
      </w:r>
      <w:r>
        <w:tab/>
      </w:r>
      <w:r>
        <w:tab/>
      </w:r>
      <w:r>
        <w:tab/>
        <w:t>Adviser, Head of Deputy Minister’s Cabinet.</w:t>
      </w:r>
    </w:p>
    <w:p w:rsidR="00AE4BE5" w:rsidRDefault="00AE4BE5" w:rsidP="00AE4BE5">
      <w:pPr>
        <w:spacing w:before="0" w:after="0"/>
      </w:pPr>
      <w:r>
        <w:t>Pavo Radic</w:t>
      </w:r>
      <w:r>
        <w:tab/>
      </w:r>
      <w:r>
        <w:tab/>
      </w:r>
      <w:r>
        <w:tab/>
      </w:r>
      <w:r>
        <w:tab/>
        <w:t>Deputy Director, Veterinary Office</w:t>
      </w:r>
    </w:p>
    <w:p w:rsidR="00AE4BE5" w:rsidRDefault="00AE4BE5" w:rsidP="007A74D9">
      <w:pPr>
        <w:spacing w:before="0" w:after="0"/>
        <w:ind w:left="3600" w:hanging="3600"/>
      </w:pPr>
      <w:r>
        <w:t>Azra Rogovic-Grubic</w:t>
      </w:r>
      <w:r>
        <w:tab/>
        <w:t>Technical Adviser for International Cooperation, Department for Protection of the Environment</w:t>
      </w:r>
    </w:p>
    <w:p w:rsidR="007A74D9" w:rsidRDefault="00AE4BE5" w:rsidP="007A74D9">
      <w:pPr>
        <w:spacing w:before="0" w:after="0"/>
        <w:ind w:left="3600" w:hanging="3600"/>
      </w:pPr>
      <w:r w:rsidRPr="00F82A9F">
        <w:t>Nermina Skejovic-Huric</w:t>
      </w:r>
      <w:r w:rsidRPr="00F82A9F">
        <w:tab/>
        <w:t>Technical Adviser for Programmes and Projects, Environment Dept.</w:t>
      </w:r>
    </w:p>
    <w:p w:rsidR="00AE4BE5" w:rsidRDefault="007A74D9" w:rsidP="007A74D9">
      <w:pPr>
        <w:spacing w:before="0" w:after="0"/>
        <w:ind w:left="3600" w:hanging="3600"/>
      </w:pPr>
      <w:r>
        <w:t>Bosko Kenjic</w:t>
      </w:r>
      <w:r>
        <w:tab/>
      </w:r>
      <w:r w:rsidR="00AE4BE5">
        <w:t>Head of Department for Water Resources</w:t>
      </w:r>
    </w:p>
    <w:p w:rsidR="00AE4BE5" w:rsidRDefault="00AE4BE5" w:rsidP="007A74D9">
      <w:pPr>
        <w:spacing w:before="0" w:after="0"/>
      </w:pPr>
      <w:r>
        <w:t>Gorana Basevic</w:t>
      </w:r>
      <w:r>
        <w:tab/>
      </w:r>
      <w:r>
        <w:tab/>
      </w:r>
      <w:r>
        <w:tab/>
      </w:r>
      <w:r>
        <w:tab/>
        <w:t>Higher Technical Associate for Water Resources</w:t>
      </w:r>
    </w:p>
    <w:p w:rsidR="00AE4BE5" w:rsidRPr="000370FC" w:rsidRDefault="00AE4BE5" w:rsidP="00AE4BE5">
      <w:pPr>
        <w:rPr>
          <w:b/>
          <w:u w:val="single"/>
        </w:rPr>
      </w:pPr>
      <w:r w:rsidRPr="000370FC">
        <w:rPr>
          <w:b/>
          <w:u w:val="single"/>
        </w:rPr>
        <w:t>F</w:t>
      </w:r>
      <w:r>
        <w:rPr>
          <w:b/>
          <w:u w:val="single"/>
        </w:rPr>
        <w:t>BiH</w:t>
      </w:r>
      <w:r w:rsidRPr="000370FC">
        <w:rPr>
          <w:b/>
          <w:u w:val="single"/>
        </w:rPr>
        <w:t xml:space="preserve"> Ministry of Energy, Mining and Industry</w:t>
      </w:r>
    </w:p>
    <w:p w:rsidR="00AE4BE5" w:rsidRDefault="00AE4BE5" w:rsidP="00AE4BE5">
      <w:pPr>
        <w:spacing w:before="0" w:after="0"/>
      </w:pPr>
      <w:r>
        <w:t>Amira Pintul</w:t>
      </w:r>
      <w:r>
        <w:tab/>
      </w:r>
      <w:r>
        <w:tab/>
      </w:r>
      <w:r>
        <w:tab/>
      </w:r>
      <w:r>
        <w:tab/>
        <w:t>Assistant Minister for Energy</w:t>
      </w:r>
    </w:p>
    <w:p w:rsidR="00AE4BE5" w:rsidRPr="000370FC" w:rsidRDefault="00AE4BE5" w:rsidP="00AE4BE5">
      <w:pPr>
        <w:rPr>
          <w:b/>
          <w:u w:val="single"/>
        </w:rPr>
      </w:pPr>
      <w:r w:rsidRPr="000370FC">
        <w:rPr>
          <w:b/>
          <w:u w:val="single"/>
        </w:rPr>
        <w:t>F</w:t>
      </w:r>
      <w:r>
        <w:rPr>
          <w:b/>
          <w:u w:val="single"/>
        </w:rPr>
        <w:t>BiH</w:t>
      </w:r>
      <w:r w:rsidRPr="000370FC">
        <w:rPr>
          <w:b/>
          <w:u w:val="single"/>
        </w:rPr>
        <w:t xml:space="preserve"> Employment Institute</w:t>
      </w:r>
    </w:p>
    <w:p w:rsidR="00AE4BE5" w:rsidRPr="00205376" w:rsidRDefault="00AE4BE5" w:rsidP="00AE4BE5">
      <w:pPr>
        <w:spacing w:before="0" w:after="0"/>
      </w:pPr>
      <w:r>
        <w:t>Omer Korjenic</w:t>
      </w:r>
      <w:r>
        <w:tab/>
      </w:r>
      <w:r>
        <w:tab/>
      </w:r>
      <w:r>
        <w:tab/>
      </w:r>
      <w:r>
        <w:tab/>
        <w:t>Head of Sector</w:t>
      </w:r>
    </w:p>
    <w:p w:rsidR="00AE4BE5" w:rsidRPr="000370FC" w:rsidRDefault="00AE4BE5" w:rsidP="00AE4BE5">
      <w:pPr>
        <w:rPr>
          <w:b/>
          <w:u w:val="single"/>
        </w:rPr>
      </w:pPr>
      <w:r>
        <w:rPr>
          <w:b/>
          <w:u w:val="single"/>
        </w:rPr>
        <w:t xml:space="preserve">BiH </w:t>
      </w:r>
      <w:r w:rsidRPr="000370FC">
        <w:rPr>
          <w:b/>
          <w:u w:val="single"/>
        </w:rPr>
        <w:t>Ministry of Civil Affairs:</w:t>
      </w:r>
    </w:p>
    <w:p w:rsidR="00AE4BE5" w:rsidRPr="000370FC" w:rsidRDefault="00AE4BE5" w:rsidP="00AE4BE5">
      <w:pPr>
        <w:rPr>
          <w:b/>
        </w:rPr>
      </w:pPr>
      <w:r w:rsidRPr="000370FC">
        <w:rPr>
          <w:b/>
        </w:rPr>
        <w:t xml:space="preserve">(i) </w:t>
      </w:r>
      <w:r w:rsidRPr="000370FC">
        <w:rPr>
          <w:b/>
          <w:u w:val="single"/>
        </w:rPr>
        <w:t>Department of Health</w:t>
      </w:r>
      <w:r w:rsidRPr="000370FC">
        <w:rPr>
          <w:b/>
        </w:rPr>
        <w:tab/>
      </w:r>
      <w:r w:rsidRPr="000370FC">
        <w:rPr>
          <w:b/>
        </w:rPr>
        <w:tab/>
      </w:r>
    </w:p>
    <w:p w:rsidR="00AE4BE5" w:rsidRDefault="00AE4BE5" w:rsidP="00AE4BE5">
      <w:pPr>
        <w:spacing w:before="0" w:after="0"/>
      </w:pPr>
      <w:r>
        <w:t>Dr. Drazenka Malicbegovic</w:t>
      </w:r>
      <w:r>
        <w:tab/>
      </w:r>
      <w:r>
        <w:tab/>
        <w:t>Assistant Minister, Health Department</w:t>
      </w:r>
    </w:p>
    <w:p w:rsidR="00AE4BE5" w:rsidRDefault="00AE4BE5" w:rsidP="00AE4BE5">
      <w:pPr>
        <w:spacing w:before="0" w:after="0"/>
        <w:ind w:left="3600" w:hanging="3600"/>
      </w:pPr>
      <w:r>
        <w:t>Dalibor Pejovic</w:t>
      </w:r>
      <w:r>
        <w:tab/>
        <w:t>Head of Sector for Planning, Human Resources and Information in Health</w:t>
      </w:r>
    </w:p>
    <w:p w:rsidR="00AE4BE5" w:rsidRDefault="007A74D9" w:rsidP="00AE4BE5">
      <w:pPr>
        <w:spacing w:before="0" w:after="0"/>
        <w:ind w:left="3600" w:hanging="3600"/>
      </w:pPr>
      <w:r>
        <w:t>Dr. Teerifa Godiwjak</w:t>
      </w:r>
      <w:r w:rsidR="00AE4BE5">
        <w:tab/>
        <w:t xml:space="preserve">Head of Department for EU Integration and International </w:t>
      </w:r>
      <w:r w:rsidR="00AE4BE5">
        <w:lastRenderedPageBreak/>
        <w:t>Cooperation</w:t>
      </w:r>
    </w:p>
    <w:p w:rsidR="00AE4BE5" w:rsidRPr="000370FC" w:rsidRDefault="00AE4BE5" w:rsidP="00AE4BE5">
      <w:pPr>
        <w:rPr>
          <w:b/>
          <w:u w:val="single"/>
        </w:rPr>
      </w:pPr>
      <w:r w:rsidRPr="000370FC">
        <w:rPr>
          <w:b/>
        </w:rPr>
        <w:t xml:space="preserve">(ii) </w:t>
      </w:r>
      <w:r w:rsidRPr="000370FC">
        <w:rPr>
          <w:b/>
          <w:u w:val="single"/>
        </w:rPr>
        <w:t>Department for Labour, Employment , Social Protection and Pensions</w:t>
      </w:r>
    </w:p>
    <w:p w:rsidR="00AE4BE5" w:rsidRDefault="00AE4BE5" w:rsidP="00AE4BE5">
      <w:pPr>
        <w:spacing w:before="0" w:after="0"/>
      </w:pPr>
      <w:r>
        <w:t>Slavica Vucic</w:t>
      </w:r>
      <w:r>
        <w:tab/>
      </w:r>
      <w:r>
        <w:tab/>
      </w:r>
      <w:r>
        <w:tab/>
      </w:r>
      <w:r>
        <w:tab/>
        <w:t>Chief of Section for Labour and Employment</w:t>
      </w:r>
    </w:p>
    <w:p w:rsidR="00AE4BE5" w:rsidRDefault="00AE4BE5" w:rsidP="00AE4BE5">
      <w:pPr>
        <w:spacing w:before="0" w:after="0"/>
      </w:pPr>
      <w:r>
        <w:t>Damir Dizdarevic</w:t>
      </w:r>
      <w:r>
        <w:tab/>
      </w:r>
      <w:r>
        <w:tab/>
      </w:r>
      <w:r>
        <w:tab/>
      </w:r>
      <w:r>
        <w:tab/>
        <w:t>Assistant to the Minister</w:t>
      </w:r>
    </w:p>
    <w:p w:rsidR="00AE4BE5" w:rsidRPr="000370FC" w:rsidRDefault="00AE4BE5" w:rsidP="00AE4BE5">
      <w:pPr>
        <w:rPr>
          <w:b/>
          <w:u w:val="single"/>
        </w:rPr>
      </w:pPr>
      <w:r w:rsidRPr="000370FC">
        <w:rPr>
          <w:b/>
        </w:rPr>
        <w:t xml:space="preserve">(iii) </w:t>
      </w:r>
      <w:r w:rsidRPr="000370FC">
        <w:rPr>
          <w:b/>
          <w:u w:val="single"/>
        </w:rPr>
        <w:t>Sector for Education</w:t>
      </w:r>
    </w:p>
    <w:p w:rsidR="00AE4BE5" w:rsidRDefault="00AE4BE5" w:rsidP="00AE4BE5">
      <w:pPr>
        <w:spacing w:before="0" w:after="0"/>
      </w:pPr>
      <w:r>
        <w:t>Adnan Husic</w:t>
      </w:r>
      <w:r>
        <w:tab/>
      </w:r>
      <w:r>
        <w:tab/>
      </w:r>
      <w:r>
        <w:tab/>
      </w:r>
      <w:r>
        <w:tab/>
        <w:t>Assistant to the Minister, Sector for Education</w:t>
      </w:r>
    </w:p>
    <w:bookmarkEnd w:id="172"/>
    <w:p w:rsidR="00E55D95" w:rsidRDefault="00E55D95" w:rsidP="00E55D95">
      <w:pPr>
        <w:spacing w:before="0" w:after="0"/>
      </w:pPr>
    </w:p>
    <w:p w:rsidR="00E55D95" w:rsidRPr="00FB4738" w:rsidRDefault="00E55D95" w:rsidP="00E55D95">
      <w:pPr>
        <w:sectPr w:rsidR="00E55D95" w:rsidRPr="00FB4738" w:rsidSect="00E55D95">
          <w:footerReference w:type="default" r:id="rId65"/>
          <w:pgSz w:w="11906" w:h="16838"/>
          <w:pgMar w:top="1418" w:right="1418" w:bottom="1418" w:left="1418" w:header="708" w:footer="708" w:gutter="0"/>
          <w:cols w:space="708"/>
          <w:docGrid w:linePitch="360"/>
        </w:sectPr>
      </w:pPr>
    </w:p>
    <w:p w:rsidR="00E55D95" w:rsidRDefault="00E55D95" w:rsidP="003F181D">
      <w:pPr>
        <w:pStyle w:val="Heading2"/>
      </w:pPr>
      <w:bookmarkStart w:id="173" w:name="_Toc353991166"/>
      <w:bookmarkStart w:id="174" w:name="_Toc358278362"/>
      <w:bookmarkStart w:id="175" w:name="_Toc358298891"/>
      <w:r>
        <w:lastRenderedPageBreak/>
        <w:t>Annex 3 Documentation consulted</w:t>
      </w:r>
      <w:bookmarkEnd w:id="173"/>
      <w:bookmarkEnd w:id="174"/>
      <w:bookmarkEnd w:id="175"/>
    </w:p>
    <w:p w:rsidR="00D329C5" w:rsidRDefault="00D329C5" w:rsidP="00E55D95">
      <w:pPr>
        <w:tabs>
          <w:tab w:val="left" w:pos="945"/>
        </w:tabs>
        <w:rPr>
          <w:b/>
          <w:u w:val="single"/>
        </w:rPr>
      </w:pPr>
      <w:r>
        <w:rPr>
          <w:b/>
          <w:u w:val="single"/>
        </w:rPr>
        <w:t>United Nations</w:t>
      </w:r>
    </w:p>
    <w:p w:rsidR="002F0BE8" w:rsidRDefault="002F0BE8" w:rsidP="00E55D95">
      <w:pPr>
        <w:tabs>
          <w:tab w:val="left" w:pos="945"/>
        </w:tabs>
        <w:rPr>
          <w:b/>
          <w:u w:val="single"/>
        </w:rPr>
      </w:pPr>
      <w:r>
        <w:rPr>
          <w:b/>
          <w:u w:val="single"/>
        </w:rPr>
        <w:t>UN General Assembly Resolution – Quadrennial Comprehensive Policy Review (QCPR) – Resolution 67 – 226 (A/Res/67/226)</w:t>
      </w:r>
    </w:p>
    <w:p w:rsidR="00E55D95" w:rsidRPr="00086E8B" w:rsidRDefault="00E55D95" w:rsidP="00E55D95">
      <w:pPr>
        <w:tabs>
          <w:tab w:val="left" w:pos="945"/>
        </w:tabs>
        <w:rPr>
          <w:b/>
          <w:u w:val="single"/>
        </w:rPr>
      </w:pPr>
      <w:r w:rsidRPr="00086E8B">
        <w:rPr>
          <w:b/>
          <w:u w:val="single"/>
        </w:rPr>
        <w:t>UNDG</w:t>
      </w:r>
    </w:p>
    <w:p w:rsidR="00E55D95" w:rsidRDefault="00E55D95" w:rsidP="00E55D95">
      <w:r w:rsidRPr="00EF5294">
        <w:t>UNDAF Evaluation Guidelines For Terms Of Reference (Final Draft 1 July 2005)</w:t>
      </w:r>
    </w:p>
    <w:p w:rsidR="00086E8B" w:rsidRDefault="00086E8B" w:rsidP="00E55D95">
      <w:r>
        <w:rPr>
          <w:rFonts w:ascii="Calibri" w:hAnsi="Calibri" w:cs="Calibri"/>
        </w:rPr>
        <w:t>UNDG UNDAF guidelines (sent UNDG link) (2010) – How to Prepare an UNDAF</w:t>
      </w:r>
    </w:p>
    <w:p w:rsidR="00E55D95" w:rsidRDefault="00E55D95" w:rsidP="00E55D95">
      <w:r>
        <w:t>Standard Operating Procedures (SOP) for countries wishing to adopt “Delivering as One approach” (23 March 2013)</w:t>
      </w:r>
    </w:p>
    <w:p w:rsidR="002F0BE8" w:rsidRPr="002F0BE8" w:rsidRDefault="00C15414" w:rsidP="002F0BE8">
      <w:r>
        <w:rPr>
          <w:lang w:val="en-GB"/>
        </w:rPr>
        <w:t>Fifth</w:t>
      </w:r>
      <w:r w:rsidR="002F0BE8" w:rsidRPr="002F0BE8">
        <w:rPr>
          <w:lang w:val="en-GB"/>
        </w:rPr>
        <w:t xml:space="preserve"> High Level Intergovernmental Conference on Delivering as One </w:t>
      </w:r>
      <w:r w:rsidR="002F0BE8" w:rsidRPr="00C33648">
        <w:rPr>
          <w:lang w:val="en-GB"/>
        </w:rPr>
        <w:t>, Tirana Conference-</w:t>
      </w:r>
      <w:r w:rsidR="002F0BE8">
        <w:rPr>
          <w:lang w:val="en-GB"/>
        </w:rPr>
        <w:t xml:space="preserve">, </w:t>
      </w:r>
      <w:r w:rsidR="002F0BE8" w:rsidRPr="00C33648">
        <w:rPr>
          <w:rFonts w:ascii="Times New Roman" w:hAnsi="Times New Roman" w:cs="Times New Roman"/>
          <w:lang w:val="en-GB"/>
        </w:rPr>
        <w:t xml:space="preserve">27-29 June 2012, Tirana, Albania, </w:t>
      </w:r>
      <w:r w:rsidR="002F0BE8" w:rsidRPr="00C33648">
        <w:rPr>
          <w:lang w:val="en-GB"/>
        </w:rPr>
        <w:t>Outcome Document Delivering as One “The United Nations we want- our commitment to the way forward”UNDG Strategic Priorities for 2013-2016</w:t>
      </w:r>
      <w:r w:rsidR="002F0BE8">
        <w:rPr>
          <w:lang w:val="en-GB"/>
        </w:rPr>
        <w:t xml:space="preserve"> (March 2013)</w:t>
      </w:r>
    </w:p>
    <w:p w:rsidR="00E55D95" w:rsidRPr="00CB32EF" w:rsidRDefault="00E55D95" w:rsidP="00E55D95">
      <w:pPr>
        <w:rPr>
          <w:b/>
          <w:u w:val="single"/>
          <w:lang w:val="en-GB"/>
        </w:rPr>
      </w:pPr>
      <w:r w:rsidRPr="00CB32EF">
        <w:rPr>
          <w:b/>
          <w:u w:val="single"/>
          <w:lang w:val="en-GB"/>
        </w:rPr>
        <w:t>UNRC</w:t>
      </w:r>
      <w:r w:rsidR="00086E8B" w:rsidRPr="00CB32EF">
        <w:rPr>
          <w:b/>
          <w:u w:val="single"/>
          <w:lang w:val="en-GB"/>
        </w:rPr>
        <w:t>O</w:t>
      </w:r>
    </w:p>
    <w:p w:rsidR="00086E8B" w:rsidRDefault="00086E8B" w:rsidP="00086E8B">
      <w:pPr>
        <w:rPr>
          <w:rFonts w:ascii="Calibri" w:hAnsi="Calibri" w:cs="Calibri"/>
        </w:rPr>
      </w:pPr>
      <w:r>
        <w:rPr>
          <w:rFonts w:ascii="Calibri" w:hAnsi="Calibri" w:cs="Calibri"/>
        </w:rPr>
        <w:t xml:space="preserve">BiH UNDAF Progress Report 2012 (2010/2011) (PDF/Word and print version) </w:t>
      </w:r>
    </w:p>
    <w:p w:rsidR="00E55D95" w:rsidRDefault="00E55D95" w:rsidP="00E55D95">
      <w:r w:rsidRPr="00086E8B">
        <w:rPr>
          <w:lang w:val="en-GB"/>
        </w:rPr>
        <w:t xml:space="preserve">UNDAF M &amp; E Matrix (…. </w:t>
      </w:r>
      <w:r>
        <w:t>2012) – Summary of Progress in 2010 and 2011 in relation to UNDAF Outcom</w:t>
      </w:r>
      <w:r w:rsidR="00086E8B">
        <w:t>es and Outputs, with Key Action</w:t>
      </w:r>
      <w:r>
        <w:t>s envisaged in 2012 (January 2012?)</w:t>
      </w:r>
    </w:p>
    <w:p w:rsidR="00086E8B" w:rsidRDefault="00086E8B" w:rsidP="00086E8B">
      <w:pPr>
        <w:rPr>
          <w:rFonts w:ascii="Calibri" w:hAnsi="Calibri" w:cs="Calibri"/>
        </w:rPr>
      </w:pPr>
      <w:r>
        <w:rPr>
          <w:rFonts w:ascii="Calibri" w:hAnsi="Calibri" w:cs="Calibri"/>
        </w:rPr>
        <w:t xml:space="preserve">BiH UNDAF 2012 Annual Review (PDF/Word and print version) </w:t>
      </w:r>
    </w:p>
    <w:p w:rsidR="00E55D95" w:rsidRDefault="00E55D95" w:rsidP="00E55D95">
      <w:r>
        <w:t xml:space="preserve">Presentations for UNCT </w:t>
      </w:r>
      <w:r w:rsidR="00086E8B">
        <w:t xml:space="preserve">Retreat </w:t>
      </w:r>
      <w:r>
        <w:t>(February 2012) – UNDAF 2010 – 2014 Review, Envesa Hodzic-Kovac (Power point)</w:t>
      </w:r>
    </w:p>
    <w:p w:rsidR="00E55D95" w:rsidRDefault="00E55D95" w:rsidP="00E55D95">
      <w:r>
        <w:t>United Nations Development Assistance Framework (UNDAF) 2010 – 2014 – 2012 Annual Review (January 2013)</w:t>
      </w:r>
    </w:p>
    <w:p w:rsidR="00E55D95" w:rsidRDefault="00E55D95" w:rsidP="00E55D95">
      <w:r>
        <w:t>United Nations Development Assistance Framework (UNDAF) 2010 – 2014: Progress Report, 2012</w:t>
      </w:r>
    </w:p>
    <w:p w:rsidR="00E55D95" w:rsidRDefault="00E55D95" w:rsidP="00E55D95">
      <w:r>
        <w:t>United Nations Development Assistance Framework (UNDAF) 2010 – 2014 (March 2009)</w:t>
      </w:r>
    </w:p>
    <w:p w:rsidR="00E55D95" w:rsidRDefault="00E55D95" w:rsidP="00E55D95">
      <w:r>
        <w:t>United Nations Country Team in Bosnia and Herzegovina – Common Country Assessment, 2008 (October 2010)</w:t>
      </w:r>
    </w:p>
    <w:p w:rsidR="00E55D95" w:rsidRPr="00086E8B" w:rsidRDefault="00E55D95" w:rsidP="00E55D95">
      <w:pPr>
        <w:rPr>
          <w:b/>
          <w:u w:val="single"/>
        </w:rPr>
      </w:pPr>
      <w:r w:rsidRPr="00086E8B">
        <w:rPr>
          <w:b/>
          <w:u w:val="single"/>
        </w:rPr>
        <w:t>UNDP</w:t>
      </w:r>
    </w:p>
    <w:p w:rsidR="00E55D95" w:rsidRDefault="00E55D95" w:rsidP="00E55D95">
      <w:r>
        <w:t>UNDP (2009) Country Programme Action Plan (CPAP)(2010 – 2014) (2010)</w:t>
      </w:r>
    </w:p>
    <w:p w:rsidR="00BC7193" w:rsidRDefault="00BC7193" w:rsidP="00E55D95">
      <w:r>
        <w:t xml:space="preserve">Project summaries from </w:t>
      </w:r>
      <w:hyperlink r:id="rId66" w:history="1">
        <w:r w:rsidRPr="00943B89">
          <w:rPr>
            <w:rStyle w:val="Hyperlink"/>
          </w:rPr>
          <w:t>http://www.undp.ba/index</w:t>
        </w:r>
      </w:hyperlink>
      <w:r>
        <w:t xml:space="preserve"> (mostly last dated in February2012)</w:t>
      </w:r>
    </w:p>
    <w:p w:rsidR="00086E8B" w:rsidRDefault="00086E8B" w:rsidP="00E55D95">
      <w:pPr>
        <w:rPr>
          <w:rFonts w:ascii="Calibri" w:hAnsi="Calibri" w:cs="Calibri"/>
        </w:rPr>
      </w:pPr>
      <w:r>
        <w:t xml:space="preserve">UNDP Programme Operations Support (POS) </w:t>
      </w:r>
      <w:r>
        <w:rPr>
          <w:rFonts w:ascii="Calibri" w:hAnsi="Calibri" w:cs="Calibri"/>
        </w:rPr>
        <w:t>Excel budget tables for 2010, 2011 and 2012</w:t>
      </w:r>
    </w:p>
    <w:p w:rsidR="00086E8B" w:rsidRDefault="00086E8B" w:rsidP="00086E8B">
      <w:pPr>
        <w:rPr>
          <w:rFonts w:ascii="Calibri" w:hAnsi="Calibri" w:cs="Calibri"/>
        </w:rPr>
      </w:pPr>
      <w:r>
        <w:rPr>
          <w:rFonts w:ascii="Calibri" w:hAnsi="Calibri" w:cs="Calibri"/>
        </w:rPr>
        <w:t>MDTF website with links for the JPs in BiH, finances and all key documentation available</w:t>
      </w:r>
    </w:p>
    <w:p w:rsidR="00086E8B" w:rsidRDefault="00E96C64" w:rsidP="00086E8B">
      <w:hyperlink r:id="rId67" w:history="1">
        <w:r w:rsidR="00086E8B" w:rsidRPr="00E70EAE">
          <w:rPr>
            <w:rStyle w:val="Hyperlink"/>
            <w:rFonts w:ascii="Calibri" w:hAnsi="Calibri" w:cs="Calibri"/>
          </w:rPr>
          <w:t>http://mptf.undp.org/factsheet/country/BIH</w:t>
        </w:r>
      </w:hyperlink>
    </w:p>
    <w:p w:rsidR="00E55D95" w:rsidRPr="00C33648" w:rsidRDefault="00E55D95" w:rsidP="00E55D95">
      <w:pPr>
        <w:rPr>
          <w:b/>
          <w:u w:val="single"/>
        </w:rPr>
      </w:pPr>
      <w:r w:rsidRPr="00C33648">
        <w:rPr>
          <w:b/>
          <w:u w:val="single"/>
        </w:rPr>
        <w:t>Project reports</w:t>
      </w:r>
    </w:p>
    <w:p w:rsidR="004807B8" w:rsidRDefault="004807B8" w:rsidP="004807B8">
      <w:pPr>
        <w:rPr>
          <w:b/>
          <w:bCs/>
          <w:lang w:val="en-GB"/>
        </w:rPr>
      </w:pPr>
      <w:r>
        <w:rPr>
          <w:b/>
          <w:bCs/>
          <w:lang w:val="en-GB"/>
        </w:rPr>
        <w:t xml:space="preserve">1. </w:t>
      </w:r>
      <w:r w:rsidR="004F2391">
        <w:rPr>
          <w:b/>
          <w:bCs/>
          <w:lang w:val="en-GB"/>
        </w:rPr>
        <w:t xml:space="preserve">Democratic </w:t>
      </w:r>
      <w:r>
        <w:rPr>
          <w:b/>
          <w:bCs/>
          <w:lang w:val="en-GB"/>
        </w:rPr>
        <w:t>Governance</w:t>
      </w:r>
    </w:p>
    <w:p w:rsidR="004F2391" w:rsidRDefault="004F2391" w:rsidP="004807B8">
      <w:pPr>
        <w:rPr>
          <w:b/>
          <w:bCs/>
          <w:lang w:val="en-GB"/>
        </w:rPr>
      </w:pPr>
      <w:r>
        <w:rPr>
          <w:b/>
          <w:bCs/>
          <w:lang w:val="en-GB"/>
        </w:rPr>
        <w:t>1.1 Strategic planning</w:t>
      </w:r>
      <w:r w:rsidR="00A10684">
        <w:rPr>
          <w:b/>
          <w:bCs/>
          <w:lang w:val="en-GB"/>
        </w:rPr>
        <w:t>, policy and resources management</w:t>
      </w:r>
    </w:p>
    <w:p w:rsidR="004F2391" w:rsidRDefault="004F2391" w:rsidP="004F2391">
      <w:pPr>
        <w:rPr>
          <w:u w:val="single"/>
        </w:rPr>
      </w:pPr>
      <w:r>
        <w:t xml:space="preserve">1. </w:t>
      </w:r>
      <w:r w:rsidRPr="00847F48">
        <w:rPr>
          <w:u w:val="single"/>
        </w:rPr>
        <w:t>SPPD Strengthening National Capacities for Strategic Planning and Policy Development (SPPD) Phase I</w:t>
      </w:r>
    </w:p>
    <w:p w:rsidR="004F2391" w:rsidRPr="00847F48" w:rsidRDefault="004F2391" w:rsidP="008031CD">
      <w:pPr>
        <w:ind w:firstLine="720"/>
      </w:pPr>
      <w:r>
        <w:t xml:space="preserve">- </w:t>
      </w:r>
      <w:r w:rsidRPr="00847F48">
        <w:t>2010 Annual Report</w:t>
      </w:r>
    </w:p>
    <w:p w:rsidR="004F2391" w:rsidRDefault="004F2391" w:rsidP="008031CD">
      <w:pPr>
        <w:ind w:firstLine="720"/>
      </w:pPr>
      <w:r>
        <w:t xml:space="preserve">- </w:t>
      </w:r>
      <w:r w:rsidRPr="00847F48">
        <w:t xml:space="preserve">Mid-Term Evaluation - Bettina Rafaelsen and Esref </w:t>
      </w:r>
      <w:r>
        <w:t xml:space="preserve">Kenan Rasidagic (2010) </w:t>
      </w:r>
    </w:p>
    <w:p w:rsidR="00C15414" w:rsidRDefault="00C15414" w:rsidP="00C33648">
      <w:pPr>
        <w:rPr>
          <w:sz w:val="22"/>
          <w:u w:val="single"/>
          <w:lang w:val="en-GB"/>
        </w:rPr>
      </w:pPr>
      <w:r w:rsidRPr="00C33648">
        <w:rPr>
          <w:u w:val="single"/>
          <w:lang w:val="en-GB"/>
        </w:rPr>
        <w:t>M</w:t>
      </w:r>
      <w:r w:rsidR="00243F30">
        <w:rPr>
          <w:u w:val="single"/>
          <w:lang w:val="en-GB"/>
        </w:rPr>
        <w:t xml:space="preserve">unicipal Training System project (48244), </w:t>
      </w:r>
      <w:r w:rsidRPr="00C33648">
        <w:t>F</w:t>
      </w:r>
      <w:r w:rsidR="00243F30">
        <w:t>inal Project Reporty</w:t>
      </w:r>
      <w:r w:rsidR="00243F30">
        <w:rPr>
          <w:sz w:val="22"/>
          <w:u w:val="single"/>
          <w:lang w:val="en-GB"/>
        </w:rPr>
        <w:t>(</w:t>
      </w:r>
      <w:r w:rsidRPr="00C33648">
        <w:rPr>
          <w:sz w:val="22"/>
          <w:u w:val="single"/>
          <w:lang w:val="en-GB"/>
        </w:rPr>
        <w:t>January, 2008 - December, 2011</w:t>
      </w:r>
      <w:r w:rsidR="00243F30">
        <w:rPr>
          <w:sz w:val="22"/>
          <w:u w:val="single"/>
          <w:lang w:val="en-GB"/>
        </w:rPr>
        <w:t>)</w:t>
      </w:r>
    </w:p>
    <w:p w:rsidR="00243F30" w:rsidRPr="00C33648" w:rsidRDefault="00243F30" w:rsidP="00C33648">
      <w:pPr>
        <w:rPr>
          <w:u w:val="single"/>
        </w:rPr>
      </w:pPr>
      <w:r w:rsidRPr="00C33648">
        <w:rPr>
          <w:lang w:val="en-GB"/>
        </w:rPr>
        <w:t>Final Project Review of the Municipal Training System (MTS) Project  Final Report, Thomas Kerscher (9 October 2011)</w:t>
      </w:r>
    </w:p>
    <w:p w:rsidR="00EB3C37" w:rsidRDefault="004F2391" w:rsidP="004F2391">
      <w:pPr>
        <w:rPr>
          <w:u w:val="single"/>
        </w:rPr>
      </w:pPr>
      <w:r>
        <w:t>2.</w:t>
      </w:r>
      <w:r w:rsidR="00600706">
        <w:t xml:space="preserve"> </w:t>
      </w:r>
      <w:r w:rsidR="00600706">
        <w:rPr>
          <w:u w:val="single"/>
        </w:rPr>
        <w:t xml:space="preserve">E-governance and ICT usage </w:t>
      </w:r>
      <w:r w:rsidR="00EB3C37">
        <w:rPr>
          <w:u w:val="single"/>
        </w:rPr>
        <w:t xml:space="preserve"> (70179)</w:t>
      </w:r>
    </w:p>
    <w:p w:rsidR="00EB3C37" w:rsidRDefault="00EB3C37" w:rsidP="00EB3C37">
      <w:pPr>
        <w:ind w:firstLine="720"/>
      </w:pPr>
      <w:r>
        <w:t>- Report for SEE, 2009</w:t>
      </w:r>
    </w:p>
    <w:p w:rsidR="00600706" w:rsidRPr="00EB3C37" w:rsidRDefault="00600706" w:rsidP="00EB3C37">
      <w:pPr>
        <w:ind w:firstLine="720"/>
      </w:pPr>
      <w:r w:rsidRPr="00EB3C37">
        <w:lastRenderedPageBreak/>
        <w:t>– Report for SEE, 2</w:t>
      </w:r>
      <w:r w:rsidRPr="00EB3C37">
        <w:rPr>
          <w:vertAlign w:val="superscript"/>
        </w:rPr>
        <w:t>nd</w:t>
      </w:r>
      <w:r w:rsidRPr="00EB3C37">
        <w:t xml:space="preserve"> Edition (2010)</w:t>
      </w:r>
      <w:r w:rsidR="004F2391" w:rsidRPr="00EB3C37">
        <w:t xml:space="preserve"> </w:t>
      </w:r>
    </w:p>
    <w:p w:rsidR="004F2391" w:rsidRPr="00E02AE9" w:rsidRDefault="00600706" w:rsidP="004F2391">
      <w:pPr>
        <w:rPr>
          <w:u w:val="single"/>
          <w:lang w:val="en-GB"/>
        </w:rPr>
      </w:pPr>
      <w:r w:rsidRPr="00600706">
        <w:t xml:space="preserve">3. </w:t>
      </w:r>
      <w:r w:rsidR="004F2391" w:rsidRPr="00E02AE9">
        <w:rPr>
          <w:u w:val="single"/>
          <w:lang w:val="en-GB"/>
        </w:rPr>
        <w:t>E-Leadership Programme for Western Balkans</w:t>
      </w:r>
    </w:p>
    <w:p w:rsidR="004F2391" w:rsidRDefault="008031CD" w:rsidP="008031CD">
      <w:pPr>
        <w:ind w:firstLine="720"/>
      </w:pPr>
      <w:r>
        <w:rPr>
          <w:lang w:val="en-GB"/>
        </w:rPr>
        <w:t xml:space="preserve">- </w:t>
      </w:r>
      <w:r w:rsidR="004F2391">
        <w:rPr>
          <w:lang w:val="en-GB"/>
        </w:rPr>
        <w:t>F</w:t>
      </w:r>
      <w:r w:rsidR="004F2391">
        <w:rPr>
          <w:szCs w:val="20"/>
          <w:lang w:val="en-GB"/>
        </w:rPr>
        <w:t xml:space="preserve">inal </w:t>
      </w:r>
      <w:r w:rsidR="004F2391">
        <w:rPr>
          <w:lang w:val="en-GB"/>
        </w:rPr>
        <w:t>Project Report 2011( 01-02-2008 31-12-2011)</w:t>
      </w:r>
    </w:p>
    <w:p w:rsidR="004F2391" w:rsidRPr="00847F48" w:rsidRDefault="00A10684" w:rsidP="004F2391">
      <w:pPr>
        <w:rPr>
          <w:u w:val="single"/>
          <w:lang w:val="en-GB"/>
        </w:rPr>
      </w:pPr>
      <w:r>
        <w:rPr>
          <w:lang w:val="en-GB"/>
        </w:rPr>
        <w:t>3.</w:t>
      </w:r>
      <w:r w:rsidR="004F2391">
        <w:rPr>
          <w:lang w:val="en-GB"/>
        </w:rPr>
        <w:t xml:space="preserve"> </w:t>
      </w:r>
      <w:r w:rsidR="004F2391" w:rsidRPr="00847F48">
        <w:rPr>
          <w:u w:val="single"/>
          <w:lang w:val="en-GB"/>
        </w:rPr>
        <w:t>Empowering Marginalised Groups in e-Governance: Affordable access, effective use  (UNDP, DSGTTF) (2011)</w:t>
      </w:r>
    </w:p>
    <w:p w:rsidR="004F2391" w:rsidRDefault="004F2391" w:rsidP="008031CD">
      <w:pPr>
        <w:ind w:firstLine="720"/>
        <w:rPr>
          <w:lang w:val="en-GB"/>
        </w:rPr>
      </w:pPr>
      <w:r>
        <w:rPr>
          <w:lang w:val="en-GB"/>
        </w:rPr>
        <w:t>- Progress Report</w:t>
      </w:r>
    </w:p>
    <w:p w:rsidR="00A10684" w:rsidRDefault="00A10684" w:rsidP="004F2391">
      <w:pPr>
        <w:rPr>
          <w:b/>
          <w:lang w:val="en-GB"/>
        </w:rPr>
      </w:pPr>
      <w:r>
        <w:rPr>
          <w:b/>
          <w:lang w:val="en-GB"/>
        </w:rPr>
        <w:t>1.2 Participatory local policy and planning</w:t>
      </w:r>
    </w:p>
    <w:p w:rsidR="00A10684" w:rsidRPr="00847F48" w:rsidRDefault="00A10684" w:rsidP="00A10684">
      <w:pPr>
        <w:rPr>
          <w:u w:val="single"/>
        </w:rPr>
      </w:pPr>
      <w:r>
        <w:t xml:space="preserve">1. </w:t>
      </w:r>
      <w:r w:rsidRPr="00847F48">
        <w:rPr>
          <w:u w:val="single"/>
        </w:rPr>
        <w:t>Reinforcement of Local Democracy (LOD)</w:t>
      </w:r>
    </w:p>
    <w:p w:rsidR="00A10684" w:rsidRPr="00847F48" w:rsidRDefault="00A10684" w:rsidP="00A10684">
      <w:pPr>
        <w:ind w:firstLine="720"/>
      </w:pPr>
      <w:r w:rsidRPr="00847F48">
        <w:t>– Final Report (November 2008 – Sept 2010) (March 2011)</w:t>
      </w:r>
    </w:p>
    <w:p w:rsidR="00A10684" w:rsidRPr="00847F48" w:rsidRDefault="00A10684" w:rsidP="00A10684">
      <w:pPr>
        <w:ind w:firstLine="720"/>
      </w:pPr>
      <w:r>
        <w:t xml:space="preserve">- </w:t>
      </w:r>
      <w:r w:rsidRPr="00847F48">
        <w:t>External Project Evaluation – Reinforcement of Local Democracy (LOD)</w:t>
      </w:r>
      <w:r>
        <w:t xml:space="preserve"> Dr Tihomir Knezicek (2012)</w:t>
      </w:r>
    </w:p>
    <w:p w:rsidR="004F2391" w:rsidRPr="00847F48" w:rsidRDefault="00A10684" w:rsidP="004F2391">
      <w:pPr>
        <w:rPr>
          <w:u w:val="single"/>
        </w:rPr>
      </w:pPr>
      <w:r>
        <w:t>2</w:t>
      </w:r>
      <w:r w:rsidR="004F2391">
        <w:t xml:space="preserve">. </w:t>
      </w:r>
      <w:r w:rsidR="004F2391" w:rsidRPr="00847F48">
        <w:rPr>
          <w:u w:val="single"/>
        </w:rPr>
        <w:t>Integrated and Local Development Programme (ILDP) (May 2011)</w:t>
      </w:r>
    </w:p>
    <w:p w:rsidR="004F2391" w:rsidRPr="00847F48" w:rsidRDefault="00A10684" w:rsidP="00A10684">
      <w:pPr>
        <w:ind w:firstLine="720"/>
      </w:pPr>
      <w:r>
        <w:t>-</w:t>
      </w:r>
      <w:r w:rsidR="004F2391" w:rsidRPr="00847F48">
        <w:t>Annual Report (Nov. 2010 – July 2011)</w:t>
      </w:r>
    </w:p>
    <w:p w:rsidR="004F2391" w:rsidRPr="00847F48" w:rsidRDefault="00A10684" w:rsidP="00A10684">
      <w:pPr>
        <w:ind w:firstLine="720"/>
        <w:rPr>
          <w:lang w:val="en-GB"/>
        </w:rPr>
      </w:pPr>
      <w:r>
        <w:rPr>
          <w:lang w:val="en-GB"/>
        </w:rPr>
        <w:t>-</w:t>
      </w:r>
      <w:r w:rsidR="004F2391" w:rsidRPr="00847F48">
        <w:rPr>
          <w:lang w:val="en-GB"/>
        </w:rPr>
        <w:t xml:space="preserve">External Final Evaluation Report – Emina Abrahams, |Jurgita Siugzdiniere (2011) </w:t>
      </w:r>
    </w:p>
    <w:p w:rsidR="004F2391" w:rsidRDefault="00A10684" w:rsidP="004F2391">
      <w:r>
        <w:t>3</w:t>
      </w:r>
      <w:r w:rsidR="004F2391">
        <w:t xml:space="preserve">. </w:t>
      </w:r>
      <w:r w:rsidR="004F2391" w:rsidRPr="00847F48">
        <w:rPr>
          <w:u w:val="single"/>
        </w:rPr>
        <w:t>Municipal Training System project</w:t>
      </w:r>
      <w:r w:rsidR="004F2391">
        <w:t xml:space="preserve"> (Jan. 2008 – Dec. 2011)</w:t>
      </w:r>
    </w:p>
    <w:p w:rsidR="004F2391" w:rsidRDefault="004F2391" w:rsidP="00A10684">
      <w:pPr>
        <w:ind w:firstLine="720"/>
      </w:pPr>
      <w:r>
        <w:t xml:space="preserve">–Final Project Review </w:t>
      </w:r>
    </w:p>
    <w:p w:rsidR="004F2391" w:rsidRPr="00847F48" w:rsidRDefault="004F2391" w:rsidP="00A10684">
      <w:pPr>
        <w:ind w:firstLine="720"/>
      </w:pPr>
      <w:r w:rsidRPr="00847F48">
        <w:t>– Final Project Review (October 2011)</w:t>
      </w:r>
      <w:r>
        <w:t xml:space="preserve"> - Thomas Kerscher (2011)</w:t>
      </w:r>
    </w:p>
    <w:p w:rsidR="004807B8" w:rsidRDefault="004807B8" w:rsidP="00E55D95">
      <w:pPr>
        <w:rPr>
          <w:b/>
        </w:rPr>
      </w:pPr>
      <w:r w:rsidRPr="004807B8">
        <w:rPr>
          <w:b/>
        </w:rPr>
        <w:t>2. Social Inclusion</w:t>
      </w:r>
      <w:r w:rsidR="008E2324">
        <w:rPr>
          <w:b/>
        </w:rPr>
        <w:t xml:space="preserve"> (Rural and Regional Development)</w:t>
      </w:r>
    </w:p>
    <w:p w:rsidR="00A10684" w:rsidRPr="004807B8" w:rsidRDefault="00A10684" w:rsidP="00E55D95">
      <w:pPr>
        <w:rPr>
          <w:b/>
        </w:rPr>
      </w:pPr>
      <w:r>
        <w:rPr>
          <w:b/>
        </w:rPr>
        <w:t>2.1Local economic development and poverty reduction</w:t>
      </w:r>
    </w:p>
    <w:p w:rsidR="00E55D95" w:rsidRPr="00D766AC" w:rsidRDefault="00E55D95" w:rsidP="00E55D95">
      <w:pPr>
        <w:rPr>
          <w:u w:val="single"/>
        </w:rPr>
      </w:pPr>
      <w:r>
        <w:t xml:space="preserve">1. </w:t>
      </w:r>
      <w:r w:rsidRPr="00D766AC">
        <w:rPr>
          <w:u w:val="single"/>
        </w:rPr>
        <w:t>Value Chains for Employment</w:t>
      </w:r>
    </w:p>
    <w:p w:rsidR="00E55D95" w:rsidRDefault="00E55D95" w:rsidP="00A10684">
      <w:pPr>
        <w:ind w:firstLine="720"/>
      </w:pPr>
      <w:r>
        <w:t>- Final Report (Sept 2009 – October 2011) December 2011)</w:t>
      </w:r>
    </w:p>
    <w:p w:rsidR="00E55D95" w:rsidRDefault="00E55D95" w:rsidP="00A10684">
      <w:pPr>
        <w:ind w:firstLine="720"/>
        <w:rPr>
          <w:lang w:val="en-GB"/>
        </w:rPr>
      </w:pPr>
      <w:r w:rsidRPr="00D766AC">
        <w:rPr>
          <w:lang w:val="en-GB"/>
        </w:rPr>
        <w:t>- Final Evaluation Report,</w:t>
      </w:r>
      <w:r>
        <w:rPr>
          <w:lang w:val="en-GB"/>
        </w:rPr>
        <w:t xml:space="preserve"> </w:t>
      </w:r>
      <w:r w:rsidRPr="000C0209">
        <w:rPr>
          <w:lang w:val="en-GB"/>
        </w:rPr>
        <w:t xml:space="preserve">Hamid Chaudhury </w:t>
      </w:r>
      <w:r>
        <w:rPr>
          <w:lang w:val="en-GB"/>
        </w:rPr>
        <w:t>(2011)</w:t>
      </w:r>
      <w:r>
        <w:rPr>
          <w:i/>
          <w:u w:val="single"/>
          <w:lang w:val="en-GB"/>
        </w:rPr>
        <w:t xml:space="preserve"> </w:t>
      </w:r>
      <w:r>
        <w:rPr>
          <w:lang w:val="en-GB"/>
        </w:rPr>
        <w:t>September 2011</w:t>
      </w:r>
    </w:p>
    <w:p w:rsidR="00E55D95" w:rsidRDefault="00E55D95" w:rsidP="00A10684">
      <w:pPr>
        <w:ind w:firstLine="720"/>
      </w:pPr>
      <w:r w:rsidRPr="00202246">
        <w:t xml:space="preserve">Richard M. Chiwara, Ph.D </w:t>
      </w:r>
      <w:r w:rsidRPr="0028339E">
        <w:t xml:space="preserve">Final </w:t>
      </w:r>
      <w:r>
        <w:rPr>
          <w:i/>
          <w:u w:val="single"/>
        </w:rPr>
        <w:t xml:space="preserve"> </w:t>
      </w:r>
      <w:r w:rsidRPr="00202246">
        <w:t>. 23 January 2012</w:t>
      </w:r>
    </w:p>
    <w:p w:rsidR="00EB3C37" w:rsidRDefault="00EB3C37" w:rsidP="00EB3C37">
      <w:r>
        <w:t xml:space="preserve">2. </w:t>
      </w:r>
      <w:r w:rsidRPr="00EB3C37">
        <w:rPr>
          <w:u w:val="single"/>
        </w:rPr>
        <w:t>Growing Inclusive Markets (GIM)</w:t>
      </w:r>
      <w:r w:rsidRPr="00EB3C37">
        <w:t>(72730)</w:t>
      </w:r>
    </w:p>
    <w:p w:rsidR="00EB3C37" w:rsidRPr="00EB3C37" w:rsidRDefault="00EB3C37" w:rsidP="00EB3C37">
      <w:pPr>
        <w:ind w:firstLine="720"/>
        <w:rPr>
          <w:u w:val="single"/>
        </w:rPr>
      </w:pPr>
      <w:r>
        <w:t>-Final Evaluation Report (Draft), Olga Moreva (January 2012)</w:t>
      </w:r>
    </w:p>
    <w:p w:rsidR="00E55D95" w:rsidRPr="00D766AC" w:rsidRDefault="00E55D95" w:rsidP="00E55D95">
      <w:r>
        <w:t xml:space="preserve">2. </w:t>
      </w:r>
      <w:r w:rsidRPr="00D766AC">
        <w:rPr>
          <w:u w:val="single"/>
        </w:rPr>
        <w:t>Youth Employability and Retention Programme (YERP)</w:t>
      </w:r>
      <w:r w:rsidRPr="00D766AC">
        <w:t xml:space="preserve"> (MDG Achievement Fund )</w:t>
      </w:r>
    </w:p>
    <w:p w:rsidR="00E55D95" w:rsidRDefault="00A10684" w:rsidP="00A10684">
      <w:pPr>
        <w:ind w:firstLine="720"/>
      </w:pPr>
      <w:r>
        <w:t xml:space="preserve">- </w:t>
      </w:r>
      <w:r w:rsidR="00E55D95" w:rsidRPr="00D766AC">
        <w:t xml:space="preserve">Mid-Term Evaluation  </w:t>
      </w:r>
      <w:r w:rsidR="00E55D95">
        <w:t>Dietmar Aigner (2012) (April 2012)</w:t>
      </w:r>
    </w:p>
    <w:p w:rsidR="00E55D95" w:rsidRDefault="00A10684" w:rsidP="00A10684">
      <w:pPr>
        <w:ind w:firstLine="720"/>
      </w:pPr>
      <w:r>
        <w:t xml:space="preserve">- </w:t>
      </w:r>
      <w:r w:rsidR="00E55D95">
        <w:t>Final Evaluation - Dietmar Aigner (2012) (March April 2013)</w:t>
      </w:r>
    </w:p>
    <w:p w:rsidR="00A10684" w:rsidRDefault="00A10684" w:rsidP="00A10684">
      <w:pPr>
        <w:rPr>
          <w:u w:val="single"/>
        </w:rPr>
      </w:pPr>
      <w:r>
        <w:rPr>
          <w:lang w:val="en-GB"/>
        </w:rPr>
        <w:t xml:space="preserve">3. </w:t>
      </w:r>
      <w:r w:rsidRPr="00847F48">
        <w:rPr>
          <w:u w:val="single"/>
        </w:rPr>
        <w:t>Electrification of Areas of Accomplished Return (EAAR)(2010 – 2012)</w:t>
      </w:r>
    </w:p>
    <w:p w:rsidR="00A10684" w:rsidRPr="004F2391" w:rsidRDefault="00A10684" w:rsidP="00A10684">
      <w:pPr>
        <w:ind w:firstLine="720"/>
      </w:pPr>
      <w:r w:rsidRPr="004F2391">
        <w:t xml:space="preserve"> – Final Evaluation (October 2012)</w:t>
      </w:r>
    </w:p>
    <w:p w:rsidR="00E55D95" w:rsidRPr="00D766AC" w:rsidRDefault="00A10684" w:rsidP="00E55D95">
      <w:r>
        <w:rPr>
          <w:lang w:val="en-GB"/>
        </w:rPr>
        <w:t>4.</w:t>
      </w:r>
      <w:r w:rsidR="00E55D95">
        <w:rPr>
          <w:lang w:val="en-GB"/>
        </w:rPr>
        <w:t xml:space="preserve"> </w:t>
      </w:r>
      <w:r w:rsidR="00E55D95" w:rsidRPr="00D766AC">
        <w:rPr>
          <w:u w:val="single"/>
          <w:lang w:val="en-GB"/>
        </w:rPr>
        <w:t>Srebrenica Regional Recovery Programme</w:t>
      </w:r>
    </w:p>
    <w:p w:rsidR="00E55D95" w:rsidRDefault="00A10684" w:rsidP="00A10684">
      <w:pPr>
        <w:ind w:firstLine="720"/>
        <w:rPr>
          <w:i/>
          <w:u w:val="single"/>
          <w:lang w:val="en-GB"/>
        </w:rPr>
      </w:pPr>
      <w:r>
        <w:rPr>
          <w:bCs/>
          <w:lang w:val="en-GB"/>
        </w:rPr>
        <w:t>-</w:t>
      </w:r>
      <w:r w:rsidR="00E55D95" w:rsidRPr="00847F48">
        <w:rPr>
          <w:bCs/>
          <w:lang w:val="en-GB"/>
        </w:rPr>
        <w:t>Mid-Term Evaluation (December 2012)</w:t>
      </w:r>
      <w:r w:rsidR="00E55D95">
        <w:rPr>
          <w:bCs/>
          <w:lang w:val="en-GB"/>
        </w:rPr>
        <w:t xml:space="preserve"> </w:t>
      </w:r>
      <w:r w:rsidR="00E55D95" w:rsidRPr="00AE6F6A">
        <w:t>Hamid Chaudhry and Stephen Tweedie (2012)</w:t>
      </w:r>
    </w:p>
    <w:p w:rsidR="00037BAD" w:rsidRPr="00A10684" w:rsidRDefault="00A10684" w:rsidP="004661FE">
      <w:pPr>
        <w:rPr>
          <w:u w:val="single"/>
          <w:lang w:val="es-ES"/>
        </w:rPr>
      </w:pPr>
      <w:r w:rsidRPr="00A10684">
        <w:rPr>
          <w:lang w:val="es-ES"/>
        </w:rPr>
        <w:t>5</w:t>
      </w:r>
      <w:r w:rsidR="004661FE" w:rsidRPr="00A10684">
        <w:rPr>
          <w:lang w:val="es-ES"/>
        </w:rPr>
        <w:t xml:space="preserve">. </w:t>
      </w:r>
      <w:r w:rsidR="00037BAD" w:rsidRPr="00A10684">
        <w:rPr>
          <w:u w:val="single"/>
          <w:lang w:val="es-ES"/>
        </w:rPr>
        <w:t xml:space="preserve">Regional Offices – Bihac, Mostar, Banja Luca, </w:t>
      </w:r>
      <w:r w:rsidR="004661FE" w:rsidRPr="00A10684">
        <w:rPr>
          <w:u w:val="single"/>
          <w:lang w:val="es-ES"/>
        </w:rPr>
        <w:t>Sarajevo</w:t>
      </w:r>
    </w:p>
    <w:p w:rsidR="00037BAD" w:rsidRDefault="00A10684" w:rsidP="00A10684">
      <w:pPr>
        <w:ind w:firstLine="720"/>
      </w:pPr>
      <w:r>
        <w:t xml:space="preserve">- </w:t>
      </w:r>
      <w:r w:rsidR="00037BAD" w:rsidRPr="00037BAD">
        <w:t>Local Development Programme</w:t>
      </w:r>
      <w:r w:rsidR="00037BAD">
        <w:t xml:space="preserve"> – Draft Project Document (undated)</w:t>
      </w:r>
    </w:p>
    <w:p w:rsidR="00037BAD" w:rsidRPr="00037BAD" w:rsidRDefault="00A10684" w:rsidP="00A10684">
      <w:pPr>
        <w:ind w:firstLine="720"/>
      </w:pPr>
      <w:r>
        <w:t xml:space="preserve">- </w:t>
      </w:r>
      <w:r w:rsidR="00037BAD" w:rsidRPr="00037BAD">
        <w:t>UNDP RO Bihac For West-Northwestern Bih</w:t>
      </w:r>
      <w:r w:rsidR="00037BAD">
        <w:rPr>
          <w:b/>
          <w:sz w:val="40"/>
        </w:rPr>
        <w:t xml:space="preserve"> </w:t>
      </w:r>
      <w:r w:rsidR="00037BAD" w:rsidRPr="00037BAD">
        <w:t>The First Biannual Report</w:t>
      </w:r>
      <w:r w:rsidR="00037BAD">
        <w:t xml:space="preserve"> (20 Months) (Undated, But Presumed December 2012)</w:t>
      </w:r>
    </w:p>
    <w:p w:rsidR="00037BAD" w:rsidRDefault="00A10684" w:rsidP="00A10684">
      <w:pPr>
        <w:ind w:firstLine="720"/>
      </w:pPr>
      <w:r>
        <w:t xml:space="preserve">- </w:t>
      </w:r>
      <w:r w:rsidR="00037BAD" w:rsidRPr="00037BAD">
        <w:t>Report on UNDP Herzegovina Regional Office establishment and initial year of Regional Programme implementation: 2011</w:t>
      </w:r>
    </w:p>
    <w:p w:rsidR="00FE5784" w:rsidRPr="00FE5784" w:rsidRDefault="00FE5784" w:rsidP="00FE5784">
      <w:pPr>
        <w:rPr>
          <w:u w:val="single"/>
        </w:rPr>
      </w:pPr>
      <w:r>
        <w:t xml:space="preserve">7. </w:t>
      </w:r>
      <w:r>
        <w:rPr>
          <w:u w:val="single"/>
        </w:rPr>
        <w:t>Canton 10 – Community stabilization through human security</w:t>
      </w:r>
    </w:p>
    <w:p w:rsidR="00FE5784" w:rsidRPr="00FE5784" w:rsidRDefault="00FE5784" w:rsidP="00FE5784">
      <w:pPr>
        <w:ind w:left="720"/>
        <w:rPr>
          <w:lang w:val="en-GB"/>
        </w:rPr>
      </w:pPr>
      <w:r>
        <w:t xml:space="preserve">- </w:t>
      </w:r>
      <w:r w:rsidRPr="00FE5784">
        <w:t>Applying the Human Security Concept to Stabilize Communities in Canton 10</w:t>
      </w:r>
      <w:r>
        <w:t xml:space="preserve">  - Project proposal for the UN Trust Fund for Human Security (UNTFHS)  (2013 – 2015) (February 2013)</w:t>
      </w:r>
    </w:p>
    <w:p w:rsidR="008E2324" w:rsidRPr="006334B7" w:rsidRDefault="008E2324" w:rsidP="008E2324">
      <w:pPr>
        <w:rPr>
          <w:u w:val="single"/>
          <w:lang w:val="en-GB"/>
        </w:rPr>
      </w:pPr>
      <w:r w:rsidRPr="006334B7">
        <w:rPr>
          <w:lang w:val="en-GB"/>
        </w:rPr>
        <w:lastRenderedPageBreak/>
        <w:t xml:space="preserve">6. </w:t>
      </w:r>
      <w:r w:rsidRPr="006334B7">
        <w:rPr>
          <w:u w:val="single"/>
          <w:lang w:val="en-GB"/>
        </w:rPr>
        <w:t>Via Dinarica</w:t>
      </w:r>
    </w:p>
    <w:p w:rsidR="008E2324" w:rsidRPr="008E2324" w:rsidRDefault="008E2324" w:rsidP="008E2324">
      <w:pPr>
        <w:spacing w:line="360" w:lineRule="auto"/>
        <w:ind w:firstLine="720"/>
        <w:rPr>
          <w:lang w:val="en-GB"/>
        </w:rPr>
      </w:pPr>
      <w:r>
        <w:rPr>
          <w:lang w:val="en-GB"/>
        </w:rPr>
        <w:t xml:space="preserve">- </w:t>
      </w:r>
      <w:r w:rsidRPr="008E2324">
        <w:rPr>
          <w:lang w:val="en-GB"/>
        </w:rPr>
        <w:t>IPA 2012 Multi-Beneficiary Program Project “Via Dinarica”-Project Fiche/Concept-</w:t>
      </w:r>
    </w:p>
    <w:p w:rsidR="00A10684" w:rsidRPr="00A10684" w:rsidRDefault="00A10684" w:rsidP="00A10684">
      <w:pPr>
        <w:rPr>
          <w:b/>
        </w:rPr>
      </w:pPr>
      <w:r w:rsidRPr="00A10684">
        <w:rPr>
          <w:b/>
        </w:rPr>
        <w:t>2.2 Promotion of cross-cultural understanding</w:t>
      </w:r>
    </w:p>
    <w:p w:rsidR="00E55D95" w:rsidRDefault="00A10684" w:rsidP="00E55D95">
      <w:pPr>
        <w:rPr>
          <w:u w:val="single"/>
        </w:rPr>
      </w:pPr>
      <w:r>
        <w:t xml:space="preserve">1. </w:t>
      </w:r>
      <w:r w:rsidR="00E55D95" w:rsidRPr="00847F48">
        <w:rPr>
          <w:u w:val="single"/>
        </w:rPr>
        <w:t>Culture and Development</w:t>
      </w:r>
    </w:p>
    <w:p w:rsidR="00E55D95" w:rsidRDefault="00E55D95" w:rsidP="00A10684">
      <w:pPr>
        <w:ind w:firstLine="720"/>
      </w:pPr>
      <w:r>
        <w:t xml:space="preserve">- </w:t>
      </w:r>
      <w:r w:rsidRPr="00F53594">
        <w:t>F</w:t>
      </w:r>
      <w:r>
        <w:t>inal</w:t>
      </w:r>
      <w:r w:rsidRPr="00F53594">
        <w:t xml:space="preserve"> </w:t>
      </w:r>
      <w:r>
        <w:t>MDG-F</w:t>
      </w:r>
      <w:r w:rsidRPr="00F53594">
        <w:t xml:space="preserve"> Joint Programme</w:t>
      </w:r>
      <w:r>
        <w:t>,</w:t>
      </w:r>
      <w:r w:rsidRPr="00F53594">
        <w:t xml:space="preserve"> Narrative report</w:t>
      </w:r>
      <w:r>
        <w:t>,</w:t>
      </w:r>
    </w:p>
    <w:p w:rsidR="006E1BB2" w:rsidRDefault="006E1BB2" w:rsidP="006E1BB2">
      <w:pPr>
        <w:rPr>
          <w:lang w:val="en-GB"/>
        </w:rPr>
      </w:pPr>
      <w:r>
        <w:rPr>
          <w:lang w:val="en-GB"/>
        </w:rPr>
        <w:t xml:space="preserve">2. </w:t>
      </w:r>
      <w:r w:rsidR="00A10684" w:rsidRPr="006E1BB2">
        <w:rPr>
          <w:u w:val="single"/>
          <w:lang w:val="en-GB"/>
        </w:rPr>
        <w:t>Community Reconciliation through Poverty Reduction Program (CRPR)</w:t>
      </w:r>
      <w:r>
        <w:rPr>
          <w:lang w:val="en-GB"/>
        </w:rPr>
        <w:t xml:space="preserve"> </w:t>
      </w:r>
      <w:r w:rsidR="00EB3C37">
        <w:rPr>
          <w:lang w:val="en-GB"/>
        </w:rPr>
        <w:t>(UN Trust Fund for Human Security)_</w:t>
      </w:r>
    </w:p>
    <w:p w:rsidR="00EB3C37" w:rsidRPr="006E1BB2" w:rsidRDefault="00EB3C37" w:rsidP="00EB3C37">
      <w:pPr>
        <w:ind w:firstLine="720"/>
        <w:rPr>
          <w:lang w:val="en-GB"/>
        </w:rPr>
      </w:pPr>
      <w:r>
        <w:rPr>
          <w:lang w:val="en-GB"/>
        </w:rPr>
        <w:t xml:space="preserve">- </w:t>
      </w:r>
      <w:r w:rsidRPr="00A10684">
        <w:rPr>
          <w:lang w:val="en-GB"/>
        </w:rPr>
        <w:t>Final Evaluation</w:t>
      </w:r>
      <w:r>
        <w:rPr>
          <w:lang w:val="en-GB"/>
        </w:rPr>
        <w:t>,</w:t>
      </w:r>
      <w:r w:rsidRPr="00A10684">
        <w:rPr>
          <w:sz w:val="24"/>
          <w:szCs w:val="24"/>
          <w:lang w:val="en-GB"/>
        </w:rPr>
        <w:t xml:space="preserve"> </w:t>
      </w:r>
      <w:r w:rsidRPr="006E1BB2">
        <w:t>Alex Boyd and Rasim Tulumović April 2010</w:t>
      </w:r>
    </w:p>
    <w:p w:rsidR="00EB3C37" w:rsidRDefault="00EB3C37" w:rsidP="00EB3C37">
      <w:pPr>
        <w:ind w:firstLine="720"/>
        <w:rPr>
          <w:lang w:val="en-GB"/>
        </w:rPr>
      </w:pPr>
      <w:r>
        <w:rPr>
          <w:lang w:val="en-GB"/>
        </w:rPr>
        <w:t>- UN Trust Fund for Human Security, Final Report (November 2007 – June 2010 (December 2010) (MDTF project HS-BIH-002-048) (UNDP/UNESCO)</w:t>
      </w:r>
    </w:p>
    <w:p w:rsidR="004807B8" w:rsidRPr="004807B8" w:rsidRDefault="004807B8" w:rsidP="004807B8">
      <w:pPr>
        <w:rPr>
          <w:rFonts w:ascii="Arial" w:hAnsi="Arial" w:cs="Arial"/>
          <w:b/>
          <w:bCs/>
        </w:rPr>
      </w:pPr>
      <w:r w:rsidRPr="007A74D9">
        <w:rPr>
          <w:b/>
        </w:rPr>
        <w:t>3.</w:t>
      </w:r>
      <w:r>
        <w:t xml:space="preserve"> </w:t>
      </w:r>
      <w:r>
        <w:rPr>
          <w:b/>
        </w:rPr>
        <w:t>Environment and energy</w:t>
      </w:r>
    </w:p>
    <w:p w:rsidR="00E55D95" w:rsidRPr="00847F48" w:rsidRDefault="004807B8" w:rsidP="00E55D95">
      <w:pPr>
        <w:rPr>
          <w:u w:val="single"/>
          <w:lang w:val="en-GB"/>
        </w:rPr>
      </w:pPr>
      <w:r w:rsidRPr="004807B8">
        <w:rPr>
          <w:szCs w:val="20"/>
          <w:lang w:val="en-GB"/>
        </w:rPr>
        <w:t xml:space="preserve">1. </w:t>
      </w:r>
      <w:r w:rsidR="00E55D95" w:rsidRPr="00847F48">
        <w:rPr>
          <w:szCs w:val="20"/>
          <w:u w:val="single"/>
          <w:lang w:val="en-GB"/>
        </w:rPr>
        <w:t xml:space="preserve">Mainstreaming environmental governance: linking local </w:t>
      </w:r>
      <w:r w:rsidR="00E55D95" w:rsidRPr="00847F48">
        <w:rPr>
          <w:u w:val="single"/>
          <w:lang w:val="en-GB"/>
        </w:rPr>
        <w:t>and national action</w:t>
      </w:r>
    </w:p>
    <w:p w:rsidR="00E55D95" w:rsidRDefault="00E55D95" w:rsidP="006E1BB2">
      <w:pPr>
        <w:ind w:firstLine="720"/>
        <w:rPr>
          <w:szCs w:val="20"/>
          <w:lang w:val="en-GB"/>
        </w:rPr>
      </w:pPr>
      <w:r>
        <w:rPr>
          <w:rFonts w:ascii="Calibri" w:eastAsia="Times New Roman" w:hAnsi="Calibri" w:cs="Times New Roman"/>
          <w:color w:val="000000"/>
          <w:szCs w:val="20"/>
          <w:lang w:val="en-GB" w:eastAsia="en-GB"/>
        </w:rPr>
        <w:t xml:space="preserve">- </w:t>
      </w:r>
      <w:r w:rsidRPr="00BA17DC">
        <w:rPr>
          <w:rFonts w:ascii="Calibri" w:eastAsia="Times New Roman" w:hAnsi="Calibri" w:cs="Times New Roman"/>
          <w:color w:val="000000"/>
          <w:szCs w:val="20"/>
          <w:lang w:val="en-GB" w:eastAsia="en-GB"/>
        </w:rPr>
        <w:t xml:space="preserve">Progress Report </w:t>
      </w:r>
      <w:r w:rsidRPr="00BA17DC">
        <w:rPr>
          <w:szCs w:val="20"/>
          <w:lang w:val="en-GB"/>
        </w:rPr>
        <w:t>Envir</w:t>
      </w:r>
      <w:r>
        <w:rPr>
          <w:szCs w:val="20"/>
          <w:lang w:val="en-GB"/>
        </w:rPr>
        <w:t>onment and Climatic Change MDGF</w:t>
      </w:r>
      <w:r w:rsidR="00FA3915">
        <w:rPr>
          <w:szCs w:val="20"/>
          <w:lang w:val="en-GB"/>
        </w:rPr>
        <w:t xml:space="preserve"> (Semester 2-2012)</w:t>
      </w:r>
    </w:p>
    <w:p w:rsidR="00BF088A" w:rsidRDefault="00BF088A" w:rsidP="006E1BB2">
      <w:pPr>
        <w:ind w:firstLine="720"/>
        <w:rPr>
          <w:szCs w:val="20"/>
          <w:lang w:val="en-GB"/>
        </w:rPr>
      </w:pPr>
      <w:r>
        <w:rPr>
          <w:lang w:val="en-GB" w:eastAsia="de-AT"/>
        </w:rPr>
        <w:t xml:space="preserve">- </w:t>
      </w:r>
      <w:r w:rsidRPr="00BF088A">
        <w:rPr>
          <w:lang w:val="en-GB" w:eastAsia="de-AT"/>
        </w:rPr>
        <w:t xml:space="preserve">Final Evaluation </w:t>
      </w:r>
      <w:r>
        <w:rPr>
          <w:lang w:val="en-GB" w:eastAsia="de-AT"/>
        </w:rPr>
        <w:t>“</w:t>
      </w:r>
      <w:r w:rsidRPr="00BF088A">
        <w:t>Mainstreaming Environmental Governance - Linking local and national action</w:t>
      </w:r>
      <w:r>
        <w:t>”</w:t>
      </w:r>
      <w:r w:rsidRPr="00BF088A">
        <w:t xml:space="preserve"> (</w:t>
      </w:r>
      <w:r>
        <w:t xml:space="preserve">MDG-F </w:t>
      </w:r>
      <w:r w:rsidRPr="00BF088A">
        <w:t>Thematic window: Environment and Climate Change)</w:t>
      </w:r>
      <w:r>
        <w:t>, Dietmar Aigner (April 2013)</w:t>
      </w:r>
    </w:p>
    <w:p w:rsidR="004807B8" w:rsidRPr="00847F48" w:rsidRDefault="00BF088A" w:rsidP="004807B8">
      <w:pPr>
        <w:rPr>
          <w:bCs/>
          <w:i/>
          <w:caps/>
          <w:u w:val="single"/>
          <w:lang w:val="en-GB"/>
        </w:rPr>
      </w:pPr>
      <w:r>
        <w:t>2</w:t>
      </w:r>
      <w:r w:rsidR="004807B8">
        <w:t xml:space="preserve">. </w:t>
      </w:r>
      <w:r w:rsidR="004807B8" w:rsidRPr="00847F48">
        <w:rPr>
          <w:u w:val="single"/>
        </w:rPr>
        <w:t>Mainstreaming Karst Peatlands Conservation into Key Economic Sectors, Bosnia and Herzegovina (GEF /UNDP/Canton 10 Government)</w:t>
      </w:r>
    </w:p>
    <w:p w:rsidR="006820EB" w:rsidRDefault="006820EB" w:rsidP="006820EB">
      <w:pPr>
        <w:ind w:firstLine="720"/>
      </w:pPr>
      <w:r>
        <w:t xml:space="preserve">- </w:t>
      </w:r>
      <w:r w:rsidR="004807B8" w:rsidRPr="00D766AC">
        <w:t>Mid-term Evaluation Report   - Josh Brann and Sanja Pokrajac  (June 17, 2011)</w:t>
      </w:r>
    </w:p>
    <w:p w:rsidR="004C6E0E" w:rsidRPr="006820EB" w:rsidRDefault="006820EB" w:rsidP="006820EB">
      <w:pPr>
        <w:ind w:firstLine="720"/>
        <w:rPr>
          <w:szCs w:val="20"/>
        </w:rPr>
      </w:pPr>
      <w:r>
        <w:t xml:space="preserve">- </w:t>
      </w:r>
      <w:r w:rsidR="004C6E0E" w:rsidRPr="006820EB">
        <w:rPr>
          <w:rFonts w:ascii="Calibri" w:hAnsi="Calibri"/>
          <w:szCs w:val="20"/>
          <w:lang w:val="en-GB"/>
        </w:rPr>
        <w:t>Final Evaluation</w:t>
      </w:r>
      <w:r w:rsidRPr="006820EB">
        <w:rPr>
          <w:rFonts w:ascii="Calibri" w:hAnsi="Calibri"/>
          <w:szCs w:val="20"/>
          <w:lang w:val="en-GB"/>
        </w:rPr>
        <w:t xml:space="preserve"> (March 2013)</w:t>
      </w:r>
      <w:r w:rsidR="004C6E0E" w:rsidRPr="006820EB">
        <w:rPr>
          <w:rFonts w:ascii="Calibri" w:hAnsi="Calibri"/>
          <w:szCs w:val="20"/>
          <w:lang w:val="en-GB"/>
        </w:rPr>
        <w:t xml:space="preserve"> - </w:t>
      </w:r>
      <w:r w:rsidR="004C6E0E" w:rsidRPr="006820EB">
        <w:rPr>
          <w:szCs w:val="20"/>
        </w:rPr>
        <w:t>Josh Brann and</w:t>
      </w:r>
      <w:r w:rsidRPr="006820EB">
        <w:rPr>
          <w:szCs w:val="20"/>
        </w:rPr>
        <w:t xml:space="preserve"> Sanja Pokrajac  (pending)</w:t>
      </w:r>
    </w:p>
    <w:p w:rsidR="004807B8" w:rsidRPr="00847F48" w:rsidRDefault="00BF088A" w:rsidP="004807B8">
      <w:pPr>
        <w:rPr>
          <w:u w:val="single"/>
        </w:rPr>
      </w:pPr>
      <w:r>
        <w:t>3</w:t>
      </w:r>
      <w:r w:rsidR="004807B8">
        <w:t xml:space="preserve">. </w:t>
      </w:r>
      <w:r w:rsidR="004807B8" w:rsidRPr="00847F48">
        <w:rPr>
          <w:u w:val="single"/>
          <w:lang w:val="en-GB"/>
        </w:rPr>
        <w:t>Democratic Economic Governance: Securing Access to Water through Institutional Development and Infrastructure</w:t>
      </w:r>
      <w:r w:rsidR="004807B8">
        <w:rPr>
          <w:u w:val="single"/>
          <w:lang w:val="en-GB"/>
        </w:rPr>
        <w:t xml:space="preserve"> </w:t>
      </w:r>
      <w:r w:rsidR="004807B8" w:rsidRPr="00A54EB1">
        <w:rPr>
          <w:lang w:val="en-GB"/>
        </w:rPr>
        <w:t xml:space="preserve">(Joint </w:t>
      </w:r>
      <w:r w:rsidR="00A54EB1" w:rsidRPr="00A54EB1">
        <w:rPr>
          <w:lang w:val="en-GB"/>
        </w:rPr>
        <w:t xml:space="preserve">Project </w:t>
      </w:r>
      <w:r w:rsidR="004807B8" w:rsidRPr="00A54EB1">
        <w:rPr>
          <w:lang w:val="en-GB"/>
        </w:rPr>
        <w:t xml:space="preserve">MDG-F </w:t>
      </w:r>
      <w:r w:rsidR="00A54EB1" w:rsidRPr="00A54EB1">
        <w:rPr>
          <w:lang w:val="en-GB"/>
        </w:rPr>
        <w:t>UNDP and UNICEF)</w:t>
      </w:r>
    </w:p>
    <w:p w:rsidR="007A74D9" w:rsidRDefault="007A74D9" w:rsidP="007A74D9">
      <w:pPr>
        <w:ind w:firstLine="720"/>
      </w:pPr>
      <w:r>
        <w:t xml:space="preserve">- </w:t>
      </w:r>
      <w:r w:rsidRPr="00D766AC">
        <w:t>Mid-Term Review  (…)</w:t>
      </w:r>
      <w:r>
        <w:t xml:space="preserve"> </w:t>
      </w:r>
      <w:r w:rsidRPr="00D766AC">
        <w:t>Lilit Melkiyan (2011)</w:t>
      </w:r>
    </w:p>
    <w:p w:rsidR="004807B8" w:rsidRDefault="004807B8" w:rsidP="006E1BB2">
      <w:pPr>
        <w:ind w:firstLine="720"/>
        <w:rPr>
          <w:lang w:val="en-GB"/>
        </w:rPr>
      </w:pPr>
      <w:r>
        <w:rPr>
          <w:lang w:val="en-GB"/>
        </w:rPr>
        <w:t xml:space="preserve">- Progress Report (2/12) MDG-F </w:t>
      </w:r>
    </w:p>
    <w:p w:rsidR="004807B8" w:rsidRPr="00D766AC" w:rsidRDefault="004807B8" w:rsidP="006E1BB2">
      <w:pPr>
        <w:ind w:firstLine="720"/>
      </w:pPr>
      <w:r>
        <w:t>- Final Review – Lilit Melkiyan (March 2013)</w:t>
      </w:r>
    </w:p>
    <w:p w:rsidR="00A54EB1" w:rsidRDefault="00BF088A" w:rsidP="00A54EB1">
      <w:r>
        <w:t xml:space="preserve">4. </w:t>
      </w:r>
      <w:r w:rsidR="00A54EB1" w:rsidRPr="00894E5C">
        <w:rPr>
          <w:u w:val="single"/>
        </w:rPr>
        <w:t>Western Balkans Environment</w:t>
      </w:r>
      <w:r w:rsidR="00A54EB1">
        <w:rPr>
          <w:u w:val="single"/>
        </w:rPr>
        <w:t>al</w:t>
      </w:r>
      <w:r w:rsidR="00A54EB1" w:rsidRPr="00894E5C">
        <w:rPr>
          <w:u w:val="single"/>
        </w:rPr>
        <w:t xml:space="preserve"> Programme</w:t>
      </w:r>
    </w:p>
    <w:p w:rsidR="00A54EB1" w:rsidRDefault="006E1BB2" w:rsidP="006E1BB2">
      <w:pPr>
        <w:ind w:firstLine="720"/>
      </w:pPr>
      <w:r>
        <w:t xml:space="preserve">- </w:t>
      </w:r>
      <w:r w:rsidR="00A54EB1">
        <w:t xml:space="preserve">Western Balkans Environmental Programme – Final Report (2007 – 2010) </w:t>
      </w:r>
      <w:r w:rsidR="00A54EB1" w:rsidRPr="00894E5C">
        <w:t>Strengthening Capacities in the Western Balkans Countries/Territories to Address Environmental Problems through Remediation of High Priority Hot Spots”.(54816, 71207)</w:t>
      </w:r>
    </w:p>
    <w:p w:rsidR="00EB3C37" w:rsidRDefault="00EB3C37" w:rsidP="00EB3C37">
      <w:r>
        <w:t xml:space="preserve">5. </w:t>
      </w:r>
      <w:r w:rsidRPr="00EB3C37">
        <w:rPr>
          <w:u w:val="single"/>
        </w:rPr>
        <w:t>Biomass Energy for employment and Energy Security</w:t>
      </w:r>
      <w:r>
        <w:t xml:space="preserve"> (PIM 3880) (54633)</w:t>
      </w:r>
    </w:p>
    <w:p w:rsidR="00EB3C37" w:rsidRPr="00894E5C" w:rsidRDefault="00EB3C37" w:rsidP="00EB3C37">
      <w:pPr>
        <w:ind w:firstLine="720"/>
      </w:pPr>
      <w:r>
        <w:t xml:space="preserve">- </w:t>
      </w:r>
      <w:r w:rsidR="00086E8B">
        <w:t xml:space="preserve">Mid-Term </w:t>
      </w:r>
      <w:r>
        <w:t xml:space="preserve">Evaluation </w:t>
      </w:r>
      <w:r w:rsidR="00086E8B">
        <w:t xml:space="preserve">(MTE) </w:t>
      </w:r>
      <w:r>
        <w:t>of UNDP/GEF Project</w:t>
      </w:r>
      <w:r w:rsidR="00086E8B">
        <w:t>, Roland Wong, Sanja Pokrajac.(March 2012)</w:t>
      </w:r>
    </w:p>
    <w:p w:rsidR="00A54EB1" w:rsidRDefault="00A54EB1" w:rsidP="00E55D95">
      <w:pPr>
        <w:rPr>
          <w:b/>
        </w:rPr>
      </w:pPr>
      <w:r>
        <w:rPr>
          <w:b/>
        </w:rPr>
        <w:t>4. Human security</w:t>
      </w:r>
    </w:p>
    <w:p w:rsidR="003F7360" w:rsidRDefault="008031CD" w:rsidP="00E55D95">
      <w:pPr>
        <w:rPr>
          <w:u w:val="single"/>
        </w:rPr>
      </w:pPr>
      <w:r>
        <w:t xml:space="preserve">4.1 </w:t>
      </w:r>
      <w:r w:rsidR="003F7360" w:rsidRPr="003F7360">
        <w:rPr>
          <w:u w:val="single"/>
        </w:rPr>
        <w:t>Access to justice</w:t>
      </w:r>
    </w:p>
    <w:p w:rsidR="008031CD" w:rsidRDefault="008031CD" w:rsidP="007A74D9">
      <w:pPr>
        <w:rPr>
          <w:u w:val="single"/>
          <w:lang w:val="en-GB"/>
        </w:rPr>
      </w:pPr>
      <w:r>
        <w:rPr>
          <w:lang w:val="en-GB"/>
        </w:rPr>
        <w:t xml:space="preserve">1. </w:t>
      </w:r>
      <w:r w:rsidRPr="008031CD">
        <w:rPr>
          <w:u w:val="single"/>
          <w:lang w:val="en-GB"/>
        </w:rPr>
        <w:t>Access to Justice:Facing the Past and Building Confidence for the Future</w:t>
      </w:r>
      <w:r>
        <w:rPr>
          <w:u w:val="single"/>
          <w:lang w:val="en-GB"/>
        </w:rPr>
        <w:t xml:space="preserve"> (70592)</w:t>
      </w:r>
    </w:p>
    <w:p w:rsidR="008031CD" w:rsidRDefault="008031CD" w:rsidP="008031CD">
      <w:pPr>
        <w:ind w:firstLine="720"/>
        <w:rPr>
          <w:lang w:val="en-GB"/>
        </w:rPr>
      </w:pPr>
      <w:r>
        <w:rPr>
          <w:lang w:val="en-GB"/>
        </w:rPr>
        <w:t>-No report</w:t>
      </w:r>
    </w:p>
    <w:p w:rsidR="008031CD" w:rsidRPr="00640513" w:rsidRDefault="008031CD" w:rsidP="008031CD">
      <w:pPr>
        <w:rPr>
          <w:u w:val="single"/>
          <w:lang w:val="en-GB"/>
        </w:rPr>
      </w:pPr>
      <w:r>
        <w:t>2</w:t>
      </w:r>
      <w:r w:rsidRPr="008031CD">
        <w:t xml:space="preserve">. </w:t>
      </w:r>
      <w:r w:rsidRPr="00640513">
        <w:rPr>
          <w:u w:val="single"/>
          <w:lang w:val="en-GB"/>
        </w:rPr>
        <w:t xml:space="preserve">Preventing and Combating Sexual and Gender Based Violence in Bosnia and Herzegovina </w:t>
      </w:r>
      <w:r>
        <w:rPr>
          <w:u w:val="single"/>
          <w:lang w:val="en-GB"/>
        </w:rPr>
        <w:t>(64118)</w:t>
      </w:r>
    </w:p>
    <w:p w:rsidR="008031CD" w:rsidRPr="00640513" w:rsidRDefault="008031CD" w:rsidP="008031CD">
      <w:pPr>
        <w:ind w:left="720"/>
        <w:rPr>
          <w:u w:val="single"/>
        </w:rPr>
      </w:pPr>
      <w:r>
        <w:t xml:space="preserve">- Final Narrative </w:t>
      </w:r>
      <w:r w:rsidRPr="00B105E5">
        <w:t xml:space="preserve">Report under Joint Programme </w:t>
      </w:r>
      <w:r>
        <w:t>(</w:t>
      </w:r>
      <w:hyperlink r:id="rId68" w:history="1">
        <w:r w:rsidRPr="00B105E5">
          <w:t>United Nations Trust Fund in Support of Actions to Eliminate Violence against Women (UN Trust Fund to EVAW)</w:t>
        </w:r>
      </w:hyperlink>
      <w:r>
        <w:t xml:space="preserve"> (January 2010 – January 2013.</w:t>
      </w:r>
    </w:p>
    <w:p w:rsidR="008031CD" w:rsidRDefault="008031CD" w:rsidP="008031CD">
      <w:pPr>
        <w:ind w:firstLine="720"/>
      </w:pPr>
      <w:r>
        <w:rPr>
          <w:lang w:val="en-GB"/>
        </w:rPr>
        <w:t xml:space="preserve">- Final Project Evaluation, </w:t>
      </w:r>
      <w:r w:rsidRPr="00FB2C7B">
        <w:rPr>
          <w:lang w:val="en-GB"/>
        </w:rPr>
        <w:t>Jasmina Muric and Samir Sosevic</w:t>
      </w:r>
      <w:r>
        <w:rPr>
          <w:lang w:val="en-GB"/>
        </w:rPr>
        <w:t xml:space="preserve"> (March 2013)</w:t>
      </w:r>
    </w:p>
    <w:p w:rsidR="007A74D9" w:rsidRPr="00172A4A" w:rsidRDefault="008031CD" w:rsidP="007A74D9">
      <w:pPr>
        <w:rPr>
          <w:u w:val="single"/>
          <w:lang w:val="en-GB"/>
        </w:rPr>
      </w:pPr>
      <w:r>
        <w:t xml:space="preserve">4.2 </w:t>
      </w:r>
      <w:r w:rsidR="007A74D9" w:rsidRPr="00172A4A">
        <w:rPr>
          <w:u w:val="single"/>
        </w:rPr>
        <w:t>Support for the Processing of War Crimes Cases (SPWCC)</w:t>
      </w:r>
      <w:r>
        <w:rPr>
          <w:u w:val="single"/>
        </w:rPr>
        <w:t xml:space="preserve"> (62395)</w:t>
      </w:r>
    </w:p>
    <w:p w:rsidR="008031CD" w:rsidRDefault="007A74D9" w:rsidP="008031CD">
      <w:pPr>
        <w:ind w:firstLine="720"/>
      </w:pPr>
      <w:r>
        <w:t>- Annual Reports : Support for the Processing of War Crimes Cases (SPWCC), 2009, 2010, 2011</w:t>
      </w:r>
      <w:r w:rsidR="008031CD">
        <w:t xml:space="preserve">5. </w:t>
      </w:r>
    </w:p>
    <w:p w:rsidR="003B35FF" w:rsidRPr="00093A62" w:rsidRDefault="00093A62" w:rsidP="00093A62">
      <w:pPr>
        <w:rPr>
          <w:b/>
        </w:rPr>
      </w:pPr>
      <w:r>
        <w:rPr>
          <w:b/>
        </w:rPr>
        <w:t xml:space="preserve">5. </w:t>
      </w:r>
      <w:r w:rsidRPr="00093A62">
        <w:rPr>
          <w:b/>
        </w:rPr>
        <w:t>Conflict and crisis prevention</w:t>
      </w:r>
    </w:p>
    <w:p w:rsidR="003F7360" w:rsidRPr="003F7360" w:rsidRDefault="003F7360" w:rsidP="00093A62">
      <w:pPr>
        <w:rPr>
          <w:u w:val="single"/>
          <w:lang w:val="sv-SE"/>
        </w:rPr>
      </w:pPr>
      <w:r>
        <w:rPr>
          <w:lang w:val="sv-SE"/>
        </w:rPr>
        <w:lastRenderedPageBreak/>
        <w:t xml:space="preserve">5.1 </w:t>
      </w:r>
      <w:r>
        <w:rPr>
          <w:u w:val="single"/>
          <w:lang w:val="sv-SE"/>
        </w:rPr>
        <w:t>Disaster risk reduction</w:t>
      </w:r>
      <w:r w:rsidR="00600706">
        <w:rPr>
          <w:u w:val="single"/>
          <w:lang w:val="sv-SE"/>
        </w:rPr>
        <w:t xml:space="preserve"> (70072)</w:t>
      </w:r>
    </w:p>
    <w:p w:rsidR="00093A62" w:rsidRDefault="003F7360" w:rsidP="003F7360">
      <w:pPr>
        <w:ind w:left="720"/>
      </w:pPr>
      <w:r>
        <w:rPr>
          <w:lang w:val="sv-SE"/>
        </w:rPr>
        <w:t>-</w:t>
      </w:r>
      <w:r w:rsidR="00093A62" w:rsidRPr="005B22B6">
        <w:rPr>
          <w:lang w:val="sv-SE"/>
        </w:rPr>
        <w:t>Final Narrative Report</w:t>
      </w:r>
      <w:r w:rsidR="00093A62">
        <w:rPr>
          <w:lang w:val="sv-SE"/>
        </w:rPr>
        <w:t xml:space="preserve">: </w:t>
      </w:r>
      <w:r w:rsidR="00093A62" w:rsidRPr="00093A62">
        <w:t>Building Capacity in Disaster Risk Reduction through Regional Cooperation</w:t>
      </w:r>
      <w:r w:rsidR="00093A62">
        <w:t xml:space="preserve"> (70072) (March 2009 – September 2011)</w:t>
      </w:r>
    </w:p>
    <w:p w:rsidR="00600706" w:rsidRPr="00847F48" w:rsidRDefault="00600706" w:rsidP="00600706">
      <w:pPr>
        <w:rPr>
          <w:u w:val="single"/>
        </w:rPr>
      </w:pPr>
      <w:r>
        <w:t xml:space="preserve">5.2 </w:t>
      </w:r>
      <w:r w:rsidRPr="00847F48">
        <w:rPr>
          <w:u w:val="single"/>
        </w:rPr>
        <w:t>Small Arms C</w:t>
      </w:r>
      <w:r>
        <w:rPr>
          <w:u w:val="single"/>
        </w:rPr>
        <w:t>ontrol and Reduction Programme</w:t>
      </w:r>
    </w:p>
    <w:p w:rsidR="00600706" w:rsidRPr="00847F48" w:rsidRDefault="00600706" w:rsidP="00600706">
      <w:pPr>
        <w:rPr>
          <w:u w:val="single"/>
        </w:rPr>
      </w:pPr>
      <w:r>
        <w:t xml:space="preserve">1. </w:t>
      </w:r>
      <w:r w:rsidRPr="00847F48">
        <w:rPr>
          <w:u w:val="single"/>
        </w:rPr>
        <w:t xml:space="preserve">Small Arms Control and Reduction Programme, </w:t>
      </w:r>
      <w:r>
        <w:rPr>
          <w:u w:val="single"/>
        </w:rPr>
        <w:t>(41575)</w:t>
      </w:r>
    </w:p>
    <w:p w:rsidR="00600706" w:rsidRDefault="00600706" w:rsidP="00600706">
      <w:pPr>
        <w:ind w:firstLine="720"/>
      </w:pPr>
      <w:r>
        <w:t xml:space="preserve">- </w:t>
      </w:r>
      <w:r w:rsidRPr="00847F48">
        <w:t>Final Report (June 2007 to July 2012) UNDP (2012)</w:t>
      </w:r>
    </w:p>
    <w:p w:rsidR="00600706" w:rsidRPr="00640513" w:rsidRDefault="00600706" w:rsidP="00600706">
      <w:r>
        <w:t xml:space="preserve">2. </w:t>
      </w:r>
      <w:r w:rsidRPr="00E41290">
        <w:rPr>
          <w:u w:val="single"/>
        </w:rPr>
        <w:t xml:space="preserve">Integrated Mine Action Program </w:t>
      </w:r>
      <w:r>
        <w:rPr>
          <w:u w:val="single"/>
        </w:rPr>
        <w:t>(38097)</w:t>
      </w:r>
    </w:p>
    <w:p w:rsidR="00600706" w:rsidRPr="00E41290" w:rsidRDefault="00600706" w:rsidP="00600706">
      <w:pPr>
        <w:ind w:firstLine="720"/>
      </w:pPr>
      <w:r>
        <w:t xml:space="preserve">- </w:t>
      </w:r>
      <w:r w:rsidRPr="000B1089">
        <w:t>Ex-post Final Evaluation  Report</w:t>
      </w:r>
      <w:r>
        <w:t xml:space="preserve">, </w:t>
      </w:r>
      <w:r w:rsidRPr="00E41290">
        <w:rPr>
          <w:bCs/>
          <w:lang w:val="sv-SE"/>
        </w:rPr>
        <w:t xml:space="preserve">Emina Abrahamsdotter, </w:t>
      </w:r>
      <w:r w:rsidRPr="00E41290">
        <w:rPr>
          <w:bCs/>
        </w:rPr>
        <w:t>30/04/2010</w:t>
      </w:r>
    </w:p>
    <w:p w:rsidR="00600706" w:rsidRPr="00F635E6" w:rsidRDefault="00600706" w:rsidP="00600706">
      <w:pPr>
        <w:rPr>
          <w:u w:val="single"/>
          <w:lang w:val="en-GB"/>
        </w:rPr>
      </w:pPr>
      <w:r>
        <w:rPr>
          <w:lang w:val="en-GB"/>
        </w:rPr>
        <w:t xml:space="preserve">3. </w:t>
      </w:r>
      <w:r w:rsidRPr="00F635E6">
        <w:rPr>
          <w:u w:val="single"/>
          <w:lang w:val="en-GB"/>
        </w:rPr>
        <w:t xml:space="preserve">Armed Violence Prevention Programme </w:t>
      </w:r>
      <w:r>
        <w:rPr>
          <w:u w:val="single"/>
          <w:lang w:val="en-GB"/>
        </w:rPr>
        <w:t>(84111)</w:t>
      </w:r>
    </w:p>
    <w:p w:rsidR="00600706" w:rsidRDefault="00600706" w:rsidP="00600706">
      <w:pPr>
        <w:ind w:firstLine="720"/>
        <w:rPr>
          <w:lang w:val="en-GB"/>
        </w:rPr>
      </w:pPr>
      <w:r>
        <w:rPr>
          <w:lang w:val="en-GB"/>
        </w:rPr>
        <w:t xml:space="preserve">- </w:t>
      </w:r>
      <w:r w:rsidRPr="00140855">
        <w:rPr>
          <w:lang w:val="en-GB"/>
        </w:rPr>
        <w:t>Progress Report</w:t>
      </w:r>
      <w:r>
        <w:rPr>
          <w:lang w:val="en-GB"/>
        </w:rPr>
        <w:t xml:space="preserve"> </w:t>
      </w:r>
      <w:r w:rsidRPr="00140855">
        <w:rPr>
          <w:lang w:val="en-GB"/>
        </w:rPr>
        <w:t>January-March 2013</w:t>
      </w:r>
    </w:p>
    <w:p w:rsidR="00600706" w:rsidRDefault="003F7360" w:rsidP="00093A62">
      <w:pPr>
        <w:rPr>
          <w:u w:val="single"/>
        </w:rPr>
      </w:pPr>
      <w:r>
        <w:t>5.</w:t>
      </w:r>
      <w:r w:rsidR="00600706">
        <w:t xml:space="preserve">3 </w:t>
      </w:r>
      <w:r w:rsidR="00600706">
        <w:rPr>
          <w:u w:val="single"/>
        </w:rPr>
        <w:t>Community policing</w:t>
      </w:r>
    </w:p>
    <w:p w:rsidR="00600706" w:rsidRDefault="00600706" w:rsidP="00600706">
      <w:pPr>
        <w:ind w:firstLine="720"/>
      </w:pPr>
      <w:r>
        <w:t>- No reports</w:t>
      </w:r>
    </w:p>
    <w:p w:rsidR="00600706" w:rsidRPr="00600706" w:rsidRDefault="00086E8B" w:rsidP="00086E8B">
      <w:pPr>
        <w:pStyle w:val="ListParagraph"/>
        <w:ind w:left="0"/>
        <w:rPr>
          <w:u w:val="single"/>
        </w:rPr>
      </w:pPr>
      <w:r>
        <w:t xml:space="preserve">5.4 </w:t>
      </w:r>
      <w:r w:rsidR="00600706" w:rsidRPr="00600706">
        <w:rPr>
          <w:u w:val="single"/>
        </w:rPr>
        <w:t>Border management</w:t>
      </w:r>
    </w:p>
    <w:p w:rsidR="00600706" w:rsidRDefault="00600706" w:rsidP="007C3EDB">
      <w:pPr>
        <w:pStyle w:val="ListParagraph"/>
        <w:numPr>
          <w:ilvl w:val="0"/>
          <w:numId w:val="44"/>
        </w:numPr>
      </w:pPr>
      <w:r>
        <w:t>No reports</w:t>
      </w:r>
    </w:p>
    <w:p w:rsidR="003F7360" w:rsidRPr="00093A62" w:rsidRDefault="00086E8B" w:rsidP="00600706">
      <w:r>
        <w:t>5.</w:t>
      </w:r>
      <w:r w:rsidR="003F7360">
        <w:t xml:space="preserve">5 </w:t>
      </w:r>
      <w:r w:rsidR="008031CD" w:rsidRPr="00600706">
        <w:rPr>
          <w:u w:val="single"/>
        </w:rPr>
        <w:t>HIV</w:t>
      </w:r>
      <w:r w:rsidR="003F7360" w:rsidRPr="00600706">
        <w:rPr>
          <w:u w:val="single"/>
        </w:rPr>
        <w:t>/AIDS</w:t>
      </w:r>
    </w:p>
    <w:p w:rsidR="003F7360" w:rsidRDefault="003F7360" w:rsidP="00086E8B">
      <w:pPr>
        <w:ind w:left="720"/>
        <w:rPr>
          <w:rStyle w:val="FootnoteTextChar"/>
          <w:sz w:val="20"/>
        </w:rPr>
      </w:pPr>
      <w:r>
        <w:rPr>
          <w:rStyle w:val="FootnoteTextChar"/>
          <w:sz w:val="20"/>
        </w:rPr>
        <w:t xml:space="preserve">- </w:t>
      </w:r>
      <w:r w:rsidRPr="003F7360">
        <w:rPr>
          <w:rStyle w:val="FootnoteTextChar"/>
          <w:sz w:val="20"/>
        </w:rPr>
        <w:t>Coordinated Response to HIV/AIDS and Tuberculosis in a War-torn and Highly Stigmatized Setting” (</w:t>
      </w:r>
      <w:r w:rsidRPr="003F7360">
        <w:rPr>
          <w:rStyle w:val="FootnoteTextChar"/>
          <w:sz w:val="20"/>
          <w:lang w:val="en-GB" w:eastAsia="en-GB"/>
        </w:rPr>
        <w:t>53291</w:t>
      </w:r>
      <w:r w:rsidRPr="003F7360">
        <w:rPr>
          <w:rStyle w:val="FootnoteTextChar"/>
          <w:sz w:val="20"/>
        </w:rPr>
        <w:t>) Final Report on Activities and Results, Period Covered: 2006-2011 .</w:t>
      </w:r>
    </w:p>
    <w:p w:rsidR="00600706" w:rsidRDefault="00600706" w:rsidP="00600706">
      <w:pPr>
        <w:ind w:firstLine="720"/>
      </w:pPr>
      <w:r>
        <w:rPr>
          <w:rStyle w:val="FootnoteTextChar"/>
          <w:sz w:val="20"/>
        </w:rPr>
        <w:t xml:space="preserve">- </w:t>
      </w:r>
      <w:r>
        <w:t xml:space="preserve">- </w:t>
      </w:r>
      <w:r w:rsidRPr="007D3B34">
        <w:t>Final Report On Activities And Results Period Covered: 2006-2011</w:t>
      </w:r>
    </w:p>
    <w:p w:rsidR="00600706" w:rsidRDefault="003F7360" w:rsidP="00A10684">
      <w:pPr>
        <w:rPr>
          <w:lang w:val="en-GB"/>
        </w:rPr>
      </w:pPr>
      <w:r>
        <w:rPr>
          <w:lang w:val="en-GB"/>
        </w:rPr>
        <w:t>5.6</w:t>
      </w:r>
      <w:r w:rsidR="00640513">
        <w:rPr>
          <w:lang w:val="en-GB"/>
        </w:rPr>
        <w:t xml:space="preserve">. </w:t>
      </w:r>
      <w:r w:rsidR="00600706" w:rsidRPr="00600706">
        <w:rPr>
          <w:u w:val="single"/>
          <w:lang w:val="en-GB"/>
        </w:rPr>
        <w:t>Tuberculosis control</w:t>
      </w:r>
    </w:p>
    <w:p w:rsidR="00600706" w:rsidRPr="00600706" w:rsidRDefault="00600706" w:rsidP="00600706">
      <w:pPr>
        <w:ind w:firstLine="720"/>
      </w:pPr>
      <w:r>
        <w:t>- No report</w:t>
      </w:r>
    </w:p>
    <w:p w:rsidR="00E55D95" w:rsidRPr="00086E8B" w:rsidRDefault="00E55D95" w:rsidP="00E55D95">
      <w:pPr>
        <w:rPr>
          <w:b/>
          <w:u w:val="single"/>
        </w:rPr>
      </w:pPr>
      <w:r w:rsidRPr="00086E8B">
        <w:rPr>
          <w:b/>
          <w:u w:val="single"/>
        </w:rPr>
        <w:t>UNICEF</w:t>
      </w:r>
    </w:p>
    <w:p w:rsidR="00E55D95" w:rsidRDefault="00E55D95" w:rsidP="00E55D95">
      <w:pPr>
        <w:rPr>
          <w:i/>
          <w:u w:val="single"/>
        </w:rPr>
      </w:pPr>
      <w:r w:rsidRPr="00AE6F6A">
        <w:t>U</w:t>
      </w:r>
      <w:r>
        <w:t>NICEF</w:t>
      </w:r>
      <w:r w:rsidRPr="00AE6F6A">
        <w:t xml:space="preserve"> (2012) </w:t>
      </w:r>
      <w:r>
        <w:t xml:space="preserve"> </w:t>
      </w:r>
      <w:r>
        <w:rPr>
          <w:i/>
          <w:u w:val="single"/>
        </w:rPr>
        <w:t>Mid-Term Review Report</w:t>
      </w:r>
    </w:p>
    <w:p w:rsidR="00600706" w:rsidRPr="00600706" w:rsidRDefault="00600706" w:rsidP="00E55D95">
      <w:r w:rsidRPr="00600706">
        <w:t>UNICEF in Bosnia and Herzegoinca, 2010 – 2014: Half Way through (2013)</w:t>
      </w:r>
    </w:p>
    <w:p w:rsidR="00E55D95" w:rsidRPr="00086E8B" w:rsidRDefault="00E55D95" w:rsidP="00E55D95">
      <w:pPr>
        <w:rPr>
          <w:b/>
          <w:u w:val="single"/>
        </w:rPr>
      </w:pPr>
      <w:r w:rsidRPr="00086E8B">
        <w:rPr>
          <w:b/>
          <w:u w:val="single"/>
        </w:rPr>
        <w:t>UNFPA</w:t>
      </w:r>
    </w:p>
    <w:p w:rsidR="00E55D95" w:rsidRDefault="00E55D95" w:rsidP="00E55D95">
      <w:r>
        <w:t>UNFPA (2008) Country Programme Action Plan (CPAP)</w:t>
      </w:r>
    </w:p>
    <w:p w:rsidR="00E55D95" w:rsidRPr="00086E8B" w:rsidRDefault="00E55D95" w:rsidP="00E55D95">
      <w:pPr>
        <w:rPr>
          <w:b/>
          <w:u w:val="single"/>
        </w:rPr>
      </w:pPr>
      <w:r w:rsidRPr="00086E8B">
        <w:rPr>
          <w:b/>
          <w:u w:val="single"/>
        </w:rPr>
        <w:t>WHO</w:t>
      </w:r>
    </w:p>
    <w:p w:rsidR="00E55D95" w:rsidRDefault="00E55D95" w:rsidP="00E55D95">
      <w:r>
        <w:t xml:space="preserve">Biennial Collaboration Agreement (2012 – 2013) </w:t>
      </w:r>
    </w:p>
    <w:p w:rsidR="00E55D95" w:rsidRDefault="00E55D95" w:rsidP="00E55D95">
      <w:r>
        <w:t>Action Plan to strengthen core capacities for effective implementation of Internatinal Health Regulations (IHR) (2005) (2011 – 13)</w:t>
      </w:r>
    </w:p>
    <w:p w:rsidR="00E55D95" w:rsidRDefault="00E55D95" w:rsidP="00E55D95">
      <w:r>
        <w:t>Bosnia and Herzegovina, Pandemic Influenza Preparedness and Control Plan</w:t>
      </w:r>
    </w:p>
    <w:p w:rsidR="00E55D95" w:rsidRPr="00CB7953" w:rsidRDefault="00E55D95" w:rsidP="00E55D95">
      <w:r>
        <w:t>Recommendations for good practice in Pandemic preparedness</w:t>
      </w:r>
    </w:p>
    <w:p w:rsidR="00E55D95" w:rsidRDefault="00E55D95" w:rsidP="00E55D95">
      <w:pPr>
        <w:rPr>
          <w:b/>
          <w:u w:val="single"/>
        </w:rPr>
      </w:pPr>
      <w:r w:rsidRPr="00086E8B">
        <w:rPr>
          <w:b/>
          <w:u w:val="single"/>
        </w:rPr>
        <w:t>State of Bosnia and Herzegovina</w:t>
      </w:r>
    </w:p>
    <w:p w:rsidR="00E55D95" w:rsidRDefault="00E55D95" w:rsidP="00E55D95">
      <w:pPr>
        <w:rPr>
          <w:rFonts w:ascii="Calibri" w:hAnsi="Calibri" w:cs="Calibri"/>
        </w:rPr>
      </w:pPr>
      <w:r>
        <w:rPr>
          <w:rFonts w:ascii="Calibri" w:hAnsi="Calibri" w:cs="Calibri"/>
        </w:rPr>
        <w:t>BiH Draft Social Inclusion Strategy (link – DEP website)</w:t>
      </w:r>
    </w:p>
    <w:p w:rsidR="00E55D95" w:rsidRDefault="00E55D95" w:rsidP="00E55D95">
      <w:pPr>
        <w:rPr>
          <w:rFonts w:ascii="Calibri" w:hAnsi="Calibri" w:cs="Calibri"/>
        </w:rPr>
      </w:pPr>
      <w:r>
        <w:rPr>
          <w:rFonts w:ascii="Calibri" w:hAnsi="Calibri" w:cs="Calibri"/>
        </w:rPr>
        <w:t>BiH Draft Development Strategy (link –DEP website)</w:t>
      </w:r>
    </w:p>
    <w:p w:rsidR="00E55D95" w:rsidRDefault="00D27B55" w:rsidP="00E55D95">
      <w:pPr>
        <w:rPr>
          <w:rFonts w:ascii="Calibri" w:hAnsi="Calibri" w:cs="Calibri"/>
        </w:rPr>
      </w:pPr>
      <w:r>
        <w:rPr>
          <w:rFonts w:ascii="Calibri" w:hAnsi="Calibri" w:cs="Calibri"/>
        </w:rPr>
        <w:t>Donor Mapping Report 2011- 2012, Ministry of Finance and Treasury, BIH</w:t>
      </w:r>
    </w:p>
    <w:p w:rsidR="00E55D95" w:rsidRPr="00FC43AD" w:rsidRDefault="00E55D95" w:rsidP="00E55D95">
      <w:pPr>
        <w:rPr>
          <w:u w:val="single"/>
          <w:lang w:val="bs-Latn-BA"/>
        </w:rPr>
      </w:pPr>
      <w:r>
        <w:t xml:space="preserve">List of </w:t>
      </w:r>
      <w:r w:rsidRPr="00C90458">
        <w:t>UN Treaties to which BiH is a party and signatory state (20-2-13)</w:t>
      </w:r>
      <w:r>
        <w:t xml:space="preserve"> and </w:t>
      </w:r>
      <w:r w:rsidRPr="00C90458">
        <w:rPr>
          <w:lang w:eastAsia="bs-Latn-BA"/>
        </w:rPr>
        <w:t>European Conventions signed by BiH</w:t>
      </w:r>
      <w:r>
        <w:rPr>
          <w:lang w:eastAsia="bs-Latn-BA"/>
        </w:rPr>
        <w:t xml:space="preserve"> (MHRR)</w:t>
      </w:r>
    </w:p>
    <w:p w:rsidR="00E55D95" w:rsidRPr="00086E8B" w:rsidRDefault="00E55D95" w:rsidP="00E55D95">
      <w:pPr>
        <w:rPr>
          <w:b/>
          <w:u w:val="single"/>
        </w:rPr>
      </w:pPr>
      <w:r w:rsidRPr="00086E8B">
        <w:rPr>
          <w:b/>
          <w:u w:val="single"/>
        </w:rPr>
        <w:t>Federation of Bosnia and Herzegovina (FBiH)</w:t>
      </w:r>
    </w:p>
    <w:p w:rsidR="00E55D95" w:rsidRPr="00086E8B" w:rsidRDefault="00E55D95" w:rsidP="00E55D95">
      <w:pPr>
        <w:rPr>
          <w:b/>
          <w:u w:val="single"/>
        </w:rPr>
      </w:pPr>
      <w:r w:rsidRPr="00086E8B">
        <w:rPr>
          <w:b/>
          <w:u w:val="single"/>
        </w:rPr>
        <w:t>Republika Srpska</w:t>
      </w:r>
    </w:p>
    <w:p w:rsidR="00E55D95" w:rsidRPr="00FC43AD" w:rsidRDefault="00E55D95" w:rsidP="00E55D95">
      <w:pPr>
        <w:spacing w:after="60"/>
      </w:pPr>
      <w:r>
        <w:t xml:space="preserve">Gender Centre. RS (2012) </w:t>
      </w:r>
      <w:r>
        <w:rPr>
          <w:i/>
          <w:u w:val="single"/>
        </w:rPr>
        <w:t xml:space="preserve">Financial Mechanism for Implementation of Gender Action Plan(FIGAP) of Bosnia and </w:t>
      </w:r>
      <w:r>
        <w:rPr>
          <w:i/>
          <w:u w:val="single"/>
        </w:rPr>
        <w:lastRenderedPageBreak/>
        <w:t>Herzegovina: FIGAP Program Document Revision (October 2012) (</w:t>
      </w:r>
      <w:r w:rsidRPr="00FC43AD">
        <w:t>B</w:t>
      </w:r>
      <w:r w:rsidR="00086E8B">
        <w:t>iH MHRR)</w:t>
      </w:r>
      <w:r w:rsidRPr="00FC43AD">
        <w:t xml:space="preserve">: Agency for Gender Equality of Bosnia and Herzegovina; Gender Centre </w:t>
      </w:r>
      <w:r w:rsidR="00815FEE">
        <w:t>FBiH</w:t>
      </w:r>
      <w:r w:rsidRPr="00FC43AD">
        <w:t>; and Republic of Srpska Gender Centre – Centre for Gender, Equity and Equality</w:t>
      </w:r>
    </w:p>
    <w:p w:rsidR="00E55D95" w:rsidRDefault="00E55D95" w:rsidP="00E55D95">
      <w:pPr>
        <w:rPr>
          <w:lang w:val="en-GB"/>
        </w:rPr>
      </w:pPr>
      <w:r>
        <w:rPr>
          <w:lang w:val="en-GB"/>
        </w:rPr>
        <w:t xml:space="preserve">Ministry of Security (2012) </w:t>
      </w:r>
      <w:r w:rsidRPr="00A865F7">
        <w:rPr>
          <w:i/>
          <w:u w:val="single"/>
          <w:lang w:val="en-GB"/>
        </w:rPr>
        <w:t xml:space="preserve">Strategy In The Area Of Migrations And Asylum And Action Plan For The Period 2012 </w:t>
      </w:r>
      <w:r>
        <w:rPr>
          <w:i/>
          <w:u w:val="single"/>
          <w:lang w:val="en-GB"/>
        </w:rPr>
        <w:t>–</w:t>
      </w:r>
      <w:r w:rsidRPr="00A865F7">
        <w:rPr>
          <w:i/>
          <w:u w:val="single"/>
          <w:lang w:val="en-GB"/>
        </w:rPr>
        <w:t xml:space="preserve"> 2015</w:t>
      </w:r>
      <w:r>
        <w:rPr>
          <w:u w:val="single"/>
          <w:lang w:val="en-GB"/>
        </w:rPr>
        <w:t xml:space="preserve"> </w:t>
      </w:r>
      <w:r w:rsidRPr="00A865F7">
        <w:rPr>
          <w:lang w:val="en-GB"/>
        </w:rPr>
        <w:t>(June 2012)</w:t>
      </w:r>
    </w:p>
    <w:p w:rsidR="00E55D95" w:rsidRDefault="00E55D95" w:rsidP="00E55D95">
      <w:pPr>
        <w:rPr>
          <w:lang w:val="en-GB"/>
        </w:rPr>
      </w:pPr>
      <w:r>
        <w:rPr>
          <w:lang w:val="en-GB"/>
        </w:rPr>
        <w:t xml:space="preserve">Ministry of Security (2012) </w:t>
      </w:r>
      <w:r w:rsidRPr="00E6705A">
        <w:rPr>
          <w:i/>
          <w:u w:val="single"/>
          <w:lang w:val="en-GB"/>
        </w:rPr>
        <w:t>Strategy In the area of Migrations and Asylum and Action Plan for the period 2012-2015</w:t>
      </w:r>
      <w:r>
        <w:rPr>
          <w:lang w:val="en-GB"/>
        </w:rPr>
        <w:t xml:space="preserve"> (June 2012)</w:t>
      </w:r>
    </w:p>
    <w:p w:rsidR="00E55D95" w:rsidRPr="00086E8B" w:rsidRDefault="00E55D95" w:rsidP="00E55D95">
      <w:pPr>
        <w:rPr>
          <w:b/>
          <w:u w:val="single"/>
        </w:rPr>
      </w:pPr>
      <w:r w:rsidRPr="00086E8B">
        <w:rPr>
          <w:b/>
          <w:u w:val="single"/>
          <w:lang w:val="en-GB"/>
        </w:rPr>
        <w:t>European Union</w:t>
      </w:r>
    </w:p>
    <w:p w:rsidR="00E55D95" w:rsidRDefault="00E55D95" w:rsidP="00E55D95">
      <w:pPr>
        <w:rPr>
          <w:u w:val="single"/>
        </w:rPr>
      </w:pPr>
      <w:r>
        <w:rPr>
          <w:rFonts w:ascii="Calibri" w:hAnsi="Calibri" w:cs="Calibri"/>
        </w:rPr>
        <w:t xml:space="preserve">EU 2012 Progress report </w:t>
      </w:r>
    </w:p>
    <w:p w:rsidR="00086E8B" w:rsidRDefault="00086E8B" w:rsidP="00E55D95">
      <w:pPr>
        <w:rPr>
          <w:u w:val="single"/>
        </w:rPr>
        <w:sectPr w:rsidR="00086E8B" w:rsidSect="00B52159">
          <w:pgSz w:w="11906" w:h="16838"/>
          <w:pgMar w:top="1418" w:right="1418" w:bottom="1418" w:left="1418" w:header="708" w:footer="708" w:gutter="0"/>
          <w:cols w:space="708"/>
          <w:docGrid w:linePitch="360"/>
        </w:sectPr>
      </w:pPr>
    </w:p>
    <w:p w:rsidR="00DB0757" w:rsidRDefault="002F31F1" w:rsidP="00396EFE">
      <w:pPr>
        <w:pStyle w:val="Heading2"/>
      </w:pPr>
      <w:bookmarkStart w:id="176" w:name="_Toc358278363"/>
      <w:bookmarkStart w:id="177" w:name="_Toc358298892"/>
      <w:r>
        <w:lastRenderedPageBreak/>
        <w:t>Annex 4</w:t>
      </w:r>
      <w:r w:rsidR="00DB0757">
        <w:t xml:space="preserve"> Joint programming initiatives</w:t>
      </w:r>
      <w:bookmarkEnd w:id="176"/>
      <w:bookmarkEnd w:id="177"/>
    </w:p>
    <w:tbl>
      <w:tblPr>
        <w:tblW w:w="16052" w:type="dxa"/>
        <w:jc w:val="center"/>
        <w:tblInd w:w="9353" w:type="dxa"/>
        <w:tblLook w:val="04A0"/>
      </w:tblPr>
      <w:tblGrid>
        <w:gridCol w:w="506"/>
        <w:gridCol w:w="640"/>
        <w:gridCol w:w="1349"/>
        <w:gridCol w:w="1420"/>
        <w:gridCol w:w="1134"/>
        <w:gridCol w:w="787"/>
        <w:gridCol w:w="924"/>
        <w:gridCol w:w="822"/>
        <w:gridCol w:w="660"/>
        <w:gridCol w:w="660"/>
        <w:gridCol w:w="960"/>
        <w:gridCol w:w="841"/>
        <w:gridCol w:w="680"/>
        <w:gridCol w:w="700"/>
        <w:gridCol w:w="581"/>
        <w:gridCol w:w="640"/>
        <w:gridCol w:w="580"/>
        <w:gridCol w:w="662"/>
        <w:gridCol w:w="753"/>
        <w:gridCol w:w="753"/>
      </w:tblGrid>
      <w:tr w:rsidR="00DB0757" w:rsidRPr="00DB0757" w:rsidTr="00180717">
        <w:trPr>
          <w:trHeight w:val="255"/>
          <w:jc w:val="center"/>
        </w:trPr>
        <w:tc>
          <w:tcPr>
            <w:tcW w:w="16052" w:type="dxa"/>
            <w:gridSpan w:val="20"/>
            <w:tcBorders>
              <w:top w:val="nil"/>
              <w:left w:val="nil"/>
              <w:bottom w:val="nil"/>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sz w:val="16"/>
                <w:szCs w:val="16"/>
                <w:lang w:val="en-GB" w:eastAsia="en-GB"/>
              </w:rPr>
            </w:pPr>
            <w:r w:rsidRPr="00DB0757">
              <w:rPr>
                <w:rFonts w:eastAsia="Times New Roman" w:cs="Times New Roman"/>
                <w:b/>
                <w:bCs/>
                <w:sz w:val="16"/>
                <w:szCs w:val="16"/>
                <w:lang w:val="en-GB" w:eastAsia="en-GB"/>
              </w:rPr>
              <w:t>Joint programming initiatives  - Joint Programmes, joint programming linkages: Completed, on-going and pipeline  (draft 29-3-13)</w:t>
            </w:r>
          </w:p>
        </w:tc>
      </w:tr>
      <w:tr w:rsidR="00DB0757" w:rsidRPr="00DB0757" w:rsidTr="00180717">
        <w:trPr>
          <w:trHeight w:val="225"/>
          <w:jc w:val="center"/>
        </w:trPr>
        <w:tc>
          <w:tcPr>
            <w:tcW w:w="506"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349"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42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134"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87"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24"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22"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6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41"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8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0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1"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0"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2"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nil"/>
              <w:bottom w:val="single" w:sz="4" w:space="0" w:color="auto"/>
              <w:right w:val="nil"/>
            </w:tcBorders>
            <w:shd w:val="clear" w:color="auto" w:fill="auto"/>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r>
      <w:tr w:rsidR="00DB0757" w:rsidRPr="00DB0757" w:rsidTr="00180717">
        <w:trPr>
          <w:trHeight w:val="421"/>
          <w:jc w:val="center"/>
        </w:trPr>
        <w:tc>
          <w:tcPr>
            <w:tcW w:w="506" w:type="dxa"/>
            <w:tcBorders>
              <w:top w:val="nil"/>
              <w:left w:val="single" w:sz="4" w:space="0" w:color="auto"/>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No</w:t>
            </w:r>
          </w:p>
        </w:tc>
        <w:tc>
          <w:tcPr>
            <w:tcW w:w="640"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ID</w:t>
            </w:r>
          </w:p>
        </w:tc>
        <w:tc>
          <w:tcPr>
            <w:tcW w:w="1349"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Title</w:t>
            </w:r>
          </w:p>
        </w:tc>
        <w:tc>
          <w:tcPr>
            <w:tcW w:w="1420"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UNDAF Output</w:t>
            </w:r>
          </w:p>
        </w:tc>
        <w:tc>
          <w:tcPr>
            <w:tcW w:w="1134"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Task Manager (TBC)</w:t>
            </w:r>
          </w:p>
        </w:tc>
        <w:tc>
          <w:tcPr>
            <w:tcW w:w="787"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Funding Source</w:t>
            </w:r>
          </w:p>
        </w:tc>
        <w:tc>
          <w:tcPr>
            <w:tcW w:w="924"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Partner agencies</w:t>
            </w:r>
          </w:p>
        </w:tc>
        <w:tc>
          <w:tcPr>
            <w:tcW w:w="822"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Approval date</w:t>
            </w:r>
          </w:p>
        </w:tc>
        <w:tc>
          <w:tcPr>
            <w:tcW w:w="660"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Start da</w:t>
            </w:r>
            <w:r w:rsidRPr="00DB0757">
              <w:rPr>
                <w:rFonts w:eastAsia="Times New Roman" w:cs="Times New Roman"/>
                <w:b/>
                <w:bCs/>
                <w:color w:val="000000"/>
                <w:sz w:val="16"/>
                <w:szCs w:val="16"/>
                <w:lang w:val="en-GB" w:eastAsia="en-GB"/>
              </w:rPr>
              <w:t>te</w:t>
            </w:r>
          </w:p>
        </w:tc>
        <w:tc>
          <w:tcPr>
            <w:tcW w:w="660"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End date</w:t>
            </w:r>
          </w:p>
        </w:tc>
        <w:tc>
          <w:tcPr>
            <w:tcW w:w="960"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Status</w:t>
            </w:r>
          </w:p>
        </w:tc>
        <w:tc>
          <w:tcPr>
            <w:tcW w:w="841" w:type="dxa"/>
            <w:tcBorders>
              <w:top w:val="nil"/>
              <w:left w:val="nil"/>
              <w:bottom w:val="single" w:sz="4" w:space="0" w:color="auto"/>
              <w:right w:val="nil"/>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Agencies</w:t>
            </w:r>
          </w:p>
        </w:tc>
        <w:tc>
          <w:tcPr>
            <w:tcW w:w="4596" w:type="dxa"/>
            <w:gridSpan w:val="7"/>
            <w:tcBorders>
              <w:top w:val="nil"/>
              <w:left w:val="single" w:sz="4" w:space="0" w:color="auto"/>
              <w:bottom w:val="single" w:sz="4" w:space="0" w:color="auto"/>
              <w:right w:val="nil"/>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Funding allocations ($'000)</w:t>
            </w:r>
          </w:p>
        </w:tc>
        <w:tc>
          <w:tcPr>
            <w:tcW w:w="753" w:type="dxa"/>
            <w:tcBorders>
              <w:top w:val="nil"/>
              <w:left w:val="single" w:sz="4" w:space="0" w:color="auto"/>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Total On-going + Pipeline</w:t>
            </w:r>
          </w:p>
        </w:tc>
      </w:tr>
      <w:tr w:rsidR="00DB0757" w:rsidRPr="00DB0757" w:rsidTr="00180717">
        <w:trPr>
          <w:trHeight w:val="246"/>
          <w:jc w:val="center"/>
        </w:trPr>
        <w:tc>
          <w:tcPr>
            <w:tcW w:w="506" w:type="dxa"/>
            <w:tcBorders>
              <w:top w:val="nil"/>
              <w:left w:val="single" w:sz="4" w:space="0" w:color="auto"/>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nil"/>
              <w:right w:val="nil"/>
            </w:tcBorders>
            <w:shd w:val="clear" w:color="000000" w:fill="C5D9F1"/>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349" w:type="dxa"/>
            <w:tcBorders>
              <w:top w:val="nil"/>
              <w:left w:val="nil"/>
              <w:bottom w:val="nil"/>
              <w:right w:val="nil"/>
            </w:tcBorders>
            <w:shd w:val="clear" w:color="000000" w:fill="C5D9F1"/>
            <w:noWrap/>
            <w:vAlign w:val="bottom"/>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420" w:type="dxa"/>
            <w:tcBorders>
              <w:top w:val="nil"/>
              <w:left w:val="single" w:sz="4" w:space="0" w:color="auto"/>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80"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2010</w:t>
            </w:r>
          </w:p>
        </w:tc>
        <w:tc>
          <w:tcPr>
            <w:tcW w:w="700"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2011</w:t>
            </w:r>
          </w:p>
        </w:tc>
        <w:tc>
          <w:tcPr>
            <w:tcW w:w="581"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2012</w:t>
            </w:r>
          </w:p>
        </w:tc>
        <w:tc>
          <w:tcPr>
            <w:tcW w:w="640"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2013</w:t>
            </w:r>
          </w:p>
        </w:tc>
        <w:tc>
          <w:tcPr>
            <w:tcW w:w="580"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2014</w:t>
            </w:r>
          </w:p>
        </w:tc>
        <w:tc>
          <w:tcPr>
            <w:tcW w:w="662" w:type="dxa"/>
            <w:tcBorders>
              <w:top w:val="nil"/>
              <w:left w:val="nil"/>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Total</w:t>
            </w:r>
          </w:p>
        </w:tc>
        <w:tc>
          <w:tcPr>
            <w:tcW w:w="753" w:type="dxa"/>
            <w:tcBorders>
              <w:top w:val="nil"/>
              <w:left w:val="nil"/>
              <w:bottom w:val="single" w:sz="4" w:space="0" w:color="auto"/>
              <w:right w:val="nil"/>
            </w:tcBorders>
            <w:shd w:val="clear" w:color="000000" w:fill="C5D9F1"/>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New projects</w:t>
            </w:r>
          </w:p>
        </w:tc>
        <w:tc>
          <w:tcPr>
            <w:tcW w:w="753" w:type="dxa"/>
            <w:tcBorders>
              <w:top w:val="nil"/>
              <w:left w:val="single" w:sz="4" w:space="0" w:color="auto"/>
              <w:bottom w:val="single" w:sz="4" w:space="0" w:color="auto"/>
              <w:right w:val="single" w:sz="4" w:space="0" w:color="auto"/>
            </w:tcBorders>
            <w:shd w:val="clear" w:color="000000" w:fill="C5D9F1"/>
            <w:noWrap/>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New projects</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FFF00"/>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single" w:sz="4" w:space="0" w:color="auto"/>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1</w:t>
            </w:r>
          </w:p>
        </w:tc>
        <w:tc>
          <w:tcPr>
            <w:tcW w:w="1349" w:type="dxa"/>
            <w:tcBorders>
              <w:top w:val="single" w:sz="4" w:space="0" w:color="auto"/>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DEMOCRATIC GOVERNANCE</w:t>
            </w:r>
          </w:p>
        </w:tc>
        <w:tc>
          <w:tcPr>
            <w:tcW w:w="1420"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8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0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nil"/>
              <w:bottom w:val="single" w:sz="4" w:space="0" w:color="auto"/>
              <w:right w:val="nil"/>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r>
      <w:tr w:rsidR="00DB0757" w:rsidRPr="00DB0757" w:rsidTr="00180717">
        <w:trPr>
          <w:trHeight w:val="668"/>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58686</w:t>
            </w:r>
          </w:p>
        </w:tc>
        <w:tc>
          <w:tcPr>
            <w:tcW w:w="1349"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Improving cultural understanding</w:t>
            </w:r>
          </w:p>
        </w:tc>
        <w:tc>
          <w:tcPr>
            <w:tcW w:w="142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2.1.4  Integration of multi-cultural policies into education curriculum</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Renata Radeka?</w:t>
            </w:r>
          </w:p>
        </w:tc>
        <w:tc>
          <w:tcPr>
            <w:tcW w:w="787"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MDG-F</w:t>
            </w:r>
          </w:p>
        </w:tc>
        <w:tc>
          <w:tcPr>
            <w:tcW w:w="924"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 UNESCO</w:t>
            </w:r>
          </w:p>
        </w:tc>
        <w:tc>
          <w:tcPr>
            <w:tcW w:w="822"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nil"/>
              <w:right w:val="nil"/>
            </w:tcBorders>
            <w:shd w:val="clear" w:color="000000" w:fill="FFFFFF"/>
            <w:noWrap/>
            <w:vAlign w:val="bottom"/>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Completed</w:t>
            </w:r>
          </w:p>
        </w:tc>
        <w:tc>
          <w:tcPr>
            <w:tcW w:w="84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w:t>
            </w:r>
          </w:p>
        </w:tc>
        <w:tc>
          <w:tcPr>
            <w:tcW w:w="6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2,313</w:t>
            </w:r>
          </w:p>
        </w:tc>
        <w:tc>
          <w:tcPr>
            <w:tcW w:w="70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1,157</w:t>
            </w:r>
          </w:p>
        </w:tc>
        <w:tc>
          <w:tcPr>
            <w:tcW w:w="58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763</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4,233</w:t>
            </w:r>
          </w:p>
        </w:tc>
        <w:tc>
          <w:tcPr>
            <w:tcW w:w="753" w:type="dxa"/>
            <w:tcBorders>
              <w:top w:val="nil"/>
              <w:left w:val="nil"/>
              <w:bottom w:val="single" w:sz="4" w:space="0" w:color="auto"/>
              <w:right w:val="nil"/>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4,233</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single" w:sz="4" w:space="0" w:color="auto"/>
              <w:left w:val="nil"/>
              <w:bottom w:val="single" w:sz="4" w:space="0" w:color="auto"/>
              <w:right w:val="single" w:sz="4" w:space="0" w:color="auto"/>
            </w:tcBorders>
            <w:shd w:val="clear" w:color="000000" w:fill="FFFFFF"/>
            <w:noWrap/>
            <w:vAlign w:val="bottom"/>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UNESCO</w:t>
            </w:r>
          </w:p>
        </w:tc>
        <w:tc>
          <w:tcPr>
            <w:tcW w:w="6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ABF8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nil"/>
              <w:right w:val="nil"/>
            </w:tcBorders>
            <w:shd w:val="clear" w:color="000000" w:fill="FABF8F"/>
            <w:noWrap/>
            <w:vAlign w:val="bottom"/>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single" w:sz="4" w:space="0" w:color="auto"/>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S-T MDG-F</w:t>
            </w:r>
          </w:p>
        </w:tc>
        <w:tc>
          <w:tcPr>
            <w:tcW w:w="68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2,313</w:t>
            </w:r>
          </w:p>
        </w:tc>
        <w:tc>
          <w:tcPr>
            <w:tcW w:w="70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1,157</w:t>
            </w:r>
          </w:p>
        </w:tc>
        <w:tc>
          <w:tcPr>
            <w:tcW w:w="581"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763</w:t>
            </w:r>
          </w:p>
        </w:tc>
        <w:tc>
          <w:tcPr>
            <w:tcW w:w="64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58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4,233</w:t>
            </w:r>
          </w:p>
        </w:tc>
        <w:tc>
          <w:tcPr>
            <w:tcW w:w="753"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753"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4,233</w:t>
            </w:r>
          </w:p>
        </w:tc>
      </w:tr>
      <w:tr w:rsidR="00DB0757" w:rsidRPr="00DB0757" w:rsidTr="00180717">
        <w:trPr>
          <w:trHeight w:val="510"/>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Dialogue for reconciliation</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Denis Bebesic</w:t>
            </w:r>
          </w:p>
        </w:tc>
        <w:tc>
          <w:tcPr>
            <w:tcW w:w="787"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PBF</w:t>
            </w:r>
          </w:p>
        </w:tc>
        <w:tc>
          <w:tcPr>
            <w:tcW w:w="92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 UNICEF, UNESCO, UNEP, UN Women</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single" w:sz="4" w:space="0" w:color="auto"/>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Pipeline</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4,500</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4,500</w:t>
            </w:r>
          </w:p>
        </w:tc>
      </w:tr>
      <w:tr w:rsidR="00DB0757" w:rsidRPr="00DB0757" w:rsidTr="00180717">
        <w:trPr>
          <w:trHeight w:val="510"/>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 development cooperation monitoring through DevInfo</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1.1.3b Devinfo</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Envesa Hodzic-Kovak</w:t>
            </w:r>
          </w:p>
        </w:tc>
        <w:tc>
          <w:tcPr>
            <w:tcW w:w="787"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RCO, UNICEF, UNICEF</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Pipeline</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r>
      <w:tr w:rsidR="00DB0757" w:rsidRPr="00DB0757" w:rsidTr="00180717">
        <w:trPr>
          <w:trHeight w:val="375"/>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Demographic monitoring and analysis (?)</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1.1.1 Census</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Danijela  Alejagic</w:t>
            </w:r>
          </w:p>
        </w:tc>
        <w:tc>
          <w:tcPr>
            <w:tcW w:w="787"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UNFPA, UNDP, UNICEF, UN Women</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Idea</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r>
      <w:tr w:rsidR="00DB0757" w:rsidRPr="00DB0757" w:rsidTr="00180717">
        <w:trPr>
          <w:trHeight w:val="241"/>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5</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Rule of law</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1.3.  Access to justice</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Thomas Osorio</w:t>
            </w:r>
          </w:p>
        </w:tc>
        <w:tc>
          <w:tcPr>
            <w:tcW w:w="787"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 IOM</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Idea</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r>
      <w:tr w:rsidR="00DB0757" w:rsidRPr="00DB0757" w:rsidTr="00180717">
        <w:trPr>
          <w:trHeight w:val="510"/>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6</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Gender equality and the empowerment of women</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1.2.5 Gender mainstreaming</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Amna Muharemovic</w:t>
            </w:r>
          </w:p>
        </w:tc>
        <w:tc>
          <w:tcPr>
            <w:tcW w:w="787"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w:t>
            </w:r>
          </w:p>
        </w:tc>
        <w:tc>
          <w:tcPr>
            <w:tcW w:w="92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 Women, UNICEF, UNFPA, UNDP</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Pipeline</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FC000"/>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Sub-total</w:t>
            </w:r>
          </w:p>
        </w:tc>
        <w:tc>
          <w:tcPr>
            <w:tcW w:w="822"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2,313</w:t>
            </w:r>
          </w:p>
        </w:tc>
        <w:tc>
          <w:tcPr>
            <w:tcW w:w="70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1,157</w:t>
            </w:r>
          </w:p>
        </w:tc>
        <w:tc>
          <w:tcPr>
            <w:tcW w:w="581"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763</w:t>
            </w:r>
          </w:p>
        </w:tc>
        <w:tc>
          <w:tcPr>
            <w:tcW w:w="64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58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4,233</w:t>
            </w:r>
          </w:p>
        </w:tc>
        <w:tc>
          <w:tcPr>
            <w:tcW w:w="753"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4,500</w:t>
            </w:r>
          </w:p>
        </w:tc>
        <w:tc>
          <w:tcPr>
            <w:tcW w:w="753"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8,733</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FFF00"/>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2</w:t>
            </w:r>
          </w:p>
        </w:tc>
        <w:tc>
          <w:tcPr>
            <w:tcW w:w="1349"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SOCIAL INCLUSION</w:t>
            </w:r>
          </w:p>
        </w:tc>
        <w:tc>
          <w:tcPr>
            <w:tcW w:w="1420"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8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0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nil"/>
              <w:bottom w:val="single" w:sz="4" w:space="0" w:color="auto"/>
              <w:right w:val="nil"/>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r>
      <w:tr w:rsidR="00DB0757" w:rsidRPr="00DB0757" w:rsidTr="00180717">
        <w:trPr>
          <w:trHeight w:val="363"/>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lastRenderedPageBreak/>
              <w:t>1</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62851</w:t>
            </w:r>
          </w:p>
        </w:tc>
        <w:tc>
          <w:tcPr>
            <w:tcW w:w="1349"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Youth Employability and Retention Programme (YERP)</w:t>
            </w:r>
          </w:p>
        </w:tc>
        <w:tc>
          <w:tcPr>
            <w:tcW w:w="142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2.2.2 Participation of youth in local government</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Katarina Crnjanski Vlajcic</w:t>
            </w:r>
          </w:p>
        </w:tc>
        <w:tc>
          <w:tcPr>
            <w:tcW w:w="787"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MDG-F</w:t>
            </w:r>
          </w:p>
        </w:tc>
        <w:tc>
          <w:tcPr>
            <w:tcW w:w="924"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xml:space="preserve">UNDP, UNICEF, IOM, </w:t>
            </w:r>
          </w:p>
        </w:tc>
        <w:tc>
          <w:tcPr>
            <w:tcW w:w="822"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Apr-13</w:t>
            </w:r>
          </w:p>
        </w:tc>
        <w:tc>
          <w:tcPr>
            <w:tcW w:w="9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On-going</w:t>
            </w:r>
          </w:p>
        </w:tc>
        <w:tc>
          <w:tcPr>
            <w:tcW w:w="841"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w:t>
            </w:r>
          </w:p>
        </w:tc>
        <w:tc>
          <w:tcPr>
            <w:tcW w:w="6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740</w:t>
            </w:r>
          </w:p>
        </w:tc>
        <w:tc>
          <w:tcPr>
            <w:tcW w:w="70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1,424</w:t>
            </w:r>
          </w:p>
        </w:tc>
        <w:tc>
          <w:tcPr>
            <w:tcW w:w="58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1,364</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251</w:t>
            </w:r>
          </w:p>
        </w:tc>
        <w:tc>
          <w:tcPr>
            <w:tcW w:w="5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3,779</w:t>
            </w:r>
          </w:p>
        </w:tc>
        <w:tc>
          <w:tcPr>
            <w:tcW w:w="753" w:type="dxa"/>
            <w:tcBorders>
              <w:top w:val="nil"/>
              <w:left w:val="nil"/>
              <w:bottom w:val="single" w:sz="4" w:space="0" w:color="auto"/>
              <w:right w:val="nil"/>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3,779</w:t>
            </w:r>
          </w:p>
        </w:tc>
      </w:tr>
      <w:tr w:rsidR="00DB0757" w:rsidRPr="00DB0757" w:rsidTr="00180717">
        <w:trPr>
          <w:trHeight w:val="330"/>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IOM</w:t>
            </w:r>
          </w:p>
        </w:tc>
        <w:tc>
          <w:tcPr>
            <w:tcW w:w="6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172</w:t>
            </w:r>
          </w:p>
        </w:tc>
        <w:tc>
          <w:tcPr>
            <w:tcW w:w="70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172</w:t>
            </w:r>
          </w:p>
        </w:tc>
        <w:tc>
          <w:tcPr>
            <w:tcW w:w="58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172</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172</w:t>
            </w:r>
          </w:p>
        </w:tc>
        <w:tc>
          <w:tcPr>
            <w:tcW w:w="5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688</w:t>
            </w:r>
          </w:p>
        </w:tc>
        <w:tc>
          <w:tcPr>
            <w:tcW w:w="753" w:type="dxa"/>
            <w:tcBorders>
              <w:top w:val="nil"/>
              <w:left w:val="nil"/>
              <w:bottom w:val="single" w:sz="4" w:space="0" w:color="auto"/>
              <w:right w:val="nil"/>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r>
      <w:tr w:rsidR="00DB0757" w:rsidRPr="00DB0757" w:rsidTr="00180717">
        <w:trPr>
          <w:trHeight w:val="330"/>
          <w:jc w:val="center"/>
        </w:trPr>
        <w:tc>
          <w:tcPr>
            <w:tcW w:w="506" w:type="dxa"/>
            <w:tcBorders>
              <w:top w:val="nil"/>
              <w:left w:val="single" w:sz="4" w:space="0" w:color="auto"/>
              <w:bottom w:val="single" w:sz="4" w:space="0" w:color="auto"/>
              <w:right w:val="single" w:sz="4" w:space="0" w:color="auto"/>
            </w:tcBorders>
            <w:shd w:val="clear" w:color="000000" w:fill="FFFFFF"/>
          </w:tcPr>
          <w:p w:rsidR="00DB0757" w:rsidRPr="00DB0757" w:rsidRDefault="00DB0757" w:rsidP="00DB0757">
            <w:pPr>
              <w:widowControl/>
              <w:spacing w:before="0" w:after="0"/>
              <w:jc w:val="center"/>
              <w:rPr>
                <w:rFonts w:eastAsia="Times New Roman" w:cs="Times New Roman"/>
                <w:color w:val="000000"/>
                <w:sz w:val="16"/>
                <w:szCs w:val="16"/>
                <w:lang w:val="en-GB" w:eastAsia="en-GB"/>
              </w:rPr>
            </w:pPr>
          </w:p>
        </w:tc>
        <w:tc>
          <w:tcPr>
            <w:tcW w:w="640"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1349"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1420"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1134"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787" w:type="dxa"/>
            <w:tcBorders>
              <w:top w:val="nil"/>
              <w:left w:val="nil"/>
              <w:bottom w:val="single" w:sz="4" w:space="0" w:color="auto"/>
              <w:right w:val="single" w:sz="4" w:space="0" w:color="auto"/>
            </w:tcBorders>
            <w:shd w:val="clear" w:color="000000" w:fill="FFFFFF"/>
            <w:noWrap/>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924" w:type="dxa"/>
            <w:tcBorders>
              <w:top w:val="nil"/>
              <w:left w:val="nil"/>
              <w:bottom w:val="single" w:sz="4" w:space="0" w:color="auto"/>
              <w:right w:val="single" w:sz="4" w:space="0" w:color="auto"/>
            </w:tcBorders>
            <w:shd w:val="clear" w:color="000000" w:fill="FFFFFF"/>
            <w:noWrap/>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822" w:type="dxa"/>
            <w:tcBorders>
              <w:top w:val="nil"/>
              <w:left w:val="nil"/>
              <w:bottom w:val="single" w:sz="4" w:space="0" w:color="auto"/>
              <w:right w:val="single" w:sz="4" w:space="0" w:color="auto"/>
            </w:tcBorders>
            <w:shd w:val="clear" w:color="000000" w:fill="FFFFFF"/>
            <w:noWrap/>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660" w:type="dxa"/>
            <w:tcBorders>
              <w:top w:val="nil"/>
              <w:left w:val="nil"/>
              <w:bottom w:val="single" w:sz="4" w:space="0" w:color="auto"/>
              <w:right w:val="single" w:sz="4" w:space="0" w:color="auto"/>
            </w:tcBorders>
            <w:shd w:val="clear" w:color="000000" w:fill="FFFFFF"/>
            <w:noWrap/>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660" w:type="dxa"/>
            <w:tcBorders>
              <w:top w:val="nil"/>
              <w:left w:val="nil"/>
              <w:bottom w:val="single" w:sz="4" w:space="0" w:color="auto"/>
              <w:right w:val="single" w:sz="4" w:space="0" w:color="auto"/>
            </w:tcBorders>
            <w:shd w:val="clear" w:color="000000" w:fill="FFFFFF"/>
            <w:noWrap/>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960" w:type="dxa"/>
            <w:tcBorders>
              <w:top w:val="nil"/>
              <w:left w:val="nil"/>
              <w:bottom w:val="single" w:sz="4" w:space="0" w:color="auto"/>
              <w:right w:val="single" w:sz="4" w:space="0" w:color="auto"/>
            </w:tcBorders>
            <w:shd w:val="clear" w:color="000000" w:fill="FFFFFF"/>
            <w:noWrap/>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841" w:type="dxa"/>
            <w:tcBorders>
              <w:top w:val="nil"/>
              <w:left w:val="nil"/>
              <w:bottom w:val="single" w:sz="4" w:space="0" w:color="auto"/>
              <w:right w:val="single" w:sz="4" w:space="0" w:color="auto"/>
            </w:tcBorders>
            <w:shd w:val="clear" w:color="000000" w:fill="FFFFFF"/>
            <w:noWrap/>
          </w:tcPr>
          <w:p w:rsidR="00DB0757" w:rsidRPr="00DB0757" w:rsidRDefault="00DB0757" w:rsidP="00DB0757">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UNICEF</w:t>
            </w:r>
          </w:p>
        </w:tc>
        <w:tc>
          <w:tcPr>
            <w:tcW w:w="680"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700"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581"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640"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580"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662" w:type="dxa"/>
            <w:tcBorders>
              <w:top w:val="nil"/>
              <w:left w:val="nil"/>
              <w:bottom w:val="single" w:sz="4" w:space="0" w:color="auto"/>
              <w:right w:val="single" w:sz="4" w:space="0" w:color="auto"/>
            </w:tcBorders>
            <w:shd w:val="clear" w:color="000000" w:fill="FFFFFF"/>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753" w:type="dxa"/>
            <w:tcBorders>
              <w:top w:val="nil"/>
              <w:left w:val="nil"/>
              <w:bottom w:val="single" w:sz="4" w:space="0" w:color="auto"/>
              <w:right w:val="nil"/>
            </w:tcBorders>
            <w:shd w:val="clear" w:color="000000" w:fill="FFFFFF"/>
            <w:noWrap/>
          </w:tcPr>
          <w:p w:rsidR="00DB0757" w:rsidRPr="00DB0757" w:rsidRDefault="00DB0757" w:rsidP="00DB0757">
            <w:pPr>
              <w:widowControl/>
              <w:spacing w:before="0" w:after="0"/>
              <w:jc w:val="right"/>
              <w:rPr>
                <w:rFonts w:eastAsia="Times New Roman" w:cs="Times New Roman"/>
                <w:color w:val="000000"/>
                <w:sz w:val="16"/>
                <w:szCs w:val="16"/>
                <w:lang w:val="en-GB" w:eastAsia="en-GB"/>
              </w:rPr>
            </w:pPr>
          </w:p>
        </w:tc>
        <w:tc>
          <w:tcPr>
            <w:tcW w:w="753" w:type="dxa"/>
            <w:tcBorders>
              <w:top w:val="nil"/>
              <w:left w:val="single" w:sz="4" w:space="0" w:color="auto"/>
              <w:bottom w:val="single" w:sz="4" w:space="0" w:color="auto"/>
              <w:right w:val="single" w:sz="4" w:space="0" w:color="auto"/>
            </w:tcBorders>
            <w:shd w:val="clear" w:color="000000" w:fill="FFFFFF"/>
            <w:noWrap/>
          </w:tcPr>
          <w:p w:rsidR="00DB0757" w:rsidRPr="00DB0757" w:rsidRDefault="00DB0757" w:rsidP="00DB0757">
            <w:pPr>
              <w:widowControl/>
              <w:spacing w:before="0" w:after="0"/>
              <w:rPr>
                <w:rFonts w:eastAsia="Times New Roman" w:cs="Times New Roman"/>
                <w:color w:val="000000"/>
                <w:sz w:val="16"/>
                <w:szCs w:val="16"/>
                <w:lang w:val="en-GB" w:eastAsia="en-GB"/>
              </w:rPr>
            </w:pPr>
          </w:p>
        </w:tc>
      </w:tr>
      <w:tr w:rsidR="00DB0757" w:rsidRPr="00DB0757" w:rsidTr="00180717">
        <w:trPr>
          <w:trHeight w:val="330"/>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Pr>
                <w:rFonts w:eastAsia="Times New Roman" w:cs="Times New Roman"/>
                <w:color w:val="000000"/>
                <w:sz w:val="16"/>
                <w:szCs w:val="16"/>
                <w:lang w:val="en-GB" w:eastAsia="en-GB"/>
              </w:rPr>
              <w:t>UNV</w:t>
            </w:r>
          </w:p>
        </w:tc>
        <w:tc>
          <w:tcPr>
            <w:tcW w:w="6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r>
      <w:tr w:rsidR="00DB0757" w:rsidRPr="00DB0757" w:rsidTr="00180717">
        <w:trPr>
          <w:trHeight w:val="210"/>
          <w:jc w:val="center"/>
        </w:trPr>
        <w:tc>
          <w:tcPr>
            <w:tcW w:w="506" w:type="dxa"/>
            <w:tcBorders>
              <w:top w:val="nil"/>
              <w:left w:val="single" w:sz="4" w:space="0" w:color="auto"/>
              <w:bottom w:val="single" w:sz="4" w:space="0" w:color="auto"/>
              <w:right w:val="single" w:sz="4" w:space="0" w:color="auto"/>
            </w:tcBorders>
            <w:shd w:val="clear" w:color="000000" w:fill="FABF8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ABF8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S-T MDG-F</w:t>
            </w:r>
          </w:p>
        </w:tc>
        <w:tc>
          <w:tcPr>
            <w:tcW w:w="68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912</w:t>
            </w:r>
          </w:p>
        </w:tc>
        <w:tc>
          <w:tcPr>
            <w:tcW w:w="70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1596</w:t>
            </w:r>
          </w:p>
        </w:tc>
        <w:tc>
          <w:tcPr>
            <w:tcW w:w="581"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1536</w:t>
            </w:r>
          </w:p>
        </w:tc>
        <w:tc>
          <w:tcPr>
            <w:tcW w:w="64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423</w:t>
            </w:r>
          </w:p>
        </w:tc>
        <w:tc>
          <w:tcPr>
            <w:tcW w:w="580"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4467</w:t>
            </w:r>
          </w:p>
        </w:tc>
        <w:tc>
          <w:tcPr>
            <w:tcW w:w="753"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753" w:type="dxa"/>
            <w:tcBorders>
              <w:top w:val="nil"/>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3779</w:t>
            </w:r>
          </w:p>
        </w:tc>
      </w:tr>
      <w:tr w:rsidR="00DB0757" w:rsidRPr="00DB0757" w:rsidTr="00180717">
        <w:trPr>
          <w:trHeight w:val="510"/>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Reintegration of displaced persons (IDPs, refugees)</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2.1.7 Housing for low income and vulnerable groups</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Slobodan Tadic</w:t>
            </w:r>
          </w:p>
        </w:tc>
        <w:tc>
          <w:tcPr>
            <w:tcW w:w="787"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HSTF</w:t>
            </w:r>
          </w:p>
        </w:tc>
        <w:tc>
          <w:tcPr>
            <w:tcW w:w="924"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 UNHCR</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Pipeline</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50,000</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50,000</w:t>
            </w:r>
          </w:p>
        </w:tc>
      </w:tr>
      <w:tr w:rsidR="00DB0757" w:rsidRPr="00DB0757" w:rsidTr="00180717">
        <w:trPr>
          <w:trHeight w:val="510"/>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Housing support for Roma integration</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2.1.7 Housing for low income and vulnerable groups</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w:t>
            </w:r>
          </w:p>
        </w:tc>
        <w:tc>
          <w:tcPr>
            <w:tcW w:w="787"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w:t>
            </w:r>
          </w:p>
        </w:tc>
        <w:tc>
          <w:tcPr>
            <w:tcW w:w="924"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Pipeline</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r>
      <w:tr w:rsidR="00DB0757" w:rsidRPr="00DB0757" w:rsidTr="00180717">
        <w:trPr>
          <w:trHeight w:val="765"/>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Capacity development for people with disabilities</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2.3 Access  to social servicesby excluded and vulnerable groups</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w:t>
            </w:r>
          </w:p>
        </w:tc>
        <w:tc>
          <w:tcPr>
            <w:tcW w:w="787"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MDTF</w:t>
            </w:r>
          </w:p>
        </w:tc>
        <w:tc>
          <w:tcPr>
            <w:tcW w:w="92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UNICEF, UNDP, UNFPA</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Need to apply , 2nd Round</w:t>
            </w:r>
          </w:p>
        </w:tc>
        <w:tc>
          <w:tcPr>
            <w:tcW w:w="841"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r>
      <w:tr w:rsidR="00DB0757" w:rsidRPr="00DB0757" w:rsidTr="00180717">
        <w:trPr>
          <w:trHeight w:val="633"/>
          <w:jc w:val="center"/>
        </w:trPr>
        <w:tc>
          <w:tcPr>
            <w:tcW w:w="506" w:type="dxa"/>
            <w:tcBorders>
              <w:top w:val="nil"/>
              <w:left w:val="single" w:sz="4" w:space="0" w:color="auto"/>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5</w:t>
            </w:r>
          </w:p>
        </w:tc>
        <w:tc>
          <w:tcPr>
            <w:tcW w:w="64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Management of health risk factors</w:t>
            </w:r>
          </w:p>
        </w:tc>
        <w:tc>
          <w:tcPr>
            <w:tcW w:w="1420"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4.1.4 Health crisis managent and prevention.</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Haris Hajrulahovic? (WB?)</w:t>
            </w:r>
          </w:p>
        </w:tc>
        <w:tc>
          <w:tcPr>
            <w:tcW w:w="787"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SDC</w:t>
            </w:r>
          </w:p>
        </w:tc>
        <w:tc>
          <w:tcPr>
            <w:tcW w:w="924"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WHO, WB</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Pipeline</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8,408</w:t>
            </w:r>
          </w:p>
        </w:tc>
        <w:tc>
          <w:tcPr>
            <w:tcW w:w="753"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8,408</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FC000"/>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Sub-total</w:t>
            </w:r>
          </w:p>
        </w:tc>
        <w:tc>
          <w:tcPr>
            <w:tcW w:w="822"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912</w:t>
            </w:r>
          </w:p>
        </w:tc>
        <w:tc>
          <w:tcPr>
            <w:tcW w:w="70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1,596</w:t>
            </w:r>
          </w:p>
        </w:tc>
        <w:tc>
          <w:tcPr>
            <w:tcW w:w="581"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1,536</w:t>
            </w:r>
          </w:p>
        </w:tc>
        <w:tc>
          <w:tcPr>
            <w:tcW w:w="64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423</w:t>
            </w:r>
          </w:p>
        </w:tc>
        <w:tc>
          <w:tcPr>
            <w:tcW w:w="58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4,467</w:t>
            </w:r>
          </w:p>
        </w:tc>
        <w:tc>
          <w:tcPr>
            <w:tcW w:w="753"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58,408</w:t>
            </w:r>
          </w:p>
        </w:tc>
        <w:tc>
          <w:tcPr>
            <w:tcW w:w="753"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62,187</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FFF00"/>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3</w:t>
            </w:r>
          </w:p>
        </w:tc>
        <w:tc>
          <w:tcPr>
            <w:tcW w:w="1349"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ENVIRONMENT</w:t>
            </w:r>
          </w:p>
        </w:tc>
        <w:tc>
          <w:tcPr>
            <w:tcW w:w="1420"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8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0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nil"/>
              <w:bottom w:val="single" w:sz="4" w:space="0" w:color="auto"/>
              <w:right w:val="nil"/>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r>
      <w:tr w:rsidR="00DB0757" w:rsidRPr="00DB0757" w:rsidTr="00180717">
        <w:trPr>
          <w:trHeight w:val="1020"/>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1</w:t>
            </w:r>
          </w:p>
        </w:tc>
        <w:tc>
          <w:tcPr>
            <w:tcW w:w="64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79758 &amp; 58000</w:t>
            </w:r>
          </w:p>
        </w:tc>
        <w:tc>
          <w:tcPr>
            <w:tcW w:w="1349" w:type="dxa"/>
            <w:tcBorders>
              <w:top w:val="nil"/>
              <w:left w:val="nil"/>
              <w:bottom w:val="nil"/>
              <w:right w:val="nil"/>
            </w:tcBorders>
            <w:shd w:val="clear" w:color="000000" w:fill="FFFFFF"/>
            <w:vAlign w:val="center"/>
            <w:hideMark/>
          </w:tcPr>
          <w:p w:rsidR="00DB0757" w:rsidRPr="00DB0757" w:rsidRDefault="00E96C64" w:rsidP="00DB0757">
            <w:pPr>
              <w:widowControl/>
              <w:spacing w:before="0" w:after="0"/>
              <w:rPr>
                <w:rFonts w:eastAsia="Times New Roman" w:cs="Times New Roman"/>
                <w:sz w:val="16"/>
                <w:szCs w:val="16"/>
                <w:lang w:val="en-GB" w:eastAsia="en-GB"/>
              </w:rPr>
            </w:pPr>
            <w:hyperlink r:id="rId69" w:history="1">
              <w:r w:rsidR="00DB0757" w:rsidRPr="00DB0757">
                <w:rPr>
                  <w:rFonts w:eastAsia="Times New Roman" w:cs="Times New Roman"/>
                  <w:sz w:val="16"/>
                  <w:szCs w:val="16"/>
                  <w:lang w:val="en-GB" w:eastAsia="en-GB"/>
                </w:rPr>
                <w:t xml:space="preserve">Mainstreaming environmental governance: linking local and national action in Bosnia and Herzegovina </w:t>
              </w:r>
            </w:hyperlink>
          </w:p>
        </w:tc>
        <w:tc>
          <w:tcPr>
            <w:tcW w:w="1420"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3.I.3 Mainstreaming environmental capacity</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Sinisa Rodic</w:t>
            </w:r>
          </w:p>
        </w:tc>
        <w:tc>
          <w:tcPr>
            <w:tcW w:w="787"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MDG-F</w:t>
            </w:r>
          </w:p>
        </w:tc>
        <w:tc>
          <w:tcPr>
            <w:tcW w:w="92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 ($4,2 m), UNEP ($0.9m), UNESCO ($0.15 m), FAO $0.3m), UNV ($included under UNDP)</w:t>
            </w:r>
          </w:p>
        </w:tc>
        <w:tc>
          <w:tcPr>
            <w:tcW w:w="822"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vAlign w:val="bottom"/>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6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On-going</w:t>
            </w:r>
          </w:p>
        </w:tc>
        <w:tc>
          <w:tcPr>
            <w:tcW w:w="84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w:t>
            </w:r>
          </w:p>
        </w:tc>
        <w:tc>
          <w:tcPr>
            <w:tcW w:w="6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905</w:t>
            </w:r>
          </w:p>
        </w:tc>
        <w:tc>
          <w:tcPr>
            <w:tcW w:w="70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1,166</w:t>
            </w:r>
          </w:p>
        </w:tc>
        <w:tc>
          <w:tcPr>
            <w:tcW w:w="581"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1,197</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1,316</w:t>
            </w:r>
          </w:p>
        </w:tc>
        <w:tc>
          <w:tcPr>
            <w:tcW w:w="58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4584</w:t>
            </w:r>
          </w:p>
        </w:tc>
        <w:tc>
          <w:tcPr>
            <w:tcW w:w="753" w:type="dxa"/>
            <w:tcBorders>
              <w:top w:val="nil"/>
              <w:left w:val="nil"/>
              <w:bottom w:val="single" w:sz="4" w:space="0" w:color="auto"/>
              <w:right w:val="nil"/>
            </w:tcBorders>
            <w:shd w:val="clear" w:color="000000" w:fill="FFFFFF"/>
            <w:vAlign w:val="bottom"/>
            <w:hideMark/>
          </w:tcPr>
          <w:p w:rsidR="00DB0757" w:rsidRPr="00DB0757" w:rsidRDefault="00DB0757" w:rsidP="00DB0757">
            <w:pPr>
              <w:widowControl/>
              <w:spacing w:before="0" w:after="0"/>
              <w:jc w:val="right"/>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sz w:val="16"/>
                <w:szCs w:val="16"/>
                <w:lang w:val="en-GB" w:eastAsia="en-GB"/>
              </w:rPr>
            </w:pPr>
            <w:r w:rsidRPr="00DB0757">
              <w:rPr>
                <w:rFonts w:eastAsia="Times New Roman" w:cs="Times New Roman"/>
                <w:sz w:val="16"/>
                <w:szCs w:val="16"/>
                <w:lang w:val="en-GB" w:eastAsia="en-GB"/>
              </w:rPr>
              <w:t>4,584</w:t>
            </w:r>
          </w:p>
        </w:tc>
      </w:tr>
      <w:tr w:rsidR="00DB0757" w:rsidRPr="00DB0757" w:rsidTr="00180717">
        <w:trPr>
          <w:trHeight w:val="255"/>
          <w:jc w:val="center"/>
        </w:trPr>
        <w:tc>
          <w:tcPr>
            <w:tcW w:w="506" w:type="dxa"/>
            <w:tcBorders>
              <w:top w:val="nil"/>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349" w:type="dxa"/>
            <w:tcBorders>
              <w:top w:val="nil"/>
              <w:left w:val="nil"/>
              <w:bottom w:val="nil"/>
              <w:right w:val="nil"/>
            </w:tcBorders>
            <w:shd w:val="clear" w:color="000000" w:fill="FFFFFF"/>
            <w:vAlign w:val="center"/>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420" w:type="dxa"/>
            <w:tcBorders>
              <w:top w:val="nil"/>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134"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87"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24"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822"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nil"/>
              <w:left w:val="nil"/>
              <w:bottom w:val="nil"/>
              <w:right w:val="single" w:sz="4" w:space="0" w:color="auto"/>
            </w:tcBorders>
            <w:shd w:val="clear" w:color="000000" w:fill="FFFFFF"/>
            <w:vAlign w:val="bottom"/>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6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UNEP</w:t>
            </w:r>
          </w:p>
        </w:tc>
        <w:tc>
          <w:tcPr>
            <w:tcW w:w="68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900</w:t>
            </w:r>
          </w:p>
        </w:tc>
        <w:tc>
          <w:tcPr>
            <w:tcW w:w="753" w:type="dxa"/>
            <w:tcBorders>
              <w:top w:val="nil"/>
              <w:left w:val="nil"/>
              <w:bottom w:val="nil"/>
              <w:right w:val="nil"/>
            </w:tcBorders>
            <w:shd w:val="clear" w:color="000000" w:fill="FFFFFF"/>
            <w:vAlign w:val="bottom"/>
            <w:hideMark/>
          </w:tcPr>
          <w:p w:rsidR="00DB0757" w:rsidRPr="00DB0757" w:rsidRDefault="00DB0757" w:rsidP="00DB0757">
            <w:pPr>
              <w:widowControl/>
              <w:spacing w:before="0" w:after="0"/>
              <w:jc w:val="right"/>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53" w:type="dxa"/>
            <w:tcBorders>
              <w:top w:val="nil"/>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r>
      <w:tr w:rsidR="00DB0757" w:rsidRPr="00DB0757" w:rsidTr="00180717">
        <w:trPr>
          <w:trHeight w:val="255"/>
          <w:jc w:val="center"/>
        </w:trPr>
        <w:tc>
          <w:tcPr>
            <w:tcW w:w="506"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349" w:type="dxa"/>
            <w:tcBorders>
              <w:top w:val="nil"/>
              <w:left w:val="nil"/>
              <w:bottom w:val="nil"/>
              <w:right w:val="nil"/>
            </w:tcBorders>
            <w:shd w:val="clear" w:color="000000" w:fill="FFFFFF"/>
            <w:vAlign w:val="center"/>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420"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134"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87"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24"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822"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single" w:sz="4" w:space="0" w:color="auto"/>
              <w:left w:val="nil"/>
              <w:bottom w:val="nil"/>
              <w:right w:val="single" w:sz="4" w:space="0" w:color="auto"/>
            </w:tcBorders>
            <w:shd w:val="clear" w:color="000000" w:fill="FFFFFF"/>
            <w:vAlign w:val="bottom"/>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6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UNESCO</w:t>
            </w:r>
          </w:p>
        </w:tc>
        <w:tc>
          <w:tcPr>
            <w:tcW w:w="6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150</w:t>
            </w:r>
          </w:p>
        </w:tc>
        <w:tc>
          <w:tcPr>
            <w:tcW w:w="753" w:type="dxa"/>
            <w:tcBorders>
              <w:top w:val="single" w:sz="4" w:space="0" w:color="auto"/>
              <w:left w:val="nil"/>
              <w:bottom w:val="nil"/>
              <w:right w:val="nil"/>
            </w:tcBorders>
            <w:shd w:val="clear" w:color="000000" w:fill="FFFFFF"/>
            <w:vAlign w:val="bottom"/>
            <w:hideMark/>
          </w:tcPr>
          <w:p w:rsidR="00DB0757" w:rsidRPr="00DB0757" w:rsidRDefault="00DB0757" w:rsidP="00DB0757">
            <w:pPr>
              <w:widowControl/>
              <w:spacing w:before="0" w:after="0"/>
              <w:jc w:val="right"/>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53"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r>
      <w:tr w:rsidR="00DB0757" w:rsidRPr="00DB0757" w:rsidTr="00180717">
        <w:trPr>
          <w:trHeight w:val="255"/>
          <w:jc w:val="center"/>
        </w:trPr>
        <w:tc>
          <w:tcPr>
            <w:tcW w:w="506"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349" w:type="dxa"/>
            <w:tcBorders>
              <w:top w:val="nil"/>
              <w:left w:val="nil"/>
              <w:bottom w:val="nil"/>
              <w:right w:val="nil"/>
            </w:tcBorders>
            <w:shd w:val="clear" w:color="000000" w:fill="FFFFFF"/>
            <w:vAlign w:val="center"/>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420"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134"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87"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24"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822"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single" w:sz="4" w:space="0" w:color="auto"/>
              <w:left w:val="nil"/>
              <w:bottom w:val="nil"/>
              <w:right w:val="single" w:sz="4" w:space="0" w:color="auto"/>
            </w:tcBorders>
            <w:shd w:val="clear" w:color="000000" w:fill="FFFFFF"/>
            <w:vAlign w:val="bottom"/>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6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FAO</w:t>
            </w:r>
          </w:p>
        </w:tc>
        <w:tc>
          <w:tcPr>
            <w:tcW w:w="6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300</w:t>
            </w:r>
          </w:p>
        </w:tc>
        <w:tc>
          <w:tcPr>
            <w:tcW w:w="753" w:type="dxa"/>
            <w:tcBorders>
              <w:top w:val="single" w:sz="4" w:space="0" w:color="auto"/>
              <w:left w:val="nil"/>
              <w:bottom w:val="nil"/>
              <w:right w:val="nil"/>
            </w:tcBorders>
            <w:shd w:val="clear" w:color="000000" w:fill="FFFFFF"/>
            <w:vAlign w:val="bottom"/>
            <w:hideMark/>
          </w:tcPr>
          <w:p w:rsidR="00DB0757" w:rsidRPr="00DB0757" w:rsidRDefault="00DB0757" w:rsidP="00DB0757">
            <w:pPr>
              <w:widowControl/>
              <w:spacing w:before="0" w:after="0"/>
              <w:jc w:val="right"/>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53"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r>
      <w:tr w:rsidR="00DB0757" w:rsidRPr="00DB0757" w:rsidTr="00180717">
        <w:trPr>
          <w:trHeight w:val="255"/>
          <w:jc w:val="center"/>
        </w:trPr>
        <w:tc>
          <w:tcPr>
            <w:tcW w:w="506"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lastRenderedPageBreak/>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349" w:type="dxa"/>
            <w:tcBorders>
              <w:top w:val="nil"/>
              <w:left w:val="nil"/>
              <w:bottom w:val="nil"/>
              <w:right w:val="nil"/>
            </w:tcBorders>
            <w:shd w:val="clear" w:color="000000" w:fill="FFFFFF"/>
            <w:vAlign w:val="center"/>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420"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134"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87"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24"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822"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single" w:sz="4" w:space="0" w:color="auto"/>
              <w:left w:val="nil"/>
              <w:bottom w:val="nil"/>
              <w:right w:val="single" w:sz="4" w:space="0" w:color="auto"/>
            </w:tcBorders>
            <w:shd w:val="clear" w:color="000000" w:fill="FFFFFF"/>
            <w:vAlign w:val="bottom"/>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6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UNV</w:t>
            </w:r>
          </w:p>
        </w:tc>
        <w:tc>
          <w:tcPr>
            <w:tcW w:w="6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single" w:sz="4" w:space="0" w:color="auto"/>
              <w:left w:val="nil"/>
              <w:bottom w:val="nil"/>
              <w:right w:val="nil"/>
            </w:tcBorders>
            <w:shd w:val="clear" w:color="000000" w:fill="FFFFFF"/>
            <w:vAlign w:val="bottom"/>
            <w:hideMark/>
          </w:tcPr>
          <w:p w:rsidR="00DB0757" w:rsidRPr="00DB0757" w:rsidRDefault="00DB0757" w:rsidP="00DB0757">
            <w:pPr>
              <w:widowControl/>
              <w:spacing w:before="0" w:after="0"/>
              <w:jc w:val="right"/>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53" w:type="dxa"/>
            <w:tcBorders>
              <w:top w:val="single" w:sz="4" w:space="0" w:color="auto"/>
              <w:left w:val="single" w:sz="4" w:space="0" w:color="auto"/>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r>
      <w:tr w:rsidR="00DB0757" w:rsidRPr="00DB0757" w:rsidTr="00180717">
        <w:trPr>
          <w:trHeight w:val="255"/>
          <w:jc w:val="center"/>
        </w:trPr>
        <w:tc>
          <w:tcPr>
            <w:tcW w:w="506" w:type="dxa"/>
            <w:tcBorders>
              <w:top w:val="single" w:sz="4" w:space="0" w:color="auto"/>
              <w:left w:val="single" w:sz="4" w:space="0" w:color="auto"/>
              <w:bottom w:val="single" w:sz="4" w:space="0" w:color="auto"/>
              <w:right w:val="single" w:sz="4" w:space="0" w:color="auto"/>
            </w:tcBorders>
            <w:shd w:val="clear" w:color="000000" w:fill="FABF8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40"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center"/>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349" w:type="dxa"/>
            <w:tcBorders>
              <w:top w:val="single" w:sz="4" w:space="0" w:color="auto"/>
              <w:left w:val="nil"/>
              <w:bottom w:val="single" w:sz="4" w:space="0" w:color="auto"/>
              <w:right w:val="single" w:sz="4" w:space="0" w:color="auto"/>
            </w:tcBorders>
            <w:shd w:val="clear" w:color="000000" w:fill="FABF8F"/>
            <w:vAlign w:val="center"/>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420"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787"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24"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822"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660" w:type="dxa"/>
            <w:tcBorders>
              <w:top w:val="single" w:sz="4" w:space="0" w:color="auto"/>
              <w:left w:val="nil"/>
              <w:bottom w:val="single" w:sz="4" w:space="0" w:color="auto"/>
              <w:right w:val="single" w:sz="4" w:space="0" w:color="auto"/>
            </w:tcBorders>
            <w:shd w:val="clear" w:color="000000" w:fill="FABF8F"/>
            <w:vAlign w:val="bottom"/>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960"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S-T MDG-F</w:t>
            </w:r>
          </w:p>
        </w:tc>
        <w:tc>
          <w:tcPr>
            <w:tcW w:w="680"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905</w:t>
            </w:r>
          </w:p>
        </w:tc>
        <w:tc>
          <w:tcPr>
            <w:tcW w:w="700"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1166</w:t>
            </w:r>
          </w:p>
        </w:tc>
        <w:tc>
          <w:tcPr>
            <w:tcW w:w="581"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1197</w:t>
            </w:r>
          </w:p>
        </w:tc>
        <w:tc>
          <w:tcPr>
            <w:tcW w:w="640"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1316</w:t>
            </w:r>
          </w:p>
        </w:tc>
        <w:tc>
          <w:tcPr>
            <w:tcW w:w="580"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5934</w:t>
            </w:r>
          </w:p>
        </w:tc>
        <w:tc>
          <w:tcPr>
            <w:tcW w:w="753"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753" w:type="dxa"/>
            <w:tcBorders>
              <w:top w:val="single" w:sz="4" w:space="0" w:color="auto"/>
              <w:left w:val="nil"/>
              <w:bottom w:val="single" w:sz="4" w:space="0" w:color="auto"/>
              <w:right w:val="single" w:sz="4" w:space="0" w:color="auto"/>
            </w:tcBorders>
            <w:shd w:val="clear" w:color="000000" w:fill="FABF8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4584</w:t>
            </w:r>
          </w:p>
        </w:tc>
      </w:tr>
      <w:tr w:rsidR="00DB0757" w:rsidRPr="00DB0757" w:rsidTr="00180717">
        <w:trPr>
          <w:trHeight w:val="900"/>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62932 &amp; 79821</w:t>
            </w:r>
          </w:p>
        </w:tc>
        <w:tc>
          <w:tcPr>
            <w:tcW w:w="1349" w:type="dxa"/>
            <w:vMerge w:val="restart"/>
            <w:tcBorders>
              <w:top w:val="nil"/>
              <w:left w:val="single" w:sz="4" w:space="0" w:color="auto"/>
              <w:bottom w:val="single" w:sz="4" w:space="0" w:color="000000"/>
              <w:right w:val="single" w:sz="4" w:space="0" w:color="auto"/>
            </w:tcBorders>
            <w:shd w:val="clear" w:color="000000" w:fill="FFFFFF"/>
            <w:hideMark/>
          </w:tcPr>
          <w:p w:rsidR="00DB0757" w:rsidRPr="00DB0757" w:rsidRDefault="00E96C64" w:rsidP="00DB0757">
            <w:pPr>
              <w:widowControl/>
              <w:spacing w:before="0" w:after="0"/>
              <w:rPr>
                <w:rFonts w:eastAsia="Times New Roman" w:cs="Times New Roman"/>
                <w:sz w:val="16"/>
                <w:szCs w:val="16"/>
                <w:lang w:val="en-GB" w:eastAsia="en-GB"/>
              </w:rPr>
            </w:pPr>
            <w:hyperlink r:id="rId70" w:history="1">
              <w:r w:rsidR="00DB0757" w:rsidRPr="00DB0757">
                <w:rPr>
                  <w:rFonts w:eastAsia="Times New Roman" w:cs="Times New Roman"/>
                  <w:sz w:val="16"/>
                  <w:szCs w:val="16"/>
                  <w:lang w:val="en-GB" w:eastAsia="en-GB"/>
                </w:rPr>
                <w:t>Democratic Economic Governance: Securing Access to Water through Institutional Development and Infrastructure - Phase I</w:t>
              </w:r>
            </w:hyperlink>
          </w:p>
        </w:tc>
        <w:tc>
          <w:tcPr>
            <w:tcW w:w="142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3.2.3 Biodiversity, water and waste management</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Igor Palandzic</w:t>
            </w:r>
          </w:p>
        </w:tc>
        <w:tc>
          <w:tcPr>
            <w:tcW w:w="787"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MDG-F</w:t>
            </w:r>
          </w:p>
        </w:tc>
        <w:tc>
          <w:tcPr>
            <w:tcW w:w="924" w:type="dxa"/>
            <w:tcBorders>
              <w:top w:val="nil"/>
              <w:left w:val="nil"/>
              <w:bottom w:val="nil"/>
              <w:right w:val="nil"/>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 UNICEF</w:t>
            </w:r>
          </w:p>
        </w:tc>
        <w:tc>
          <w:tcPr>
            <w:tcW w:w="822" w:type="dxa"/>
            <w:tcBorders>
              <w:top w:val="nil"/>
              <w:left w:val="single" w:sz="4" w:space="0" w:color="auto"/>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On-going</w:t>
            </w:r>
          </w:p>
        </w:tc>
        <w:tc>
          <w:tcPr>
            <w:tcW w:w="841"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w:t>
            </w:r>
          </w:p>
        </w:tc>
        <w:tc>
          <w:tcPr>
            <w:tcW w:w="68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905</w:t>
            </w:r>
          </w:p>
        </w:tc>
        <w:tc>
          <w:tcPr>
            <w:tcW w:w="70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1,632</w:t>
            </w:r>
          </w:p>
        </w:tc>
        <w:tc>
          <w:tcPr>
            <w:tcW w:w="581"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1197</w:t>
            </w:r>
          </w:p>
        </w:tc>
        <w:tc>
          <w:tcPr>
            <w:tcW w:w="64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403</w:t>
            </w:r>
          </w:p>
        </w:tc>
        <w:tc>
          <w:tcPr>
            <w:tcW w:w="580"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nil"/>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3,414</w:t>
            </w:r>
          </w:p>
        </w:tc>
        <w:tc>
          <w:tcPr>
            <w:tcW w:w="753" w:type="dxa"/>
            <w:tcBorders>
              <w:top w:val="nil"/>
              <w:left w:val="nil"/>
              <w:bottom w:val="single" w:sz="4" w:space="0" w:color="auto"/>
              <w:right w:val="nil"/>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sz w:val="16"/>
                <w:szCs w:val="16"/>
                <w:lang w:val="en-GB" w:eastAsia="en-GB"/>
              </w:rPr>
            </w:pPr>
            <w:r w:rsidRPr="00DB0757">
              <w:rPr>
                <w:rFonts w:eastAsia="Times New Roman" w:cs="Times New Roman"/>
                <w:sz w:val="16"/>
                <w:szCs w:val="16"/>
                <w:lang w:val="en-GB" w:eastAsia="en-GB"/>
              </w:rPr>
              <w:t>3,414</w:t>
            </w:r>
          </w:p>
        </w:tc>
      </w:tr>
      <w:tr w:rsidR="00DB0757" w:rsidRPr="00DB0757" w:rsidTr="00180717">
        <w:trPr>
          <w:trHeight w:val="480"/>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vMerge/>
            <w:tcBorders>
              <w:top w:val="nil"/>
              <w:left w:val="single" w:sz="4" w:space="0" w:color="auto"/>
              <w:bottom w:val="single" w:sz="4" w:space="0" w:color="000000"/>
              <w:right w:val="single" w:sz="4" w:space="0" w:color="auto"/>
            </w:tcBorders>
            <w:vAlign w:val="center"/>
            <w:hideMark/>
          </w:tcPr>
          <w:p w:rsidR="00DB0757" w:rsidRPr="00DB0757" w:rsidRDefault="00DB0757" w:rsidP="00DB0757">
            <w:pPr>
              <w:widowControl/>
              <w:spacing w:before="0" w:after="0"/>
              <w:rPr>
                <w:rFonts w:eastAsia="Times New Roman" w:cs="Times New Roman"/>
                <w:sz w:val="16"/>
                <w:szCs w:val="16"/>
                <w:lang w:val="en-GB" w:eastAsia="en-GB"/>
              </w:rPr>
            </w:pPr>
          </w:p>
        </w:tc>
        <w:tc>
          <w:tcPr>
            <w:tcW w:w="142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single" w:sz="4" w:space="0" w:color="auto"/>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vAlign w:val="bottom"/>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UNICEF</w:t>
            </w:r>
          </w:p>
        </w:tc>
        <w:tc>
          <w:tcPr>
            <w:tcW w:w="6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single" w:sz="4" w:space="0" w:color="auto"/>
              <w:right w:val="nil"/>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r>
      <w:tr w:rsidR="00DB0757" w:rsidRPr="00DB0757" w:rsidTr="00180717">
        <w:trPr>
          <w:trHeight w:val="330"/>
          <w:jc w:val="center"/>
        </w:trPr>
        <w:tc>
          <w:tcPr>
            <w:tcW w:w="506" w:type="dxa"/>
            <w:tcBorders>
              <w:top w:val="nil"/>
              <w:left w:val="single" w:sz="4" w:space="0" w:color="auto"/>
              <w:bottom w:val="single" w:sz="4" w:space="0" w:color="auto"/>
              <w:right w:val="single" w:sz="4" w:space="0" w:color="auto"/>
            </w:tcBorders>
            <w:shd w:val="clear" w:color="000000" w:fill="FCD5B4"/>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CD5B4"/>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CD5B4"/>
            <w:vAlign w:val="bottom"/>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 </w:t>
            </w:r>
          </w:p>
        </w:tc>
        <w:tc>
          <w:tcPr>
            <w:tcW w:w="1420" w:type="dxa"/>
            <w:tcBorders>
              <w:top w:val="nil"/>
              <w:left w:val="nil"/>
              <w:bottom w:val="single" w:sz="4" w:space="0" w:color="auto"/>
              <w:right w:val="single" w:sz="4" w:space="0" w:color="auto"/>
            </w:tcBorders>
            <w:shd w:val="clear" w:color="000000" w:fill="FCD5B4"/>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CD5B4"/>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CD5B4"/>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CD5B4"/>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CD5B4"/>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CD5B4"/>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CD5B4"/>
            <w:noWrap/>
            <w:vAlign w:val="bottom"/>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CD5B4"/>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single" w:sz="4" w:space="0" w:color="auto"/>
              <w:left w:val="nil"/>
              <w:bottom w:val="nil"/>
              <w:right w:val="single" w:sz="4" w:space="0" w:color="auto"/>
            </w:tcBorders>
            <w:shd w:val="clear" w:color="000000" w:fill="FCD5B4"/>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S-T MDG-F</w:t>
            </w:r>
          </w:p>
        </w:tc>
        <w:tc>
          <w:tcPr>
            <w:tcW w:w="680" w:type="dxa"/>
            <w:tcBorders>
              <w:top w:val="single" w:sz="4" w:space="0" w:color="auto"/>
              <w:left w:val="nil"/>
              <w:bottom w:val="nil"/>
              <w:right w:val="single" w:sz="4" w:space="0" w:color="auto"/>
            </w:tcBorders>
            <w:shd w:val="clear" w:color="000000" w:fill="FCD5B4"/>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905</w:t>
            </w:r>
          </w:p>
        </w:tc>
        <w:tc>
          <w:tcPr>
            <w:tcW w:w="700" w:type="dxa"/>
            <w:tcBorders>
              <w:top w:val="single" w:sz="4" w:space="0" w:color="auto"/>
              <w:left w:val="nil"/>
              <w:bottom w:val="nil"/>
              <w:right w:val="single" w:sz="4" w:space="0" w:color="auto"/>
            </w:tcBorders>
            <w:shd w:val="clear" w:color="000000" w:fill="FCD5B4"/>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1632</w:t>
            </w:r>
          </w:p>
        </w:tc>
        <w:tc>
          <w:tcPr>
            <w:tcW w:w="581" w:type="dxa"/>
            <w:tcBorders>
              <w:top w:val="single" w:sz="4" w:space="0" w:color="auto"/>
              <w:left w:val="nil"/>
              <w:bottom w:val="nil"/>
              <w:right w:val="single" w:sz="4" w:space="0" w:color="auto"/>
            </w:tcBorders>
            <w:shd w:val="clear" w:color="000000" w:fill="FCD5B4"/>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1197</w:t>
            </w:r>
          </w:p>
        </w:tc>
        <w:tc>
          <w:tcPr>
            <w:tcW w:w="640" w:type="dxa"/>
            <w:tcBorders>
              <w:top w:val="single" w:sz="4" w:space="0" w:color="auto"/>
              <w:left w:val="nil"/>
              <w:bottom w:val="nil"/>
              <w:right w:val="single" w:sz="4" w:space="0" w:color="auto"/>
            </w:tcBorders>
            <w:shd w:val="clear" w:color="000000" w:fill="FCD5B4"/>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403</w:t>
            </w:r>
          </w:p>
        </w:tc>
        <w:tc>
          <w:tcPr>
            <w:tcW w:w="580" w:type="dxa"/>
            <w:tcBorders>
              <w:top w:val="single" w:sz="4" w:space="0" w:color="auto"/>
              <w:left w:val="nil"/>
              <w:bottom w:val="nil"/>
              <w:right w:val="single" w:sz="4" w:space="0" w:color="auto"/>
            </w:tcBorders>
            <w:shd w:val="clear" w:color="000000" w:fill="FCD5B4"/>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single" w:sz="4" w:space="0" w:color="auto"/>
              <w:left w:val="nil"/>
              <w:bottom w:val="nil"/>
              <w:right w:val="single" w:sz="4" w:space="0" w:color="auto"/>
            </w:tcBorders>
            <w:shd w:val="clear" w:color="000000" w:fill="FCD5B4"/>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3414</w:t>
            </w:r>
          </w:p>
        </w:tc>
        <w:tc>
          <w:tcPr>
            <w:tcW w:w="753" w:type="dxa"/>
            <w:tcBorders>
              <w:top w:val="nil"/>
              <w:left w:val="nil"/>
              <w:bottom w:val="nil"/>
              <w:right w:val="single" w:sz="4" w:space="0" w:color="auto"/>
            </w:tcBorders>
            <w:shd w:val="clear" w:color="000000" w:fill="FCD5B4"/>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753" w:type="dxa"/>
            <w:tcBorders>
              <w:top w:val="nil"/>
              <w:left w:val="nil"/>
              <w:bottom w:val="nil"/>
              <w:right w:val="single" w:sz="4" w:space="0" w:color="auto"/>
            </w:tcBorders>
            <w:shd w:val="clear" w:color="000000" w:fill="FCD5B4"/>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3414</w:t>
            </w:r>
          </w:p>
        </w:tc>
      </w:tr>
      <w:tr w:rsidR="00DB0757" w:rsidRPr="00DB0757" w:rsidTr="00180717">
        <w:trPr>
          <w:trHeight w:val="600"/>
          <w:jc w:val="center"/>
        </w:trPr>
        <w:tc>
          <w:tcPr>
            <w:tcW w:w="506" w:type="dxa"/>
            <w:tcBorders>
              <w:top w:val="nil"/>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w:t>
            </w:r>
          </w:p>
        </w:tc>
        <w:tc>
          <w:tcPr>
            <w:tcW w:w="64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sz w:val="16"/>
                <w:szCs w:val="16"/>
                <w:lang w:val="en-GB" w:eastAsia="en-GB"/>
              </w:rPr>
            </w:pPr>
            <w:r w:rsidRPr="00DB0757">
              <w:rPr>
                <w:rFonts w:eastAsia="Times New Roman" w:cs="Times New Roman"/>
                <w:sz w:val="16"/>
                <w:szCs w:val="16"/>
                <w:lang w:val="en-GB" w:eastAsia="en-GB"/>
              </w:rPr>
              <w:t>Rural Energy supply - Energy for All initiative</w:t>
            </w:r>
          </w:p>
        </w:tc>
        <w:tc>
          <w:tcPr>
            <w:tcW w:w="142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3.2.4 Clean development capacity</w:t>
            </w:r>
          </w:p>
        </w:tc>
        <w:tc>
          <w:tcPr>
            <w:tcW w:w="1134"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Slobodan Tadic</w:t>
            </w:r>
          </w:p>
        </w:tc>
        <w:tc>
          <w:tcPr>
            <w:tcW w:w="787"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UNDP, UNHCR?</w:t>
            </w:r>
          </w:p>
        </w:tc>
        <w:tc>
          <w:tcPr>
            <w:tcW w:w="822"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FF"/>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Pipeline</w:t>
            </w:r>
          </w:p>
        </w:tc>
        <w:tc>
          <w:tcPr>
            <w:tcW w:w="84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single" w:sz="4" w:space="0" w:color="auto"/>
              <w:left w:val="nil"/>
              <w:bottom w:val="nil"/>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single" w:sz="4" w:space="0" w:color="auto"/>
              <w:left w:val="nil"/>
              <w:bottom w:val="single" w:sz="4" w:space="0" w:color="auto"/>
              <w:right w:val="nil"/>
            </w:tcBorders>
            <w:shd w:val="clear" w:color="000000" w:fill="FFFFFF"/>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single" w:sz="4" w:space="0" w:color="auto"/>
              <w:left w:val="single" w:sz="4" w:space="0" w:color="auto"/>
              <w:bottom w:val="single" w:sz="4" w:space="0" w:color="auto"/>
              <w:right w:val="single" w:sz="4" w:space="0" w:color="auto"/>
            </w:tcBorders>
            <w:shd w:val="clear" w:color="000000" w:fill="FFFFFF"/>
            <w:hideMark/>
          </w:tcPr>
          <w:p w:rsidR="00DB0757" w:rsidRPr="00DB0757" w:rsidRDefault="00DB0757" w:rsidP="00DB0757">
            <w:pPr>
              <w:widowControl/>
              <w:spacing w:before="0" w:after="0"/>
              <w:jc w:val="right"/>
              <w:rPr>
                <w:rFonts w:eastAsia="Times New Roman" w:cs="Times New Roman"/>
                <w:sz w:val="16"/>
                <w:szCs w:val="16"/>
                <w:lang w:val="en-GB" w:eastAsia="en-GB"/>
              </w:rPr>
            </w:pPr>
            <w:r w:rsidRPr="00DB0757">
              <w:rPr>
                <w:rFonts w:eastAsia="Times New Roman" w:cs="Times New Roman"/>
                <w:sz w:val="16"/>
                <w:szCs w:val="16"/>
                <w:lang w:val="en-GB" w:eastAsia="en-GB"/>
              </w:rPr>
              <w:t>0</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FC000"/>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Suhb-total</w:t>
            </w:r>
          </w:p>
        </w:tc>
        <w:tc>
          <w:tcPr>
            <w:tcW w:w="822"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single" w:sz="4" w:space="0" w:color="auto"/>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single" w:sz="4" w:space="0" w:color="auto"/>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1810</w:t>
            </w:r>
          </w:p>
        </w:tc>
        <w:tc>
          <w:tcPr>
            <w:tcW w:w="700" w:type="dxa"/>
            <w:tcBorders>
              <w:top w:val="single" w:sz="4" w:space="0" w:color="auto"/>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2798</w:t>
            </w:r>
          </w:p>
        </w:tc>
        <w:tc>
          <w:tcPr>
            <w:tcW w:w="581" w:type="dxa"/>
            <w:tcBorders>
              <w:top w:val="single" w:sz="4" w:space="0" w:color="auto"/>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2394</w:t>
            </w:r>
          </w:p>
        </w:tc>
        <w:tc>
          <w:tcPr>
            <w:tcW w:w="640" w:type="dxa"/>
            <w:tcBorders>
              <w:top w:val="single" w:sz="4" w:space="0" w:color="auto"/>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1719</w:t>
            </w:r>
          </w:p>
        </w:tc>
        <w:tc>
          <w:tcPr>
            <w:tcW w:w="580" w:type="dxa"/>
            <w:tcBorders>
              <w:top w:val="single" w:sz="4" w:space="0" w:color="auto"/>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single" w:sz="4" w:space="0" w:color="auto"/>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7998</w:t>
            </w:r>
          </w:p>
        </w:tc>
        <w:tc>
          <w:tcPr>
            <w:tcW w:w="753" w:type="dxa"/>
            <w:tcBorders>
              <w:top w:val="nil"/>
              <w:left w:val="nil"/>
              <w:bottom w:val="single" w:sz="4" w:space="0" w:color="auto"/>
              <w:right w:val="nil"/>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753" w:type="dxa"/>
            <w:tcBorders>
              <w:top w:val="nil"/>
              <w:left w:val="single" w:sz="4" w:space="0" w:color="auto"/>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7998</w:t>
            </w:r>
          </w:p>
        </w:tc>
      </w:tr>
      <w:tr w:rsidR="00DB0757" w:rsidRPr="00DB0757" w:rsidTr="00180717">
        <w:trPr>
          <w:trHeight w:val="255"/>
          <w:jc w:val="center"/>
        </w:trPr>
        <w:tc>
          <w:tcPr>
            <w:tcW w:w="506" w:type="dxa"/>
            <w:tcBorders>
              <w:top w:val="nil"/>
              <w:left w:val="single" w:sz="4" w:space="0" w:color="auto"/>
              <w:bottom w:val="single" w:sz="4" w:space="0" w:color="auto"/>
              <w:right w:val="single" w:sz="4" w:space="0" w:color="auto"/>
            </w:tcBorders>
            <w:shd w:val="clear" w:color="000000" w:fill="FFFF00"/>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jc w:val="center"/>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HUMAN SECURITY</w:t>
            </w:r>
          </w:p>
        </w:tc>
        <w:tc>
          <w:tcPr>
            <w:tcW w:w="1420"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FF00"/>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22"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8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0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1"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580"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662" w:type="dxa"/>
            <w:tcBorders>
              <w:top w:val="nil"/>
              <w:left w:val="nil"/>
              <w:bottom w:val="single" w:sz="4" w:space="0" w:color="auto"/>
              <w:right w:val="single" w:sz="4" w:space="0" w:color="auto"/>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nil"/>
              <w:bottom w:val="single" w:sz="4" w:space="0" w:color="auto"/>
              <w:right w:val="nil"/>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c>
          <w:tcPr>
            <w:tcW w:w="753" w:type="dxa"/>
            <w:tcBorders>
              <w:top w:val="nil"/>
              <w:left w:val="single" w:sz="4" w:space="0" w:color="auto"/>
              <w:bottom w:val="single" w:sz="4" w:space="0" w:color="auto"/>
              <w:right w:val="nil"/>
            </w:tcBorders>
            <w:shd w:val="clear" w:color="000000" w:fill="FFFF00"/>
            <w:noWrap/>
            <w:hideMark/>
          </w:tcPr>
          <w:p w:rsidR="00DB0757" w:rsidRPr="00DB0757" w:rsidRDefault="00DB0757" w:rsidP="00DB0757">
            <w:pPr>
              <w:widowControl/>
              <w:spacing w:before="0" w:after="0"/>
              <w:jc w:val="right"/>
              <w:rPr>
                <w:rFonts w:eastAsia="Times New Roman" w:cs="Times New Roman"/>
                <w:b/>
                <w:bCs/>
                <w:color w:val="000000"/>
                <w:sz w:val="16"/>
                <w:szCs w:val="16"/>
                <w:lang w:val="en-GB" w:eastAsia="en-GB"/>
              </w:rPr>
            </w:pPr>
            <w:r w:rsidRPr="00DB0757">
              <w:rPr>
                <w:rFonts w:eastAsia="Times New Roman" w:cs="Times New Roman"/>
                <w:b/>
                <w:bCs/>
                <w:color w:val="000000"/>
                <w:sz w:val="16"/>
                <w:szCs w:val="16"/>
                <w:lang w:val="en-GB" w:eastAsia="en-GB"/>
              </w:rPr>
              <w:t> </w:t>
            </w:r>
          </w:p>
        </w:tc>
      </w:tr>
      <w:tr w:rsidR="00DB0757" w:rsidRPr="00DB0757" w:rsidTr="00180717">
        <w:trPr>
          <w:trHeight w:val="225"/>
          <w:jc w:val="center"/>
        </w:trPr>
        <w:tc>
          <w:tcPr>
            <w:tcW w:w="506" w:type="dxa"/>
            <w:tcBorders>
              <w:top w:val="nil"/>
              <w:left w:val="single" w:sz="4" w:space="0" w:color="auto"/>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auto" w:fill="auto"/>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2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0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1"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580"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2" w:type="dxa"/>
            <w:tcBorders>
              <w:top w:val="nil"/>
              <w:left w:val="nil"/>
              <w:bottom w:val="single" w:sz="4" w:space="0" w:color="auto"/>
              <w:right w:val="single" w:sz="4" w:space="0" w:color="auto"/>
            </w:tcBorders>
            <w:shd w:val="clear" w:color="auto" w:fill="auto"/>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53" w:type="dxa"/>
            <w:tcBorders>
              <w:top w:val="nil"/>
              <w:left w:val="nil"/>
              <w:bottom w:val="nil"/>
              <w:right w:val="nil"/>
            </w:tcBorders>
            <w:shd w:val="clear" w:color="auto" w:fill="auto"/>
            <w:noWrap/>
            <w:vAlign w:val="bottom"/>
            <w:hideMark/>
          </w:tcPr>
          <w:p w:rsidR="00DB0757" w:rsidRPr="00DB0757" w:rsidRDefault="00DB0757" w:rsidP="00DB0757">
            <w:pPr>
              <w:widowControl/>
              <w:spacing w:before="0" w:after="0"/>
              <w:rPr>
                <w:rFonts w:eastAsia="Times New Roman" w:cs="Times New Roman"/>
                <w:color w:val="000000"/>
                <w:sz w:val="16"/>
                <w:szCs w:val="16"/>
                <w:lang w:val="en-GB" w:eastAsia="en-GB"/>
              </w:rPr>
            </w:pPr>
          </w:p>
        </w:tc>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r>
      <w:tr w:rsidR="00DB0757" w:rsidRPr="00DB0757" w:rsidTr="00180717">
        <w:trPr>
          <w:trHeight w:val="225"/>
          <w:jc w:val="center"/>
        </w:trPr>
        <w:tc>
          <w:tcPr>
            <w:tcW w:w="506" w:type="dxa"/>
            <w:tcBorders>
              <w:top w:val="nil"/>
              <w:left w:val="single" w:sz="4" w:space="0" w:color="auto"/>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4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center"/>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349"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42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1134" w:type="dxa"/>
            <w:tcBorders>
              <w:top w:val="nil"/>
              <w:left w:val="nil"/>
              <w:bottom w:val="single" w:sz="4" w:space="0" w:color="auto"/>
              <w:right w:val="single" w:sz="4" w:space="0" w:color="auto"/>
            </w:tcBorders>
            <w:shd w:val="clear" w:color="000000" w:fill="FFC000"/>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787"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24"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Sub-total</w:t>
            </w:r>
          </w:p>
        </w:tc>
        <w:tc>
          <w:tcPr>
            <w:tcW w:w="822"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841"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 </w:t>
            </w:r>
          </w:p>
        </w:tc>
        <w:tc>
          <w:tcPr>
            <w:tcW w:w="68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70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581"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4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580"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662" w:type="dxa"/>
            <w:tcBorders>
              <w:top w:val="nil"/>
              <w:left w:val="nil"/>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753" w:type="dxa"/>
            <w:tcBorders>
              <w:top w:val="single" w:sz="4" w:space="0" w:color="auto"/>
              <w:left w:val="nil"/>
              <w:bottom w:val="single" w:sz="4" w:space="0" w:color="auto"/>
              <w:right w:val="nil"/>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c>
          <w:tcPr>
            <w:tcW w:w="753" w:type="dxa"/>
            <w:tcBorders>
              <w:top w:val="nil"/>
              <w:left w:val="single" w:sz="4" w:space="0" w:color="auto"/>
              <w:bottom w:val="single" w:sz="4" w:space="0" w:color="auto"/>
              <w:right w:val="single" w:sz="4" w:space="0" w:color="auto"/>
            </w:tcBorders>
            <w:shd w:val="clear" w:color="000000" w:fill="FFC000"/>
            <w:noWrap/>
            <w:hideMark/>
          </w:tcPr>
          <w:p w:rsidR="00DB0757" w:rsidRPr="00DB0757" w:rsidRDefault="00DB0757" w:rsidP="00DB0757">
            <w:pPr>
              <w:widowControl/>
              <w:spacing w:before="0" w:after="0"/>
              <w:jc w:val="right"/>
              <w:rPr>
                <w:rFonts w:eastAsia="Times New Roman" w:cs="Times New Roman"/>
                <w:color w:val="000000"/>
                <w:sz w:val="16"/>
                <w:szCs w:val="16"/>
                <w:lang w:val="en-GB" w:eastAsia="en-GB"/>
              </w:rPr>
            </w:pPr>
            <w:r w:rsidRPr="00DB0757">
              <w:rPr>
                <w:rFonts w:eastAsia="Times New Roman" w:cs="Times New Roman"/>
                <w:color w:val="000000"/>
                <w:sz w:val="16"/>
                <w:szCs w:val="16"/>
                <w:lang w:val="en-GB" w:eastAsia="en-GB"/>
              </w:rPr>
              <w:t>0</w:t>
            </w:r>
          </w:p>
        </w:tc>
      </w:tr>
      <w:tr w:rsidR="00DB0757" w:rsidRPr="00DB0757" w:rsidTr="00180717">
        <w:trPr>
          <w:trHeight w:val="225"/>
          <w:jc w:val="center"/>
        </w:trPr>
        <w:tc>
          <w:tcPr>
            <w:tcW w:w="506" w:type="dxa"/>
            <w:tcBorders>
              <w:top w:val="nil"/>
              <w:left w:val="single" w:sz="4" w:space="0" w:color="auto"/>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center"/>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14</w:t>
            </w:r>
          </w:p>
        </w:tc>
        <w:tc>
          <w:tcPr>
            <w:tcW w:w="64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center"/>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1349"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142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1134" w:type="dxa"/>
            <w:tcBorders>
              <w:top w:val="nil"/>
              <w:left w:val="nil"/>
              <w:bottom w:val="single" w:sz="4" w:space="0" w:color="auto"/>
              <w:right w:val="single" w:sz="4" w:space="0" w:color="auto"/>
            </w:tcBorders>
            <w:shd w:val="clear" w:color="000000" w:fill="E26B0A"/>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787"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924"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Total</w:t>
            </w:r>
          </w:p>
        </w:tc>
        <w:tc>
          <w:tcPr>
            <w:tcW w:w="822"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66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66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96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841"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 </w:t>
            </w:r>
          </w:p>
        </w:tc>
        <w:tc>
          <w:tcPr>
            <w:tcW w:w="68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right"/>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5,035</w:t>
            </w:r>
          </w:p>
        </w:tc>
        <w:tc>
          <w:tcPr>
            <w:tcW w:w="70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right"/>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5,551</w:t>
            </w:r>
          </w:p>
        </w:tc>
        <w:tc>
          <w:tcPr>
            <w:tcW w:w="581"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right"/>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4,693</w:t>
            </w:r>
          </w:p>
        </w:tc>
        <w:tc>
          <w:tcPr>
            <w:tcW w:w="64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right"/>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2,142</w:t>
            </w:r>
          </w:p>
        </w:tc>
        <w:tc>
          <w:tcPr>
            <w:tcW w:w="580"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right"/>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0</w:t>
            </w:r>
          </w:p>
        </w:tc>
        <w:tc>
          <w:tcPr>
            <w:tcW w:w="662" w:type="dxa"/>
            <w:tcBorders>
              <w:top w:val="nil"/>
              <w:left w:val="nil"/>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right"/>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16,698</w:t>
            </w:r>
          </w:p>
        </w:tc>
        <w:tc>
          <w:tcPr>
            <w:tcW w:w="753" w:type="dxa"/>
            <w:tcBorders>
              <w:top w:val="nil"/>
              <w:left w:val="nil"/>
              <w:bottom w:val="single" w:sz="4" w:space="0" w:color="auto"/>
              <w:right w:val="nil"/>
            </w:tcBorders>
            <w:shd w:val="clear" w:color="000000" w:fill="E26B0A"/>
            <w:noWrap/>
            <w:vAlign w:val="bottom"/>
            <w:hideMark/>
          </w:tcPr>
          <w:p w:rsidR="00DB0757" w:rsidRPr="00DB0757" w:rsidRDefault="00DB0757" w:rsidP="00DB0757">
            <w:pPr>
              <w:widowControl/>
              <w:spacing w:before="0" w:after="0"/>
              <w:jc w:val="right"/>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62,908</w:t>
            </w:r>
          </w:p>
        </w:tc>
        <w:tc>
          <w:tcPr>
            <w:tcW w:w="753" w:type="dxa"/>
            <w:tcBorders>
              <w:top w:val="nil"/>
              <w:left w:val="single" w:sz="4" w:space="0" w:color="auto"/>
              <w:bottom w:val="single" w:sz="4" w:space="0" w:color="auto"/>
              <w:right w:val="single" w:sz="4" w:space="0" w:color="auto"/>
            </w:tcBorders>
            <w:shd w:val="clear" w:color="000000" w:fill="E26B0A"/>
            <w:noWrap/>
            <w:vAlign w:val="bottom"/>
            <w:hideMark/>
          </w:tcPr>
          <w:p w:rsidR="00DB0757" w:rsidRPr="00DB0757" w:rsidRDefault="00DB0757" w:rsidP="00DB0757">
            <w:pPr>
              <w:widowControl/>
              <w:spacing w:before="0" w:after="0"/>
              <w:jc w:val="right"/>
              <w:rPr>
                <w:rFonts w:eastAsia="Times New Roman" w:cs="Times New Roman"/>
                <w:color w:val="FFFFFF"/>
                <w:sz w:val="16"/>
                <w:szCs w:val="16"/>
                <w:lang w:val="en-GB" w:eastAsia="en-GB"/>
              </w:rPr>
            </w:pPr>
            <w:r w:rsidRPr="00DB0757">
              <w:rPr>
                <w:rFonts w:eastAsia="Times New Roman" w:cs="Times New Roman"/>
                <w:color w:val="FFFFFF"/>
                <w:sz w:val="16"/>
                <w:szCs w:val="16"/>
                <w:lang w:val="en-GB" w:eastAsia="en-GB"/>
              </w:rPr>
              <w:t>78,918</w:t>
            </w:r>
          </w:p>
        </w:tc>
      </w:tr>
    </w:tbl>
    <w:p w:rsidR="00DB0757" w:rsidRPr="00DB0757" w:rsidRDefault="00DB0757" w:rsidP="00DB0757">
      <w:pPr>
        <w:rPr>
          <w:lang w:val="en-GB"/>
        </w:rPr>
        <w:sectPr w:rsidR="00DB0757" w:rsidRPr="00DB0757" w:rsidSect="00DB0757">
          <w:pgSz w:w="16838" w:h="11906" w:orient="landscape"/>
          <w:pgMar w:top="1418" w:right="822" w:bottom="1418" w:left="567" w:header="709" w:footer="709" w:gutter="0"/>
          <w:cols w:space="708"/>
          <w:docGrid w:linePitch="360"/>
        </w:sectPr>
      </w:pPr>
    </w:p>
    <w:p w:rsidR="00E55D95" w:rsidRDefault="002F31F1" w:rsidP="00396EFE">
      <w:pPr>
        <w:pStyle w:val="Heading2"/>
      </w:pPr>
      <w:bookmarkStart w:id="178" w:name="_Toc358278364"/>
      <w:bookmarkStart w:id="179" w:name="_Toc358298893"/>
      <w:r>
        <w:lastRenderedPageBreak/>
        <w:t>Annex 5</w:t>
      </w:r>
      <w:r w:rsidR="00396EFE">
        <w:t>: CPAP Implementation and Financial Resources Matrix</w:t>
      </w:r>
      <w:bookmarkEnd w:id="178"/>
      <w:bookmarkEnd w:id="179"/>
    </w:p>
    <w:p w:rsidR="007A26D3" w:rsidRDefault="00396EFE" w:rsidP="002A300F">
      <w:pPr>
        <w:sectPr w:rsidR="007A26D3" w:rsidSect="005E18BC">
          <w:pgSz w:w="16838" w:h="11906" w:orient="landscape"/>
          <w:pgMar w:top="1418" w:right="1418" w:bottom="1418" w:left="1418" w:header="708" w:footer="708" w:gutter="0"/>
          <w:cols w:space="708"/>
          <w:docGrid w:linePitch="360"/>
        </w:sectPr>
      </w:pPr>
      <w:r w:rsidRPr="00396EFE">
        <w:t>See attached Excel tabl</w:t>
      </w:r>
      <w:r w:rsidR="00D17B17">
        <w:t>e</w:t>
      </w:r>
    </w:p>
    <w:p w:rsidR="007A26D3" w:rsidRDefault="007A26D3" w:rsidP="00C33648">
      <w:pPr>
        <w:pStyle w:val="Heading2"/>
      </w:pPr>
      <w:bookmarkStart w:id="180" w:name="_Toc358298894"/>
      <w:r>
        <w:lastRenderedPageBreak/>
        <w:t>Annex 6 Template for recording sources of funding for UNDP CPAP</w:t>
      </w:r>
      <w:bookmarkEnd w:id="180"/>
    </w:p>
    <w:tbl>
      <w:tblPr>
        <w:tblW w:w="14506" w:type="dxa"/>
        <w:tblInd w:w="-15" w:type="dxa"/>
        <w:tblLayout w:type="fixed"/>
        <w:tblCellMar>
          <w:left w:w="0" w:type="dxa"/>
          <w:right w:w="0" w:type="dxa"/>
        </w:tblCellMar>
        <w:tblLook w:val="04A0"/>
      </w:tblPr>
      <w:tblGrid>
        <w:gridCol w:w="298"/>
        <w:gridCol w:w="126"/>
        <w:gridCol w:w="442"/>
        <w:gridCol w:w="140"/>
        <w:gridCol w:w="567"/>
        <w:gridCol w:w="567"/>
        <w:gridCol w:w="567"/>
        <w:gridCol w:w="285"/>
        <w:gridCol w:w="141"/>
        <w:gridCol w:w="426"/>
        <w:gridCol w:w="458"/>
        <w:gridCol w:w="251"/>
        <w:gridCol w:w="173"/>
        <w:gridCol w:w="394"/>
        <w:gridCol w:w="31"/>
        <w:gridCol w:w="362"/>
        <w:gridCol w:w="63"/>
        <w:gridCol w:w="645"/>
        <w:gridCol w:w="316"/>
        <w:gridCol w:w="567"/>
        <w:gridCol w:w="567"/>
        <w:gridCol w:w="567"/>
        <w:gridCol w:w="426"/>
        <w:gridCol w:w="462"/>
        <w:gridCol w:w="388"/>
        <w:gridCol w:w="284"/>
        <w:gridCol w:w="708"/>
        <w:gridCol w:w="567"/>
        <w:gridCol w:w="567"/>
        <w:gridCol w:w="567"/>
        <w:gridCol w:w="426"/>
        <w:gridCol w:w="425"/>
        <w:gridCol w:w="458"/>
        <w:gridCol w:w="424"/>
        <w:gridCol w:w="425"/>
        <w:gridCol w:w="426"/>
      </w:tblGrid>
      <w:tr w:rsidR="00DB6F4E" w:rsidRPr="007A26D3" w:rsidTr="00C33648">
        <w:trPr>
          <w:gridAfter w:val="34"/>
          <w:wAfter w:w="14082" w:type="dxa"/>
          <w:trHeight w:val="300"/>
        </w:trPr>
        <w:tc>
          <w:tcPr>
            <w:tcW w:w="424" w:type="dxa"/>
            <w:gridSpan w:val="2"/>
            <w:tcBorders>
              <w:top w:val="nil"/>
              <w:left w:val="nil"/>
              <w:bottom w:val="nil"/>
              <w:right w:val="nil"/>
            </w:tcBorders>
          </w:tcPr>
          <w:p w:rsidR="00DB6F4E" w:rsidRPr="00013650" w:rsidRDefault="00DB6F4E" w:rsidP="00904D58">
            <w:pPr>
              <w:spacing w:before="0" w:after="0"/>
              <w:jc w:val="center"/>
              <w:rPr>
                <w:szCs w:val="20"/>
                <w:vertAlign w:val="subscript"/>
              </w:rPr>
            </w:pPr>
          </w:p>
        </w:tc>
      </w:tr>
      <w:tr w:rsidR="00F113B0" w:rsidRPr="00904D58" w:rsidTr="007A35D8">
        <w:trPr>
          <w:trHeight w:val="540"/>
        </w:trPr>
        <w:tc>
          <w:tcPr>
            <w:tcW w:w="298" w:type="dxa"/>
            <w:tcBorders>
              <w:top w:val="single" w:sz="4" w:space="0" w:color="auto"/>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p>
        </w:tc>
        <w:tc>
          <w:tcPr>
            <w:tcW w:w="568" w:type="dxa"/>
            <w:gridSpan w:val="2"/>
            <w:tcBorders>
              <w:top w:val="single" w:sz="4" w:space="0" w:color="auto"/>
              <w:left w:val="nil"/>
              <w:bottom w:val="single" w:sz="4" w:space="0" w:color="auto"/>
              <w:right w:val="single" w:sz="4" w:space="0" w:color="auto"/>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ID</w:t>
            </w:r>
          </w:p>
        </w:tc>
        <w:tc>
          <w:tcPr>
            <w:tcW w:w="2126" w:type="dxa"/>
            <w:gridSpan w:val="5"/>
            <w:tcBorders>
              <w:top w:val="single" w:sz="4" w:space="0" w:color="auto"/>
              <w:left w:val="nil"/>
              <w:bottom w:val="single" w:sz="4" w:space="0" w:color="auto"/>
              <w:right w:val="single" w:sz="4" w:space="0" w:color="auto"/>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Project</w:t>
            </w:r>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CPAP Outcome/Output No.</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UNDAF Outcome/Output No.</w:t>
            </w:r>
          </w:p>
        </w:tc>
        <w:tc>
          <w:tcPr>
            <w:tcW w:w="2551" w:type="dxa"/>
            <w:gridSpan w:val="8"/>
            <w:tcBorders>
              <w:top w:val="single" w:sz="8" w:space="0" w:color="auto"/>
              <w:left w:val="single" w:sz="4" w:space="0" w:color="auto"/>
              <w:bottom w:val="single" w:sz="4" w:space="0" w:color="auto"/>
              <w:right w:val="single" w:sz="8" w:space="0" w:color="000000"/>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UNDP</w:t>
            </w:r>
          </w:p>
        </w:tc>
        <w:tc>
          <w:tcPr>
            <w:tcW w:w="3969" w:type="dxa"/>
            <w:gridSpan w:val="8"/>
            <w:tcBorders>
              <w:top w:val="single" w:sz="4" w:space="0" w:color="auto"/>
              <w:left w:val="nil"/>
              <w:bottom w:val="single" w:sz="4" w:space="0" w:color="auto"/>
              <w:right w:val="single" w:sz="4" w:space="0" w:color="000000"/>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UNDP-Administered Funds</w:t>
            </w:r>
          </w:p>
        </w:tc>
        <w:tc>
          <w:tcPr>
            <w:tcW w:w="2443" w:type="dxa"/>
            <w:gridSpan w:val="5"/>
            <w:tcBorders>
              <w:top w:val="single" w:sz="4" w:space="0" w:color="auto"/>
              <w:left w:val="nil"/>
              <w:bottom w:val="single" w:sz="4" w:space="0" w:color="auto"/>
              <w:right w:val="single" w:sz="4" w:space="0" w:color="auto"/>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Multi-bi C-S (3000)</w:t>
            </w:r>
          </w:p>
        </w:tc>
        <w:tc>
          <w:tcPr>
            <w:tcW w:w="424" w:type="dxa"/>
            <w:tcBorders>
              <w:top w:val="single" w:sz="4" w:space="0" w:color="auto"/>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Total</w:t>
            </w:r>
          </w:p>
        </w:tc>
        <w:tc>
          <w:tcPr>
            <w:tcW w:w="425" w:type="dxa"/>
            <w:tcBorders>
              <w:top w:val="single" w:sz="4" w:space="0" w:color="auto"/>
              <w:left w:val="nil"/>
              <w:bottom w:val="single" w:sz="4" w:space="0" w:color="auto"/>
              <w:right w:val="single" w:sz="4" w:space="0" w:color="auto"/>
            </w:tcBorders>
            <w:shd w:val="clear" w:color="000000" w:fill="C5D9F1"/>
          </w:tcPr>
          <w:p w:rsidR="007A35D8" w:rsidRPr="00013650" w:rsidRDefault="007A35D8" w:rsidP="00904D58">
            <w:pPr>
              <w:spacing w:before="0" w:after="0"/>
              <w:jc w:val="center"/>
              <w:rPr>
                <w:b/>
                <w:szCs w:val="20"/>
                <w:vertAlign w:val="subscript"/>
              </w:rPr>
            </w:pPr>
            <w:r w:rsidRPr="002227B0">
              <w:rPr>
                <w:b/>
                <w:szCs w:val="20"/>
                <w:vertAlign w:val="subscript"/>
              </w:rPr>
              <w:t>Govt C-S</w:t>
            </w:r>
          </w:p>
        </w:tc>
        <w:tc>
          <w:tcPr>
            <w:tcW w:w="426" w:type="dxa"/>
            <w:tcBorders>
              <w:top w:val="single" w:sz="4" w:space="0" w:color="auto"/>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7A35D8" w:rsidRPr="00C33648" w:rsidRDefault="007A35D8" w:rsidP="00C33648">
            <w:pPr>
              <w:spacing w:before="0" w:after="0"/>
              <w:jc w:val="center"/>
              <w:rPr>
                <w:b/>
                <w:szCs w:val="20"/>
                <w:vertAlign w:val="subscript"/>
              </w:rPr>
            </w:pPr>
            <w:r w:rsidRPr="00C33648">
              <w:rPr>
                <w:b/>
                <w:szCs w:val="20"/>
                <w:vertAlign w:val="subscript"/>
              </w:rPr>
              <w:t>%</w:t>
            </w:r>
          </w:p>
        </w:tc>
      </w:tr>
      <w:tr w:rsidR="00F113B0" w:rsidRPr="00904D58" w:rsidTr="007A35D8">
        <w:trPr>
          <w:trHeight w:val="342"/>
        </w:trPr>
        <w:tc>
          <w:tcPr>
            <w:tcW w:w="298" w:type="dxa"/>
            <w:tcBorders>
              <w:top w:val="nil"/>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p>
        </w:tc>
        <w:tc>
          <w:tcPr>
            <w:tcW w:w="568" w:type="dxa"/>
            <w:gridSpan w:val="2"/>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p>
        </w:tc>
        <w:tc>
          <w:tcPr>
            <w:tcW w:w="2126" w:type="dxa"/>
            <w:gridSpan w:val="5"/>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B6F4E" w:rsidRPr="00C33648" w:rsidRDefault="00DB6F4E" w:rsidP="00C33648">
            <w:pPr>
              <w:spacing w:before="0" w:after="0"/>
              <w:jc w:val="center"/>
              <w:rPr>
                <w:b/>
                <w:szCs w:val="20"/>
                <w:vertAlign w:val="sub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DB6F4E" w:rsidRPr="00C33648" w:rsidRDefault="00DB6F4E" w:rsidP="00C33648">
            <w:pPr>
              <w:spacing w:before="0" w:after="0"/>
              <w:jc w:val="center"/>
              <w:rPr>
                <w:b/>
                <w:szCs w:val="20"/>
                <w:vertAlign w:val="subscript"/>
              </w:rPr>
            </w:pPr>
          </w:p>
        </w:tc>
        <w:tc>
          <w:tcPr>
            <w:tcW w:w="567" w:type="dxa"/>
            <w:gridSpan w:val="2"/>
            <w:tcBorders>
              <w:top w:val="nil"/>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TRAC 1, 2</w:t>
            </w:r>
          </w:p>
        </w:tc>
        <w:tc>
          <w:tcPr>
            <w:tcW w:w="393" w:type="dxa"/>
            <w:gridSpan w:val="2"/>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TRAC 3</w:t>
            </w:r>
          </w:p>
        </w:tc>
        <w:tc>
          <w:tcPr>
            <w:tcW w:w="708" w:type="dxa"/>
            <w:gridSpan w:val="2"/>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DSS/DAS</w:t>
            </w:r>
          </w:p>
        </w:tc>
        <w:tc>
          <w:tcPr>
            <w:tcW w:w="316"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TTF</w:t>
            </w:r>
          </w:p>
        </w:tc>
        <w:tc>
          <w:tcPr>
            <w:tcW w:w="567" w:type="dxa"/>
            <w:tcBorders>
              <w:top w:val="nil"/>
              <w:left w:val="nil"/>
              <w:bottom w:val="single" w:sz="4" w:space="0" w:color="auto"/>
              <w:right w:val="single" w:sz="8"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Sub-Total UNDP</w:t>
            </w:r>
          </w:p>
        </w:tc>
        <w:tc>
          <w:tcPr>
            <w:tcW w:w="567"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MDG-F</w:t>
            </w:r>
          </w:p>
        </w:tc>
        <w:tc>
          <w:tcPr>
            <w:tcW w:w="567"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GEF</w:t>
            </w:r>
          </w:p>
        </w:tc>
        <w:tc>
          <w:tcPr>
            <w:tcW w:w="426"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GFATM</w:t>
            </w:r>
          </w:p>
        </w:tc>
        <w:tc>
          <w:tcPr>
            <w:tcW w:w="462"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7A35D8" w:rsidP="00C33648">
            <w:pPr>
              <w:spacing w:before="0" w:after="0"/>
              <w:jc w:val="center"/>
              <w:rPr>
                <w:b/>
                <w:szCs w:val="20"/>
                <w:vertAlign w:val="subscript"/>
              </w:rPr>
            </w:pPr>
            <w:r>
              <w:rPr>
                <w:b/>
                <w:szCs w:val="20"/>
                <w:vertAlign w:val="subscript"/>
              </w:rPr>
              <w:t>UNHSTF</w:t>
            </w:r>
          </w:p>
        </w:tc>
        <w:tc>
          <w:tcPr>
            <w:tcW w:w="388" w:type="dxa"/>
            <w:tcBorders>
              <w:top w:val="nil"/>
              <w:left w:val="nil"/>
              <w:bottom w:val="single" w:sz="4" w:space="0" w:color="auto"/>
              <w:right w:val="nil"/>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UNV</w:t>
            </w:r>
          </w:p>
        </w:tc>
        <w:tc>
          <w:tcPr>
            <w:tcW w:w="284" w:type="dxa"/>
            <w:tcBorders>
              <w:top w:val="nil"/>
              <w:left w:val="single" w:sz="4" w:space="0" w:color="auto"/>
              <w:bottom w:val="single" w:sz="4" w:space="0" w:color="auto"/>
              <w:right w:val="nil"/>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PBF</w:t>
            </w:r>
          </w:p>
        </w:tc>
        <w:tc>
          <w:tcPr>
            <w:tcW w:w="708" w:type="dxa"/>
            <w:tcBorders>
              <w:top w:val="nil"/>
              <w:left w:val="single" w:sz="4" w:space="0" w:color="auto"/>
              <w:bottom w:val="single" w:sz="4" w:space="0" w:color="auto"/>
              <w:right w:val="nil"/>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Country co-financing</w:t>
            </w:r>
          </w:p>
        </w:tc>
        <w:tc>
          <w:tcPr>
            <w:tcW w:w="567" w:type="dxa"/>
            <w:tcBorders>
              <w:top w:val="nil"/>
              <w:left w:val="single" w:sz="4" w:space="0" w:color="auto"/>
              <w:bottom w:val="single" w:sz="4" w:space="0" w:color="auto"/>
              <w:right w:val="nil"/>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Sub-Total</w:t>
            </w:r>
          </w:p>
        </w:tc>
        <w:tc>
          <w:tcPr>
            <w:tcW w:w="567" w:type="dxa"/>
            <w:tcBorders>
              <w:top w:val="nil"/>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EC</w:t>
            </w:r>
          </w:p>
        </w:tc>
        <w:tc>
          <w:tcPr>
            <w:tcW w:w="567"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Netherlands</w:t>
            </w:r>
          </w:p>
        </w:tc>
        <w:tc>
          <w:tcPr>
            <w:tcW w:w="426"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Japan</w:t>
            </w:r>
          </w:p>
        </w:tc>
        <w:tc>
          <w:tcPr>
            <w:tcW w:w="425"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b/>
                <w:szCs w:val="20"/>
                <w:vertAlign w:val="subscript"/>
              </w:rPr>
              <w:t>SIDA</w:t>
            </w:r>
          </w:p>
        </w:tc>
        <w:tc>
          <w:tcPr>
            <w:tcW w:w="458"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r w:rsidRPr="00C33648">
              <w:rPr>
                <w:rFonts w:hint="eastAsia"/>
                <w:b/>
                <w:szCs w:val="20"/>
                <w:vertAlign w:val="subscript"/>
              </w:rPr>
              <w:t>…</w:t>
            </w:r>
          </w:p>
        </w:tc>
        <w:tc>
          <w:tcPr>
            <w:tcW w:w="424"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p>
        </w:tc>
        <w:tc>
          <w:tcPr>
            <w:tcW w:w="425" w:type="dxa"/>
            <w:tcBorders>
              <w:top w:val="single" w:sz="4" w:space="0" w:color="auto"/>
              <w:left w:val="nil"/>
              <w:bottom w:val="single" w:sz="4" w:space="0" w:color="auto"/>
              <w:right w:val="single" w:sz="4" w:space="0" w:color="auto"/>
            </w:tcBorders>
            <w:shd w:val="clear" w:color="000000" w:fill="C5D9F1"/>
          </w:tcPr>
          <w:p w:rsidR="00DB6F4E" w:rsidRPr="00013650" w:rsidRDefault="00DB6F4E" w:rsidP="00904D58">
            <w:pPr>
              <w:spacing w:before="0" w:after="0"/>
              <w:jc w:val="center"/>
              <w:rPr>
                <w:b/>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b/>
                <w:szCs w:val="20"/>
                <w:vertAlign w:val="subscript"/>
              </w:rPr>
            </w:pPr>
          </w:p>
        </w:tc>
      </w:tr>
      <w:tr w:rsidR="00F113B0" w:rsidRPr="007A26D3" w:rsidTr="007A35D8">
        <w:trPr>
          <w:trHeight w:val="476"/>
        </w:trPr>
        <w:tc>
          <w:tcPr>
            <w:tcW w:w="298" w:type="dxa"/>
            <w:tcBorders>
              <w:top w:val="nil"/>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568" w:type="dxa"/>
            <w:gridSpan w:val="2"/>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2126" w:type="dxa"/>
            <w:gridSpan w:val="5"/>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567" w:type="dxa"/>
            <w:gridSpan w:val="2"/>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709" w:type="dxa"/>
            <w:gridSpan w:val="2"/>
            <w:tcBorders>
              <w:top w:val="single" w:sz="4" w:space="0" w:color="auto"/>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4000</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4120</w:t>
            </w:r>
          </w:p>
        </w:tc>
        <w:tc>
          <w:tcPr>
            <w:tcW w:w="708" w:type="dxa"/>
            <w:gridSpan w:val="2"/>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11999, 4400</w:t>
            </w:r>
          </w:p>
        </w:tc>
        <w:tc>
          <w:tcPr>
            <w:tcW w:w="316"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2000</w:t>
            </w:r>
          </w:p>
        </w:tc>
        <w:tc>
          <w:tcPr>
            <w:tcW w:w="567" w:type="dxa"/>
            <w:tcBorders>
              <w:top w:val="nil"/>
              <w:left w:val="nil"/>
              <w:bottom w:val="single" w:sz="4" w:space="0" w:color="auto"/>
              <w:right w:val="single" w:sz="8"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567"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30000</w:t>
            </w:r>
          </w:p>
        </w:tc>
        <w:tc>
          <w:tcPr>
            <w:tcW w:w="567"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62000</w:t>
            </w:r>
          </w:p>
        </w:tc>
        <w:tc>
          <w:tcPr>
            <w:tcW w:w="426"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30078</w:t>
            </w:r>
          </w:p>
        </w:tc>
        <w:tc>
          <w:tcPr>
            <w:tcW w:w="462"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2227B0">
              <w:rPr>
                <w:szCs w:val="20"/>
                <w:vertAlign w:val="subscript"/>
              </w:rPr>
              <w:t>30071</w:t>
            </w:r>
          </w:p>
        </w:tc>
        <w:tc>
          <w:tcPr>
            <w:tcW w:w="388"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70100</w:t>
            </w:r>
          </w:p>
        </w:tc>
        <w:tc>
          <w:tcPr>
            <w:tcW w:w="284"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rFonts w:hint="eastAsia"/>
                <w:szCs w:val="20"/>
                <w:vertAlign w:val="subscript"/>
              </w:rPr>
              <w:t>…</w:t>
            </w:r>
          </w:p>
        </w:tc>
        <w:tc>
          <w:tcPr>
            <w:tcW w:w="708"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11888</w:t>
            </w:r>
          </w:p>
        </w:tc>
        <w:tc>
          <w:tcPr>
            <w:tcW w:w="567"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567"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30079</w:t>
            </w:r>
          </w:p>
        </w:tc>
        <w:tc>
          <w:tcPr>
            <w:tcW w:w="567"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30000</w:t>
            </w:r>
          </w:p>
        </w:tc>
        <w:tc>
          <w:tcPr>
            <w:tcW w:w="426"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32041</w:t>
            </w:r>
          </w:p>
        </w:tc>
        <w:tc>
          <w:tcPr>
            <w:tcW w:w="425"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r w:rsidRPr="00C33648">
              <w:rPr>
                <w:szCs w:val="20"/>
                <w:vertAlign w:val="subscript"/>
              </w:rPr>
              <w:t>54050</w:t>
            </w:r>
          </w:p>
        </w:tc>
        <w:tc>
          <w:tcPr>
            <w:tcW w:w="458"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424"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c>
          <w:tcPr>
            <w:tcW w:w="425" w:type="dxa"/>
            <w:tcBorders>
              <w:top w:val="single" w:sz="4" w:space="0" w:color="auto"/>
              <w:left w:val="nil"/>
              <w:bottom w:val="single" w:sz="4" w:space="0" w:color="auto"/>
              <w:right w:val="single" w:sz="4" w:space="0" w:color="auto"/>
            </w:tcBorders>
            <w:shd w:val="clear" w:color="000000" w:fill="C5D9F1"/>
          </w:tcPr>
          <w:p w:rsidR="00DB6F4E" w:rsidRPr="00013650" w:rsidRDefault="00DB6F4E" w:rsidP="007A26D3">
            <w:pPr>
              <w:spacing w:before="0" w:after="0"/>
              <w:jc w:val="center"/>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DB6F4E" w:rsidRPr="00C33648" w:rsidRDefault="00DB6F4E" w:rsidP="00C33648">
            <w:pPr>
              <w:spacing w:before="0" w:after="0"/>
              <w:jc w:val="center"/>
              <w:rPr>
                <w:szCs w:val="20"/>
                <w:vertAlign w:val="subscript"/>
              </w:rPr>
            </w:pPr>
          </w:p>
        </w:tc>
      </w:tr>
      <w:tr w:rsidR="00F113B0" w:rsidRPr="007A26D3" w:rsidTr="007A35D8">
        <w:trPr>
          <w:trHeight w:val="216"/>
        </w:trPr>
        <w:tc>
          <w:tcPr>
            <w:tcW w:w="298" w:type="dxa"/>
            <w:tcBorders>
              <w:top w:val="nil"/>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1</w:t>
            </w:r>
          </w:p>
        </w:tc>
        <w:tc>
          <w:tcPr>
            <w:tcW w:w="2694" w:type="dxa"/>
            <w:gridSpan w:val="7"/>
            <w:tcBorders>
              <w:top w:val="single" w:sz="4" w:space="0" w:color="auto"/>
              <w:left w:val="nil"/>
              <w:bottom w:val="single" w:sz="4" w:space="0" w:color="auto"/>
              <w:right w:val="single" w:sz="4" w:space="0" w:color="000000"/>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DEMOCRATIC GOVERNANCE</w:t>
            </w:r>
          </w:p>
        </w:tc>
        <w:tc>
          <w:tcPr>
            <w:tcW w:w="567"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FFFF00"/>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86"/>
        </w:trPr>
        <w:tc>
          <w:tcPr>
            <w:tcW w:w="298" w:type="dxa"/>
            <w:tcBorders>
              <w:top w:val="nil"/>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694" w:type="dxa"/>
            <w:gridSpan w:val="7"/>
            <w:tcBorders>
              <w:top w:val="single" w:sz="4" w:space="0" w:color="auto"/>
              <w:left w:val="nil"/>
              <w:bottom w:val="single" w:sz="4" w:space="0" w:color="auto"/>
              <w:right w:val="single" w:sz="4" w:space="0" w:color="000000"/>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or GOVERNANCE AND SOCIAL INCLUSION</w:t>
            </w:r>
          </w:p>
        </w:tc>
        <w:tc>
          <w:tcPr>
            <w:tcW w:w="567"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FFFF00"/>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1</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2</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3</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4</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5</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694" w:type="dxa"/>
            <w:gridSpan w:val="7"/>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r w:rsidRPr="00C33648">
              <w:rPr>
                <w:szCs w:val="20"/>
                <w:vertAlign w:val="subscript"/>
              </w:rPr>
              <w:t>Sub-Total 1.</w:t>
            </w:r>
          </w:p>
        </w:tc>
        <w:tc>
          <w:tcPr>
            <w:tcW w:w="567"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00FFFF"/>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70"/>
        </w:trPr>
        <w:tc>
          <w:tcPr>
            <w:tcW w:w="298" w:type="dxa"/>
            <w:tcBorders>
              <w:top w:val="nil"/>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2</w:t>
            </w:r>
          </w:p>
        </w:tc>
        <w:tc>
          <w:tcPr>
            <w:tcW w:w="2694" w:type="dxa"/>
            <w:gridSpan w:val="7"/>
            <w:tcBorders>
              <w:top w:val="single" w:sz="4" w:space="0" w:color="auto"/>
              <w:left w:val="nil"/>
              <w:bottom w:val="single" w:sz="4" w:space="0" w:color="auto"/>
              <w:right w:val="single" w:sz="4" w:space="0" w:color="000000"/>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SOCIAL INCLUSION</w:t>
            </w:r>
          </w:p>
        </w:tc>
        <w:tc>
          <w:tcPr>
            <w:tcW w:w="567"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FFFF00"/>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324"/>
        </w:trPr>
        <w:tc>
          <w:tcPr>
            <w:tcW w:w="298" w:type="dxa"/>
            <w:tcBorders>
              <w:top w:val="nil"/>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694" w:type="dxa"/>
            <w:gridSpan w:val="7"/>
            <w:tcBorders>
              <w:top w:val="single" w:sz="4" w:space="0" w:color="auto"/>
              <w:left w:val="nil"/>
              <w:bottom w:val="single" w:sz="4" w:space="0" w:color="auto"/>
              <w:right w:val="single" w:sz="4" w:space="0" w:color="000000"/>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or RURAL AND REGIONAL DEVELOPMENT</w:t>
            </w:r>
          </w:p>
        </w:tc>
        <w:tc>
          <w:tcPr>
            <w:tcW w:w="567"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FFFF00"/>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1</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2</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3</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4</w:t>
            </w:r>
          </w:p>
        </w:tc>
        <w:tc>
          <w:tcPr>
            <w:tcW w:w="568"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5</w:t>
            </w:r>
          </w:p>
        </w:tc>
        <w:tc>
          <w:tcPr>
            <w:tcW w:w="568"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694" w:type="dxa"/>
            <w:gridSpan w:val="7"/>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013650">
              <w:rPr>
                <w:szCs w:val="20"/>
                <w:vertAlign w:val="subscript"/>
              </w:rPr>
              <w:t> Sub-Total 2.</w:t>
            </w:r>
          </w:p>
        </w:tc>
        <w:tc>
          <w:tcPr>
            <w:tcW w:w="567"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00FFFF"/>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85"/>
        </w:trPr>
        <w:tc>
          <w:tcPr>
            <w:tcW w:w="298" w:type="dxa"/>
            <w:tcBorders>
              <w:top w:val="nil"/>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3</w:t>
            </w:r>
          </w:p>
        </w:tc>
        <w:tc>
          <w:tcPr>
            <w:tcW w:w="2694" w:type="dxa"/>
            <w:gridSpan w:val="7"/>
            <w:tcBorders>
              <w:top w:val="single" w:sz="4" w:space="0" w:color="auto"/>
              <w:left w:val="nil"/>
              <w:bottom w:val="single" w:sz="4" w:space="0" w:color="auto"/>
              <w:right w:val="single" w:sz="4" w:space="0" w:color="000000"/>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ENERGY AND ENVIRONMENT</w:t>
            </w:r>
          </w:p>
        </w:tc>
        <w:tc>
          <w:tcPr>
            <w:tcW w:w="567"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FFFF00"/>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1</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2</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3</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4</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5</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8"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 xml:space="preserve">Sub-Total 3. </w:t>
            </w:r>
          </w:p>
        </w:tc>
        <w:tc>
          <w:tcPr>
            <w:tcW w:w="567"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00FFFF"/>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3"/>
        </w:trPr>
        <w:tc>
          <w:tcPr>
            <w:tcW w:w="298"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lastRenderedPageBreak/>
              <w:t>4</w:t>
            </w:r>
          </w:p>
        </w:tc>
        <w:tc>
          <w:tcPr>
            <w:tcW w:w="2694" w:type="dxa"/>
            <w:gridSpan w:val="7"/>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HUMAN SECURITY</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single" w:sz="4" w:space="0" w:color="auto"/>
              <w:bottom w:val="single" w:sz="4" w:space="0" w:color="auto"/>
              <w:right w:val="single" w:sz="4" w:space="0" w:color="auto"/>
            </w:tcBorders>
            <w:shd w:val="clear" w:color="000000" w:fill="FFFF00"/>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71"/>
        </w:trPr>
        <w:tc>
          <w:tcPr>
            <w:tcW w:w="298" w:type="dxa"/>
            <w:tcBorders>
              <w:top w:val="nil"/>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4</w:t>
            </w:r>
          </w:p>
        </w:tc>
        <w:tc>
          <w:tcPr>
            <w:tcW w:w="2694" w:type="dxa"/>
            <w:gridSpan w:val="7"/>
            <w:tcBorders>
              <w:top w:val="single" w:sz="4" w:space="0" w:color="auto"/>
              <w:left w:val="nil"/>
              <w:bottom w:val="single" w:sz="4" w:space="0" w:color="auto"/>
              <w:right w:val="single" w:sz="4" w:space="0" w:color="000000"/>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or JUSTICE AND HUMAN SECURITY</w:t>
            </w:r>
          </w:p>
        </w:tc>
        <w:tc>
          <w:tcPr>
            <w:tcW w:w="567"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FFFF00"/>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1</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2</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3</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4</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5</w:t>
            </w:r>
          </w:p>
        </w:tc>
        <w:tc>
          <w:tcPr>
            <w:tcW w:w="5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190"/>
        </w:trPr>
        <w:tc>
          <w:tcPr>
            <w:tcW w:w="298"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8"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Sub-Total 4</w:t>
            </w:r>
          </w:p>
        </w:tc>
        <w:tc>
          <w:tcPr>
            <w:tcW w:w="567"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8"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00FFFF"/>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r>
      <w:tr w:rsidR="00F113B0" w:rsidRPr="007A26D3" w:rsidTr="007A35D8">
        <w:trPr>
          <w:trHeight w:val="270"/>
        </w:trPr>
        <w:tc>
          <w:tcPr>
            <w:tcW w:w="298" w:type="dxa"/>
            <w:tcBorders>
              <w:top w:val="nil"/>
              <w:left w:val="single" w:sz="4" w:space="0" w:color="auto"/>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8" w:type="dxa"/>
            <w:gridSpan w:val="2"/>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color w:val="FFFFFF"/>
                <w:szCs w:val="20"/>
                <w:vertAlign w:val="subscript"/>
              </w:rPr>
            </w:pPr>
            <w:r w:rsidRPr="00C33648">
              <w:rPr>
                <w:color w:val="FFFFFF"/>
                <w:szCs w:val="20"/>
                <w:vertAlign w:val="subscript"/>
              </w:rPr>
              <w:t>TOTAL</w:t>
            </w:r>
          </w:p>
        </w:tc>
        <w:tc>
          <w:tcPr>
            <w:tcW w:w="567" w:type="dxa"/>
            <w:gridSpan w:val="2"/>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color w:val="FFFFFF"/>
                <w:szCs w:val="20"/>
                <w:vertAlign w:val="subscript"/>
              </w:rPr>
            </w:pPr>
            <w:r w:rsidRPr="00C33648">
              <w:rPr>
                <w:rFonts w:hint="eastAsia"/>
                <w:color w:val="FFFFFF"/>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color w:val="FFFFFF"/>
                <w:szCs w:val="20"/>
                <w:vertAlign w:val="subscript"/>
              </w:rPr>
            </w:pPr>
            <w:r w:rsidRPr="00C33648">
              <w:rPr>
                <w:rFonts w:hint="eastAsia"/>
                <w:color w:val="FFFFFF"/>
                <w:szCs w:val="20"/>
                <w:vertAlign w:val="subscript"/>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single" w:sz="4" w:space="0" w:color="auto"/>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8"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8"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8" w:space="0" w:color="auto"/>
              <w:right w:val="single" w:sz="8"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E26B0A"/>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00FFFF"/>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100.0</w:t>
            </w:r>
          </w:p>
        </w:tc>
      </w:tr>
      <w:tr w:rsidR="00F113B0" w:rsidRPr="007A26D3" w:rsidTr="007A35D8">
        <w:trPr>
          <w:trHeight w:val="255"/>
        </w:trPr>
        <w:tc>
          <w:tcPr>
            <w:tcW w:w="298" w:type="dxa"/>
            <w:tcBorders>
              <w:top w:val="nil"/>
              <w:left w:val="single" w:sz="4" w:space="0" w:color="auto"/>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8" w:type="dxa"/>
            <w:gridSpan w:val="2"/>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126" w:type="dxa"/>
            <w:gridSpan w:val="5"/>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w:t>
            </w:r>
          </w:p>
        </w:tc>
        <w:tc>
          <w:tcPr>
            <w:tcW w:w="567" w:type="dxa"/>
            <w:gridSpan w:val="2"/>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9" w:type="dxa"/>
            <w:gridSpan w:val="2"/>
            <w:tcBorders>
              <w:top w:val="single" w:sz="4" w:space="0" w:color="auto"/>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gridSpan w:val="2"/>
            <w:tcBorders>
              <w:top w:val="single" w:sz="4" w:space="0" w:color="auto"/>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93" w:type="dxa"/>
            <w:gridSpan w:val="2"/>
            <w:tcBorders>
              <w:top w:val="single" w:sz="4" w:space="0" w:color="auto"/>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gridSpan w:val="2"/>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16"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62"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388"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284"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708"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567"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6"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58"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4" w:type="dxa"/>
            <w:tcBorders>
              <w:top w:val="nil"/>
              <w:left w:val="nil"/>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rFonts w:hint="eastAsia"/>
                <w:szCs w:val="20"/>
                <w:vertAlign w:val="subscript"/>
              </w:rPr>
              <w:t> </w:t>
            </w:r>
          </w:p>
        </w:tc>
        <w:tc>
          <w:tcPr>
            <w:tcW w:w="425" w:type="dxa"/>
            <w:tcBorders>
              <w:top w:val="single" w:sz="4" w:space="0" w:color="auto"/>
              <w:left w:val="nil"/>
              <w:bottom w:val="single" w:sz="4" w:space="0" w:color="auto"/>
              <w:right w:val="single" w:sz="4" w:space="0" w:color="auto"/>
            </w:tcBorders>
            <w:shd w:val="clear" w:color="000000" w:fill="00FFFF"/>
          </w:tcPr>
          <w:p w:rsidR="00DB6F4E" w:rsidRPr="00013650" w:rsidRDefault="00DB6F4E" w:rsidP="007A26D3">
            <w:pPr>
              <w:spacing w:before="0" w:after="0"/>
              <w:rPr>
                <w:szCs w:val="20"/>
                <w:vertAlign w:val="subscript"/>
              </w:rPr>
            </w:pPr>
          </w:p>
        </w:tc>
        <w:tc>
          <w:tcPr>
            <w:tcW w:w="426" w:type="dxa"/>
            <w:tcBorders>
              <w:top w:val="single" w:sz="4" w:space="0" w:color="auto"/>
              <w:left w:val="single" w:sz="4" w:space="0" w:color="auto"/>
              <w:bottom w:val="single" w:sz="4" w:space="0" w:color="auto"/>
              <w:right w:val="single" w:sz="4" w:space="0" w:color="auto"/>
            </w:tcBorders>
            <w:shd w:val="clear" w:color="000000" w:fill="00FFFF"/>
            <w:tcMar>
              <w:top w:w="15" w:type="dxa"/>
              <w:left w:w="15" w:type="dxa"/>
              <w:bottom w:w="0" w:type="dxa"/>
              <w:right w:w="15" w:type="dxa"/>
            </w:tcMar>
            <w:hideMark/>
          </w:tcPr>
          <w:p w:rsidR="00DB6F4E" w:rsidRPr="00C33648" w:rsidRDefault="00DB6F4E" w:rsidP="00C33648">
            <w:pPr>
              <w:spacing w:before="0" w:after="0"/>
              <w:rPr>
                <w:szCs w:val="20"/>
                <w:vertAlign w:val="subscript"/>
              </w:rPr>
            </w:pPr>
            <w:r w:rsidRPr="00C33648">
              <w:rPr>
                <w:szCs w:val="20"/>
                <w:vertAlign w:val="subscript"/>
              </w:rPr>
              <w:t>100.0</w:t>
            </w:r>
          </w:p>
        </w:tc>
      </w:tr>
      <w:tr w:rsidR="00DB6F4E" w:rsidRPr="007A26D3" w:rsidTr="00C33648">
        <w:trPr>
          <w:gridAfter w:val="19"/>
          <w:wAfter w:w="9215" w:type="dxa"/>
          <w:trHeight w:val="255"/>
        </w:trPr>
        <w:tc>
          <w:tcPr>
            <w:tcW w:w="29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708" w:type="dxa"/>
            <w:gridSpan w:val="3"/>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426"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426"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45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424"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425" w:type="dxa"/>
            <w:gridSpan w:val="2"/>
            <w:tcBorders>
              <w:top w:val="nil"/>
              <w:left w:val="nil"/>
              <w:bottom w:val="nil"/>
              <w:right w:val="nil"/>
            </w:tcBorders>
          </w:tcPr>
          <w:p w:rsidR="00DB6F4E" w:rsidRPr="00013650" w:rsidRDefault="00DB6F4E" w:rsidP="007A26D3">
            <w:pPr>
              <w:spacing w:before="0" w:after="0"/>
              <w:rPr>
                <w:szCs w:val="20"/>
                <w:vertAlign w:val="subscript"/>
              </w:rPr>
            </w:pPr>
          </w:p>
        </w:tc>
        <w:tc>
          <w:tcPr>
            <w:tcW w:w="425"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r>
      <w:tr w:rsidR="00DB6F4E" w:rsidRPr="007A26D3" w:rsidTr="00C33648">
        <w:trPr>
          <w:gridAfter w:val="19"/>
          <w:wAfter w:w="9215" w:type="dxa"/>
          <w:trHeight w:val="330"/>
        </w:trPr>
        <w:tc>
          <w:tcPr>
            <w:tcW w:w="29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708" w:type="dxa"/>
            <w:gridSpan w:val="3"/>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5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4"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5" w:type="dxa"/>
            <w:gridSpan w:val="2"/>
            <w:tcBorders>
              <w:top w:val="nil"/>
              <w:left w:val="nil"/>
              <w:bottom w:val="nil"/>
              <w:right w:val="nil"/>
            </w:tcBorders>
          </w:tcPr>
          <w:p w:rsidR="00DB6F4E" w:rsidRPr="00013650" w:rsidRDefault="00DB6F4E" w:rsidP="007A26D3">
            <w:pPr>
              <w:spacing w:before="0" w:after="0"/>
              <w:rPr>
                <w:color w:val="000000"/>
                <w:szCs w:val="20"/>
                <w:vertAlign w:val="subscript"/>
              </w:rPr>
            </w:pPr>
          </w:p>
        </w:tc>
        <w:tc>
          <w:tcPr>
            <w:tcW w:w="425"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r>
      <w:tr w:rsidR="00DB6F4E" w:rsidRPr="007A26D3" w:rsidTr="00C33648">
        <w:trPr>
          <w:gridAfter w:val="19"/>
          <w:wAfter w:w="9215" w:type="dxa"/>
          <w:trHeight w:val="570"/>
        </w:trPr>
        <w:tc>
          <w:tcPr>
            <w:tcW w:w="29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708" w:type="dxa"/>
            <w:gridSpan w:val="3"/>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5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4"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5" w:type="dxa"/>
            <w:gridSpan w:val="2"/>
            <w:tcBorders>
              <w:top w:val="nil"/>
              <w:left w:val="nil"/>
              <w:bottom w:val="nil"/>
              <w:right w:val="nil"/>
            </w:tcBorders>
          </w:tcPr>
          <w:p w:rsidR="00DB6F4E" w:rsidRPr="00013650" w:rsidRDefault="00DB6F4E" w:rsidP="007A26D3">
            <w:pPr>
              <w:spacing w:before="0" w:after="0"/>
              <w:rPr>
                <w:color w:val="000000"/>
                <w:szCs w:val="20"/>
                <w:vertAlign w:val="subscript"/>
              </w:rPr>
            </w:pPr>
          </w:p>
        </w:tc>
        <w:tc>
          <w:tcPr>
            <w:tcW w:w="425"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r>
      <w:tr w:rsidR="00DB6F4E" w:rsidRPr="007A26D3" w:rsidTr="00C33648">
        <w:trPr>
          <w:gridAfter w:val="19"/>
          <w:wAfter w:w="9215" w:type="dxa"/>
          <w:trHeight w:val="300"/>
        </w:trPr>
        <w:tc>
          <w:tcPr>
            <w:tcW w:w="29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708" w:type="dxa"/>
            <w:gridSpan w:val="3"/>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5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4"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5" w:type="dxa"/>
            <w:gridSpan w:val="2"/>
            <w:tcBorders>
              <w:top w:val="nil"/>
              <w:left w:val="nil"/>
              <w:bottom w:val="nil"/>
              <w:right w:val="nil"/>
            </w:tcBorders>
          </w:tcPr>
          <w:p w:rsidR="00DB6F4E" w:rsidRPr="00013650" w:rsidRDefault="00DB6F4E" w:rsidP="007A26D3">
            <w:pPr>
              <w:spacing w:before="0" w:after="0"/>
              <w:rPr>
                <w:color w:val="000000"/>
                <w:szCs w:val="20"/>
                <w:vertAlign w:val="subscript"/>
              </w:rPr>
            </w:pPr>
          </w:p>
        </w:tc>
        <w:tc>
          <w:tcPr>
            <w:tcW w:w="425"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r>
      <w:tr w:rsidR="00DB6F4E" w:rsidRPr="007A26D3" w:rsidTr="00C33648">
        <w:trPr>
          <w:gridAfter w:val="19"/>
          <w:wAfter w:w="9215" w:type="dxa"/>
          <w:trHeight w:val="420"/>
        </w:trPr>
        <w:tc>
          <w:tcPr>
            <w:tcW w:w="29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708" w:type="dxa"/>
            <w:gridSpan w:val="3"/>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5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4"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5" w:type="dxa"/>
            <w:gridSpan w:val="2"/>
            <w:tcBorders>
              <w:top w:val="nil"/>
              <w:left w:val="nil"/>
              <w:bottom w:val="nil"/>
              <w:right w:val="nil"/>
            </w:tcBorders>
          </w:tcPr>
          <w:p w:rsidR="00DB6F4E" w:rsidRPr="00013650" w:rsidRDefault="00DB6F4E" w:rsidP="007A26D3">
            <w:pPr>
              <w:spacing w:before="0" w:after="0"/>
              <w:rPr>
                <w:color w:val="000000"/>
                <w:szCs w:val="20"/>
                <w:vertAlign w:val="subscript"/>
              </w:rPr>
            </w:pPr>
          </w:p>
        </w:tc>
        <w:tc>
          <w:tcPr>
            <w:tcW w:w="425"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r>
      <w:tr w:rsidR="00DB6F4E" w:rsidRPr="007A26D3" w:rsidTr="00C33648">
        <w:trPr>
          <w:gridAfter w:val="19"/>
          <w:wAfter w:w="9215" w:type="dxa"/>
          <w:trHeight w:val="285"/>
        </w:trPr>
        <w:tc>
          <w:tcPr>
            <w:tcW w:w="29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708" w:type="dxa"/>
            <w:gridSpan w:val="3"/>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5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4"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5" w:type="dxa"/>
            <w:gridSpan w:val="2"/>
            <w:tcBorders>
              <w:top w:val="nil"/>
              <w:left w:val="nil"/>
              <w:bottom w:val="nil"/>
              <w:right w:val="nil"/>
            </w:tcBorders>
          </w:tcPr>
          <w:p w:rsidR="00DB6F4E" w:rsidRPr="00013650" w:rsidRDefault="00DB6F4E" w:rsidP="007A26D3">
            <w:pPr>
              <w:spacing w:before="0" w:after="0"/>
              <w:rPr>
                <w:color w:val="000000"/>
                <w:szCs w:val="20"/>
                <w:vertAlign w:val="subscript"/>
              </w:rPr>
            </w:pPr>
          </w:p>
        </w:tc>
        <w:tc>
          <w:tcPr>
            <w:tcW w:w="425"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r>
      <w:tr w:rsidR="00DB6F4E" w:rsidRPr="007A26D3" w:rsidTr="00C33648">
        <w:trPr>
          <w:gridAfter w:val="19"/>
          <w:wAfter w:w="9215" w:type="dxa"/>
          <w:trHeight w:val="540"/>
        </w:trPr>
        <w:tc>
          <w:tcPr>
            <w:tcW w:w="29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708" w:type="dxa"/>
            <w:gridSpan w:val="3"/>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6"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5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4"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c>
          <w:tcPr>
            <w:tcW w:w="425" w:type="dxa"/>
            <w:gridSpan w:val="2"/>
            <w:tcBorders>
              <w:top w:val="nil"/>
              <w:left w:val="nil"/>
              <w:bottom w:val="nil"/>
              <w:right w:val="nil"/>
            </w:tcBorders>
          </w:tcPr>
          <w:p w:rsidR="00DB6F4E" w:rsidRPr="00013650" w:rsidRDefault="00DB6F4E" w:rsidP="007A26D3">
            <w:pPr>
              <w:spacing w:before="0" w:after="0"/>
              <w:rPr>
                <w:color w:val="000000"/>
                <w:szCs w:val="20"/>
                <w:vertAlign w:val="subscript"/>
              </w:rPr>
            </w:pPr>
          </w:p>
        </w:tc>
        <w:tc>
          <w:tcPr>
            <w:tcW w:w="425"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color w:val="000000"/>
                <w:szCs w:val="20"/>
                <w:vertAlign w:val="subscript"/>
              </w:rPr>
            </w:pPr>
          </w:p>
        </w:tc>
      </w:tr>
      <w:tr w:rsidR="00DB6F4E" w:rsidRPr="007A26D3" w:rsidTr="00C33648">
        <w:trPr>
          <w:gridAfter w:val="19"/>
          <w:wAfter w:w="9215" w:type="dxa"/>
          <w:trHeight w:val="450"/>
        </w:trPr>
        <w:tc>
          <w:tcPr>
            <w:tcW w:w="29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vertAlign w:val="subscript"/>
              </w:rPr>
            </w:pPr>
          </w:p>
        </w:tc>
        <w:tc>
          <w:tcPr>
            <w:tcW w:w="708" w:type="dxa"/>
            <w:gridSpan w:val="3"/>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c>
          <w:tcPr>
            <w:tcW w:w="567"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c>
          <w:tcPr>
            <w:tcW w:w="426"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c>
          <w:tcPr>
            <w:tcW w:w="426"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c>
          <w:tcPr>
            <w:tcW w:w="458" w:type="dxa"/>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c>
          <w:tcPr>
            <w:tcW w:w="424"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c>
          <w:tcPr>
            <w:tcW w:w="425" w:type="dxa"/>
            <w:gridSpan w:val="2"/>
            <w:tcBorders>
              <w:top w:val="nil"/>
              <w:left w:val="nil"/>
              <w:bottom w:val="nil"/>
              <w:right w:val="nil"/>
            </w:tcBorders>
          </w:tcPr>
          <w:p w:rsidR="00DB6F4E" w:rsidRPr="00013650" w:rsidRDefault="00DB6F4E" w:rsidP="007A26D3">
            <w:pPr>
              <w:spacing w:before="0" w:after="0"/>
              <w:rPr>
                <w:szCs w:val="20"/>
                <w:u w:val="single"/>
                <w:vertAlign w:val="subscript"/>
              </w:rPr>
            </w:pPr>
          </w:p>
        </w:tc>
        <w:tc>
          <w:tcPr>
            <w:tcW w:w="425" w:type="dxa"/>
            <w:gridSpan w:val="2"/>
            <w:tcBorders>
              <w:top w:val="nil"/>
              <w:left w:val="nil"/>
              <w:bottom w:val="nil"/>
              <w:right w:val="nil"/>
            </w:tcBorders>
            <w:shd w:val="clear" w:color="auto" w:fill="auto"/>
            <w:tcMar>
              <w:top w:w="15" w:type="dxa"/>
              <w:left w:w="15" w:type="dxa"/>
              <w:bottom w:w="0" w:type="dxa"/>
              <w:right w:w="15" w:type="dxa"/>
            </w:tcMar>
            <w:hideMark/>
          </w:tcPr>
          <w:p w:rsidR="00DB6F4E" w:rsidRPr="00C33648" w:rsidRDefault="00DB6F4E" w:rsidP="00C33648">
            <w:pPr>
              <w:spacing w:before="0" w:after="0"/>
              <w:rPr>
                <w:szCs w:val="20"/>
                <w:u w:val="single"/>
                <w:vertAlign w:val="subscript"/>
              </w:rPr>
            </w:pPr>
          </w:p>
        </w:tc>
      </w:tr>
    </w:tbl>
    <w:p w:rsidR="00396EFE" w:rsidRPr="00396EFE" w:rsidRDefault="007A26D3" w:rsidP="00C33648">
      <w:pPr>
        <w:pStyle w:val="Heading2"/>
      </w:pPr>
      <w:r w:rsidRPr="00396EFE" w:rsidDel="005E18BC">
        <w:t xml:space="preserve"> </w:t>
      </w:r>
    </w:p>
    <w:sectPr w:rsidR="00396EFE" w:rsidRPr="00396EFE" w:rsidSect="005E18BC">
      <w:pgSz w:w="16838" w:h="11906" w:orient="landscape"/>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EA8" w:rsidRDefault="00B57EA8">
      <w:pPr>
        <w:spacing w:after="0"/>
      </w:pPr>
      <w:r>
        <w:separator/>
      </w:r>
    </w:p>
  </w:endnote>
  <w:endnote w:type="continuationSeparator" w:id="0">
    <w:p w:rsidR="00B57EA8" w:rsidRDefault="00B57EA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392" w:rsidRDefault="00567392" w:rsidP="00ED26CD">
    <w:pPr>
      <w:pStyle w:val="Footer"/>
      <w:tabs>
        <w:tab w:val="left" w:pos="5340"/>
      </w:tabs>
      <w:rPr>
        <w:szCs w:val="20"/>
      </w:rPr>
    </w:pPr>
    <w:r>
      <w:tab/>
    </w:r>
    <w:sdt>
      <w:sdtPr>
        <w:id w:val="1644853047"/>
        <w:docPartObj>
          <w:docPartGallery w:val="Page Numbers (Bottom of Page)"/>
          <w:docPartUnique/>
        </w:docPartObj>
      </w:sdtPr>
      <w:sdtEndPr>
        <w:rPr>
          <w:noProof/>
        </w:rPr>
      </w:sdtEndPr>
      <w:sdtContent>
        <w:r w:rsidR="00E96C64">
          <w:fldChar w:fldCharType="begin"/>
        </w:r>
        <w:r>
          <w:instrText xml:space="preserve"> PAGE   \* MERGEFORMAT </w:instrText>
        </w:r>
        <w:r w:rsidR="00E96C64">
          <w:fldChar w:fldCharType="separate"/>
        </w:r>
        <w:r w:rsidR="00312EFF">
          <w:rPr>
            <w:noProof/>
          </w:rPr>
          <w:t>80</w:t>
        </w:r>
        <w:r w:rsidR="00E96C64">
          <w:rPr>
            <w:noProof/>
          </w:rPr>
          <w:fldChar w:fldCharType="end"/>
        </w:r>
      </w:sdtContent>
    </w:sdt>
    <w:r>
      <w:rPr>
        <w:noProof/>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7084972"/>
      <w:docPartObj>
        <w:docPartGallery w:val="Page Numbers (Bottom of Page)"/>
        <w:docPartUnique/>
      </w:docPartObj>
    </w:sdtPr>
    <w:sdtEndPr>
      <w:rPr>
        <w:noProof/>
      </w:rPr>
    </w:sdtEndPr>
    <w:sdtContent>
      <w:p w:rsidR="00567392" w:rsidRDefault="00E96C64">
        <w:pPr>
          <w:pStyle w:val="Footer"/>
          <w:jc w:val="center"/>
        </w:pPr>
        <w:r>
          <w:fldChar w:fldCharType="begin"/>
        </w:r>
        <w:r w:rsidR="00567392">
          <w:instrText xml:space="preserve"> PAGE   \* MERGEFORMAT </w:instrText>
        </w:r>
        <w:r>
          <w:fldChar w:fldCharType="separate"/>
        </w:r>
        <w:r w:rsidR="00312EFF">
          <w:rPr>
            <w:noProof/>
          </w:rPr>
          <w:t>86</w:t>
        </w:r>
        <w:r>
          <w:rPr>
            <w:noProof/>
          </w:rPr>
          <w:fldChar w:fldCharType="end"/>
        </w:r>
      </w:p>
    </w:sdtContent>
  </w:sdt>
  <w:p w:rsidR="00567392" w:rsidRDefault="00567392">
    <w:pPr>
      <w:spacing w:after="0" w:line="200" w:lineRule="exact"/>
      <w:rPr>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59676"/>
      <w:docPartObj>
        <w:docPartGallery w:val="Page Numbers (Bottom of Page)"/>
        <w:docPartUnique/>
      </w:docPartObj>
    </w:sdtPr>
    <w:sdtEndPr>
      <w:rPr>
        <w:noProof/>
      </w:rPr>
    </w:sdtEndPr>
    <w:sdtContent>
      <w:p w:rsidR="00567392" w:rsidRDefault="00E96C64">
        <w:pPr>
          <w:pStyle w:val="Footer"/>
          <w:jc w:val="center"/>
        </w:pPr>
        <w:r>
          <w:fldChar w:fldCharType="begin"/>
        </w:r>
        <w:r w:rsidR="00567392">
          <w:instrText xml:space="preserve"> PAGE   \* MERGEFORMAT </w:instrText>
        </w:r>
        <w:r>
          <w:fldChar w:fldCharType="separate"/>
        </w:r>
        <w:r w:rsidR="00312EFF">
          <w:rPr>
            <w:noProof/>
          </w:rPr>
          <w:t>89</w:t>
        </w:r>
        <w:r>
          <w:rPr>
            <w:noProof/>
          </w:rPr>
          <w:fldChar w:fldCharType="end"/>
        </w:r>
      </w:p>
    </w:sdtContent>
  </w:sdt>
  <w:p w:rsidR="00567392" w:rsidRDefault="00567392">
    <w:pPr>
      <w:spacing w:after="0" w:line="200" w:lineRule="exact"/>
      <w:rPr>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578007"/>
      <w:docPartObj>
        <w:docPartGallery w:val="Page Numbers (Bottom of Page)"/>
        <w:docPartUnique/>
      </w:docPartObj>
    </w:sdtPr>
    <w:sdtEndPr>
      <w:rPr>
        <w:noProof/>
      </w:rPr>
    </w:sdtEndPr>
    <w:sdtContent>
      <w:p w:rsidR="00567392" w:rsidRDefault="00E96C64">
        <w:pPr>
          <w:pStyle w:val="Footer"/>
          <w:jc w:val="center"/>
        </w:pPr>
        <w:r>
          <w:fldChar w:fldCharType="begin"/>
        </w:r>
        <w:r w:rsidR="00567392">
          <w:instrText xml:space="preserve"> PAGE   \* MERGEFORMAT </w:instrText>
        </w:r>
        <w:r>
          <w:fldChar w:fldCharType="separate"/>
        </w:r>
        <w:r w:rsidR="00312EFF">
          <w:rPr>
            <w:noProof/>
          </w:rPr>
          <w:t>107</w:t>
        </w:r>
        <w:r>
          <w:rPr>
            <w:noProof/>
          </w:rPr>
          <w:fldChar w:fldCharType="end"/>
        </w:r>
      </w:p>
    </w:sdtContent>
  </w:sdt>
  <w:p w:rsidR="00567392" w:rsidRDefault="00567392">
    <w:pPr>
      <w:spacing w:after="0" w:line="200" w:lineRule="exact"/>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EA8" w:rsidRDefault="00B57EA8">
      <w:pPr>
        <w:spacing w:after="0"/>
      </w:pPr>
      <w:r>
        <w:separator/>
      </w:r>
    </w:p>
  </w:footnote>
  <w:footnote w:type="continuationSeparator" w:id="0">
    <w:p w:rsidR="00B57EA8" w:rsidRDefault="00B57EA8">
      <w:pPr>
        <w:spacing w:after="0"/>
      </w:pPr>
      <w:r>
        <w:continuationSeparator/>
      </w:r>
    </w:p>
  </w:footnote>
  <w:footnote w:id="1">
    <w:p w:rsidR="00567392" w:rsidRPr="00FD60BF" w:rsidRDefault="00567392" w:rsidP="001E1C0B">
      <w:pPr>
        <w:pStyle w:val="FootnoteText"/>
      </w:pPr>
      <w:r>
        <w:rPr>
          <w:rStyle w:val="FootnoteReference"/>
        </w:rPr>
        <w:footnoteRef/>
      </w:r>
      <w:r>
        <w:t xml:space="preserve"> UNIFEM was absorbed into the new entity UN Women on 1 January 2012</w:t>
      </w:r>
    </w:p>
  </w:footnote>
  <w:footnote w:id="2">
    <w:p w:rsidR="00567392" w:rsidRPr="00966D25" w:rsidRDefault="00567392" w:rsidP="001E1C0B">
      <w:pPr>
        <w:pStyle w:val="FootnoteText"/>
        <w:rPr>
          <w:lang w:val="en-GB"/>
        </w:rPr>
      </w:pPr>
      <w:r>
        <w:rPr>
          <w:rStyle w:val="FootnoteReference"/>
        </w:rPr>
        <w:footnoteRef/>
      </w:r>
      <w:r>
        <w:t xml:space="preserve"> This area correspmded to Outcomes 4.1 Risk and disaster management, 4.2 SALW, mines and armed violence management; 4.3 Migration and border management of the UNDAF are 4/ Human securioty.</w:t>
      </w:r>
    </w:p>
  </w:footnote>
  <w:footnote w:id="3">
    <w:p w:rsidR="00567392" w:rsidRPr="00B85301" w:rsidRDefault="00567392" w:rsidP="001E1C0B">
      <w:pPr>
        <w:pStyle w:val="FootnoteText"/>
        <w:numPr>
          <w:ilvl w:val="0"/>
          <w:numId w:val="24"/>
        </w:numPr>
        <w:rPr>
          <w:lang w:val="en-GB"/>
        </w:rPr>
      </w:pPr>
      <w:r>
        <w:rPr>
          <w:rStyle w:val="FootnoteReference"/>
        </w:rPr>
        <w:footnoteRef/>
      </w:r>
      <w:r>
        <w:t xml:space="preserve"> OECD/DAC definitions of relevant evaluation criteria are: </w:t>
      </w:r>
    </w:p>
    <w:p w:rsidR="00567392" w:rsidRPr="00B85301" w:rsidRDefault="00567392" w:rsidP="001E1C0B">
      <w:pPr>
        <w:pStyle w:val="FootnoteText"/>
        <w:numPr>
          <w:ilvl w:val="0"/>
          <w:numId w:val="24"/>
        </w:numPr>
        <w:rPr>
          <w:lang w:val="en-GB"/>
        </w:rPr>
      </w:pPr>
      <w:r w:rsidRPr="00B85301">
        <w:rPr>
          <w:b/>
          <w:bCs/>
        </w:rPr>
        <w:t xml:space="preserve">Efficiency </w:t>
      </w:r>
      <w:r w:rsidRPr="00B85301">
        <w:br/>
        <w:t>A measure of how economically resources/inputs (funds, expertise, time, etc.) are converted to results.</w:t>
      </w:r>
    </w:p>
    <w:p w:rsidR="00567392" w:rsidRPr="00B85301" w:rsidRDefault="00567392" w:rsidP="001E1C0B">
      <w:pPr>
        <w:pStyle w:val="FootnoteText"/>
        <w:numPr>
          <w:ilvl w:val="0"/>
          <w:numId w:val="24"/>
        </w:numPr>
        <w:rPr>
          <w:lang w:val="en-GB"/>
        </w:rPr>
      </w:pPr>
      <w:r w:rsidRPr="00B85301">
        <w:rPr>
          <w:b/>
          <w:bCs/>
        </w:rPr>
        <w:t xml:space="preserve"> Effectiveness </w:t>
      </w:r>
      <w:r w:rsidRPr="00B85301">
        <w:br/>
        <w:t>The extent to which the development intervention’s objectives were achieved, or are expected to be achieved, taking into account their relative importance.</w:t>
      </w:r>
      <w:r w:rsidRPr="00B85301">
        <w:rPr>
          <w:b/>
          <w:bCs/>
        </w:rPr>
        <w:t xml:space="preserve"> </w:t>
      </w:r>
    </w:p>
    <w:p w:rsidR="00567392" w:rsidRPr="00B85301" w:rsidRDefault="00567392" w:rsidP="001E1C0B">
      <w:pPr>
        <w:pStyle w:val="FootnoteText"/>
        <w:numPr>
          <w:ilvl w:val="0"/>
          <w:numId w:val="24"/>
        </w:numPr>
        <w:rPr>
          <w:lang w:val="en-GB"/>
        </w:rPr>
      </w:pPr>
      <w:r w:rsidRPr="00B85301">
        <w:rPr>
          <w:b/>
          <w:bCs/>
        </w:rPr>
        <w:t xml:space="preserve">Relevance </w:t>
      </w:r>
      <w:r w:rsidRPr="00B85301">
        <w:rPr>
          <w:b/>
          <w:bCs/>
        </w:rPr>
        <w:br/>
      </w:r>
      <w:r w:rsidRPr="00B85301">
        <w:t>The extent to which the objectives of a development intervention are consistent with beneficiaries’ requirement, country needs, global priorities and partners’ and donors’ policies.</w:t>
      </w:r>
    </w:p>
    <w:p w:rsidR="00567392" w:rsidRPr="00B85301" w:rsidRDefault="00567392" w:rsidP="001E1C0B">
      <w:pPr>
        <w:pStyle w:val="FootnoteText"/>
        <w:numPr>
          <w:ilvl w:val="0"/>
          <w:numId w:val="24"/>
        </w:numPr>
        <w:rPr>
          <w:lang w:val="en-GB"/>
        </w:rPr>
      </w:pPr>
      <w:r w:rsidRPr="00B85301">
        <w:rPr>
          <w:b/>
          <w:bCs/>
        </w:rPr>
        <w:t xml:space="preserve"> Impact</w:t>
      </w:r>
      <w:r w:rsidRPr="00B85301">
        <w:rPr>
          <w:b/>
          <w:bCs/>
        </w:rPr>
        <w:br/>
      </w:r>
      <w:r w:rsidRPr="00B85301">
        <w:t>The positive and negative, primary and secondary long-term effects produced by a development intervention, directly or indirectly, intended or unintended.</w:t>
      </w:r>
    </w:p>
    <w:p w:rsidR="00567392" w:rsidRPr="00B85301" w:rsidRDefault="00567392" w:rsidP="001E1C0B">
      <w:pPr>
        <w:pStyle w:val="FootnoteText"/>
        <w:numPr>
          <w:ilvl w:val="0"/>
          <w:numId w:val="24"/>
        </w:numPr>
        <w:rPr>
          <w:lang w:val="en-GB"/>
        </w:rPr>
      </w:pPr>
      <w:r w:rsidRPr="00B85301">
        <w:rPr>
          <w:b/>
          <w:bCs/>
        </w:rPr>
        <w:t xml:space="preserve"> Sustainability </w:t>
      </w:r>
      <w:r w:rsidRPr="00B85301">
        <w:rPr>
          <w:b/>
          <w:bCs/>
        </w:rPr>
        <w:br/>
      </w:r>
      <w:r w:rsidRPr="00B85301">
        <w:t>The continuation of benefits from a development intervention after major development assistance has been completed. The probability of long-term benefits. The resilience to risk of the net benefit flows over time.</w:t>
      </w:r>
    </w:p>
  </w:footnote>
  <w:footnote w:id="4">
    <w:p w:rsidR="00567392" w:rsidRPr="00C33648" w:rsidRDefault="00567392" w:rsidP="001E1C0B">
      <w:pPr>
        <w:pStyle w:val="FootnoteText"/>
        <w:rPr>
          <w:lang w:val="en-GB"/>
        </w:rPr>
      </w:pPr>
      <w:r>
        <w:rPr>
          <w:rStyle w:val="FootnoteReference"/>
        </w:rPr>
        <w:footnoteRef/>
      </w:r>
      <w:r>
        <w:t xml:space="preserve"> ILDP provided m</w:t>
      </w:r>
      <w:r>
        <w:rPr>
          <w:lang w:val="en-GB"/>
        </w:rPr>
        <w:t>ore than $8.0 million , including in prior CPAP,</w:t>
      </w:r>
    </w:p>
  </w:footnote>
  <w:footnote w:id="5">
    <w:p w:rsidR="00567392" w:rsidRPr="00C33648" w:rsidRDefault="00567392" w:rsidP="00567392">
      <w:pPr>
        <w:pStyle w:val="FootnoteText"/>
        <w:rPr>
          <w:lang w:val="en-GB"/>
        </w:rPr>
      </w:pPr>
      <w:r>
        <w:rPr>
          <w:rStyle w:val="FootnoteReference"/>
        </w:rPr>
        <w:footnoteRef/>
      </w:r>
      <w:r>
        <w:t xml:space="preserve"> MTS provided </w:t>
      </w:r>
      <w:r>
        <w:rPr>
          <w:lang w:val="en-GB"/>
        </w:rPr>
        <w:t>more than $4 million for two phases, including during prior CPAP</w:t>
      </w:r>
    </w:p>
  </w:footnote>
  <w:footnote w:id="6">
    <w:p w:rsidR="00567392" w:rsidRPr="00D32391" w:rsidRDefault="00567392" w:rsidP="00013650">
      <w:pPr>
        <w:pStyle w:val="FootnoteText"/>
      </w:pPr>
      <w:r>
        <w:rPr>
          <w:rStyle w:val="FootnoteReference"/>
        </w:rPr>
        <w:footnoteRef/>
      </w:r>
      <w:r>
        <w:t xml:space="preserve"> Seen Annex 5 Implementation and Financial Matrix, (Sub-total 2.1)</w:t>
      </w:r>
    </w:p>
  </w:footnote>
  <w:footnote w:id="7">
    <w:p w:rsidR="00567392" w:rsidRPr="00CC7169" w:rsidRDefault="00567392">
      <w:pPr>
        <w:pStyle w:val="FootnoteText"/>
      </w:pPr>
      <w:r>
        <w:rPr>
          <w:rStyle w:val="FootnoteReference"/>
        </w:rPr>
        <w:footnoteRef/>
      </w:r>
      <w:r>
        <w:t xml:space="preserve"> During present CPAP with more during prior CPAPO</w:t>
      </w:r>
    </w:p>
  </w:footnote>
  <w:footnote w:id="8">
    <w:p w:rsidR="00567392" w:rsidRPr="00CC7169" w:rsidRDefault="00567392">
      <w:pPr>
        <w:pStyle w:val="FootnoteText"/>
      </w:pPr>
      <w:r>
        <w:rPr>
          <w:rStyle w:val="FootnoteReference"/>
        </w:rPr>
        <w:footnoteRef/>
      </w:r>
      <w:r>
        <w:t xml:space="preserve"> NB Although Prevention of Crisis and Conflict is considered as a second outcome in the RRF (with a number of 5) under 4. Human Security, for the sake of clarity, it should have been numbered 4.2, and Access to justice and human rights numbered as 4.1. Alternatively, Prevention of crisis and conflict should have been considered as a separate programmatic area (no 5)</w:t>
      </w:r>
    </w:p>
  </w:footnote>
  <w:footnote w:id="9">
    <w:p w:rsidR="00567392" w:rsidRPr="002E0959" w:rsidRDefault="00567392">
      <w:pPr>
        <w:pStyle w:val="FootnoteText"/>
      </w:pPr>
      <w:r>
        <w:rPr>
          <w:rStyle w:val="FootnoteReference"/>
        </w:rPr>
        <w:footnoteRef/>
      </w:r>
      <w:r>
        <w:t xml:space="preserve"> </w:t>
      </w:r>
      <w:r w:rsidRPr="002E0959">
        <w:t>1.2. Participatory local policy and planning. Local governments and civil society have capacity and manage participatory, accountable and integrated policy development, implementation and review.</w:t>
      </w:r>
    </w:p>
  </w:footnote>
  <w:footnote w:id="10">
    <w:p w:rsidR="00567392" w:rsidRPr="00491519" w:rsidRDefault="00567392">
      <w:pPr>
        <w:pStyle w:val="FootnoteText"/>
      </w:pPr>
      <w:r>
        <w:rPr>
          <w:rStyle w:val="FootnoteReference"/>
        </w:rPr>
        <w:footnoteRef/>
      </w:r>
      <w:r>
        <w:t xml:space="preserve"> Mid-Term Evaluation of the Strategic Planning and Policy Development Project in BiH by Bettina Rafaelsen and Esref Kenan Rasidagic (Occtober 2010)</w:t>
      </w:r>
    </w:p>
  </w:footnote>
  <w:footnote w:id="11">
    <w:p w:rsidR="00567392" w:rsidRPr="00EB596E" w:rsidRDefault="00567392">
      <w:pPr>
        <w:pStyle w:val="FootnoteText"/>
      </w:pPr>
      <w:r>
        <w:rPr>
          <w:rStyle w:val="FootnoteReference"/>
        </w:rPr>
        <w:footnoteRef/>
      </w:r>
      <w:r>
        <w:t xml:space="preserve"> </w:t>
      </w:r>
      <w:r w:rsidRPr="00D966EF">
        <w:rPr>
          <w:b/>
        </w:rPr>
        <w:t>Council of Ministers:</w:t>
      </w:r>
      <w:r>
        <w:t xml:space="preserve"> </w:t>
      </w:r>
      <w:r w:rsidRPr="00EB596E">
        <w:t>Ministry of Communication and Transport</w:t>
      </w:r>
      <w:r>
        <w:t xml:space="preserve">, </w:t>
      </w:r>
      <w:r w:rsidRPr="00EB596E">
        <w:t xml:space="preserve"> Ministry of Civil Affairs</w:t>
      </w:r>
      <w:r>
        <w:t xml:space="preserve">; </w:t>
      </w:r>
      <w:r w:rsidRPr="00EB596E">
        <w:t>Ministry of Foreign Trade and Economic Relations</w:t>
      </w:r>
    </w:p>
    <w:p w:rsidR="00567392" w:rsidRPr="00EB596E" w:rsidRDefault="00567392">
      <w:pPr>
        <w:pStyle w:val="FootnoteText"/>
      </w:pPr>
      <w:r w:rsidRPr="00D966EF">
        <w:rPr>
          <w:b/>
        </w:rPr>
        <w:t>Federation of BiH</w:t>
      </w:r>
      <w:r>
        <w:rPr>
          <w:b/>
        </w:rPr>
        <w:t xml:space="preserve">: </w:t>
      </w:r>
      <w:r w:rsidRPr="00EB596E">
        <w:t>Ministry of Agriculture, Water Management and Forestry</w:t>
      </w:r>
      <w:r>
        <w:t xml:space="preserve">, </w:t>
      </w:r>
      <w:r w:rsidRPr="00EB596E">
        <w:t>Ministry of Transport and Communication</w:t>
      </w:r>
      <w:r>
        <w:t xml:space="preserve">; </w:t>
      </w:r>
      <w:r w:rsidRPr="00EB596E">
        <w:t>Ministry of Energy, Mining and Industry</w:t>
      </w:r>
      <w:r>
        <w:t xml:space="preserve">; </w:t>
      </w:r>
      <w:r w:rsidRPr="00EB596E">
        <w:t xml:space="preserve">Ministry of Labour and Social </w:t>
      </w:r>
      <w:r>
        <w:t xml:space="preserve">Policy; </w:t>
      </w:r>
      <w:r w:rsidRPr="00EB596E">
        <w:t>Ministry of Development, Entrepreneurship and Craft</w:t>
      </w:r>
    </w:p>
    <w:p w:rsidR="00567392" w:rsidRPr="00EB596E" w:rsidRDefault="00567392">
      <w:pPr>
        <w:pStyle w:val="FootnoteText"/>
      </w:pPr>
      <w:r w:rsidRPr="00D966EF">
        <w:rPr>
          <w:b/>
        </w:rPr>
        <w:t>Republika Srpska</w:t>
      </w:r>
      <w:r>
        <w:rPr>
          <w:b/>
        </w:rPr>
        <w:t xml:space="preserve">: </w:t>
      </w:r>
      <w:r w:rsidRPr="00EB596E">
        <w:t>Ministry of Agriculture, Forestry and Water Management</w:t>
      </w:r>
      <w:r>
        <w:t xml:space="preserve">, </w:t>
      </w:r>
      <w:r w:rsidRPr="00EB596E">
        <w:t>Ministry of Transport and Communication</w:t>
      </w:r>
      <w:r>
        <w:t xml:space="preserve">; </w:t>
      </w:r>
      <w:r w:rsidRPr="00EB596E">
        <w:t>Ministry of Industry, Energy and Mining</w:t>
      </w:r>
      <w:r>
        <w:t xml:space="preserve">; </w:t>
      </w:r>
      <w:r w:rsidRPr="00EB596E">
        <w:t>Ministry of Labour and War Veterans</w:t>
      </w:r>
    </w:p>
    <w:p w:rsidR="00567392" w:rsidRPr="0027545E" w:rsidRDefault="00567392">
      <w:pPr>
        <w:pStyle w:val="FootnoteText"/>
      </w:pPr>
      <w:r w:rsidRPr="00EB596E">
        <w:t xml:space="preserve">Ministry of Health and Social </w:t>
      </w:r>
      <w:r>
        <w:t xml:space="preserve">Policy; </w:t>
      </w:r>
    </w:p>
  </w:footnote>
  <w:footnote w:id="12">
    <w:p w:rsidR="00567392" w:rsidRPr="00D329C5" w:rsidRDefault="00567392" w:rsidP="00C33648">
      <w:r>
        <w:rPr>
          <w:rStyle w:val="FootnoteReference"/>
        </w:rPr>
        <w:footnoteRef/>
      </w:r>
      <w:r>
        <w:t xml:space="preserve">  </w:t>
      </w:r>
      <w:r w:rsidRPr="00C33648">
        <w:rPr>
          <w:rStyle w:val="FootnoteTextChar"/>
        </w:rPr>
        <w:t xml:space="preserve">SPPD Strengthening National Capacities for Strategic Planning and Policy Development (SPPD) Phase I - Mid-Term Evaluation - Bettina Rafaelsen and Esref Kenan Rasidagic (2010) </w:t>
      </w:r>
    </w:p>
  </w:footnote>
  <w:footnote w:id="13">
    <w:p w:rsidR="00567392" w:rsidRPr="00D966EF" w:rsidRDefault="00567392" w:rsidP="00F162EF">
      <w:r>
        <w:rPr>
          <w:rStyle w:val="FootnoteReference"/>
        </w:rPr>
        <w:footnoteRef/>
      </w:r>
      <w:r>
        <w:t xml:space="preserve"> </w:t>
      </w:r>
      <w:r w:rsidRPr="00D966EF">
        <w:rPr>
          <w:rStyle w:val="FootnoteTextChar"/>
        </w:rPr>
        <w:t xml:space="preserve">The 2010 Annual Report(1 January to 31 December 2010) </w:t>
      </w:r>
      <w:r>
        <w:rPr>
          <w:rStyle w:val="FootnoteTextChar"/>
        </w:rPr>
        <w:t>(</w:t>
      </w:r>
      <w:r w:rsidRPr="00D966EF">
        <w:rPr>
          <w:rStyle w:val="FootnoteTextChar"/>
        </w:rPr>
        <w:t>24 February 2011</w:t>
      </w:r>
      <w:r>
        <w:rPr>
          <w:rStyle w:val="FootnoteTextChar"/>
        </w:rPr>
        <w:t>)</w:t>
      </w:r>
    </w:p>
  </w:footnote>
  <w:footnote w:id="14">
    <w:p w:rsidR="00567392" w:rsidRPr="00E21CF6" w:rsidRDefault="00567392" w:rsidP="00567392">
      <w:pPr>
        <w:pStyle w:val="FootnoteText"/>
      </w:pPr>
      <w:r>
        <w:rPr>
          <w:rStyle w:val="FootnoteReference"/>
        </w:rPr>
        <w:footnoteRef/>
      </w:r>
      <w:r>
        <w:t xml:space="preserve"> Source: e-Leadershiop Programme for Western Balkans, Final Project Reprot, 2011 (February 2008 – December 2011)</w:t>
      </w:r>
    </w:p>
  </w:footnote>
  <w:footnote w:id="15">
    <w:p w:rsidR="00567392" w:rsidRPr="00C01B7C" w:rsidRDefault="00567392" w:rsidP="00F162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FootnoteTextChar"/>
          <w:lang w:val="en-GB"/>
        </w:rPr>
      </w:pPr>
      <w:r>
        <w:rPr>
          <w:rStyle w:val="FootnoteReference"/>
        </w:rPr>
        <w:footnoteRef/>
      </w:r>
      <w:r>
        <w:t xml:space="preserve"> </w:t>
      </w:r>
      <w:r w:rsidRPr="00C01B7C">
        <w:rPr>
          <w:rStyle w:val="FootnoteTextChar"/>
        </w:rPr>
        <w:t>eGovernance and ICT Usage Report for South East Europe - 2nd Edition (56984) (2009, 2010, 2011)</w:t>
      </w:r>
    </w:p>
  </w:footnote>
  <w:footnote w:id="16">
    <w:p w:rsidR="00567392" w:rsidRPr="007C4842" w:rsidRDefault="00567392" w:rsidP="00567392">
      <w:pPr>
        <w:pStyle w:val="FootnoteText"/>
      </w:pPr>
      <w:r>
        <w:rPr>
          <w:rStyle w:val="FootnoteReference"/>
        </w:rPr>
        <w:footnoteRef/>
      </w:r>
      <w:r>
        <w:t xml:space="preserve"> The classification of the LOD III project was transferred to Outcome 2 in the Atlas, in contrast to LOD I and II which are classified under Outcome 1. The consequences of transferring projects to different outcomes makes consistent monitoring more difficult.</w:t>
      </w:r>
    </w:p>
  </w:footnote>
  <w:footnote w:id="17">
    <w:p w:rsidR="00567392" w:rsidRPr="00FC7232" w:rsidRDefault="00567392" w:rsidP="00013650">
      <w:pPr>
        <w:pStyle w:val="FootnoteText"/>
        <w:rPr>
          <w:lang w:val="en-GB"/>
        </w:rPr>
      </w:pPr>
      <w:r>
        <w:rPr>
          <w:rStyle w:val="FootnoteReference"/>
        </w:rPr>
        <w:footnoteRef/>
      </w:r>
      <w:r>
        <w:t xml:space="preserve"> </w:t>
      </w:r>
      <w:r>
        <w:rPr>
          <w:lang w:val="en-GB"/>
        </w:rPr>
        <w:t xml:space="preserve">External Project Evaluation, </w:t>
      </w:r>
      <w:r w:rsidRPr="00FC7232">
        <w:t>Reinforcement of Local Democracy II</w:t>
      </w:r>
      <w:r>
        <w:t xml:space="preserve"> </w:t>
      </w:r>
      <w:r w:rsidRPr="00FC7232">
        <w:t>(LOD II)</w:t>
      </w:r>
      <w:r>
        <w:t xml:space="preserve">, </w:t>
      </w:r>
      <w:r w:rsidRPr="00FC7232">
        <w:t>Dr Tihomir Knezicek</w:t>
      </w:r>
      <w:r>
        <w:t xml:space="preserve"> (March 2012)</w:t>
      </w:r>
    </w:p>
  </w:footnote>
  <w:footnote w:id="18">
    <w:p w:rsidR="00567392" w:rsidRPr="00662535" w:rsidRDefault="00567392" w:rsidP="00013650">
      <w:pPr>
        <w:pStyle w:val="FootnoteText"/>
        <w:rPr>
          <w:lang w:val="en-GB"/>
        </w:rPr>
      </w:pPr>
      <w:r>
        <w:rPr>
          <w:rStyle w:val="FootnoteReference"/>
        </w:rPr>
        <w:footnoteRef/>
      </w:r>
      <w:r>
        <w:t xml:space="preserve"> </w:t>
      </w:r>
      <w:r>
        <w:rPr>
          <w:lang w:val="en-GB"/>
        </w:rPr>
        <w:t>LSGU –Local Government Support Units (?)</w:t>
      </w:r>
    </w:p>
  </w:footnote>
  <w:footnote w:id="19">
    <w:p w:rsidR="00567392" w:rsidRPr="00C33648" w:rsidRDefault="00567392" w:rsidP="00C33648">
      <w:pPr>
        <w:pStyle w:val="FootnoteText"/>
      </w:pPr>
      <w:r>
        <w:rPr>
          <w:rStyle w:val="FootnoteReference"/>
        </w:rPr>
        <w:footnoteRef/>
      </w:r>
      <w:r>
        <w:t xml:space="preserve">  </w:t>
      </w:r>
      <w:r w:rsidRPr="00BB40D2">
        <w:rPr>
          <w:lang w:val="en-GB"/>
        </w:rPr>
        <w:t>M</w:t>
      </w:r>
      <w:r>
        <w:rPr>
          <w:lang w:val="en-GB"/>
        </w:rPr>
        <w:t xml:space="preserve">unicipal Training System project (48244), </w:t>
      </w:r>
      <w:r w:rsidRPr="00BB40D2">
        <w:t>F</w:t>
      </w:r>
      <w:r>
        <w:t xml:space="preserve">inal Project Report </w:t>
      </w:r>
      <w:r w:rsidRPr="00C33648">
        <w:t>(January, 2008 - December, 2011)</w:t>
      </w:r>
      <w:r>
        <w:t xml:space="preserve">, and </w:t>
      </w:r>
    </w:p>
    <w:p w:rsidR="00567392" w:rsidRPr="00C15414" w:rsidRDefault="00567392">
      <w:pPr>
        <w:pStyle w:val="FootnoteText"/>
      </w:pPr>
      <w:r w:rsidRPr="00BB40D2">
        <w:rPr>
          <w:lang w:val="en-GB"/>
        </w:rPr>
        <w:t>Final Project Review of the Municipal Training System (MTS) Project  Final Report, Thomas Kerscher (9 October 2011)</w:t>
      </w:r>
    </w:p>
  </w:footnote>
  <w:footnote w:id="20">
    <w:p w:rsidR="00567392" w:rsidRPr="00ED26CD" w:rsidRDefault="00567392">
      <w:pPr>
        <w:pStyle w:val="FootnoteText"/>
      </w:pPr>
      <w:r>
        <w:rPr>
          <w:rStyle w:val="FootnoteReference"/>
        </w:rPr>
        <w:footnoteRef/>
      </w:r>
      <w:r>
        <w:t xml:space="preserve"> Ref UNDAF Evaluation Report (pages 19, 21 and 29)</w:t>
      </w:r>
    </w:p>
  </w:footnote>
  <w:footnote w:id="21">
    <w:p w:rsidR="00567392" w:rsidRPr="007D63D1" w:rsidRDefault="00567392">
      <w:pPr>
        <w:pStyle w:val="FootnoteText"/>
      </w:pPr>
      <w:r>
        <w:rPr>
          <w:rStyle w:val="FootnoteReference"/>
        </w:rPr>
        <w:footnoteRef/>
      </w:r>
      <w:r>
        <w:t xml:space="preserve"> </w:t>
      </w:r>
      <w:r>
        <w:rPr>
          <w:lang w:val="en-GB"/>
        </w:rPr>
        <w:t>Pipeline proposal for VCE Laboratories and livestock breeding.under 3.2.1 above.</w:t>
      </w:r>
    </w:p>
  </w:footnote>
  <w:footnote w:id="22">
    <w:p w:rsidR="00567392" w:rsidRPr="00583F61" w:rsidRDefault="00567392">
      <w:pPr>
        <w:pStyle w:val="FootnoteText"/>
      </w:pPr>
      <w:r>
        <w:rPr>
          <w:rStyle w:val="FootnoteReference"/>
        </w:rPr>
        <w:footnoteRef/>
      </w:r>
      <w:r>
        <w:t xml:space="preserve"> $1,773,465 budgeted</w:t>
      </w:r>
    </w:p>
  </w:footnote>
  <w:footnote w:id="23">
    <w:p w:rsidR="00567392" w:rsidRPr="00861249" w:rsidRDefault="00567392">
      <w:pPr>
        <w:pStyle w:val="FootnoteText"/>
        <w:rPr>
          <w:lang w:val="en-GB"/>
        </w:rPr>
      </w:pPr>
      <w:r>
        <w:rPr>
          <w:rStyle w:val="FootnoteReference"/>
        </w:rPr>
        <w:footnoteRef/>
      </w:r>
      <w:r>
        <w:t xml:space="preserve"> </w:t>
      </w:r>
      <w:r w:rsidRPr="00861249">
        <w:t xml:space="preserve"> Electrification Of Areas Of Accomplished Return </w:t>
      </w:r>
      <w:r w:rsidRPr="00861249">
        <w:rPr>
          <w:lang w:val="en-GB"/>
        </w:rPr>
        <w:t>Final Evaluation</w:t>
      </w:r>
      <w:r>
        <w:rPr>
          <w:lang w:val="en-GB"/>
        </w:rPr>
        <w:t xml:space="preserve"> (October 2012) prepared by project team.</w:t>
      </w:r>
    </w:p>
  </w:footnote>
  <w:footnote w:id="24">
    <w:p w:rsidR="00567392" w:rsidRPr="00E0138E" w:rsidRDefault="00567392">
      <w:pPr>
        <w:pStyle w:val="FootnoteText"/>
        <w:rPr>
          <w:lang w:val="en-GB"/>
        </w:rPr>
      </w:pPr>
      <w:r>
        <w:rPr>
          <w:rStyle w:val="FootnoteReference"/>
        </w:rPr>
        <w:footnoteRef/>
      </w:r>
      <w:r>
        <w:t xml:space="preserve"> </w:t>
      </w:r>
      <w:r w:rsidRPr="00EA6BE3">
        <w:rPr>
          <w:rStyle w:val="FootnoteTextChar"/>
        </w:rPr>
        <w:t>Srebrenica Regional Recovery Programme Mid-Term Evaluation , by Hamid Chaudhry, and Steven Tweedie</w:t>
      </w:r>
    </w:p>
  </w:footnote>
  <w:footnote w:id="25">
    <w:p w:rsidR="00567392" w:rsidRPr="00006735" w:rsidRDefault="00567392" w:rsidP="00F162EF">
      <w:pPr>
        <w:tabs>
          <w:tab w:val="left" w:pos="4680"/>
        </w:tabs>
        <w:rPr>
          <w:lang w:val="en-GB"/>
        </w:rPr>
      </w:pPr>
      <w:r>
        <w:rPr>
          <w:rStyle w:val="FootnoteReference"/>
        </w:rPr>
        <w:footnoteRef/>
      </w:r>
      <w:r>
        <w:t xml:space="preserve"> </w:t>
      </w:r>
      <w:r w:rsidRPr="00E0138E">
        <w:rPr>
          <w:rStyle w:val="FootnoteTextChar"/>
        </w:rPr>
        <w:t>Project document - Local Development Programme – draft Project document (2011 – 2014), but unsigned</w:t>
      </w:r>
    </w:p>
  </w:footnote>
  <w:footnote w:id="26">
    <w:p w:rsidR="00567392" w:rsidRPr="00E0138E" w:rsidRDefault="00567392" w:rsidP="00567392">
      <w:pPr>
        <w:pStyle w:val="FootnoteText"/>
        <w:rPr>
          <w:lang w:val="en-GB"/>
        </w:rPr>
      </w:pPr>
      <w:r>
        <w:rPr>
          <w:rStyle w:val="FootnoteReference"/>
        </w:rPr>
        <w:footnoteRef/>
      </w:r>
      <w:r>
        <w:t xml:space="preserve"> </w:t>
      </w:r>
      <w:r w:rsidRPr="00213D3B">
        <w:t>UNDP RO Bihac for West-Northwestern BiH</w:t>
      </w:r>
      <w:r>
        <w:t xml:space="preserve">, </w:t>
      </w:r>
      <w:r w:rsidRPr="00213D3B">
        <w:t>The First Biannual Report</w:t>
      </w:r>
      <w:r>
        <w:t xml:space="preserve"> (undated, but assumed as December 2012)</w:t>
      </w:r>
    </w:p>
  </w:footnote>
  <w:footnote w:id="27">
    <w:p w:rsidR="00567392" w:rsidRPr="00E0138E" w:rsidRDefault="00567392" w:rsidP="00013650">
      <w:pPr>
        <w:pStyle w:val="FootnoteText"/>
      </w:pPr>
      <w:r>
        <w:rPr>
          <w:rStyle w:val="FootnoteReference"/>
        </w:rPr>
        <w:footnoteRef/>
      </w:r>
      <w:r>
        <w:t xml:space="preserve"> </w:t>
      </w:r>
      <w:r w:rsidRPr="00E0138E">
        <w:t>Report on UNDP Herzegovina Regional Office establishment and initial year of Regional Programme implementation: 2011</w:t>
      </w:r>
    </w:p>
  </w:footnote>
  <w:footnote w:id="28">
    <w:p w:rsidR="00567392" w:rsidRPr="00464777" w:rsidRDefault="00567392" w:rsidP="00013650">
      <w:pPr>
        <w:pStyle w:val="FootnoteText"/>
      </w:pPr>
      <w:r>
        <w:rPr>
          <w:rStyle w:val="FootnoteReference"/>
        </w:rPr>
        <w:footnoteRef/>
      </w:r>
      <w:r>
        <w:t xml:space="preserve"> UNDP Comment “There should have been some spending in 2012 as well”,( under a total of $100,000)  but information not available at time of drafting.</w:t>
      </w:r>
    </w:p>
  </w:footnote>
  <w:footnote w:id="29">
    <w:p w:rsidR="00567392" w:rsidRPr="004B4B4C" w:rsidRDefault="00567392">
      <w:pPr>
        <w:pStyle w:val="FootnoteText"/>
      </w:pPr>
      <w:r>
        <w:rPr>
          <w:rStyle w:val="FootnoteReference"/>
        </w:rPr>
        <w:footnoteRef/>
      </w:r>
      <w:r>
        <w:t xml:space="preserve"> Clarification required on this pipeline project (included in POS budget lists.</w:t>
      </w:r>
    </w:p>
  </w:footnote>
  <w:footnote w:id="30">
    <w:p w:rsidR="00567392" w:rsidRPr="005F607E" w:rsidRDefault="00567392">
      <w:pPr>
        <w:pStyle w:val="FootnoteText"/>
      </w:pPr>
      <w:r>
        <w:rPr>
          <w:rStyle w:val="FootnoteReference"/>
        </w:rPr>
        <w:footnoteRef/>
      </w:r>
      <w:r>
        <w:t xml:space="preserve"> Clarification requited on LF-MZ project. (included in POS budget lists.</w:t>
      </w:r>
    </w:p>
  </w:footnote>
  <w:footnote w:id="31">
    <w:p w:rsidR="00567392" w:rsidRPr="005F607E" w:rsidRDefault="00567392">
      <w:pPr>
        <w:pStyle w:val="FootnoteText"/>
      </w:pPr>
      <w:r>
        <w:rPr>
          <w:rStyle w:val="FootnoteReference"/>
        </w:rPr>
        <w:footnoteRef/>
      </w:r>
      <w:r>
        <w:t xml:space="preserve"> Estimated cost of this new pipeline project, is $970,000 but is not included due to lack of details.</w:t>
      </w:r>
    </w:p>
  </w:footnote>
  <w:footnote w:id="32">
    <w:p w:rsidR="00567392" w:rsidRPr="00BB40D2" w:rsidRDefault="00567392" w:rsidP="006B6C1A">
      <w:pPr>
        <w:spacing w:before="0" w:after="0"/>
        <w:rPr>
          <w:sz w:val="16"/>
          <w:szCs w:val="16"/>
        </w:rPr>
      </w:pPr>
      <w:r>
        <w:rPr>
          <w:rStyle w:val="FootnoteReference"/>
        </w:rPr>
        <w:footnoteRef/>
      </w:r>
      <w:r>
        <w:t xml:space="preserve"> </w:t>
      </w:r>
      <w:r>
        <w:rPr>
          <w:rFonts w:cstheme="minorHAnsi"/>
          <w:bCs/>
          <w:sz w:val="16"/>
          <w:szCs w:val="16"/>
        </w:rPr>
        <w:t>J</w:t>
      </w:r>
      <w:r w:rsidRPr="00BB40D2">
        <w:rPr>
          <w:rFonts w:cstheme="minorHAnsi"/>
          <w:bCs/>
          <w:sz w:val="16"/>
          <w:szCs w:val="16"/>
        </w:rPr>
        <w:t>oint project by UNDP, UNICEF and UNHCR, total budget estimate: USD 2.16 M, UNDP share: 1.28</w:t>
      </w:r>
      <w:r>
        <w:rPr>
          <w:rFonts w:cstheme="minorHAnsi"/>
          <w:bCs/>
          <w:sz w:val="16"/>
          <w:szCs w:val="16"/>
        </w:rPr>
        <w:t xml:space="preserve">  - annualized details not available at time of drafting.</w:t>
      </w:r>
    </w:p>
    <w:p w:rsidR="00567392" w:rsidRPr="006B6C1A" w:rsidRDefault="00567392" w:rsidP="00567392">
      <w:pPr>
        <w:pStyle w:val="FootnoteText"/>
      </w:pPr>
    </w:p>
  </w:footnote>
  <w:footnote w:id="33">
    <w:p w:rsidR="00567392" w:rsidRPr="00FE5784" w:rsidRDefault="00567392" w:rsidP="00567392">
      <w:pPr>
        <w:pStyle w:val="FootnoteText"/>
        <w:rPr>
          <w:lang w:val="en-GB"/>
        </w:rPr>
      </w:pPr>
      <w:r>
        <w:rPr>
          <w:rStyle w:val="FootnoteReference"/>
        </w:rPr>
        <w:footnoteRef/>
      </w:r>
      <w:r>
        <w:t xml:space="preserve"> </w:t>
      </w:r>
      <w:r w:rsidRPr="00FE5784">
        <w:t>Applying the Human Security Concept to Stabilize Communities in Canton 10</w:t>
      </w:r>
      <w:r>
        <w:t xml:space="preserve">  - Project proposal for the UN Trust Fund for Human Security (UNTFHS)  (2013 – 2015) (February 2013)</w:t>
      </w:r>
    </w:p>
  </w:footnote>
  <w:footnote w:id="34">
    <w:p w:rsidR="00567392" w:rsidRPr="006E1BB2" w:rsidRDefault="00567392" w:rsidP="00F162EF">
      <w:pPr>
        <w:rPr>
          <w:lang w:val="en-GB"/>
        </w:rPr>
      </w:pPr>
      <w:r>
        <w:rPr>
          <w:rStyle w:val="FootnoteReference"/>
        </w:rPr>
        <w:footnoteRef/>
      </w:r>
      <w:r>
        <w:t xml:space="preserve"> 1. </w:t>
      </w:r>
      <w:r w:rsidRPr="00847F48">
        <w:rPr>
          <w:u w:val="single"/>
        </w:rPr>
        <w:t>Culture and Development</w:t>
      </w:r>
      <w:r>
        <w:rPr>
          <w:u w:val="single"/>
        </w:rPr>
        <w:t xml:space="preserve">: </w:t>
      </w:r>
      <w:r>
        <w:t xml:space="preserve">- </w:t>
      </w:r>
      <w:r w:rsidRPr="00F53594">
        <w:t>F</w:t>
      </w:r>
      <w:r>
        <w:t>inal</w:t>
      </w:r>
      <w:r w:rsidRPr="00F53594">
        <w:t xml:space="preserve"> </w:t>
      </w:r>
      <w:r>
        <w:t>MDG-F</w:t>
      </w:r>
      <w:r w:rsidRPr="00F53594">
        <w:t xml:space="preserve"> Joint Programme</w:t>
      </w:r>
      <w:r>
        <w:t>,</w:t>
      </w:r>
      <w:r w:rsidRPr="00F53594">
        <w:t xml:space="preserve"> Narrative report</w:t>
      </w:r>
      <w:r>
        <w:t>,(Robert Travers, June 2012)</w:t>
      </w:r>
    </w:p>
  </w:footnote>
  <w:footnote w:id="35">
    <w:p w:rsidR="00567392" w:rsidRPr="0094583B" w:rsidRDefault="00567392" w:rsidP="00567392">
      <w:pPr>
        <w:pStyle w:val="FootnoteText"/>
      </w:pPr>
      <w:r>
        <w:rPr>
          <w:rStyle w:val="FootnoteReference"/>
        </w:rPr>
        <w:footnoteRef/>
      </w:r>
      <w:r>
        <w:t xml:space="preserve"> Community Reconciliation through Poverty Reduction (CRPR), Final Evaluation, by Alex Boyd and Rasim Tulumovic (April 2010)</w:t>
      </w:r>
    </w:p>
  </w:footnote>
  <w:footnote w:id="36">
    <w:p w:rsidR="00567392" w:rsidRPr="00306629" w:rsidRDefault="00567392" w:rsidP="00306629">
      <w:r>
        <w:rPr>
          <w:rStyle w:val="FootnoteReference"/>
        </w:rPr>
        <w:footnoteRef/>
      </w:r>
      <w:r>
        <w:t xml:space="preserve">  </w:t>
      </w:r>
      <w:r w:rsidRPr="00C33648">
        <w:rPr>
          <w:rStyle w:val="FootnoteTextChar"/>
        </w:rPr>
        <w:t>Youth Employability and Retention Programme – Mid-Term Final Evaluation (April 2012), Dietmar Aigner and Final Evaluation (March 2013), Dietmar Aigner</w:t>
      </w:r>
    </w:p>
  </w:footnote>
  <w:footnote w:id="37">
    <w:p w:rsidR="00567392" w:rsidRPr="00E07F4C" w:rsidRDefault="00567392" w:rsidP="00013650">
      <w:pPr>
        <w:pStyle w:val="FootnoteText"/>
      </w:pPr>
      <w:r>
        <w:rPr>
          <w:rStyle w:val="FootnoteReference"/>
        </w:rPr>
        <w:footnoteRef/>
      </w:r>
      <w:r>
        <w:t xml:space="preserve"> Final Evaluation of t</w:t>
      </w:r>
      <w:r w:rsidRPr="00E07F4C">
        <w:t>he Millennium Development Goal Achievement Fund Mainstreaming Environmental Governance - Linking local and national action (Thematic window: Environment and Climate Change), Dietmar Aigner (April 2013)</w:t>
      </w:r>
    </w:p>
  </w:footnote>
  <w:footnote w:id="38">
    <w:p w:rsidR="00567392" w:rsidRPr="00FE3329" w:rsidRDefault="00567392">
      <w:pPr>
        <w:pStyle w:val="FootnoteText"/>
      </w:pPr>
      <w:r>
        <w:rPr>
          <w:rStyle w:val="FootnoteReference"/>
        </w:rPr>
        <w:footnoteRef/>
      </w:r>
      <w:r>
        <w:t xml:space="preserve"> DPSIR- Driving force, Pressure, State</w:t>
      </w:r>
      <w:r w:rsidRPr="001732D4">
        <w:t xml:space="preserve">, Impact, </w:t>
      </w:r>
      <w:r>
        <w:t>Response.</w:t>
      </w:r>
    </w:p>
  </w:footnote>
  <w:footnote w:id="39">
    <w:p w:rsidR="00567392" w:rsidRPr="00CF2192" w:rsidRDefault="00567392">
      <w:pPr>
        <w:pStyle w:val="FootnoteText"/>
      </w:pPr>
      <w:r>
        <w:rPr>
          <w:rStyle w:val="FootnoteReference"/>
        </w:rPr>
        <w:footnoteRef/>
      </w:r>
      <w:r>
        <w:t xml:space="preserve"> - </w:t>
      </w:r>
      <w:r w:rsidRPr="00D766AC">
        <w:t>Mid-term Evaluation Report   - Josh Brann and Sanja Pokrajac  (June 17, 2011)</w:t>
      </w:r>
    </w:p>
  </w:footnote>
  <w:footnote w:id="40">
    <w:p w:rsidR="00567392" w:rsidRPr="00A5721F" w:rsidRDefault="00567392">
      <w:pPr>
        <w:pStyle w:val="FootnoteText"/>
        <w:rPr>
          <w:lang w:val="en-GB"/>
        </w:rPr>
      </w:pPr>
      <w:r>
        <w:rPr>
          <w:rStyle w:val="FootnoteReference"/>
        </w:rPr>
        <w:footnoteRef/>
      </w:r>
      <w:r>
        <w:t xml:space="preserve"> </w:t>
      </w:r>
      <w:r>
        <w:rPr>
          <w:lang w:val="en-GB"/>
        </w:rPr>
        <w:t xml:space="preserve">Josh Brahn  Final Evaluation Report -  </w:t>
      </w:r>
      <w:hyperlink r:id="rId1" w:history="1">
        <w:r w:rsidRPr="00F50D82">
          <w:rPr>
            <w:lang w:val="en-GB" w:eastAsia="en-GB"/>
          </w:rPr>
          <w:t>Mainstreaming Karst Peatlands Conservation Concerns into Key Economic Sectors - KARST</w:t>
        </w:r>
      </w:hyperlink>
      <w:r w:rsidRPr="00F50D82">
        <w:rPr>
          <w:lang w:val="en-GB" w:eastAsia="en-GB"/>
        </w:rPr>
        <w:t xml:space="preserve"> (60010)</w:t>
      </w:r>
      <w:r>
        <w:rPr>
          <w:lang w:val="en-GB" w:eastAsia="en-GB"/>
        </w:rPr>
        <w:t xml:space="preserve"> </w:t>
      </w:r>
      <w:r w:rsidRPr="00A5721F">
        <w:rPr>
          <w:lang w:val="en-GB" w:eastAsia="en-GB"/>
        </w:rPr>
        <w:t>(April 2013)</w:t>
      </w:r>
    </w:p>
  </w:footnote>
  <w:footnote w:id="41">
    <w:p w:rsidR="00567392" w:rsidRPr="00402A47" w:rsidRDefault="00567392">
      <w:pPr>
        <w:pStyle w:val="FootnoteText"/>
      </w:pPr>
      <w:r>
        <w:rPr>
          <w:rStyle w:val="FootnoteReference"/>
        </w:rPr>
        <w:footnoteRef/>
      </w:r>
      <w:r>
        <w:t xml:space="preserve">  Environment Sector considers that this target is unrealistic and should be 3.</w:t>
      </w:r>
    </w:p>
  </w:footnote>
  <w:footnote w:id="42">
    <w:p w:rsidR="00567392" w:rsidRPr="00402A47" w:rsidRDefault="00567392">
      <w:pPr>
        <w:pStyle w:val="FootnoteText"/>
      </w:pPr>
      <w:r>
        <w:rPr>
          <w:rStyle w:val="FootnoteReference"/>
        </w:rPr>
        <w:footnoteRef/>
      </w:r>
      <w:r>
        <w:t xml:space="preserve"> Source to be clarified.</w:t>
      </w:r>
    </w:p>
  </w:footnote>
  <w:footnote w:id="43">
    <w:p w:rsidR="00567392" w:rsidRPr="00A5721F" w:rsidRDefault="00567392">
      <w:pPr>
        <w:pStyle w:val="FootnoteText"/>
        <w:rPr>
          <w:lang w:val="en-GB"/>
        </w:rPr>
      </w:pPr>
      <w:r>
        <w:rPr>
          <w:rStyle w:val="FootnoteReference"/>
        </w:rPr>
        <w:footnoteRef/>
      </w:r>
      <w:r>
        <w:t xml:space="preserve"> </w:t>
      </w:r>
      <w:r>
        <w:rPr>
          <w:lang w:val="en-GB"/>
        </w:rPr>
        <w:t>Source: Western Balkans Environmental Programme Final Report 2007 – 2010 (October 2010)</w:t>
      </w:r>
    </w:p>
  </w:footnote>
  <w:footnote w:id="44">
    <w:p w:rsidR="00567392" w:rsidRPr="002C640C" w:rsidRDefault="00567392">
      <w:pPr>
        <w:pStyle w:val="FootnoteText"/>
        <w:rPr>
          <w:lang w:val="en-GB"/>
        </w:rPr>
      </w:pPr>
      <w:r>
        <w:rPr>
          <w:rStyle w:val="FootnoteReference"/>
        </w:rPr>
        <w:footnoteRef/>
      </w:r>
      <w:r>
        <w:t xml:space="preserve"> </w:t>
      </w:r>
      <w:r>
        <w:rPr>
          <w:lang w:val="en-GB"/>
        </w:rPr>
        <w:t>Evaluation of UNIDO/GEF Project: Bosnia and Herzegovina – Biomass Energy for Employment and Energy Security (BEEES) (PIM 3880) – Mid-Term Evaluation (MTE) March 2012, Roland Wong and Sanja Pokrajac.</w:t>
      </w:r>
    </w:p>
  </w:footnote>
  <w:footnote w:id="45">
    <w:p w:rsidR="00567392" w:rsidRPr="00A632CE" w:rsidRDefault="00567392" w:rsidP="005F43B9">
      <w:pPr>
        <w:rPr>
          <w:rStyle w:val="FootnoteTextChar"/>
        </w:rPr>
      </w:pPr>
      <w:r>
        <w:rPr>
          <w:rStyle w:val="FootnoteReference"/>
        </w:rPr>
        <w:footnoteRef/>
      </w:r>
      <w:r>
        <w:t xml:space="preserve"> . </w:t>
      </w:r>
      <w:r w:rsidRPr="00A632CE">
        <w:rPr>
          <w:rStyle w:val="FootnoteTextChar"/>
        </w:rPr>
        <w:t>Democratic Economic Governance: Securing Access to Water through Institutional Development and Infrastructure (Joint Project MDG-F UNDP and UNICEF) - Final Review – Lilit Melkiyan (March 2013)</w:t>
      </w:r>
    </w:p>
  </w:footnote>
  <w:footnote w:id="46">
    <w:p w:rsidR="00567392" w:rsidRPr="00E75EC9" w:rsidRDefault="00567392">
      <w:pPr>
        <w:pStyle w:val="FootnoteText"/>
      </w:pPr>
      <w:r>
        <w:rPr>
          <w:rStyle w:val="FootnoteReference"/>
        </w:rPr>
        <w:footnoteRef/>
      </w:r>
      <w:r>
        <w:t xml:space="preserve"> </w:t>
      </w:r>
      <w:r w:rsidRPr="00E75EC9">
        <w:t>http://www.undp.ba/index.aspx?PID=21&amp;RID=95</w:t>
      </w:r>
    </w:p>
  </w:footnote>
  <w:footnote w:id="47">
    <w:p w:rsidR="00567392" w:rsidRPr="00640513" w:rsidRDefault="00567392">
      <w:pPr>
        <w:pStyle w:val="FootnoteText"/>
      </w:pPr>
      <w:r>
        <w:rPr>
          <w:rStyle w:val="FootnoteReference"/>
        </w:rPr>
        <w:footnoteRef/>
      </w:r>
      <w:r>
        <w:t xml:space="preserve"> </w:t>
      </w:r>
      <w:r w:rsidRPr="00DE3C6D">
        <w:t xml:space="preserve">Preventing and Combating Sexual and Gender Based Violence in Bosnia and Herzegovina </w:t>
      </w:r>
      <w:r>
        <w:t xml:space="preserve">(64118):  Final Narrative </w:t>
      </w:r>
      <w:r w:rsidRPr="00B105E5">
        <w:t xml:space="preserve">Report under Joint Programme </w:t>
      </w:r>
      <w:r>
        <w:rPr>
          <w:bCs/>
        </w:rPr>
        <w:t>(</w:t>
      </w:r>
      <w:hyperlink r:id="rId2" w:history="1">
        <w:r w:rsidRPr="00B105E5">
          <w:rPr>
            <w:bCs/>
          </w:rPr>
          <w:t>United Nations Trust Fund in Support of Actions to Eliminate Violence against Women (UN Trust Fund to EVAW)</w:t>
        </w:r>
      </w:hyperlink>
      <w:r>
        <w:rPr>
          <w:bCs/>
        </w:rPr>
        <w:t xml:space="preserve"> (January 2010 – January 2013.</w:t>
      </w:r>
    </w:p>
  </w:footnote>
  <w:footnote w:id="48">
    <w:p w:rsidR="00567392" w:rsidRPr="00F7416C" w:rsidRDefault="00567392">
      <w:pPr>
        <w:pStyle w:val="FootnoteText"/>
        <w:rPr>
          <w:lang w:val="en-GB"/>
        </w:rPr>
      </w:pPr>
      <w:r>
        <w:rPr>
          <w:rStyle w:val="FootnoteReference"/>
        </w:rPr>
        <w:footnoteRef/>
      </w:r>
      <w:r>
        <w:t xml:space="preserve"> Report of the Evaluation </w:t>
      </w:r>
      <w:hyperlink r:id="rId3" w:history="1">
        <w:r w:rsidRPr="004E1F8F">
          <w:rPr>
            <w:lang w:val="en-GB" w:eastAsia="en-GB"/>
          </w:rPr>
          <w:t>Preventing and Combating Sexual and Gender Based Violence in Bosnia and Herzegovina</w:t>
        </w:r>
      </w:hyperlink>
      <w:r>
        <w:rPr>
          <w:lang w:val="en-GB" w:eastAsia="en-GB"/>
        </w:rPr>
        <w:t xml:space="preserve"> (Samir Sosevic and Jasmina Muric (April 2013)</w:t>
      </w:r>
    </w:p>
  </w:footnote>
  <w:footnote w:id="49">
    <w:p w:rsidR="00567392" w:rsidRPr="003B35FF" w:rsidRDefault="00567392">
      <w:pPr>
        <w:pStyle w:val="FootnoteText"/>
      </w:pPr>
      <w:r>
        <w:rPr>
          <w:rStyle w:val="FootnoteReference"/>
        </w:rPr>
        <w:footnoteRef/>
      </w:r>
      <w:r>
        <w:t xml:space="preserve"> Annual Reports : Support for the Processing of War Crimes Cases (SPWCC), 2009, 2010, 2011</w:t>
      </w:r>
    </w:p>
  </w:footnote>
  <w:footnote w:id="50">
    <w:p w:rsidR="00567392" w:rsidRPr="00013650" w:rsidRDefault="00567392">
      <w:pPr>
        <w:pStyle w:val="FootnoteText"/>
      </w:pPr>
      <w:r>
        <w:rPr>
          <w:rStyle w:val="FootnoteReference"/>
        </w:rPr>
        <w:footnoteRef/>
      </w:r>
      <w:r>
        <w:t xml:space="preserve"> NB Same Outcome as for 3.4 Human Security</w:t>
      </w:r>
    </w:p>
  </w:footnote>
  <w:footnote w:id="51">
    <w:p w:rsidR="00567392" w:rsidRPr="00093A62" w:rsidRDefault="00567392">
      <w:pPr>
        <w:pStyle w:val="FootnoteText"/>
      </w:pPr>
      <w:r>
        <w:rPr>
          <w:rStyle w:val="FootnoteReference"/>
        </w:rPr>
        <w:footnoteRef/>
      </w:r>
      <w:r>
        <w:t xml:space="preserve"> </w:t>
      </w:r>
      <w:r w:rsidRPr="005B22B6">
        <w:rPr>
          <w:lang w:val="sv-SE"/>
        </w:rPr>
        <w:t>Final Narrative Report</w:t>
      </w:r>
      <w:r>
        <w:rPr>
          <w:lang w:val="sv-SE"/>
        </w:rPr>
        <w:t xml:space="preserve">: </w:t>
      </w:r>
      <w:r w:rsidRPr="00093A62">
        <w:t>Building Capacity in Disaster Risk Reduction through Regional Cooperation</w:t>
      </w:r>
      <w:r>
        <w:t xml:space="preserve"> (March 2009 – September 2011)</w:t>
      </w:r>
    </w:p>
  </w:footnote>
  <w:footnote w:id="52">
    <w:p w:rsidR="00567392" w:rsidRPr="00141513" w:rsidRDefault="00567392">
      <w:pPr>
        <w:pStyle w:val="FootnoteText"/>
      </w:pPr>
      <w:r>
        <w:rPr>
          <w:rStyle w:val="FootnoteReference"/>
        </w:rPr>
        <w:footnoteRef/>
      </w:r>
      <w:r>
        <w:t xml:space="preserve">  </w:t>
      </w:r>
      <w:r w:rsidRPr="000B1089">
        <w:t>Ex-post Final Evaluation  Report</w:t>
      </w:r>
      <w:r>
        <w:t xml:space="preserve"> </w:t>
      </w:r>
      <w:r w:rsidRPr="00141513">
        <w:t>Integrated Mine Action Program</w:t>
      </w:r>
      <w:r>
        <w:rPr>
          <w:sz w:val="36"/>
          <w:szCs w:val="36"/>
        </w:rPr>
        <w:t xml:space="preserve">, </w:t>
      </w:r>
      <w:r w:rsidRPr="004619C3">
        <w:rPr>
          <w:b/>
          <w:bCs/>
          <w:lang w:val="sv-SE"/>
        </w:rPr>
        <w:t>Emina Abrahamsdotter</w:t>
      </w:r>
      <w:r>
        <w:rPr>
          <w:b/>
          <w:bCs/>
          <w:lang w:val="sv-SE"/>
        </w:rPr>
        <w:t xml:space="preserve">, </w:t>
      </w:r>
      <w:r>
        <w:rPr>
          <w:b/>
          <w:bCs/>
        </w:rPr>
        <w:t>30/04</w:t>
      </w:r>
      <w:r w:rsidRPr="004619C3">
        <w:rPr>
          <w:b/>
          <w:bCs/>
        </w:rPr>
        <w:t>/2010</w:t>
      </w:r>
    </w:p>
  </w:footnote>
  <w:footnote w:id="53">
    <w:p w:rsidR="00567392" w:rsidRPr="0095372C" w:rsidRDefault="00567392">
      <w:pPr>
        <w:pStyle w:val="FootnoteText"/>
        <w:rPr>
          <w:lang w:val="en-GB"/>
        </w:rPr>
      </w:pPr>
      <w:r>
        <w:rPr>
          <w:rStyle w:val="FootnoteReference"/>
        </w:rPr>
        <w:footnoteRef/>
      </w:r>
      <w:r>
        <w:t xml:space="preserve"> </w:t>
      </w:r>
      <w:r>
        <w:rPr>
          <w:lang w:val="en-GB"/>
        </w:rPr>
        <w:t xml:space="preserve">Figures given in </w:t>
      </w:r>
      <w:r w:rsidRPr="0095372C">
        <w:rPr>
          <w:lang w:val="en-GB"/>
        </w:rPr>
        <w:t>http://www.undp.ba/index.aspx?PID=21&amp;RID=68</w:t>
      </w:r>
    </w:p>
  </w:footnote>
  <w:footnote w:id="54">
    <w:p w:rsidR="00567392" w:rsidRPr="00E606A6" w:rsidRDefault="00567392" w:rsidP="00D37652">
      <w:pPr>
        <w:spacing w:after="0"/>
      </w:pPr>
      <w:r>
        <w:rPr>
          <w:rStyle w:val="FootnoteReference"/>
        </w:rPr>
        <w:footnoteRef/>
      </w:r>
      <w:r>
        <w:t xml:space="preserve"> </w:t>
      </w:r>
      <w:r w:rsidRPr="00E606A6">
        <w:rPr>
          <w:rStyle w:val="FootnoteTextChar"/>
        </w:rPr>
        <w:t>Small Arms Control and Reduction Programme The Final Report (1 June 2007 to 31 July 2012)</w:t>
      </w:r>
    </w:p>
  </w:footnote>
  <w:footnote w:id="55">
    <w:p w:rsidR="00567392" w:rsidRPr="00D37652" w:rsidRDefault="00567392" w:rsidP="00013650">
      <w:pPr>
        <w:pStyle w:val="FootnoteText"/>
      </w:pPr>
      <w:r>
        <w:rPr>
          <w:rStyle w:val="FootnoteReference"/>
        </w:rPr>
        <w:footnoteRef/>
      </w:r>
      <w:r>
        <w:t xml:space="preserve"> </w:t>
      </w:r>
      <w:r w:rsidRPr="00140855">
        <w:rPr>
          <w:b/>
          <w:bCs/>
          <w:lang w:val="en-GB"/>
        </w:rPr>
        <w:t xml:space="preserve">UNDAF Outcome(s):  </w:t>
      </w:r>
      <w:r w:rsidRPr="00140855">
        <w:rPr>
          <w:lang w:val="en-GB" w:eastAsia="hr-HR"/>
        </w:rPr>
        <w:t>By 2014, Government adopts policy, regulatory and institutional frameworks to address human security challenges, including threats posed by communicable diseases and disasters, landmines and small arms and light weapons, armed violence, and also addresses the issues of migration and women, peace and security</w:t>
      </w:r>
      <w:r>
        <w:rPr>
          <w:lang w:val="en-GB" w:eastAsia="hr-HR"/>
        </w:rPr>
        <w:t>.</w:t>
      </w:r>
    </w:p>
  </w:footnote>
  <w:footnote w:id="56">
    <w:p w:rsidR="00567392" w:rsidRPr="00C34FAD" w:rsidRDefault="00567392" w:rsidP="006334B7">
      <w:pPr>
        <w:spacing w:after="0"/>
        <w:rPr>
          <w:lang w:val="en-GB"/>
        </w:rPr>
      </w:pPr>
      <w:r>
        <w:rPr>
          <w:rStyle w:val="FootnoteReference"/>
        </w:rPr>
        <w:footnoteRef/>
      </w:r>
      <w:r>
        <w:t xml:space="preserve"> </w:t>
      </w:r>
      <w:r w:rsidRPr="00C34FAD">
        <w:rPr>
          <w:rStyle w:val="FootnoteTextChar"/>
        </w:rPr>
        <w:t>Armed Violence Prevention Programme Progress Report, January-March 2013</w:t>
      </w:r>
    </w:p>
  </w:footnote>
  <w:footnote w:id="57">
    <w:p w:rsidR="00567392" w:rsidRPr="00013650" w:rsidRDefault="00567392" w:rsidP="00013650">
      <w:pPr>
        <w:pStyle w:val="FootnoteText"/>
      </w:pPr>
      <w:r>
        <w:rPr>
          <w:rStyle w:val="FootnoteReference"/>
        </w:rPr>
        <w:footnoteRef/>
      </w:r>
      <w:r>
        <w:t xml:space="preserve"> Also covers Tuberculosis control, but project included under 5.5 due to difficulty of splitting budget between HIV/AIDS and Tuberculosis control.</w:t>
      </w:r>
    </w:p>
  </w:footnote>
  <w:footnote w:id="58">
    <w:p w:rsidR="00567392" w:rsidRPr="00A132EA" w:rsidRDefault="00567392" w:rsidP="00013650">
      <w:pPr>
        <w:pStyle w:val="FootnoteText"/>
        <w:rPr>
          <w:lang w:val="en-GB"/>
        </w:rPr>
      </w:pPr>
      <w:r>
        <w:rPr>
          <w:rStyle w:val="FootnoteReference"/>
        </w:rPr>
        <w:footnoteRef/>
      </w:r>
      <w:r>
        <w:t xml:space="preserve"> </w:t>
      </w:r>
      <w:r>
        <w:rPr>
          <w:lang w:val="en-GB"/>
        </w:rPr>
        <w:t xml:space="preserve"> Figures from </w:t>
      </w:r>
      <w:hyperlink r:id="rId4" w:history="1">
        <w:r w:rsidRPr="00943B89">
          <w:rPr>
            <w:rStyle w:val="Hyperlink"/>
            <w:lang w:val="en-GB"/>
          </w:rPr>
          <w:t>http://www.undp.ba/index.aspx?PID=21&amp;RID=90</w:t>
        </w:r>
      </w:hyperlink>
      <w:r>
        <w:rPr>
          <w:lang w:val="en-GB"/>
        </w:rPr>
        <w:t xml:space="preserve"> (16/2/2012)</w:t>
      </w:r>
    </w:p>
  </w:footnote>
  <w:footnote w:id="59">
    <w:p w:rsidR="00567392" w:rsidRPr="0021762E" w:rsidRDefault="00567392" w:rsidP="0021762E">
      <w:r>
        <w:rPr>
          <w:rStyle w:val="FootnoteReference"/>
        </w:rPr>
        <w:footnoteRef/>
      </w:r>
      <w:r>
        <w:t xml:space="preserve">  </w:t>
      </w:r>
      <w:r w:rsidRPr="0021762E">
        <w:rPr>
          <w:rStyle w:val="FootnoteTextChar"/>
        </w:rPr>
        <w:t>Coordinated Response to HIV/AIDS and Tuberculosis in a War-torn and Highly Stigmatized Setting” (</w:t>
      </w:r>
      <w:r w:rsidRPr="0021762E">
        <w:rPr>
          <w:rStyle w:val="FootnoteTextChar"/>
          <w:lang w:val="en-GB" w:eastAsia="en-GB"/>
        </w:rPr>
        <w:t>53291</w:t>
      </w:r>
      <w:r w:rsidRPr="0021762E">
        <w:rPr>
          <w:rStyle w:val="FootnoteTextChar"/>
        </w:rPr>
        <w:t>)</w:t>
      </w:r>
      <w:r>
        <w:rPr>
          <w:rStyle w:val="FootnoteTextChar"/>
        </w:rPr>
        <w:t xml:space="preserve"> </w:t>
      </w:r>
      <w:r w:rsidRPr="0021762E">
        <w:rPr>
          <w:rStyle w:val="FootnoteTextChar"/>
        </w:rPr>
        <w:t>Final Report on Activities and Results, Period Covered: 2006-2011 .</w:t>
      </w:r>
    </w:p>
  </w:footnote>
  <w:footnote w:id="60">
    <w:p w:rsidR="00567392" w:rsidRPr="00844213" w:rsidRDefault="00567392" w:rsidP="00013650">
      <w:pPr>
        <w:pStyle w:val="FootnoteText"/>
        <w:rPr>
          <w:lang w:val="en-GB"/>
        </w:rPr>
      </w:pPr>
      <w:r>
        <w:rPr>
          <w:rStyle w:val="FootnoteReference"/>
        </w:rPr>
        <w:footnoteRef/>
      </w:r>
      <w:r>
        <w:t xml:space="preserve"> </w:t>
      </w:r>
      <w:r w:rsidRPr="00844213">
        <w:t>http://www.undp.ba/index.aspx?PID=21&amp;RID=94</w:t>
      </w:r>
      <w:r>
        <w:t xml:space="preserve">  (up-dated 24-2-2012012)</w:t>
      </w:r>
    </w:p>
  </w:footnote>
  <w:footnote w:id="61">
    <w:p w:rsidR="00567392" w:rsidRPr="00676C08" w:rsidRDefault="00567392" w:rsidP="00C33648">
      <w:pPr>
        <w:pStyle w:val="FootnoteText"/>
        <w:rPr>
          <w:b/>
          <w:lang w:val="en-GB" w:eastAsia="en-GB"/>
        </w:rPr>
      </w:pPr>
      <w:r>
        <w:rPr>
          <w:rStyle w:val="FootnoteReference"/>
        </w:rPr>
        <w:footnoteRef/>
      </w:r>
      <w:r>
        <w:t xml:space="preserve"> With six Expected Results  of 5.1 </w:t>
      </w:r>
      <w:r>
        <w:rPr>
          <w:lang w:val="en-GB"/>
        </w:rPr>
        <w:t xml:space="preserve">Disaster risk reduction; 5.2 </w:t>
      </w:r>
      <w:r>
        <w:rPr>
          <w:lang w:val="en-GB" w:eastAsia="en-GB"/>
        </w:rPr>
        <w:t xml:space="preserve"> Small arms and light weapons, mine action and the elimination of risks;</w:t>
      </w:r>
    </w:p>
    <w:p w:rsidR="00567392" w:rsidRPr="000E575E" w:rsidRDefault="00567392" w:rsidP="00C33648">
      <w:pPr>
        <w:pStyle w:val="FootnoteText"/>
        <w:rPr>
          <w:b/>
          <w:bCs/>
          <w:lang w:val="en-GB" w:eastAsia="en-GB"/>
        </w:rPr>
      </w:pPr>
      <w:r>
        <w:rPr>
          <w:lang w:val="en-GB"/>
        </w:rPr>
        <w:t>5.3 Community policing, security social cohesion, 5.4  Demobilisation and reintegration of soldiers and security sector reform;</w:t>
      </w:r>
    </w:p>
    <w:p w:rsidR="00567392" w:rsidRPr="00C33648" w:rsidRDefault="00567392" w:rsidP="00013650">
      <w:pPr>
        <w:pStyle w:val="FootnoteText"/>
        <w:rPr>
          <w:lang w:val="en-GB"/>
        </w:rPr>
      </w:pPr>
      <w:r>
        <w:rPr>
          <w:lang w:val="en-GB"/>
        </w:rPr>
        <w:t>Border management; 5.5</w:t>
      </w:r>
      <w:r>
        <w:rPr>
          <w:lang w:val="en-GB" w:eastAsia="en-GB"/>
        </w:rPr>
        <w:t xml:space="preserve"> </w:t>
      </w:r>
      <w:r w:rsidRPr="00676C08">
        <w:rPr>
          <w:lang w:val="en-GB" w:eastAsia="en-GB"/>
        </w:rPr>
        <w:t>HIV/AIDS</w:t>
      </w:r>
      <w:r>
        <w:rPr>
          <w:lang w:val="en-GB" w:eastAsia="en-GB"/>
        </w:rPr>
        <w:t xml:space="preserve"> and 5.6</w:t>
      </w:r>
      <w:r>
        <w:rPr>
          <w:lang w:val="en-GB"/>
        </w:rPr>
        <w:t xml:space="preserve"> Tuberculosis control – Strengthening DOTS strategy.</w:t>
      </w:r>
    </w:p>
  </w:footnote>
  <w:footnote w:id="62">
    <w:p w:rsidR="00567392" w:rsidRPr="00013650" w:rsidRDefault="00567392">
      <w:pPr>
        <w:pStyle w:val="FootnoteText"/>
      </w:pPr>
      <w:r>
        <w:rPr>
          <w:rStyle w:val="FootnoteReference"/>
        </w:rPr>
        <w:footnoteRef/>
      </w:r>
      <w:r>
        <w:t xml:space="preserve"> </w:t>
      </w:r>
      <w:r w:rsidRPr="00676C08">
        <w:rPr>
          <w:lang w:val="en-GB"/>
        </w:rPr>
        <w:t>4.</w:t>
      </w:r>
      <w:r>
        <w:rPr>
          <w:lang w:val="en-GB"/>
        </w:rPr>
        <w:t xml:space="preserve">1 Access to justice (including combating gender-based violence) and </w:t>
      </w:r>
      <w:r>
        <w:rPr>
          <w:lang w:val="en-GB" w:eastAsia="en-GB"/>
        </w:rPr>
        <w:t>4.2 War crimes processing</w:t>
      </w:r>
    </w:p>
  </w:footnote>
  <w:footnote w:id="63">
    <w:p w:rsidR="00567392" w:rsidRPr="00013650" w:rsidRDefault="00567392">
      <w:pPr>
        <w:pStyle w:val="FootnoteText"/>
      </w:pPr>
      <w:r w:rsidRPr="00C33648">
        <w:rPr>
          <w:rStyle w:val="FootnoteReference"/>
          <w:vertAlign w:val="baseline"/>
        </w:rPr>
        <w:footnoteRef/>
      </w:r>
      <w:r w:rsidRPr="00013650">
        <w:t xml:space="preserve"> </w:t>
      </w:r>
      <w:r w:rsidRPr="00C33648">
        <w:rPr>
          <w:u w:val="single"/>
        </w:rPr>
        <w:t>5.5 HIV/AIDS and 5.6 Tuberculosis</w:t>
      </w:r>
      <w:r w:rsidRPr="00C33648">
        <w:t xml:space="preserve"> – Strengthening DOTS strategy</w:t>
      </w:r>
    </w:p>
  </w:footnote>
  <w:footnote w:id="64">
    <w:p w:rsidR="00567392" w:rsidRPr="00013650" w:rsidRDefault="00567392">
      <w:pPr>
        <w:pStyle w:val="FootnoteText"/>
      </w:pPr>
      <w:r w:rsidRPr="00013650">
        <w:rPr>
          <w:rStyle w:val="FootnoteReference"/>
        </w:rPr>
        <w:footnoteRef/>
      </w:r>
      <w:r w:rsidRPr="00013650">
        <w:t xml:space="preserve"> Governance and social inclusion is made up mainly of projects from the former 1. Governance area as well as the HIV/AIDS and TB DOTS projects from 5. Crisis and conflict prevention.</w:t>
      </w:r>
    </w:p>
  </w:footnote>
  <w:footnote w:id="65">
    <w:p w:rsidR="00567392" w:rsidRPr="00013650" w:rsidRDefault="00567392">
      <w:pPr>
        <w:pStyle w:val="FootnoteText"/>
      </w:pPr>
      <w:r w:rsidRPr="00013650">
        <w:rPr>
          <w:rStyle w:val="FootnoteReference"/>
        </w:rPr>
        <w:footnoteRef/>
      </w:r>
      <w:r w:rsidRPr="00013650">
        <w:t xml:space="preserve"> Regional and rural development absorbed most of the projects from the former 2. Social Inclus9ion, as well as some from 1. Governance..</w:t>
      </w:r>
    </w:p>
  </w:footnote>
  <w:footnote w:id="66">
    <w:p w:rsidR="00567392" w:rsidRPr="00013650" w:rsidRDefault="00567392" w:rsidP="00C33648">
      <w:pPr>
        <w:pStyle w:val="Heading2"/>
      </w:pPr>
      <w:r>
        <w:rPr>
          <w:rStyle w:val="FootnoteReference"/>
        </w:rPr>
        <w:footnoteRef/>
      </w:r>
      <w:r>
        <w:t xml:space="preserve"> </w:t>
      </w:r>
      <w:r w:rsidRPr="00C33648">
        <w:rPr>
          <w:rStyle w:val="FootnoteTextChar"/>
        </w:rPr>
        <w:t>Annex 6 Template for recording sources of funding for UNDP CPAP</w:t>
      </w:r>
      <w:r>
        <w:rPr>
          <w:rStyle w:val="FootnoteTextChar"/>
          <w:b w:val="0"/>
          <w:i w:val="0"/>
        </w:rPr>
        <w:t xml:space="preserve"> could be used to record budgets/expenditures by source of funding, to be adapted as necessary by POS.</w:t>
      </w:r>
    </w:p>
  </w:footnote>
  <w:footnote w:id="67">
    <w:p w:rsidR="00567392" w:rsidRPr="00884413" w:rsidRDefault="00567392">
      <w:pPr>
        <w:pStyle w:val="FootnoteText"/>
        <w:rPr>
          <w:lang w:val="en-GB"/>
        </w:rPr>
      </w:pPr>
      <w:r>
        <w:rPr>
          <w:rStyle w:val="FootnoteReference"/>
        </w:rPr>
        <w:footnoteRef/>
      </w:r>
      <w:r>
        <w:t xml:space="preserve"> To be completed, and updated on a regular basis to reflect actual expenditures, once these figures are received.</w:t>
      </w:r>
    </w:p>
  </w:footnote>
  <w:footnote w:id="68">
    <w:p w:rsidR="00567392" w:rsidRPr="00C33648" w:rsidRDefault="00567392">
      <w:pPr>
        <w:pStyle w:val="FootnoteText"/>
        <w:rPr>
          <w:lang w:val="en-GB"/>
        </w:rPr>
      </w:pPr>
      <w:r>
        <w:rPr>
          <w:rStyle w:val="FootnoteReference"/>
        </w:rPr>
        <w:footnoteRef/>
      </w:r>
      <w:r>
        <w:t xml:space="preserve"> </w:t>
      </w:r>
      <w:r>
        <w:rPr>
          <w:lang w:val="en-GB"/>
        </w:rPr>
        <w:t>See also 3.1.2 Local economic development and poverty reduction</w:t>
      </w:r>
    </w:p>
  </w:footnote>
  <w:footnote w:id="69">
    <w:p w:rsidR="00567392" w:rsidRPr="002227B0" w:rsidRDefault="00567392" w:rsidP="00730416">
      <w:pPr>
        <w:pStyle w:val="FootnoteText"/>
      </w:pPr>
      <w:r w:rsidRPr="002227B0">
        <w:rPr>
          <w:rStyle w:val="FootnoteReference"/>
        </w:rPr>
        <w:footnoteRef/>
      </w:r>
      <w:r w:rsidRPr="002227B0">
        <w:t xml:space="preserve"> NB the use of a Word format  with the original CPAP RRF in which many indicators are grouped in each row </w:t>
      </w:r>
      <w:r>
        <w:t>is not satisfactory due to “slippage” when adjusting the width of columns.</w:t>
      </w:r>
    </w:p>
  </w:footnote>
  <w:footnote w:id="70">
    <w:p w:rsidR="00567392" w:rsidRPr="002227B0" w:rsidRDefault="00567392" w:rsidP="00730416">
      <w:pPr>
        <w:pStyle w:val="FootnoteText"/>
      </w:pPr>
      <w:r w:rsidRPr="002227B0">
        <w:rPr>
          <w:rStyle w:val="FootnoteReference"/>
        </w:rPr>
        <w:footnoteRef/>
      </w:r>
      <w:r w:rsidRPr="002227B0">
        <w:t xml:space="preserve">  A </w:t>
      </w:r>
      <w:r>
        <w:t>figure 1 should be placed in the appropriate column, with the square coloured for ease of reference. Sub-totals and totals should then be given for each Expected Output, Expected Outcome and Outcome. Summary tables can then be made, with graphs or pie-charts to facilitate analysis of the results.</w:t>
      </w:r>
    </w:p>
  </w:footnote>
  <w:footnote w:id="71">
    <w:p w:rsidR="00567392" w:rsidRDefault="00567392" w:rsidP="00013650">
      <w:pPr>
        <w:pStyle w:val="FootnoteText"/>
      </w:pPr>
      <w:r>
        <w:rPr>
          <w:rStyle w:val="FootnoteReference"/>
        </w:rPr>
        <w:footnoteRef/>
      </w:r>
      <w:r>
        <w:t xml:space="preserve"> Also cross-cutting under 6.1</w:t>
      </w:r>
    </w:p>
  </w:footnote>
  <w:footnote w:id="72">
    <w:p w:rsidR="00567392" w:rsidRPr="00C33648" w:rsidRDefault="00567392" w:rsidP="00013650">
      <w:pPr>
        <w:pStyle w:val="FootnoteText"/>
        <w:rPr>
          <w:lang w:val="en-GB"/>
        </w:rPr>
      </w:pPr>
      <w:r>
        <w:rPr>
          <w:rStyle w:val="FootnoteReference"/>
        </w:rPr>
        <w:footnoteRef/>
      </w:r>
      <w:r>
        <w:t xml:space="preserve"> Provision of information for the up-dating of Annex 12 UNDAF Financial Monitoring Matrix (see UNDAF Evaluation Report, Annex 12).  This would ensure that the UNDP financial monitoring records are linked to UNDAF M &amp; E ones.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BF4A8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B3AF7"/>
    <w:multiLevelType w:val="hybridMultilevel"/>
    <w:tmpl w:val="B2A2855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1C6281"/>
    <w:multiLevelType w:val="hybridMultilevel"/>
    <w:tmpl w:val="50D2FE5A"/>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1B936DA"/>
    <w:multiLevelType w:val="hybridMultilevel"/>
    <w:tmpl w:val="913C173E"/>
    <w:lvl w:ilvl="0" w:tplc="1D5EFA7E">
      <w:start w:val="1"/>
      <w:numFmt w:val="lowerLetter"/>
      <w:lvlText w:val="(%1)"/>
      <w:lvlJc w:val="left"/>
      <w:pPr>
        <w:ind w:left="720" w:hanging="360"/>
      </w:pPr>
      <w:rPr>
        <w:rFonts w:ascii="Calibri" w:eastAsia="Calibri"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064FBF"/>
    <w:multiLevelType w:val="multilevel"/>
    <w:tmpl w:val="B20C21FE"/>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496"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5">
    <w:nsid w:val="06FB7A45"/>
    <w:multiLevelType w:val="hybridMultilevel"/>
    <w:tmpl w:val="2FDC63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8985752"/>
    <w:multiLevelType w:val="hybridMultilevel"/>
    <w:tmpl w:val="71D45628"/>
    <w:lvl w:ilvl="0" w:tplc="A47488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9664093"/>
    <w:multiLevelType w:val="hybridMultilevel"/>
    <w:tmpl w:val="4A109DBC"/>
    <w:lvl w:ilvl="0" w:tplc="3ADEA6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173AD2"/>
    <w:multiLevelType w:val="multilevel"/>
    <w:tmpl w:val="1624A5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0BAB4DA9"/>
    <w:multiLevelType w:val="hybridMultilevel"/>
    <w:tmpl w:val="AE42A3F6"/>
    <w:lvl w:ilvl="0" w:tplc="08090011">
      <w:start w:val="4"/>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D966D99"/>
    <w:multiLevelType w:val="hybridMultilevel"/>
    <w:tmpl w:val="7360B15C"/>
    <w:lvl w:ilvl="0" w:tplc="CE507D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0665DD8"/>
    <w:multiLevelType w:val="hybridMultilevel"/>
    <w:tmpl w:val="EFB455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374040C"/>
    <w:multiLevelType w:val="multilevel"/>
    <w:tmpl w:val="B57A9AEA"/>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144B401E"/>
    <w:multiLevelType w:val="hybridMultilevel"/>
    <w:tmpl w:val="DCDA1E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470376D"/>
    <w:multiLevelType w:val="hybridMultilevel"/>
    <w:tmpl w:val="0C268DCE"/>
    <w:lvl w:ilvl="0" w:tplc="01AA3E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4F35387"/>
    <w:multiLevelType w:val="hybridMultilevel"/>
    <w:tmpl w:val="0FAC7920"/>
    <w:lvl w:ilvl="0" w:tplc="5E0A000E">
      <w:start w:val="1"/>
      <w:numFmt w:val="decimal"/>
      <w:pStyle w:val="ListNumber"/>
      <w:lvlText w:val="%1."/>
      <w:lvlJc w:val="left"/>
      <w:pPr>
        <w:tabs>
          <w:tab w:val="num" w:pos="720"/>
        </w:tabs>
        <w:ind w:left="72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2B3340"/>
    <w:multiLevelType w:val="hybridMultilevel"/>
    <w:tmpl w:val="B7A23E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195A53E1"/>
    <w:multiLevelType w:val="hybridMultilevel"/>
    <w:tmpl w:val="774298D4"/>
    <w:lvl w:ilvl="0" w:tplc="58A41686">
      <w:start w:val="1"/>
      <w:numFmt w:val="lowerRoman"/>
      <w:lvlText w:val="(%1)"/>
      <w:lvlJc w:val="left"/>
      <w:pPr>
        <w:ind w:left="1080" w:hanging="72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C330F90"/>
    <w:multiLevelType w:val="hybridMultilevel"/>
    <w:tmpl w:val="A8E87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EB371B8"/>
    <w:multiLevelType w:val="hybridMultilevel"/>
    <w:tmpl w:val="1AE411F0"/>
    <w:lvl w:ilvl="0" w:tplc="EEB8D0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0A6355E"/>
    <w:multiLevelType w:val="hybridMultilevel"/>
    <w:tmpl w:val="7974F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10F0556"/>
    <w:multiLevelType w:val="hybridMultilevel"/>
    <w:tmpl w:val="923ED4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260026C"/>
    <w:multiLevelType w:val="hybridMultilevel"/>
    <w:tmpl w:val="E38E58CE"/>
    <w:lvl w:ilvl="0" w:tplc="DD386010">
      <w:start w:val="4000"/>
      <w:numFmt w:val="decimalZero"/>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8601934"/>
    <w:multiLevelType w:val="hybridMultilevel"/>
    <w:tmpl w:val="22CAEB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9E733DE"/>
    <w:multiLevelType w:val="hybridMultilevel"/>
    <w:tmpl w:val="12DCC144"/>
    <w:lvl w:ilvl="0" w:tplc="E048CDF6">
      <w:start w:val="1"/>
      <w:numFmt w:val="bullet"/>
      <w:lvlText w:val=""/>
      <w:lvlJc w:val="left"/>
      <w:pPr>
        <w:tabs>
          <w:tab w:val="num" w:pos="720"/>
        </w:tabs>
        <w:ind w:left="720" w:hanging="360"/>
      </w:pPr>
      <w:rPr>
        <w:rFonts w:ascii="Wingdings" w:hAnsi="Wingdings" w:hint="default"/>
      </w:rPr>
    </w:lvl>
    <w:lvl w:ilvl="1" w:tplc="D28A836E" w:tentative="1">
      <w:start w:val="1"/>
      <w:numFmt w:val="bullet"/>
      <w:lvlText w:val=""/>
      <w:lvlJc w:val="left"/>
      <w:pPr>
        <w:tabs>
          <w:tab w:val="num" w:pos="1440"/>
        </w:tabs>
        <w:ind w:left="1440" w:hanging="360"/>
      </w:pPr>
      <w:rPr>
        <w:rFonts w:ascii="Wingdings" w:hAnsi="Wingdings" w:hint="default"/>
      </w:rPr>
    </w:lvl>
    <w:lvl w:ilvl="2" w:tplc="A8845B54" w:tentative="1">
      <w:start w:val="1"/>
      <w:numFmt w:val="bullet"/>
      <w:lvlText w:val=""/>
      <w:lvlJc w:val="left"/>
      <w:pPr>
        <w:tabs>
          <w:tab w:val="num" w:pos="2160"/>
        </w:tabs>
        <w:ind w:left="2160" w:hanging="360"/>
      </w:pPr>
      <w:rPr>
        <w:rFonts w:ascii="Wingdings" w:hAnsi="Wingdings" w:hint="default"/>
      </w:rPr>
    </w:lvl>
    <w:lvl w:ilvl="3" w:tplc="3A44A858" w:tentative="1">
      <w:start w:val="1"/>
      <w:numFmt w:val="bullet"/>
      <w:lvlText w:val=""/>
      <w:lvlJc w:val="left"/>
      <w:pPr>
        <w:tabs>
          <w:tab w:val="num" w:pos="2880"/>
        </w:tabs>
        <w:ind w:left="2880" w:hanging="360"/>
      </w:pPr>
      <w:rPr>
        <w:rFonts w:ascii="Wingdings" w:hAnsi="Wingdings" w:hint="default"/>
      </w:rPr>
    </w:lvl>
    <w:lvl w:ilvl="4" w:tplc="E996B79C" w:tentative="1">
      <w:start w:val="1"/>
      <w:numFmt w:val="bullet"/>
      <w:lvlText w:val=""/>
      <w:lvlJc w:val="left"/>
      <w:pPr>
        <w:tabs>
          <w:tab w:val="num" w:pos="3600"/>
        </w:tabs>
        <w:ind w:left="3600" w:hanging="360"/>
      </w:pPr>
      <w:rPr>
        <w:rFonts w:ascii="Wingdings" w:hAnsi="Wingdings" w:hint="default"/>
      </w:rPr>
    </w:lvl>
    <w:lvl w:ilvl="5" w:tplc="9208D412" w:tentative="1">
      <w:start w:val="1"/>
      <w:numFmt w:val="bullet"/>
      <w:lvlText w:val=""/>
      <w:lvlJc w:val="left"/>
      <w:pPr>
        <w:tabs>
          <w:tab w:val="num" w:pos="4320"/>
        </w:tabs>
        <w:ind w:left="4320" w:hanging="360"/>
      </w:pPr>
      <w:rPr>
        <w:rFonts w:ascii="Wingdings" w:hAnsi="Wingdings" w:hint="default"/>
      </w:rPr>
    </w:lvl>
    <w:lvl w:ilvl="6" w:tplc="73FAE16E" w:tentative="1">
      <w:start w:val="1"/>
      <w:numFmt w:val="bullet"/>
      <w:lvlText w:val=""/>
      <w:lvlJc w:val="left"/>
      <w:pPr>
        <w:tabs>
          <w:tab w:val="num" w:pos="5040"/>
        </w:tabs>
        <w:ind w:left="5040" w:hanging="360"/>
      </w:pPr>
      <w:rPr>
        <w:rFonts w:ascii="Wingdings" w:hAnsi="Wingdings" w:hint="default"/>
      </w:rPr>
    </w:lvl>
    <w:lvl w:ilvl="7" w:tplc="E0CA33F2" w:tentative="1">
      <w:start w:val="1"/>
      <w:numFmt w:val="bullet"/>
      <w:lvlText w:val=""/>
      <w:lvlJc w:val="left"/>
      <w:pPr>
        <w:tabs>
          <w:tab w:val="num" w:pos="5760"/>
        </w:tabs>
        <w:ind w:left="5760" w:hanging="360"/>
      </w:pPr>
      <w:rPr>
        <w:rFonts w:ascii="Wingdings" w:hAnsi="Wingdings" w:hint="default"/>
      </w:rPr>
    </w:lvl>
    <w:lvl w:ilvl="8" w:tplc="3F1A39BC" w:tentative="1">
      <w:start w:val="1"/>
      <w:numFmt w:val="bullet"/>
      <w:lvlText w:val=""/>
      <w:lvlJc w:val="left"/>
      <w:pPr>
        <w:tabs>
          <w:tab w:val="num" w:pos="6480"/>
        </w:tabs>
        <w:ind w:left="6480" w:hanging="360"/>
      </w:pPr>
      <w:rPr>
        <w:rFonts w:ascii="Wingdings" w:hAnsi="Wingdings" w:hint="default"/>
      </w:rPr>
    </w:lvl>
  </w:abstractNum>
  <w:abstractNum w:abstractNumId="25">
    <w:nsid w:val="2BFA495D"/>
    <w:multiLevelType w:val="multilevel"/>
    <w:tmpl w:val="50624E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DD03F90"/>
    <w:multiLevelType w:val="hybridMultilevel"/>
    <w:tmpl w:val="F79A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1194A9A"/>
    <w:multiLevelType w:val="hybridMultilevel"/>
    <w:tmpl w:val="EEE453F8"/>
    <w:lvl w:ilvl="0" w:tplc="B2A4E4FA">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17C29C0"/>
    <w:multiLevelType w:val="hybridMultilevel"/>
    <w:tmpl w:val="ADBA6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3226DBA"/>
    <w:multiLevelType w:val="hybridMultilevel"/>
    <w:tmpl w:val="D8FE01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5DC7668"/>
    <w:multiLevelType w:val="hybridMultilevel"/>
    <w:tmpl w:val="3E98DD62"/>
    <w:lvl w:ilvl="0" w:tplc="171613F0">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7E93623"/>
    <w:multiLevelType w:val="hybridMultilevel"/>
    <w:tmpl w:val="520C290A"/>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C764B0C"/>
    <w:multiLevelType w:val="hybridMultilevel"/>
    <w:tmpl w:val="E54C4EEE"/>
    <w:lvl w:ilvl="0" w:tplc="13A4D842">
      <w:start w:val="1"/>
      <w:numFmt w:val="decimal"/>
      <w:lvlText w:val="%1."/>
      <w:lvlJc w:val="left"/>
      <w:pPr>
        <w:ind w:left="720" w:hanging="360"/>
      </w:pPr>
      <w:rPr>
        <w:rFonts w:ascii="Times New Roman" w:eastAsia="Times New Roman" w:hAnsi="Times New Roman" w:cs="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144147F"/>
    <w:multiLevelType w:val="hybridMultilevel"/>
    <w:tmpl w:val="2348DBD0"/>
    <w:lvl w:ilvl="0" w:tplc="4C3AE5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1470FA8"/>
    <w:multiLevelType w:val="hybridMultilevel"/>
    <w:tmpl w:val="1B8059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28B0074"/>
    <w:multiLevelType w:val="multilevel"/>
    <w:tmpl w:val="98625DDE"/>
    <w:lvl w:ilvl="0">
      <w:start w:val="1"/>
      <w:numFmt w:val="decimal"/>
      <w:lvlText w:val="%1."/>
      <w:lvlJc w:val="left"/>
      <w:pPr>
        <w:ind w:left="720" w:hanging="360"/>
      </w:pPr>
      <w:rPr>
        <w:rFonts w:hint="default"/>
        <w:b w:val="0"/>
        <w:u w:val="none"/>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44651C09"/>
    <w:multiLevelType w:val="hybridMultilevel"/>
    <w:tmpl w:val="0D78F654"/>
    <w:lvl w:ilvl="0" w:tplc="BCD03288">
      <w:start w:val="1"/>
      <w:numFmt w:val="lowerRoman"/>
      <w:lvlText w:val="(%1)"/>
      <w:lvlJc w:val="left"/>
      <w:pPr>
        <w:ind w:left="1080" w:hanging="72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8D84BC6"/>
    <w:multiLevelType w:val="hybridMultilevel"/>
    <w:tmpl w:val="B48A8982"/>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9EF1F24"/>
    <w:multiLevelType w:val="hybridMultilevel"/>
    <w:tmpl w:val="C4C6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B374555"/>
    <w:multiLevelType w:val="multilevel"/>
    <w:tmpl w:val="222EC0DC"/>
    <w:lvl w:ilvl="0">
      <w:start w:val="1"/>
      <w:numFmt w:val="decimal"/>
      <w:lvlText w:val="%1."/>
      <w:lvlJc w:val="left"/>
      <w:pPr>
        <w:ind w:left="720" w:hanging="360"/>
      </w:pPr>
      <w:rPr>
        <w:rFonts w:hint="default"/>
        <w:lang w:val="en-U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4CB73C2A"/>
    <w:multiLevelType w:val="hybridMultilevel"/>
    <w:tmpl w:val="8BEC5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D520E3D"/>
    <w:multiLevelType w:val="hybridMultilevel"/>
    <w:tmpl w:val="7012F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DE62867"/>
    <w:multiLevelType w:val="hybridMultilevel"/>
    <w:tmpl w:val="9BCEA8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E9E4770"/>
    <w:multiLevelType w:val="multilevel"/>
    <w:tmpl w:val="B49A2D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F8324A3"/>
    <w:multiLevelType w:val="multilevel"/>
    <w:tmpl w:val="C108D78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520" w:hanging="72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600" w:hanging="108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4680" w:hanging="1440"/>
      </w:pPr>
      <w:rPr>
        <w:rFonts w:hint="default"/>
        <w:b w:val="0"/>
      </w:rPr>
    </w:lvl>
  </w:abstractNum>
  <w:abstractNum w:abstractNumId="45">
    <w:nsid w:val="54766C87"/>
    <w:multiLevelType w:val="hybridMultilevel"/>
    <w:tmpl w:val="A8E2840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6">
    <w:nsid w:val="55DC3266"/>
    <w:multiLevelType w:val="hybridMultilevel"/>
    <w:tmpl w:val="9214776E"/>
    <w:lvl w:ilvl="0" w:tplc="5C4098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6F0009D"/>
    <w:multiLevelType w:val="hybridMultilevel"/>
    <w:tmpl w:val="304AE7B4"/>
    <w:lvl w:ilvl="0" w:tplc="08090011">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9CA6DD6"/>
    <w:multiLevelType w:val="hybridMultilevel"/>
    <w:tmpl w:val="94FAAE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A786422"/>
    <w:multiLevelType w:val="hybridMultilevel"/>
    <w:tmpl w:val="2ADEEEAC"/>
    <w:lvl w:ilvl="0" w:tplc="08090011">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ACB7573"/>
    <w:multiLevelType w:val="hybridMultilevel"/>
    <w:tmpl w:val="923ED4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C0B6D17"/>
    <w:multiLevelType w:val="hybridMultilevel"/>
    <w:tmpl w:val="FA74F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CE03DA1"/>
    <w:multiLevelType w:val="hybridMultilevel"/>
    <w:tmpl w:val="6716580A"/>
    <w:lvl w:ilvl="0" w:tplc="CF603BB0">
      <w:start w:val="1"/>
      <w:numFmt w:val="decimal"/>
      <w:lvlText w:val="%1)"/>
      <w:lvlJc w:val="left"/>
      <w:pPr>
        <w:ind w:left="1210" w:hanging="360"/>
      </w:pPr>
      <w:rPr>
        <w:rFonts w:ascii="Calibri" w:eastAsia="Calibri" w:hAnsi="Calibri" w:cs="Calibri"/>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53">
    <w:nsid w:val="5E5B0A6C"/>
    <w:multiLevelType w:val="hybridMultilevel"/>
    <w:tmpl w:val="5CD60D78"/>
    <w:lvl w:ilvl="0" w:tplc="91BECF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nsid w:val="5FF75A1C"/>
    <w:multiLevelType w:val="hybridMultilevel"/>
    <w:tmpl w:val="7250E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0D81624"/>
    <w:multiLevelType w:val="multilevel"/>
    <w:tmpl w:val="885A84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6">
    <w:nsid w:val="60E20F51"/>
    <w:multiLevelType w:val="hybridMultilevel"/>
    <w:tmpl w:val="1A801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1055596"/>
    <w:multiLevelType w:val="hybridMultilevel"/>
    <w:tmpl w:val="E5F44022"/>
    <w:lvl w:ilvl="0" w:tplc="371EDF70">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9564B30"/>
    <w:multiLevelType w:val="hybridMultilevel"/>
    <w:tmpl w:val="9C864CF6"/>
    <w:lvl w:ilvl="0" w:tplc="618EE4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9BD34D3"/>
    <w:multiLevelType w:val="hybridMultilevel"/>
    <w:tmpl w:val="2E34E006"/>
    <w:lvl w:ilvl="0" w:tplc="DEAAB5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6B387E97"/>
    <w:multiLevelType w:val="hybridMultilevel"/>
    <w:tmpl w:val="5D5604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1">
    <w:nsid w:val="6D3B4D30"/>
    <w:multiLevelType w:val="hybridMultilevel"/>
    <w:tmpl w:val="67F49AB6"/>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F15434E"/>
    <w:multiLevelType w:val="hybridMultilevel"/>
    <w:tmpl w:val="DE66B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1E47E88"/>
    <w:multiLevelType w:val="hybridMultilevel"/>
    <w:tmpl w:val="2B409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2DC243D"/>
    <w:multiLevelType w:val="hybridMultilevel"/>
    <w:tmpl w:val="F29019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5">
    <w:nsid w:val="75923C99"/>
    <w:multiLevelType w:val="hybridMultilevel"/>
    <w:tmpl w:val="E5C2EE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7D7B3521"/>
    <w:multiLevelType w:val="hybridMultilevel"/>
    <w:tmpl w:val="3ABEF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E1D7C5C"/>
    <w:multiLevelType w:val="hybridMultilevel"/>
    <w:tmpl w:val="7382BD48"/>
    <w:lvl w:ilvl="0" w:tplc="37A8B2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F390D3A"/>
    <w:multiLevelType w:val="hybridMultilevel"/>
    <w:tmpl w:val="7D36DD7A"/>
    <w:lvl w:ilvl="0" w:tplc="08090001">
      <w:start w:val="1"/>
      <w:numFmt w:val="bullet"/>
      <w:lvlText w:val=""/>
      <w:lvlJc w:val="left"/>
      <w:pPr>
        <w:ind w:left="1440" w:hanging="360"/>
      </w:pPr>
      <w:rPr>
        <w:rFonts w:ascii="Symbol" w:hAnsi="Symbol" w:hint="default"/>
      </w:rPr>
    </w:lvl>
    <w:lvl w:ilvl="1" w:tplc="0A5473FC">
      <w:numFmt w:val="bullet"/>
      <w:lvlText w:val="-"/>
      <w:lvlJc w:val="left"/>
      <w:pPr>
        <w:ind w:left="2520" w:hanging="720"/>
      </w:pPr>
      <w:rPr>
        <w:rFonts w:ascii="Calibri" w:eastAsia="Calibr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9"/>
  </w:num>
  <w:num w:numId="2">
    <w:abstractNumId w:val="57"/>
  </w:num>
  <w:num w:numId="3">
    <w:abstractNumId w:val="52"/>
  </w:num>
  <w:num w:numId="4">
    <w:abstractNumId w:val="3"/>
  </w:num>
  <w:num w:numId="5">
    <w:abstractNumId w:val="0"/>
  </w:num>
  <w:num w:numId="6">
    <w:abstractNumId w:val="23"/>
  </w:num>
  <w:num w:numId="7">
    <w:abstractNumId w:val="15"/>
  </w:num>
  <w:num w:numId="8">
    <w:abstractNumId w:val="39"/>
  </w:num>
  <w:num w:numId="9">
    <w:abstractNumId w:val="11"/>
  </w:num>
  <w:num w:numId="10">
    <w:abstractNumId w:val="47"/>
  </w:num>
  <w:num w:numId="11">
    <w:abstractNumId w:val="13"/>
  </w:num>
  <w:num w:numId="12">
    <w:abstractNumId w:val="29"/>
  </w:num>
  <w:num w:numId="13">
    <w:abstractNumId w:val="14"/>
  </w:num>
  <w:num w:numId="14">
    <w:abstractNumId w:val="20"/>
  </w:num>
  <w:num w:numId="15">
    <w:abstractNumId w:val="62"/>
  </w:num>
  <w:num w:numId="16">
    <w:abstractNumId w:val="26"/>
  </w:num>
  <w:num w:numId="17">
    <w:abstractNumId w:val="4"/>
  </w:num>
  <w:num w:numId="18">
    <w:abstractNumId w:val="40"/>
  </w:num>
  <w:num w:numId="19">
    <w:abstractNumId w:val="31"/>
  </w:num>
  <w:num w:numId="20">
    <w:abstractNumId w:val="41"/>
  </w:num>
  <w:num w:numId="21">
    <w:abstractNumId w:val="32"/>
  </w:num>
  <w:num w:numId="22">
    <w:abstractNumId w:val="42"/>
  </w:num>
  <w:num w:numId="23">
    <w:abstractNumId w:val="8"/>
  </w:num>
  <w:num w:numId="24">
    <w:abstractNumId w:val="24"/>
  </w:num>
  <w:num w:numId="25">
    <w:abstractNumId w:val="9"/>
  </w:num>
  <w:num w:numId="26">
    <w:abstractNumId w:val="2"/>
  </w:num>
  <w:num w:numId="27">
    <w:abstractNumId w:val="51"/>
  </w:num>
  <w:num w:numId="28">
    <w:abstractNumId w:val="25"/>
  </w:num>
  <w:num w:numId="29">
    <w:abstractNumId w:val="37"/>
  </w:num>
  <w:num w:numId="30">
    <w:abstractNumId w:val="44"/>
  </w:num>
  <w:num w:numId="31">
    <w:abstractNumId w:val="6"/>
  </w:num>
  <w:num w:numId="32">
    <w:abstractNumId w:val="34"/>
  </w:num>
  <w:num w:numId="33">
    <w:abstractNumId w:val="5"/>
  </w:num>
  <w:num w:numId="34">
    <w:abstractNumId w:val="18"/>
  </w:num>
  <w:num w:numId="35">
    <w:abstractNumId w:val="48"/>
  </w:num>
  <w:num w:numId="36">
    <w:abstractNumId w:val="54"/>
  </w:num>
  <w:num w:numId="37">
    <w:abstractNumId w:val="10"/>
  </w:num>
  <w:num w:numId="38">
    <w:abstractNumId w:val="49"/>
  </w:num>
  <w:num w:numId="39">
    <w:abstractNumId w:val="35"/>
  </w:num>
  <w:num w:numId="40">
    <w:abstractNumId w:val="12"/>
  </w:num>
  <w:num w:numId="41">
    <w:abstractNumId w:val="33"/>
  </w:num>
  <w:num w:numId="42">
    <w:abstractNumId w:val="63"/>
  </w:num>
  <w:num w:numId="43">
    <w:abstractNumId w:val="55"/>
  </w:num>
  <w:num w:numId="44">
    <w:abstractNumId w:val="30"/>
  </w:num>
  <w:num w:numId="45">
    <w:abstractNumId w:val="21"/>
  </w:num>
  <w:num w:numId="46">
    <w:abstractNumId w:val="66"/>
  </w:num>
  <w:num w:numId="47">
    <w:abstractNumId w:val="65"/>
  </w:num>
  <w:num w:numId="48">
    <w:abstractNumId w:val="60"/>
  </w:num>
  <w:num w:numId="49">
    <w:abstractNumId w:val="16"/>
  </w:num>
  <w:num w:numId="50">
    <w:abstractNumId w:val="64"/>
  </w:num>
  <w:num w:numId="51">
    <w:abstractNumId w:val="38"/>
  </w:num>
  <w:num w:numId="52">
    <w:abstractNumId w:val="68"/>
  </w:num>
  <w:num w:numId="53">
    <w:abstractNumId w:val="28"/>
  </w:num>
  <w:num w:numId="54">
    <w:abstractNumId w:val="45"/>
  </w:num>
  <w:num w:numId="55">
    <w:abstractNumId w:val="61"/>
  </w:num>
  <w:num w:numId="56">
    <w:abstractNumId w:val="50"/>
  </w:num>
  <w:num w:numId="57">
    <w:abstractNumId w:val="7"/>
  </w:num>
  <w:num w:numId="58">
    <w:abstractNumId w:val="53"/>
  </w:num>
  <w:num w:numId="59">
    <w:abstractNumId w:val="1"/>
  </w:num>
  <w:num w:numId="60">
    <w:abstractNumId w:val="27"/>
  </w:num>
  <w:num w:numId="61">
    <w:abstractNumId w:val="67"/>
  </w:num>
  <w:num w:numId="62">
    <w:abstractNumId w:val="46"/>
  </w:num>
  <w:num w:numId="63">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num>
  <w:num w:numId="65">
    <w:abstractNumId w:val="58"/>
  </w:num>
  <w:num w:numId="66">
    <w:abstractNumId w:val="17"/>
  </w:num>
  <w:num w:numId="67">
    <w:abstractNumId w:val="36"/>
  </w:num>
  <w:num w:numId="68">
    <w:abstractNumId w:val="22"/>
  </w:num>
  <w:num w:numId="69">
    <w:abstractNumId w:val="5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4"/>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compat>
  <w:rsids>
    <w:rsidRoot w:val="00B14FE5"/>
    <w:rsid w:val="0000157A"/>
    <w:rsid w:val="00002E89"/>
    <w:rsid w:val="00004609"/>
    <w:rsid w:val="00005A35"/>
    <w:rsid w:val="0000665E"/>
    <w:rsid w:val="00006735"/>
    <w:rsid w:val="00010B4C"/>
    <w:rsid w:val="00012F97"/>
    <w:rsid w:val="00013650"/>
    <w:rsid w:val="00016A3F"/>
    <w:rsid w:val="000306B7"/>
    <w:rsid w:val="000361F2"/>
    <w:rsid w:val="00037BAD"/>
    <w:rsid w:val="00041EBC"/>
    <w:rsid w:val="00050DFE"/>
    <w:rsid w:val="000510CE"/>
    <w:rsid w:val="00051ED8"/>
    <w:rsid w:val="00053076"/>
    <w:rsid w:val="0005342E"/>
    <w:rsid w:val="00056033"/>
    <w:rsid w:val="0005677D"/>
    <w:rsid w:val="00060B1F"/>
    <w:rsid w:val="0006395E"/>
    <w:rsid w:val="00086E8B"/>
    <w:rsid w:val="00090902"/>
    <w:rsid w:val="000916C0"/>
    <w:rsid w:val="00093A62"/>
    <w:rsid w:val="00095057"/>
    <w:rsid w:val="000A2678"/>
    <w:rsid w:val="000B224D"/>
    <w:rsid w:val="000D404F"/>
    <w:rsid w:val="000D6283"/>
    <w:rsid w:val="000E575E"/>
    <w:rsid w:val="000E6EA1"/>
    <w:rsid w:val="000F0E6F"/>
    <w:rsid w:val="000F15AB"/>
    <w:rsid w:val="000F3C6D"/>
    <w:rsid w:val="000F5E2E"/>
    <w:rsid w:val="00106668"/>
    <w:rsid w:val="00107B88"/>
    <w:rsid w:val="00115EC5"/>
    <w:rsid w:val="00116D4C"/>
    <w:rsid w:val="0012076F"/>
    <w:rsid w:val="0012093F"/>
    <w:rsid w:val="001227A2"/>
    <w:rsid w:val="00124C9E"/>
    <w:rsid w:val="00126D51"/>
    <w:rsid w:val="00127E4C"/>
    <w:rsid w:val="0013308E"/>
    <w:rsid w:val="00141513"/>
    <w:rsid w:val="001513A4"/>
    <w:rsid w:val="00153200"/>
    <w:rsid w:val="00153AC2"/>
    <w:rsid w:val="00156AE9"/>
    <w:rsid w:val="00160D40"/>
    <w:rsid w:val="0016394A"/>
    <w:rsid w:val="001652E7"/>
    <w:rsid w:val="001726A1"/>
    <w:rsid w:val="00172A4A"/>
    <w:rsid w:val="00174749"/>
    <w:rsid w:val="00177A13"/>
    <w:rsid w:val="00180717"/>
    <w:rsid w:val="00185F2D"/>
    <w:rsid w:val="00195237"/>
    <w:rsid w:val="0019549C"/>
    <w:rsid w:val="001A78F9"/>
    <w:rsid w:val="001B15DF"/>
    <w:rsid w:val="001B342C"/>
    <w:rsid w:val="001B4B9E"/>
    <w:rsid w:val="001B6526"/>
    <w:rsid w:val="001C082B"/>
    <w:rsid w:val="001C3579"/>
    <w:rsid w:val="001D0D34"/>
    <w:rsid w:val="001D2710"/>
    <w:rsid w:val="001D5897"/>
    <w:rsid w:val="001D5DBF"/>
    <w:rsid w:val="001E0C82"/>
    <w:rsid w:val="001E1C0B"/>
    <w:rsid w:val="001E6112"/>
    <w:rsid w:val="001E7E12"/>
    <w:rsid w:val="001F3A60"/>
    <w:rsid w:val="00201151"/>
    <w:rsid w:val="00202FE1"/>
    <w:rsid w:val="00203EF3"/>
    <w:rsid w:val="0021510E"/>
    <w:rsid w:val="00216BF2"/>
    <w:rsid w:val="0021762E"/>
    <w:rsid w:val="00217E70"/>
    <w:rsid w:val="00220B13"/>
    <w:rsid w:val="00222FCE"/>
    <w:rsid w:val="00225DAC"/>
    <w:rsid w:val="00230128"/>
    <w:rsid w:val="00242CC8"/>
    <w:rsid w:val="00243F30"/>
    <w:rsid w:val="00246995"/>
    <w:rsid w:val="002474B7"/>
    <w:rsid w:val="00250600"/>
    <w:rsid w:val="002529C1"/>
    <w:rsid w:val="00257682"/>
    <w:rsid w:val="0026018F"/>
    <w:rsid w:val="002623FA"/>
    <w:rsid w:val="0026306D"/>
    <w:rsid w:val="00265282"/>
    <w:rsid w:val="00267B7D"/>
    <w:rsid w:val="0027004A"/>
    <w:rsid w:val="0027029E"/>
    <w:rsid w:val="002714B6"/>
    <w:rsid w:val="0027455D"/>
    <w:rsid w:val="00275222"/>
    <w:rsid w:val="0027545E"/>
    <w:rsid w:val="00276367"/>
    <w:rsid w:val="0027794C"/>
    <w:rsid w:val="00281648"/>
    <w:rsid w:val="0028675E"/>
    <w:rsid w:val="0028766A"/>
    <w:rsid w:val="002931FA"/>
    <w:rsid w:val="002A25FD"/>
    <w:rsid w:val="002A298F"/>
    <w:rsid w:val="002A2A8C"/>
    <w:rsid w:val="002A300F"/>
    <w:rsid w:val="002A7246"/>
    <w:rsid w:val="002A7DA1"/>
    <w:rsid w:val="002B340E"/>
    <w:rsid w:val="002B3507"/>
    <w:rsid w:val="002B5F76"/>
    <w:rsid w:val="002C01E5"/>
    <w:rsid w:val="002C1790"/>
    <w:rsid w:val="002C3A02"/>
    <w:rsid w:val="002C4468"/>
    <w:rsid w:val="002C640C"/>
    <w:rsid w:val="002D144D"/>
    <w:rsid w:val="002D18DB"/>
    <w:rsid w:val="002D2802"/>
    <w:rsid w:val="002D3765"/>
    <w:rsid w:val="002D392B"/>
    <w:rsid w:val="002E0167"/>
    <w:rsid w:val="002E036E"/>
    <w:rsid w:val="002E0959"/>
    <w:rsid w:val="002E1FC1"/>
    <w:rsid w:val="002E618B"/>
    <w:rsid w:val="002E6AC8"/>
    <w:rsid w:val="002E737D"/>
    <w:rsid w:val="002F0BE8"/>
    <w:rsid w:val="002F3186"/>
    <w:rsid w:val="002F31F1"/>
    <w:rsid w:val="002F71CF"/>
    <w:rsid w:val="002F781C"/>
    <w:rsid w:val="002F7C02"/>
    <w:rsid w:val="003064DA"/>
    <w:rsid w:val="00306629"/>
    <w:rsid w:val="0031016D"/>
    <w:rsid w:val="00310624"/>
    <w:rsid w:val="00311354"/>
    <w:rsid w:val="00312EFF"/>
    <w:rsid w:val="00323B00"/>
    <w:rsid w:val="0032611B"/>
    <w:rsid w:val="00326B2C"/>
    <w:rsid w:val="00332BB3"/>
    <w:rsid w:val="00334497"/>
    <w:rsid w:val="003359F6"/>
    <w:rsid w:val="00340456"/>
    <w:rsid w:val="003471F9"/>
    <w:rsid w:val="00350923"/>
    <w:rsid w:val="003522A6"/>
    <w:rsid w:val="00353401"/>
    <w:rsid w:val="00355319"/>
    <w:rsid w:val="00355C71"/>
    <w:rsid w:val="00361BDA"/>
    <w:rsid w:val="0036289C"/>
    <w:rsid w:val="00365F51"/>
    <w:rsid w:val="00371724"/>
    <w:rsid w:val="00374740"/>
    <w:rsid w:val="00375AA6"/>
    <w:rsid w:val="00375F0F"/>
    <w:rsid w:val="00380FF7"/>
    <w:rsid w:val="00385588"/>
    <w:rsid w:val="00386C11"/>
    <w:rsid w:val="003904C2"/>
    <w:rsid w:val="003907B2"/>
    <w:rsid w:val="00396EFE"/>
    <w:rsid w:val="003976CB"/>
    <w:rsid w:val="003A1609"/>
    <w:rsid w:val="003A2235"/>
    <w:rsid w:val="003A4F38"/>
    <w:rsid w:val="003A5DC6"/>
    <w:rsid w:val="003A70CC"/>
    <w:rsid w:val="003A7F2A"/>
    <w:rsid w:val="003B0C77"/>
    <w:rsid w:val="003B2316"/>
    <w:rsid w:val="003B2C56"/>
    <w:rsid w:val="003B35FF"/>
    <w:rsid w:val="003B4606"/>
    <w:rsid w:val="003B46A4"/>
    <w:rsid w:val="003B56CA"/>
    <w:rsid w:val="003B683E"/>
    <w:rsid w:val="003C17BE"/>
    <w:rsid w:val="003C2718"/>
    <w:rsid w:val="003D5F3B"/>
    <w:rsid w:val="003D6560"/>
    <w:rsid w:val="003D7B98"/>
    <w:rsid w:val="003E05BE"/>
    <w:rsid w:val="003F181D"/>
    <w:rsid w:val="003F32E1"/>
    <w:rsid w:val="003F3DDA"/>
    <w:rsid w:val="003F4EEE"/>
    <w:rsid w:val="003F52D1"/>
    <w:rsid w:val="003F7360"/>
    <w:rsid w:val="00402A47"/>
    <w:rsid w:val="00404016"/>
    <w:rsid w:val="00404FF5"/>
    <w:rsid w:val="0041416F"/>
    <w:rsid w:val="00416668"/>
    <w:rsid w:val="0042001C"/>
    <w:rsid w:val="00423B98"/>
    <w:rsid w:val="00432552"/>
    <w:rsid w:val="00432BAA"/>
    <w:rsid w:val="00432BBF"/>
    <w:rsid w:val="00433E4A"/>
    <w:rsid w:val="0043722B"/>
    <w:rsid w:val="00441343"/>
    <w:rsid w:val="004422DC"/>
    <w:rsid w:val="004442ED"/>
    <w:rsid w:val="00445B06"/>
    <w:rsid w:val="00450890"/>
    <w:rsid w:val="004613B0"/>
    <w:rsid w:val="00462376"/>
    <w:rsid w:val="00464777"/>
    <w:rsid w:val="004661FE"/>
    <w:rsid w:val="004679DB"/>
    <w:rsid w:val="004705C9"/>
    <w:rsid w:val="00471441"/>
    <w:rsid w:val="00476D1B"/>
    <w:rsid w:val="00476FA3"/>
    <w:rsid w:val="004807B8"/>
    <w:rsid w:val="00482039"/>
    <w:rsid w:val="00483216"/>
    <w:rsid w:val="004848D1"/>
    <w:rsid w:val="00485BEC"/>
    <w:rsid w:val="00486DD1"/>
    <w:rsid w:val="00491519"/>
    <w:rsid w:val="00492EC2"/>
    <w:rsid w:val="0049685A"/>
    <w:rsid w:val="00496C0E"/>
    <w:rsid w:val="004976EE"/>
    <w:rsid w:val="004A12D6"/>
    <w:rsid w:val="004A503E"/>
    <w:rsid w:val="004B15C3"/>
    <w:rsid w:val="004B2B61"/>
    <w:rsid w:val="004B4B4C"/>
    <w:rsid w:val="004B5F88"/>
    <w:rsid w:val="004B7D40"/>
    <w:rsid w:val="004C58AD"/>
    <w:rsid w:val="004C6E0E"/>
    <w:rsid w:val="004D1C95"/>
    <w:rsid w:val="004D4661"/>
    <w:rsid w:val="004D7738"/>
    <w:rsid w:val="004E064F"/>
    <w:rsid w:val="004E1F8F"/>
    <w:rsid w:val="004E7D4F"/>
    <w:rsid w:val="004F1962"/>
    <w:rsid w:val="004F2391"/>
    <w:rsid w:val="004F594A"/>
    <w:rsid w:val="004F738F"/>
    <w:rsid w:val="00501C82"/>
    <w:rsid w:val="00502475"/>
    <w:rsid w:val="005069D2"/>
    <w:rsid w:val="005076B8"/>
    <w:rsid w:val="00510F27"/>
    <w:rsid w:val="005137F0"/>
    <w:rsid w:val="00514BE5"/>
    <w:rsid w:val="005161CE"/>
    <w:rsid w:val="00516B99"/>
    <w:rsid w:val="00517939"/>
    <w:rsid w:val="005203BD"/>
    <w:rsid w:val="00522495"/>
    <w:rsid w:val="00524E8E"/>
    <w:rsid w:val="005277C5"/>
    <w:rsid w:val="0053072B"/>
    <w:rsid w:val="00532F73"/>
    <w:rsid w:val="00534E56"/>
    <w:rsid w:val="00540CB1"/>
    <w:rsid w:val="00541D2F"/>
    <w:rsid w:val="00542382"/>
    <w:rsid w:val="00542937"/>
    <w:rsid w:val="00542962"/>
    <w:rsid w:val="0054430B"/>
    <w:rsid w:val="00551534"/>
    <w:rsid w:val="0055493B"/>
    <w:rsid w:val="005569CB"/>
    <w:rsid w:val="005615C7"/>
    <w:rsid w:val="00562BE4"/>
    <w:rsid w:val="00567392"/>
    <w:rsid w:val="005766FB"/>
    <w:rsid w:val="00576E15"/>
    <w:rsid w:val="00576E5F"/>
    <w:rsid w:val="005810DB"/>
    <w:rsid w:val="00581822"/>
    <w:rsid w:val="00583146"/>
    <w:rsid w:val="00583F61"/>
    <w:rsid w:val="00585404"/>
    <w:rsid w:val="0059030D"/>
    <w:rsid w:val="00595E0D"/>
    <w:rsid w:val="005A2811"/>
    <w:rsid w:val="005A63F2"/>
    <w:rsid w:val="005B3381"/>
    <w:rsid w:val="005B3713"/>
    <w:rsid w:val="005B43A2"/>
    <w:rsid w:val="005C5653"/>
    <w:rsid w:val="005D1446"/>
    <w:rsid w:val="005D72E0"/>
    <w:rsid w:val="005E16F3"/>
    <w:rsid w:val="005E18BC"/>
    <w:rsid w:val="005E5A16"/>
    <w:rsid w:val="005F2D4A"/>
    <w:rsid w:val="005F43B9"/>
    <w:rsid w:val="005F6070"/>
    <w:rsid w:val="005F607E"/>
    <w:rsid w:val="00600706"/>
    <w:rsid w:val="0060127A"/>
    <w:rsid w:val="00604A30"/>
    <w:rsid w:val="00613F4A"/>
    <w:rsid w:val="00615250"/>
    <w:rsid w:val="00621950"/>
    <w:rsid w:val="006235EB"/>
    <w:rsid w:val="00623BAB"/>
    <w:rsid w:val="00625445"/>
    <w:rsid w:val="0062565C"/>
    <w:rsid w:val="006328DD"/>
    <w:rsid w:val="006334B7"/>
    <w:rsid w:val="00636625"/>
    <w:rsid w:val="00640513"/>
    <w:rsid w:val="006426DA"/>
    <w:rsid w:val="006517BC"/>
    <w:rsid w:val="0065219E"/>
    <w:rsid w:val="00655AA7"/>
    <w:rsid w:val="00662535"/>
    <w:rsid w:val="00662E70"/>
    <w:rsid w:val="00662F85"/>
    <w:rsid w:val="00663596"/>
    <w:rsid w:val="00663F75"/>
    <w:rsid w:val="00664D74"/>
    <w:rsid w:val="006667A8"/>
    <w:rsid w:val="006674E8"/>
    <w:rsid w:val="00676C08"/>
    <w:rsid w:val="0068187B"/>
    <w:rsid w:val="006820EB"/>
    <w:rsid w:val="00683864"/>
    <w:rsid w:val="00685E72"/>
    <w:rsid w:val="00686513"/>
    <w:rsid w:val="00686627"/>
    <w:rsid w:val="00687CAE"/>
    <w:rsid w:val="00691C73"/>
    <w:rsid w:val="00692A92"/>
    <w:rsid w:val="00692CCC"/>
    <w:rsid w:val="006A16D2"/>
    <w:rsid w:val="006A4F0C"/>
    <w:rsid w:val="006B6486"/>
    <w:rsid w:val="006B6C1A"/>
    <w:rsid w:val="006C07EE"/>
    <w:rsid w:val="006C6BA7"/>
    <w:rsid w:val="006D0184"/>
    <w:rsid w:val="006D1A39"/>
    <w:rsid w:val="006D30D8"/>
    <w:rsid w:val="006E1BB2"/>
    <w:rsid w:val="006E54B1"/>
    <w:rsid w:val="006E7930"/>
    <w:rsid w:val="006F1123"/>
    <w:rsid w:val="006F1D1F"/>
    <w:rsid w:val="006F63FE"/>
    <w:rsid w:val="00702F9B"/>
    <w:rsid w:val="0070642A"/>
    <w:rsid w:val="00713786"/>
    <w:rsid w:val="007139FE"/>
    <w:rsid w:val="0072192B"/>
    <w:rsid w:val="0072228D"/>
    <w:rsid w:val="00730416"/>
    <w:rsid w:val="00734700"/>
    <w:rsid w:val="00740E5F"/>
    <w:rsid w:val="0074154E"/>
    <w:rsid w:val="00745343"/>
    <w:rsid w:val="0075021E"/>
    <w:rsid w:val="007518FE"/>
    <w:rsid w:val="00762C45"/>
    <w:rsid w:val="0076470E"/>
    <w:rsid w:val="007652AD"/>
    <w:rsid w:val="007672B3"/>
    <w:rsid w:val="007707D8"/>
    <w:rsid w:val="00771C59"/>
    <w:rsid w:val="0077204C"/>
    <w:rsid w:val="00772BB4"/>
    <w:rsid w:val="00784F2D"/>
    <w:rsid w:val="0078585C"/>
    <w:rsid w:val="007A26D3"/>
    <w:rsid w:val="007A27BF"/>
    <w:rsid w:val="007A35D8"/>
    <w:rsid w:val="007A74D9"/>
    <w:rsid w:val="007B4CE1"/>
    <w:rsid w:val="007B6F73"/>
    <w:rsid w:val="007C0ABF"/>
    <w:rsid w:val="007C2F44"/>
    <w:rsid w:val="007C3EDB"/>
    <w:rsid w:val="007C4134"/>
    <w:rsid w:val="007C4842"/>
    <w:rsid w:val="007C4D53"/>
    <w:rsid w:val="007C4E3F"/>
    <w:rsid w:val="007C689D"/>
    <w:rsid w:val="007C7D2E"/>
    <w:rsid w:val="007D311E"/>
    <w:rsid w:val="007D36E9"/>
    <w:rsid w:val="007D63D1"/>
    <w:rsid w:val="007D781C"/>
    <w:rsid w:val="007E0DC3"/>
    <w:rsid w:val="007E2279"/>
    <w:rsid w:val="007F1D0B"/>
    <w:rsid w:val="007F2E2E"/>
    <w:rsid w:val="007F6B1E"/>
    <w:rsid w:val="00800195"/>
    <w:rsid w:val="00801460"/>
    <w:rsid w:val="008031CD"/>
    <w:rsid w:val="00815610"/>
    <w:rsid w:val="00815FEE"/>
    <w:rsid w:val="00820BB6"/>
    <w:rsid w:val="00820DED"/>
    <w:rsid w:val="0082243D"/>
    <w:rsid w:val="0082464B"/>
    <w:rsid w:val="008261F0"/>
    <w:rsid w:val="0083765B"/>
    <w:rsid w:val="00842E47"/>
    <w:rsid w:val="00843133"/>
    <w:rsid w:val="00843753"/>
    <w:rsid w:val="00844213"/>
    <w:rsid w:val="0084619A"/>
    <w:rsid w:val="00847A43"/>
    <w:rsid w:val="0085353A"/>
    <w:rsid w:val="008535A4"/>
    <w:rsid w:val="00860B35"/>
    <w:rsid w:val="00861249"/>
    <w:rsid w:val="00864728"/>
    <w:rsid w:val="0086495D"/>
    <w:rsid w:val="0087171A"/>
    <w:rsid w:val="00883FF3"/>
    <w:rsid w:val="00884413"/>
    <w:rsid w:val="00885E64"/>
    <w:rsid w:val="00894E5C"/>
    <w:rsid w:val="008A642E"/>
    <w:rsid w:val="008A68DF"/>
    <w:rsid w:val="008B4492"/>
    <w:rsid w:val="008B7A5B"/>
    <w:rsid w:val="008C0B65"/>
    <w:rsid w:val="008C1404"/>
    <w:rsid w:val="008C2A45"/>
    <w:rsid w:val="008D6210"/>
    <w:rsid w:val="008E2324"/>
    <w:rsid w:val="008E4B83"/>
    <w:rsid w:val="008E5507"/>
    <w:rsid w:val="008E651D"/>
    <w:rsid w:val="008E6911"/>
    <w:rsid w:val="008F265D"/>
    <w:rsid w:val="00902AF2"/>
    <w:rsid w:val="00904D58"/>
    <w:rsid w:val="009147E0"/>
    <w:rsid w:val="00914D29"/>
    <w:rsid w:val="00917227"/>
    <w:rsid w:val="00920AE1"/>
    <w:rsid w:val="00924281"/>
    <w:rsid w:val="00926304"/>
    <w:rsid w:val="00926D25"/>
    <w:rsid w:val="009271B4"/>
    <w:rsid w:val="009272E2"/>
    <w:rsid w:val="00933057"/>
    <w:rsid w:val="00937177"/>
    <w:rsid w:val="00940849"/>
    <w:rsid w:val="009412E9"/>
    <w:rsid w:val="00942E11"/>
    <w:rsid w:val="0094583B"/>
    <w:rsid w:val="0094766A"/>
    <w:rsid w:val="0095372C"/>
    <w:rsid w:val="00955744"/>
    <w:rsid w:val="0095705B"/>
    <w:rsid w:val="00963F0D"/>
    <w:rsid w:val="009641D3"/>
    <w:rsid w:val="0096458F"/>
    <w:rsid w:val="00966D25"/>
    <w:rsid w:val="0096738B"/>
    <w:rsid w:val="00984747"/>
    <w:rsid w:val="00985D57"/>
    <w:rsid w:val="00986262"/>
    <w:rsid w:val="009A2E4F"/>
    <w:rsid w:val="009A5B09"/>
    <w:rsid w:val="009B0751"/>
    <w:rsid w:val="009B28C1"/>
    <w:rsid w:val="009B36CB"/>
    <w:rsid w:val="009B40C5"/>
    <w:rsid w:val="009B46DA"/>
    <w:rsid w:val="009B5620"/>
    <w:rsid w:val="009B706E"/>
    <w:rsid w:val="009C04AD"/>
    <w:rsid w:val="009C2D82"/>
    <w:rsid w:val="009C3003"/>
    <w:rsid w:val="009C622A"/>
    <w:rsid w:val="009D121D"/>
    <w:rsid w:val="009D6AA5"/>
    <w:rsid w:val="009E2B16"/>
    <w:rsid w:val="009E6663"/>
    <w:rsid w:val="009F0960"/>
    <w:rsid w:val="009F1130"/>
    <w:rsid w:val="009F18DE"/>
    <w:rsid w:val="009F1E56"/>
    <w:rsid w:val="009F557E"/>
    <w:rsid w:val="009F5AC5"/>
    <w:rsid w:val="009F5E61"/>
    <w:rsid w:val="009F6A4A"/>
    <w:rsid w:val="00A02832"/>
    <w:rsid w:val="00A047EB"/>
    <w:rsid w:val="00A05C01"/>
    <w:rsid w:val="00A067B6"/>
    <w:rsid w:val="00A06E9B"/>
    <w:rsid w:val="00A10684"/>
    <w:rsid w:val="00A132EA"/>
    <w:rsid w:val="00A21CFD"/>
    <w:rsid w:val="00A24E97"/>
    <w:rsid w:val="00A27720"/>
    <w:rsid w:val="00A33B8C"/>
    <w:rsid w:val="00A367EA"/>
    <w:rsid w:val="00A3701F"/>
    <w:rsid w:val="00A379CC"/>
    <w:rsid w:val="00A42799"/>
    <w:rsid w:val="00A45277"/>
    <w:rsid w:val="00A4791F"/>
    <w:rsid w:val="00A516BB"/>
    <w:rsid w:val="00A52024"/>
    <w:rsid w:val="00A53B97"/>
    <w:rsid w:val="00A54EB1"/>
    <w:rsid w:val="00A5721F"/>
    <w:rsid w:val="00A63105"/>
    <w:rsid w:val="00A632CE"/>
    <w:rsid w:val="00A6350D"/>
    <w:rsid w:val="00A639AF"/>
    <w:rsid w:val="00A65005"/>
    <w:rsid w:val="00A6754B"/>
    <w:rsid w:val="00A67EAA"/>
    <w:rsid w:val="00A70461"/>
    <w:rsid w:val="00A7391F"/>
    <w:rsid w:val="00A81691"/>
    <w:rsid w:val="00A81F23"/>
    <w:rsid w:val="00A83CF6"/>
    <w:rsid w:val="00A96A89"/>
    <w:rsid w:val="00A9787D"/>
    <w:rsid w:val="00A97ACB"/>
    <w:rsid w:val="00A97F92"/>
    <w:rsid w:val="00AA1C97"/>
    <w:rsid w:val="00AA7F25"/>
    <w:rsid w:val="00AB4FDC"/>
    <w:rsid w:val="00AD3F0B"/>
    <w:rsid w:val="00AD494B"/>
    <w:rsid w:val="00AE23A4"/>
    <w:rsid w:val="00AE43CD"/>
    <w:rsid w:val="00AE4BE5"/>
    <w:rsid w:val="00AE5848"/>
    <w:rsid w:val="00AE7C52"/>
    <w:rsid w:val="00AF36A5"/>
    <w:rsid w:val="00B001C0"/>
    <w:rsid w:val="00B04D42"/>
    <w:rsid w:val="00B0558C"/>
    <w:rsid w:val="00B1445D"/>
    <w:rsid w:val="00B1446A"/>
    <w:rsid w:val="00B14FE5"/>
    <w:rsid w:val="00B163A7"/>
    <w:rsid w:val="00B17D2C"/>
    <w:rsid w:val="00B25185"/>
    <w:rsid w:val="00B308F0"/>
    <w:rsid w:val="00B335DA"/>
    <w:rsid w:val="00B3400F"/>
    <w:rsid w:val="00B340B4"/>
    <w:rsid w:val="00B34DBD"/>
    <w:rsid w:val="00B34FBD"/>
    <w:rsid w:val="00B357E2"/>
    <w:rsid w:val="00B3675B"/>
    <w:rsid w:val="00B40F6E"/>
    <w:rsid w:val="00B43C0A"/>
    <w:rsid w:val="00B45107"/>
    <w:rsid w:val="00B47CA5"/>
    <w:rsid w:val="00B52127"/>
    <w:rsid w:val="00B52159"/>
    <w:rsid w:val="00B557C5"/>
    <w:rsid w:val="00B57995"/>
    <w:rsid w:val="00B57EA8"/>
    <w:rsid w:val="00B62B08"/>
    <w:rsid w:val="00B64351"/>
    <w:rsid w:val="00B64E09"/>
    <w:rsid w:val="00B7422D"/>
    <w:rsid w:val="00B82574"/>
    <w:rsid w:val="00B832C7"/>
    <w:rsid w:val="00B844D9"/>
    <w:rsid w:val="00B85301"/>
    <w:rsid w:val="00B87C68"/>
    <w:rsid w:val="00BA20FE"/>
    <w:rsid w:val="00BA233C"/>
    <w:rsid w:val="00BA355E"/>
    <w:rsid w:val="00BB2E91"/>
    <w:rsid w:val="00BB3B76"/>
    <w:rsid w:val="00BB49A6"/>
    <w:rsid w:val="00BC2618"/>
    <w:rsid w:val="00BC6BB4"/>
    <w:rsid w:val="00BC7193"/>
    <w:rsid w:val="00BD0196"/>
    <w:rsid w:val="00BD3690"/>
    <w:rsid w:val="00BD3F91"/>
    <w:rsid w:val="00BD6F72"/>
    <w:rsid w:val="00BF088A"/>
    <w:rsid w:val="00BF27A5"/>
    <w:rsid w:val="00BF533E"/>
    <w:rsid w:val="00BF70FE"/>
    <w:rsid w:val="00BF714B"/>
    <w:rsid w:val="00C00415"/>
    <w:rsid w:val="00C01B7C"/>
    <w:rsid w:val="00C0595F"/>
    <w:rsid w:val="00C1175D"/>
    <w:rsid w:val="00C133E7"/>
    <w:rsid w:val="00C15414"/>
    <w:rsid w:val="00C210C0"/>
    <w:rsid w:val="00C27C10"/>
    <w:rsid w:val="00C33648"/>
    <w:rsid w:val="00C34FAD"/>
    <w:rsid w:val="00C35C26"/>
    <w:rsid w:val="00C37A77"/>
    <w:rsid w:val="00C4084A"/>
    <w:rsid w:val="00C409BA"/>
    <w:rsid w:val="00C57F23"/>
    <w:rsid w:val="00C600ED"/>
    <w:rsid w:val="00C60217"/>
    <w:rsid w:val="00C632C1"/>
    <w:rsid w:val="00C6723F"/>
    <w:rsid w:val="00C71C1A"/>
    <w:rsid w:val="00C7315B"/>
    <w:rsid w:val="00C7347F"/>
    <w:rsid w:val="00C7383D"/>
    <w:rsid w:val="00C742C0"/>
    <w:rsid w:val="00C77893"/>
    <w:rsid w:val="00C86CA6"/>
    <w:rsid w:val="00C8720E"/>
    <w:rsid w:val="00C90458"/>
    <w:rsid w:val="00C9097B"/>
    <w:rsid w:val="00C917DE"/>
    <w:rsid w:val="00C94372"/>
    <w:rsid w:val="00C956FC"/>
    <w:rsid w:val="00CA1753"/>
    <w:rsid w:val="00CA1D8D"/>
    <w:rsid w:val="00CB32EF"/>
    <w:rsid w:val="00CC0300"/>
    <w:rsid w:val="00CC1625"/>
    <w:rsid w:val="00CC1C29"/>
    <w:rsid w:val="00CC7169"/>
    <w:rsid w:val="00CD4732"/>
    <w:rsid w:val="00CD475C"/>
    <w:rsid w:val="00CD67C9"/>
    <w:rsid w:val="00CE0086"/>
    <w:rsid w:val="00CE7D26"/>
    <w:rsid w:val="00CF2061"/>
    <w:rsid w:val="00CF2192"/>
    <w:rsid w:val="00D135EF"/>
    <w:rsid w:val="00D148D5"/>
    <w:rsid w:val="00D159F3"/>
    <w:rsid w:val="00D17B17"/>
    <w:rsid w:val="00D20363"/>
    <w:rsid w:val="00D27B55"/>
    <w:rsid w:val="00D3067F"/>
    <w:rsid w:val="00D32391"/>
    <w:rsid w:val="00D329C5"/>
    <w:rsid w:val="00D348B9"/>
    <w:rsid w:val="00D34F1B"/>
    <w:rsid w:val="00D3515B"/>
    <w:rsid w:val="00D3581C"/>
    <w:rsid w:val="00D37652"/>
    <w:rsid w:val="00D42026"/>
    <w:rsid w:val="00D43BB2"/>
    <w:rsid w:val="00D51250"/>
    <w:rsid w:val="00D5177A"/>
    <w:rsid w:val="00D6189E"/>
    <w:rsid w:val="00D62796"/>
    <w:rsid w:val="00D661D8"/>
    <w:rsid w:val="00D7692D"/>
    <w:rsid w:val="00D842B8"/>
    <w:rsid w:val="00D85833"/>
    <w:rsid w:val="00D914C9"/>
    <w:rsid w:val="00D92AF5"/>
    <w:rsid w:val="00D92DAC"/>
    <w:rsid w:val="00D966EF"/>
    <w:rsid w:val="00DA2094"/>
    <w:rsid w:val="00DA598A"/>
    <w:rsid w:val="00DB0757"/>
    <w:rsid w:val="00DB2775"/>
    <w:rsid w:val="00DB5307"/>
    <w:rsid w:val="00DB6F4E"/>
    <w:rsid w:val="00DC134A"/>
    <w:rsid w:val="00DC5F49"/>
    <w:rsid w:val="00DD087F"/>
    <w:rsid w:val="00DD088A"/>
    <w:rsid w:val="00DD21B0"/>
    <w:rsid w:val="00DE16E7"/>
    <w:rsid w:val="00DE3235"/>
    <w:rsid w:val="00DE7096"/>
    <w:rsid w:val="00DF2020"/>
    <w:rsid w:val="00DF6F41"/>
    <w:rsid w:val="00E0138E"/>
    <w:rsid w:val="00E02AE9"/>
    <w:rsid w:val="00E0605F"/>
    <w:rsid w:val="00E06268"/>
    <w:rsid w:val="00E06C6C"/>
    <w:rsid w:val="00E07F4C"/>
    <w:rsid w:val="00E10F80"/>
    <w:rsid w:val="00E12255"/>
    <w:rsid w:val="00E21CF6"/>
    <w:rsid w:val="00E2469E"/>
    <w:rsid w:val="00E31FC9"/>
    <w:rsid w:val="00E34D88"/>
    <w:rsid w:val="00E351BD"/>
    <w:rsid w:val="00E41290"/>
    <w:rsid w:val="00E41821"/>
    <w:rsid w:val="00E4409E"/>
    <w:rsid w:val="00E452C0"/>
    <w:rsid w:val="00E4709D"/>
    <w:rsid w:val="00E50AA6"/>
    <w:rsid w:val="00E544A9"/>
    <w:rsid w:val="00E54FC2"/>
    <w:rsid w:val="00E55D95"/>
    <w:rsid w:val="00E606A6"/>
    <w:rsid w:val="00E6200C"/>
    <w:rsid w:val="00E66C52"/>
    <w:rsid w:val="00E6786A"/>
    <w:rsid w:val="00E75403"/>
    <w:rsid w:val="00E75EC9"/>
    <w:rsid w:val="00E83035"/>
    <w:rsid w:val="00E852B1"/>
    <w:rsid w:val="00E87B04"/>
    <w:rsid w:val="00E9574A"/>
    <w:rsid w:val="00E96C64"/>
    <w:rsid w:val="00E97119"/>
    <w:rsid w:val="00EA6BE3"/>
    <w:rsid w:val="00EA79F8"/>
    <w:rsid w:val="00EB3C37"/>
    <w:rsid w:val="00EB76DE"/>
    <w:rsid w:val="00EC04DD"/>
    <w:rsid w:val="00EC1251"/>
    <w:rsid w:val="00EC2E6A"/>
    <w:rsid w:val="00ED122C"/>
    <w:rsid w:val="00ED1CB0"/>
    <w:rsid w:val="00ED2362"/>
    <w:rsid w:val="00ED26CD"/>
    <w:rsid w:val="00ED64A0"/>
    <w:rsid w:val="00EE0CE5"/>
    <w:rsid w:val="00EE3612"/>
    <w:rsid w:val="00EF2787"/>
    <w:rsid w:val="00EF5294"/>
    <w:rsid w:val="00EF57CC"/>
    <w:rsid w:val="00EF5A28"/>
    <w:rsid w:val="00F043E6"/>
    <w:rsid w:val="00F06060"/>
    <w:rsid w:val="00F113B0"/>
    <w:rsid w:val="00F131E1"/>
    <w:rsid w:val="00F1440E"/>
    <w:rsid w:val="00F14724"/>
    <w:rsid w:val="00F162EF"/>
    <w:rsid w:val="00F230DD"/>
    <w:rsid w:val="00F25F1E"/>
    <w:rsid w:val="00F30784"/>
    <w:rsid w:val="00F30DF6"/>
    <w:rsid w:val="00F3392D"/>
    <w:rsid w:val="00F449C1"/>
    <w:rsid w:val="00F452F6"/>
    <w:rsid w:val="00F461F1"/>
    <w:rsid w:val="00F4727E"/>
    <w:rsid w:val="00F50081"/>
    <w:rsid w:val="00F50D82"/>
    <w:rsid w:val="00F5353E"/>
    <w:rsid w:val="00F629CB"/>
    <w:rsid w:val="00F635E6"/>
    <w:rsid w:val="00F6746F"/>
    <w:rsid w:val="00F7416C"/>
    <w:rsid w:val="00F748A4"/>
    <w:rsid w:val="00F76551"/>
    <w:rsid w:val="00F775D8"/>
    <w:rsid w:val="00F8578B"/>
    <w:rsid w:val="00F876FF"/>
    <w:rsid w:val="00F8788D"/>
    <w:rsid w:val="00F91774"/>
    <w:rsid w:val="00F964D1"/>
    <w:rsid w:val="00FA0618"/>
    <w:rsid w:val="00FA3915"/>
    <w:rsid w:val="00FB2A8C"/>
    <w:rsid w:val="00FB2C7B"/>
    <w:rsid w:val="00FB4738"/>
    <w:rsid w:val="00FB4BAB"/>
    <w:rsid w:val="00FB71D4"/>
    <w:rsid w:val="00FB7BFE"/>
    <w:rsid w:val="00FC11BB"/>
    <w:rsid w:val="00FC6519"/>
    <w:rsid w:val="00FC7232"/>
    <w:rsid w:val="00FC76AF"/>
    <w:rsid w:val="00FC7D33"/>
    <w:rsid w:val="00FD31CF"/>
    <w:rsid w:val="00FD4003"/>
    <w:rsid w:val="00FE107E"/>
    <w:rsid w:val="00FE2A3B"/>
    <w:rsid w:val="00FE5784"/>
    <w:rsid w:val="00FE6E1F"/>
    <w:rsid w:val="00FF634A"/>
    <w:rsid w:val="00FF6E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footnote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83D"/>
    <w:pPr>
      <w:spacing w:before="120" w:after="120" w:line="240" w:lineRule="auto"/>
    </w:pPr>
    <w:rPr>
      <w:sz w:val="20"/>
    </w:rPr>
  </w:style>
  <w:style w:type="paragraph" w:styleId="Heading1">
    <w:name w:val="heading 1"/>
    <w:basedOn w:val="Heading2"/>
    <w:next w:val="Normal"/>
    <w:link w:val="Heading1Char"/>
    <w:autoRedefine/>
    <w:uiPriority w:val="9"/>
    <w:qFormat/>
    <w:rsid w:val="00B45107"/>
    <w:pPr>
      <w:outlineLvl w:val="0"/>
    </w:pPr>
    <w:rPr>
      <w:i w:val="0"/>
      <w:spacing w:val="-1"/>
    </w:rPr>
  </w:style>
  <w:style w:type="paragraph" w:styleId="Heading2">
    <w:name w:val="heading 2"/>
    <w:basedOn w:val="Normal"/>
    <w:next w:val="Normal"/>
    <w:link w:val="Heading2Char"/>
    <w:autoRedefine/>
    <w:uiPriority w:val="9"/>
    <w:unhideWhenUsed/>
    <w:qFormat/>
    <w:rsid w:val="00B45107"/>
    <w:pPr>
      <w:keepNext/>
      <w:keepLines/>
      <w:outlineLvl w:val="1"/>
    </w:pPr>
    <w:rPr>
      <w:rFonts w:ascii="Calibri" w:eastAsia="Calibri" w:hAnsi="Calibri" w:cstheme="majorBidi"/>
      <w:b/>
      <w:bCs/>
      <w:i/>
      <w:szCs w:val="26"/>
      <w:lang w:val="en-GB"/>
    </w:rPr>
  </w:style>
  <w:style w:type="paragraph" w:styleId="Heading3">
    <w:name w:val="heading 3"/>
    <w:basedOn w:val="Normal"/>
    <w:next w:val="Normal"/>
    <w:link w:val="Heading3Char"/>
    <w:autoRedefine/>
    <w:uiPriority w:val="9"/>
    <w:unhideWhenUsed/>
    <w:qFormat/>
    <w:rsid w:val="00C7315B"/>
    <w:pPr>
      <w:keepNext/>
      <w:keepLines/>
      <w:outlineLvl w:val="2"/>
    </w:pPr>
    <w:rPr>
      <w:rFonts w:asciiTheme="majorHAnsi" w:eastAsiaTheme="majorEastAsia" w:hAnsiTheme="majorHAnsi" w:cstheme="majorBidi"/>
      <w:b/>
      <w:bCs/>
      <w:iCs/>
      <w:lang w:eastAsia="en-GB"/>
    </w:rPr>
  </w:style>
  <w:style w:type="paragraph" w:styleId="Heading4">
    <w:name w:val="heading 4"/>
    <w:basedOn w:val="Normal"/>
    <w:next w:val="Normal"/>
    <w:link w:val="Heading4Char"/>
    <w:uiPriority w:val="9"/>
    <w:unhideWhenUsed/>
    <w:qFormat/>
    <w:rsid w:val="00EF5A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qFormat/>
    <w:rsid w:val="00E55D95"/>
    <w:pPr>
      <w:keepNext/>
      <w:keepLines/>
      <w:outlineLvl w:val="4"/>
    </w:pPr>
    <w:rPr>
      <w:rFonts w:ascii="Times New Roman" w:eastAsia="Times New Roman" w:hAnsi="Times New Roman" w:cs="Times New Roman"/>
      <w:b/>
      <w:color w:val="231F20"/>
      <w:spacing w:val="-11"/>
      <w:lang w:val="en-GB" w:eastAsia="en-GB"/>
    </w:rPr>
  </w:style>
  <w:style w:type="paragraph" w:styleId="Heading6">
    <w:name w:val="heading 6"/>
    <w:basedOn w:val="Normal"/>
    <w:next w:val="Normal"/>
    <w:link w:val="Heading6Char"/>
    <w:uiPriority w:val="9"/>
    <w:unhideWhenUsed/>
    <w:qFormat/>
    <w:rsid w:val="006426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D966EF"/>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5107"/>
    <w:rPr>
      <w:rFonts w:ascii="Calibri" w:eastAsia="Calibri" w:hAnsi="Calibri" w:cstheme="majorBidi"/>
      <w:b/>
      <w:bCs/>
      <w:i/>
      <w:szCs w:val="26"/>
      <w:lang w:val="en-GB"/>
    </w:rPr>
  </w:style>
  <w:style w:type="character" w:customStyle="1" w:styleId="Heading1Char">
    <w:name w:val="Heading 1 Char"/>
    <w:basedOn w:val="DefaultParagraphFont"/>
    <w:link w:val="Heading1"/>
    <w:uiPriority w:val="9"/>
    <w:rsid w:val="00B45107"/>
    <w:rPr>
      <w:rFonts w:ascii="Calibri" w:eastAsia="Calibri" w:hAnsi="Calibri" w:cstheme="majorBidi"/>
      <w:b/>
      <w:bCs/>
      <w:spacing w:val="-1"/>
      <w:szCs w:val="26"/>
      <w:lang w:val="en-GB"/>
    </w:rPr>
  </w:style>
  <w:style w:type="character" w:customStyle="1" w:styleId="Heading3Char">
    <w:name w:val="Heading 3 Char"/>
    <w:basedOn w:val="DefaultParagraphFont"/>
    <w:link w:val="Heading3"/>
    <w:uiPriority w:val="9"/>
    <w:rsid w:val="00C7315B"/>
    <w:rPr>
      <w:rFonts w:asciiTheme="majorHAnsi" w:eastAsiaTheme="majorEastAsia" w:hAnsiTheme="majorHAnsi" w:cstheme="majorBidi"/>
      <w:b/>
      <w:bCs/>
      <w:iCs/>
      <w:lang w:eastAsia="en-GB"/>
    </w:rPr>
  </w:style>
  <w:style w:type="character" w:customStyle="1" w:styleId="Heading4Char">
    <w:name w:val="Heading 4 Char"/>
    <w:basedOn w:val="DefaultParagraphFont"/>
    <w:link w:val="Heading4"/>
    <w:uiPriority w:val="9"/>
    <w:rsid w:val="00EF5A2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55D95"/>
    <w:rPr>
      <w:rFonts w:ascii="Times New Roman" w:eastAsia="Times New Roman" w:hAnsi="Times New Roman" w:cs="Times New Roman"/>
      <w:b/>
      <w:color w:val="231F20"/>
      <w:spacing w:val="-11"/>
      <w:lang w:val="en-GB" w:eastAsia="en-GB"/>
    </w:rPr>
  </w:style>
  <w:style w:type="character" w:customStyle="1" w:styleId="Heading6Char">
    <w:name w:val="Heading 6 Char"/>
    <w:basedOn w:val="DefaultParagraphFont"/>
    <w:link w:val="Heading6"/>
    <w:uiPriority w:val="9"/>
    <w:rsid w:val="006426D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D966EF"/>
    <w:rPr>
      <w:rFonts w:asciiTheme="majorHAnsi" w:eastAsiaTheme="majorEastAsia" w:hAnsiTheme="majorHAnsi" w:cstheme="majorBidi"/>
      <w:color w:val="404040" w:themeColor="text1" w:themeTint="BF"/>
      <w:sz w:val="20"/>
      <w:szCs w:val="20"/>
    </w:rPr>
  </w:style>
  <w:style w:type="paragraph" w:styleId="ListParagraph">
    <w:name w:val="List Paragraph"/>
    <w:basedOn w:val="Normal"/>
    <w:link w:val="ListParagraphChar"/>
    <w:uiPriority w:val="34"/>
    <w:qFormat/>
    <w:rsid w:val="00375AA6"/>
    <w:pPr>
      <w:ind w:left="720"/>
      <w:contextualSpacing/>
    </w:pPr>
  </w:style>
  <w:style w:type="character" w:customStyle="1" w:styleId="ListParagraphChar">
    <w:name w:val="List Paragraph Char"/>
    <w:basedOn w:val="DefaultParagraphFont"/>
    <w:link w:val="ListParagraph"/>
    <w:uiPriority w:val="34"/>
    <w:rsid w:val="00E55D95"/>
  </w:style>
  <w:style w:type="paragraph" w:styleId="FootnoteText">
    <w:name w:val="footnote text"/>
    <w:aliases w:val="fn,Footnote Text Char Char Char,Footnote Text Char Char,Fußnote,Car Car,single space,Fußnotentextf,Footnote text,Schriftart: 9 pt,Schriftart: 10 pt,Schriftart: 8 pt,WB-Fußnotentext,footnote text Carattere,FOOTNOTES,Footnote Text Char2 Char"/>
    <w:basedOn w:val="Normal"/>
    <w:link w:val="FootnoteTextChar"/>
    <w:autoRedefine/>
    <w:unhideWhenUsed/>
    <w:qFormat/>
    <w:rsid w:val="001E1C0B"/>
    <w:pPr>
      <w:spacing w:before="0" w:after="0"/>
    </w:pPr>
    <w:rPr>
      <w:sz w:val="16"/>
      <w:szCs w:val="20"/>
    </w:rPr>
  </w:style>
  <w:style w:type="character" w:customStyle="1" w:styleId="FootnoteTextChar">
    <w:name w:val="Footnote Text Char"/>
    <w:aliases w:val="fn Char,Footnote Text Char Char Char Char,Footnote Text Char Char Char1,Fußnote Char,Car Car Char,single space Char,Fußnotentextf Char,Footnote text Char,Schriftart: 9 pt Char,Schriftart: 10 pt Char,Schriftart: 8 pt Char"/>
    <w:basedOn w:val="DefaultParagraphFont"/>
    <w:link w:val="FootnoteText"/>
    <w:rsid w:val="001E1C0B"/>
    <w:rPr>
      <w:sz w:val="16"/>
      <w:szCs w:val="20"/>
    </w:rPr>
  </w:style>
  <w:style w:type="character" w:styleId="FootnoteReference">
    <w:name w:val="footnote reference"/>
    <w:aliases w:val="ftref,BVI fnr,Footnote symbol,Footnote,Voetnootverwijzing,Times 10 Point,Exposant 3 Point,Appel note de bas de p,16 Point,Superscript 6 Point"/>
    <w:basedOn w:val="DefaultParagraphFont"/>
    <w:unhideWhenUsed/>
    <w:rsid w:val="006F1123"/>
    <w:rPr>
      <w:vertAlign w:val="superscript"/>
    </w:rPr>
  </w:style>
  <w:style w:type="paragraph" w:styleId="BalloonText">
    <w:name w:val="Balloon Text"/>
    <w:basedOn w:val="Normal"/>
    <w:link w:val="BalloonTextChar"/>
    <w:uiPriority w:val="99"/>
    <w:semiHidden/>
    <w:unhideWhenUsed/>
    <w:rsid w:val="007219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2B"/>
    <w:rPr>
      <w:rFonts w:ascii="Tahoma" w:hAnsi="Tahoma" w:cs="Tahoma"/>
      <w:sz w:val="16"/>
      <w:szCs w:val="16"/>
    </w:rPr>
  </w:style>
  <w:style w:type="character" w:styleId="Hyperlink">
    <w:name w:val="Hyperlink"/>
    <w:basedOn w:val="DefaultParagraphFont"/>
    <w:uiPriority w:val="99"/>
    <w:unhideWhenUsed/>
    <w:rsid w:val="00A63105"/>
    <w:rPr>
      <w:color w:val="0000FF"/>
      <w:u w:val="single"/>
    </w:rPr>
  </w:style>
  <w:style w:type="paragraph" w:styleId="Header">
    <w:name w:val="header"/>
    <w:basedOn w:val="Normal"/>
    <w:link w:val="HeaderChar"/>
    <w:uiPriority w:val="99"/>
    <w:unhideWhenUsed/>
    <w:rsid w:val="009412E9"/>
    <w:pPr>
      <w:tabs>
        <w:tab w:val="center" w:pos="4513"/>
        <w:tab w:val="right" w:pos="9026"/>
      </w:tabs>
      <w:spacing w:after="0"/>
    </w:pPr>
  </w:style>
  <w:style w:type="character" w:customStyle="1" w:styleId="HeaderChar">
    <w:name w:val="Header Char"/>
    <w:basedOn w:val="DefaultParagraphFont"/>
    <w:link w:val="Header"/>
    <w:uiPriority w:val="99"/>
    <w:rsid w:val="009412E9"/>
  </w:style>
  <w:style w:type="paragraph" w:styleId="Footer">
    <w:name w:val="footer"/>
    <w:basedOn w:val="Normal"/>
    <w:link w:val="FooterChar"/>
    <w:unhideWhenUsed/>
    <w:rsid w:val="009412E9"/>
    <w:pPr>
      <w:tabs>
        <w:tab w:val="center" w:pos="4513"/>
        <w:tab w:val="right" w:pos="9026"/>
      </w:tabs>
      <w:spacing w:after="0"/>
    </w:pPr>
  </w:style>
  <w:style w:type="character" w:customStyle="1" w:styleId="FooterChar">
    <w:name w:val="Footer Char"/>
    <w:basedOn w:val="DefaultParagraphFont"/>
    <w:link w:val="Footer"/>
    <w:rsid w:val="009412E9"/>
  </w:style>
  <w:style w:type="table" w:styleId="TableGrid">
    <w:name w:val="Table Grid"/>
    <w:basedOn w:val="TableNormal"/>
    <w:uiPriority w:val="59"/>
    <w:rsid w:val="00E957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B4492"/>
    <w:pPr>
      <w:widowControl/>
      <w:spacing w:before="480" w:after="0"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8B4492"/>
    <w:pPr>
      <w:spacing w:after="100"/>
    </w:pPr>
  </w:style>
  <w:style w:type="paragraph" w:styleId="TOC2">
    <w:name w:val="toc 2"/>
    <w:basedOn w:val="Normal"/>
    <w:next w:val="Normal"/>
    <w:autoRedefine/>
    <w:uiPriority w:val="39"/>
    <w:unhideWhenUsed/>
    <w:rsid w:val="008B4492"/>
    <w:pPr>
      <w:spacing w:after="100"/>
      <w:ind w:left="220"/>
    </w:pPr>
  </w:style>
  <w:style w:type="paragraph" w:styleId="TOC3">
    <w:name w:val="toc 3"/>
    <w:basedOn w:val="Normal"/>
    <w:next w:val="Normal"/>
    <w:autoRedefine/>
    <w:uiPriority w:val="39"/>
    <w:unhideWhenUsed/>
    <w:rsid w:val="008B4492"/>
    <w:pPr>
      <w:spacing w:after="100"/>
      <w:ind w:left="440"/>
    </w:pPr>
  </w:style>
  <w:style w:type="paragraph" w:styleId="Caption">
    <w:name w:val="caption"/>
    <w:basedOn w:val="Normal"/>
    <w:next w:val="Normal"/>
    <w:unhideWhenUsed/>
    <w:qFormat/>
    <w:rsid w:val="005C5653"/>
    <w:rPr>
      <w:b/>
      <w:bCs/>
      <w:color w:val="4F81BD" w:themeColor="accent1"/>
      <w:sz w:val="18"/>
      <w:szCs w:val="18"/>
    </w:rPr>
  </w:style>
  <w:style w:type="paragraph" w:styleId="NoSpacing">
    <w:name w:val="No Spacing"/>
    <w:link w:val="NoSpacingChar"/>
    <w:uiPriority w:val="1"/>
    <w:qFormat/>
    <w:rsid w:val="00C90458"/>
    <w:pPr>
      <w:widowControl/>
      <w:spacing w:after="0" w:line="240" w:lineRule="auto"/>
    </w:pPr>
    <w:rPr>
      <w:rFonts w:ascii="Calibri" w:eastAsia="Calibri" w:hAnsi="Calibri" w:cs="Times New Roman"/>
      <w:lang w:val="bs-Latn-BA"/>
    </w:rPr>
  </w:style>
  <w:style w:type="character" w:customStyle="1" w:styleId="NoSpacingChar">
    <w:name w:val="No Spacing Char"/>
    <w:basedOn w:val="DefaultParagraphFont"/>
    <w:link w:val="NoSpacing"/>
    <w:uiPriority w:val="1"/>
    <w:locked/>
    <w:rsid w:val="004807B8"/>
    <w:rPr>
      <w:rFonts w:ascii="Calibri" w:eastAsia="Calibri" w:hAnsi="Calibri" w:cs="Times New Roman"/>
      <w:lang w:val="bs-Latn-BA"/>
    </w:rPr>
  </w:style>
  <w:style w:type="paragraph" w:styleId="NormalWeb">
    <w:name w:val="Normal (Web)"/>
    <w:basedOn w:val="Normal"/>
    <w:uiPriority w:val="99"/>
    <w:unhideWhenUsed/>
    <w:rsid w:val="006426DA"/>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detailbold">
    <w:name w:val="detailbold"/>
    <w:basedOn w:val="DefaultParagraphFont"/>
    <w:rsid w:val="00C7315B"/>
  </w:style>
  <w:style w:type="character" w:customStyle="1" w:styleId="bold">
    <w:name w:val="bold"/>
    <w:basedOn w:val="DefaultParagraphFont"/>
    <w:rsid w:val="00C7315B"/>
  </w:style>
  <w:style w:type="paragraph" w:customStyle="1" w:styleId="font5">
    <w:name w:val="font5"/>
    <w:basedOn w:val="Normal"/>
    <w:rsid w:val="00E55D95"/>
    <w:pPr>
      <w:widowControl/>
      <w:spacing w:before="100" w:beforeAutospacing="1" w:after="100" w:afterAutospacing="1"/>
    </w:pPr>
    <w:rPr>
      <w:rFonts w:ascii="Calibri" w:eastAsia="Times New Roman" w:hAnsi="Calibri" w:cs="Times New Roman"/>
      <w:color w:val="231F20"/>
      <w:szCs w:val="20"/>
      <w:lang w:val="en-GB" w:eastAsia="en-GB"/>
    </w:rPr>
  </w:style>
  <w:style w:type="paragraph" w:customStyle="1" w:styleId="font6">
    <w:name w:val="font6"/>
    <w:basedOn w:val="Normal"/>
    <w:rsid w:val="00E55D95"/>
    <w:pPr>
      <w:widowControl/>
      <w:spacing w:before="100" w:beforeAutospacing="1" w:after="100" w:afterAutospacing="1"/>
    </w:pPr>
    <w:rPr>
      <w:rFonts w:ascii="Calibri" w:eastAsia="Times New Roman" w:hAnsi="Calibri" w:cs="Times New Roman"/>
      <w:color w:val="231F20"/>
      <w:szCs w:val="20"/>
      <w:u w:val="single"/>
      <w:lang w:val="en-GB" w:eastAsia="en-GB"/>
    </w:rPr>
  </w:style>
  <w:style w:type="paragraph" w:customStyle="1" w:styleId="xl64">
    <w:name w:val="xl64"/>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65">
    <w:name w:val="xl65"/>
    <w:basedOn w:val="Normal"/>
    <w:rsid w:val="00E55D95"/>
    <w:pPr>
      <w:widowControl/>
      <w:shd w:val="clear" w:color="000000" w:fill="F2F2F2"/>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6">
    <w:name w:val="xl66"/>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67">
    <w:name w:val="xl67"/>
    <w:basedOn w:val="Normal"/>
    <w:rsid w:val="00E55D95"/>
    <w:pPr>
      <w:widowControl/>
      <w:shd w:val="clear" w:color="000000" w:fill="FFFFFF"/>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8">
    <w:name w:val="xl68"/>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Cs w:val="20"/>
      <w:lang w:val="en-GB" w:eastAsia="en-GB"/>
    </w:rPr>
  </w:style>
  <w:style w:type="paragraph" w:customStyle="1" w:styleId="xl69">
    <w:name w:val="xl69"/>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231F20"/>
      <w:szCs w:val="20"/>
      <w:u w:val="single"/>
      <w:lang w:val="en-GB" w:eastAsia="en-GB"/>
    </w:rPr>
  </w:style>
  <w:style w:type="paragraph" w:customStyle="1" w:styleId="xl70">
    <w:name w:val="xl70"/>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71">
    <w:name w:val="xl71"/>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72">
    <w:name w:val="xl72"/>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73">
    <w:name w:val="xl73"/>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Cs w:val="20"/>
      <w:lang w:val="en-GB" w:eastAsia="en-GB"/>
    </w:rPr>
  </w:style>
  <w:style w:type="paragraph" w:customStyle="1" w:styleId="xl74">
    <w:name w:val="xl74"/>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75">
    <w:name w:val="xl75"/>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231F20"/>
      <w:szCs w:val="20"/>
      <w:u w:val="single"/>
      <w:lang w:val="en-GB" w:eastAsia="en-GB"/>
    </w:rPr>
  </w:style>
  <w:style w:type="paragraph" w:customStyle="1" w:styleId="xl76">
    <w:name w:val="xl76"/>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77">
    <w:name w:val="xl77"/>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b/>
      <w:bCs/>
      <w:szCs w:val="20"/>
      <w:lang w:val="en-GB" w:eastAsia="en-GB"/>
    </w:rPr>
  </w:style>
  <w:style w:type="paragraph" w:customStyle="1" w:styleId="xl78">
    <w:name w:val="xl78"/>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79">
    <w:name w:val="xl79"/>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Cs w:val="20"/>
      <w:lang w:val="en-GB" w:eastAsia="en-GB"/>
    </w:rPr>
  </w:style>
  <w:style w:type="paragraph" w:customStyle="1" w:styleId="xl80">
    <w:name w:val="xl80"/>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i/>
      <w:iCs/>
      <w:color w:val="231F20"/>
      <w:szCs w:val="20"/>
      <w:lang w:val="en-GB" w:eastAsia="en-GB"/>
    </w:rPr>
  </w:style>
  <w:style w:type="paragraph" w:customStyle="1" w:styleId="xl81">
    <w:name w:val="xl81"/>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82">
    <w:name w:val="xl82"/>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83">
    <w:name w:val="xl83"/>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84">
    <w:name w:val="xl84"/>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cs="Times New Roman"/>
      <w:color w:val="231F20"/>
      <w:szCs w:val="20"/>
      <w:lang w:val="en-GB" w:eastAsia="en-GB"/>
    </w:rPr>
  </w:style>
  <w:style w:type="paragraph" w:customStyle="1" w:styleId="xl85">
    <w:name w:val="xl85"/>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86">
    <w:name w:val="xl86"/>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87">
    <w:name w:val="xl87"/>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88">
    <w:name w:val="xl88"/>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Times New Roman" w:eastAsia="Times New Roman" w:hAnsi="Times New Roman" w:cs="Times New Roman"/>
      <w:color w:val="231F20"/>
      <w:szCs w:val="20"/>
      <w:lang w:val="en-GB" w:eastAsia="en-GB"/>
    </w:rPr>
  </w:style>
  <w:style w:type="paragraph" w:customStyle="1" w:styleId="xl89">
    <w:name w:val="xl89"/>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b/>
      <w:bCs/>
      <w:color w:val="231F20"/>
      <w:szCs w:val="20"/>
      <w:lang w:val="en-GB" w:eastAsia="en-GB"/>
    </w:rPr>
  </w:style>
  <w:style w:type="paragraph" w:customStyle="1" w:styleId="xl90">
    <w:name w:val="xl90"/>
    <w:basedOn w:val="Normal"/>
    <w:rsid w:val="00E55D95"/>
    <w:pPr>
      <w:widowControl/>
      <w:spacing w:before="100" w:beforeAutospacing="1" w:after="100" w:afterAutospacing="1"/>
    </w:pPr>
    <w:rPr>
      <w:rFonts w:ascii="Times New Roman" w:eastAsia="Times New Roman" w:hAnsi="Times New Roman" w:cs="Times New Roman"/>
      <w:szCs w:val="20"/>
      <w:lang w:val="en-GB" w:eastAsia="en-GB"/>
    </w:rPr>
  </w:style>
  <w:style w:type="paragraph" w:customStyle="1" w:styleId="xl91">
    <w:name w:val="xl91"/>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val="en-GB" w:eastAsia="en-GB"/>
    </w:rPr>
  </w:style>
  <w:style w:type="paragraph" w:customStyle="1" w:styleId="xl92">
    <w:name w:val="xl92"/>
    <w:basedOn w:val="Normal"/>
    <w:rsid w:val="00E55D95"/>
    <w:pPr>
      <w:widowControl/>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textAlignment w:val="top"/>
    </w:pPr>
    <w:rPr>
      <w:rFonts w:ascii="Times New Roman" w:eastAsia="Times New Roman" w:hAnsi="Times New Roman" w:cs="Times New Roman"/>
      <w:b/>
      <w:bCs/>
      <w:szCs w:val="20"/>
      <w:lang w:val="en-GB" w:eastAsia="en-GB"/>
    </w:rPr>
  </w:style>
  <w:style w:type="paragraph" w:customStyle="1" w:styleId="xl93">
    <w:name w:val="xl93"/>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b/>
      <w:bCs/>
      <w:i/>
      <w:iCs/>
      <w:color w:val="231F20"/>
      <w:szCs w:val="20"/>
      <w:lang w:val="en-GB" w:eastAsia="en-GB"/>
    </w:rPr>
  </w:style>
  <w:style w:type="paragraph" w:customStyle="1" w:styleId="xl94">
    <w:name w:val="xl94"/>
    <w:basedOn w:val="Normal"/>
    <w:rsid w:val="00E55D95"/>
    <w:pPr>
      <w:widowControl/>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95">
    <w:name w:val="xl95"/>
    <w:basedOn w:val="Normal"/>
    <w:rsid w:val="00E55D95"/>
    <w:pPr>
      <w:widowControl/>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textAlignment w:val="top"/>
    </w:pPr>
    <w:rPr>
      <w:rFonts w:ascii="Times New Roman" w:eastAsia="Times New Roman" w:hAnsi="Times New Roman" w:cs="Times New Roman"/>
      <w:b/>
      <w:bCs/>
      <w:color w:val="231F20"/>
      <w:szCs w:val="20"/>
      <w:lang w:val="en-GB" w:eastAsia="en-GB"/>
    </w:rPr>
  </w:style>
  <w:style w:type="paragraph" w:customStyle="1" w:styleId="xl96">
    <w:name w:val="xl96"/>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97">
    <w:name w:val="xl97"/>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98">
    <w:name w:val="xl98"/>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99">
    <w:name w:val="xl99"/>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00">
    <w:name w:val="xl100"/>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01">
    <w:name w:val="xl101"/>
    <w:basedOn w:val="Normal"/>
    <w:rsid w:val="00E55D9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102">
    <w:name w:val="xl102"/>
    <w:basedOn w:val="Normal"/>
    <w:rsid w:val="00E55D9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color w:val="231F20"/>
      <w:szCs w:val="20"/>
      <w:lang w:val="en-GB" w:eastAsia="en-GB"/>
    </w:rPr>
  </w:style>
  <w:style w:type="paragraph" w:customStyle="1" w:styleId="xl103">
    <w:name w:val="xl103"/>
    <w:basedOn w:val="Normal"/>
    <w:rsid w:val="00E55D95"/>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104">
    <w:name w:val="xl104"/>
    <w:basedOn w:val="Normal"/>
    <w:rsid w:val="00E55D95"/>
    <w:pPr>
      <w:widowControl/>
      <w:shd w:val="clear" w:color="000000" w:fill="BFBFBF"/>
      <w:spacing w:before="100" w:beforeAutospacing="1" w:after="100" w:afterAutospacing="1"/>
    </w:pPr>
    <w:rPr>
      <w:rFonts w:ascii="Times New Roman" w:eastAsia="Times New Roman" w:hAnsi="Times New Roman" w:cs="Times New Roman"/>
      <w:szCs w:val="20"/>
      <w:lang w:val="en-GB" w:eastAsia="en-GB"/>
    </w:rPr>
  </w:style>
  <w:style w:type="paragraph" w:customStyle="1" w:styleId="xl105">
    <w:name w:val="xl105"/>
    <w:basedOn w:val="Normal"/>
    <w:rsid w:val="00E55D95"/>
    <w:pPr>
      <w:widowControl/>
      <w:shd w:val="clear" w:color="000000" w:fill="BFBFBF"/>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106">
    <w:name w:val="xl106"/>
    <w:basedOn w:val="Normal"/>
    <w:rsid w:val="00E55D9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07">
    <w:name w:val="xl107"/>
    <w:basedOn w:val="Normal"/>
    <w:rsid w:val="00E55D9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top"/>
    </w:pPr>
    <w:rPr>
      <w:rFonts w:ascii="Times New Roman" w:eastAsia="Times New Roman" w:hAnsi="Times New Roman" w:cs="Times New Roman"/>
      <w:b/>
      <w:bCs/>
      <w:color w:val="FFFFFF"/>
      <w:szCs w:val="20"/>
      <w:lang w:val="en-GB" w:eastAsia="en-GB"/>
    </w:rPr>
  </w:style>
  <w:style w:type="paragraph" w:customStyle="1" w:styleId="Default">
    <w:name w:val="Default"/>
    <w:rsid w:val="00E55D95"/>
    <w:pPr>
      <w:widowControl/>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E55D95"/>
    <w:pPr>
      <w:numPr>
        <w:numId w:val="5"/>
      </w:numPr>
      <w:contextualSpacing/>
    </w:pPr>
  </w:style>
  <w:style w:type="paragraph" w:customStyle="1" w:styleId="KeinLeerraum">
    <w:name w:val="Kein Leerraum"/>
    <w:link w:val="KeinLeerraumZchn"/>
    <w:qFormat/>
    <w:rsid w:val="00E55D95"/>
    <w:pPr>
      <w:widowControl/>
      <w:spacing w:after="0" w:line="240" w:lineRule="auto"/>
    </w:pPr>
    <w:rPr>
      <w:rFonts w:ascii="Calibri" w:eastAsia="Times New Roman" w:hAnsi="Calibri" w:cs="Times New Roman"/>
      <w:lang w:val="de-DE"/>
    </w:rPr>
  </w:style>
  <w:style w:type="character" w:customStyle="1" w:styleId="KeinLeerraumZchn">
    <w:name w:val="Kein Leerraum Zchn"/>
    <w:link w:val="KeinLeerraum"/>
    <w:rsid w:val="00E55D95"/>
    <w:rPr>
      <w:rFonts w:ascii="Calibri" w:eastAsia="Times New Roman" w:hAnsi="Calibri" w:cs="Times New Roman"/>
      <w:lang w:val="de-DE"/>
    </w:rPr>
  </w:style>
  <w:style w:type="character" w:customStyle="1" w:styleId="Bodytext10">
    <w:name w:val="Body text (10)_"/>
    <w:basedOn w:val="DefaultParagraphFont"/>
    <w:link w:val="Bodytext101"/>
    <w:uiPriority w:val="99"/>
    <w:locked/>
    <w:rsid w:val="00E55D95"/>
    <w:rPr>
      <w:rFonts w:ascii="Calibri" w:hAnsi="Calibri" w:cs="Calibri"/>
      <w:b/>
      <w:bCs/>
      <w:sz w:val="13"/>
      <w:szCs w:val="13"/>
      <w:shd w:val="clear" w:color="auto" w:fill="FFFFFF"/>
    </w:rPr>
  </w:style>
  <w:style w:type="paragraph" w:customStyle="1" w:styleId="Bodytext101">
    <w:name w:val="Body text (10)1"/>
    <w:basedOn w:val="Normal"/>
    <w:link w:val="Bodytext10"/>
    <w:uiPriority w:val="99"/>
    <w:rsid w:val="00E55D95"/>
    <w:pPr>
      <w:widowControl/>
      <w:shd w:val="clear" w:color="auto" w:fill="FFFFFF"/>
      <w:spacing w:before="0" w:after="0" w:line="168" w:lineRule="exact"/>
    </w:pPr>
    <w:rPr>
      <w:rFonts w:ascii="Calibri" w:hAnsi="Calibri" w:cs="Calibri"/>
      <w:b/>
      <w:bCs/>
      <w:sz w:val="13"/>
      <w:szCs w:val="13"/>
    </w:rPr>
  </w:style>
  <w:style w:type="character" w:customStyle="1" w:styleId="BodyTextChar1">
    <w:name w:val="Body Text Char1"/>
    <w:basedOn w:val="DefaultParagraphFont"/>
    <w:link w:val="BodyText"/>
    <w:uiPriority w:val="99"/>
    <w:locked/>
    <w:rsid w:val="00E55D95"/>
    <w:rPr>
      <w:rFonts w:ascii="Calibri" w:hAnsi="Calibri" w:cs="Calibri"/>
      <w:sz w:val="12"/>
      <w:szCs w:val="12"/>
      <w:shd w:val="clear" w:color="auto" w:fill="FFFFFF"/>
    </w:rPr>
  </w:style>
  <w:style w:type="paragraph" w:styleId="BodyText">
    <w:name w:val="Body Text"/>
    <w:basedOn w:val="Normal"/>
    <w:link w:val="BodyTextChar1"/>
    <w:uiPriority w:val="99"/>
    <w:rsid w:val="00E55D95"/>
    <w:pPr>
      <w:widowControl/>
      <w:shd w:val="clear" w:color="auto" w:fill="FFFFFF"/>
      <w:spacing w:before="0" w:after="0" w:line="168" w:lineRule="exact"/>
    </w:pPr>
    <w:rPr>
      <w:rFonts w:ascii="Calibri" w:hAnsi="Calibri" w:cs="Calibri"/>
      <w:sz w:val="12"/>
      <w:szCs w:val="12"/>
    </w:rPr>
  </w:style>
  <w:style w:type="character" w:customStyle="1" w:styleId="BodyTextChar">
    <w:name w:val="Body Text Char"/>
    <w:basedOn w:val="DefaultParagraphFont"/>
    <w:uiPriority w:val="99"/>
    <w:semiHidden/>
    <w:rsid w:val="00E55D95"/>
  </w:style>
  <w:style w:type="character" w:customStyle="1" w:styleId="BodyTextIndent2Char">
    <w:name w:val="Body Text Indent 2 Char"/>
    <w:basedOn w:val="DefaultParagraphFont"/>
    <w:link w:val="BodyTextIndent2"/>
    <w:uiPriority w:val="99"/>
    <w:semiHidden/>
    <w:rsid w:val="00E55D95"/>
    <w:rPr>
      <w:sz w:val="20"/>
    </w:rPr>
  </w:style>
  <w:style w:type="paragraph" w:styleId="BodyTextIndent2">
    <w:name w:val="Body Text Indent 2"/>
    <w:basedOn w:val="Normal"/>
    <w:link w:val="BodyTextIndent2Char"/>
    <w:uiPriority w:val="99"/>
    <w:semiHidden/>
    <w:unhideWhenUsed/>
    <w:rsid w:val="00E55D95"/>
    <w:pPr>
      <w:spacing w:line="480" w:lineRule="auto"/>
      <w:ind w:left="283"/>
    </w:pPr>
  </w:style>
  <w:style w:type="paragraph" w:customStyle="1" w:styleId="StyleBlueLeft254cm">
    <w:name w:val="Style Blue Left:  2.54 cm"/>
    <w:basedOn w:val="Normal"/>
    <w:rsid w:val="00E55D95"/>
    <w:pPr>
      <w:widowControl/>
      <w:spacing w:before="60" w:after="60"/>
      <w:ind w:left="567"/>
      <w:jc w:val="both"/>
    </w:pPr>
    <w:rPr>
      <w:rFonts w:ascii="Times New Roman" w:eastAsia="Calibri" w:hAnsi="Times New Roman" w:cs="Times New Roman"/>
      <w:i/>
      <w:iCs/>
      <w:color w:val="000000"/>
      <w:sz w:val="24"/>
      <w:szCs w:val="24"/>
      <w:lang w:val="en-GB"/>
    </w:rPr>
  </w:style>
  <w:style w:type="paragraph" w:styleId="TOC4">
    <w:name w:val="toc 4"/>
    <w:basedOn w:val="Normal"/>
    <w:next w:val="Normal"/>
    <w:autoRedefine/>
    <w:uiPriority w:val="39"/>
    <w:unhideWhenUsed/>
    <w:rsid w:val="00E55D95"/>
    <w:pPr>
      <w:spacing w:before="0" w:after="0"/>
      <w:ind w:left="600"/>
    </w:pPr>
    <w:rPr>
      <w:szCs w:val="20"/>
    </w:rPr>
  </w:style>
  <w:style w:type="paragraph" w:styleId="TOC5">
    <w:name w:val="toc 5"/>
    <w:basedOn w:val="Normal"/>
    <w:next w:val="Normal"/>
    <w:autoRedefine/>
    <w:uiPriority w:val="39"/>
    <w:unhideWhenUsed/>
    <w:rsid w:val="00E55D95"/>
    <w:pPr>
      <w:spacing w:before="0" w:after="0"/>
      <w:ind w:left="800"/>
    </w:pPr>
    <w:rPr>
      <w:szCs w:val="20"/>
    </w:rPr>
  </w:style>
  <w:style w:type="paragraph" w:styleId="TOC6">
    <w:name w:val="toc 6"/>
    <w:basedOn w:val="Normal"/>
    <w:next w:val="Normal"/>
    <w:autoRedefine/>
    <w:uiPriority w:val="39"/>
    <w:unhideWhenUsed/>
    <w:rsid w:val="00E55D95"/>
    <w:pPr>
      <w:spacing w:before="0" w:after="0"/>
      <w:ind w:left="1000"/>
    </w:pPr>
    <w:rPr>
      <w:szCs w:val="20"/>
    </w:rPr>
  </w:style>
  <w:style w:type="paragraph" w:styleId="TOC7">
    <w:name w:val="toc 7"/>
    <w:basedOn w:val="Normal"/>
    <w:next w:val="Normal"/>
    <w:autoRedefine/>
    <w:uiPriority w:val="39"/>
    <w:unhideWhenUsed/>
    <w:rsid w:val="00E55D95"/>
    <w:pPr>
      <w:spacing w:before="0" w:after="0"/>
      <w:ind w:left="1200"/>
    </w:pPr>
    <w:rPr>
      <w:szCs w:val="20"/>
    </w:rPr>
  </w:style>
  <w:style w:type="paragraph" w:styleId="TOC8">
    <w:name w:val="toc 8"/>
    <w:basedOn w:val="Normal"/>
    <w:next w:val="Normal"/>
    <w:autoRedefine/>
    <w:uiPriority w:val="39"/>
    <w:unhideWhenUsed/>
    <w:rsid w:val="00E55D95"/>
    <w:pPr>
      <w:spacing w:before="0" w:after="0"/>
      <w:ind w:left="1400"/>
    </w:pPr>
    <w:rPr>
      <w:szCs w:val="20"/>
    </w:rPr>
  </w:style>
  <w:style w:type="paragraph" w:styleId="TOC9">
    <w:name w:val="toc 9"/>
    <w:basedOn w:val="Normal"/>
    <w:next w:val="Normal"/>
    <w:autoRedefine/>
    <w:uiPriority w:val="39"/>
    <w:unhideWhenUsed/>
    <w:rsid w:val="00E55D95"/>
    <w:pPr>
      <w:spacing w:before="0" w:after="0"/>
      <w:ind w:left="1600"/>
    </w:pPr>
    <w:rPr>
      <w:szCs w:val="20"/>
    </w:rPr>
  </w:style>
  <w:style w:type="character" w:customStyle="1" w:styleId="st1">
    <w:name w:val="st1"/>
    <w:basedOn w:val="DefaultParagraphFont"/>
    <w:rsid w:val="00E55D95"/>
  </w:style>
  <w:style w:type="paragraph" w:customStyle="1" w:styleId="yiv1335050518msonormal">
    <w:name w:val="yiv1335050518msonormal"/>
    <w:basedOn w:val="Normal"/>
    <w:rsid w:val="00E55D95"/>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3">
    <w:name w:val="Body text (3)_"/>
    <w:basedOn w:val="DefaultParagraphFont"/>
    <w:link w:val="Bodytext31"/>
    <w:uiPriority w:val="99"/>
    <w:locked/>
    <w:rsid w:val="00E55D95"/>
    <w:rPr>
      <w:rFonts w:ascii="Calibri" w:hAnsi="Calibri" w:cs="Calibri"/>
      <w:sz w:val="20"/>
      <w:szCs w:val="20"/>
      <w:shd w:val="clear" w:color="auto" w:fill="FFFFFF"/>
    </w:rPr>
  </w:style>
  <w:style w:type="paragraph" w:customStyle="1" w:styleId="Bodytext31">
    <w:name w:val="Body text (3)1"/>
    <w:basedOn w:val="Normal"/>
    <w:link w:val="Bodytext3"/>
    <w:uiPriority w:val="99"/>
    <w:rsid w:val="00E55D95"/>
    <w:pPr>
      <w:widowControl/>
      <w:shd w:val="clear" w:color="auto" w:fill="FFFFFF"/>
      <w:spacing w:before="1320" w:after="0" w:line="509" w:lineRule="exact"/>
      <w:ind w:hanging="400"/>
    </w:pPr>
    <w:rPr>
      <w:rFonts w:ascii="Calibri" w:hAnsi="Calibri" w:cs="Calibri"/>
      <w:szCs w:val="20"/>
    </w:rPr>
  </w:style>
  <w:style w:type="character" w:customStyle="1" w:styleId="Bodytext35">
    <w:name w:val="Body text (3)5"/>
    <w:basedOn w:val="Bodytext3"/>
    <w:uiPriority w:val="99"/>
    <w:rsid w:val="00E55D95"/>
    <w:rPr>
      <w:rFonts w:ascii="Calibri" w:hAnsi="Calibri" w:cs="Calibri"/>
      <w:spacing w:val="0"/>
      <w:sz w:val="20"/>
      <w:szCs w:val="20"/>
      <w:shd w:val="clear" w:color="auto" w:fill="FFFFFF"/>
    </w:rPr>
  </w:style>
  <w:style w:type="paragraph" w:customStyle="1" w:styleId="xl108">
    <w:name w:val="xl108"/>
    <w:basedOn w:val="Normal"/>
    <w:rsid w:val="00E55D95"/>
    <w:pPr>
      <w:widowControl/>
      <w:spacing w:before="100" w:beforeAutospacing="1" w:after="100" w:afterAutospacing="1"/>
    </w:pPr>
    <w:rPr>
      <w:rFonts w:ascii="Times New Roman" w:eastAsia="Times New Roman" w:hAnsi="Times New Roman" w:cs="Times New Roman"/>
      <w:b/>
      <w:bCs/>
      <w:sz w:val="16"/>
      <w:szCs w:val="16"/>
      <w:lang w:val="en-GB" w:eastAsia="en-GB"/>
    </w:rPr>
  </w:style>
  <w:style w:type="paragraph" w:customStyle="1" w:styleId="xl109">
    <w:name w:val="xl109"/>
    <w:basedOn w:val="Normal"/>
    <w:rsid w:val="00E55D95"/>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imes New Roman" w:eastAsia="Times New Roman" w:hAnsi="Times New Roman" w:cs="Times New Roman"/>
      <w:color w:val="FFFFFF"/>
      <w:sz w:val="16"/>
      <w:szCs w:val="16"/>
      <w:lang w:val="en-GB" w:eastAsia="en-GB"/>
    </w:rPr>
  </w:style>
  <w:style w:type="paragraph" w:customStyle="1" w:styleId="xl110">
    <w:name w:val="xl110"/>
    <w:basedOn w:val="Normal"/>
    <w:rsid w:val="00E55D95"/>
    <w:pPr>
      <w:widowControl/>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11">
    <w:name w:val="xl111"/>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12">
    <w:name w:val="xl112"/>
    <w:basedOn w:val="Normal"/>
    <w:rsid w:val="00E55D95"/>
    <w:pPr>
      <w:widowControl/>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13">
    <w:name w:val="xl113"/>
    <w:basedOn w:val="Normal"/>
    <w:rsid w:val="00E55D95"/>
    <w:pPr>
      <w:widowControl/>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n-GB" w:eastAsia="en-GB"/>
    </w:rPr>
  </w:style>
  <w:style w:type="paragraph" w:customStyle="1" w:styleId="xl114">
    <w:name w:val="xl114"/>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cs="Times New Roman"/>
      <w:b/>
      <w:bCs/>
      <w:szCs w:val="20"/>
      <w:lang w:val="en-GB" w:eastAsia="en-GB"/>
    </w:rPr>
  </w:style>
  <w:style w:type="paragraph" w:customStyle="1" w:styleId="xl115">
    <w:name w:val="xl115"/>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b/>
      <w:bCs/>
      <w:szCs w:val="20"/>
      <w:lang w:val="en-GB" w:eastAsia="en-GB"/>
    </w:rPr>
  </w:style>
  <w:style w:type="paragraph" w:customStyle="1" w:styleId="xl116">
    <w:name w:val="xl116"/>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b/>
      <w:bCs/>
      <w:szCs w:val="20"/>
      <w:lang w:val="en-GB" w:eastAsia="en-GB"/>
    </w:rPr>
  </w:style>
  <w:style w:type="paragraph" w:customStyle="1" w:styleId="xl117">
    <w:name w:val="xl117"/>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18">
    <w:name w:val="xl118"/>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19">
    <w:name w:val="xl119"/>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0">
    <w:name w:val="xl120"/>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21">
    <w:name w:val="xl121"/>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2">
    <w:name w:val="xl122"/>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3">
    <w:name w:val="xl123"/>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24">
    <w:name w:val="xl124"/>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5">
    <w:name w:val="xl125"/>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6">
    <w:name w:val="xl126"/>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27">
    <w:name w:val="xl127"/>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28">
    <w:name w:val="xl128"/>
    <w:basedOn w:val="Normal"/>
    <w:rsid w:val="00E55D95"/>
    <w:pPr>
      <w:widowControl/>
      <w:shd w:val="clear" w:color="000000" w:fill="FFFFFF"/>
      <w:spacing w:before="100" w:beforeAutospacing="1" w:after="100" w:afterAutospacing="1"/>
      <w:textAlignment w:val="center"/>
    </w:pPr>
    <w:rPr>
      <w:rFonts w:ascii="Times New Roman" w:eastAsia="Times New Roman" w:hAnsi="Times New Roman" w:cs="Times New Roman"/>
      <w:szCs w:val="20"/>
      <w:lang w:val="en-GB" w:eastAsia="en-GB"/>
    </w:rPr>
  </w:style>
  <w:style w:type="paragraph" w:customStyle="1" w:styleId="xl129">
    <w:name w:val="xl129"/>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30">
    <w:name w:val="xl130"/>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31">
    <w:name w:val="xl131"/>
    <w:basedOn w:val="Normal"/>
    <w:rsid w:val="00E55D95"/>
    <w:pPr>
      <w:widowControl/>
      <w:spacing w:before="100" w:beforeAutospacing="1" w:after="100" w:afterAutospacing="1"/>
      <w:jc w:val="center"/>
    </w:pPr>
    <w:rPr>
      <w:rFonts w:ascii="Times New Roman" w:eastAsia="Times New Roman" w:hAnsi="Times New Roman" w:cs="Times New Roman"/>
      <w:szCs w:val="20"/>
      <w:u w:val="single"/>
      <w:lang w:val="en-GB" w:eastAsia="en-GB"/>
    </w:rPr>
  </w:style>
  <w:style w:type="paragraph" w:customStyle="1" w:styleId="xl132">
    <w:name w:val="xl132"/>
    <w:basedOn w:val="Normal"/>
    <w:rsid w:val="00E55D95"/>
    <w:pPr>
      <w:widowControl/>
      <w:spacing w:before="100" w:beforeAutospacing="1" w:after="100" w:afterAutospacing="1"/>
    </w:pPr>
    <w:rPr>
      <w:rFonts w:ascii="Times New Roman" w:eastAsia="Times New Roman" w:hAnsi="Times New Roman" w:cs="Times New Roman"/>
      <w:szCs w:val="20"/>
      <w:lang w:val="en-GB" w:eastAsia="en-GB"/>
    </w:rPr>
  </w:style>
  <w:style w:type="paragraph" w:customStyle="1" w:styleId="xl133">
    <w:name w:val="xl133"/>
    <w:basedOn w:val="Normal"/>
    <w:rsid w:val="00E55D95"/>
    <w:pPr>
      <w:widowControl/>
      <w:shd w:val="clear" w:color="000000" w:fill="FFFFFF"/>
      <w:spacing w:before="100" w:beforeAutospacing="1" w:after="100" w:afterAutospacing="1"/>
      <w:jc w:val="center"/>
    </w:pPr>
    <w:rPr>
      <w:rFonts w:ascii="Times New Roman" w:eastAsia="Times New Roman" w:hAnsi="Times New Roman" w:cs="Times New Roman"/>
      <w:szCs w:val="20"/>
      <w:lang w:val="en-GB" w:eastAsia="en-GB"/>
    </w:rPr>
  </w:style>
  <w:style w:type="paragraph" w:customStyle="1" w:styleId="xl134">
    <w:name w:val="xl134"/>
    <w:basedOn w:val="Normal"/>
    <w:rsid w:val="00E55D95"/>
    <w:pPr>
      <w:widowControl/>
      <w:shd w:val="clear" w:color="000000" w:fill="FFFFFF"/>
      <w:spacing w:before="100" w:beforeAutospacing="1" w:after="100" w:afterAutospacing="1"/>
    </w:pPr>
    <w:rPr>
      <w:rFonts w:ascii="Times New Roman" w:eastAsia="Times New Roman" w:hAnsi="Times New Roman" w:cs="Times New Roman"/>
      <w:szCs w:val="20"/>
      <w:lang w:val="en-GB" w:eastAsia="en-GB"/>
    </w:rPr>
  </w:style>
  <w:style w:type="paragraph" w:customStyle="1" w:styleId="xl135">
    <w:name w:val="xl135"/>
    <w:basedOn w:val="Normal"/>
    <w:rsid w:val="00E55D95"/>
    <w:pPr>
      <w:widowControl/>
      <w:spacing w:before="100" w:beforeAutospacing="1" w:after="100" w:afterAutospacing="1"/>
      <w:jc w:val="center"/>
    </w:pPr>
    <w:rPr>
      <w:rFonts w:ascii="Times New Roman" w:eastAsia="Times New Roman" w:hAnsi="Times New Roman" w:cs="Times New Roman"/>
      <w:szCs w:val="20"/>
      <w:lang w:val="en-GB" w:eastAsia="en-GB"/>
    </w:rPr>
  </w:style>
  <w:style w:type="paragraph" w:customStyle="1" w:styleId="xl136">
    <w:name w:val="xl136"/>
    <w:basedOn w:val="Normal"/>
    <w:rsid w:val="00E55D95"/>
    <w:pPr>
      <w:widowControl/>
      <w:spacing w:before="100" w:beforeAutospacing="1" w:after="100" w:afterAutospacing="1"/>
    </w:pPr>
    <w:rPr>
      <w:rFonts w:ascii="Times New Roman" w:eastAsia="Times New Roman" w:hAnsi="Times New Roman" w:cs="Times New Roman"/>
      <w:szCs w:val="20"/>
      <w:lang w:val="en-GB" w:eastAsia="en-GB"/>
    </w:rPr>
  </w:style>
  <w:style w:type="paragraph" w:customStyle="1" w:styleId="xl137">
    <w:name w:val="xl137"/>
    <w:basedOn w:val="Normal"/>
    <w:rsid w:val="00E55D95"/>
    <w:pPr>
      <w:widowControl/>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38">
    <w:name w:val="xl138"/>
    <w:basedOn w:val="Normal"/>
    <w:rsid w:val="00E55D95"/>
    <w:pPr>
      <w:widowControl/>
      <w:pBdr>
        <w:bottom w:val="single" w:sz="4" w:space="0" w:color="auto"/>
      </w:pBdr>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39">
    <w:name w:val="xl139"/>
    <w:basedOn w:val="Normal"/>
    <w:rsid w:val="00E55D95"/>
    <w:pPr>
      <w:widowControl/>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40">
    <w:name w:val="xl140"/>
    <w:basedOn w:val="Normal"/>
    <w:rsid w:val="00E55D95"/>
    <w:pPr>
      <w:widowControl/>
      <w:pBdr>
        <w:left w:val="single" w:sz="4" w:space="0" w:color="auto"/>
        <w:bottom w:val="single" w:sz="4" w:space="0" w:color="auto"/>
      </w:pBdr>
      <w:shd w:val="clear" w:color="000000" w:fill="C5D9F1"/>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41">
    <w:name w:val="xl141"/>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42">
    <w:name w:val="xl142"/>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43">
    <w:name w:val="xl143"/>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44">
    <w:name w:val="xl144"/>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45">
    <w:name w:val="xl145"/>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46">
    <w:name w:val="xl146"/>
    <w:basedOn w:val="Normal"/>
    <w:rsid w:val="00E55D95"/>
    <w:pPr>
      <w:widowControl/>
      <w:shd w:val="clear" w:color="000000" w:fill="FABF8F"/>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47">
    <w:name w:val="xl147"/>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48">
    <w:name w:val="xl148"/>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49">
    <w:name w:val="xl149"/>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50">
    <w:name w:val="xl150"/>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51">
    <w:name w:val="xl151"/>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52">
    <w:name w:val="xl152"/>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53">
    <w:name w:val="xl153"/>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54">
    <w:name w:val="xl154"/>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55">
    <w:name w:val="xl155"/>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56">
    <w:name w:val="xl156"/>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57">
    <w:name w:val="xl157"/>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58">
    <w:name w:val="xl158"/>
    <w:basedOn w:val="Normal"/>
    <w:rsid w:val="00E55D95"/>
    <w:pPr>
      <w:widowControl/>
      <w:pBdr>
        <w:top w:val="single" w:sz="4" w:space="0" w:color="auto"/>
        <w:lef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n-GB" w:eastAsia="en-GB"/>
    </w:rPr>
  </w:style>
  <w:style w:type="paragraph" w:customStyle="1" w:styleId="xl159">
    <w:name w:val="xl159"/>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0">
    <w:name w:val="xl160"/>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Times New Roman" w:eastAsia="Times New Roman" w:hAnsi="Times New Roman" w:cs="Times New Roman"/>
      <w:szCs w:val="20"/>
      <w:lang w:val="en-GB" w:eastAsia="en-GB"/>
    </w:rPr>
  </w:style>
  <w:style w:type="paragraph" w:customStyle="1" w:styleId="xl161">
    <w:name w:val="xl161"/>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62">
    <w:name w:val="xl162"/>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Cs w:val="20"/>
      <w:lang w:val="en-GB" w:eastAsia="en-GB"/>
    </w:rPr>
  </w:style>
  <w:style w:type="paragraph" w:customStyle="1" w:styleId="xl163">
    <w:name w:val="xl163"/>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64">
    <w:name w:val="xl164"/>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65">
    <w:name w:val="xl165"/>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6">
    <w:name w:val="xl166"/>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67">
    <w:name w:val="xl167"/>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8">
    <w:name w:val="xl168"/>
    <w:basedOn w:val="Normal"/>
    <w:rsid w:val="00E55D95"/>
    <w:pPr>
      <w:widowControl/>
      <w:pBdr>
        <w:top w:val="single" w:sz="4" w:space="0" w:color="auto"/>
        <w:left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9">
    <w:name w:val="xl169"/>
    <w:basedOn w:val="Normal"/>
    <w:rsid w:val="00E55D95"/>
    <w:pPr>
      <w:widowControl/>
      <w:pBdr>
        <w:top w:val="single" w:sz="4" w:space="0" w:color="auto"/>
        <w:left w:val="single" w:sz="4" w:space="0" w:color="auto"/>
        <w:right w:val="single" w:sz="4" w:space="0" w:color="auto"/>
      </w:pBdr>
      <w:shd w:val="clear" w:color="000000" w:fill="FCD5B4"/>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70">
    <w:name w:val="xl170"/>
    <w:basedOn w:val="Normal"/>
    <w:rsid w:val="00E55D95"/>
    <w:pPr>
      <w:widowControl/>
      <w:spacing w:before="100" w:beforeAutospacing="1" w:after="100" w:afterAutospacing="1"/>
    </w:pPr>
    <w:rPr>
      <w:rFonts w:ascii="Times New Roman" w:eastAsia="Times New Roman" w:hAnsi="Times New Roman" w:cs="Times New Roman"/>
      <w:szCs w:val="20"/>
      <w:lang w:val="en-GB" w:eastAsia="en-GB"/>
    </w:rPr>
  </w:style>
  <w:style w:type="paragraph" w:customStyle="1" w:styleId="xl171">
    <w:name w:val="xl171"/>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72">
    <w:name w:val="xl172"/>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73">
    <w:name w:val="xl173"/>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4">
    <w:name w:val="xl174"/>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5">
    <w:name w:val="xl175"/>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6">
    <w:name w:val="xl176"/>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7">
    <w:name w:val="xl177"/>
    <w:basedOn w:val="Normal"/>
    <w:rsid w:val="00E55D95"/>
    <w:pPr>
      <w:widowControl/>
      <w:pBdr>
        <w:top w:val="single" w:sz="4" w:space="0" w:color="auto"/>
        <w:left w:val="single" w:sz="4" w:space="0" w:color="auto"/>
        <w:bottom w:val="single" w:sz="4" w:space="0" w:color="auto"/>
      </w:pBdr>
      <w:shd w:val="clear" w:color="000000" w:fill="66FFF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78">
    <w:name w:val="xl178"/>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9">
    <w:name w:val="xl179"/>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80">
    <w:name w:val="xl180"/>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81">
    <w:name w:val="xl181"/>
    <w:basedOn w:val="Normal"/>
    <w:rsid w:val="00E55D95"/>
    <w:pPr>
      <w:widowControl/>
      <w:pBdr>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82">
    <w:name w:val="xl182"/>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83">
    <w:name w:val="xl183"/>
    <w:basedOn w:val="Normal"/>
    <w:rsid w:val="00E55D95"/>
    <w:pPr>
      <w:widowControl/>
      <w:pBdr>
        <w:top w:val="single" w:sz="4" w:space="0" w:color="auto"/>
        <w:left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84">
    <w:name w:val="xl184"/>
    <w:basedOn w:val="Normal"/>
    <w:rsid w:val="00E55D95"/>
    <w:pPr>
      <w:widowControl/>
      <w:pBdr>
        <w:top w:val="single" w:sz="4" w:space="0" w:color="auto"/>
        <w:left w:val="single" w:sz="4" w:space="0" w:color="auto"/>
        <w:right w:val="single" w:sz="4" w:space="0" w:color="auto"/>
      </w:pBdr>
      <w:shd w:val="clear" w:color="000000" w:fill="66FFF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85">
    <w:name w:val="xl185"/>
    <w:basedOn w:val="Normal"/>
    <w:rsid w:val="00E55D95"/>
    <w:pPr>
      <w:widowControl/>
      <w:pBdr>
        <w:top w:val="single" w:sz="4" w:space="0" w:color="auto"/>
        <w:left w:val="single" w:sz="4" w:space="0" w:color="auto"/>
        <w:right w:val="single" w:sz="4" w:space="0" w:color="auto"/>
      </w:pBdr>
      <w:shd w:val="clear" w:color="000000" w:fill="66FFF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86">
    <w:name w:val="xl186"/>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87">
    <w:name w:val="xl187"/>
    <w:basedOn w:val="Normal"/>
    <w:rsid w:val="00E55D95"/>
    <w:pPr>
      <w:widowControl/>
      <w:pBdr>
        <w:bottom w:val="single" w:sz="4" w:space="0" w:color="auto"/>
      </w:pBdr>
      <w:shd w:val="clear" w:color="000000" w:fill="C5D9F1"/>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88">
    <w:name w:val="xl188"/>
    <w:basedOn w:val="Normal"/>
    <w:rsid w:val="00E55D95"/>
    <w:pPr>
      <w:widowControl/>
      <w:spacing w:before="100" w:beforeAutospacing="1" w:after="100" w:afterAutospacing="1"/>
      <w:jc w:val="center"/>
    </w:pPr>
    <w:rPr>
      <w:rFonts w:ascii="Times New Roman" w:eastAsia="Times New Roman" w:hAnsi="Times New Roman" w:cs="Times New Roman"/>
      <w:b/>
      <w:bCs/>
      <w:szCs w:val="20"/>
      <w:lang w:val="en-GB" w:eastAsia="en-GB"/>
    </w:rPr>
  </w:style>
  <w:style w:type="character" w:customStyle="1" w:styleId="BodyTextIndentChar">
    <w:name w:val="Body Text Indent Char"/>
    <w:basedOn w:val="DefaultParagraphFont"/>
    <w:link w:val="BodyTextIndent"/>
    <w:uiPriority w:val="99"/>
    <w:semiHidden/>
    <w:rsid w:val="00E55D95"/>
    <w:rPr>
      <w:sz w:val="20"/>
    </w:rPr>
  </w:style>
  <w:style w:type="paragraph" w:styleId="BodyTextIndent">
    <w:name w:val="Body Text Indent"/>
    <w:basedOn w:val="Normal"/>
    <w:link w:val="BodyTextIndentChar"/>
    <w:uiPriority w:val="99"/>
    <w:semiHidden/>
    <w:unhideWhenUsed/>
    <w:rsid w:val="00E55D95"/>
    <w:pPr>
      <w:ind w:left="283"/>
    </w:pPr>
  </w:style>
  <w:style w:type="paragraph" w:customStyle="1" w:styleId="Style1">
    <w:name w:val="Style1"/>
    <w:basedOn w:val="Normal"/>
    <w:link w:val="Style1Char"/>
    <w:autoRedefine/>
    <w:rsid w:val="00E55D95"/>
    <w:pPr>
      <w:widowControl/>
      <w:tabs>
        <w:tab w:val="left" w:pos="-13"/>
      </w:tabs>
      <w:autoSpaceDE w:val="0"/>
      <w:autoSpaceDN w:val="0"/>
      <w:adjustRightInd w:val="0"/>
      <w:spacing w:before="0" w:after="0"/>
      <w:jc w:val="center"/>
    </w:pPr>
    <w:rPr>
      <w:rFonts w:ascii="Arial" w:eastAsia="Times New Roman" w:hAnsi="Arial" w:cs="Arial"/>
      <w:color w:val="000000"/>
      <w:sz w:val="16"/>
      <w:szCs w:val="16"/>
    </w:rPr>
  </w:style>
  <w:style w:type="character" w:customStyle="1" w:styleId="Style1Char">
    <w:name w:val="Style1 Char"/>
    <w:basedOn w:val="DefaultParagraphFont"/>
    <w:link w:val="Style1"/>
    <w:rsid w:val="00E55D95"/>
    <w:rPr>
      <w:rFonts w:ascii="Arial" w:eastAsia="Times New Roman" w:hAnsi="Arial" w:cs="Arial"/>
      <w:color w:val="000000"/>
      <w:sz w:val="16"/>
      <w:szCs w:val="16"/>
    </w:rPr>
  </w:style>
  <w:style w:type="paragraph" w:customStyle="1" w:styleId="StyleStyle1Bold">
    <w:name w:val="Style Style1 + Bold"/>
    <w:basedOn w:val="Style1"/>
    <w:link w:val="StyleStyle1BoldChar"/>
    <w:autoRedefine/>
    <w:rsid w:val="00E55D95"/>
    <w:pPr>
      <w:spacing w:before="120" w:after="120"/>
    </w:pPr>
    <w:rPr>
      <w:b/>
      <w:bCs/>
    </w:rPr>
  </w:style>
  <w:style w:type="character" w:customStyle="1" w:styleId="StyleStyle1BoldChar">
    <w:name w:val="Style Style1 + Bold Char"/>
    <w:basedOn w:val="Style1Char"/>
    <w:link w:val="StyleStyle1Bold"/>
    <w:rsid w:val="00E55D95"/>
    <w:rPr>
      <w:rFonts w:ascii="Arial" w:eastAsia="Times New Roman" w:hAnsi="Arial" w:cs="Arial"/>
      <w:b/>
      <w:bCs/>
      <w:color w:val="000000"/>
      <w:sz w:val="16"/>
      <w:szCs w:val="16"/>
    </w:rPr>
  </w:style>
  <w:style w:type="paragraph" w:styleId="ListNumber">
    <w:name w:val="List Number"/>
    <w:basedOn w:val="Normal"/>
    <w:rsid w:val="00885E64"/>
    <w:pPr>
      <w:widowControl/>
      <w:numPr>
        <w:numId w:val="7"/>
      </w:numPr>
      <w:tabs>
        <w:tab w:val="clear" w:pos="720"/>
        <w:tab w:val="left" w:pos="510"/>
      </w:tabs>
      <w:ind w:left="510" w:hanging="510"/>
      <w:jc w:val="both"/>
    </w:pPr>
    <w:rPr>
      <w:rFonts w:ascii="Arial" w:eastAsia="Times New Roman" w:hAnsi="Arial" w:cs="Times New Roman"/>
      <w:szCs w:val="24"/>
      <w:lang w:val="en-GB" w:eastAsia="de-DE"/>
    </w:rPr>
  </w:style>
  <w:style w:type="character" w:styleId="Emphasis">
    <w:name w:val="Emphasis"/>
    <w:basedOn w:val="DefaultParagraphFont"/>
    <w:uiPriority w:val="20"/>
    <w:qFormat/>
    <w:rsid w:val="00C1175D"/>
    <w:rPr>
      <w:i/>
      <w:iCs/>
    </w:rPr>
  </w:style>
  <w:style w:type="character" w:styleId="Strong">
    <w:name w:val="Strong"/>
    <w:basedOn w:val="DefaultParagraphFont"/>
    <w:uiPriority w:val="22"/>
    <w:qFormat/>
    <w:rsid w:val="00C1175D"/>
    <w:rPr>
      <w:b/>
      <w:bCs/>
    </w:rPr>
  </w:style>
  <w:style w:type="paragraph" w:customStyle="1" w:styleId="Tekst1">
    <w:name w:val="Tekst 1"/>
    <w:basedOn w:val="Normal"/>
    <w:link w:val="Tekst1Char"/>
    <w:rsid w:val="0027545E"/>
    <w:pPr>
      <w:widowControl/>
      <w:spacing w:before="240" w:after="0" w:line="320" w:lineRule="exact"/>
      <w:jc w:val="both"/>
    </w:pPr>
    <w:rPr>
      <w:rFonts w:ascii="Arial Narrow" w:eastAsia="Times New Roman" w:hAnsi="Arial Narrow" w:cs="Times New Roman"/>
      <w:sz w:val="22"/>
      <w:szCs w:val="20"/>
    </w:rPr>
  </w:style>
  <w:style w:type="character" w:customStyle="1" w:styleId="Tekst1Char">
    <w:name w:val="Tekst 1 Char"/>
    <w:basedOn w:val="DefaultParagraphFont"/>
    <w:link w:val="Tekst1"/>
    <w:rsid w:val="0027545E"/>
    <w:rPr>
      <w:rFonts w:ascii="Arial Narrow" w:eastAsia="Times New Roman" w:hAnsi="Arial Narrow" w:cs="Times New Roman"/>
      <w:szCs w:val="20"/>
    </w:rPr>
  </w:style>
  <w:style w:type="character" w:customStyle="1" w:styleId="NoSpacingChar1">
    <w:name w:val="No Spacing Char1"/>
    <w:uiPriority w:val="1"/>
    <w:rsid w:val="00BF088A"/>
    <w:rPr>
      <w:rFonts w:ascii="Calibri" w:hAnsi="Calibri"/>
      <w:sz w:val="22"/>
      <w:szCs w:val="22"/>
      <w:lang w:val="de-DE" w:eastAsia="en-US" w:bidi="ar-SA"/>
    </w:rPr>
  </w:style>
  <w:style w:type="paragraph" w:styleId="BodyText2">
    <w:name w:val="Body Text 2"/>
    <w:basedOn w:val="Normal"/>
    <w:link w:val="BodyText2Char"/>
    <w:uiPriority w:val="99"/>
    <w:semiHidden/>
    <w:unhideWhenUsed/>
    <w:rsid w:val="003C2718"/>
    <w:pPr>
      <w:spacing w:line="480" w:lineRule="auto"/>
    </w:pPr>
  </w:style>
  <w:style w:type="character" w:customStyle="1" w:styleId="BodyText2Char">
    <w:name w:val="Body Text 2 Char"/>
    <w:basedOn w:val="DefaultParagraphFont"/>
    <w:link w:val="BodyText2"/>
    <w:uiPriority w:val="99"/>
    <w:semiHidden/>
    <w:rsid w:val="003C2718"/>
    <w:rPr>
      <w:sz w:val="20"/>
    </w:rPr>
  </w:style>
  <w:style w:type="paragraph" w:customStyle="1" w:styleId="IPAPG-BodyText">
    <w:name w:val="IPA PG - Body Text"/>
    <w:basedOn w:val="NormalWeb"/>
    <w:rsid w:val="003C2718"/>
    <w:pPr>
      <w:spacing w:after="240" w:afterAutospacing="0"/>
      <w:jc w:val="both"/>
    </w:pPr>
  </w:style>
  <w:style w:type="character" w:styleId="CommentReference">
    <w:name w:val="annotation reference"/>
    <w:uiPriority w:val="99"/>
    <w:semiHidden/>
    <w:unhideWhenUsed/>
    <w:rsid w:val="00AE4BE5"/>
    <w:rPr>
      <w:sz w:val="16"/>
      <w:szCs w:val="16"/>
    </w:rPr>
  </w:style>
  <w:style w:type="paragraph" w:styleId="CommentText">
    <w:name w:val="annotation text"/>
    <w:basedOn w:val="Normal"/>
    <w:link w:val="CommentTextChar"/>
    <w:uiPriority w:val="99"/>
    <w:unhideWhenUsed/>
    <w:rsid w:val="00AE4BE5"/>
    <w:rPr>
      <w:rFonts w:ascii="Calibri" w:eastAsia="Calibri" w:hAnsi="Calibri" w:cs="Times New Roman"/>
      <w:szCs w:val="20"/>
    </w:rPr>
  </w:style>
  <w:style w:type="character" w:customStyle="1" w:styleId="CommentTextChar">
    <w:name w:val="Comment Text Char"/>
    <w:basedOn w:val="DefaultParagraphFont"/>
    <w:link w:val="CommentText"/>
    <w:uiPriority w:val="99"/>
    <w:rsid w:val="00AE4BE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225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12255"/>
    <w:rPr>
      <w:rFonts w:ascii="Calibri" w:eastAsia="Calibri" w:hAnsi="Calibri" w:cs="Times New Roman"/>
      <w:b/>
      <w:bCs/>
      <w:sz w:val="20"/>
      <w:szCs w:val="20"/>
    </w:rPr>
  </w:style>
  <w:style w:type="character" w:customStyle="1" w:styleId="longtext">
    <w:name w:val="long_text"/>
    <w:basedOn w:val="DefaultParagraphFont"/>
    <w:rsid w:val="005F43B9"/>
  </w:style>
  <w:style w:type="paragraph" w:customStyle="1" w:styleId="yiv7283344167msonormal">
    <w:name w:val="yiv7283344167msonormal"/>
    <w:basedOn w:val="Normal"/>
    <w:rsid w:val="002A300F"/>
    <w:pPr>
      <w:widowControl/>
      <w:spacing w:before="0" w:after="0"/>
    </w:pPr>
    <w:rPr>
      <w:rFonts w:ascii="Times New Roman" w:eastAsia="Times New Roman" w:hAnsi="Times New Roman" w:cs="Times New Roman"/>
      <w:sz w:val="24"/>
      <w:szCs w:val="24"/>
      <w:lang w:val="en-GB" w:eastAsia="en-GB"/>
    </w:rPr>
  </w:style>
  <w:style w:type="paragraph" w:customStyle="1" w:styleId="yiv7283344167msolistparagraph">
    <w:name w:val="yiv7283344167msolistparagraph"/>
    <w:basedOn w:val="Normal"/>
    <w:rsid w:val="002A300F"/>
    <w:pPr>
      <w:widowControl/>
      <w:spacing w:before="0" w:after="0"/>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footnote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83D"/>
    <w:pPr>
      <w:spacing w:before="120" w:after="120" w:line="240" w:lineRule="auto"/>
    </w:pPr>
    <w:rPr>
      <w:sz w:val="20"/>
    </w:rPr>
  </w:style>
  <w:style w:type="paragraph" w:styleId="Heading1">
    <w:name w:val="heading 1"/>
    <w:basedOn w:val="Heading2"/>
    <w:next w:val="Normal"/>
    <w:link w:val="Heading1Char"/>
    <w:autoRedefine/>
    <w:uiPriority w:val="9"/>
    <w:qFormat/>
    <w:rsid w:val="00B45107"/>
    <w:pPr>
      <w:outlineLvl w:val="0"/>
    </w:pPr>
    <w:rPr>
      <w:i w:val="0"/>
      <w:spacing w:val="-1"/>
    </w:rPr>
  </w:style>
  <w:style w:type="paragraph" w:styleId="Heading2">
    <w:name w:val="heading 2"/>
    <w:basedOn w:val="Normal"/>
    <w:next w:val="Normal"/>
    <w:link w:val="Heading2Char"/>
    <w:autoRedefine/>
    <w:uiPriority w:val="9"/>
    <w:unhideWhenUsed/>
    <w:qFormat/>
    <w:rsid w:val="00B45107"/>
    <w:pPr>
      <w:keepNext/>
      <w:keepLines/>
      <w:outlineLvl w:val="1"/>
    </w:pPr>
    <w:rPr>
      <w:rFonts w:ascii="Calibri" w:eastAsia="Calibri" w:hAnsi="Calibri" w:cstheme="majorBidi"/>
      <w:b/>
      <w:bCs/>
      <w:i/>
      <w:szCs w:val="26"/>
      <w:lang w:val="en-GB"/>
    </w:rPr>
  </w:style>
  <w:style w:type="paragraph" w:styleId="Heading3">
    <w:name w:val="heading 3"/>
    <w:basedOn w:val="Normal"/>
    <w:next w:val="Normal"/>
    <w:link w:val="Heading3Char"/>
    <w:autoRedefine/>
    <w:uiPriority w:val="9"/>
    <w:unhideWhenUsed/>
    <w:qFormat/>
    <w:rsid w:val="00C7315B"/>
    <w:pPr>
      <w:keepNext/>
      <w:keepLines/>
      <w:outlineLvl w:val="2"/>
    </w:pPr>
    <w:rPr>
      <w:rFonts w:asciiTheme="majorHAnsi" w:eastAsiaTheme="majorEastAsia" w:hAnsiTheme="majorHAnsi" w:cstheme="majorBidi"/>
      <w:b/>
      <w:bCs/>
      <w:iCs/>
      <w:lang w:eastAsia="en-GB"/>
    </w:rPr>
  </w:style>
  <w:style w:type="paragraph" w:styleId="Heading4">
    <w:name w:val="heading 4"/>
    <w:basedOn w:val="Normal"/>
    <w:next w:val="Normal"/>
    <w:link w:val="Heading4Char"/>
    <w:uiPriority w:val="9"/>
    <w:unhideWhenUsed/>
    <w:qFormat/>
    <w:rsid w:val="00EF5A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qFormat/>
    <w:rsid w:val="00E55D95"/>
    <w:pPr>
      <w:keepNext/>
      <w:keepLines/>
      <w:outlineLvl w:val="4"/>
    </w:pPr>
    <w:rPr>
      <w:rFonts w:ascii="Times New Roman" w:eastAsia="Times New Roman" w:hAnsi="Times New Roman" w:cs="Times New Roman"/>
      <w:b/>
      <w:color w:val="231F20"/>
      <w:spacing w:val="-11"/>
      <w:lang w:val="en-GB" w:eastAsia="en-GB"/>
    </w:rPr>
  </w:style>
  <w:style w:type="paragraph" w:styleId="Heading6">
    <w:name w:val="heading 6"/>
    <w:basedOn w:val="Normal"/>
    <w:next w:val="Normal"/>
    <w:link w:val="Heading6Char"/>
    <w:uiPriority w:val="9"/>
    <w:unhideWhenUsed/>
    <w:qFormat/>
    <w:rsid w:val="006426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D966EF"/>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5107"/>
    <w:rPr>
      <w:rFonts w:ascii="Calibri" w:eastAsia="Calibri" w:hAnsi="Calibri" w:cstheme="majorBidi"/>
      <w:b/>
      <w:bCs/>
      <w:i/>
      <w:szCs w:val="26"/>
      <w:lang w:val="en-GB"/>
    </w:rPr>
  </w:style>
  <w:style w:type="character" w:customStyle="1" w:styleId="Heading1Char">
    <w:name w:val="Heading 1 Char"/>
    <w:basedOn w:val="DefaultParagraphFont"/>
    <w:link w:val="Heading1"/>
    <w:uiPriority w:val="9"/>
    <w:rsid w:val="00B45107"/>
    <w:rPr>
      <w:rFonts w:ascii="Calibri" w:eastAsia="Calibri" w:hAnsi="Calibri" w:cstheme="majorBidi"/>
      <w:b/>
      <w:bCs/>
      <w:spacing w:val="-1"/>
      <w:szCs w:val="26"/>
      <w:lang w:val="en-GB"/>
    </w:rPr>
  </w:style>
  <w:style w:type="character" w:customStyle="1" w:styleId="Heading3Char">
    <w:name w:val="Heading 3 Char"/>
    <w:basedOn w:val="DefaultParagraphFont"/>
    <w:link w:val="Heading3"/>
    <w:uiPriority w:val="9"/>
    <w:rsid w:val="00C7315B"/>
    <w:rPr>
      <w:rFonts w:asciiTheme="majorHAnsi" w:eastAsiaTheme="majorEastAsia" w:hAnsiTheme="majorHAnsi" w:cstheme="majorBidi"/>
      <w:b/>
      <w:bCs/>
      <w:iCs/>
      <w:lang w:eastAsia="en-GB"/>
    </w:rPr>
  </w:style>
  <w:style w:type="character" w:customStyle="1" w:styleId="Heading4Char">
    <w:name w:val="Heading 4 Char"/>
    <w:basedOn w:val="DefaultParagraphFont"/>
    <w:link w:val="Heading4"/>
    <w:uiPriority w:val="9"/>
    <w:rsid w:val="00EF5A2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55D95"/>
    <w:rPr>
      <w:rFonts w:ascii="Times New Roman" w:eastAsia="Times New Roman" w:hAnsi="Times New Roman" w:cs="Times New Roman"/>
      <w:b/>
      <w:color w:val="231F20"/>
      <w:spacing w:val="-11"/>
      <w:lang w:val="en-GB" w:eastAsia="en-GB"/>
    </w:rPr>
  </w:style>
  <w:style w:type="character" w:customStyle="1" w:styleId="Heading6Char">
    <w:name w:val="Heading 6 Char"/>
    <w:basedOn w:val="DefaultParagraphFont"/>
    <w:link w:val="Heading6"/>
    <w:uiPriority w:val="9"/>
    <w:rsid w:val="006426D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D966EF"/>
    <w:rPr>
      <w:rFonts w:asciiTheme="majorHAnsi" w:eastAsiaTheme="majorEastAsia" w:hAnsiTheme="majorHAnsi" w:cstheme="majorBidi"/>
      <w:color w:val="404040" w:themeColor="text1" w:themeTint="BF"/>
      <w:sz w:val="20"/>
      <w:szCs w:val="20"/>
    </w:rPr>
  </w:style>
  <w:style w:type="paragraph" w:styleId="ListParagraph">
    <w:name w:val="List Paragraph"/>
    <w:basedOn w:val="Normal"/>
    <w:link w:val="ListParagraphChar"/>
    <w:uiPriority w:val="34"/>
    <w:qFormat/>
    <w:rsid w:val="00375AA6"/>
    <w:pPr>
      <w:ind w:left="720"/>
      <w:contextualSpacing/>
    </w:pPr>
  </w:style>
  <w:style w:type="character" w:customStyle="1" w:styleId="ListParagraphChar">
    <w:name w:val="List Paragraph Char"/>
    <w:basedOn w:val="DefaultParagraphFont"/>
    <w:link w:val="ListParagraph"/>
    <w:uiPriority w:val="34"/>
    <w:rsid w:val="00E55D95"/>
  </w:style>
  <w:style w:type="paragraph" w:styleId="FootnoteText">
    <w:name w:val="footnote text"/>
    <w:aliases w:val="fn,Footnote Text Char Char Char,Footnote Text Char Char,Fußnote,Car Car,single space,Fußnotentextf,Footnote text,Schriftart: 9 pt,Schriftart: 10 pt,Schriftart: 8 pt,WB-Fußnotentext,footnote text Carattere,FOOTNOTES,Footnote Text Char2 Char"/>
    <w:basedOn w:val="Normal"/>
    <w:link w:val="FootnoteTextChar"/>
    <w:autoRedefine/>
    <w:unhideWhenUsed/>
    <w:qFormat/>
    <w:rsid w:val="001E1C0B"/>
    <w:pPr>
      <w:spacing w:before="0" w:after="0"/>
    </w:pPr>
    <w:rPr>
      <w:sz w:val="16"/>
      <w:szCs w:val="20"/>
    </w:rPr>
  </w:style>
  <w:style w:type="character" w:customStyle="1" w:styleId="FootnoteTextChar">
    <w:name w:val="Footnote Text Char"/>
    <w:aliases w:val="fn Char,Footnote Text Char Char Char Char,Footnote Text Char Char Char1,Fußnote Char,Car Car Char,single space Char,Fußnotentextf Char,Footnote text Char,Schriftart: 9 pt Char,Schriftart: 10 pt Char,Schriftart: 8 pt Char"/>
    <w:basedOn w:val="DefaultParagraphFont"/>
    <w:link w:val="FootnoteText"/>
    <w:rsid w:val="001E1C0B"/>
    <w:rPr>
      <w:sz w:val="16"/>
      <w:szCs w:val="20"/>
    </w:rPr>
  </w:style>
  <w:style w:type="character" w:styleId="FootnoteReference">
    <w:name w:val="footnote reference"/>
    <w:aliases w:val="ftref,BVI fnr,Footnote symbol,Footnote,Voetnootverwijzing,Times 10 Point,Exposant 3 Point,Appel note de bas de p,16 Point,Superscript 6 Point"/>
    <w:basedOn w:val="DefaultParagraphFont"/>
    <w:unhideWhenUsed/>
    <w:rsid w:val="006F1123"/>
    <w:rPr>
      <w:vertAlign w:val="superscript"/>
    </w:rPr>
  </w:style>
  <w:style w:type="paragraph" w:styleId="BalloonText">
    <w:name w:val="Balloon Text"/>
    <w:basedOn w:val="Normal"/>
    <w:link w:val="BalloonTextChar"/>
    <w:uiPriority w:val="99"/>
    <w:semiHidden/>
    <w:unhideWhenUsed/>
    <w:rsid w:val="007219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2B"/>
    <w:rPr>
      <w:rFonts w:ascii="Tahoma" w:hAnsi="Tahoma" w:cs="Tahoma"/>
      <w:sz w:val="16"/>
      <w:szCs w:val="16"/>
    </w:rPr>
  </w:style>
  <w:style w:type="character" w:styleId="Hyperlink">
    <w:name w:val="Hyperlink"/>
    <w:basedOn w:val="DefaultParagraphFont"/>
    <w:uiPriority w:val="99"/>
    <w:unhideWhenUsed/>
    <w:rsid w:val="00A63105"/>
    <w:rPr>
      <w:color w:val="0000FF"/>
      <w:u w:val="single"/>
    </w:rPr>
  </w:style>
  <w:style w:type="paragraph" w:styleId="Header">
    <w:name w:val="header"/>
    <w:basedOn w:val="Normal"/>
    <w:link w:val="HeaderChar"/>
    <w:uiPriority w:val="99"/>
    <w:unhideWhenUsed/>
    <w:rsid w:val="009412E9"/>
    <w:pPr>
      <w:tabs>
        <w:tab w:val="center" w:pos="4513"/>
        <w:tab w:val="right" w:pos="9026"/>
      </w:tabs>
      <w:spacing w:after="0"/>
    </w:pPr>
  </w:style>
  <w:style w:type="character" w:customStyle="1" w:styleId="HeaderChar">
    <w:name w:val="Header Char"/>
    <w:basedOn w:val="DefaultParagraphFont"/>
    <w:link w:val="Header"/>
    <w:uiPriority w:val="99"/>
    <w:rsid w:val="009412E9"/>
  </w:style>
  <w:style w:type="paragraph" w:styleId="Footer">
    <w:name w:val="footer"/>
    <w:basedOn w:val="Normal"/>
    <w:link w:val="FooterChar"/>
    <w:unhideWhenUsed/>
    <w:rsid w:val="009412E9"/>
    <w:pPr>
      <w:tabs>
        <w:tab w:val="center" w:pos="4513"/>
        <w:tab w:val="right" w:pos="9026"/>
      </w:tabs>
      <w:spacing w:after="0"/>
    </w:pPr>
  </w:style>
  <w:style w:type="character" w:customStyle="1" w:styleId="FooterChar">
    <w:name w:val="Footer Char"/>
    <w:basedOn w:val="DefaultParagraphFont"/>
    <w:link w:val="Footer"/>
    <w:rsid w:val="009412E9"/>
  </w:style>
  <w:style w:type="table" w:styleId="TableGrid">
    <w:name w:val="Table Grid"/>
    <w:basedOn w:val="TableNormal"/>
    <w:uiPriority w:val="59"/>
    <w:rsid w:val="00E957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B4492"/>
    <w:pPr>
      <w:widowControl/>
      <w:spacing w:before="480" w:after="0"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8B4492"/>
    <w:pPr>
      <w:spacing w:after="100"/>
    </w:pPr>
  </w:style>
  <w:style w:type="paragraph" w:styleId="TOC2">
    <w:name w:val="toc 2"/>
    <w:basedOn w:val="Normal"/>
    <w:next w:val="Normal"/>
    <w:autoRedefine/>
    <w:uiPriority w:val="39"/>
    <w:unhideWhenUsed/>
    <w:rsid w:val="008B4492"/>
    <w:pPr>
      <w:spacing w:after="100"/>
      <w:ind w:left="220"/>
    </w:pPr>
  </w:style>
  <w:style w:type="paragraph" w:styleId="TOC3">
    <w:name w:val="toc 3"/>
    <w:basedOn w:val="Normal"/>
    <w:next w:val="Normal"/>
    <w:autoRedefine/>
    <w:uiPriority w:val="39"/>
    <w:unhideWhenUsed/>
    <w:rsid w:val="008B4492"/>
    <w:pPr>
      <w:spacing w:after="100"/>
      <w:ind w:left="440"/>
    </w:pPr>
  </w:style>
  <w:style w:type="paragraph" w:styleId="Caption">
    <w:name w:val="caption"/>
    <w:basedOn w:val="Normal"/>
    <w:next w:val="Normal"/>
    <w:unhideWhenUsed/>
    <w:qFormat/>
    <w:rsid w:val="005C5653"/>
    <w:rPr>
      <w:b/>
      <w:bCs/>
      <w:color w:val="4F81BD" w:themeColor="accent1"/>
      <w:sz w:val="18"/>
      <w:szCs w:val="18"/>
    </w:rPr>
  </w:style>
  <w:style w:type="paragraph" w:styleId="NoSpacing">
    <w:name w:val="No Spacing"/>
    <w:link w:val="NoSpacingChar"/>
    <w:uiPriority w:val="1"/>
    <w:qFormat/>
    <w:rsid w:val="00C90458"/>
    <w:pPr>
      <w:widowControl/>
      <w:spacing w:after="0" w:line="240" w:lineRule="auto"/>
    </w:pPr>
    <w:rPr>
      <w:rFonts w:ascii="Calibri" w:eastAsia="Calibri" w:hAnsi="Calibri" w:cs="Times New Roman"/>
      <w:lang w:val="bs-Latn-BA"/>
    </w:rPr>
  </w:style>
  <w:style w:type="character" w:customStyle="1" w:styleId="NoSpacingChar">
    <w:name w:val="No Spacing Char"/>
    <w:basedOn w:val="DefaultParagraphFont"/>
    <w:link w:val="NoSpacing"/>
    <w:uiPriority w:val="1"/>
    <w:locked/>
    <w:rsid w:val="004807B8"/>
    <w:rPr>
      <w:rFonts w:ascii="Calibri" w:eastAsia="Calibri" w:hAnsi="Calibri" w:cs="Times New Roman"/>
      <w:lang w:val="bs-Latn-BA"/>
    </w:rPr>
  </w:style>
  <w:style w:type="paragraph" w:styleId="NormalWeb">
    <w:name w:val="Normal (Web)"/>
    <w:basedOn w:val="Normal"/>
    <w:uiPriority w:val="99"/>
    <w:unhideWhenUsed/>
    <w:rsid w:val="006426DA"/>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detailbold">
    <w:name w:val="detailbold"/>
    <w:basedOn w:val="DefaultParagraphFont"/>
    <w:rsid w:val="00C7315B"/>
  </w:style>
  <w:style w:type="character" w:customStyle="1" w:styleId="bold">
    <w:name w:val="bold"/>
    <w:basedOn w:val="DefaultParagraphFont"/>
    <w:rsid w:val="00C7315B"/>
  </w:style>
  <w:style w:type="paragraph" w:customStyle="1" w:styleId="font5">
    <w:name w:val="font5"/>
    <w:basedOn w:val="Normal"/>
    <w:rsid w:val="00E55D95"/>
    <w:pPr>
      <w:widowControl/>
      <w:spacing w:before="100" w:beforeAutospacing="1" w:after="100" w:afterAutospacing="1"/>
    </w:pPr>
    <w:rPr>
      <w:rFonts w:ascii="Calibri" w:eastAsia="Times New Roman" w:hAnsi="Calibri" w:cs="Times New Roman"/>
      <w:color w:val="231F20"/>
      <w:szCs w:val="20"/>
      <w:lang w:val="en-GB" w:eastAsia="en-GB"/>
    </w:rPr>
  </w:style>
  <w:style w:type="paragraph" w:customStyle="1" w:styleId="font6">
    <w:name w:val="font6"/>
    <w:basedOn w:val="Normal"/>
    <w:rsid w:val="00E55D95"/>
    <w:pPr>
      <w:widowControl/>
      <w:spacing w:before="100" w:beforeAutospacing="1" w:after="100" w:afterAutospacing="1"/>
    </w:pPr>
    <w:rPr>
      <w:rFonts w:ascii="Calibri" w:eastAsia="Times New Roman" w:hAnsi="Calibri" w:cs="Times New Roman"/>
      <w:color w:val="231F20"/>
      <w:szCs w:val="20"/>
      <w:u w:val="single"/>
      <w:lang w:val="en-GB" w:eastAsia="en-GB"/>
    </w:rPr>
  </w:style>
  <w:style w:type="paragraph" w:customStyle="1" w:styleId="xl64">
    <w:name w:val="xl64"/>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65">
    <w:name w:val="xl65"/>
    <w:basedOn w:val="Normal"/>
    <w:rsid w:val="00E55D95"/>
    <w:pPr>
      <w:widowControl/>
      <w:shd w:val="clear" w:color="000000" w:fill="F2F2F2"/>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6">
    <w:name w:val="xl66"/>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67">
    <w:name w:val="xl67"/>
    <w:basedOn w:val="Normal"/>
    <w:rsid w:val="00E55D95"/>
    <w:pPr>
      <w:widowControl/>
      <w:shd w:val="clear" w:color="000000" w:fill="FFFFFF"/>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8">
    <w:name w:val="xl68"/>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Cs w:val="20"/>
      <w:lang w:val="en-GB" w:eastAsia="en-GB"/>
    </w:rPr>
  </w:style>
  <w:style w:type="paragraph" w:customStyle="1" w:styleId="xl69">
    <w:name w:val="xl69"/>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231F20"/>
      <w:szCs w:val="20"/>
      <w:u w:val="single"/>
      <w:lang w:val="en-GB" w:eastAsia="en-GB"/>
    </w:rPr>
  </w:style>
  <w:style w:type="paragraph" w:customStyle="1" w:styleId="xl70">
    <w:name w:val="xl70"/>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71">
    <w:name w:val="xl71"/>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72">
    <w:name w:val="xl72"/>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73">
    <w:name w:val="xl73"/>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Cs w:val="20"/>
      <w:lang w:val="en-GB" w:eastAsia="en-GB"/>
    </w:rPr>
  </w:style>
  <w:style w:type="paragraph" w:customStyle="1" w:styleId="xl74">
    <w:name w:val="xl74"/>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75">
    <w:name w:val="xl75"/>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231F20"/>
      <w:szCs w:val="20"/>
      <w:u w:val="single"/>
      <w:lang w:val="en-GB" w:eastAsia="en-GB"/>
    </w:rPr>
  </w:style>
  <w:style w:type="paragraph" w:customStyle="1" w:styleId="xl76">
    <w:name w:val="xl76"/>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77">
    <w:name w:val="xl77"/>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b/>
      <w:bCs/>
      <w:szCs w:val="20"/>
      <w:lang w:val="en-GB" w:eastAsia="en-GB"/>
    </w:rPr>
  </w:style>
  <w:style w:type="paragraph" w:customStyle="1" w:styleId="xl78">
    <w:name w:val="xl78"/>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79">
    <w:name w:val="xl79"/>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Cs w:val="20"/>
      <w:lang w:val="en-GB" w:eastAsia="en-GB"/>
    </w:rPr>
  </w:style>
  <w:style w:type="paragraph" w:customStyle="1" w:styleId="xl80">
    <w:name w:val="xl80"/>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i/>
      <w:iCs/>
      <w:color w:val="231F20"/>
      <w:szCs w:val="20"/>
      <w:lang w:val="en-GB" w:eastAsia="en-GB"/>
    </w:rPr>
  </w:style>
  <w:style w:type="paragraph" w:customStyle="1" w:styleId="xl81">
    <w:name w:val="xl81"/>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82">
    <w:name w:val="xl82"/>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83">
    <w:name w:val="xl83"/>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84">
    <w:name w:val="xl84"/>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cs="Times New Roman"/>
      <w:color w:val="231F20"/>
      <w:szCs w:val="20"/>
      <w:lang w:val="en-GB" w:eastAsia="en-GB"/>
    </w:rPr>
  </w:style>
  <w:style w:type="paragraph" w:customStyle="1" w:styleId="xl85">
    <w:name w:val="xl85"/>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86">
    <w:name w:val="xl86"/>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87">
    <w:name w:val="xl87"/>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88">
    <w:name w:val="xl88"/>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Times New Roman" w:eastAsia="Times New Roman" w:hAnsi="Times New Roman" w:cs="Times New Roman"/>
      <w:color w:val="231F20"/>
      <w:szCs w:val="20"/>
      <w:lang w:val="en-GB" w:eastAsia="en-GB"/>
    </w:rPr>
  </w:style>
  <w:style w:type="paragraph" w:customStyle="1" w:styleId="xl89">
    <w:name w:val="xl89"/>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b/>
      <w:bCs/>
      <w:color w:val="231F20"/>
      <w:szCs w:val="20"/>
      <w:lang w:val="en-GB" w:eastAsia="en-GB"/>
    </w:rPr>
  </w:style>
  <w:style w:type="paragraph" w:customStyle="1" w:styleId="xl90">
    <w:name w:val="xl90"/>
    <w:basedOn w:val="Normal"/>
    <w:rsid w:val="00E55D95"/>
    <w:pPr>
      <w:widowControl/>
      <w:spacing w:before="100" w:beforeAutospacing="1" w:after="100" w:afterAutospacing="1"/>
    </w:pPr>
    <w:rPr>
      <w:rFonts w:ascii="Times New Roman" w:eastAsia="Times New Roman" w:hAnsi="Times New Roman" w:cs="Times New Roman"/>
      <w:szCs w:val="20"/>
      <w:lang w:val="en-GB" w:eastAsia="en-GB"/>
    </w:rPr>
  </w:style>
  <w:style w:type="paragraph" w:customStyle="1" w:styleId="xl91">
    <w:name w:val="xl91"/>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val="en-GB" w:eastAsia="en-GB"/>
    </w:rPr>
  </w:style>
  <w:style w:type="paragraph" w:customStyle="1" w:styleId="xl92">
    <w:name w:val="xl92"/>
    <w:basedOn w:val="Normal"/>
    <w:rsid w:val="00E55D95"/>
    <w:pPr>
      <w:widowControl/>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textAlignment w:val="top"/>
    </w:pPr>
    <w:rPr>
      <w:rFonts w:ascii="Times New Roman" w:eastAsia="Times New Roman" w:hAnsi="Times New Roman" w:cs="Times New Roman"/>
      <w:b/>
      <w:bCs/>
      <w:szCs w:val="20"/>
      <w:lang w:val="en-GB" w:eastAsia="en-GB"/>
    </w:rPr>
  </w:style>
  <w:style w:type="paragraph" w:customStyle="1" w:styleId="xl93">
    <w:name w:val="xl93"/>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b/>
      <w:bCs/>
      <w:i/>
      <w:iCs/>
      <w:color w:val="231F20"/>
      <w:szCs w:val="20"/>
      <w:lang w:val="en-GB" w:eastAsia="en-GB"/>
    </w:rPr>
  </w:style>
  <w:style w:type="paragraph" w:customStyle="1" w:styleId="xl94">
    <w:name w:val="xl94"/>
    <w:basedOn w:val="Normal"/>
    <w:rsid w:val="00E55D95"/>
    <w:pPr>
      <w:widowControl/>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95">
    <w:name w:val="xl95"/>
    <w:basedOn w:val="Normal"/>
    <w:rsid w:val="00E55D95"/>
    <w:pPr>
      <w:widowControl/>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textAlignment w:val="top"/>
    </w:pPr>
    <w:rPr>
      <w:rFonts w:ascii="Times New Roman" w:eastAsia="Times New Roman" w:hAnsi="Times New Roman" w:cs="Times New Roman"/>
      <w:b/>
      <w:bCs/>
      <w:color w:val="231F20"/>
      <w:szCs w:val="20"/>
      <w:lang w:val="en-GB" w:eastAsia="en-GB"/>
    </w:rPr>
  </w:style>
  <w:style w:type="paragraph" w:customStyle="1" w:styleId="xl96">
    <w:name w:val="xl96"/>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97">
    <w:name w:val="xl97"/>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98">
    <w:name w:val="xl98"/>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99">
    <w:name w:val="xl99"/>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00">
    <w:name w:val="xl100"/>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01">
    <w:name w:val="xl101"/>
    <w:basedOn w:val="Normal"/>
    <w:rsid w:val="00E55D9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102">
    <w:name w:val="xl102"/>
    <w:basedOn w:val="Normal"/>
    <w:rsid w:val="00E55D9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color w:val="231F20"/>
      <w:szCs w:val="20"/>
      <w:lang w:val="en-GB" w:eastAsia="en-GB"/>
    </w:rPr>
  </w:style>
  <w:style w:type="paragraph" w:customStyle="1" w:styleId="xl103">
    <w:name w:val="xl103"/>
    <w:basedOn w:val="Normal"/>
    <w:rsid w:val="00E55D95"/>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color w:val="231F20"/>
      <w:szCs w:val="20"/>
      <w:lang w:val="en-GB" w:eastAsia="en-GB"/>
    </w:rPr>
  </w:style>
  <w:style w:type="paragraph" w:customStyle="1" w:styleId="xl104">
    <w:name w:val="xl104"/>
    <w:basedOn w:val="Normal"/>
    <w:rsid w:val="00E55D95"/>
    <w:pPr>
      <w:widowControl/>
      <w:shd w:val="clear" w:color="000000" w:fill="BFBFBF"/>
      <w:spacing w:before="100" w:beforeAutospacing="1" w:after="100" w:afterAutospacing="1"/>
    </w:pPr>
    <w:rPr>
      <w:rFonts w:ascii="Times New Roman" w:eastAsia="Times New Roman" w:hAnsi="Times New Roman" w:cs="Times New Roman"/>
      <w:szCs w:val="20"/>
      <w:lang w:val="en-GB" w:eastAsia="en-GB"/>
    </w:rPr>
  </w:style>
  <w:style w:type="paragraph" w:customStyle="1" w:styleId="xl105">
    <w:name w:val="xl105"/>
    <w:basedOn w:val="Normal"/>
    <w:rsid w:val="00E55D95"/>
    <w:pPr>
      <w:widowControl/>
      <w:shd w:val="clear" w:color="000000" w:fill="BFBFBF"/>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106">
    <w:name w:val="xl106"/>
    <w:basedOn w:val="Normal"/>
    <w:rsid w:val="00E55D9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07">
    <w:name w:val="xl107"/>
    <w:basedOn w:val="Normal"/>
    <w:rsid w:val="00E55D9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top"/>
    </w:pPr>
    <w:rPr>
      <w:rFonts w:ascii="Times New Roman" w:eastAsia="Times New Roman" w:hAnsi="Times New Roman" w:cs="Times New Roman"/>
      <w:b/>
      <w:bCs/>
      <w:color w:val="FFFFFF"/>
      <w:szCs w:val="20"/>
      <w:lang w:val="en-GB" w:eastAsia="en-GB"/>
    </w:rPr>
  </w:style>
  <w:style w:type="paragraph" w:customStyle="1" w:styleId="Default">
    <w:name w:val="Default"/>
    <w:rsid w:val="00E55D95"/>
    <w:pPr>
      <w:widowControl/>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E55D95"/>
    <w:pPr>
      <w:numPr>
        <w:numId w:val="5"/>
      </w:numPr>
      <w:contextualSpacing/>
    </w:pPr>
  </w:style>
  <w:style w:type="paragraph" w:customStyle="1" w:styleId="KeinLeerraum">
    <w:name w:val="Kein Leerraum"/>
    <w:link w:val="KeinLeerraumZchn"/>
    <w:qFormat/>
    <w:rsid w:val="00E55D95"/>
    <w:pPr>
      <w:widowControl/>
      <w:spacing w:after="0" w:line="240" w:lineRule="auto"/>
    </w:pPr>
    <w:rPr>
      <w:rFonts w:ascii="Calibri" w:eastAsia="Times New Roman" w:hAnsi="Calibri" w:cs="Times New Roman"/>
      <w:lang w:val="de-DE"/>
    </w:rPr>
  </w:style>
  <w:style w:type="character" w:customStyle="1" w:styleId="KeinLeerraumZchn">
    <w:name w:val="Kein Leerraum Zchn"/>
    <w:link w:val="KeinLeerraum"/>
    <w:rsid w:val="00E55D95"/>
    <w:rPr>
      <w:rFonts w:ascii="Calibri" w:eastAsia="Times New Roman" w:hAnsi="Calibri" w:cs="Times New Roman"/>
      <w:lang w:val="de-DE"/>
    </w:rPr>
  </w:style>
  <w:style w:type="character" w:customStyle="1" w:styleId="Bodytext10">
    <w:name w:val="Body text (10)_"/>
    <w:basedOn w:val="DefaultParagraphFont"/>
    <w:link w:val="Bodytext101"/>
    <w:uiPriority w:val="99"/>
    <w:locked/>
    <w:rsid w:val="00E55D95"/>
    <w:rPr>
      <w:rFonts w:ascii="Calibri" w:hAnsi="Calibri" w:cs="Calibri"/>
      <w:b/>
      <w:bCs/>
      <w:sz w:val="13"/>
      <w:szCs w:val="13"/>
      <w:shd w:val="clear" w:color="auto" w:fill="FFFFFF"/>
    </w:rPr>
  </w:style>
  <w:style w:type="paragraph" w:customStyle="1" w:styleId="Bodytext101">
    <w:name w:val="Body text (10)1"/>
    <w:basedOn w:val="Normal"/>
    <w:link w:val="Bodytext10"/>
    <w:uiPriority w:val="99"/>
    <w:rsid w:val="00E55D95"/>
    <w:pPr>
      <w:widowControl/>
      <w:shd w:val="clear" w:color="auto" w:fill="FFFFFF"/>
      <w:spacing w:before="0" w:after="0" w:line="168" w:lineRule="exact"/>
    </w:pPr>
    <w:rPr>
      <w:rFonts w:ascii="Calibri" w:hAnsi="Calibri" w:cs="Calibri"/>
      <w:b/>
      <w:bCs/>
      <w:sz w:val="13"/>
      <w:szCs w:val="13"/>
    </w:rPr>
  </w:style>
  <w:style w:type="character" w:customStyle="1" w:styleId="BodyTextChar1">
    <w:name w:val="Body Text Char1"/>
    <w:basedOn w:val="DefaultParagraphFont"/>
    <w:link w:val="BodyText"/>
    <w:uiPriority w:val="99"/>
    <w:locked/>
    <w:rsid w:val="00E55D95"/>
    <w:rPr>
      <w:rFonts w:ascii="Calibri" w:hAnsi="Calibri" w:cs="Calibri"/>
      <w:sz w:val="12"/>
      <w:szCs w:val="12"/>
      <w:shd w:val="clear" w:color="auto" w:fill="FFFFFF"/>
    </w:rPr>
  </w:style>
  <w:style w:type="paragraph" w:styleId="BodyText">
    <w:name w:val="Body Text"/>
    <w:basedOn w:val="Normal"/>
    <w:link w:val="BodyTextChar1"/>
    <w:uiPriority w:val="99"/>
    <w:rsid w:val="00E55D95"/>
    <w:pPr>
      <w:widowControl/>
      <w:shd w:val="clear" w:color="auto" w:fill="FFFFFF"/>
      <w:spacing w:before="0" w:after="0" w:line="168" w:lineRule="exact"/>
    </w:pPr>
    <w:rPr>
      <w:rFonts w:ascii="Calibri" w:hAnsi="Calibri" w:cs="Calibri"/>
      <w:sz w:val="12"/>
      <w:szCs w:val="12"/>
    </w:rPr>
  </w:style>
  <w:style w:type="character" w:customStyle="1" w:styleId="BodyTextChar">
    <w:name w:val="Body Text Char"/>
    <w:basedOn w:val="DefaultParagraphFont"/>
    <w:uiPriority w:val="99"/>
    <w:semiHidden/>
    <w:rsid w:val="00E55D95"/>
  </w:style>
  <w:style w:type="character" w:customStyle="1" w:styleId="BodyTextIndent2Char">
    <w:name w:val="Body Text Indent 2 Char"/>
    <w:basedOn w:val="DefaultParagraphFont"/>
    <w:link w:val="BodyTextIndent2"/>
    <w:uiPriority w:val="99"/>
    <w:semiHidden/>
    <w:rsid w:val="00E55D95"/>
    <w:rPr>
      <w:sz w:val="20"/>
    </w:rPr>
  </w:style>
  <w:style w:type="paragraph" w:styleId="BodyTextIndent2">
    <w:name w:val="Body Text Indent 2"/>
    <w:basedOn w:val="Normal"/>
    <w:link w:val="BodyTextIndent2Char"/>
    <w:uiPriority w:val="99"/>
    <w:semiHidden/>
    <w:unhideWhenUsed/>
    <w:rsid w:val="00E55D95"/>
    <w:pPr>
      <w:spacing w:line="480" w:lineRule="auto"/>
      <w:ind w:left="283"/>
    </w:pPr>
  </w:style>
  <w:style w:type="paragraph" w:customStyle="1" w:styleId="StyleBlueLeft254cm">
    <w:name w:val="Style Blue Left:  2.54 cm"/>
    <w:basedOn w:val="Normal"/>
    <w:rsid w:val="00E55D95"/>
    <w:pPr>
      <w:widowControl/>
      <w:spacing w:before="60" w:after="60"/>
      <w:ind w:left="567"/>
      <w:jc w:val="both"/>
    </w:pPr>
    <w:rPr>
      <w:rFonts w:ascii="Times New Roman" w:eastAsia="Calibri" w:hAnsi="Times New Roman" w:cs="Times New Roman"/>
      <w:i/>
      <w:iCs/>
      <w:color w:val="000000"/>
      <w:sz w:val="24"/>
      <w:szCs w:val="24"/>
      <w:lang w:val="en-GB"/>
    </w:rPr>
  </w:style>
  <w:style w:type="paragraph" w:styleId="TOC4">
    <w:name w:val="toc 4"/>
    <w:basedOn w:val="Normal"/>
    <w:next w:val="Normal"/>
    <w:autoRedefine/>
    <w:uiPriority w:val="39"/>
    <w:unhideWhenUsed/>
    <w:rsid w:val="00E55D95"/>
    <w:pPr>
      <w:spacing w:before="0" w:after="0"/>
      <w:ind w:left="600"/>
    </w:pPr>
    <w:rPr>
      <w:szCs w:val="20"/>
    </w:rPr>
  </w:style>
  <w:style w:type="paragraph" w:styleId="TOC5">
    <w:name w:val="toc 5"/>
    <w:basedOn w:val="Normal"/>
    <w:next w:val="Normal"/>
    <w:autoRedefine/>
    <w:uiPriority w:val="39"/>
    <w:unhideWhenUsed/>
    <w:rsid w:val="00E55D95"/>
    <w:pPr>
      <w:spacing w:before="0" w:after="0"/>
      <w:ind w:left="800"/>
    </w:pPr>
    <w:rPr>
      <w:szCs w:val="20"/>
    </w:rPr>
  </w:style>
  <w:style w:type="paragraph" w:styleId="TOC6">
    <w:name w:val="toc 6"/>
    <w:basedOn w:val="Normal"/>
    <w:next w:val="Normal"/>
    <w:autoRedefine/>
    <w:uiPriority w:val="39"/>
    <w:unhideWhenUsed/>
    <w:rsid w:val="00E55D95"/>
    <w:pPr>
      <w:spacing w:before="0" w:after="0"/>
      <w:ind w:left="1000"/>
    </w:pPr>
    <w:rPr>
      <w:szCs w:val="20"/>
    </w:rPr>
  </w:style>
  <w:style w:type="paragraph" w:styleId="TOC7">
    <w:name w:val="toc 7"/>
    <w:basedOn w:val="Normal"/>
    <w:next w:val="Normal"/>
    <w:autoRedefine/>
    <w:uiPriority w:val="39"/>
    <w:unhideWhenUsed/>
    <w:rsid w:val="00E55D95"/>
    <w:pPr>
      <w:spacing w:before="0" w:after="0"/>
      <w:ind w:left="1200"/>
    </w:pPr>
    <w:rPr>
      <w:szCs w:val="20"/>
    </w:rPr>
  </w:style>
  <w:style w:type="paragraph" w:styleId="TOC8">
    <w:name w:val="toc 8"/>
    <w:basedOn w:val="Normal"/>
    <w:next w:val="Normal"/>
    <w:autoRedefine/>
    <w:uiPriority w:val="39"/>
    <w:unhideWhenUsed/>
    <w:rsid w:val="00E55D95"/>
    <w:pPr>
      <w:spacing w:before="0" w:after="0"/>
      <w:ind w:left="1400"/>
    </w:pPr>
    <w:rPr>
      <w:szCs w:val="20"/>
    </w:rPr>
  </w:style>
  <w:style w:type="paragraph" w:styleId="TOC9">
    <w:name w:val="toc 9"/>
    <w:basedOn w:val="Normal"/>
    <w:next w:val="Normal"/>
    <w:autoRedefine/>
    <w:uiPriority w:val="39"/>
    <w:unhideWhenUsed/>
    <w:rsid w:val="00E55D95"/>
    <w:pPr>
      <w:spacing w:before="0" w:after="0"/>
      <w:ind w:left="1600"/>
    </w:pPr>
    <w:rPr>
      <w:szCs w:val="20"/>
    </w:rPr>
  </w:style>
  <w:style w:type="character" w:customStyle="1" w:styleId="st1">
    <w:name w:val="st1"/>
    <w:basedOn w:val="DefaultParagraphFont"/>
    <w:rsid w:val="00E55D95"/>
  </w:style>
  <w:style w:type="paragraph" w:customStyle="1" w:styleId="yiv1335050518msonormal">
    <w:name w:val="yiv1335050518msonormal"/>
    <w:basedOn w:val="Normal"/>
    <w:rsid w:val="00E55D95"/>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3">
    <w:name w:val="Body text (3)_"/>
    <w:basedOn w:val="DefaultParagraphFont"/>
    <w:link w:val="Bodytext31"/>
    <w:uiPriority w:val="99"/>
    <w:locked/>
    <w:rsid w:val="00E55D95"/>
    <w:rPr>
      <w:rFonts w:ascii="Calibri" w:hAnsi="Calibri" w:cs="Calibri"/>
      <w:sz w:val="20"/>
      <w:szCs w:val="20"/>
      <w:shd w:val="clear" w:color="auto" w:fill="FFFFFF"/>
    </w:rPr>
  </w:style>
  <w:style w:type="paragraph" w:customStyle="1" w:styleId="Bodytext31">
    <w:name w:val="Body text (3)1"/>
    <w:basedOn w:val="Normal"/>
    <w:link w:val="Bodytext3"/>
    <w:uiPriority w:val="99"/>
    <w:rsid w:val="00E55D95"/>
    <w:pPr>
      <w:widowControl/>
      <w:shd w:val="clear" w:color="auto" w:fill="FFFFFF"/>
      <w:spacing w:before="1320" w:after="0" w:line="509" w:lineRule="exact"/>
      <w:ind w:hanging="400"/>
    </w:pPr>
    <w:rPr>
      <w:rFonts w:ascii="Calibri" w:hAnsi="Calibri" w:cs="Calibri"/>
      <w:szCs w:val="20"/>
    </w:rPr>
  </w:style>
  <w:style w:type="character" w:customStyle="1" w:styleId="Bodytext35">
    <w:name w:val="Body text (3)5"/>
    <w:basedOn w:val="Bodytext3"/>
    <w:uiPriority w:val="99"/>
    <w:rsid w:val="00E55D95"/>
    <w:rPr>
      <w:rFonts w:ascii="Calibri" w:hAnsi="Calibri" w:cs="Calibri"/>
      <w:spacing w:val="0"/>
      <w:sz w:val="20"/>
      <w:szCs w:val="20"/>
      <w:shd w:val="clear" w:color="auto" w:fill="FFFFFF"/>
    </w:rPr>
  </w:style>
  <w:style w:type="paragraph" w:customStyle="1" w:styleId="xl108">
    <w:name w:val="xl108"/>
    <w:basedOn w:val="Normal"/>
    <w:rsid w:val="00E55D95"/>
    <w:pPr>
      <w:widowControl/>
      <w:spacing w:before="100" w:beforeAutospacing="1" w:after="100" w:afterAutospacing="1"/>
    </w:pPr>
    <w:rPr>
      <w:rFonts w:ascii="Times New Roman" w:eastAsia="Times New Roman" w:hAnsi="Times New Roman" w:cs="Times New Roman"/>
      <w:b/>
      <w:bCs/>
      <w:sz w:val="16"/>
      <w:szCs w:val="16"/>
      <w:lang w:val="en-GB" w:eastAsia="en-GB"/>
    </w:rPr>
  </w:style>
  <w:style w:type="paragraph" w:customStyle="1" w:styleId="xl109">
    <w:name w:val="xl109"/>
    <w:basedOn w:val="Normal"/>
    <w:rsid w:val="00E55D95"/>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imes New Roman" w:eastAsia="Times New Roman" w:hAnsi="Times New Roman" w:cs="Times New Roman"/>
      <w:color w:val="FFFFFF"/>
      <w:sz w:val="16"/>
      <w:szCs w:val="16"/>
      <w:lang w:val="en-GB" w:eastAsia="en-GB"/>
    </w:rPr>
  </w:style>
  <w:style w:type="paragraph" w:customStyle="1" w:styleId="xl110">
    <w:name w:val="xl110"/>
    <w:basedOn w:val="Normal"/>
    <w:rsid w:val="00E55D95"/>
    <w:pPr>
      <w:widowControl/>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11">
    <w:name w:val="xl111"/>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12">
    <w:name w:val="xl112"/>
    <w:basedOn w:val="Normal"/>
    <w:rsid w:val="00E55D95"/>
    <w:pPr>
      <w:widowControl/>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13">
    <w:name w:val="xl113"/>
    <w:basedOn w:val="Normal"/>
    <w:rsid w:val="00E55D95"/>
    <w:pPr>
      <w:widowControl/>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n-GB" w:eastAsia="en-GB"/>
    </w:rPr>
  </w:style>
  <w:style w:type="paragraph" w:customStyle="1" w:styleId="xl114">
    <w:name w:val="xl114"/>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cs="Times New Roman"/>
      <w:b/>
      <w:bCs/>
      <w:szCs w:val="20"/>
      <w:lang w:val="en-GB" w:eastAsia="en-GB"/>
    </w:rPr>
  </w:style>
  <w:style w:type="paragraph" w:customStyle="1" w:styleId="xl115">
    <w:name w:val="xl115"/>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b/>
      <w:bCs/>
      <w:szCs w:val="20"/>
      <w:lang w:val="en-GB" w:eastAsia="en-GB"/>
    </w:rPr>
  </w:style>
  <w:style w:type="paragraph" w:customStyle="1" w:styleId="xl116">
    <w:name w:val="xl116"/>
    <w:basedOn w:val="Normal"/>
    <w:rsid w:val="00E55D9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b/>
      <w:bCs/>
      <w:szCs w:val="20"/>
      <w:lang w:val="en-GB" w:eastAsia="en-GB"/>
    </w:rPr>
  </w:style>
  <w:style w:type="paragraph" w:customStyle="1" w:styleId="xl117">
    <w:name w:val="xl117"/>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18">
    <w:name w:val="xl118"/>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19">
    <w:name w:val="xl119"/>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0">
    <w:name w:val="xl120"/>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21">
    <w:name w:val="xl121"/>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2">
    <w:name w:val="xl122"/>
    <w:basedOn w:val="Normal"/>
    <w:rsid w:val="00E55D9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3">
    <w:name w:val="xl123"/>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24">
    <w:name w:val="xl124"/>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5">
    <w:name w:val="xl125"/>
    <w:basedOn w:val="Normal"/>
    <w:rsid w:val="00E55D95"/>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26">
    <w:name w:val="xl126"/>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27">
    <w:name w:val="xl127"/>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28">
    <w:name w:val="xl128"/>
    <w:basedOn w:val="Normal"/>
    <w:rsid w:val="00E55D95"/>
    <w:pPr>
      <w:widowControl/>
      <w:shd w:val="clear" w:color="000000" w:fill="FFFFFF"/>
      <w:spacing w:before="100" w:beforeAutospacing="1" w:after="100" w:afterAutospacing="1"/>
      <w:textAlignment w:val="center"/>
    </w:pPr>
    <w:rPr>
      <w:rFonts w:ascii="Times New Roman" w:eastAsia="Times New Roman" w:hAnsi="Times New Roman" w:cs="Times New Roman"/>
      <w:szCs w:val="20"/>
      <w:lang w:val="en-GB" w:eastAsia="en-GB"/>
    </w:rPr>
  </w:style>
  <w:style w:type="paragraph" w:customStyle="1" w:styleId="xl129">
    <w:name w:val="xl129"/>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30">
    <w:name w:val="xl130"/>
    <w:basedOn w:val="Normal"/>
    <w:rsid w:val="00E55D9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31">
    <w:name w:val="xl131"/>
    <w:basedOn w:val="Normal"/>
    <w:rsid w:val="00E55D95"/>
    <w:pPr>
      <w:widowControl/>
      <w:spacing w:before="100" w:beforeAutospacing="1" w:after="100" w:afterAutospacing="1"/>
      <w:jc w:val="center"/>
    </w:pPr>
    <w:rPr>
      <w:rFonts w:ascii="Times New Roman" w:eastAsia="Times New Roman" w:hAnsi="Times New Roman" w:cs="Times New Roman"/>
      <w:szCs w:val="20"/>
      <w:u w:val="single"/>
      <w:lang w:val="en-GB" w:eastAsia="en-GB"/>
    </w:rPr>
  </w:style>
  <w:style w:type="paragraph" w:customStyle="1" w:styleId="xl132">
    <w:name w:val="xl132"/>
    <w:basedOn w:val="Normal"/>
    <w:rsid w:val="00E55D95"/>
    <w:pPr>
      <w:widowControl/>
      <w:spacing w:before="100" w:beforeAutospacing="1" w:after="100" w:afterAutospacing="1"/>
    </w:pPr>
    <w:rPr>
      <w:rFonts w:ascii="Times New Roman" w:eastAsia="Times New Roman" w:hAnsi="Times New Roman" w:cs="Times New Roman"/>
      <w:szCs w:val="20"/>
      <w:lang w:val="en-GB" w:eastAsia="en-GB"/>
    </w:rPr>
  </w:style>
  <w:style w:type="paragraph" w:customStyle="1" w:styleId="xl133">
    <w:name w:val="xl133"/>
    <w:basedOn w:val="Normal"/>
    <w:rsid w:val="00E55D95"/>
    <w:pPr>
      <w:widowControl/>
      <w:shd w:val="clear" w:color="000000" w:fill="FFFFFF"/>
      <w:spacing w:before="100" w:beforeAutospacing="1" w:after="100" w:afterAutospacing="1"/>
      <w:jc w:val="center"/>
    </w:pPr>
    <w:rPr>
      <w:rFonts w:ascii="Times New Roman" w:eastAsia="Times New Roman" w:hAnsi="Times New Roman" w:cs="Times New Roman"/>
      <w:szCs w:val="20"/>
      <w:lang w:val="en-GB" w:eastAsia="en-GB"/>
    </w:rPr>
  </w:style>
  <w:style w:type="paragraph" w:customStyle="1" w:styleId="xl134">
    <w:name w:val="xl134"/>
    <w:basedOn w:val="Normal"/>
    <w:rsid w:val="00E55D95"/>
    <w:pPr>
      <w:widowControl/>
      <w:shd w:val="clear" w:color="000000" w:fill="FFFFFF"/>
      <w:spacing w:before="100" w:beforeAutospacing="1" w:after="100" w:afterAutospacing="1"/>
    </w:pPr>
    <w:rPr>
      <w:rFonts w:ascii="Times New Roman" w:eastAsia="Times New Roman" w:hAnsi="Times New Roman" w:cs="Times New Roman"/>
      <w:szCs w:val="20"/>
      <w:lang w:val="en-GB" w:eastAsia="en-GB"/>
    </w:rPr>
  </w:style>
  <w:style w:type="paragraph" w:customStyle="1" w:styleId="xl135">
    <w:name w:val="xl135"/>
    <w:basedOn w:val="Normal"/>
    <w:rsid w:val="00E55D95"/>
    <w:pPr>
      <w:widowControl/>
      <w:spacing w:before="100" w:beforeAutospacing="1" w:after="100" w:afterAutospacing="1"/>
      <w:jc w:val="center"/>
    </w:pPr>
    <w:rPr>
      <w:rFonts w:ascii="Times New Roman" w:eastAsia="Times New Roman" w:hAnsi="Times New Roman" w:cs="Times New Roman"/>
      <w:szCs w:val="20"/>
      <w:lang w:val="en-GB" w:eastAsia="en-GB"/>
    </w:rPr>
  </w:style>
  <w:style w:type="paragraph" w:customStyle="1" w:styleId="xl136">
    <w:name w:val="xl136"/>
    <w:basedOn w:val="Normal"/>
    <w:rsid w:val="00E55D95"/>
    <w:pPr>
      <w:widowControl/>
      <w:spacing w:before="100" w:beforeAutospacing="1" w:after="100" w:afterAutospacing="1"/>
    </w:pPr>
    <w:rPr>
      <w:rFonts w:ascii="Times New Roman" w:eastAsia="Times New Roman" w:hAnsi="Times New Roman" w:cs="Times New Roman"/>
      <w:szCs w:val="20"/>
      <w:lang w:val="en-GB" w:eastAsia="en-GB"/>
    </w:rPr>
  </w:style>
  <w:style w:type="paragraph" w:customStyle="1" w:styleId="xl137">
    <w:name w:val="xl137"/>
    <w:basedOn w:val="Normal"/>
    <w:rsid w:val="00E55D95"/>
    <w:pPr>
      <w:widowControl/>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38">
    <w:name w:val="xl138"/>
    <w:basedOn w:val="Normal"/>
    <w:rsid w:val="00E55D95"/>
    <w:pPr>
      <w:widowControl/>
      <w:pBdr>
        <w:bottom w:val="single" w:sz="4" w:space="0" w:color="auto"/>
      </w:pBdr>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39">
    <w:name w:val="xl139"/>
    <w:basedOn w:val="Normal"/>
    <w:rsid w:val="00E55D95"/>
    <w:pPr>
      <w:widowControl/>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40">
    <w:name w:val="xl140"/>
    <w:basedOn w:val="Normal"/>
    <w:rsid w:val="00E55D95"/>
    <w:pPr>
      <w:widowControl/>
      <w:pBdr>
        <w:left w:val="single" w:sz="4" w:space="0" w:color="auto"/>
        <w:bottom w:val="single" w:sz="4" w:space="0" w:color="auto"/>
      </w:pBdr>
      <w:shd w:val="clear" w:color="000000" w:fill="C5D9F1"/>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41">
    <w:name w:val="xl141"/>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42">
    <w:name w:val="xl142"/>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43">
    <w:name w:val="xl143"/>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44">
    <w:name w:val="xl144"/>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45">
    <w:name w:val="xl145"/>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46">
    <w:name w:val="xl146"/>
    <w:basedOn w:val="Normal"/>
    <w:rsid w:val="00E55D95"/>
    <w:pPr>
      <w:widowControl/>
      <w:shd w:val="clear" w:color="000000" w:fill="FABF8F"/>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47">
    <w:name w:val="xl147"/>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48">
    <w:name w:val="xl148"/>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49">
    <w:name w:val="xl149"/>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50">
    <w:name w:val="xl150"/>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51">
    <w:name w:val="xl151"/>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52">
    <w:name w:val="xl152"/>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53">
    <w:name w:val="xl153"/>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54">
    <w:name w:val="xl154"/>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55">
    <w:name w:val="xl155"/>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56">
    <w:name w:val="xl156"/>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57">
    <w:name w:val="xl157"/>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58">
    <w:name w:val="xl158"/>
    <w:basedOn w:val="Normal"/>
    <w:rsid w:val="00E55D95"/>
    <w:pPr>
      <w:widowControl/>
      <w:pBdr>
        <w:top w:val="single" w:sz="4" w:space="0" w:color="auto"/>
        <w:lef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n-GB" w:eastAsia="en-GB"/>
    </w:rPr>
  </w:style>
  <w:style w:type="paragraph" w:customStyle="1" w:styleId="xl159">
    <w:name w:val="xl159"/>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0">
    <w:name w:val="xl160"/>
    <w:basedOn w:val="Normal"/>
    <w:rsid w:val="00E55D95"/>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Times New Roman" w:eastAsia="Times New Roman" w:hAnsi="Times New Roman" w:cs="Times New Roman"/>
      <w:szCs w:val="20"/>
      <w:lang w:val="en-GB" w:eastAsia="en-GB"/>
    </w:rPr>
  </w:style>
  <w:style w:type="paragraph" w:customStyle="1" w:styleId="xl161">
    <w:name w:val="xl161"/>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62">
    <w:name w:val="xl162"/>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Cs w:val="20"/>
      <w:lang w:val="en-GB" w:eastAsia="en-GB"/>
    </w:rPr>
  </w:style>
  <w:style w:type="paragraph" w:customStyle="1" w:styleId="xl163">
    <w:name w:val="xl163"/>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64">
    <w:name w:val="xl164"/>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65">
    <w:name w:val="xl165"/>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6">
    <w:name w:val="xl166"/>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67">
    <w:name w:val="xl167"/>
    <w:basedOn w:val="Normal"/>
    <w:rsid w:val="00E55D95"/>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8">
    <w:name w:val="xl168"/>
    <w:basedOn w:val="Normal"/>
    <w:rsid w:val="00E55D95"/>
    <w:pPr>
      <w:widowControl/>
      <w:pBdr>
        <w:top w:val="single" w:sz="4" w:space="0" w:color="auto"/>
        <w:left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9">
    <w:name w:val="xl169"/>
    <w:basedOn w:val="Normal"/>
    <w:rsid w:val="00E55D95"/>
    <w:pPr>
      <w:widowControl/>
      <w:pBdr>
        <w:top w:val="single" w:sz="4" w:space="0" w:color="auto"/>
        <w:left w:val="single" w:sz="4" w:space="0" w:color="auto"/>
        <w:right w:val="single" w:sz="4" w:space="0" w:color="auto"/>
      </w:pBdr>
      <w:shd w:val="clear" w:color="000000" w:fill="FCD5B4"/>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70">
    <w:name w:val="xl170"/>
    <w:basedOn w:val="Normal"/>
    <w:rsid w:val="00E55D95"/>
    <w:pPr>
      <w:widowControl/>
      <w:spacing w:before="100" w:beforeAutospacing="1" w:after="100" w:afterAutospacing="1"/>
    </w:pPr>
    <w:rPr>
      <w:rFonts w:ascii="Times New Roman" w:eastAsia="Times New Roman" w:hAnsi="Times New Roman" w:cs="Times New Roman"/>
      <w:szCs w:val="20"/>
      <w:lang w:val="en-GB" w:eastAsia="en-GB"/>
    </w:rPr>
  </w:style>
  <w:style w:type="paragraph" w:customStyle="1" w:styleId="xl171">
    <w:name w:val="xl171"/>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72">
    <w:name w:val="xl172"/>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73">
    <w:name w:val="xl173"/>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4">
    <w:name w:val="xl174"/>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5">
    <w:name w:val="xl175"/>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6">
    <w:name w:val="xl176"/>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7">
    <w:name w:val="xl177"/>
    <w:basedOn w:val="Normal"/>
    <w:rsid w:val="00E55D95"/>
    <w:pPr>
      <w:widowControl/>
      <w:pBdr>
        <w:top w:val="single" w:sz="4" w:space="0" w:color="auto"/>
        <w:left w:val="single" w:sz="4" w:space="0" w:color="auto"/>
        <w:bottom w:val="single" w:sz="4" w:space="0" w:color="auto"/>
      </w:pBdr>
      <w:shd w:val="clear" w:color="000000" w:fill="66FFF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78">
    <w:name w:val="xl178"/>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79">
    <w:name w:val="xl179"/>
    <w:basedOn w:val="Normal"/>
    <w:rsid w:val="00E55D95"/>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80">
    <w:name w:val="xl180"/>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top"/>
    </w:pPr>
    <w:rPr>
      <w:rFonts w:ascii="Times New Roman" w:eastAsia="Times New Roman" w:hAnsi="Times New Roman" w:cs="Times New Roman"/>
      <w:szCs w:val="20"/>
      <w:lang w:val="en-GB" w:eastAsia="en-GB"/>
    </w:rPr>
  </w:style>
  <w:style w:type="paragraph" w:customStyle="1" w:styleId="xl181">
    <w:name w:val="xl181"/>
    <w:basedOn w:val="Normal"/>
    <w:rsid w:val="00E55D95"/>
    <w:pPr>
      <w:widowControl/>
      <w:pBdr>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Cs w:val="20"/>
      <w:lang w:val="en-GB" w:eastAsia="en-GB"/>
    </w:rPr>
  </w:style>
  <w:style w:type="paragraph" w:customStyle="1" w:styleId="xl182">
    <w:name w:val="xl182"/>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Times New Roman" w:eastAsia="Times New Roman" w:hAnsi="Times New Roman" w:cs="Times New Roman"/>
      <w:sz w:val="16"/>
      <w:szCs w:val="16"/>
      <w:lang w:val="en-GB" w:eastAsia="en-GB"/>
    </w:rPr>
  </w:style>
  <w:style w:type="paragraph" w:customStyle="1" w:styleId="xl183">
    <w:name w:val="xl183"/>
    <w:basedOn w:val="Normal"/>
    <w:rsid w:val="00E55D95"/>
    <w:pPr>
      <w:widowControl/>
      <w:pBdr>
        <w:top w:val="single" w:sz="4" w:space="0" w:color="auto"/>
        <w:left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84">
    <w:name w:val="xl184"/>
    <w:basedOn w:val="Normal"/>
    <w:rsid w:val="00E55D95"/>
    <w:pPr>
      <w:widowControl/>
      <w:pBdr>
        <w:top w:val="single" w:sz="4" w:space="0" w:color="auto"/>
        <w:left w:val="single" w:sz="4" w:space="0" w:color="auto"/>
        <w:right w:val="single" w:sz="4" w:space="0" w:color="auto"/>
      </w:pBdr>
      <w:shd w:val="clear" w:color="000000" w:fill="66FFF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85">
    <w:name w:val="xl185"/>
    <w:basedOn w:val="Normal"/>
    <w:rsid w:val="00E55D95"/>
    <w:pPr>
      <w:widowControl/>
      <w:pBdr>
        <w:top w:val="single" w:sz="4" w:space="0" w:color="auto"/>
        <w:left w:val="single" w:sz="4" w:space="0" w:color="auto"/>
        <w:right w:val="single" w:sz="4" w:space="0" w:color="auto"/>
      </w:pBdr>
      <w:shd w:val="clear" w:color="000000" w:fill="66FFFF"/>
      <w:spacing w:before="100" w:beforeAutospacing="1" w:after="100" w:afterAutospacing="1"/>
      <w:jc w:val="right"/>
      <w:textAlignment w:val="top"/>
    </w:pPr>
    <w:rPr>
      <w:rFonts w:ascii="Times New Roman" w:eastAsia="Times New Roman" w:hAnsi="Times New Roman" w:cs="Times New Roman"/>
      <w:sz w:val="16"/>
      <w:szCs w:val="16"/>
      <w:lang w:val="en-GB" w:eastAsia="en-GB"/>
    </w:rPr>
  </w:style>
  <w:style w:type="paragraph" w:customStyle="1" w:styleId="xl186">
    <w:name w:val="xl186"/>
    <w:basedOn w:val="Normal"/>
    <w:rsid w:val="00E55D95"/>
    <w:pPr>
      <w:widowControl/>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87">
    <w:name w:val="xl187"/>
    <w:basedOn w:val="Normal"/>
    <w:rsid w:val="00E55D95"/>
    <w:pPr>
      <w:widowControl/>
      <w:pBdr>
        <w:bottom w:val="single" w:sz="4" w:space="0" w:color="auto"/>
      </w:pBdr>
      <w:shd w:val="clear" w:color="000000" w:fill="C5D9F1"/>
      <w:spacing w:before="100" w:beforeAutospacing="1" w:after="100" w:afterAutospacing="1"/>
      <w:jc w:val="center"/>
      <w:textAlignment w:val="top"/>
    </w:pPr>
    <w:rPr>
      <w:rFonts w:ascii="Times New Roman" w:eastAsia="Times New Roman" w:hAnsi="Times New Roman" w:cs="Times New Roman"/>
      <w:b/>
      <w:bCs/>
      <w:sz w:val="16"/>
      <w:szCs w:val="16"/>
      <w:lang w:val="en-GB" w:eastAsia="en-GB"/>
    </w:rPr>
  </w:style>
  <w:style w:type="paragraph" w:customStyle="1" w:styleId="xl188">
    <w:name w:val="xl188"/>
    <w:basedOn w:val="Normal"/>
    <w:rsid w:val="00E55D95"/>
    <w:pPr>
      <w:widowControl/>
      <w:spacing w:before="100" w:beforeAutospacing="1" w:after="100" w:afterAutospacing="1"/>
      <w:jc w:val="center"/>
    </w:pPr>
    <w:rPr>
      <w:rFonts w:ascii="Times New Roman" w:eastAsia="Times New Roman" w:hAnsi="Times New Roman" w:cs="Times New Roman"/>
      <w:b/>
      <w:bCs/>
      <w:szCs w:val="20"/>
      <w:lang w:val="en-GB" w:eastAsia="en-GB"/>
    </w:rPr>
  </w:style>
  <w:style w:type="character" w:customStyle="1" w:styleId="BodyTextIndentChar">
    <w:name w:val="Body Text Indent Char"/>
    <w:basedOn w:val="DefaultParagraphFont"/>
    <w:link w:val="BodyTextIndent"/>
    <w:uiPriority w:val="99"/>
    <w:semiHidden/>
    <w:rsid w:val="00E55D95"/>
    <w:rPr>
      <w:sz w:val="20"/>
    </w:rPr>
  </w:style>
  <w:style w:type="paragraph" w:styleId="BodyTextIndent">
    <w:name w:val="Body Text Indent"/>
    <w:basedOn w:val="Normal"/>
    <w:link w:val="BodyTextIndentChar"/>
    <w:uiPriority w:val="99"/>
    <w:semiHidden/>
    <w:unhideWhenUsed/>
    <w:rsid w:val="00E55D95"/>
    <w:pPr>
      <w:ind w:left="283"/>
    </w:pPr>
  </w:style>
  <w:style w:type="paragraph" w:customStyle="1" w:styleId="Style1">
    <w:name w:val="Style1"/>
    <w:basedOn w:val="Normal"/>
    <w:link w:val="Style1Char"/>
    <w:autoRedefine/>
    <w:rsid w:val="00E55D95"/>
    <w:pPr>
      <w:widowControl/>
      <w:tabs>
        <w:tab w:val="left" w:pos="-13"/>
      </w:tabs>
      <w:autoSpaceDE w:val="0"/>
      <w:autoSpaceDN w:val="0"/>
      <w:adjustRightInd w:val="0"/>
      <w:spacing w:before="0" w:after="0"/>
      <w:jc w:val="center"/>
    </w:pPr>
    <w:rPr>
      <w:rFonts w:ascii="Arial" w:eastAsia="Times New Roman" w:hAnsi="Arial" w:cs="Arial"/>
      <w:color w:val="000000"/>
      <w:sz w:val="16"/>
      <w:szCs w:val="16"/>
    </w:rPr>
  </w:style>
  <w:style w:type="character" w:customStyle="1" w:styleId="Style1Char">
    <w:name w:val="Style1 Char"/>
    <w:basedOn w:val="DefaultParagraphFont"/>
    <w:link w:val="Style1"/>
    <w:rsid w:val="00E55D95"/>
    <w:rPr>
      <w:rFonts w:ascii="Arial" w:eastAsia="Times New Roman" w:hAnsi="Arial" w:cs="Arial"/>
      <w:color w:val="000000"/>
      <w:sz w:val="16"/>
      <w:szCs w:val="16"/>
    </w:rPr>
  </w:style>
  <w:style w:type="paragraph" w:customStyle="1" w:styleId="StyleStyle1Bold">
    <w:name w:val="Style Style1 + Bold"/>
    <w:basedOn w:val="Style1"/>
    <w:link w:val="StyleStyle1BoldChar"/>
    <w:autoRedefine/>
    <w:rsid w:val="00E55D95"/>
    <w:pPr>
      <w:spacing w:before="120" w:after="120"/>
    </w:pPr>
    <w:rPr>
      <w:b/>
      <w:bCs/>
    </w:rPr>
  </w:style>
  <w:style w:type="character" w:customStyle="1" w:styleId="StyleStyle1BoldChar">
    <w:name w:val="Style Style1 + Bold Char"/>
    <w:basedOn w:val="Style1Char"/>
    <w:link w:val="StyleStyle1Bold"/>
    <w:rsid w:val="00E55D95"/>
    <w:rPr>
      <w:rFonts w:ascii="Arial" w:eastAsia="Times New Roman" w:hAnsi="Arial" w:cs="Arial"/>
      <w:b/>
      <w:bCs/>
      <w:color w:val="000000"/>
      <w:sz w:val="16"/>
      <w:szCs w:val="16"/>
    </w:rPr>
  </w:style>
  <w:style w:type="paragraph" w:styleId="ListNumber">
    <w:name w:val="List Number"/>
    <w:basedOn w:val="Normal"/>
    <w:rsid w:val="00885E64"/>
    <w:pPr>
      <w:widowControl/>
      <w:numPr>
        <w:numId w:val="7"/>
      </w:numPr>
      <w:tabs>
        <w:tab w:val="clear" w:pos="720"/>
        <w:tab w:val="left" w:pos="510"/>
      </w:tabs>
      <w:ind w:left="510" w:hanging="510"/>
      <w:jc w:val="both"/>
    </w:pPr>
    <w:rPr>
      <w:rFonts w:ascii="Arial" w:eastAsia="Times New Roman" w:hAnsi="Arial" w:cs="Times New Roman"/>
      <w:szCs w:val="24"/>
      <w:lang w:val="en-GB" w:eastAsia="de-DE"/>
    </w:rPr>
  </w:style>
  <w:style w:type="character" w:styleId="Emphasis">
    <w:name w:val="Emphasis"/>
    <w:basedOn w:val="DefaultParagraphFont"/>
    <w:uiPriority w:val="20"/>
    <w:qFormat/>
    <w:rsid w:val="00C1175D"/>
    <w:rPr>
      <w:i/>
      <w:iCs/>
    </w:rPr>
  </w:style>
  <w:style w:type="character" w:styleId="Strong">
    <w:name w:val="Strong"/>
    <w:basedOn w:val="DefaultParagraphFont"/>
    <w:uiPriority w:val="22"/>
    <w:qFormat/>
    <w:rsid w:val="00C1175D"/>
    <w:rPr>
      <w:b/>
      <w:bCs/>
    </w:rPr>
  </w:style>
  <w:style w:type="paragraph" w:customStyle="1" w:styleId="Tekst1">
    <w:name w:val="Tekst 1"/>
    <w:basedOn w:val="Normal"/>
    <w:link w:val="Tekst1Char"/>
    <w:rsid w:val="0027545E"/>
    <w:pPr>
      <w:widowControl/>
      <w:spacing w:before="240" w:after="0" w:line="320" w:lineRule="exact"/>
      <w:jc w:val="both"/>
    </w:pPr>
    <w:rPr>
      <w:rFonts w:ascii="Arial Narrow" w:eastAsia="Times New Roman" w:hAnsi="Arial Narrow" w:cs="Times New Roman"/>
      <w:sz w:val="22"/>
      <w:szCs w:val="20"/>
    </w:rPr>
  </w:style>
  <w:style w:type="character" w:customStyle="1" w:styleId="Tekst1Char">
    <w:name w:val="Tekst 1 Char"/>
    <w:basedOn w:val="DefaultParagraphFont"/>
    <w:link w:val="Tekst1"/>
    <w:rsid w:val="0027545E"/>
    <w:rPr>
      <w:rFonts w:ascii="Arial Narrow" w:eastAsia="Times New Roman" w:hAnsi="Arial Narrow" w:cs="Times New Roman"/>
      <w:szCs w:val="20"/>
    </w:rPr>
  </w:style>
  <w:style w:type="character" w:customStyle="1" w:styleId="NoSpacingChar1">
    <w:name w:val="No Spacing Char1"/>
    <w:uiPriority w:val="1"/>
    <w:rsid w:val="00BF088A"/>
    <w:rPr>
      <w:rFonts w:ascii="Calibri" w:hAnsi="Calibri"/>
      <w:sz w:val="22"/>
      <w:szCs w:val="22"/>
      <w:lang w:val="de-DE" w:eastAsia="en-US" w:bidi="ar-SA"/>
    </w:rPr>
  </w:style>
  <w:style w:type="paragraph" w:styleId="BodyText2">
    <w:name w:val="Body Text 2"/>
    <w:basedOn w:val="Normal"/>
    <w:link w:val="BodyText2Char"/>
    <w:uiPriority w:val="99"/>
    <w:semiHidden/>
    <w:unhideWhenUsed/>
    <w:rsid w:val="003C2718"/>
    <w:pPr>
      <w:spacing w:line="480" w:lineRule="auto"/>
    </w:pPr>
  </w:style>
  <w:style w:type="character" w:customStyle="1" w:styleId="BodyText2Char">
    <w:name w:val="Body Text 2 Char"/>
    <w:basedOn w:val="DefaultParagraphFont"/>
    <w:link w:val="BodyText2"/>
    <w:uiPriority w:val="99"/>
    <w:semiHidden/>
    <w:rsid w:val="003C2718"/>
    <w:rPr>
      <w:sz w:val="20"/>
    </w:rPr>
  </w:style>
  <w:style w:type="paragraph" w:customStyle="1" w:styleId="IPAPG-BodyText">
    <w:name w:val="IPA PG - Body Text"/>
    <w:basedOn w:val="NormalWeb"/>
    <w:rsid w:val="003C2718"/>
    <w:pPr>
      <w:spacing w:after="240" w:afterAutospacing="0"/>
      <w:jc w:val="both"/>
    </w:pPr>
  </w:style>
  <w:style w:type="character" w:styleId="CommentReference">
    <w:name w:val="annotation reference"/>
    <w:uiPriority w:val="99"/>
    <w:semiHidden/>
    <w:unhideWhenUsed/>
    <w:rsid w:val="00AE4BE5"/>
    <w:rPr>
      <w:sz w:val="16"/>
      <w:szCs w:val="16"/>
    </w:rPr>
  </w:style>
  <w:style w:type="paragraph" w:styleId="CommentText">
    <w:name w:val="annotation text"/>
    <w:basedOn w:val="Normal"/>
    <w:link w:val="CommentTextChar"/>
    <w:uiPriority w:val="99"/>
    <w:unhideWhenUsed/>
    <w:rsid w:val="00AE4BE5"/>
    <w:rPr>
      <w:rFonts w:ascii="Calibri" w:eastAsia="Calibri" w:hAnsi="Calibri" w:cs="Times New Roman"/>
      <w:szCs w:val="20"/>
    </w:rPr>
  </w:style>
  <w:style w:type="character" w:customStyle="1" w:styleId="CommentTextChar">
    <w:name w:val="Comment Text Char"/>
    <w:basedOn w:val="DefaultParagraphFont"/>
    <w:link w:val="CommentText"/>
    <w:uiPriority w:val="99"/>
    <w:rsid w:val="00AE4BE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225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12255"/>
    <w:rPr>
      <w:rFonts w:ascii="Calibri" w:eastAsia="Calibri" w:hAnsi="Calibri" w:cs="Times New Roman"/>
      <w:b/>
      <w:bCs/>
      <w:sz w:val="20"/>
      <w:szCs w:val="20"/>
    </w:rPr>
  </w:style>
  <w:style w:type="character" w:customStyle="1" w:styleId="longtext">
    <w:name w:val="long_text"/>
    <w:basedOn w:val="DefaultParagraphFont"/>
    <w:rsid w:val="005F43B9"/>
  </w:style>
  <w:style w:type="paragraph" w:customStyle="1" w:styleId="yiv7283344167msonormal">
    <w:name w:val="yiv7283344167msonormal"/>
    <w:basedOn w:val="Normal"/>
    <w:rsid w:val="002A300F"/>
    <w:pPr>
      <w:widowControl/>
      <w:spacing w:before="0" w:after="0"/>
    </w:pPr>
    <w:rPr>
      <w:rFonts w:ascii="Times New Roman" w:eastAsia="Times New Roman" w:hAnsi="Times New Roman" w:cs="Times New Roman"/>
      <w:sz w:val="24"/>
      <w:szCs w:val="24"/>
      <w:lang w:val="en-GB" w:eastAsia="en-GB"/>
    </w:rPr>
  </w:style>
  <w:style w:type="paragraph" w:customStyle="1" w:styleId="yiv7283344167msolistparagraph">
    <w:name w:val="yiv7283344167msolistparagraph"/>
    <w:basedOn w:val="Normal"/>
    <w:rsid w:val="002A300F"/>
    <w:pPr>
      <w:widowControl/>
      <w:spacing w:before="0" w:after="0"/>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5595128">
      <w:bodyDiv w:val="1"/>
      <w:marLeft w:val="0"/>
      <w:marRight w:val="0"/>
      <w:marTop w:val="0"/>
      <w:marBottom w:val="0"/>
      <w:divBdr>
        <w:top w:val="none" w:sz="0" w:space="0" w:color="auto"/>
        <w:left w:val="none" w:sz="0" w:space="0" w:color="auto"/>
        <w:bottom w:val="none" w:sz="0" w:space="0" w:color="auto"/>
        <w:right w:val="none" w:sz="0" w:space="0" w:color="auto"/>
      </w:divBdr>
    </w:div>
    <w:div w:id="11346754">
      <w:bodyDiv w:val="1"/>
      <w:marLeft w:val="0"/>
      <w:marRight w:val="0"/>
      <w:marTop w:val="0"/>
      <w:marBottom w:val="0"/>
      <w:divBdr>
        <w:top w:val="none" w:sz="0" w:space="0" w:color="auto"/>
        <w:left w:val="none" w:sz="0" w:space="0" w:color="auto"/>
        <w:bottom w:val="none" w:sz="0" w:space="0" w:color="auto"/>
        <w:right w:val="none" w:sz="0" w:space="0" w:color="auto"/>
      </w:divBdr>
      <w:divsChild>
        <w:div w:id="27223974">
          <w:marLeft w:val="0"/>
          <w:marRight w:val="0"/>
          <w:marTop w:val="0"/>
          <w:marBottom w:val="0"/>
          <w:divBdr>
            <w:top w:val="none" w:sz="0" w:space="0" w:color="auto"/>
            <w:left w:val="none" w:sz="0" w:space="0" w:color="auto"/>
            <w:bottom w:val="none" w:sz="0" w:space="0" w:color="auto"/>
            <w:right w:val="none" w:sz="0" w:space="0" w:color="auto"/>
          </w:divBdr>
        </w:div>
      </w:divsChild>
    </w:div>
    <w:div w:id="14884840">
      <w:bodyDiv w:val="1"/>
      <w:marLeft w:val="0"/>
      <w:marRight w:val="0"/>
      <w:marTop w:val="0"/>
      <w:marBottom w:val="0"/>
      <w:divBdr>
        <w:top w:val="none" w:sz="0" w:space="0" w:color="auto"/>
        <w:left w:val="none" w:sz="0" w:space="0" w:color="auto"/>
        <w:bottom w:val="none" w:sz="0" w:space="0" w:color="auto"/>
        <w:right w:val="none" w:sz="0" w:space="0" w:color="auto"/>
      </w:divBdr>
    </w:div>
    <w:div w:id="22678359">
      <w:bodyDiv w:val="1"/>
      <w:marLeft w:val="0"/>
      <w:marRight w:val="0"/>
      <w:marTop w:val="0"/>
      <w:marBottom w:val="0"/>
      <w:divBdr>
        <w:top w:val="none" w:sz="0" w:space="0" w:color="auto"/>
        <w:left w:val="none" w:sz="0" w:space="0" w:color="auto"/>
        <w:bottom w:val="none" w:sz="0" w:space="0" w:color="auto"/>
        <w:right w:val="none" w:sz="0" w:space="0" w:color="auto"/>
      </w:divBdr>
    </w:div>
    <w:div w:id="29190112">
      <w:bodyDiv w:val="1"/>
      <w:marLeft w:val="0"/>
      <w:marRight w:val="0"/>
      <w:marTop w:val="0"/>
      <w:marBottom w:val="0"/>
      <w:divBdr>
        <w:top w:val="none" w:sz="0" w:space="0" w:color="auto"/>
        <w:left w:val="none" w:sz="0" w:space="0" w:color="auto"/>
        <w:bottom w:val="none" w:sz="0" w:space="0" w:color="auto"/>
        <w:right w:val="none" w:sz="0" w:space="0" w:color="auto"/>
      </w:divBdr>
    </w:div>
    <w:div w:id="31000552">
      <w:bodyDiv w:val="1"/>
      <w:marLeft w:val="0"/>
      <w:marRight w:val="0"/>
      <w:marTop w:val="0"/>
      <w:marBottom w:val="0"/>
      <w:divBdr>
        <w:top w:val="none" w:sz="0" w:space="0" w:color="auto"/>
        <w:left w:val="none" w:sz="0" w:space="0" w:color="auto"/>
        <w:bottom w:val="none" w:sz="0" w:space="0" w:color="auto"/>
        <w:right w:val="none" w:sz="0" w:space="0" w:color="auto"/>
      </w:divBdr>
    </w:div>
    <w:div w:id="32194933">
      <w:bodyDiv w:val="1"/>
      <w:marLeft w:val="0"/>
      <w:marRight w:val="0"/>
      <w:marTop w:val="0"/>
      <w:marBottom w:val="0"/>
      <w:divBdr>
        <w:top w:val="none" w:sz="0" w:space="0" w:color="auto"/>
        <w:left w:val="none" w:sz="0" w:space="0" w:color="auto"/>
        <w:bottom w:val="none" w:sz="0" w:space="0" w:color="auto"/>
        <w:right w:val="none" w:sz="0" w:space="0" w:color="auto"/>
      </w:divBdr>
    </w:div>
    <w:div w:id="58942225">
      <w:bodyDiv w:val="1"/>
      <w:marLeft w:val="0"/>
      <w:marRight w:val="0"/>
      <w:marTop w:val="0"/>
      <w:marBottom w:val="0"/>
      <w:divBdr>
        <w:top w:val="none" w:sz="0" w:space="0" w:color="auto"/>
        <w:left w:val="none" w:sz="0" w:space="0" w:color="auto"/>
        <w:bottom w:val="none" w:sz="0" w:space="0" w:color="auto"/>
        <w:right w:val="none" w:sz="0" w:space="0" w:color="auto"/>
      </w:divBdr>
    </w:div>
    <w:div w:id="61371863">
      <w:bodyDiv w:val="1"/>
      <w:marLeft w:val="0"/>
      <w:marRight w:val="0"/>
      <w:marTop w:val="0"/>
      <w:marBottom w:val="0"/>
      <w:divBdr>
        <w:top w:val="none" w:sz="0" w:space="0" w:color="auto"/>
        <w:left w:val="none" w:sz="0" w:space="0" w:color="auto"/>
        <w:bottom w:val="none" w:sz="0" w:space="0" w:color="auto"/>
        <w:right w:val="none" w:sz="0" w:space="0" w:color="auto"/>
      </w:divBdr>
    </w:div>
    <w:div w:id="82188340">
      <w:bodyDiv w:val="1"/>
      <w:marLeft w:val="0"/>
      <w:marRight w:val="0"/>
      <w:marTop w:val="0"/>
      <w:marBottom w:val="0"/>
      <w:divBdr>
        <w:top w:val="none" w:sz="0" w:space="0" w:color="auto"/>
        <w:left w:val="none" w:sz="0" w:space="0" w:color="auto"/>
        <w:bottom w:val="none" w:sz="0" w:space="0" w:color="auto"/>
        <w:right w:val="none" w:sz="0" w:space="0" w:color="auto"/>
      </w:divBdr>
    </w:div>
    <w:div w:id="82802807">
      <w:bodyDiv w:val="1"/>
      <w:marLeft w:val="0"/>
      <w:marRight w:val="0"/>
      <w:marTop w:val="0"/>
      <w:marBottom w:val="0"/>
      <w:divBdr>
        <w:top w:val="none" w:sz="0" w:space="0" w:color="auto"/>
        <w:left w:val="none" w:sz="0" w:space="0" w:color="auto"/>
        <w:bottom w:val="none" w:sz="0" w:space="0" w:color="auto"/>
        <w:right w:val="none" w:sz="0" w:space="0" w:color="auto"/>
      </w:divBdr>
      <w:divsChild>
        <w:div w:id="18627469">
          <w:marLeft w:val="0"/>
          <w:marRight w:val="0"/>
          <w:marTop w:val="106"/>
          <w:marBottom w:val="120"/>
          <w:divBdr>
            <w:top w:val="none" w:sz="0" w:space="0" w:color="auto"/>
            <w:left w:val="none" w:sz="0" w:space="0" w:color="auto"/>
            <w:bottom w:val="none" w:sz="0" w:space="0" w:color="auto"/>
            <w:right w:val="none" w:sz="0" w:space="0" w:color="auto"/>
          </w:divBdr>
        </w:div>
        <w:div w:id="248274333">
          <w:marLeft w:val="0"/>
          <w:marRight w:val="0"/>
          <w:marTop w:val="106"/>
          <w:marBottom w:val="120"/>
          <w:divBdr>
            <w:top w:val="none" w:sz="0" w:space="0" w:color="auto"/>
            <w:left w:val="none" w:sz="0" w:space="0" w:color="auto"/>
            <w:bottom w:val="none" w:sz="0" w:space="0" w:color="auto"/>
            <w:right w:val="none" w:sz="0" w:space="0" w:color="auto"/>
          </w:divBdr>
        </w:div>
        <w:div w:id="859469369">
          <w:marLeft w:val="0"/>
          <w:marRight w:val="0"/>
          <w:marTop w:val="96"/>
          <w:marBottom w:val="120"/>
          <w:divBdr>
            <w:top w:val="none" w:sz="0" w:space="0" w:color="auto"/>
            <w:left w:val="none" w:sz="0" w:space="0" w:color="auto"/>
            <w:bottom w:val="none" w:sz="0" w:space="0" w:color="auto"/>
            <w:right w:val="none" w:sz="0" w:space="0" w:color="auto"/>
          </w:divBdr>
        </w:div>
        <w:div w:id="1845971466">
          <w:marLeft w:val="0"/>
          <w:marRight w:val="0"/>
          <w:marTop w:val="96"/>
          <w:marBottom w:val="120"/>
          <w:divBdr>
            <w:top w:val="none" w:sz="0" w:space="0" w:color="auto"/>
            <w:left w:val="none" w:sz="0" w:space="0" w:color="auto"/>
            <w:bottom w:val="none" w:sz="0" w:space="0" w:color="auto"/>
            <w:right w:val="none" w:sz="0" w:space="0" w:color="auto"/>
          </w:divBdr>
        </w:div>
      </w:divsChild>
    </w:div>
    <w:div w:id="83498082">
      <w:bodyDiv w:val="1"/>
      <w:marLeft w:val="0"/>
      <w:marRight w:val="0"/>
      <w:marTop w:val="0"/>
      <w:marBottom w:val="0"/>
      <w:divBdr>
        <w:top w:val="none" w:sz="0" w:space="0" w:color="auto"/>
        <w:left w:val="none" w:sz="0" w:space="0" w:color="auto"/>
        <w:bottom w:val="none" w:sz="0" w:space="0" w:color="auto"/>
        <w:right w:val="none" w:sz="0" w:space="0" w:color="auto"/>
      </w:divBdr>
    </w:div>
    <w:div w:id="83572717">
      <w:bodyDiv w:val="1"/>
      <w:marLeft w:val="0"/>
      <w:marRight w:val="0"/>
      <w:marTop w:val="0"/>
      <w:marBottom w:val="0"/>
      <w:divBdr>
        <w:top w:val="none" w:sz="0" w:space="0" w:color="auto"/>
        <w:left w:val="none" w:sz="0" w:space="0" w:color="auto"/>
        <w:bottom w:val="none" w:sz="0" w:space="0" w:color="auto"/>
        <w:right w:val="none" w:sz="0" w:space="0" w:color="auto"/>
      </w:divBdr>
    </w:div>
    <w:div w:id="89470477">
      <w:bodyDiv w:val="1"/>
      <w:marLeft w:val="0"/>
      <w:marRight w:val="0"/>
      <w:marTop w:val="0"/>
      <w:marBottom w:val="0"/>
      <w:divBdr>
        <w:top w:val="none" w:sz="0" w:space="0" w:color="auto"/>
        <w:left w:val="none" w:sz="0" w:space="0" w:color="auto"/>
        <w:bottom w:val="none" w:sz="0" w:space="0" w:color="auto"/>
        <w:right w:val="none" w:sz="0" w:space="0" w:color="auto"/>
      </w:divBdr>
    </w:div>
    <w:div w:id="95832676">
      <w:bodyDiv w:val="1"/>
      <w:marLeft w:val="0"/>
      <w:marRight w:val="0"/>
      <w:marTop w:val="0"/>
      <w:marBottom w:val="0"/>
      <w:divBdr>
        <w:top w:val="none" w:sz="0" w:space="0" w:color="auto"/>
        <w:left w:val="none" w:sz="0" w:space="0" w:color="auto"/>
        <w:bottom w:val="none" w:sz="0" w:space="0" w:color="auto"/>
        <w:right w:val="none" w:sz="0" w:space="0" w:color="auto"/>
      </w:divBdr>
    </w:div>
    <w:div w:id="101607056">
      <w:bodyDiv w:val="1"/>
      <w:marLeft w:val="0"/>
      <w:marRight w:val="0"/>
      <w:marTop w:val="0"/>
      <w:marBottom w:val="0"/>
      <w:divBdr>
        <w:top w:val="none" w:sz="0" w:space="0" w:color="auto"/>
        <w:left w:val="none" w:sz="0" w:space="0" w:color="auto"/>
        <w:bottom w:val="none" w:sz="0" w:space="0" w:color="auto"/>
        <w:right w:val="none" w:sz="0" w:space="0" w:color="auto"/>
      </w:divBdr>
    </w:div>
    <w:div w:id="102504003">
      <w:bodyDiv w:val="1"/>
      <w:marLeft w:val="0"/>
      <w:marRight w:val="0"/>
      <w:marTop w:val="0"/>
      <w:marBottom w:val="0"/>
      <w:divBdr>
        <w:top w:val="none" w:sz="0" w:space="0" w:color="auto"/>
        <w:left w:val="none" w:sz="0" w:space="0" w:color="auto"/>
        <w:bottom w:val="none" w:sz="0" w:space="0" w:color="auto"/>
        <w:right w:val="none" w:sz="0" w:space="0" w:color="auto"/>
      </w:divBdr>
    </w:div>
    <w:div w:id="110591010">
      <w:bodyDiv w:val="1"/>
      <w:marLeft w:val="0"/>
      <w:marRight w:val="0"/>
      <w:marTop w:val="0"/>
      <w:marBottom w:val="0"/>
      <w:divBdr>
        <w:top w:val="none" w:sz="0" w:space="0" w:color="auto"/>
        <w:left w:val="none" w:sz="0" w:space="0" w:color="auto"/>
        <w:bottom w:val="none" w:sz="0" w:space="0" w:color="auto"/>
        <w:right w:val="none" w:sz="0" w:space="0" w:color="auto"/>
      </w:divBdr>
    </w:div>
    <w:div w:id="134687204">
      <w:bodyDiv w:val="1"/>
      <w:marLeft w:val="0"/>
      <w:marRight w:val="0"/>
      <w:marTop w:val="0"/>
      <w:marBottom w:val="0"/>
      <w:divBdr>
        <w:top w:val="none" w:sz="0" w:space="0" w:color="auto"/>
        <w:left w:val="none" w:sz="0" w:space="0" w:color="auto"/>
        <w:bottom w:val="none" w:sz="0" w:space="0" w:color="auto"/>
        <w:right w:val="none" w:sz="0" w:space="0" w:color="auto"/>
      </w:divBdr>
    </w:div>
    <w:div w:id="140581955">
      <w:bodyDiv w:val="1"/>
      <w:marLeft w:val="0"/>
      <w:marRight w:val="0"/>
      <w:marTop w:val="0"/>
      <w:marBottom w:val="0"/>
      <w:divBdr>
        <w:top w:val="none" w:sz="0" w:space="0" w:color="auto"/>
        <w:left w:val="none" w:sz="0" w:space="0" w:color="auto"/>
        <w:bottom w:val="none" w:sz="0" w:space="0" w:color="auto"/>
        <w:right w:val="none" w:sz="0" w:space="0" w:color="auto"/>
      </w:divBdr>
    </w:div>
    <w:div w:id="153953489">
      <w:bodyDiv w:val="1"/>
      <w:marLeft w:val="0"/>
      <w:marRight w:val="0"/>
      <w:marTop w:val="0"/>
      <w:marBottom w:val="0"/>
      <w:divBdr>
        <w:top w:val="none" w:sz="0" w:space="0" w:color="auto"/>
        <w:left w:val="none" w:sz="0" w:space="0" w:color="auto"/>
        <w:bottom w:val="none" w:sz="0" w:space="0" w:color="auto"/>
        <w:right w:val="none" w:sz="0" w:space="0" w:color="auto"/>
      </w:divBdr>
    </w:div>
    <w:div w:id="182213272">
      <w:bodyDiv w:val="1"/>
      <w:marLeft w:val="0"/>
      <w:marRight w:val="0"/>
      <w:marTop w:val="0"/>
      <w:marBottom w:val="0"/>
      <w:divBdr>
        <w:top w:val="none" w:sz="0" w:space="0" w:color="auto"/>
        <w:left w:val="none" w:sz="0" w:space="0" w:color="auto"/>
        <w:bottom w:val="none" w:sz="0" w:space="0" w:color="auto"/>
        <w:right w:val="none" w:sz="0" w:space="0" w:color="auto"/>
      </w:divBdr>
    </w:div>
    <w:div w:id="188179088">
      <w:bodyDiv w:val="1"/>
      <w:marLeft w:val="0"/>
      <w:marRight w:val="0"/>
      <w:marTop w:val="0"/>
      <w:marBottom w:val="0"/>
      <w:divBdr>
        <w:top w:val="none" w:sz="0" w:space="0" w:color="auto"/>
        <w:left w:val="none" w:sz="0" w:space="0" w:color="auto"/>
        <w:bottom w:val="none" w:sz="0" w:space="0" w:color="auto"/>
        <w:right w:val="none" w:sz="0" w:space="0" w:color="auto"/>
      </w:divBdr>
    </w:div>
    <w:div w:id="196284355">
      <w:bodyDiv w:val="1"/>
      <w:marLeft w:val="0"/>
      <w:marRight w:val="0"/>
      <w:marTop w:val="0"/>
      <w:marBottom w:val="0"/>
      <w:divBdr>
        <w:top w:val="none" w:sz="0" w:space="0" w:color="auto"/>
        <w:left w:val="none" w:sz="0" w:space="0" w:color="auto"/>
        <w:bottom w:val="none" w:sz="0" w:space="0" w:color="auto"/>
        <w:right w:val="none" w:sz="0" w:space="0" w:color="auto"/>
      </w:divBdr>
    </w:div>
    <w:div w:id="198320244">
      <w:bodyDiv w:val="1"/>
      <w:marLeft w:val="0"/>
      <w:marRight w:val="0"/>
      <w:marTop w:val="0"/>
      <w:marBottom w:val="0"/>
      <w:divBdr>
        <w:top w:val="none" w:sz="0" w:space="0" w:color="auto"/>
        <w:left w:val="none" w:sz="0" w:space="0" w:color="auto"/>
        <w:bottom w:val="none" w:sz="0" w:space="0" w:color="auto"/>
        <w:right w:val="none" w:sz="0" w:space="0" w:color="auto"/>
      </w:divBdr>
    </w:div>
    <w:div w:id="201870335">
      <w:bodyDiv w:val="1"/>
      <w:marLeft w:val="0"/>
      <w:marRight w:val="0"/>
      <w:marTop w:val="0"/>
      <w:marBottom w:val="0"/>
      <w:divBdr>
        <w:top w:val="none" w:sz="0" w:space="0" w:color="auto"/>
        <w:left w:val="none" w:sz="0" w:space="0" w:color="auto"/>
        <w:bottom w:val="none" w:sz="0" w:space="0" w:color="auto"/>
        <w:right w:val="none" w:sz="0" w:space="0" w:color="auto"/>
      </w:divBdr>
    </w:div>
    <w:div w:id="222765066">
      <w:bodyDiv w:val="1"/>
      <w:marLeft w:val="0"/>
      <w:marRight w:val="0"/>
      <w:marTop w:val="0"/>
      <w:marBottom w:val="0"/>
      <w:divBdr>
        <w:top w:val="none" w:sz="0" w:space="0" w:color="auto"/>
        <w:left w:val="none" w:sz="0" w:space="0" w:color="auto"/>
        <w:bottom w:val="none" w:sz="0" w:space="0" w:color="auto"/>
        <w:right w:val="none" w:sz="0" w:space="0" w:color="auto"/>
      </w:divBdr>
    </w:div>
    <w:div w:id="238708865">
      <w:bodyDiv w:val="1"/>
      <w:marLeft w:val="0"/>
      <w:marRight w:val="0"/>
      <w:marTop w:val="0"/>
      <w:marBottom w:val="0"/>
      <w:divBdr>
        <w:top w:val="none" w:sz="0" w:space="0" w:color="auto"/>
        <w:left w:val="none" w:sz="0" w:space="0" w:color="auto"/>
        <w:bottom w:val="none" w:sz="0" w:space="0" w:color="auto"/>
        <w:right w:val="none" w:sz="0" w:space="0" w:color="auto"/>
      </w:divBdr>
      <w:divsChild>
        <w:div w:id="731469140">
          <w:marLeft w:val="0"/>
          <w:marRight w:val="0"/>
          <w:marTop w:val="0"/>
          <w:marBottom w:val="0"/>
          <w:divBdr>
            <w:top w:val="none" w:sz="0" w:space="0" w:color="auto"/>
            <w:left w:val="none" w:sz="0" w:space="0" w:color="auto"/>
            <w:bottom w:val="none" w:sz="0" w:space="0" w:color="auto"/>
            <w:right w:val="none" w:sz="0" w:space="0" w:color="auto"/>
          </w:divBdr>
          <w:divsChild>
            <w:div w:id="673337901">
              <w:marLeft w:val="0"/>
              <w:marRight w:val="0"/>
              <w:marTop w:val="0"/>
              <w:marBottom w:val="0"/>
              <w:divBdr>
                <w:top w:val="none" w:sz="0" w:space="0" w:color="auto"/>
                <w:left w:val="none" w:sz="0" w:space="0" w:color="auto"/>
                <w:bottom w:val="none" w:sz="0" w:space="0" w:color="auto"/>
                <w:right w:val="none" w:sz="0" w:space="0" w:color="auto"/>
              </w:divBdr>
              <w:divsChild>
                <w:div w:id="958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4144">
      <w:bodyDiv w:val="1"/>
      <w:marLeft w:val="0"/>
      <w:marRight w:val="0"/>
      <w:marTop w:val="0"/>
      <w:marBottom w:val="0"/>
      <w:divBdr>
        <w:top w:val="none" w:sz="0" w:space="0" w:color="auto"/>
        <w:left w:val="none" w:sz="0" w:space="0" w:color="auto"/>
        <w:bottom w:val="none" w:sz="0" w:space="0" w:color="auto"/>
        <w:right w:val="none" w:sz="0" w:space="0" w:color="auto"/>
      </w:divBdr>
    </w:div>
    <w:div w:id="264267523">
      <w:bodyDiv w:val="1"/>
      <w:marLeft w:val="0"/>
      <w:marRight w:val="0"/>
      <w:marTop w:val="0"/>
      <w:marBottom w:val="0"/>
      <w:divBdr>
        <w:top w:val="none" w:sz="0" w:space="0" w:color="auto"/>
        <w:left w:val="none" w:sz="0" w:space="0" w:color="auto"/>
        <w:bottom w:val="none" w:sz="0" w:space="0" w:color="auto"/>
        <w:right w:val="none" w:sz="0" w:space="0" w:color="auto"/>
      </w:divBdr>
    </w:div>
    <w:div w:id="264774962">
      <w:bodyDiv w:val="1"/>
      <w:marLeft w:val="0"/>
      <w:marRight w:val="0"/>
      <w:marTop w:val="0"/>
      <w:marBottom w:val="0"/>
      <w:divBdr>
        <w:top w:val="none" w:sz="0" w:space="0" w:color="auto"/>
        <w:left w:val="none" w:sz="0" w:space="0" w:color="auto"/>
        <w:bottom w:val="none" w:sz="0" w:space="0" w:color="auto"/>
        <w:right w:val="none" w:sz="0" w:space="0" w:color="auto"/>
      </w:divBdr>
    </w:div>
    <w:div w:id="286082342">
      <w:bodyDiv w:val="1"/>
      <w:marLeft w:val="0"/>
      <w:marRight w:val="0"/>
      <w:marTop w:val="0"/>
      <w:marBottom w:val="0"/>
      <w:divBdr>
        <w:top w:val="none" w:sz="0" w:space="0" w:color="auto"/>
        <w:left w:val="none" w:sz="0" w:space="0" w:color="auto"/>
        <w:bottom w:val="none" w:sz="0" w:space="0" w:color="auto"/>
        <w:right w:val="none" w:sz="0" w:space="0" w:color="auto"/>
      </w:divBdr>
    </w:div>
    <w:div w:id="297959208">
      <w:bodyDiv w:val="1"/>
      <w:marLeft w:val="0"/>
      <w:marRight w:val="0"/>
      <w:marTop w:val="0"/>
      <w:marBottom w:val="0"/>
      <w:divBdr>
        <w:top w:val="none" w:sz="0" w:space="0" w:color="auto"/>
        <w:left w:val="none" w:sz="0" w:space="0" w:color="auto"/>
        <w:bottom w:val="none" w:sz="0" w:space="0" w:color="auto"/>
        <w:right w:val="none" w:sz="0" w:space="0" w:color="auto"/>
      </w:divBdr>
      <w:divsChild>
        <w:div w:id="300577887">
          <w:marLeft w:val="0"/>
          <w:marRight w:val="0"/>
          <w:marTop w:val="96"/>
          <w:marBottom w:val="120"/>
          <w:divBdr>
            <w:top w:val="none" w:sz="0" w:space="0" w:color="auto"/>
            <w:left w:val="none" w:sz="0" w:space="0" w:color="auto"/>
            <w:bottom w:val="none" w:sz="0" w:space="0" w:color="auto"/>
            <w:right w:val="none" w:sz="0" w:space="0" w:color="auto"/>
          </w:divBdr>
        </w:div>
        <w:div w:id="1567107550">
          <w:marLeft w:val="0"/>
          <w:marRight w:val="0"/>
          <w:marTop w:val="96"/>
          <w:marBottom w:val="120"/>
          <w:divBdr>
            <w:top w:val="none" w:sz="0" w:space="0" w:color="auto"/>
            <w:left w:val="none" w:sz="0" w:space="0" w:color="auto"/>
            <w:bottom w:val="none" w:sz="0" w:space="0" w:color="auto"/>
            <w:right w:val="none" w:sz="0" w:space="0" w:color="auto"/>
          </w:divBdr>
        </w:div>
        <w:div w:id="1671442187">
          <w:marLeft w:val="0"/>
          <w:marRight w:val="0"/>
          <w:marTop w:val="106"/>
          <w:marBottom w:val="120"/>
          <w:divBdr>
            <w:top w:val="none" w:sz="0" w:space="0" w:color="auto"/>
            <w:left w:val="none" w:sz="0" w:space="0" w:color="auto"/>
            <w:bottom w:val="none" w:sz="0" w:space="0" w:color="auto"/>
            <w:right w:val="none" w:sz="0" w:space="0" w:color="auto"/>
          </w:divBdr>
        </w:div>
        <w:div w:id="1813063159">
          <w:marLeft w:val="0"/>
          <w:marRight w:val="0"/>
          <w:marTop w:val="106"/>
          <w:marBottom w:val="120"/>
          <w:divBdr>
            <w:top w:val="none" w:sz="0" w:space="0" w:color="auto"/>
            <w:left w:val="none" w:sz="0" w:space="0" w:color="auto"/>
            <w:bottom w:val="none" w:sz="0" w:space="0" w:color="auto"/>
            <w:right w:val="none" w:sz="0" w:space="0" w:color="auto"/>
          </w:divBdr>
        </w:div>
      </w:divsChild>
    </w:div>
    <w:div w:id="328603096">
      <w:bodyDiv w:val="1"/>
      <w:marLeft w:val="0"/>
      <w:marRight w:val="0"/>
      <w:marTop w:val="0"/>
      <w:marBottom w:val="0"/>
      <w:divBdr>
        <w:top w:val="none" w:sz="0" w:space="0" w:color="auto"/>
        <w:left w:val="none" w:sz="0" w:space="0" w:color="auto"/>
        <w:bottom w:val="none" w:sz="0" w:space="0" w:color="auto"/>
        <w:right w:val="none" w:sz="0" w:space="0" w:color="auto"/>
      </w:divBdr>
      <w:divsChild>
        <w:div w:id="2040205803">
          <w:marLeft w:val="0"/>
          <w:marRight w:val="0"/>
          <w:marTop w:val="0"/>
          <w:marBottom w:val="0"/>
          <w:divBdr>
            <w:top w:val="none" w:sz="0" w:space="0" w:color="auto"/>
            <w:left w:val="none" w:sz="0" w:space="0" w:color="auto"/>
            <w:bottom w:val="none" w:sz="0" w:space="0" w:color="auto"/>
            <w:right w:val="none" w:sz="0" w:space="0" w:color="auto"/>
          </w:divBdr>
          <w:divsChild>
            <w:div w:id="2052880906">
              <w:marLeft w:val="0"/>
              <w:marRight w:val="0"/>
              <w:marTop w:val="0"/>
              <w:marBottom w:val="0"/>
              <w:divBdr>
                <w:top w:val="none" w:sz="0" w:space="0" w:color="auto"/>
                <w:left w:val="none" w:sz="0" w:space="0" w:color="auto"/>
                <w:bottom w:val="none" w:sz="0" w:space="0" w:color="auto"/>
                <w:right w:val="none" w:sz="0" w:space="0" w:color="auto"/>
              </w:divBdr>
              <w:divsChild>
                <w:div w:id="17906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7671">
      <w:bodyDiv w:val="1"/>
      <w:marLeft w:val="0"/>
      <w:marRight w:val="0"/>
      <w:marTop w:val="0"/>
      <w:marBottom w:val="0"/>
      <w:divBdr>
        <w:top w:val="none" w:sz="0" w:space="0" w:color="auto"/>
        <w:left w:val="none" w:sz="0" w:space="0" w:color="auto"/>
        <w:bottom w:val="none" w:sz="0" w:space="0" w:color="auto"/>
        <w:right w:val="none" w:sz="0" w:space="0" w:color="auto"/>
      </w:divBdr>
    </w:div>
    <w:div w:id="342124273">
      <w:bodyDiv w:val="1"/>
      <w:marLeft w:val="0"/>
      <w:marRight w:val="0"/>
      <w:marTop w:val="0"/>
      <w:marBottom w:val="0"/>
      <w:divBdr>
        <w:top w:val="none" w:sz="0" w:space="0" w:color="auto"/>
        <w:left w:val="none" w:sz="0" w:space="0" w:color="auto"/>
        <w:bottom w:val="none" w:sz="0" w:space="0" w:color="auto"/>
        <w:right w:val="none" w:sz="0" w:space="0" w:color="auto"/>
      </w:divBdr>
    </w:div>
    <w:div w:id="344358195">
      <w:bodyDiv w:val="1"/>
      <w:marLeft w:val="0"/>
      <w:marRight w:val="0"/>
      <w:marTop w:val="0"/>
      <w:marBottom w:val="0"/>
      <w:divBdr>
        <w:top w:val="none" w:sz="0" w:space="0" w:color="auto"/>
        <w:left w:val="none" w:sz="0" w:space="0" w:color="auto"/>
        <w:bottom w:val="none" w:sz="0" w:space="0" w:color="auto"/>
        <w:right w:val="none" w:sz="0" w:space="0" w:color="auto"/>
      </w:divBdr>
    </w:div>
    <w:div w:id="349532462">
      <w:bodyDiv w:val="1"/>
      <w:marLeft w:val="0"/>
      <w:marRight w:val="0"/>
      <w:marTop w:val="0"/>
      <w:marBottom w:val="0"/>
      <w:divBdr>
        <w:top w:val="none" w:sz="0" w:space="0" w:color="auto"/>
        <w:left w:val="none" w:sz="0" w:space="0" w:color="auto"/>
        <w:bottom w:val="none" w:sz="0" w:space="0" w:color="auto"/>
        <w:right w:val="none" w:sz="0" w:space="0" w:color="auto"/>
      </w:divBdr>
      <w:divsChild>
        <w:div w:id="1188905842">
          <w:marLeft w:val="0"/>
          <w:marRight w:val="0"/>
          <w:marTop w:val="0"/>
          <w:marBottom w:val="0"/>
          <w:divBdr>
            <w:top w:val="none" w:sz="0" w:space="0" w:color="auto"/>
            <w:left w:val="none" w:sz="0" w:space="0" w:color="auto"/>
            <w:bottom w:val="none" w:sz="0" w:space="0" w:color="auto"/>
            <w:right w:val="none" w:sz="0" w:space="0" w:color="auto"/>
          </w:divBdr>
          <w:divsChild>
            <w:div w:id="11638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87647">
      <w:bodyDiv w:val="1"/>
      <w:marLeft w:val="0"/>
      <w:marRight w:val="0"/>
      <w:marTop w:val="0"/>
      <w:marBottom w:val="0"/>
      <w:divBdr>
        <w:top w:val="none" w:sz="0" w:space="0" w:color="auto"/>
        <w:left w:val="none" w:sz="0" w:space="0" w:color="auto"/>
        <w:bottom w:val="none" w:sz="0" w:space="0" w:color="auto"/>
        <w:right w:val="none" w:sz="0" w:space="0" w:color="auto"/>
      </w:divBdr>
    </w:div>
    <w:div w:id="354238701">
      <w:bodyDiv w:val="1"/>
      <w:marLeft w:val="0"/>
      <w:marRight w:val="0"/>
      <w:marTop w:val="0"/>
      <w:marBottom w:val="0"/>
      <w:divBdr>
        <w:top w:val="none" w:sz="0" w:space="0" w:color="auto"/>
        <w:left w:val="none" w:sz="0" w:space="0" w:color="auto"/>
        <w:bottom w:val="none" w:sz="0" w:space="0" w:color="auto"/>
        <w:right w:val="none" w:sz="0" w:space="0" w:color="auto"/>
      </w:divBdr>
      <w:divsChild>
        <w:div w:id="1963420022">
          <w:marLeft w:val="0"/>
          <w:marRight w:val="0"/>
          <w:marTop w:val="0"/>
          <w:marBottom w:val="0"/>
          <w:divBdr>
            <w:top w:val="none" w:sz="0" w:space="0" w:color="auto"/>
            <w:left w:val="none" w:sz="0" w:space="0" w:color="auto"/>
            <w:bottom w:val="none" w:sz="0" w:space="0" w:color="auto"/>
            <w:right w:val="none" w:sz="0" w:space="0" w:color="auto"/>
          </w:divBdr>
          <w:divsChild>
            <w:div w:id="12017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803">
      <w:bodyDiv w:val="1"/>
      <w:marLeft w:val="0"/>
      <w:marRight w:val="0"/>
      <w:marTop w:val="0"/>
      <w:marBottom w:val="0"/>
      <w:divBdr>
        <w:top w:val="none" w:sz="0" w:space="0" w:color="auto"/>
        <w:left w:val="none" w:sz="0" w:space="0" w:color="auto"/>
        <w:bottom w:val="none" w:sz="0" w:space="0" w:color="auto"/>
        <w:right w:val="none" w:sz="0" w:space="0" w:color="auto"/>
      </w:divBdr>
    </w:div>
    <w:div w:id="383993360">
      <w:bodyDiv w:val="1"/>
      <w:marLeft w:val="0"/>
      <w:marRight w:val="0"/>
      <w:marTop w:val="0"/>
      <w:marBottom w:val="0"/>
      <w:divBdr>
        <w:top w:val="none" w:sz="0" w:space="0" w:color="auto"/>
        <w:left w:val="none" w:sz="0" w:space="0" w:color="auto"/>
        <w:bottom w:val="none" w:sz="0" w:space="0" w:color="auto"/>
        <w:right w:val="none" w:sz="0" w:space="0" w:color="auto"/>
      </w:divBdr>
    </w:div>
    <w:div w:id="387270792">
      <w:bodyDiv w:val="1"/>
      <w:marLeft w:val="0"/>
      <w:marRight w:val="0"/>
      <w:marTop w:val="0"/>
      <w:marBottom w:val="0"/>
      <w:divBdr>
        <w:top w:val="none" w:sz="0" w:space="0" w:color="auto"/>
        <w:left w:val="none" w:sz="0" w:space="0" w:color="auto"/>
        <w:bottom w:val="none" w:sz="0" w:space="0" w:color="auto"/>
        <w:right w:val="none" w:sz="0" w:space="0" w:color="auto"/>
      </w:divBdr>
    </w:div>
    <w:div w:id="433398929">
      <w:bodyDiv w:val="1"/>
      <w:marLeft w:val="0"/>
      <w:marRight w:val="0"/>
      <w:marTop w:val="0"/>
      <w:marBottom w:val="0"/>
      <w:divBdr>
        <w:top w:val="none" w:sz="0" w:space="0" w:color="auto"/>
        <w:left w:val="none" w:sz="0" w:space="0" w:color="auto"/>
        <w:bottom w:val="none" w:sz="0" w:space="0" w:color="auto"/>
        <w:right w:val="none" w:sz="0" w:space="0" w:color="auto"/>
      </w:divBdr>
    </w:div>
    <w:div w:id="434178158">
      <w:bodyDiv w:val="1"/>
      <w:marLeft w:val="0"/>
      <w:marRight w:val="0"/>
      <w:marTop w:val="0"/>
      <w:marBottom w:val="0"/>
      <w:divBdr>
        <w:top w:val="none" w:sz="0" w:space="0" w:color="auto"/>
        <w:left w:val="none" w:sz="0" w:space="0" w:color="auto"/>
        <w:bottom w:val="none" w:sz="0" w:space="0" w:color="auto"/>
        <w:right w:val="none" w:sz="0" w:space="0" w:color="auto"/>
      </w:divBdr>
    </w:div>
    <w:div w:id="441341181">
      <w:bodyDiv w:val="1"/>
      <w:marLeft w:val="0"/>
      <w:marRight w:val="0"/>
      <w:marTop w:val="0"/>
      <w:marBottom w:val="0"/>
      <w:divBdr>
        <w:top w:val="none" w:sz="0" w:space="0" w:color="auto"/>
        <w:left w:val="none" w:sz="0" w:space="0" w:color="auto"/>
        <w:bottom w:val="none" w:sz="0" w:space="0" w:color="auto"/>
        <w:right w:val="none" w:sz="0" w:space="0" w:color="auto"/>
      </w:divBdr>
    </w:div>
    <w:div w:id="444732007">
      <w:bodyDiv w:val="1"/>
      <w:marLeft w:val="0"/>
      <w:marRight w:val="0"/>
      <w:marTop w:val="0"/>
      <w:marBottom w:val="0"/>
      <w:divBdr>
        <w:top w:val="none" w:sz="0" w:space="0" w:color="auto"/>
        <w:left w:val="none" w:sz="0" w:space="0" w:color="auto"/>
        <w:bottom w:val="none" w:sz="0" w:space="0" w:color="auto"/>
        <w:right w:val="none" w:sz="0" w:space="0" w:color="auto"/>
      </w:divBdr>
    </w:div>
    <w:div w:id="456988493">
      <w:bodyDiv w:val="1"/>
      <w:marLeft w:val="0"/>
      <w:marRight w:val="0"/>
      <w:marTop w:val="0"/>
      <w:marBottom w:val="0"/>
      <w:divBdr>
        <w:top w:val="none" w:sz="0" w:space="0" w:color="auto"/>
        <w:left w:val="none" w:sz="0" w:space="0" w:color="auto"/>
        <w:bottom w:val="none" w:sz="0" w:space="0" w:color="auto"/>
        <w:right w:val="none" w:sz="0" w:space="0" w:color="auto"/>
      </w:divBdr>
    </w:div>
    <w:div w:id="472254295">
      <w:bodyDiv w:val="1"/>
      <w:marLeft w:val="0"/>
      <w:marRight w:val="0"/>
      <w:marTop w:val="0"/>
      <w:marBottom w:val="0"/>
      <w:divBdr>
        <w:top w:val="none" w:sz="0" w:space="0" w:color="auto"/>
        <w:left w:val="none" w:sz="0" w:space="0" w:color="auto"/>
        <w:bottom w:val="none" w:sz="0" w:space="0" w:color="auto"/>
        <w:right w:val="none" w:sz="0" w:space="0" w:color="auto"/>
      </w:divBdr>
    </w:div>
    <w:div w:id="475339050">
      <w:bodyDiv w:val="1"/>
      <w:marLeft w:val="0"/>
      <w:marRight w:val="0"/>
      <w:marTop w:val="0"/>
      <w:marBottom w:val="0"/>
      <w:divBdr>
        <w:top w:val="none" w:sz="0" w:space="0" w:color="auto"/>
        <w:left w:val="none" w:sz="0" w:space="0" w:color="auto"/>
        <w:bottom w:val="none" w:sz="0" w:space="0" w:color="auto"/>
        <w:right w:val="none" w:sz="0" w:space="0" w:color="auto"/>
      </w:divBdr>
    </w:div>
    <w:div w:id="489370833">
      <w:bodyDiv w:val="1"/>
      <w:marLeft w:val="0"/>
      <w:marRight w:val="0"/>
      <w:marTop w:val="0"/>
      <w:marBottom w:val="0"/>
      <w:divBdr>
        <w:top w:val="none" w:sz="0" w:space="0" w:color="auto"/>
        <w:left w:val="none" w:sz="0" w:space="0" w:color="auto"/>
        <w:bottom w:val="none" w:sz="0" w:space="0" w:color="auto"/>
        <w:right w:val="none" w:sz="0" w:space="0" w:color="auto"/>
      </w:divBdr>
    </w:div>
    <w:div w:id="503671139">
      <w:bodyDiv w:val="1"/>
      <w:marLeft w:val="0"/>
      <w:marRight w:val="0"/>
      <w:marTop w:val="0"/>
      <w:marBottom w:val="0"/>
      <w:divBdr>
        <w:top w:val="none" w:sz="0" w:space="0" w:color="auto"/>
        <w:left w:val="none" w:sz="0" w:space="0" w:color="auto"/>
        <w:bottom w:val="none" w:sz="0" w:space="0" w:color="auto"/>
        <w:right w:val="none" w:sz="0" w:space="0" w:color="auto"/>
      </w:divBdr>
    </w:div>
    <w:div w:id="504438697">
      <w:bodyDiv w:val="1"/>
      <w:marLeft w:val="0"/>
      <w:marRight w:val="0"/>
      <w:marTop w:val="0"/>
      <w:marBottom w:val="0"/>
      <w:divBdr>
        <w:top w:val="none" w:sz="0" w:space="0" w:color="auto"/>
        <w:left w:val="none" w:sz="0" w:space="0" w:color="auto"/>
        <w:bottom w:val="none" w:sz="0" w:space="0" w:color="auto"/>
        <w:right w:val="none" w:sz="0" w:space="0" w:color="auto"/>
      </w:divBdr>
    </w:div>
    <w:div w:id="514150203">
      <w:bodyDiv w:val="1"/>
      <w:marLeft w:val="0"/>
      <w:marRight w:val="0"/>
      <w:marTop w:val="0"/>
      <w:marBottom w:val="0"/>
      <w:divBdr>
        <w:top w:val="none" w:sz="0" w:space="0" w:color="auto"/>
        <w:left w:val="none" w:sz="0" w:space="0" w:color="auto"/>
        <w:bottom w:val="none" w:sz="0" w:space="0" w:color="auto"/>
        <w:right w:val="none" w:sz="0" w:space="0" w:color="auto"/>
      </w:divBdr>
    </w:div>
    <w:div w:id="514609498">
      <w:bodyDiv w:val="1"/>
      <w:marLeft w:val="0"/>
      <w:marRight w:val="0"/>
      <w:marTop w:val="0"/>
      <w:marBottom w:val="0"/>
      <w:divBdr>
        <w:top w:val="none" w:sz="0" w:space="0" w:color="auto"/>
        <w:left w:val="none" w:sz="0" w:space="0" w:color="auto"/>
        <w:bottom w:val="none" w:sz="0" w:space="0" w:color="auto"/>
        <w:right w:val="none" w:sz="0" w:space="0" w:color="auto"/>
      </w:divBdr>
    </w:div>
    <w:div w:id="535893108">
      <w:bodyDiv w:val="1"/>
      <w:marLeft w:val="0"/>
      <w:marRight w:val="0"/>
      <w:marTop w:val="0"/>
      <w:marBottom w:val="0"/>
      <w:divBdr>
        <w:top w:val="none" w:sz="0" w:space="0" w:color="auto"/>
        <w:left w:val="none" w:sz="0" w:space="0" w:color="auto"/>
        <w:bottom w:val="none" w:sz="0" w:space="0" w:color="auto"/>
        <w:right w:val="none" w:sz="0" w:space="0" w:color="auto"/>
      </w:divBdr>
    </w:div>
    <w:div w:id="544560635">
      <w:bodyDiv w:val="1"/>
      <w:marLeft w:val="0"/>
      <w:marRight w:val="0"/>
      <w:marTop w:val="0"/>
      <w:marBottom w:val="0"/>
      <w:divBdr>
        <w:top w:val="none" w:sz="0" w:space="0" w:color="auto"/>
        <w:left w:val="none" w:sz="0" w:space="0" w:color="auto"/>
        <w:bottom w:val="none" w:sz="0" w:space="0" w:color="auto"/>
        <w:right w:val="none" w:sz="0" w:space="0" w:color="auto"/>
      </w:divBdr>
    </w:div>
    <w:div w:id="548034737">
      <w:bodyDiv w:val="1"/>
      <w:marLeft w:val="0"/>
      <w:marRight w:val="0"/>
      <w:marTop w:val="0"/>
      <w:marBottom w:val="0"/>
      <w:divBdr>
        <w:top w:val="none" w:sz="0" w:space="0" w:color="auto"/>
        <w:left w:val="none" w:sz="0" w:space="0" w:color="auto"/>
        <w:bottom w:val="none" w:sz="0" w:space="0" w:color="auto"/>
        <w:right w:val="none" w:sz="0" w:space="0" w:color="auto"/>
      </w:divBdr>
    </w:div>
    <w:div w:id="552931033">
      <w:bodyDiv w:val="1"/>
      <w:marLeft w:val="0"/>
      <w:marRight w:val="0"/>
      <w:marTop w:val="0"/>
      <w:marBottom w:val="0"/>
      <w:divBdr>
        <w:top w:val="none" w:sz="0" w:space="0" w:color="auto"/>
        <w:left w:val="none" w:sz="0" w:space="0" w:color="auto"/>
        <w:bottom w:val="none" w:sz="0" w:space="0" w:color="auto"/>
        <w:right w:val="none" w:sz="0" w:space="0" w:color="auto"/>
      </w:divBdr>
      <w:divsChild>
        <w:div w:id="526793932">
          <w:marLeft w:val="0"/>
          <w:marRight w:val="0"/>
          <w:marTop w:val="0"/>
          <w:marBottom w:val="0"/>
          <w:divBdr>
            <w:top w:val="none" w:sz="0" w:space="0" w:color="auto"/>
            <w:left w:val="none" w:sz="0" w:space="0" w:color="auto"/>
            <w:bottom w:val="none" w:sz="0" w:space="0" w:color="auto"/>
            <w:right w:val="none" w:sz="0" w:space="0" w:color="auto"/>
          </w:divBdr>
        </w:div>
      </w:divsChild>
    </w:div>
    <w:div w:id="560873007">
      <w:bodyDiv w:val="1"/>
      <w:marLeft w:val="0"/>
      <w:marRight w:val="0"/>
      <w:marTop w:val="0"/>
      <w:marBottom w:val="0"/>
      <w:divBdr>
        <w:top w:val="none" w:sz="0" w:space="0" w:color="auto"/>
        <w:left w:val="none" w:sz="0" w:space="0" w:color="auto"/>
        <w:bottom w:val="none" w:sz="0" w:space="0" w:color="auto"/>
        <w:right w:val="none" w:sz="0" w:space="0" w:color="auto"/>
      </w:divBdr>
    </w:div>
    <w:div w:id="564221395">
      <w:bodyDiv w:val="1"/>
      <w:marLeft w:val="0"/>
      <w:marRight w:val="0"/>
      <w:marTop w:val="0"/>
      <w:marBottom w:val="0"/>
      <w:divBdr>
        <w:top w:val="none" w:sz="0" w:space="0" w:color="auto"/>
        <w:left w:val="none" w:sz="0" w:space="0" w:color="auto"/>
        <w:bottom w:val="none" w:sz="0" w:space="0" w:color="auto"/>
        <w:right w:val="none" w:sz="0" w:space="0" w:color="auto"/>
      </w:divBdr>
    </w:div>
    <w:div w:id="564678835">
      <w:bodyDiv w:val="1"/>
      <w:marLeft w:val="0"/>
      <w:marRight w:val="0"/>
      <w:marTop w:val="0"/>
      <w:marBottom w:val="0"/>
      <w:divBdr>
        <w:top w:val="none" w:sz="0" w:space="0" w:color="auto"/>
        <w:left w:val="none" w:sz="0" w:space="0" w:color="auto"/>
        <w:bottom w:val="none" w:sz="0" w:space="0" w:color="auto"/>
        <w:right w:val="none" w:sz="0" w:space="0" w:color="auto"/>
      </w:divBdr>
    </w:div>
    <w:div w:id="588588023">
      <w:bodyDiv w:val="1"/>
      <w:marLeft w:val="0"/>
      <w:marRight w:val="0"/>
      <w:marTop w:val="0"/>
      <w:marBottom w:val="0"/>
      <w:divBdr>
        <w:top w:val="none" w:sz="0" w:space="0" w:color="auto"/>
        <w:left w:val="none" w:sz="0" w:space="0" w:color="auto"/>
        <w:bottom w:val="none" w:sz="0" w:space="0" w:color="auto"/>
        <w:right w:val="none" w:sz="0" w:space="0" w:color="auto"/>
      </w:divBdr>
    </w:div>
    <w:div w:id="609626486">
      <w:bodyDiv w:val="1"/>
      <w:marLeft w:val="0"/>
      <w:marRight w:val="0"/>
      <w:marTop w:val="0"/>
      <w:marBottom w:val="0"/>
      <w:divBdr>
        <w:top w:val="none" w:sz="0" w:space="0" w:color="auto"/>
        <w:left w:val="none" w:sz="0" w:space="0" w:color="auto"/>
        <w:bottom w:val="none" w:sz="0" w:space="0" w:color="auto"/>
        <w:right w:val="none" w:sz="0" w:space="0" w:color="auto"/>
      </w:divBdr>
    </w:div>
    <w:div w:id="627661081">
      <w:bodyDiv w:val="1"/>
      <w:marLeft w:val="0"/>
      <w:marRight w:val="0"/>
      <w:marTop w:val="0"/>
      <w:marBottom w:val="0"/>
      <w:divBdr>
        <w:top w:val="none" w:sz="0" w:space="0" w:color="auto"/>
        <w:left w:val="none" w:sz="0" w:space="0" w:color="auto"/>
        <w:bottom w:val="none" w:sz="0" w:space="0" w:color="auto"/>
        <w:right w:val="none" w:sz="0" w:space="0" w:color="auto"/>
      </w:divBdr>
    </w:div>
    <w:div w:id="636422031">
      <w:bodyDiv w:val="1"/>
      <w:marLeft w:val="0"/>
      <w:marRight w:val="0"/>
      <w:marTop w:val="0"/>
      <w:marBottom w:val="0"/>
      <w:divBdr>
        <w:top w:val="none" w:sz="0" w:space="0" w:color="auto"/>
        <w:left w:val="none" w:sz="0" w:space="0" w:color="auto"/>
        <w:bottom w:val="none" w:sz="0" w:space="0" w:color="auto"/>
        <w:right w:val="none" w:sz="0" w:space="0" w:color="auto"/>
      </w:divBdr>
    </w:div>
    <w:div w:id="641664636">
      <w:bodyDiv w:val="1"/>
      <w:marLeft w:val="0"/>
      <w:marRight w:val="0"/>
      <w:marTop w:val="0"/>
      <w:marBottom w:val="0"/>
      <w:divBdr>
        <w:top w:val="none" w:sz="0" w:space="0" w:color="auto"/>
        <w:left w:val="none" w:sz="0" w:space="0" w:color="auto"/>
        <w:bottom w:val="none" w:sz="0" w:space="0" w:color="auto"/>
        <w:right w:val="none" w:sz="0" w:space="0" w:color="auto"/>
      </w:divBdr>
    </w:div>
    <w:div w:id="661813094">
      <w:bodyDiv w:val="1"/>
      <w:marLeft w:val="0"/>
      <w:marRight w:val="0"/>
      <w:marTop w:val="0"/>
      <w:marBottom w:val="0"/>
      <w:divBdr>
        <w:top w:val="none" w:sz="0" w:space="0" w:color="auto"/>
        <w:left w:val="none" w:sz="0" w:space="0" w:color="auto"/>
        <w:bottom w:val="none" w:sz="0" w:space="0" w:color="auto"/>
        <w:right w:val="none" w:sz="0" w:space="0" w:color="auto"/>
      </w:divBdr>
    </w:div>
    <w:div w:id="664553286">
      <w:bodyDiv w:val="1"/>
      <w:marLeft w:val="0"/>
      <w:marRight w:val="0"/>
      <w:marTop w:val="0"/>
      <w:marBottom w:val="0"/>
      <w:divBdr>
        <w:top w:val="none" w:sz="0" w:space="0" w:color="auto"/>
        <w:left w:val="none" w:sz="0" w:space="0" w:color="auto"/>
        <w:bottom w:val="none" w:sz="0" w:space="0" w:color="auto"/>
        <w:right w:val="none" w:sz="0" w:space="0" w:color="auto"/>
      </w:divBdr>
    </w:div>
    <w:div w:id="669404802">
      <w:bodyDiv w:val="1"/>
      <w:marLeft w:val="0"/>
      <w:marRight w:val="0"/>
      <w:marTop w:val="0"/>
      <w:marBottom w:val="0"/>
      <w:divBdr>
        <w:top w:val="none" w:sz="0" w:space="0" w:color="auto"/>
        <w:left w:val="none" w:sz="0" w:space="0" w:color="auto"/>
        <w:bottom w:val="none" w:sz="0" w:space="0" w:color="auto"/>
        <w:right w:val="none" w:sz="0" w:space="0" w:color="auto"/>
      </w:divBdr>
    </w:div>
    <w:div w:id="679623921">
      <w:bodyDiv w:val="1"/>
      <w:marLeft w:val="0"/>
      <w:marRight w:val="0"/>
      <w:marTop w:val="0"/>
      <w:marBottom w:val="0"/>
      <w:divBdr>
        <w:top w:val="none" w:sz="0" w:space="0" w:color="auto"/>
        <w:left w:val="none" w:sz="0" w:space="0" w:color="auto"/>
        <w:bottom w:val="none" w:sz="0" w:space="0" w:color="auto"/>
        <w:right w:val="none" w:sz="0" w:space="0" w:color="auto"/>
      </w:divBdr>
    </w:div>
    <w:div w:id="690909902">
      <w:bodyDiv w:val="1"/>
      <w:marLeft w:val="0"/>
      <w:marRight w:val="0"/>
      <w:marTop w:val="0"/>
      <w:marBottom w:val="0"/>
      <w:divBdr>
        <w:top w:val="none" w:sz="0" w:space="0" w:color="auto"/>
        <w:left w:val="none" w:sz="0" w:space="0" w:color="auto"/>
        <w:bottom w:val="none" w:sz="0" w:space="0" w:color="auto"/>
        <w:right w:val="none" w:sz="0" w:space="0" w:color="auto"/>
      </w:divBdr>
      <w:divsChild>
        <w:div w:id="292251876">
          <w:marLeft w:val="0"/>
          <w:marRight w:val="0"/>
          <w:marTop w:val="0"/>
          <w:marBottom w:val="0"/>
          <w:divBdr>
            <w:top w:val="none" w:sz="0" w:space="0" w:color="auto"/>
            <w:left w:val="none" w:sz="0" w:space="0" w:color="auto"/>
            <w:bottom w:val="none" w:sz="0" w:space="0" w:color="auto"/>
            <w:right w:val="none" w:sz="0" w:space="0" w:color="auto"/>
          </w:divBdr>
          <w:divsChild>
            <w:div w:id="23069064">
              <w:marLeft w:val="0"/>
              <w:marRight w:val="0"/>
              <w:marTop w:val="0"/>
              <w:marBottom w:val="0"/>
              <w:divBdr>
                <w:top w:val="none" w:sz="0" w:space="0" w:color="auto"/>
                <w:left w:val="none" w:sz="0" w:space="0" w:color="auto"/>
                <w:bottom w:val="none" w:sz="0" w:space="0" w:color="auto"/>
                <w:right w:val="none" w:sz="0" w:space="0" w:color="auto"/>
              </w:divBdr>
            </w:div>
            <w:div w:id="1459765152">
              <w:marLeft w:val="0"/>
              <w:marRight w:val="0"/>
              <w:marTop w:val="0"/>
              <w:marBottom w:val="0"/>
              <w:divBdr>
                <w:top w:val="none" w:sz="0" w:space="0" w:color="auto"/>
                <w:left w:val="none" w:sz="0" w:space="0" w:color="auto"/>
                <w:bottom w:val="none" w:sz="0" w:space="0" w:color="auto"/>
                <w:right w:val="none" w:sz="0" w:space="0" w:color="auto"/>
              </w:divBdr>
            </w:div>
            <w:div w:id="198095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6458">
      <w:bodyDiv w:val="1"/>
      <w:marLeft w:val="0"/>
      <w:marRight w:val="0"/>
      <w:marTop w:val="0"/>
      <w:marBottom w:val="0"/>
      <w:divBdr>
        <w:top w:val="none" w:sz="0" w:space="0" w:color="auto"/>
        <w:left w:val="none" w:sz="0" w:space="0" w:color="auto"/>
        <w:bottom w:val="none" w:sz="0" w:space="0" w:color="auto"/>
        <w:right w:val="none" w:sz="0" w:space="0" w:color="auto"/>
      </w:divBdr>
      <w:divsChild>
        <w:div w:id="1894388626">
          <w:marLeft w:val="0"/>
          <w:marRight w:val="0"/>
          <w:marTop w:val="0"/>
          <w:marBottom w:val="0"/>
          <w:divBdr>
            <w:top w:val="none" w:sz="0" w:space="0" w:color="auto"/>
            <w:left w:val="none" w:sz="0" w:space="0" w:color="auto"/>
            <w:bottom w:val="none" w:sz="0" w:space="0" w:color="auto"/>
            <w:right w:val="none" w:sz="0" w:space="0" w:color="auto"/>
          </w:divBdr>
        </w:div>
      </w:divsChild>
    </w:div>
    <w:div w:id="730420799">
      <w:bodyDiv w:val="1"/>
      <w:marLeft w:val="0"/>
      <w:marRight w:val="0"/>
      <w:marTop w:val="0"/>
      <w:marBottom w:val="0"/>
      <w:divBdr>
        <w:top w:val="none" w:sz="0" w:space="0" w:color="auto"/>
        <w:left w:val="none" w:sz="0" w:space="0" w:color="auto"/>
        <w:bottom w:val="none" w:sz="0" w:space="0" w:color="auto"/>
        <w:right w:val="none" w:sz="0" w:space="0" w:color="auto"/>
      </w:divBdr>
      <w:divsChild>
        <w:div w:id="1153177411">
          <w:marLeft w:val="0"/>
          <w:marRight w:val="0"/>
          <w:marTop w:val="0"/>
          <w:marBottom w:val="0"/>
          <w:divBdr>
            <w:top w:val="none" w:sz="0" w:space="0" w:color="auto"/>
            <w:left w:val="none" w:sz="0" w:space="0" w:color="auto"/>
            <w:bottom w:val="none" w:sz="0" w:space="0" w:color="auto"/>
            <w:right w:val="none" w:sz="0" w:space="0" w:color="auto"/>
          </w:divBdr>
        </w:div>
      </w:divsChild>
    </w:div>
    <w:div w:id="732198621">
      <w:bodyDiv w:val="1"/>
      <w:marLeft w:val="0"/>
      <w:marRight w:val="0"/>
      <w:marTop w:val="0"/>
      <w:marBottom w:val="0"/>
      <w:divBdr>
        <w:top w:val="none" w:sz="0" w:space="0" w:color="auto"/>
        <w:left w:val="none" w:sz="0" w:space="0" w:color="auto"/>
        <w:bottom w:val="none" w:sz="0" w:space="0" w:color="auto"/>
        <w:right w:val="none" w:sz="0" w:space="0" w:color="auto"/>
      </w:divBdr>
    </w:div>
    <w:div w:id="733235724">
      <w:bodyDiv w:val="1"/>
      <w:marLeft w:val="0"/>
      <w:marRight w:val="0"/>
      <w:marTop w:val="0"/>
      <w:marBottom w:val="0"/>
      <w:divBdr>
        <w:top w:val="none" w:sz="0" w:space="0" w:color="auto"/>
        <w:left w:val="none" w:sz="0" w:space="0" w:color="auto"/>
        <w:bottom w:val="none" w:sz="0" w:space="0" w:color="auto"/>
        <w:right w:val="none" w:sz="0" w:space="0" w:color="auto"/>
      </w:divBdr>
    </w:div>
    <w:div w:id="742724199">
      <w:bodyDiv w:val="1"/>
      <w:marLeft w:val="0"/>
      <w:marRight w:val="0"/>
      <w:marTop w:val="0"/>
      <w:marBottom w:val="0"/>
      <w:divBdr>
        <w:top w:val="none" w:sz="0" w:space="0" w:color="auto"/>
        <w:left w:val="none" w:sz="0" w:space="0" w:color="auto"/>
        <w:bottom w:val="none" w:sz="0" w:space="0" w:color="auto"/>
        <w:right w:val="none" w:sz="0" w:space="0" w:color="auto"/>
      </w:divBdr>
    </w:div>
    <w:div w:id="754089124">
      <w:bodyDiv w:val="1"/>
      <w:marLeft w:val="0"/>
      <w:marRight w:val="0"/>
      <w:marTop w:val="0"/>
      <w:marBottom w:val="0"/>
      <w:divBdr>
        <w:top w:val="none" w:sz="0" w:space="0" w:color="auto"/>
        <w:left w:val="none" w:sz="0" w:space="0" w:color="auto"/>
        <w:bottom w:val="none" w:sz="0" w:space="0" w:color="auto"/>
        <w:right w:val="none" w:sz="0" w:space="0" w:color="auto"/>
      </w:divBdr>
    </w:div>
    <w:div w:id="767962956">
      <w:bodyDiv w:val="1"/>
      <w:marLeft w:val="0"/>
      <w:marRight w:val="0"/>
      <w:marTop w:val="0"/>
      <w:marBottom w:val="0"/>
      <w:divBdr>
        <w:top w:val="none" w:sz="0" w:space="0" w:color="auto"/>
        <w:left w:val="none" w:sz="0" w:space="0" w:color="auto"/>
        <w:bottom w:val="none" w:sz="0" w:space="0" w:color="auto"/>
        <w:right w:val="none" w:sz="0" w:space="0" w:color="auto"/>
      </w:divBdr>
    </w:div>
    <w:div w:id="770006769">
      <w:bodyDiv w:val="1"/>
      <w:marLeft w:val="0"/>
      <w:marRight w:val="0"/>
      <w:marTop w:val="0"/>
      <w:marBottom w:val="0"/>
      <w:divBdr>
        <w:top w:val="none" w:sz="0" w:space="0" w:color="auto"/>
        <w:left w:val="none" w:sz="0" w:space="0" w:color="auto"/>
        <w:bottom w:val="none" w:sz="0" w:space="0" w:color="auto"/>
        <w:right w:val="none" w:sz="0" w:space="0" w:color="auto"/>
      </w:divBdr>
    </w:div>
    <w:div w:id="785198267">
      <w:bodyDiv w:val="1"/>
      <w:marLeft w:val="0"/>
      <w:marRight w:val="0"/>
      <w:marTop w:val="0"/>
      <w:marBottom w:val="0"/>
      <w:divBdr>
        <w:top w:val="none" w:sz="0" w:space="0" w:color="auto"/>
        <w:left w:val="none" w:sz="0" w:space="0" w:color="auto"/>
        <w:bottom w:val="none" w:sz="0" w:space="0" w:color="auto"/>
        <w:right w:val="none" w:sz="0" w:space="0" w:color="auto"/>
      </w:divBdr>
    </w:div>
    <w:div w:id="810827344">
      <w:bodyDiv w:val="1"/>
      <w:marLeft w:val="0"/>
      <w:marRight w:val="0"/>
      <w:marTop w:val="0"/>
      <w:marBottom w:val="0"/>
      <w:divBdr>
        <w:top w:val="none" w:sz="0" w:space="0" w:color="auto"/>
        <w:left w:val="none" w:sz="0" w:space="0" w:color="auto"/>
        <w:bottom w:val="none" w:sz="0" w:space="0" w:color="auto"/>
        <w:right w:val="none" w:sz="0" w:space="0" w:color="auto"/>
      </w:divBdr>
    </w:div>
    <w:div w:id="820732120">
      <w:bodyDiv w:val="1"/>
      <w:marLeft w:val="0"/>
      <w:marRight w:val="0"/>
      <w:marTop w:val="0"/>
      <w:marBottom w:val="0"/>
      <w:divBdr>
        <w:top w:val="none" w:sz="0" w:space="0" w:color="auto"/>
        <w:left w:val="none" w:sz="0" w:space="0" w:color="auto"/>
        <w:bottom w:val="none" w:sz="0" w:space="0" w:color="auto"/>
        <w:right w:val="none" w:sz="0" w:space="0" w:color="auto"/>
      </w:divBdr>
    </w:div>
    <w:div w:id="831258694">
      <w:bodyDiv w:val="1"/>
      <w:marLeft w:val="0"/>
      <w:marRight w:val="0"/>
      <w:marTop w:val="0"/>
      <w:marBottom w:val="0"/>
      <w:divBdr>
        <w:top w:val="none" w:sz="0" w:space="0" w:color="auto"/>
        <w:left w:val="none" w:sz="0" w:space="0" w:color="auto"/>
        <w:bottom w:val="none" w:sz="0" w:space="0" w:color="auto"/>
        <w:right w:val="none" w:sz="0" w:space="0" w:color="auto"/>
      </w:divBdr>
    </w:div>
    <w:div w:id="842820827">
      <w:bodyDiv w:val="1"/>
      <w:marLeft w:val="0"/>
      <w:marRight w:val="0"/>
      <w:marTop w:val="0"/>
      <w:marBottom w:val="0"/>
      <w:divBdr>
        <w:top w:val="none" w:sz="0" w:space="0" w:color="auto"/>
        <w:left w:val="none" w:sz="0" w:space="0" w:color="auto"/>
        <w:bottom w:val="none" w:sz="0" w:space="0" w:color="auto"/>
        <w:right w:val="none" w:sz="0" w:space="0" w:color="auto"/>
      </w:divBdr>
    </w:div>
    <w:div w:id="849374313">
      <w:bodyDiv w:val="1"/>
      <w:marLeft w:val="0"/>
      <w:marRight w:val="0"/>
      <w:marTop w:val="0"/>
      <w:marBottom w:val="0"/>
      <w:divBdr>
        <w:top w:val="none" w:sz="0" w:space="0" w:color="auto"/>
        <w:left w:val="none" w:sz="0" w:space="0" w:color="auto"/>
        <w:bottom w:val="none" w:sz="0" w:space="0" w:color="auto"/>
        <w:right w:val="none" w:sz="0" w:space="0" w:color="auto"/>
      </w:divBdr>
    </w:div>
    <w:div w:id="850800208">
      <w:bodyDiv w:val="1"/>
      <w:marLeft w:val="0"/>
      <w:marRight w:val="0"/>
      <w:marTop w:val="0"/>
      <w:marBottom w:val="0"/>
      <w:divBdr>
        <w:top w:val="none" w:sz="0" w:space="0" w:color="auto"/>
        <w:left w:val="none" w:sz="0" w:space="0" w:color="auto"/>
        <w:bottom w:val="none" w:sz="0" w:space="0" w:color="auto"/>
        <w:right w:val="none" w:sz="0" w:space="0" w:color="auto"/>
      </w:divBdr>
    </w:div>
    <w:div w:id="860121016">
      <w:bodyDiv w:val="1"/>
      <w:marLeft w:val="0"/>
      <w:marRight w:val="0"/>
      <w:marTop w:val="0"/>
      <w:marBottom w:val="0"/>
      <w:divBdr>
        <w:top w:val="none" w:sz="0" w:space="0" w:color="auto"/>
        <w:left w:val="none" w:sz="0" w:space="0" w:color="auto"/>
        <w:bottom w:val="none" w:sz="0" w:space="0" w:color="auto"/>
        <w:right w:val="none" w:sz="0" w:space="0" w:color="auto"/>
      </w:divBdr>
    </w:div>
    <w:div w:id="861626006">
      <w:bodyDiv w:val="1"/>
      <w:marLeft w:val="0"/>
      <w:marRight w:val="0"/>
      <w:marTop w:val="0"/>
      <w:marBottom w:val="0"/>
      <w:divBdr>
        <w:top w:val="none" w:sz="0" w:space="0" w:color="auto"/>
        <w:left w:val="none" w:sz="0" w:space="0" w:color="auto"/>
        <w:bottom w:val="none" w:sz="0" w:space="0" w:color="auto"/>
        <w:right w:val="none" w:sz="0" w:space="0" w:color="auto"/>
      </w:divBdr>
    </w:div>
    <w:div w:id="871259999">
      <w:bodyDiv w:val="1"/>
      <w:marLeft w:val="0"/>
      <w:marRight w:val="0"/>
      <w:marTop w:val="0"/>
      <w:marBottom w:val="0"/>
      <w:divBdr>
        <w:top w:val="none" w:sz="0" w:space="0" w:color="auto"/>
        <w:left w:val="none" w:sz="0" w:space="0" w:color="auto"/>
        <w:bottom w:val="none" w:sz="0" w:space="0" w:color="auto"/>
        <w:right w:val="none" w:sz="0" w:space="0" w:color="auto"/>
      </w:divBdr>
    </w:div>
    <w:div w:id="872038798">
      <w:bodyDiv w:val="1"/>
      <w:marLeft w:val="0"/>
      <w:marRight w:val="0"/>
      <w:marTop w:val="0"/>
      <w:marBottom w:val="0"/>
      <w:divBdr>
        <w:top w:val="none" w:sz="0" w:space="0" w:color="auto"/>
        <w:left w:val="none" w:sz="0" w:space="0" w:color="auto"/>
        <w:bottom w:val="none" w:sz="0" w:space="0" w:color="auto"/>
        <w:right w:val="none" w:sz="0" w:space="0" w:color="auto"/>
      </w:divBdr>
      <w:divsChild>
        <w:div w:id="98377144">
          <w:marLeft w:val="0"/>
          <w:marRight w:val="0"/>
          <w:marTop w:val="106"/>
          <w:marBottom w:val="120"/>
          <w:divBdr>
            <w:top w:val="none" w:sz="0" w:space="0" w:color="auto"/>
            <w:left w:val="none" w:sz="0" w:space="0" w:color="auto"/>
            <w:bottom w:val="none" w:sz="0" w:space="0" w:color="auto"/>
            <w:right w:val="none" w:sz="0" w:space="0" w:color="auto"/>
          </w:divBdr>
        </w:div>
        <w:div w:id="725374093">
          <w:marLeft w:val="0"/>
          <w:marRight w:val="0"/>
          <w:marTop w:val="106"/>
          <w:marBottom w:val="120"/>
          <w:divBdr>
            <w:top w:val="none" w:sz="0" w:space="0" w:color="auto"/>
            <w:left w:val="none" w:sz="0" w:space="0" w:color="auto"/>
            <w:bottom w:val="none" w:sz="0" w:space="0" w:color="auto"/>
            <w:right w:val="none" w:sz="0" w:space="0" w:color="auto"/>
          </w:divBdr>
        </w:div>
        <w:div w:id="1645042963">
          <w:marLeft w:val="0"/>
          <w:marRight w:val="0"/>
          <w:marTop w:val="96"/>
          <w:marBottom w:val="120"/>
          <w:divBdr>
            <w:top w:val="none" w:sz="0" w:space="0" w:color="auto"/>
            <w:left w:val="none" w:sz="0" w:space="0" w:color="auto"/>
            <w:bottom w:val="none" w:sz="0" w:space="0" w:color="auto"/>
            <w:right w:val="none" w:sz="0" w:space="0" w:color="auto"/>
          </w:divBdr>
        </w:div>
        <w:div w:id="1815103704">
          <w:marLeft w:val="0"/>
          <w:marRight w:val="0"/>
          <w:marTop w:val="96"/>
          <w:marBottom w:val="120"/>
          <w:divBdr>
            <w:top w:val="none" w:sz="0" w:space="0" w:color="auto"/>
            <w:left w:val="none" w:sz="0" w:space="0" w:color="auto"/>
            <w:bottom w:val="none" w:sz="0" w:space="0" w:color="auto"/>
            <w:right w:val="none" w:sz="0" w:space="0" w:color="auto"/>
          </w:divBdr>
        </w:div>
      </w:divsChild>
    </w:div>
    <w:div w:id="892355174">
      <w:bodyDiv w:val="1"/>
      <w:marLeft w:val="0"/>
      <w:marRight w:val="0"/>
      <w:marTop w:val="0"/>
      <w:marBottom w:val="0"/>
      <w:divBdr>
        <w:top w:val="none" w:sz="0" w:space="0" w:color="auto"/>
        <w:left w:val="none" w:sz="0" w:space="0" w:color="auto"/>
        <w:bottom w:val="none" w:sz="0" w:space="0" w:color="auto"/>
        <w:right w:val="none" w:sz="0" w:space="0" w:color="auto"/>
      </w:divBdr>
    </w:div>
    <w:div w:id="892934261">
      <w:bodyDiv w:val="1"/>
      <w:marLeft w:val="0"/>
      <w:marRight w:val="0"/>
      <w:marTop w:val="0"/>
      <w:marBottom w:val="0"/>
      <w:divBdr>
        <w:top w:val="none" w:sz="0" w:space="0" w:color="auto"/>
        <w:left w:val="none" w:sz="0" w:space="0" w:color="auto"/>
        <w:bottom w:val="none" w:sz="0" w:space="0" w:color="auto"/>
        <w:right w:val="none" w:sz="0" w:space="0" w:color="auto"/>
      </w:divBdr>
    </w:div>
    <w:div w:id="913973929">
      <w:bodyDiv w:val="1"/>
      <w:marLeft w:val="0"/>
      <w:marRight w:val="0"/>
      <w:marTop w:val="0"/>
      <w:marBottom w:val="0"/>
      <w:divBdr>
        <w:top w:val="none" w:sz="0" w:space="0" w:color="auto"/>
        <w:left w:val="none" w:sz="0" w:space="0" w:color="auto"/>
        <w:bottom w:val="none" w:sz="0" w:space="0" w:color="auto"/>
        <w:right w:val="none" w:sz="0" w:space="0" w:color="auto"/>
      </w:divBdr>
    </w:div>
    <w:div w:id="915090269">
      <w:bodyDiv w:val="1"/>
      <w:marLeft w:val="0"/>
      <w:marRight w:val="0"/>
      <w:marTop w:val="0"/>
      <w:marBottom w:val="0"/>
      <w:divBdr>
        <w:top w:val="none" w:sz="0" w:space="0" w:color="auto"/>
        <w:left w:val="none" w:sz="0" w:space="0" w:color="auto"/>
        <w:bottom w:val="none" w:sz="0" w:space="0" w:color="auto"/>
        <w:right w:val="none" w:sz="0" w:space="0" w:color="auto"/>
      </w:divBdr>
    </w:div>
    <w:div w:id="919174828">
      <w:bodyDiv w:val="1"/>
      <w:marLeft w:val="0"/>
      <w:marRight w:val="0"/>
      <w:marTop w:val="0"/>
      <w:marBottom w:val="0"/>
      <w:divBdr>
        <w:top w:val="none" w:sz="0" w:space="0" w:color="auto"/>
        <w:left w:val="none" w:sz="0" w:space="0" w:color="auto"/>
        <w:bottom w:val="none" w:sz="0" w:space="0" w:color="auto"/>
        <w:right w:val="none" w:sz="0" w:space="0" w:color="auto"/>
      </w:divBdr>
    </w:div>
    <w:div w:id="930505985">
      <w:bodyDiv w:val="1"/>
      <w:marLeft w:val="0"/>
      <w:marRight w:val="0"/>
      <w:marTop w:val="0"/>
      <w:marBottom w:val="0"/>
      <w:divBdr>
        <w:top w:val="none" w:sz="0" w:space="0" w:color="auto"/>
        <w:left w:val="none" w:sz="0" w:space="0" w:color="auto"/>
        <w:bottom w:val="none" w:sz="0" w:space="0" w:color="auto"/>
        <w:right w:val="none" w:sz="0" w:space="0" w:color="auto"/>
      </w:divBdr>
      <w:divsChild>
        <w:div w:id="1550536644">
          <w:marLeft w:val="0"/>
          <w:marRight w:val="0"/>
          <w:marTop w:val="0"/>
          <w:marBottom w:val="0"/>
          <w:divBdr>
            <w:top w:val="none" w:sz="0" w:space="0" w:color="auto"/>
            <w:left w:val="none" w:sz="0" w:space="0" w:color="auto"/>
            <w:bottom w:val="none" w:sz="0" w:space="0" w:color="auto"/>
            <w:right w:val="none" w:sz="0" w:space="0" w:color="auto"/>
          </w:divBdr>
          <w:divsChild>
            <w:div w:id="7699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566">
      <w:bodyDiv w:val="1"/>
      <w:marLeft w:val="180"/>
      <w:marRight w:val="0"/>
      <w:marTop w:val="120"/>
      <w:marBottom w:val="0"/>
      <w:divBdr>
        <w:top w:val="none" w:sz="0" w:space="0" w:color="auto"/>
        <w:left w:val="none" w:sz="0" w:space="0" w:color="auto"/>
        <w:bottom w:val="none" w:sz="0" w:space="0" w:color="auto"/>
        <w:right w:val="none" w:sz="0" w:space="0" w:color="auto"/>
      </w:divBdr>
      <w:divsChild>
        <w:div w:id="922563489">
          <w:marLeft w:val="0"/>
          <w:marRight w:val="0"/>
          <w:marTop w:val="0"/>
          <w:marBottom w:val="0"/>
          <w:divBdr>
            <w:top w:val="none" w:sz="0" w:space="0" w:color="auto"/>
            <w:left w:val="none" w:sz="0" w:space="0" w:color="auto"/>
            <w:bottom w:val="none" w:sz="0" w:space="0" w:color="auto"/>
            <w:right w:val="none" w:sz="0" w:space="0" w:color="auto"/>
          </w:divBdr>
          <w:divsChild>
            <w:div w:id="1893421603">
              <w:marLeft w:val="0"/>
              <w:marRight w:val="0"/>
              <w:marTop w:val="0"/>
              <w:marBottom w:val="0"/>
              <w:divBdr>
                <w:top w:val="none" w:sz="0" w:space="0" w:color="auto"/>
                <w:left w:val="none" w:sz="0" w:space="0" w:color="auto"/>
                <w:bottom w:val="none" w:sz="0" w:space="0" w:color="auto"/>
                <w:right w:val="none" w:sz="0" w:space="0" w:color="auto"/>
              </w:divBdr>
              <w:divsChild>
                <w:div w:id="668101782">
                  <w:marLeft w:val="0"/>
                  <w:marRight w:val="0"/>
                  <w:marTop w:val="0"/>
                  <w:marBottom w:val="0"/>
                  <w:divBdr>
                    <w:top w:val="none" w:sz="0" w:space="0" w:color="auto"/>
                    <w:left w:val="none" w:sz="0" w:space="0" w:color="auto"/>
                    <w:bottom w:val="none" w:sz="0" w:space="0" w:color="auto"/>
                    <w:right w:val="none" w:sz="0" w:space="0" w:color="auto"/>
                  </w:divBdr>
                  <w:divsChild>
                    <w:div w:id="1672103281">
                      <w:marLeft w:val="0"/>
                      <w:marRight w:val="0"/>
                      <w:marTop w:val="0"/>
                      <w:marBottom w:val="0"/>
                      <w:divBdr>
                        <w:top w:val="none" w:sz="0" w:space="0" w:color="auto"/>
                        <w:left w:val="none" w:sz="0" w:space="0" w:color="auto"/>
                        <w:bottom w:val="none" w:sz="0" w:space="0" w:color="auto"/>
                        <w:right w:val="none" w:sz="0" w:space="0" w:color="auto"/>
                      </w:divBdr>
                      <w:divsChild>
                        <w:div w:id="1909029756">
                          <w:marLeft w:val="0"/>
                          <w:marRight w:val="0"/>
                          <w:marTop w:val="0"/>
                          <w:marBottom w:val="0"/>
                          <w:divBdr>
                            <w:top w:val="none" w:sz="0" w:space="0" w:color="auto"/>
                            <w:left w:val="none" w:sz="0" w:space="0" w:color="auto"/>
                            <w:bottom w:val="none" w:sz="0" w:space="0" w:color="auto"/>
                            <w:right w:val="none" w:sz="0" w:space="0" w:color="auto"/>
                          </w:divBdr>
                          <w:divsChild>
                            <w:div w:id="10563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73265">
      <w:bodyDiv w:val="1"/>
      <w:marLeft w:val="0"/>
      <w:marRight w:val="0"/>
      <w:marTop w:val="0"/>
      <w:marBottom w:val="0"/>
      <w:divBdr>
        <w:top w:val="none" w:sz="0" w:space="0" w:color="auto"/>
        <w:left w:val="none" w:sz="0" w:space="0" w:color="auto"/>
        <w:bottom w:val="none" w:sz="0" w:space="0" w:color="auto"/>
        <w:right w:val="none" w:sz="0" w:space="0" w:color="auto"/>
      </w:divBdr>
    </w:div>
    <w:div w:id="976030743">
      <w:bodyDiv w:val="1"/>
      <w:marLeft w:val="0"/>
      <w:marRight w:val="0"/>
      <w:marTop w:val="0"/>
      <w:marBottom w:val="0"/>
      <w:divBdr>
        <w:top w:val="none" w:sz="0" w:space="0" w:color="auto"/>
        <w:left w:val="none" w:sz="0" w:space="0" w:color="auto"/>
        <w:bottom w:val="none" w:sz="0" w:space="0" w:color="auto"/>
        <w:right w:val="none" w:sz="0" w:space="0" w:color="auto"/>
      </w:divBdr>
    </w:div>
    <w:div w:id="979768295">
      <w:bodyDiv w:val="1"/>
      <w:marLeft w:val="0"/>
      <w:marRight w:val="0"/>
      <w:marTop w:val="0"/>
      <w:marBottom w:val="0"/>
      <w:divBdr>
        <w:top w:val="none" w:sz="0" w:space="0" w:color="auto"/>
        <w:left w:val="none" w:sz="0" w:space="0" w:color="auto"/>
        <w:bottom w:val="none" w:sz="0" w:space="0" w:color="auto"/>
        <w:right w:val="none" w:sz="0" w:space="0" w:color="auto"/>
      </w:divBdr>
      <w:divsChild>
        <w:div w:id="272371403">
          <w:marLeft w:val="0"/>
          <w:marRight w:val="0"/>
          <w:marTop w:val="0"/>
          <w:marBottom w:val="0"/>
          <w:divBdr>
            <w:top w:val="none" w:sz="0" w:space="0" w:color="auto"/>
            <w:left w:val="none" w:sz="0" w:space="0" w:color="auto"/>
            <w:bottom w:val="none" w:sz="0" w:space="0" w:color="auto"/>
            <w:right w:val="none" w:sz="0" w:space="0" w:color="auto"/>
          </w:divBdr>
        </w:div>
      </w:divsChild>
    </w:div>
    <w:div w:id="986785151">
      <w:bodyDiv w:val="1"/>
      <w:marLeft w:val="0"/>
      <w:marRight w:val="0"/>
      <w:marTop w:val="0"/>
      <w:marBottom w:val="0"/>
      <w:divBdr>
        <w:top w:val="none" w:sz="0" w:space="0" w:color="auto"/>
        <w:left w:val="none" w:sz="0" w:space="0" w:color="auto"/>
        <w:bottom w:val="none" w:sz="0" w:space="0" w:color="auto"/>
        <w:right w:val="none" w:sz="0" w:space="0" w:color="auto"/>
      </w:divBdr>
    </w:div>
    <w:div w:id="987704020">
      <w:bodyDiv w:val="1"/>
      <w:marLeft w:val="0"/>
      <w:marRight w:val="0"/>
      <w:marTop w:val="0"/>
      <w:marBottom w:val="0"/>
      <w:divBdr>
        <w:top w:val="none" w:sz="0" w:space="0" w:color="auto"/>
        <w:left w:val="none" w:sz="0" w:space="0" w:color="auto"/>
        <w:bottom w:val="none" w:sz="0" w:space="0" w:color="auto"/>
        <w:right w:val="none" w:sz="0" w:space="0" w:color="auto"/>
      </w:divBdr>
      <w:divsChild>
        <w:div w:id="143208570">
          <w:marLeft w:val="0"/>
          <w:marRight w:val="0"/>
          <w:marTop w:val="0"/>
          <w:marBottom w:val="0"/>
          <w:divBdr>
            <w:top w:val="none" w:sz="0" w:space="0" w:color="auto"/>
            <w:left w:val="none" w:sz="0" w:space="0" w:color="auto"/>
            <w:bottom w:val="none" w:sz="0" w:space="0" w:color="auto"/>
            <w:right w:val="none" w:sz="0" w:space="0" w:color="auto"/>
          </w:divBdr>
          <w:divsChild>
            <w:div w:id="13357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6185">
      <w:bodyDiv w:val="1"/>
      <w:marLeft w:val="0"/>
      <w:marRight w:val="0"/>
      <w:marTop w:val="0"/>
      <w:marBottom w:val="0"/>
      <w:divBdr>
        <w:top w:val="none" w:sz="0" w:space="0" w:color="auto"/>
        <w:left w:val="none" w:sz="0" w:space="0" w:color="auto"/>
        <w:bottom w:val="none" w:sz="0" w:space="0" w:color="auto"/>
        <w:right w:val="none" w:sz="0" w:space="0" w:color="auto"/>
      </w:divBdr>
    </w:div>
    <w:div w:id="1005284354">
      <w:bodyDiv w:val="1"/>
      <w:marLeft w:val="0"/>
      <w:marRight w:val="0"/>
      <w:marTop w:val="0"/>
      <w:marBottom w:val="0"/>
      <w:divBdr>
        <w:top w:val="none" w:sz="0" w:space="0" w:color="auto"/>
        <w:left w:val="none" w:sz="0" w:space="0" w:color="auto"/>
        <w:bottom w:val="none" w:sz="0" w:space="0" w:color="auto"/>
        <w:right w:val="none" w:sz="0" w:space="0" w:color="auto"/>
      </w:divBdr>
    </w:div>
    <w:div w:id="1010718395">
      <w:bodyDiv w:val="1"/>
      <w:marLeft w:val="0"/>
      <w:marRight w:val="0"/>
      <w:marTop w:val="0"/>
      <w:marBottom w:val="0"/>
      <w:divBdr>
        <w:top w:val="none" w:sz="0" w:space="0" w:color="auto"/>
        <w:left w:val="none" w:sz="0" w:space="0" w:color="auto"/>
        <w:bottom w:val="none" w:sz="0" w:space="0" w:color="auto"/>
        <w:right w:val="none" w:sz="0" w:space="0" w:color="auto"/>
      </w:divBdr>
    </w:div>
    <w:div w:id="1016809028">
      <w:bodyDiv w:val="1"/>
      <w:marLeft w:val="0"/>
      <w:marRight w:val="0"/>
      <w:marTop w:val="0"/>
      <w:marBottom w:val="0"/>
      <w:divBdr>
        <w:top w:val="none" w:sz="0" w:space="0" w:color="auto"/>
        <w:left w:val="none" w:sz="0" w:space="0" w:color="auto"/>
        <w:bottom w:val="none" w:sz="0" w:space="0" w:color="auto"/>
        <w:right w:val="none" w:sz="0" w:space="0" w:color="auto"/>
      </w:divBdr>
    </w:div>
    <w:div w:id="1024019700">
      <w:bodyDiv w:val="1"/>
      <w:marLeft w:val="0"/>
      <w:marRight w:val="0"/>
      <w:marTop w:val="0"/>
      <w:marBottom w:val="0"/>
      <w:divBdr>
        <w:top w:val="none" w:sz="0" w:space="0" w:color="auto"/>
        <w:left w:val="none" w:sz="0" w:space="0" w:color="auto"/>
        <w:bottom w:val="none" w:sz="0" w:space="0" w:color="auto"/>
        <w:right w:val="none" w:sz="0" w:space="0" w:color="auto"/>
      </w:divBdr>
    </w:div>
    <w:div w:id="1029334293">
      <w:bodyDiv w:val="1"/>
      <w:marLeft w:val="0"/>
      <w:marRight w:val="0"/>
      <w:marTop w:val="0"/>
      <w:marBottom w:val="0"/>
      <w:divBdr>
        <w:top w:val="none" w:sz="0" w:space="0" w:color="auto"/>
        <w:left w:val="none" w:sz="0" w:space="0" w:color="auto"/>
        <w:bottom w:val="none" w:sz="0" w:space="0" w:color="auto"/>
        <w:right w:val="none" w:sz="0" w:space="0" w:color="auto"/>
      </w:divBdr>
    </w:div>
    <w:div w:id="1034698947">
      <w:bodyDiv w:val="1"/>
      <w:marLeft w:val="0"/>
      <w:marRight w:val="0"/>
      <w:marTop w:val="0"/>
      <w:marBottom w:val="0"/>
      <w:divBdr>
        <w:top w:val="none" w:sz="0" w:space="0" w:color="auto"/>
        <w:left w:val="none" w:sz="0" w:space="0" w:color="auto"/>
        <w:bottom w:val="none" w:sz="0" w:space="0" w:color="auto"/>
        <w:right w:val="none" w:sz="0" w:space="0" w:color="auto"/>
      </w:divBdr>
    </w:div>
    <w:div w:id="1044644353">
      <w:bodyDiv w:val="1"/>
      <w:marLeft w:val="0"/>
      <w:marRight w:val="0"/>
      <w:marTop w:val="0"/>
      <w:marBottom w:val="0"/>
      <w:divBdr>
        <w:top w:val="none" w:sz="0" w:space="0" w:color="auto"/>
        <w:left w:val="none" w:sz="0" w:space="0" w:color="auto"/>
        <w:bottom w:val="none" w:sz="0" w:space="0" w:color="auto"/>
        <w:right w:val="none" w:sz="0" w:space="0" w:color="auto"/>
      </w:divBdr>
      <w:divsChild>
        <w:div w:id="1384021039">
          <w:marLeft w:val="0"/>
          <w:marRight w:val="0"/>
          <w:marTop w:val="0"/>
          <w:marBottom w:val="0"/>
          <w:divBdr>
            <w:top w:val="none" w:sz="0" w:space="0" w:color="auto"/>
            <w:left w:val="none" w:sz="0" w:space="0" w:color="auto"/>
            <w:bottom w:val="none" w:sz="0" w:space="0" w:color="auto"/>
            <w:right w:val="none" w:sz="0" w:space="0" w:color="auto"/>
          </w:divBdr>
        </w:div>
      </w:divsChild>
    </w:div>
    <w:div w:id="1067260436">
      <w:bodyDiv w:val="1"/>
      <w:marLeft w:val="0"/>
      <w:marRight w:val="0"/>
      <w:marTop w:val="0"/>
      <w:marBottom w:val="0"/>
      <w:divBdr>
        <w:top w:val="none" w:sz="0" w:space="0" w:color="auto"/>
        <w:left w:val="none" w:sz="0" w:space="0" w:color="auto"/>
        <w:bottom w:val="none" w:sz="0" w:space="0" w:color="auto"/>
        <w:right w:val="none" w:sz="0" w:space="0" w:color="auto"/>
      </w:divBdr>
    </w:div>
    <w:div w:id="1071804760">
      <w:bodyDiv w:val="1"/>
      <w:marLeft w:val="0"/>
      <w:marRight w:val="0"/>
      <w:marTop w:val="0"/>
      <w:marBottom w:val="0"/>
      <w:divBdr>
        <w:top w:val="none" w:sz="0" w:space="0" w:color="auto"/>
        <w:left w:val="none" w:sz="0" w:space="0" w:color="auto"/>
        <w:bottom w:val="none" w:sz="0" w:space="0" w:color="auto"/>
        <w:right w:val="none" w:sz="0" w:space="0" w:color="auto"/>
      </w:divBdr>
      <w:divsChild>
        <w:div w:id="297148762">
          <w:marLeft w:val="0"/>
          <w:marRight w:val="0"/>
          <w:marTop w:val="0"/>
          <w:marBottom w:val="0"/>
          <w:divBdr>
            <w:top w:val="none" w:sz="0" w:space="0" w:color="auto"/>
            <w:left w:val="none" w:sz="0" w:space="0" w:color="auto"/>
            <w:bottom w:val="none" w:sz="0" w:space="0" w:color="auto"/>
            <w:right w:val="none" w:sz="0" w:space="0" w:color="auto"/>
          </w:divBdr>
        </w:div>
      </w:divsChild>
    </w:div>
    <w:div w:id="1077746992">
      <w:bodyDiv w:val="1"/>
      <w:marLeft w:val="0"/>
      <w:marRight w:val="0"/>
      <w:marTop w:val="0"/>
      <w:marBottom w:val="0"/>
      <w:divBdr>
        <w:top w:val="none" w:sz="0" w:space="0" w:color="auto"/>
        <w:left w:val="none" w:sz="0" w:space="0" w:color="auto"/>
        <w:bottom w:val="none" w:sz="0" w:space="0" w:color="auto"/>
        <w:right w:val="none" w:sz="0" w:space="0" w:color="auto"/>
      </w:divBdr>
    </w:div>
    <w:div w:id="1078987649">
      <w:bodyDiv w:val="1"/>
      <w:marLeft w:val="0"/>
      <w:marRight w:val="0"/>
      <w:marTop w:val="0"/>
      <w:marBottom w:val="0"/>
      <w:divBdr>
        <w:top w:val="none" w:sz="0" w:space="0" w:color="auto"/>
        <w:left w:val="none" w:sz="0" w:space="0" w:color="auto"/>
        <w:bottom w:val="none" w:sz="0" w:space="0" w:color="auto"/>
        <w:right w:val="none" w:sz="0" w:space="0" w:color="auto"/>
      </w:divBdr>
    </w:div>
    <w:div w:id="1082795261">
      <w:bodyDiv w:val="1"/>
      <w:marLeft w:val="0"/>
      <w:marRight w:val="0"/>
      <w:marTop w:val="0"/>
      <w:marBottom w:val="0"/>
      <w:divBdr>
        <w:top w:val="none" w:sz="0" w:space="0" w:color="auto"/>
        <w:left w:val="none" w:sz="0" w:space="0" w:color="auto"/>
        <w:bottom w:val="none" w:sz="0" w:space="0" w:color="auto"/>
        <w:right w:val="none" w:sz="0" w:space="0" w:color="auto"/>
      </w:divBdr>
    </w:div>
    <w:div w:id="1086684993">
      <w:bodyDiv w:val="1"/>
      <w:marLeft w:val="0"/>
      <w:marRight w:val="0"/>
      <w:marTop w:val="0"/>
      <w:marBottom w:val="0"/>
      <w:divBdr>
        <w:top w:val="none" w:sz="0" w:space="0" w:color="auto"/>
        <w:left w:val="none" w:sz="0" w:space="0" w:color="auto"/>
        <w:bottom w:val="none" w:sz="0" w:space="0" w:color="auto"/>
        <w:right w:val="none" w:sz="0" w:space="0" w:color="auto"/>
      </w:divBdr>
    </w:div>
    <w:div w:id="1086879086">
      <w:bodyDiv w:val="1"/>
      <w:marLeft w:val="0"/>
      <w:marRight w:val="0"/>
      <w:marTop w:val="0"/>
      <w:marBottom w:val="0"/>
      <w:divBdr>
        <w:top w:val="none" w:sz="0" w:space="0" w:color="auto"/>
        <w:left w:val="none" w:sz="0" w:space="0" w:color="auto"/>
        <w:bottom w:val="none" w:sz="0" w:space="0" w:color="auto"/>
        <w:right w:val="none" w:sz="0" w:space="0" w:color="auto"/>
      </w:divBdr>
      <w:divsChild>
        <w:div w:id="73668234">
          <w:marLeft w:val="0"/>
          <w:marRight w:val="0"/>
          <w:marTop w:val="0"/>
          <w:marBottom w:val="0"/>
          <w:divBdr>
            <w:top w:val="none" w:sz="0" w:space="0" w:color="auto"/>
            <w:left w:val="none" w:sz="0" w:space="0" w:color="auto"/>
            <w:bottom w:val="none" w:sz="0" w:space="0" w:color="auto"/>
            <w:right w:val="none" w:sz="0" w:space="0" w:color="auto"/>
          </w:divBdr>
          <w:divsChild>
            <w:div w:id="6187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5160">
      <w:bodyDiv w:val="1"/>
      <w:marLeft w:val="0"/>
      <w:marRight w:val="0"/>
      <w:marTop w:val="0"/>
      <w:marBottom w:val="0"/>
      <w:divBdr>
        <w:top w:val="none" w:sz="0" w:space="0" w:color="auto"/>
        <w:left w:val="none" w:sz="0" w:space="0" w:color="auto"/>
        <w:bottom w:val="none" w:sz="0" w:space="0" w:color="auto"/>
        <w:right w:val="none" w:sz="0" w:space="0" w:color="auto"/>
      </w:divBdr>
    </w:div>
    <w:div w:id="1117019676">
      <w:bodyDiv w:val="1"/>
      <w:marLeft w:val="0"/>
      <w:marRight w:val="0"/>
      <w:marTop w:val="0"/>
      <w:marBottom w:val="0"/>
      <w:divBdr>
        <w:top w:val="none" w:sz="0" w:space="0" w:color="auto"/>
        <w:left w:val="none" w:sz="0" w:space="0" w:color="auto"/>
        <w:bottom w:val="none" w:sz="0" w:space="0" w:color="auto"/>
        <w:right w:val="none" w:sz="0" w:space="0" w:color="auto"/>
      </w:divBdr>
    </w:div>
    <w:div w:id="1122924063">
      <w:bodyDiv w:val="1"/>
      <w:marLeft w:val="0"/>
      <w:marRight w:val="0"/>
      <w:marTop w:val="0"/>
      <w:marBottom w:val="0"/>
      <w:divBdr>
        <w:top w:val="none" w:sz="0" w:space="0" w:color="auto"/>
        <w:left w:val="none" w:sz="0" w:space="0" w:color="auto"/>
        <w:bottom w:val="none" w:sz="0" w:space="0" w:color="auto"/>
        <w:right w:val="none" w:sz="0" w:space="0" w:color="auto"/>
      </w:divBdr>
    </w:div>
    <w:div w:id="1124957735">
      <w:bodyDiv w:val="1"/>
      <w:marLeft w:val="0"/>
      <w:marRight w:val="0"/>
      <w:marTop w:val="0"/>
      <w:marBottom w:val="0"/>
      <w:divBdr>
        <w:top w:val="none" w:sz="0" w:space="0" w:color="auto"/>
        <w:left w:val="none" w:sz="0" w:space="0" w:color="auto"/>
        <w:bottom w:val="none" w:sz="0" w:space="0" w:color="auto"/>
        <w:right w:val="none" w:sz="0" w:space="0" w:color="auto"/>
      </w:divBdr>
    </w:div>
    <w:div w:id="1129082814">
      <w:bodyDiv w:val="1"/>
      <w:marLeft w:val="0"/>
      <w:marRight w:val="0"/>
      <w:marTop w:val="0"/>
      <w:marBottom w:val="0"/>
      <w:divBdr>
        <w:top w:val="none" w:sz="0" w:space="0" w:color="auto"/>
        <w:left w:val="none" w:sz="0" w:space="0" w:color="auto"/>
        <w:bottom w:val="none" w:sz="0" w:space="0" w:color="auto"/>
        <w:right w:val="none" w:sz="0" w:space="0" w:color="auto"/>
      </w:divBdr>
    </w:div>
    <w:div w:id="1142234615">
      <w:bodyDiv w:val="1"/>
      <w:marLeft w:val="0"/>
      <w:marRight w:val="0"/>
      <w:marTop w:val="0"/>
      <w:marBottom w:val="0"/>
      <w:divBdr>
        <w:top w:val="none" w:sz="0" w:space="0" w:color="auto"/>
        <w:left w:val="none" w:sz="0" w:space="0" w:color="auto"/>
        <w:bottom w:val="none" w:sz="0" w:space="0" w:color="auto"/>
        <w:right w:val="none" w:sz="0" w:space="0" w:color="auto"/>
      </w:divBdr>
    </w:div>
    <w:div w:id="1147865106">
      <w:bodyDiv w:val="1"/>
      <w:marLeft w:val="0"/>
      <w:marRight w:val="0"/>
      <w:marTop w:val="0"/>
      <w:marBottom w:val="0"/>
      <w:divBdr>
        <w:top w:val="none" w:sz="0" w:space="0" w:color="auto"/>
        <w:left w:val="none" w:sz="0" w:space="0" w:color="auto"/>
        <w:bottom w:val="none" w:sz="0" w:space="0" w:color="auto"/>
        <w:right w:val="none" w:sz="0" w:space="0" w:color="auto"/>
      </w:divBdr>
    </w:div>
    <w:div w:id="1152335565">
      <w:bodyDiv w:val="1"/>
      <w:marLeft w:val="0"/>
      <w:marRight w:val="0"/>
      <w:marTop w:val="0"/>
      <w:marBottom w:val="0"/>
      <w:divBdr>
        <w:top w:val="none" w:sz="0" w:space="0" w:color="auto"/>
        <w:left w:val="none" w:sz="0" w:space="0" w:color="auto"/>
        <w:bottom w:val="none" w:sz="0" w:space="0" w:color="auto"/>
        <w:right w:val="none" w:sz="0" w:space="0" w:color="auto"/>
      </w:divBdr>
    </w:div>
    <w:div w:id="1171337610">
      <w:bodyDiv w:val="1"/>
      <w:marLeft w:val="0"/>
      <w:marRight w:val="0"/>
      <w:marTop w:val="0"/>
      <w:marBottom w:val="0"/>
      <w:divBdr>
        <w:top w:val="none" w:sz="0" w:space="0" w:color="auto"/>
        <w:left w:val="none" w:sz="0" w:space="0" w:color="auto"/>
        <w:bottom w:val="none" w:sz="0" w:space="0" w:color="auto"/>
        <w:right w:val="none" w:sz="0" w:space="0" w:color="auto"/>
      </w:divBdr>
      <w:divsChild>
        <w:div w:id="704840029">
          <w:marLeft w:val="0"/>
          <w:marRight w:val="0"/>
          <w:marTop w:val="0"/>
          <w:marBottom w:val="0"/>
          <w:divBdr>
            <w:top w:val="none" w:sz="0" w:space="0" w:color="auto"/>
            <w:left w:val="none" w:sz="0" w:space="0" w:color="auto"/>
            <w:bottom w:val="none" w:sz="0" w:space="0" w:color="auto"/>
            <w:right w:val="none" w:sz="0" w:space="0" w:color="auto"/>
          </w:divBdr>
          <w:divsChild>
            <w:div w:id="10131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9925">
      <w:bodyDiv w:val="1"/>
      <w:marLeft w:val="0"/>
      <w:marRight w:val="0"/>
      <w:marTop w:val="0"/>
      <w:marBottom w:val="0"/>
      <w:divBdr>
        <w:top w:val="none" w:sz="0" w:space="0" w:color="auto"/>
        <w:left w:val="none" w:sz="0" w:space="0" w:color="auto"/>
        <w:bottom w:val="none" w:sz="0" w:space="0" w:color="auto"/>
        <w:right w:val="none" w:sz="0" w:space="0" w:color="auto"/>
      </w:divBdr>
    </w:div>
    <w:div w:id="1187988057">
      <w:bodyDiv w:val="1"/>
      <w:marLeft w:val="0"/>
      <w:marRight w:val="0"/>
      <w:marTop w:val="0"/>
      <w:marBottom w:val="0"/>
      <w:divBdr>
        <w:top w:val="none" w:sz="0" w:space="0" w:color="auto"/>
        <w:left w:val="none" w:sz="0" w:space="0" w:color="auto"/>
        <w:bottom w:val="none" w:sz="0" w:space="0" w:color="auto"/>
        <w:right w:val="none" w:sz="0" w:space="0" w:color="auto"/>
      </w:divBdr>
    </w:div>
    <w:div w:id="1193959745">
      <w:bodyDiv w:val="1"/>
      <w:marLeft w:val="0"/>
      <w:marRight w:val="0"/>
      <w:marTop w:val="0"/>
      <w:marBottom w:val="0"/>
      <w:divBdr>
        <w:top w:val="none" w:sz="0" w:space="0" w:color="auto"/>
        <w:left w:val="none" w:sz="0" w:space="0" w:color="auto"/>
        <w:bottom w:val="none" w:sz="0" w:space="0" w:color="auto"/>
        <w:right w:val="none" w:sz="0" w:space="0" w:color="auto"/>
      </w:divBdr>
    </w:div>
    <w:div w:id="1211066450">
      <w:bodyDiv w:val="1"/>
      <w:marLeft w:val="0"/>
      <w:marRight w:val="0"/>
      <w:marTop w:val="0"/>
      <w:marBottom w:val="0"/>
      <w:divBdr>
        <w:top w:val="none" w:sz="0" w:space="0" w:color="auto"/>
        <w:left w:val="none" w:sz="0" w:space="0" w:color="auto"/>
        <w:bottom w:val="none" w:sz="0" w:space="0" w:color="auto"/>
        <w:right w:val="none" w:sz="0" w:space="0" w:color="auto"/>
      </w:divBdr>
      <w:divsChild>
        <w:div w:id="857962086">
          <w:marLeft w:val="0"/>
          <w:marRight w:val="0"/>
          <w:marTop w:val="0"/>
          <w:marBottom w:val="0"/>
          <w:divBdr>
            <w:top w:val="none" w:sz="0" w:space="0" w:color="auto"/>
            <w:left w:val="none" w:sz="0" w:space="0" w:color="auto"/>
            <w:bottom w:val="none" w:sz="0" w:space="0" w:color="auto"/>
            <w:right w:val="none" w:sz="0" w:space="0" w:color="auto"/>
          </w:divBdr>
          <w:divsChild>
            <w:div w:id="3514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9257">
      <w:bodyDiv w:val="1"/>
      <w:marLeft w:val="0"/>
      <w:marRight w:val="0"/>
      <w:marTop w:val="0"/>
      <w:marBottom w:val="0"/>
      <w:divBdr>
        <w:top w:val="none" w:sz="0" w:space="0" w:color="auto"/>
        <w:left w:val="none" w:sz="0" w:space="0" w:color="auto"/>
        <w:bottom w:val="none" w:sz="0" w:space="0" w:color="auto"/>
        <w:right w:val="none" w:sz="0" w:space="0" w:color="auto"/>
      </w:divBdr>
    </w:div>
    <w:div w:id="1222525361">
      <w:bodyDiv w:val="1"/>
      <w:marLeft w:val="0"/>
      <w:marRight w:val="0"/>
      <w:marTop w:val="0"/>
      <w:marBottom w:val="0"/>
      <w:divBdr>
        <w:top w:val="none" w:sz="0" w:space="0" w:color="auto"/>
        <w:left w:val="none" w:sz="0" w:space="0" w:color="auto"/>
        <w:bottom w:val="none" w:sz="0" w:space="0" w:color="auto"/>
        <w:right w:val="none" w:sz="0" w:space="0" w:color="auto"/>
      </w:divBdr>
      <w:divsChild>
        <w:div w:id="1266425636">
          <w:marLeft w:val="0"/>
          <w:marRight w:val="0"/>
          <w:marTop w:val="0"/>
          <w:marBottom w:val="0"/>
          <w:divBdr>
            <w:top w:val="none" w:sz="0" w:space="0" w:color="auto"/>
            <w:left w:val="none" w:sz="0" w:space="0" w:color="auto"/>
            <w:bottom w:val="none" w:sz="0" w:space="0" w:color="auto"/>
            <w:right w:val="none" w:sz="0" w:space="0" w:color="auto"/>
          </w:divBdr>
        </w:div>
      </w:divsChild>
    </w:div>
    <w:div w:id="1251700378">
      <w:bodyDiv w:val="1"/>
      <w:marLeft w:val="0"/>
      <w:marRight w:val="0"/>
      <w:marTop w:val="0"/>
      <w:marBottom w:val="0"/>
      <w:divBdr>
        <w:top w:val="none" w:sz="0" w:space="0" w:color="auto"/>
        <w:left w:val="none" w:sz="0" w:space="0" w:color="auto"/>
        <w:bottom w:val="none" w:sz="0" w:space="0" w:color="auto"/>
        <w:right w:val="none" w:sz="0" w:space="0" w:color="auto"/>
      </w:divBdr>
    </w:div>
    <w:div w:id="1269585602">
      <w:bodyDiv w:val="1"/>
      <w:marLeft w:val="0"/>
      <w:marRight w:val="0"/>
      <w:marTop w:val="0"/>
      <w:marBottom w:val="0"/>
      <w:divBdr>
        <w:top w:val="none" w:sz="0" w:space="0" w:color="auto"/>
        <w:left w:val="none" w:sz="0" w:space="0" w:color="auto"/>
        <w:bottom w:val="none" w:sz="0" w:space="0" w:color="auto"/>
        <w:right w:val="none" w:sz="0" w:space="0" w:color="auto"/>
      </w:divBdr>
    </w:div>
    <w:div w:id="1274172612">
      <w:bodyDiv w:val="1"/>
      <w:marLeft w:val="0"/>
      <w:marRight w:val="0"/>
      <w:marTop w:val="0"/>
      <w:marBottom w:val="0"/>
      <w:divBdr>
        <w:top w:val="none" w:sz="0" w:space="0" w:color="auto"/>
        <w:left w:val="none" w:sz="0" w:space="0" w:color="auto"/>
        <w:bottom w:val="none" w:sz="0" w:space="0" w:color="auto"/>
        <w:right w:val="none" w:sz="0" w:space="0" w:color="auto"/>
      </w:divBdr>
    </w:div>
    <w:div w:id="1284531227">
      <w:bodyDiv w:val="1"/>
      <w:marLeft w:val="0"/>
      <w:marRight w:val="0"/>
      <w:marTop w:val="0"/>
      <w:marBottom w:val="0"/>
      <w:divBdr>
        <w:top w:val="none" w:sz="0" w:space="0" w:color="auto"/>
        <w:left w:val="none" w:sz="0" w:space="0" w:color="auto"/>
        <w:bottom w:val="none" w:sz="0" w:space="0" w:color="auto"/>
        <w:right w:val="none" w:sz="0" w:space="0" w:color="auto"/>
      </w:divBdr>
    </w:div>
    <w:div w:id="1326663945">
      <w:bodyDiv w:val="1"/>
      <w:marLeft w:val="0"/>
      <w:marRight w:val="0"/>
      <w:marTop w:val="0"/>
      <w:marBottom w:val="0"/>
      <w:divBdr>
        <w:top w:val="none" w:sz="0" w:space="0" w:color="auto"/>
        <w:left w:val="none" w:sz="0" w:space="0" w:color="auto"/>
        <w:bottom w:val="none" w:sz="0" w:space="0" w:color="auto"/>
        <w:right w:val="none" w:sz="0" w:space="0" w:color="auto"/>
      </w:divBdr>
    </w:div>
    <w:div w:id="1328630698">
      <w:bodyDiv w:val="1"/>
      <w:marLeft w:val="0"/>
      <w:marRight w:val="0"/>
      <w:marTop w:val="0"/>
      <w:marBottom w:val="0"/>
      <w:divBdr>
        <w:top w:val="none" w:sz="0" w:space="0" w:color="auto"/>
        <w:left w:val="none" w:sz="0" w:space="0" w:color="auto"/>
        <w:bottom w:val="none" w:sz="0" w:space="0" w:color="auto"/>
        <w:right w:val="none" w:sz="0" w:space="0" w:color="auto"/>
      </w:divBdr>
    </w:div>
    <w:div w:id="1328830034">
      <w:bodyDiv w:val="1"/>
      <w:marLeft w:val="0"/>
      <w:marRight w:val="0"/>
      <w:marTop w:val="0"/>
      <w:marBottom w:val="0"/>
      <w:divBdr>
        <w:top w:val="none" w:sz="0" w:space="0" w:color="auto"/>
        <w:left w:val="none" w:sz="0" w:space="0" w:color="auto"/>
        <w:bottom w:val="none" w:sz="0" w:space="0" w:color="auto"/>
        <w:right w:val="none" w:sz="0" w:space="0" w:color="auto"/>
      </w:divBdr>
    </w:div>
    <w:div w:id="1353605363">
      <w:bodyDiv w:val="1"/>
      <w:marLeft w:val="0"/>
      <w:marRight w:val="0"/>
      <w:marTop w:val="0"/>
      <w:marBottom w:val="0"/>
      <w:divBdr>
        <w:top w:val="none" w:sz="0" w:space="0" w:color="auto"/>
        <w:left w:val="none" w:sz="0" w:space="0" w:color="auto"/>
        <w:bottom w:val="none" w:sz="0" w:space="0" w:color="auto"/>
        <w:right w:val="none" w:sz="0" w:space="0" w:color="auto"/>
      </w:divBdr>
    </w:div>
    <w:div w:id="1362511422">
      <w:bodyDiv w:val="1"/>
      <w:marLeft w:val="0"/>
      <w:marRight w:val="0"/>
      <w:marTop w:val="0"/>
      <w:marBottom w:val="0"/>
      <w:divBdr>
        <w:top w:val="none" w:sz="0" w:space="0" w:color="auto"/>
        <w:left w:val="none" w:sz="0" w:space="0" w:color="auto"/>
        <w:bottom w:val="none" w:sz="0" w:space="0" w:color="auto"/>
        <w:right w:val="none" w:sz="0" w:space="0" w:color="auto"/>
      </w:divBdr>
    </w:div>
    <w:div w:id="1373001206">
      <w:bodyDiv w:val="1"/>
      <w:marLeft w:val="0"/>
      <w:marRight w:val="0"/>
      <w:marTop w:val="0"/>
      <w:marBottom w:val="0"/>
      <w:divBdr>
        <w:top w:val="none" w:sz="0" w:space="0" w:color="auto"/>
        <w:left w:val="none" w:sz="0" w:space="0" w:color="auto"/>
        <w:bottom w:val="none" w:sz="0" w:space="0" w:color="auto"/>
        <w:right w:val="none" w:sz="0" w:space="0" w:color="auto"/>
      </w:divBdr>
    </w:div>
    <w:div w:id="1384208354">
      <w:bodyDiv w:val="1"/>
      <w:marLeft w:val="0"/>
      <w:marRight w:val="0"/>
      <w:marTop w:val="0"/>
      <w:marBottom w:val="0"/>
      <w:divBdr>
        <w:top w:val="none" w:sz="0" w:space="0" w:color="auto"/>
        <w:left w:val="none" w:sz="0" w:space="0" w:color="auto"/>
        <w:bottom w:val="none" w:sz="0" w:space="0" w:color="auto"/>
        <w:right w:val="none" w:sz="0" w:space="0" w:color="auto"/>
      </w:divBdr>
      <w:divsChild>
        <w:div w:id="946933587">
          <w:marLeft w:val="0"/>
          <w:marRight w:val="0"/>
          <w:marTop w:val="0"/>
          <w:marBottom w:val="0"/>
          <w:divBdr>
            <w:top w:val="none" w:sz="0" w:space="0" w:color="auto"/>
            <w:left w:val="none" w:sz="0" w:space="0" w:color="auto"/>
            <w:bottom w:val="none" w:sz="0" w:space="0" w:color="auto"/>
            <w:right w:val="none" w:sz="0" w:space="0" w:color="auto"/>
          </w:divBdr>
          <w:divsChild>
            <w:div w:id="7348600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47851185">
      <w:bodyDiv w:val="1"/>
      <w:marLeft w:val="0"/>
      <w:marRight w:val="0"/>
      <w:marTop w:val="0"/>
      <w:marBottom w:val="0"/>
      <w:divBdr>
        <w:top w:val="none" w:sz="0" w:space="0" w:color="auto"/>
        <w:left w:val="none" w:sz="0" w:space="0" w:color="auto"/>
        <w:bottom w:val="none" w:sz="0" w:space="0" w:color="auto"/>
        <w:right w:val="none" w:sz="0" w:space="0" w:color="auto"/>
      </w:divBdr>
    </w:div>
    <w:div w:id="1454904882">
      <w:bodyDiv w:val="1"/>
      <w:marLeft w:val="0"/>
      <w:marRight w:val="0"/>
      <w:marTop w:val="0"/>
      <w:marBottom w:val="0"/>
      <w:divBdr>
        <w:top w:val="none" w:sz="0" w:space="0" w:color="auto"/>
        <w:left w:val="none" w:sz="0" w:space="0" w:color="auto"/>
        <w:bottom w:val="none" w:sz="0" w:space="0" w:color="auto"/>
        <w:right w:val="none" w:sz="0" w:space="0" w:color="auto"/>
      </w:divBdr>
    </w:div>
    <w:div w:id="1458840657">
      <w:bodyDiv w:val="1"/>
      <w:marLeft w:val="0"/>
      <w:marRight w:val="0"/>
      <w:marTop w:val="0"/>
      <w:marBottom w:val="0"/>
      <w:divBdr>
        <w:top w:val="none" w:sz="0" w:space="0" w:color="auto"/>
        <w:left w:val="none" w:sz="0" w:space="0" w:color="auto"/>
        <w:bottom w:val="none" w:sz="0" w:space="0" w:color="auto"/>
        <w:right w:val="none" w:sz="0" w:space="0" w:color="auto"/>
      </w:divBdr>
      <w:divsChild>
        <w:div w:id="1700007914">
          <w:marLeft w:val="0"/>
          <w:marRight w:val="0"/>
          <w:marTop w:val="0"/>
          <w:marBottom w:val="0"/>
          <w:divBdr>
            <w:top w:val="none" w:sz="0" w:space="0" w:color="auto"/>
            <w:left w:val="none" w:sz="0" w:space="0" w:color="auto"/>
            <w:bottom w:val="none" w:sz="0" w:space="0" w:color="auto"/>
            <w:right w:val="none" w:sz="0" w:space="0" w:color="auto"/>
          </w:divBdr>
        </w:div>
      </w:divsChild>
    </w:div>
    <w:div w:id="1476609658">
      <w:bodyDiv w:val="1"/>
      <w:marLeft w:val="0"/>
      <w:marRight w:val="0"/>
      <w:marTop w:val="0"/>
      <w:marBottom w:val="0"/>
      <w:divBdr>
        <w:top w:val="none" w:sz="0" w:space="0" w:color="auto"/>
        <w:left w:val="none" w:sz="0" w:space="0" w:color="auto"/>
        <w:bottom w:val="none" w:sz="0" w:space="0" w:color="auto"/>
        <w:right w:val="none" w:sz="0" w:space="0" w:color="auto"/>
      </w:divBdr>
    </w:div>
    <w:div w:id="1491673413">
      <w:bodyDiv w:val="1"/>
      <w:marLeft w:val="0"/>
      <w:marRight w:val="0"/>
      <w:marTop w:val="0"/>
      <w:marBottom w:val="0"/>
      <w:divBdr>
        <w:top w:val="none" w:sz="0" w:space="0" w:color="auto"/>
        <w:left w:val="none" w:sz="0" w:space="0" w:color="auto"/>
        <w:bottom w:val="none" w:sz="0" w:space="0" w:color="auto"/>
        <w:right w:val="none" w:sz="0" w:space="0" w:color="auto"/>
      </w:divBdr>
    </w:div>
    <w:div w:id="1497961774">
      <w:bodyDiv w:val="1"/>
      <w:marLeft w:val="0"/>
      <w:marRight w:val="0"/>
      <w:marTop w:val="0"/>
      <w:marBottom w:val="0"/>
      <w:divBdr>
        <w:top w:val="none" w:sz="0" w:space="0" w:color="auto"/>
        <w:left w:val="none" w:sz="0" w:space="0" w:color="auto"/>
        <w:bottom w:val="none" w:sz="0" w:space="0" w:color="auto"/>
        <w:right w:val="none" w:sz="0" w:space="0" w:color="auto"/>
      </w:divBdr>
    </w:div>
    <w:div w:id="1498964197">
      <w:bodyDiv w:val="1"/>
      <w:marLeft w:val="0"/>
      <w:marRight w:val="0"/>
      <w:marTop w:val="0"/>
      <w:marBottom w:val="0"/>
      <w:divBdr>
        <w:top w:val="none" w:sz="0" w:space="0" w:color="auto"/>
        <w:left w:val="none" w:sz="0" w:space="0" w:color="auto"/>
        <w:bottom w:val="none" w:sz="0" w:space="0" w:color="auto"/>
        <w:right w:val="none" w:sz="0" w:space="0" w:color="auto"/>
      </w:divBdr>
    </w:div>
    <w:div w:id="1506172097">
      <w:bodyDiv w:val="1"/>
      <w:marLeft w:val="0"/>
      <w:marRight w:val="0"/>
      <w:marTop w:val="0"/>
      <w:marBottom w:val="0"/>
      <w:divBdr>
        <w:top w:val="none" w:sz="0" w:space="0" w:color="auto"/>
        <w:left w:val="none" w:sz="0" w:space="0" w:color="auto"/>
        <w:bottom w:val="none" w:sz="0" w:space="0" w:color="auto"/>
        <w:right w:val="none" w:sz="0" w:space="0" w:color="auto"/>
      </w:divBdr>
    </w:div>
    <w:div w:id="1512064406">
      <w:bodyDiv w:val="1"/>
      <w:marLeft w:val="0"/>
      <w:marRight w:val="0"/>
      <w:marTop w:val="0"/>
      <w:marBottom w:val="0"/>
      <w:divBdr>
        <w:top w:val="none" w:sz="0" w:space="0" w:color="auto"/>
        <w:left w:val="none" w:sz="0" w:space="0" w:color="auto"/>
        <w:bottom w:val="none" w:sz="0" w:space="0" w:color="auto"/>
        <w:right w:val="none" w:sz="0" w:space="0" w:color="auto"/>
      </w:divBdr>
    </w:div>
    <w:div w:id="1526597529">
      <w:bodyDiv w:val="1"/>
      <w:marLeft w:val="0"/>
      <w:marRight w:val="0"/>
      <w:marTop w:val="0"/>
      <w:marBottom w:val="0"/>
      <w:divBdr>
        <w:top w:val="none" w:sz="0" w:space="0" w:color="auto"/>
        <w:left w:val="none" w:sz="0" w:space="0" w:color="auto"/>
        <w:bottom w:val="none" w:sz="0" w:space="0" w:color="auto"/>
        <w:right w:val="none" w:sz="0" w:space="0" w:color="auto"/>
      </w:divBdr>
      <w:divsChild>
        <w:div w:id="1830562538">
          <w:marLeft w:val="0"/>
          <w:marRight w:val="0"/>
          <w:marTop w:val="0"/>
          <w:marBottom w:val="0"/>
          <w:divBdr>
            <w:top w:val="none" w:sz="0" w:space="0" w:color="auto"/>
            <w:left w:val="none" w:sz="0" w:space="0" w:color="auto"/>
            <w:bottom w:val="none" w:sz="0" w:space="0" w:color="auto"/>
            <w:right w:val="none" w:sz="0" w:space="0" w:color="auto"/>
          </w:divBdr>
        </w:div>
      </w:divsChild>
    </w:div>
    <w:div w:id="1533610945">
      <w:bodyDiv w:val="1"/>
      <w:marLeft w:val="0"/>
      <w:marRight w:val="0"/>
      <w:marTop w:val="0"/>
      <w:marBottom w:val="0"/>
      <w:divBdr>
        <w:top w:val="none" w:sz="0" w:space="0" w:color="auto"/>
        <w:left w:val="none" w:sz="0" w:space="0" w:color="auto"/>
        <w:bottom w:val="none" w:sz="0" w:space="0" w:color="auto"/>
        <w:right w:val="none" w:sz="0" w:space="0" w:color="auto"/>
      </w:divBdr>
      <w:divsChild>
        <w:div w:id="1554579891">
          <w:marLeft w:val="0"/>
          <w:marRight w:val="0"/>
          <w:marTop w:val="0"/>
          <w:marBottom w:val="0"/>
          <w:divBdr>
            <w:top w:val="none" w:sz="0" w:space="0" w:color="auto"/>
            <w:left w:val="none" w:sz="0" w:space="0" w:color="auto"/>
            <w:bottom w:val="none" w:sz="0" w:space="0" w:color="auto"/>
            <w:right w:val="none" w:sz="0" w:space="0" w:color="auto"/>
          </w:divBdr>
          <w:divsChild>
            <w:div w:id="10558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71700">
      <w:bodyDiv w:val="1"/>
      <w:marLeft w:val="0"/>
      <w:marRight w:val="0"/>
      <w:marTop w:val="0"/>
      <w:marBottom w:val="0"/>
      <w:divBdr>
        <w:top w:val="none" w:sz="0" w:space="0" w:color="auto"/>
        <w:left w:val="none" w:sz="0" w:space="0" w:color="auto"/>
        <w:bottom w:val="none" w:sz="0" w:space="0" w:color="auto"/>
        <w:right w:val="none" w:sz="0" w:space="0" w:color="auto"/>
      </w:divBdr>
    </w:div>
    <w:div w:id="1543900781">
      <w:bodyDiv w:val="1"/>
      <w:marLeft w:val="0"/>
      <w:marRight w:val="0"/>
      <w:marTop w:val="0"/>
      <w:marBottom w:val="0"/>
      <w:divBdr>
        <w:top w:val="none" w:sz="0" w:space="0" w:color="auto"/>
        <w:left w:val="none" w:sz="0" w:space="0" w:color="auto"/>
        <w:bottom w:val="none" w:sz="0" w:space="0" w:color="auto"/>
        <w:right w:val="none" w:sz="0" w:space="0" w:color="auto"/>
      </w:divBdr>
    </w:div>
    <w:div w:id="1544366453">
      <w:bodyDiv w:val="1"/>
      <w:marLeft w:val="0"/>
      <w:marRight w:val="0"/>
      <w:marTop w:val="0"/>
      <w:marBottom w:val="0"/>
      <w:divBdr>
        <w:top w:val="none" w:sz="0" w:space="0" w:color="auto"/>
        <w:left w:val="none" w:sz="0" w:space="0" w:color="auto"/>
        <w:bottom w:val="none" w:sz="0" w:space="0" w:color="auto"/>
        <w:right w:val="none" w:sz="0" w:space="0" w:color="auto"/>
      </w:divBdr>
    </w:div>
    <w:div w:id="1549150651">
      <w:bodyDiv w:val="1"/>
      <w:marLeft w:val="0"/>
      <w:marRight w:val="0"/>
      <w:marTop w:val="0"/>
      <w:marBottom w:val="0"/>
      <w:divBdr>
        <w:top w:val="none" w:sz="0" w:space="0" w:color="auto"/>
        <w:left w:val="none" w:sz="0" w:space="0" w:color="auto"/>
        <w:bottom w:val="none" w:sz="0" w:space="0" w:color="auto"/>
        <w:right w:val="none" w:sz="0" w:space="0" w:color="auto"/>
      </w:divBdr>
    </w:div>
    <w:div w:id="1549754678">
      <w:bodyDiv w:val="1"/>
      <w:marLeft w:val="0"/>
      <w:marRight w:val="0"/>
      <w:marTop w:val="0"/>
      <w:marBottom w:val="0"/>
      <w:divBdr>
        <w:top w:val="none" w:sz="0" w:space="0" w:color="auto"/>
        <w:left w:val="none" w:sz="0" w:space="0" w:color="auto"/>
        <w:bottom w:val="none" w:sz="0" w:space="0" w:color="auto"/>
        <w:right w:val="none" w:sz="0" w:space="0" w:color="auto"/>
      </w:divBdr>
    </w:div>
    <w:div w:id="1559589804">
      <w:bodyDiv w:val="1"/>
      <w:marLeft w:val="0"/>
      <w:marRight w:val="0"/>
      <w:marTop w:val="0"/>
      <w:marBottom w:val="0"/>
      <w:divBdr>
        <w:top w:val="none" w:sz="0" w:space="0" w:color="auto"/>
        <w:left w:val="none" w:sz="0" w:space="0" w:color="auto"/>
        <w:bottom w:val="none" w:sz="0" w:space="0" w:color="auto"/>
        <w:right w:val="none" w:sz="0" w:space="0" w:color="auto"/>
      </w:divBdr>
    </w:div>
    <w:div w:id="1577130658">
      <w:bodyDiv w:val="1"/>
      <w:marLeft w:val="0"/>
      <w:marRight w:val="0"/>
      <w:marTop w:val="0"/>
      <w:marBottom w:val="0"/>
      <w:divBdr>
        <w:top w:val="none" w:sz="0" w:space="0" w:color="auto"/>
        <w:left w:val="none" w:sz="0" w:space="0" w:color="auto"/>
        <w:bottom w:val="none" w:sz="0" w:space="0" w:color="auto"/>
        <w:right w:val="none" w:sz="0" w:space="0" w:color="auto"/>
      </w:divBdr>
    </w:div>
    <w:div w:id="1584295406">
      <w:bodyDiv w:val="1"/>
      <w:marLeft w:val="0"/>
      <w:marRight w:val="0"/>
      <w:marTop w:val="0"/>
      <w:marBottom w:val="0"/>
      <w:divBdr>
        <w:top w:val="none" w:sz="0" w:space="0" w:color="auto"/>
        <w:left w:val="none" w:sz="0" w:space="0" w:color="auto"/>
        <w:bottom w:val="none" w:sz="0" w:space="0" w:color="auto"/>
        <w:right w:val="none" w:sz="0" w:space="0" w:color="auto"/>
      </w:divBdr>
    </w:div>
    <w:div w:id="1603879823">
      <w:bodyDiv w:val="1"/>
      <w:marLeft w:val="0"/>
      <w:marRight w:val="0"/>
      <w:marTop w:val="0"/>
      <w:marBottom w:val="0"/>
      <w:divBdr>
        <w:top w:val="none" w:sz="0" w:space="0" w:color="auto"/>
        <w:left w:val="none" w:sz="0" w:space="0" w:color="auto"/>
        <w:bottom w:val="none" w:sz="0" w:space="0" w:color="auto"/>
        <w:right w:val="none" w:sz="0" w:space="0" w:color="auto"/>
      </w:divBdr>
    </w:div>
    <w:div w:id="1605459940">
      <w:bodyDiv w:val="1"/>
      <w:marLeft w:val="0"/>
      <w:marRight w:val="0"/>
      <w:marTop w:val="0"/>
      <w:marBottom w:val="0"/>
      <w:divBdr>
        <w:top w:val="none" w:sz="0" w:space="0" w:color="auto"/>
        <w:left w:val="none" w:sz="0" w:space="0" w:color="auto"/>
        <w:bottom w:val="none" w:sz="0" w:space="0" w:color="auto"/>
        <w:right w:val="none" w:sz="0" w:space="0" w:color="auto"/>
      </w:divBdr>
    </w:div>
    <w:div w:id="1618639455">
      <w:bodyDiv w:val="1"/>
      <w:marLeft w:val="0"/>
      <w:marRight w:val="0"/>
      <w:marTop w:val="0"/>
      <w:marBottom w:val="0"/>
      <w:divBdr>
        <w:top w:val="none" w:sz="0" w:space="0" w:color="auto"/>
        <w:left w:val="none" w:sz="0" w:space="0" w:color="auto"/>
        <w:bottom w:val="none" w:sz="0" w:space="0" w:color="auto"/>
        <w:right w:val="none" w:sz="0" w:space="0" w:color="auto"/>
      </w:divBdr>
    </w:div>
    <w:div w:id="1622036033">
      <w:bodyDiv w:val="1"/>
      <w:marLeft w:val="0"/>
      <w:marRight w:val="0"/>
      <w:marTop w:val="0"/>
      <w:marBottom w:val="0"/>
      <w:divBdr>
        <w:top w:val="none" w:sz="0" w:space="0" w:color="auto"/>
        <w:left w:val="none" w:sz="0" w:space="0" w:color="auto"/>
        <w:bottom w:val="none" w:sz="0" w:space="0" w:color="auto"/>
        <w:right w:val="none" w:sz="0" w:space="0" w:color="auto"/>
      </w:divBdr>
      <w:divsChild>
        <w:div w:id="632835327">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9628">
      <w:bodyDiv w:val="1"/>
      <w:marLeft w:val="0"/>
      <w:marRight w:val="0"/>
      <w:marTop w:val="0"/>
      <w:marBottom w:val="0"/>
      <w:divBdr>
        <w:top w:val="none" w:sz="0" w:space="0" w:color="auto"/>
        <w:left w:val="none" w:sz="0" w:space="0" w:color="auto"/>
        <w:bottom w:val="none" w:sz="0" w:space="0" w:color="auto"/>
        <w:right w:val="none" w:sz="0" w:space="0" w:color="auto"/>
      </w:divBdr>
    </w:div>
    <w:div w:id="1646272908">
      <w:bodyDiv w:val="1"/>
      <w:marLeft w:val="0"/>
      <w:marRight w:val="0"/>
      <w:marTop w:val="0"/>
      <w:marBottom w:val="0"/>
      <w:divBdr>
        <w:top w:val="none" w:sz="0" w:space="0" w:color="auto"/>
        <w:left w:val="none" w:sz="0" w:space="0" w:color="auto"/>
        <w:bottom w:val="none" w:sz="0" w:space="0" w:color="auto"/>
        <w:right w:val="none" w:sz="0" w:space="0" w:color="auto"/>
      </w:divBdr>
    </w:div>
    <w:div w:id="1674645538">
      <w:bodyDiv w:val="1"/>
      <w:marLeft w:val="0"/>
      <w:marRight w:val="0"/>
      <w:marTop w:val="0"/>
      <w:marBottom w:val="0"/>
      <w:divBdr>
        <w:top w:val="none" w:sz="0" w:space="0" w:color="auto"/>
        <w:left w:val="none" w:sz="0" w:space="0" w:color="auto"/>
        <w:bottom w:val="none" w:sz="0" w:space="0" w:color="auto"/>
        <w:right w:val="none" w:sz="0" w:space="0" w:color="auto"/>
      </w:divBdr>
    </w:div>
    <w:div w:id="1676758583">
      <w:bodyDiv w:val="1"/>
      <w:marLeft w:val="0"/>
      <w:marRight w:val="0"/>
      <w:marTop w:val="0"/>
      <w:marBottom w:val="0"/>
      <w:divBdr>
        <w:top w:val="none" w:sz="0" w:space="0" w:color="auto"/>
        <w:left w:val="none" w:sz="0" w:space="0" w:color="auto"/>
        <w:bottom w:val="none" w:sz="0" w:space="0" w:color="auto"/>
        <w:right w:val="none" w:sz="0" w:space="0" w:color="auto"/>
      </w:divBdr>
    </w:div>
    <w:div w:id="1681808980">
      <w:bodyDiv w:val="1"/>
      <w:marLeft w:val="0"/>
      <w:marRight w:val="0"/>
      <w:marTop w:val="0"/>
      <w:marBottom w:val="0"/>
      <w:divBdr>
        <w:top w:val="none" w:sz="0" w:space="0" w:color="auto"/>
        <w:left w:val="none" w:sz="0" w:space="0" w:color="auto"/>
        <w:bottom w:val="none" w:sz="0" w:space="0" w:color="auto"/>
        <w:right w:val="none" w:sz="0" w:space="0" w:color="auto"/>
      </w:divBdr>
    </w:div>
    <w:div w:id="1707412955">
      <w:bodyDiv w:val="1"/>
      <w:marLeft w:val="0"/>
      <w:marRight w:val="0"/>
      <w:marTop w:val="0"/>
      <w:marBottom w:val="0"/>
      <w:divBdr>
        <w:top w:val="none" w:sz="0" w:space="0" w:color="auto"/>
        <w:left w:val="none" w:sz="0" w:space="0" w:color="auto"/>
        <w:bottom w:val="none" w:sz="0" w:space="0" w:color="auto"/>
        <w:right w:val="none" w:sz="0" w:space="0" w:color="auto"/>
      </w:divBdr>
    </w:div>
    <w:div w:id="1708218256">
      <w:bodyDiv w:val="1"/>
      <w:marLeft w:val="0"/>
      <w:marRight w:val="0"/>
      <w:marTop w:val="0"/>
      <w:marBottom w:val="0"/>
      <w:divBdr>
        <w:top w:val="none" w:sz="0" w:space="0" w:color="auto"/>
        <w:left w:val="none" w:sz="0" w:space="0" w:color="auto"/>
        <w:bottom w:val="none" w:sz="0" w:space="0" w:color="auto"/>
        <w:right w:val="none" w:sz="0" w:space="0" w:color="auto"/>
      </w:divBdr>
    </w:div>
    <w:div w:id="1713731639">
      <w:bodyDiv w:val="1"/>
      <w:marLeft w:val="0"/>
      <w:marRight w:val="0"/>
      <w:marTop w:val="0"/>
      <w:marBottom w:val="0"/>
      <w:divBdr>
        <w:top w:val="none" w:sz="0" w:space="0" w:color="auto"/>
        <w:left w:val="none" w:sz="0" w:space="0" w:color="auto"/>
        <w:bottom w:val="none" w:sz="0" w:space="0" w:color="auto"/>
        <w:right w:val="none" w:sz="0" w:space="0" w:color="auto"/>
      </w:divBdr>
    </w:div>
    <w:div w:id="1719476996">
      <w:bodyDiv w:val="1"/>
      <w:marLeft w:val="0"/>
      <w:marRight w:val="0"/>
      <w:marTop w:val="0"/>
      <w:marBottom w:val="0"/>
      <w:divBdr>
        <w:top w:val="none" w:sz="0" w:space="0" w:color="auto"/>
        <w:left w:val="none" w:sz="0" w:space="0" w:color="auto"/>
        <w:bottom w:val="none" w:sz="0" w:space="0" w:color="auto"/>
        <w:right w:val="none" w:sz="0" w:space="0" w:color="auto"/>
      </w:divBdr>
    </w:div>
    <w:div w:id="1720007679">
      <w:bodyDiv w:val="1"/>
      <w:marLeft w:val="0"/>
      <w:marRight w:val="0"/>
      <w:marTop w:val="0"/>
      <w:marBottom w:val="0"/>
      <w:divBdr>
        <w:top w:val="none" w:sz="0" w:space="0" w:color="auto"/>
        <w:left w:val="none" w:sz="0" w:space="0" w:color="auto"/>
        <w:bottom w:val="none" w:sz="0" w:space="0" w:color="auto"/>
        <w:right w:val="none" w:sz="0" w:space="0" w:color="auto"/>
      </w:divBdr>
    </w:div>
    <w:div w:id="1723478846">
      <w:bodyDiv w:val="1"/>
      <w:marLeft w:val="0"/>
      <w:marRight w:val="0"/>
      <w:marTop w:val="0"/>
      <w:marBottom w:val="0"/>
      <w:divBdr>
        <w:top w:val="none" w:sz="0" w:space="0" w:color="auto"/>
        <w:left w:val="none" w:sz="0" w:space="0" w:color="auto"/>
        <w:bottom w:val="none" w:sz="0" w:space="0" w:color="auto"/>
        <w:right w:val="none" w:sz="0" w:space="0" w:color="auto"/>
      </w:divBdr>
      <w:divsChild>
        <w:div w:id="729311229">
          <w:marLeft w:val="0"/>
          <w:marRight w:val="0"/>
          <w:marTop w:val="0"/>
          <w:marBottom w:val="0"/>
          <w:divBdr>
            <w:top w:val="none" w:sz="0" w:space="0" w:color="auto"/>
            <w:left w:val="none" w:sz="0" w:space="0" w:color="auto"/>
            <w:bottom w:val="none" w:sz="0" w:space="0" w:color="auto"/>
            <w:right w:val="none" w:sz="0" w:space="0" w:color="auto"/>
          </w:divBdr>
        </w:div>
      </w:divsChild>
    </w:div>
    <w:div w:id="1768039388">
      <w:bodyDiv w:val="1"/>
      <w:marLeft w:val="0"/>
      <w:marRight w:val="0"/>
      <w:marTop w:val="0"/>
      <w:marBottom w:val="0"/>
      <w:divBdr>
        <w:top w:val="none" w:sz="0" w:space="0" w:color="auto"/>
        <w:left w:val="none" w:sz="0" w:space="0" w:color="auto"/>
        <w:bottom w:val="none" w:sz="0" w:space="0" w:color="auto"/>
        <w:right w:val="none" w:sz="0" w:space="0" w:color="auto"/>
      </w:divBdr>
    </w:div>
    <w:div w:id="1779255353">
      <w:bodyDiv w:val="1"/>
      <w:marLeft w:val="0"/>
      <w:marRight w:val="0"/>
      <w:marTop w:val="0"/>
      <w:marBottom w:val="0"/>
      <w:divBdr>
        <w:top w:val="none" w:sz="0" w:space="0" w:color="auto"/>
        <w:left w:val="none" w:sz="0" w:space="0" w:color="auto"/>
        <w:bottom w:val="none" w:sz="0" w:space="0" w:color="auto"/>
        <w:right w:val="none" w:sz="0" w:space="0" w:color="auto"/>
      </w:divBdr>
    </w:div>
    <w:div w:id="1794668208">
      <w:bodyDiv w:val="1"/>
      <w:marLeft w:val="0"/>
      <w:marRight w:val="0"/>
      <w:marTop w:val="0"/>
      <w:marBottom w:val="0"/>
      <w:divBdr>
        <w:top w:val="none" w:sz="0" w:space="0" w:color="auto"/>
        <w:left w:val="none" w:sz="0" w:space="0" w:color="auto"/>
        <w:bottom w:val="none" w:sz="0" w:space="0" w:color="auto"/>
        <w:right w:val="none" w:sz="0" w:space="0" w:color="auto"/>
      </w:divBdr>
      <w:divsChild>
        <w:div w:id="1734310865">
          <w:marLeft w:val="0"/>
          <w:marRight w:val="0"/>
          <w:marTop w:val="0"/>
          <w:marBottom w:val="0"/>
          <w:divBdr>
            <w:top w:val="none" w:sz="0" w:space="0" w:color="auto"/>
            <w:left w:val="none" w:sz="0" w:space="0" w:color="auto"/>
            <w:bottom w:val="none" w:sz="0" w:space="0" w:color="auto"/>
            <w:right w:val="none" w:sz="0" w:space="0" w:color="auto"/>
          </w:divBdr>
          <w:divsChild>
            <w:div w:id="19493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9924">
      <w:bodyDiv w:val="1"/>
      <w:marLeft w:val="0"/>
      <w:marRight w:val="0"/>
      <w:marTop w:val="0"/>
      <w:marBottom w:val="0"/>
      <w:divBdr>
        <w:top w:val="none" w:sz="0" w:space="0" w:color="auto"/>
        <w:left w:val="none" w:sz="0" w:space="0" w:color="auto"/>
        <w:bottom w:val="none" w:sz="0" w:space="0" w:color="auto"/>
        <w:right w:val="none" w:sz="0" w:space="0" w:color="auto"/>
      </w:divBdr>
    </w:div>
    <w:div w:id="1806315974">
      <w:bodyDiv w:val="1"/>
      <w:marLeft w:val="0"/>
      <w:marRight w:val="0"/>
      <w:marTop w:val="0"/>
      <w:marBottom w:val="0"/>
      <w:divBdr>
        <w:top w:val="none" w:sz="0" w:space="0" w:color="auto"/>
        <w:left w:val="none" w:sz="0" w:space="0" w:color="auto"/>
        <w:bottom w:val="none" w:sz="0" w:space="0" w:color="auto"/>
        <w:right w:val="none" w:sz="0" w:space="0" w:color="auto"/>
      </w:divBdr>
    </w:div>
    <w:div w:id="1815832486">
      <w:bodyDiv w:val="1"/>
      <w:marLeft w:val="0"/>
      <w:marRight w:val="0"/>
      <w:marTop w:val="0"/>
      <w:marBottom w:val="0"/>
      <w:divBdr>
        <w:top w:val="none" w:sz="0" w:space="0" w:color="auto"/>
        <w:left w:val="none" w:sz="0" w:space="0" w:color="auto"/>
        <w:bottom w:val="none" w:sz="0" w:space="0" w:color="auto"/>
        <w:right w:val="none" w:sz="0" w:space="0" w:color="auto"/>
      </w:divBdr>
    </w:div>
    <w:div w:id="1816752507">
      <w:bodyDiv w:val="1"/>
      <w:marLeft w:val="0"/>
      <w:marRight w:val="0"/>
      <w:marTop w:val="0"/>
      <w:marBottom w:val="0"/>
      <w:divBdr>
        <w:top w:val="none" w:sz="0" w:space="0" w:color="auto"/>
        <w:left w:val="none" w:sz="0" w:space="0" w:color="auto"/>
        <w:bottom w:val="none" w:sz="0" w:space="0" w:color="auto"/>
        <w:right w:val="none" w:sz="0" w:space="0" w:color="auto"/>
      </w:divBdr>
    </w:div>
    <w:div w:id="1828277156">
      <w:bodyDiv w:val="1"/>
      <w:marLeft w:val="0"/>
      <w:marRight w:val="0"/>
      <w:marTop w:val="0"/>
      <w:marBottom w:val="0"/>
      <w:divBdr>
        <w:top w:val="none" w:sz="0" w:space="0" w:color="auto"/>
        <w:left w:val="none" w:sz="0" w:space="0" w:color="auto"/>
        <w:bottom w:val="none" w:sz="0" w:space="0" w:color="auto"/>
        <w:right w:val="none" w:sz="0" w:space="0" w:color="auto"/>
      </w:divBdr>
    </w:div>
    <w:div w:id="1835484983">
      <w:bodyDiv w:val="1"/>
      <w:marLeft w:val="0"/>
      <w:marRight w:val="0"/>
      <w:marTop w:val="0"/>
      <w:marBottom w:val="0"/>
      <w:divBdr>
        <w:top w:val="none" w:sz="0" w:space="0" w:color="auto"/>
        <w:left w:val="none" w:sz="0" w:space="0" w:color="auto"/>
        <w:bottom w:val="none" w:sz="0" w:space="0" w:color="auto"/>
        <w:right w:val="none" w:sz="0" w:space="0" w:color="auto"/>
      </w:divBdr>
    </w:div>
    <w:div w:id="1836602358">
      <w:bodyDiv w:val="1"/>
      <w:marLeft w:val="0"/>
      <w:marRight w:val="0"/>
      <w:marTop w:val="0"/>
      <w:marBottom w:val="0"/>
      <w:divBdr>
        <w:top w:val="none" w:sz="0" w:space="0" w:color="auto"/>
        <w:left w:val="none" w:sz="0" w:space="0" w:color="auto"/>
        <w:bottom w:val="none" w:sz="0" w:space="0" w:color="auto"/>
        <w:right w:val="none" w:sz="0" w:space="0" w:color="auto"/>
      </w:divBdr>
    </w:div>
    <w:div w:id="1849634009">
      <w:bodyDiv w:val="1"/>
      <w:marLeft w:val="0"/>
      <w:marRight w:val="0"/>
      <w:marTop w:val="0"/>
      <w:marBottom w:val="0"/>
      <w:divBdr>
        <w:top w:val="none" w:sz="0" w:space="0" w:color="auto"/>
        <w:left w:val="none" w:sz="0" w:space="0" w:color="auto"/>
        <w:bottom w:val="none" w:sz="0" w:space="0" w:color="auto"/>
        <w:right w:val="none" w:sz="0" w:space="0" w:color="auto"/>
      </w:divBdr>
    </w:div>
    <w:div w:id="1870297594">
      <w:bodyDiv w:val="1"/>
      <w:marLeft w:val="0"/>
      <w:marRight w:val="0"/>
      <w:marTop w:val="0"/>
      <w:marBottom w:val="0"/>
      <w:divBdr>
        <w:top w:val="none" w:sz="0" w:space="0" w:color="auto"/>
        <w:left w:val="none" w:sz="0" w:space="0" w:color="auto"/>
        <w:bottom w:val="none" w:sz="0" w:space="0" w:color="auto"/>
        <w:right w:val="none" w:sz="0" w:space="0" w:color="auto"/>
      </w:divBdr>
    </w:div>
    <w:div w:id="1875843294">
      <w:bodyDiv w:val="1"/>
      <w:marLeft w:val="0"/>
      <w:marRight w:val="0"/>
      <w:marTop w:val="0"/>
      <w:marBottom w:val="0"/>
      <w:divBdr>
        <w:top w:val="none" w:sz="0" w:space="0" w:color="auto"/>
        <w:left w:val="none" w:sz="0" w:space="0" w:color="auto"/>
        <w:bottom w:val="none" w:sz="0" w:space="0" w:color="auto"/>
        <w:right w:val="none" w:sz="0" w:space="0" w:color="auto"/>
      </w:divBdr>
    </w:div>
    <w:div w:id="1877498602">
      <w:bodyDiv w:val="1"/>
      <w:marLeft w:val="0"/>
      <w:marRight w:val="0"/>
      <w:marTop w:val="0"/>
      <w:marBottom w:val="0"/>
      <w:divBdr>
        <w:top w:val="none" w:sz="0" w:space="0" w:color="auto"/>
        <w:left w:val="none" w:sz="0" w:space="0" w:color="auto"/>
        <w:bottom w:val="none" w:sz="0" w:space="0" w:color="auto"/>
        <w:right w:val="none" w:sz="0" w:space="0" w:color="auto"/>
      </w:divBdr>
    </w:div>
    <w:div w:id="1878662722">
      <w:bodyDiv w:val="1"/>
      <w:marLeft w:val="0"/>
      <w:marRight w:val="0"/>
      <w:marTop w:val="0"/>
      <w:marBottom w:val="0"/>
      <w:divBdr>
        <w:top w:val="none" w:sz="0" w:space="0" w:color="auto"/>
        <w:left w:val="none" w:sz="0" w:space="0" w:color="auto"/>
        <w:bottom w:val="none" w:sz="0" w:space="0" w:color="auto"/>
        <w:right w:val="none" w:sz="0" w:space="0" w:color="auto"/>
      </w:divBdr>
      <w:divsChild>
        <w:div w:id="1027366986">
          <w:marLeft w:val="0"/>
          <w:marRight w:val="0"/>
          <w:marTop w:val="0"/>
          <w:marBottom w:val="0"/>
          <w:divBdr>
            <w:top w:val="none" w:sz="0" w:space="0" w:color="auto"/>
            <w:left w:val="none" w:sz="0" w:space="0" w:color="auto"/>
            <w:bottom w:val="none" w:sz="0" w:space="0" w:color="auto"/>
            <w:right w:val="none" w:sz="0" w:space="0" w:color="auto"/>
          </w:divBdr>
          <w:divsChild>
            <w:div w:id="7336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5716">
      <w:bodyDiv w:val="1"/>
      <w:marLeft w:val="0"/>
      <w:marRight w:val="0"/>
      <w:marTop w:val="0"/>
      <w:marBottom w:val="0"/>
      <w:divBdr>
        <w:top w:val="none" w:sz="0" w:space="0" w:color="auto"/>
        <w:left w:val="none" w:sz="0" w:space="0" w:color="auto"/>
        <w:bottom w:val="none" w:sz="0" w:space="0" w:color="auto"/>
        <w:right w:val="none" w:sz="0" w:space="0" w:color="auto"/>
      </w:divBdr>
      <w:divsChild>
        <w:div w:id="619922637">
          <w:marLeft w:val="0"/>
          <w:marRight w:val="0"/>
          <w:marTop w:val="0"/>
          <w:marBottom w:val="0"/>
          <w:divBdr>
            <w:top w:val="none" w:sz="0" w:space="0" w:color="auto"/>
            <w:left w:val="none" w:sz="0" w:space="0" w:color="auto"/>
            <w:bottom w:val="none" w:sz="0" w:space="0" w:color="auto"/>
            <w:right w:val="none" w:sz="0" w:space="0" w:color="auto"/>
          </w:divBdr>
        </w:div>
      </w:divsChild>
    </w:div>
    <w:div w:id="1924219402">
      <w:bodyDiv w:val="1"/>
      <w:marLeft w:val="0"/>
      <w:marRight w:val="0"/>
      <w:marTop w:val="0"/>
      <w:marBottom w:val="0"/>
      <w:divBdr>
        <w:top w:val="none" w:sz="0" w:space="0" w:color="auto"/>
        <w:left w:val="none" w:sz="0" w:space="0" w:color="auto"/>
        <w:bottom w:val="none" w:sz="0" w:space="0" w:color="auto"/>
        <w:right w:val="none" w:sz="0" w:space="0" w:color="auto"/>
      </w:divBdr>
    </w:div>
    <w:div w:id="1932811804">
      <w:bodyDiv w:val="1"/>
      <w:marLeft w:val="0"/>
      <w:marRight w:val="0"/>
      <w:marTop w:val="0"/>
      <w:marBottom w:val="0"/>
      <w:divBdr>
        <w:top w:val="none" w:sz="0" w:space="0" w:color="auto"/>
        <w:left w:val="none" w:sz="0" w:space="0" w:color="auto"/>
        <w:bottom w:val="none" w:sz="0" w:space="0" w:color="auto"/>
        <w:right w:val="none" w:sz="0" w:space="0" w:color="auto"/>
      </w:divBdr>
    </w:div>
    <w:div w:id="1946229413">
      <w:bodyDiv w:val="1"/>
      <w:marLeft w:val="0"/>
      <w:marRight w:val="0"/>
      <w:marTop w:val="0"/>
      <w:marBottom w:val="0"/>
      <w:divBdr>
        <w:top w:val="none" w:sz="0" w:space="0" w:color="auto"/>
        <w:left w:val="none" w:sz="0" w:space="0" w:color="auto"/>
        <w:bottom w:val="none" w:sz="0" w:space="0" w:color="auto"/>
        <w:right w:val="none" w:sz="0" w:space="0" w:color="auto"/>
      </w:divBdr>
    </w:div>
    <w:div w:id="1969427943">
      <w:bodyDiv w:val="1"/>
      <w:marLeft w:val="0"/>
      <w:marRight w:val="0"/>
      <w:marTop w:val="0"/>
      <w:marBottom w:val="0"/>
      <w:divBdr>
        <w:top w:val="none" w:sz="0" w:space="0" w:color="auto"/>
        <w:left w:val="none" w:sz="0" w:space="0" w:color="auto"/>
        <w:bottom w:val="none" w:sz="0" w:space="0" w:color="auto"/>
        <w:right w:val="none" w:sz="0" w:space="0" w:color="auto"/>
      </w:divBdr>
    </w:div>
    <w:div w:id="1986856794">
      <w:bodyDiv w:val="1"/>
      <w:marLeft w:val="0"/>
      <w:marRight w:val="0"/>
      <w:marTop w:val="0"/>
      <w:marBottom w:val="0"/>
      <w:divBdr>
        <w:top w:val="none" w:sz="0" w:space="0" w:color="auto"/>
        <w:left w:val="none" w:sz="0" w:space="0" w:color="auto"/>
        <w:bottom w:val="none" w:sz="0" w:space="0" w:color="auto"/>
        <w:right w:val="none" w:sz="0" w:space="0" w:color="auto"/>
      </w:divBdr>
    </w:div>
    <w:div w:id="1994677503">
      <w:bodyDiv w:val="1"/>
      <w:marLeft w:val="0"/>
      <w:marRight w:val="0"/>
      <w:marTop w:val="0"/>
      <w:marBottom w:val="0"/>
      <w:divBdr>
        <w:top w:val="none" w:sz="0" w:space="0" w:color="auto"/>
        <w:left w:val="none" w:sz="0" w:space="0" w:color="auto"/>
        <w:bottom w:val="none" w:sz="0" w:space="0" w:color="auto"/>
        <w:right w:val="none" w:sz="0" w:space="0" w:color="auto"/>
      </w:divBdr>
    </w:div>
    <w:div w:id="1998413611">
      <w:bodyDiv w:val="1"/>
      <w:marLeft w:val="0"/>
      <w:marRight w:val="0"/>
      <w:marTop w:val="0"/>
      <w:marBottom w:val="0"/>
      <w:divBdr>
        <w:top w:val="none" w:sz="0" w:space="0" w:color="auto"/>
        <w:left w:val="none" w:sz="0" w:space="0" w:color="auto"/>
        <w:bottom w:val="none" w:sz="0" w:space="0" w:color="auto"/>
        <w:right w:val="none" w:sz="0" w:space="0" w:color="auto"/>
      </w:divBdr>
    </w:div>
    <w:div w:id="2048025583">
      <w:bodyDiv w:val="1"/>
      <w:marLeft w:val="0"/>
      <w:marRight w:val="0"/>
      <w:marTop w:val="0"/>
      <w:marBottom w:val="0"/>
      <w:divBdr>
        <w:top w:val="none" w:sz="0" w:space="0" w:color="auto"/>
        <w:left w:val="none" w:sz="0" w:space="0" w:color="auto"/>
        <w:bottom w:val="none" w:sz="0" w:space="0" w:color="auto"/>
        <w:right w:val="none" w:sz="0" w:space="0" w:color="auto"/>
      </w:divBdr>
    </w:div>
    <w:div w:id="2067147478">
      <w:bodyDiv w:val="1"/>
      <w:marLeft w:val="0"/>
      <w:marRight w:val="0"/>
      <w:marTop w:val="0"/>
      <w:marBottom w:val="0"/>
      <w:divBdr>
        <w:top w:val="none" w:sz="0" w:space="0" w:color="auto"/>
        <w:left w:val="none" w:sz="0" w:space="0" w:color="auto"/>
        <w:bottom w:val="none" w:sz="0" w:space="0" w:color="auto"/>
        <w:right w:val="none" w:sz="0" w:space="0" w:color="auto"/>
      </w:divBdr>
    </w:div>
    <w:div w:id="2072999010">
      <w:bodyDiv w:val="1"/>
      <w:marLeft w:val="0"/>
      <w:marRight w:val="0"/>
      <w:marTop w:val="0"/>
      <w:marBottom w:val="0"/>
      <w:divBdr>
        <w:top w:val="none" w:sz="0" w:space="0" w:color="auto"/>
        <w:left w:val="none" w:sz="0" w:space="0" w:color="auto"/>
        <w:bottom w:val="none" w:sz="0" w:space="0" w:color="auto"/>
        <w:right w:val="none" w:sz="0" w:space="0" w:color="auto"/>
      </w:divBdr>
    </w:div>
    <w:div w:id="2107655162">
      <w:bodyDiv w:val="1"/>
      <w:marLeft w:val="0"/>
      <w:marRight w:val="0"/>
      <w:marTop w:val="0"/>
      <w:marBottom w:val="0"/>
      <w:divBdr>
        <w:top w:val="none" w:sz="0" w:space="0" w:color="auto"/>
        <w:left w:val="none" w:sz="0" w:space="0" w:color="auto"/>
        <w:bottom w:val="none" w:sz="0" w:space="0" w:color="auto"/>
        <w:right w:val="none" w:sz="0" w:space="0" w:color="auto"/>
      </w:divBdr>
    </w:div>
    <w:div w:id="2117409802">
      <w:bodyDiv w:val="1"/>
      <w:marLeft w:val="0"/>
      <w:marRight w:val="0"/>
      <w:marTop w:val="0"/>
      <w:marBottom w:val="0"/>
      <w:divBdr>
        <w:top w:val="none" w:sz="0" w:space="0" w:color="auto"/>
        <w:left w:val="none" w:sz="0" w:space="0" w:color="auto"/>
        <w:bottom w:val="none" w:sz="0" w:space="0" w:color="auto"/>
        <w:right w:val="none" w:sz="0" w:space="0" w:color="auto"/>
      </w:divBdr>
      <w:divsChild>
        <w:div w:id="1971738471">
          <w:marLeft w:val="0"/>
          <w:marRight w:val="0"/>
          <w:marTop w:val="0"/>
          <w:marBottom w:val="0"/>
          <w:divBdr>
            <w:top w:val="none" w:sz="0" w:space="0" w:color="auto"/>
            <w:left w:val="none" w:sz="0" w:space="0" w:color="auto"/>
            <w:bottom w:val="none" w:sz="0" w:space="0" w:color="auto"/>
            <w:right w:val="none" w:sz="0" w:space="0" w:color="auto"/>
          </w:divBdr>
          <w:divsChild>
            <w:div w:id="1084448467">
              <w:marLeft w:val="0"/>
              <w:marRight w:val="0"/>
              <w:marTop w:val="0"/>
              <w:marBottom w:val="0"/>
              <w:divBdr>
                <w:top w:val="none" w:sz="0" w:space="0" w:color="auto"/>
                <w:left w:val="none" w:sz="0" w:space="0" w:color="auto"/>
                <w:bottom w:val="none" w:sz="0" w:space="0" w:color="auto"/>
                <w:right w:val="none" w:sz="0" w:space="0" w:color="auto"/>
              </w:divBdr>
              <w:divsChild>
                <w:div w:id="2062242605">
                  <w:marLeft w:val="0"/>
                  <w:marRight w:val="0"/>
                  <w:marTop w:val="0"/>
                  <w:marBottom w:val="0"/>
                  <w:divBdr>
                    <w:top w:val="none" w:sz="0" w:space="0" w:color="auto"/>
                    <w:left w:val="none" w:sz="0" w:space="0" w:color="auto"/>
                    <w:bottom w:val="none" w:sz="0" w:space="0" w:color="auto"/>
                    <w:right w:val="none" w:sz="0" w:space="0" w:color="auto"/>
                  </w:divBdr>
                </w:div>
              </w:divsChild>
            </w:div>
            <w:div w:id="19423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32760">
      <w:bodyDiv w:val="1"/>
      <w:marLeft w:val="0"/>
      <w:marRight w:val="0"/>
      <w:marTop w:val="0"/>
      <w:marBottom w:val="0"/>
      <w:divBdr>
        <w:top w:val="none" w:sz="0" w:space="0" w:color="auto"/>
        <w:left w:val="none" w:sz="0" w:space="0" w:color="auto"/>
        <w:bottom w:val="none" w:sz="0" w:space="0" w:color="auto"/>
        <w:right w:val="none" w:sz="0" w:space="0" w:color="auto"/>
      </w:divBdr>
      <w:divsChild>
        <w:div w:id="1856532178">
          <w:marLeft w:val="0"/>
          <w:marRight w:val="0"/>
          <w:marTop w:val="0"/>
          <w:marBottom w:val="0"/>
          <w:divBdr>
            <w:top w:val="none" w:sz="0" w:space="0" w:color="auto"/>
            <w:left w:val="none" w:sz="0" w:space="0" w:color="auto"/>
            <w:bottom w:val="none" w:sz="0" w:space="0" w:color="auto"/>
            <w:right w:val="none" w:sz="0" w:space="0" w:color="auto"/>
          </w:divBdr>
        </w:div>
      </w:divsChild>
    </w:div>
    <w:div w:id="2145074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suu.com/undp_in_europe_cis/docs/eaccessibility/61" TargetMode="External"/><Relationship Id="rId18" Type="http://schemas.openxmlformats.org/officeDocument/2006/relationships/chart" Target="charts/chart4.xml"/><Relationship Id="rId26" Type="http://schemas.openxmlformats.org/officeDocument/2006/relationships/hyperlink" Target="http://www.undp.ba/index.aspx?PID=21&amp;RID=78" TargetMode="External"/><Relationship Id="rId39" Type="http://schemas.openxmlformats.org/officeDocument/2006/relationships/chart" Target="charts/chart7.xml"/><Relationship Id="rId21" Type="http://schemas.openxmlformats.org/officeDocument/2006/relationships/image" Target="media/image2.jpeg"/><Relationship Id="rId34" Type="http://schemas.openxmlformats.org/officeDocument/2006/relationships/hyperlink" Target="http://www.undp.ba/index.aspx?PID=21&amp;RID=95" TargetMode="External"/><Relationship Id="rId42" Type="http://schemas.openxmlformats.org/officeDocument/2006/relationships/hyperlink" Target="http://www.undp.ba/download.aspx?id=2502" TargetMode="External"/><Relationship Id="rId47" Type="http://schemas.openxmlformats.org/officeDocument/2006/relationships/chart" Target="charts/chart8.xml"/><Relationship Id="rId50" Type="http://schemas.openxmlformats.org/officeDocument/2006/relationships/image" Target="media/image4.png"/><Relationship Id="rId55" Type="http://schemas.openxmlformats.org/officeDocument/2006/relationships/hyperlink" Target="http://www.undp.ba/index.aspx?PID=21&amp;RID=97" TargetMode="External"/><Relationship Id="rId63" Type="http://schemas.openxmlformats.org/officeDocument/2006/relationships/hyperlink" Target="http://www.undp.ba/index.aspx?PID=21&amp;RID=97" TargetMode="External"/><Relationship Id="rId68" Type="http://schemas.openxmlformats.org/officeDocument/2006/relationships/hyperlink" Target="http://www.unifem.org/untfevaw"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foservis.ba/" TargetMode="External"/><Relationship Id="rId29" Type="http://schemas.openxmlformats.org/officeDocument/2006/relationships/hyperlink" Target="http://www.undp.ba/index.aspx?PID=21&amp;RID=100" TargetMode="External"/><Relationship Id="rId11" Type="http://schemas.openxmlformats.org/officeDocument/2006/relationships/chart" Target="charts/chart2.xml"/><Relationship Id="rId24" Type="http://schemas.openxmlformats.org/officeDocument/2006/relationships/hyperlink" Target="http://www.undp.ba/index.aspx?PID=21&amp;RID=77" TargetMode="External"/><Relationship Id="rId32" Type="http://schemas.openxmlformats.org/officeDocument/2006/relationships/hyperlink" Target="http://www.undp.ba/index.aspx?PID=21&amp;RID=97" TargetMode="External"/><Relationship Id="rId37" Type="http://schemas.openxmlformats.org/officeDocument/2006/relationships/hyperlink" Target="http://www.unifem.org/untfevaw" TargetMode="External"/><Relationship Id="rId40" Type="http://schemas.openxmlformats.org/officeDocument/2006/relationships/hyperlink" Target="http://www.undp.ba/index.aspx?PID=21&amp;RID=68" TargetMode="External"/><Relationship Id="rId45" Type="http://schemas.openxmlformats.org/officeDocument/2006/relationships/hyperlink" Target="http://www.undp.ba/index.aspx?PID=21&amp;RID=94" TargetMode="External"/><Relationship Id="rId53" Type="http://schemas.openxmlformats.org/officeDocument/2006/relationships/footer" Target="footer2.xml"/><Relationship Id="rId58" Type="http://schemas.openxmlformats.org/officeDocument/2006/relationships/hyperlink" Target="http://www.undp.ba/index.aspx?PID=21&amp;RID=100" TargetMode="External"/><Relationship Id="rId66" Type="http://schemas.openxmlformats.org/officeDocument/2006/relationships/hyperlink" Target="http://www.undp.ba/index" TargetMode="External"/><Relationship Id="rId5" Type="http://schemas.openxmlformats.org/officeDocument/2006/relationships/webSettings" Target="webSettings.xml"/><Relationship Id="rId15" Type="http://schemas.openxmlformats.org/officeDocument/2006/relationships/hyperlink" Target="http://eseeinitiative.org/lefca" TargetMode="External"/><Relationship Id="rId23" Type="http://schemas.openxmlformats.org/officeDocument/2006/relationships/hyperlink" Target="http://www.undp.ba/index.aspx?PID=21&amp;RID=77" TargetMode="External"/><Relationship Id="rId28" Type="http://schemas.openxmlformats.org/officeDocument/2006/relationships/hyperlink" Target="http://www.undp.ba/index.aspx?PID=21&amp;RID=75" TargetMode="External"/><Relationship Id="rId36" Type="http://schemas.openxmlformats.org/officeDocument/2006/relationships/hyperlink" Target="http://www.undp.ba/index.aspx?PID=21&amp;RID=95" TargetMode="External"/><Relationship Id="rId49" Type="http://schemas.openxmlformats.org/officeDocument/2006/relationships/image" Target="media/image3.png"/><Relationship Id="rId57" Type="http://schemas.openxmlformats.org/officeDocument/2006/relationships/hyperlink" Target="http://www.undp.ba/index.aspx?PID=21&amp;RID=75" TargetMode="External"/><Relationship Id="rId61" Type="http://schemas.openxmlformats.org/officeDocument/2006/relationships/hyperlink" Target="http://www.undp.ba/index.aspx?PID=21&amp;RID=88" TargetMode="External"/><Relationship Id="rId10" Type="http://schemas.openxmlformats.org/officeDocument/2006/relationships/chart" Target="charts/chart1.xml"/><Relationship Id="rId19" Type="http://schemas.openxmlformats.org/officeDocument/2006/relationships/hyperlink" Target="http://www.undp.ba/index.aspx?PID=21&amp;RID=86" TargetMode="External"/><Relationship Id="rId31" Type="http://schemas.openxmlformats.org/officeDocument/2006/relationships/hyperlink" Target="http://www.undp.ba/index.aspx?PID=21&amp;RID=97" TargetMode="External"/><Relationship Id="rId44" Type="http://schemas.openxmlformats.org/officeDocument/2006/relationships/hyperlink" Target="http://www.undp.ba/index.aspx?PID=21&amp;RID=90" TargetMode="External"/><Relationship Id="rId52" Type="http://schemas.openxmlformats.org/officeDocument/2006/relationships/image" Target="media/image6.png"/><Relationship Id="rId60" Type="http://schemas.openxmlformats.org/officeDocument/2006/relationships/hyperlink" Target="http://www.undp.ba/index.aspx?PID=21&amp;RID=95" TargetMode="External"/><Relationship Id="rId65" Type="http://schemas.openxmlformats.org/officeDocument/2006/relationships/footer" Target="footer4.xm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dat-see.com/" TargetMode="External"/><Relationship Id="rId22" Type="http://schemas.openxmlformats.org/officeDocument/2006/relationships/chart" Target="charts/chart5.xml"/><Relationship Id="rId27" Type="http://schemas.openxmlformats.org/officeDocument/2006/relationships/hyperlink" Target="http://www.undp.ba/index.aspx?PID=21&amp;RID=100" TargetMode="External"/><Relationship Id="rId30" Type="http://schemas.openxmlformats.org/officeDocument/2006/relationships/hyperlink" Target="http://www.undp.ba/index.aspx?PID=21&amp;RID=97" TargetMode="External"/><Relationship Id="rId35" Type="http://schemas.openxmlformats.org/officeDocument/2006/relationships/hyperlink" Target="http://www.undp.ba/index.aspx?PID=21&amp;RID=88" TargetMode="External"/><Relationship Id="rId43" Type="http://schemas.openxmlformats.org/officeDocument/2006/relationships/hyperlink" Target="http://www.undp.ba/index.aspx?PID=21&amp;RID=90" TargetMode="External"/><Relationship Id="rId48" Type="http://schemas.openxmlformats.org/officeDocument/2006/relationships/chart" Target="charts/chart9.xml"/><Relationship Id="rId56" Type="http://schemas.openxmlformats.org/officeDocument/2006/relationships/hyperlink" Target="http://www.undp.ba/index.aspx?PID=21&amp;RID=78" TargetMode="External"/><Relationship Id="rId64" Type="http://schemas.openxmlformats.org/officeDocument/2006/relationships/hyperlink" Target="http://www.undp.ba/index.aspx?PID=21&amp;RID=78" TargetMode="External"/><Relationship Id="rId69" Type="http://schemas.openxmlformats.org/officeDocument/2006/relationships/hyperlink" Target="http://www.mdgfund.org/program/mainstreamingenvironmentalgovernancelinkinglocalandnationalactionbosniaandherzegovina" TargetMode="External"/><Relationship Id="rId8" Type="http://schemas.openxmlformats.org/officeDocument/2006/relationships/footer" Target="footer1.xml"/><Relationship Id="rId51" Type="http://schemas.openxmlformats.org/officeDocument/2006/relationships/image" Target="media/image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www.undp.ba/index.aspx?PID=21&amp;RID=57" TargetMode="External"/><Relationship Id="rId25" Type="http://schemas.openxmlformats.org/officeDocument/2006/relationships/hyperlink" Target="http://www.undp.ba/index.aspx?PID=21&amp;RID=78" TargetMode="External"/><Relationship Id="rId33" Type="http://schemas.openxmlformats.org/officeDocument/2006/relationships/chart" Target="charts/chart6.xml"/><Relationship Id="rId38" Type="http://schemas.openxmlformats.org/officeDocument/2006/relationships/hyperlink" Target="http://www.undp.ba/index.aspx?PID=21&amp;RID=64" TargetMode="External"/><Relationship Id="rId46" Type="http://schemas.openxmlformats.org/officeDocument/2006/relationships/hyperlink" Target="http://www.undp.ba/index.aspx?PID=21&amp;RID=94" TargetMode="External"/><Relationship Id="rId59" Type="http://schemas.openxmlformats.org/officeDocument/2006/relationships/hyperlink" Target="http://www.undp.ba/index.aspx?PID=21&amp;RID=77" TargetMode="External"/><Relationship Id="rId67" Type="http://schemas.openxmlformats.org/officeDocument/2006/relationships/hyperlink" Target="http://mptf.undp.org/factsheet/country/BIH" TargetMode="External"/><Relationship Id="rId20" Type="http://schemas.openxmlformats.org/officeDocument/2006/relationships/hyperlink" Target="http://www.undp.ba/index.aspx?PID=21&amp;RID=86" TargetMode="External"/><Relationship Id="rId41" Type="http://schemas.openxmlformats.org/officeDocument/2006/relationships/hyperlink" Target="http://www.undp.ba/index.aspx?PID=21&amp;RID=68" TargetMode="External"/><Relationship Id="rId54" Type="http://schemas.openxmlformats.org/officeDocument/2006/relationships/footer" Target="footer3.xml"/><Relationship Id="rId62" Type="http://schemas.openxmlformats.org/officeDocument/2006/relationships/hyperlink" Target="http://www.undp.ba/index.aspx?PID=21&amp;RID=88" TargetMode="External"/><Relationship Id="rId70" Type="http://schemas.openxmlformats.org/officeDocument/2006/relationships/hyperlink" Target="http://www.undp.ba/index.aspx?PID=21&amp;RID=9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undp.ba/index.aspx?PID=21&amp;RID=88" TargetMode="External"/><Relationship Id="rId2" Type="http://schemas.openxmlformats.org/officeDocument/2006/relationships/hyperlink" Target="http://www.unifem.org/untfevaw" TargetMode="External"/><Relationship Id="rId1" Type="http://schemas.openxmlformats.org/officeDocument/2006/relationships/hyperlink" Target="http://www.undp.ba/index.aspx?PID=21&amp;RID=78" TargetMode="External"/><Relationship Id="rId4" Type="http://schemas.openxmlformats.org/officeDocument/2006/relationships/hyperlink" Target="http://www.undp.ba/index.aspx?PID=21&amp;RID=9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UNDP%20CPAP%20Implementation%20and%20financial%20resources%20matrix%20(7-5-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UNDP%20CPAP%20Implementation%20matrix%20(22-2-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UNDP%20CPAP%20Evaluation%20reports\Annex%204%20UNDP%20CPAP%20Financial%20matrix%20(18-5-13)%20(10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UNDP%20CPAP%20Evaluation%20reports\Annex%204%20UNDP%20CPAP%20Financial%20matrix%20(18-5-13)%20(10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UNDP%20CPAP%20Implementation%20and%20financial%20resources%20matrix%20(1-5-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UNDP%20CPAP%20Implementation%20and%20financial%20resources%20matrix%20(1-5-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UNDP%20CPAP%20Implementation%20and%20financial%20resources%20matrix%20(1-5-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UNDP%20CPAP%20Implementation%20and%20financial%20resources%20matrix%20(1-5-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Bosnia%20&amp;%20Herzogovina%20(Feb%20-%20April%202013)\Documents%20produced\Non-core%20resources%20through%20UNDP%20(2010%20-%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GB" sz="1050"/>
              <a:t>Distribution of resources by Programme</a:t>
            </a:r>
            <a:r>
              <a:rPr lang="en-GB" sz="1050" baseline="0"/>
              <a:t> component </a:t>
            </a:r>
          </a:p>
          <a:p>
            <a:pPr>
              <a:defRPr/>
            </a:pPr>
            <a:r>
              <a:rPr lang="en-GB" sz="1050" baseline="0"/>
              <a:t>(2010 - 2014)</a:t>
            </a:r>
            <a:endParaRPr lang="en-GB" sz="1050"/>
          </a:p>
        </c:rich>
      </c:tx>
    </c:title>
    <c:plotArea>
      <c:layout/>
      <c:pieChart>
        <c:varyColors val="1"/>
        <c:ser>
          <c:idx val="0"/>
          <c:order val="0"/>
          <c:dLbls>
            <c:dLbl>
              <c:idx val="0"/>
              <c:layout>
                <c:manualLayout>
                  <c:x val="7.4497375328084037E-2"/>
                  <c:y val="4.7335958005249389E-2"/>
                </c:manualLayout>
              </c:layout>
              <c:showCatName val="1"/>
              <c:showPercent val="1"/>
            </c:dLbl>
            <c:dLbl>
              <c:idx val="1"/>
              <c:layout>
                <c:manualLayout>
                  <c:x val="6.7493080410403347E-2"/>
                  <c:y val="-6.5632684072385747E-2"/>
                </c:manualLayout>
              </c:layout>
              <c:showCatName val="1"/>
              <c:showPercent val="1"/>
            </c:dLbl>
            <c:dLbl>
              <c:idx val="4"/>
              <c:layout>
                <c:manualLayout>
                  <c:x val="-4.531388690050115E-2"/>
                  <c:y val="-4.9955104296173503E-3"/>
                </c:manualLayout>
              </c:layout>
              <c:showCatName val="1"/>
              <c:showPercent val="1"/>
            </c:dLbl>
            <c:txPr>
              <a:bodyPr/>
              <a:lstStyle/>
              <a:p>
                <a:pPr>
                  <a:defRPr sz="800"/>
                </a:pPr>
                <a:endParaRPr lang="en-US"/>
              </a:p>
            </c:txPr>
            <c:showCatName val="1"/>
            <c:showPercent val="1"/>
            <c:showLeaderLines val="1"/>
          </c:dLbls>
          <c:cat>
            <c:strRef>
              <c:f>Sheet1!$F$507:$F$511</c:f>
              <c:strCache>
                <c:ptCount val="5"/>
                <c:pt idx="0">
                  <c:v>1. Democratic Governance</c:v>
                </c:pt>
                <c:pt idx="1">
                  <c:v>2. Social inclusion</c:v>
                </c:pt>
                <c:pt idx="2">
                  <c:v>3. Energy and Environment</c:v>
                </c:pt>
                <c:pt idx="3">
                  <c:v>4. Human Security and Justice</c:v>
                </c:pt>
                <c:pt idx="4">
                  <c:v>5. Crisis and Conflict Prevention</c:v>
                </c:pt>
              </c:strCache>
            </c:strRef>
          </c:cat>
          <c:val>
            <c:numRef>
              <c:f>Sheet1!$M$507:$M$511</c:f>
              <c:numCache>
                <c:formatCode>0.0</c:formatCode>
                <c:ptCount val="5"/>
                <c:pt idx="0">
                  <c:v>17.849155698934791</c:v>
                </c:pt>
                <c:pt idx="1">
                  <c:v>32.004737748478561</c:v>
                </c:pt>
                <c:pt idx="2">
                  <c:v>10.006155956082322</c:v>
                </c:pt>
                <c:pt idx="3">
                  <c:v>3.6094162751011059</c:v>
                </c:pt>
                <c:pt idx="4">
                  <c:v>36.530534321403252</c:v>
                </c:pt>
              </c:numCache>
            </c:numRef>
          </c:val>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GB" sz="1200"/>
              <a:t>Distribution</a:t>
            </a:r>
            <a:r>
              <a:rPr lang="en-GB" sz="1200" baseline="0"/>
              <a:t> of UNDP resource by Outcome (2010 - 2014)</a:t>
            </a:r>
          </a:p>
        </c:rich>
      </c:tx>
    </c:title>
    <c:view3D>
      <c:rAngAx val="1"/>
    </c:view3D>
    <c:plotArea>
      <c:layout>
        <c:manualLayout>
          <c:layoutTarget val="inner"/>
          <c:xMode val="edge"/>
          <c:yMode val="edge"/>
          <c:x val="8.6303596304298374E-2"/>
          <c:y val="0.24178897637795288"/>
          <c:w val="0.53879091386250622"/>
          <c:h val="0.66909256342957235"/>
        </c:manualLayout>
      </c:layout>
      <c:bar3DChart>
        <c:barDir val="col"/>
        <c:grouping val="clustered"/>
        <c:ser>
          <c:idx val="0"/>
          <c:order val="0"/>
          <c:tx>
            <c:strRef>
              <c:f>Sheet1!$F$525</c:f>
              <c:strCache>
                <c:ptCount val="1"/>
                <c:pt idx="0">
                  <c:v>1. Democratic Governance</c:v>
                </c:pt>
              </c:strCache>
            </c:strRef>
          </c:tx>
          <c:cat>
            <c:numRef>
              <c:f>Sheet1!$G$524:$K$524</c:f>
              <c:numCache>
                <c:formatCode>General</c:formatCode>
                <c:ptCount val="5"/>
                <c:pt idx="0">
                  <c:v>2010</c:v>
                </c:pt>
                <c:pt idx="1">
                  <c:v>2011</c:v>
                </c:pt>
                <c:pt idx="2">
                  <c:v>2012</c:v>
                </c:pt>
                <c:pt idx="3">
                  <c:v>2013</c:v>
                </c:pt>
                <c:pt idx="4">
                  <c:v>2014</c:v>
                </c:pt>
              </c:numCache>
            </c:numRef>
          </c:cat>
          <c:val>
            <c:numRef>
              <c:f>Sheet1!$G$525:$K$525</c:f>
              <c:numCache>
                <c:formatCode>#,##0</c:formatCode>
                <c:ptCount val="5"/>
                <c:pt idx="0">
                  <c:v>4328</c:v>
                </c:pt>
                <c:pt idx="1">
                  <c:v>4266</c:v>
                </c:pt>
                <c:pt idx="2">
                  <c:v>1647</c:v>
                </c:pt>
                <c:pt idx="3">
                  <c:v>2013</c:v>
                </c:pt>
                <c:pt idx="4">
                  <c:v>2014</c:v>
                </c:pt>
              </c:numCache>
            </c:numRef>
          </c:val>
        </c:ser>
        <c:ser>
          <c:idx val="1"/>
          <c:order val="1"/>
          <c:tx>
            <c:strRef>
              <c:f>Sheet1!$F$526</c:f>
              <c:strCache>
                <c:ptCount val="1"/>
                <c:pt idx="0">
                  <c:v>2. Social inclusion</c:v>
                </c:pt>
              </c:strCache>
            </c:strRef>
          </c:tx>
          <c:cat>
            <c:numRef>
              <c:f>Sheet1!$G$524:$K$524</c:f>
              <c:numCache>
                <c:formatCode>General</c:formatCode>
                <c:ptCount val="5"/>
                <c:pt idx="0">
                  <c:v>2010</c:v>
                </c:pt>
                <c:pt idx="1">
                  <c:v>2011</c:v>
                </c:pt>
                <c:pt idx="2">
                  <c:v>2012</c:v>
                </c:pt>
                <c:pt idx="3">
                  <c:v>2013</c:v>
                </c:pt>
                <c:pt idx="4">
                  <c:v>2014</c:v>
                </c:pt>
              </c:numCache>
            </c:numRef>
          </c:cat>
          <c:val>
            <c:numRef>
              <c:f>Sheet1!$G$526:$K$526</c:f>
              <c:numCache>
                <c:formatCode>#,##0</c:formatCode>
                <c:ptCount val="5"/>
                <c:pt idx="0">
                  <c:v>8104</c:v>
                </c:pt>
                <c:pt idx="1">
                  <c:v>7477</c:v>
                </c:pt>
                <c:pt idx="2">
                  <c:v>7237</c:v>
                </c:pt>
                <c:pt idx="3">
                  <c:v>0</c:v>
                </c:pt>
                <c:pt idx="4">
                  <c:v>0</c:v>
                </c:pt>
              </c:numCache>
            </c:numRef>
          </c:val>
        </c:ser>
        <c:ser>
          <c:idx val="2"/>
          <c:order val="2"/>
          <c:tx>
            <c:strRef>
              <c:f>Sheet1!$F$527</c:f>
              <c:strCache>
                <c:ptCount val="1"/>
                <c:pt idx="0">
                  <c:v>3. Energy and Environment</c:v>
                </c:pt>
              </c:strCache>
            </c:strRef>
          </c:tx>
          <c:cat>
            <c:numRef>
              <c:f>Sheet1!$G$524:$K$524</c:f>
              <c:numCache>
                <c:formatCode>General</c:formatCode>
                <c:ptCount val="5"/>
                <c:pt idx="0">
                  <c:v>2010</c:v>
                </c:pt>
                <c:pt idx="1">
                  <c:v>2011</c:v>
                </c:pt>
                <c:pt idx="2">
                  <c:v>2012</c:v>
                </c:pt>
                <c:pt idx="3">
                  <c:v>2013</c:v>
                </c:pt>
                <c:pt idx="4">
                  <c:v>2014</c:v>
                </c:pt>
              </c:numCache>
            </c:numRef>
          </c:cat>
          <c:val>
            <c:numRef>
              <c:f>Sheet1!$G$527:$K$527</c:f>
              <c:numCache>
                <c:formatCode>#,##0</c:formatCode>
                <c:ptCount val="5"/>
                <c:pt idx="0">
                  <c:v>4040</c:v>
                </c:pt>
                <c:pt idx="1">
                  <c:v>3538</c:v>
                </c:pt>
                <c:pt idx="2">
                  <c:v>2826</c:v>
                </c:pt>
                <c:pt idx="3">
                  <c:v>0</c:v>
                </c:pt>
                <c:pt idx="4">
                  <c:v>0</c:v>
                </c:pt>
              </c:numCache>
            </c:numRef>
          </c:val>
        </c:ser>
        <c:ser>
          <c:idx val="3"/>
          <c:order val="3"/>
          <c:tx>
            <c:strRef>
              <c:f>Sheet1!$F$528</c:f>
              <c:strCache>
                <c:ptCount val="1"/>
                <c:pt idx="0">
                  <c:v>4. Human Security and Justice</c:v>
                </c:pt>
              </c:strCache>
            </c:strRef>
          </c:tx>
          <c:cat>
            <c:numRef>
              <c:f>Sheet1!$G$524:$K$524</c:f>
              <c:numCache>
                <c:formatCode>General</c:formatCode>
                <c:ptCount val="5"/>
                <c:pt idx="0">
                  <c:v>2010</c:v>
                </c:pt>
                <c:pt idx="1">
                  <c:v>2011</c:v>
                </c:pt>
                <c:pt idx="2">
                  <c:v>2012</c:v>
                </c:pt>
                <c:pt idx="3">
                  <c:v>2013</c:v>
                </c:pt>
                <c:pt idx="4">
                  <c:v>2014</c:v>
                </c:pt>
              </c:numCache>
            </c:numRef>
          </c:cat>
          <c:val>
            <c:numRef>
              <c:f>Sheet1!$G$528:$K$528</c:f>
              <c:numCache>
                <c:formatCode>#,##0</c:formatCode>
                <c:ptCount val="5"/>
                <c:pt idx="0">
                  <c:v>1325</c:v>
                </c:pt>
                <c:pt idx="1">
                  <c:v>1589</c:v>
                </c:pt>
                <c:pt idx="2">
                  <c:v>1155</c:v>
                </c:pt>
                <c:pt idx="3" formatCode="General">
                  <c:v>0</c:v>
                </c:pt>
                <c:pt idx="4" formatCode="General">
                  <c:v>0</c:v>
                </c:pt>
              </c:numCache>
            </c:numRef>
          </c:val>
        </c:ser>
        <c:ser>
          <c:idx val="4"/>
          <c:order val="4"/>
          <c:tx>
            <c:strRef>
              <c:f>Sheet1!$F$529</c:f>
              <c:strCache>
                <c:ptCount val="1"/>
                <c:pt idx="0">
                  <c:v>5. Crisis and Conflict Prevention</c:v>
                </c:pt>
              </c:strCache>
            </c:strRef>
          </c:tx>
          <c:cat>
            <c:numRef>
              <c:f>Sheet1!$G$524:$K$524</c:f>
              <c:numCache>
                <c:formatCode>General</c:formatCode>
                <c:ptCount val="5"/>
                <c:pt idx="0">
                  <c:v>2010</c:v>
                </c:pt>
                <c:pt idx="1">
                  <c:v>2011</c:v>
                </c:pt>
                <c:pt idx="2">
                  <c:v>2012</c:v>
                </c:pt>
                <c:pt idx="3">
                  <c:v>2013</c:v>
                </c:pt>
                <c:pt idx="4">
                  <c:v>2014</c:v>
                </c:pt>
              </c:numCache>
            </c:numRef>
          </c:cat>
          <c:val>
            <c:numRef>
              <c:f>Sheet1!$G$529:$K$529</c:f>
              <c:numCache>
                <c:formatCode>#,##0</c:formatCode>
                <c:ptCount val="5"/>
                <c:pt idx="0">
                  <c:v>5988</c:v>
                </c:pt>
                <c:pt idx="1">
                  <c:v>11301</c:v>
                </c:pt>
                <c:pt idx="2">
                  <c:v>13209</c:v>
                </c:pt>
                <c:pt idx="3">
                  <c:v>0</c:v>
                </c:pt>
                <c:pt idx="4">
                  <c:v>0</c:v>
                </c:pt>
              </c:numCache>
            </c:numRef>
          </c:val>
        </c:ser>
        <c:shape val="box"/>
        <c:axId val="161863936"/>
        <c:axId val="161943552"/>
        <c:axId val="0"/>
      </c:bar3DChart>
      <c:catAx>
        <c:axId val="161863936"/>
        <c:scaling>
          <c:orientation val="minMax"/>
        </c:scaling>
        <c:axPos val="b"/>
        <c:numFmt formatCode="General" sourceLinked="1"/>
        <c:majorTickMark val="none"/>
        <c:tickLblPos val="nextTo"/>
        <c:txPr>
          <a:bodyPr/>
          <a:lstStyle/>
          <a:p>
            <a:pPr>
              <a:defRPr sz="800"/>
            </a:pPr>
            <a:endParaRPr lang="en-US"/>
          </a:p>
        </c:txPr>
        <c:crossAx val="161943552"/>
        <c:crosses val="autoZero"/>
        <c:auto val="1"/>
        <c:lblAlgn val="ctr"/>
        <c:lblOffset val="100"/>
      </c:catAx>
      <c:valAx>
        <c:axId val="161943552"/>
        <c:scaling>
          <c:orientation val="minMax"/>
        </c:scaling>
        <c:axPos val="l"/>
        <c:majorGridlines/>
        <c:numFmt formatCode="#,##0" sourceLinked="1"/>
        <c:majorTickMark val="none"/>
        <c:tickLblPos val="nextTo"/>
        <c:txPr>
          <a:bodyPr/>
          <a:lstStyle/>
          <a:p>
            <a:pPr>
              <a:defRPr sz="800"/>
            </a:pPr>
            <a:endParaRPr lang="en-US"/>
          </a:p>
        </c:txPr>
        <c:crossAx val="161863936"/>
        <c:crosses val="autoZero"/>
        <c:crossBetween val="between"/>
      </c:valAx>
    </c:plotArea>
    <c:legend>
      <c:legendPos val="r"/>
      <c:txPr>
        <a:bodyPr/>
        <a:lstStyle/>
        <a:p>
          <a:pPr>
            <a:defRPr sz="800"/>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GB" sz="1200"/>
              <a:t>1. Democratic governance - Distribution of resources (2010 - 2014) ($'000)</a:t>
            </a:r>
          </a:p>
        </c:rich>
      </c:tx>
    </c:title>
    <c:plotArea>
      <c:layout/>
      <c:barChart>
        <c:barDir val="col"/>
        <c:grouping val="clustered"/>
        <c:ser>
          <c:idx val="0"/>
          <c:order val="0"/>
          <c:tx>
            <c:strRef>
              <c:f>Sheet1!$L$503</c:f>
              <c:strCache>
                <c:ptCount val="1"/>
                <c:pt idx="0">
                  <c:v>Total</c:v>
                </c:pt>
              </c:strCache>
            </c:strRef>
          </c:tx>
          <c:dLbls>
            <c:dLbl>
              <c:idx val="0"/>
              <c:showVal val="1"/>
            </c:dLbl>
            <c:dLbl>
              <c:idx val="1"/>
              <c:showVal val="1"/>
            </c:dLbl>
            <c:delete val="1"/>
            <c:txPr>
              <a:bodyPr/>
              <a:lstStyle/>
              <a:p>
                <a:pPr>
                  <a:defRPr sz="800"/>
                </a:pPr>
                <a:endParaRPr lang="en-US"/>
              </a:p>
            </c:txPr>
          </c:dLbls>
          <c:cat>
            <c:strRef>
              <c:f>Sheet1!$F$504:$F$505</c:f>
              <c:strCache>
                <c:ptCount val="2"/>
                <c:pt idx="0">
                  <c:v>1.1. Strategic planning, policy and resources  managment. .</c:v>
                </c:pt>
                <c:pt idx="1">
                  <c:v>1.2. Participatory local policy and planning. .</c:v>
                </c:pt>
              </c:strCache>
            </c:strRef>
          </c:cat>
          <c:val>
            <c:numRef>
              <c:f>Sheet1!$L$504:$L$505</c:f>
              <c:numCache>
                <c:formatCode>#,##0</c:formatCode>
                <c:ptCount val="2"/>
                <c:pt idx="0">
                  <c:v>2521</c:v>
                </c:pt>
                <c:pt idx="1">
                  <c:v>14092</c:v>
                </c:pt>
              </c:numCache>
            </c:numRef>
          </c:val>
        </c:ser>
        <c:axId val="161968512"/>
        <c:axId val="161970048"/>
      </c:barChart>
      <c:catAx>
        <c:axId val="161968512"/>
        <c:scaling>
          <c:orientation val="minMax"/>
        </c:scaling>
        <c:axPos val="b"/>
        <c:tickLblPos val="nextTo"/>
        <c:txPr>
          <a:bodyPr/>
          <a:lstStyle/>
          <a:p>
            <a:pPr>
              <a:defRPr sz="800"/>
            </a:pPr>
            <a:endParaRPr lang="en-US"/>
          </a:p>
        </c:txPr>
        <c:crossAx val="161970048"/>
        <c:crosses val="autoZero"/>
        <c:auto val="1"/>
        <c:lblAlgn val="ctr"/>
        <c:lblOffset val="100"/>
      </c:catAx>
      <c:valAx>
        <c:axId val="161970048"/>
        <c:scaling>
          <c:orientation val="minMax"/>
        </c:scaling>
        <c:axPos val="l"/>
        <c:majorGridlines/>
        <c:numFmt formatCode="#,##0" sourceLinked="1"/>
        <c:tickLblPos val="nextTo"/>
        <c:txPr>
          <a:bodyPr/>
          <a:lstStyle/>
          <a:p>
            <a:pPr>
              <a:defRPr sz="800"/>
            </a:pPr>
            <a:endParaRPr lang="en-US"/>
          </a:p>
        </c:txPr>
        <c:crossAx val="16196851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2.</a:t>
            </a:r>
            <a:r>
              <a:rPr lang="en-US" sz="1100" baseline="0"/>
              <a:t> Social inclusion - Distribution of resources (2010 - 2014)</a:t>
            </a:r>
            <a:endParaRPr lang="en-US" sz="1100"/>
          </a:p>
        </c:rich>
      </c:tx>
    </c:title>
    <c:plotArea>
      <c:layout/>
      <c:barChart>
        <c:barDir val="col"/>
        <c:grouping val="clustered"/>
        <c:ser>
          <c:idx val="0"/>
          <c:order val="0"/>
          <c:tx>
            <c:strRef>
              <c:f>Sheet1!$L$523</c:f>
              <c:strCache>
                <c:ptCount val="1"/>
                <c:pt idx="0">
                  <c:v>Total</c:v>
                </c:pt>
              </c:strCache>
            </c:strRef>
          </c:tx>
          <c:dLbls>
            <c:showVal val="1"/>
          </c:dLbls>
          <c:cat>
            <c:strRef>
              <c:f>Sheet1!$F$524:$F$528</c:f>
              <c:strCache>
                <c:ptCount val="5"/>
                <c:pt idx="0">
                  <c:v>2.1 Local economic development </c:v>
                </c:pt>
                <c:pt idx="1">
                  <c:v>2.2 Cross-cultural understanding. </c:v>
                </c:pt>
                <c:pt idx="2">
                  <c:v>2.3: Youth employment (1)</c:v>
                </c:pt>
                <c:pt idx="3">
                  <c:v>2.4: Policy making and statistics. </c:v>
                </c:pt>
                <c:pt idx="4">
                  <c:v>2.5 Miscellaneous - social</c:v>
                </c:pt>
              </c:strCache>
            </c:strRef>
          </c:cat>
          <c:val>
            <c:numRef>
              <c:f>Sheet1!$L$524:$L$528</c:f>
              <c:numCache>
                <c:formatCode>#,##0</c:formatCode>
                <c:ptCount val="5"/>
                <c:pt idx="0">
                  <c:v>23747</c:v>
                </c:pt>
                <c:pt idx="1">
                  <c:v>6225</c:v>
                </c:pt>
                <c:pt idx="2">
                  <c:v>3779</c:v>
                </c:pt>
                <c:pt idx="3">
                  <c:v>234</c:v>
                </c:pt>
                <c:pt idx="4">
                  <c:v>2359</c:v>
                </c:pt>
              </c:numCache>
            </c:numRef>
          </c:val>
        </c:ser>
        <c:axId val="76167040"/>
        <c:axId val="76168576"/>
      </c:barChart>
      <c:catAx>
        <c:axId val="76167040"/>
        <c:scaling>
          <c:orientation val="minMax"/>
        </c:scaling>
        <c:axPos val="b"/>
        <c:tickLblPos val="nextTo"/>
        <c:txPr>
          <a:bodyPr/>
          <a:lstStyle/>
          <a:p>
            <a:pPr>
              <a:defRPr sz="800"/>
            </a:pPr>
            <a:endParaRPr lang="en-US"/>
          </a:p>
        </c:txPr>
        <c:crossAx val="76168576"/>
        <c:crosses val="autoZero"/>
        <c:auto val="1"/>
        <c:lblAlgn val="ctr"/>
        <c:lblOffset val="100"/>
      </c:catAx>
      <c:valAx>
        <c:axId val="76168576"/>
        <c:scaling>
          <c:orientation val="minMax"/>
        </c:scaling>
        <c:axPos val="l"/>
        <c:majorGridlines/>
        <c:numFmt formatCode="#,##0" sourceLinked="1"/>
        <c:tickLblPos val="nextTo"/>
        <c:txPr>
          <a:bodyPr/>
          <a:lstStyle/>
          <a:p>
            <a:pPr>
              <a:defRPr sz="800"/>
            </a:pPr>
            <a:endParaRPr lang="en-US"/>
          </a:p>
        </c:txPr>
        <c:crossAx val="76167040"/>
        <c:crosses val="autoZero"/>
        <c:crossBetween val="between"/>
      </c:valAx>
    </c:plotArea>
    <c:legend>
      <c:legendPos val="r"/>
      <c:txPr>
        <a:bodyPr/>
        <a:lstStyle/>
        <a:p>
          <a:pPr>
            <a:defRPr sz="800"/>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GB" sz="1200"/>
              <a:t>Distribution of UNDP</a:t>
            </a:r>
            <a:r>
              <a:rPr lang="en-GB" sz="1200" baseline="0"/>
              <a:t> resources by Outcome (2010 - 2014)</a:t>
            </a:r>
          </a:p>
          <a:p>
            <a:pPr>
              <a:defRPr/>
            </a:pPr>
            <a:r>
              <a:rPr lang="en-GB" sz="1200" baseline="0"/>
              <a:t>3. Environment and Energy </a:t>
            </a:r>
            <a:endParaRPr lang="en-GB" sz="1200"/>
          </a:p>
        </c:rich>
      </c:tx>
      <c:overlay val="1"/>
    </c:title>
    <c:view3D>
      <c:rAngAx val="1"/>
    </c:view3D>
    <c:plotArea>
      <c:layout/>
      <c:bar3DChart>
        <c:barDir val="col"/>
        <c:grouping val="clustered"/>
        <c:ser>
          <c:idx val="0"/>
          <c:order val="0"/>
          <c:tx>
            <c:strRef>
              <c:f>Sheet1!$F$561</c:f>
              <c:strCache>
                <c:ptCount val="1"/>
                <c:pt idx="0">
                  <c:v>3.1. Environmental planning, management and services capacity</c:v>
                </c:pt>
              </c:strCache>
            </c:strRef>
          </c:tx>
          <c:cat>
            <c:numRef>
              <c:f>Sheet1!$G$560:$K$560</c:f>
              <c:numCache>
                <c:formatCode>General</c:formatCode>
                <c:ptCount val="5"/>
                <c:pt idx="0">
                  <c:v>2010</c:v>
                </c:pt>
                <c:pt idx="1">
                  <c:v>2011</c:v>
                </c:pt>
                <c:pt idx="2">
                  <c:v>2012</c:v>
                </c:pt>
                <c:pt idx="3">
                  <c:v>2013</c:v>
                </c:pt>
                <c:pt idx="4">
                  <c:v>2014</c:v>
                </c:pt>
              </c:numCache>
            </c:numRef>
          </c:cat>
          <c:val>
            <c:numRef>
              <c:f>Sheet1!$G$561:$K$561</c:f>
              <c:numCache>
                <c:formatCode>#,##0</c:formatCode>
                <c:ptCount val="5"/>
                <c:pt idx="0">
                  <c:v>2585</c:v>
                </c:pt>
                <c:pt idx="1">
                  <c:v>1191</c:v>
                </c:pt>
                <c:pt idx="2">
                  <c:v>1197</c:v>
                </c:pt>
                <c:pt idx="3">
                  <c:v>1316</c:v>
                </c:pt>
              </c:numCache>
            </c:numRef>
          </c:val>
        </c:ser>
        <c:ser>
          <c:idx val="1"/>
          <c:order val="1"/>
          <c:tx>
            <c:strRef>
              <c:f>Sheet1!$F$562</c:f>
              <c:strCache>
                <c:ptCount val="1"/>
                <c:pt idx="0">
                  <c:v>3.2. Biodiversity conservation. </c:v>
                </c:pt>
              </c:strCache>
            </c:strRef>
          </c:tx>
          <c:cat>
            <c:numRef>
              <c:f>Sheet1!$G$560:$K$560</c:f>
              <c:numCache>
                <c:formatCode>General</c:formatCode>
                <c:ptCount val="5"/>
                <c:pt idx="0">
                  <c:v>2010</c:v>
                </c:pt>
                <c:pt idx="1">
                  <c:v>2011</c:v>
                </c:pt>
                <c:pt idx="2">
                  <c:v>2012</c:v>
                </c:pt>
                <c:pt idx="3">
                  <c:v>2013</c:v>
                </c:pt>
                <c:pt idx="4">
                  <c:v>2014</c:v>
                </c:pt>
              </c:numCache>
            </c:numRef>
          </c:cat>
          <c:val>
            <c:numRef>
              <c:f>Sheet1!$G$562:$K$562</c:f>
              <c:numCache>
                <c:formatCode>General</c:formatCode>
                <c:ptCount val="5"/>
                <c:pt idx="0">
                  <c:v>316</c:v>
                </c:pt>
                <c:pt idx="1">
                  <c:v>254</c:v>
                </c:pt>
                <c:pt idx="2">
                  <c:v>202</c:v>
                </c:pt>
                <c:pt idx="3">
                  <c:v>104</c:v>
                </c:pt>
                <c:pt idx="4">
                  <c:v>0</c:v>
                </c:pt>
              </c:numCache>
            </c:numRef>
          </c:val>
        </c:ser>
        <c:ser>
          <c:idx val="2"/>
          <c:order val="2"/>
          <c:tx>
            <c:strRef>
              <c:f>Sheet1!$F$563</c:f>
              <c:strCache>
                <c:ptCount val="1"/>
                <c:pt idx="0">
                  <c:v>3.3. Mitigation and adapttion to climate change. </c:v>
                </c:pt>
              </c:strCache>
            </c:strRef>
          </c:tx>
          <c:cat>
            <c:numRef>
              <c:f>Sheet1!$G$560:$K$560</c:f>
              <c:numCache>
                <c:formatCode>General</c:formatCode>
                <c:ptCount val="5"/>
                <c:pt idx="0">
                  <c:v>2010</c:v>
                </c:pt>
                <c:pt idx="1">
                  <c:v>2011</c:v>
                </c:pt>
                <c:pt idx="2">
                  <c:v>2012</c:v>
                </c:pt>
                <c:pt idx="3">
                  <c:v>2013</c:v>
                </c:pt>
                <c:pt idx="4">
                  <c:v>2014</c:v>
                </c:pt>
              </c:numCache>
            </c:numRef>
          </c:cat>
          <c:val>
            <c:numRef>
              <c:f>Sheet1!$G$563:$K$563</c:f>
              <c:numCache>
                <c:formatCode>General</c:formatCode>
                <c:ptCount val="5"/>
                <c:pt idx="0">
                  <c:v>284</c:v>
                </c:pt>
                <c:pt idx="1">
                  <c:v>461</c:v>
                </c:pt>
                <c:pt idx="2">
                  <c:v>500</c:v>
                </c:pt>
                <c:pt idx="3">
                  <c:v>614</c:v>
                </c:pt>
                <c:pt idx="4">
                  <c:v>0</c:v>
                </c:pt>
              </c:numCache>
            </c:numRef>
          </c:val>
        </c:ser>
        <c:ser>
          <c:idx val="3"/>
          <c:order val="3"/>
          <c:tx>
            <c:strRef>
              <c:f>Sheet1!$F$564</c:f>
              <c:strCache>
                <c:ptCount val="1"/>
                <c:pt idx="0">
                  <c:v>3.4.Response to international environmental obligations.  </c:v>
                </c:pt>
              </c:strCache>
            </c:strRef>
          </c:tx>
          <c:cat>
            <c:numRef>
              <c:f>Sheet1!$G$560:$K$560</c:f>
              <c:numCache>
                <c:formatCode>General</c:formatCode>
                <c:ptCount val="5"/>
                <c:pt idx="0">
                  <c:v>2010</c:v>
                </c:pt>
                <c:pt idx="1">
                  <c:v>2011</c:v>
                </c:pt>
                <c:pt idx="2">
                  <c:v>2012</c:v>
                </c:pt>
                <c:pt idx="3">
                  <c:v>2013</c:v>
                </c:pt>
                <c:pt idx="4">
                  <c:v>2014</c:v>
                </c:pt>
              </c:numCache>
            </c:numRef>
          </c:cat>
          <c:val>
            <c:numRef>
              <c:f>Sheet1!$G$564:$K$564</c:f>
              <c:numCache>
                <c:formatCode>General</c:formatCode>
                <c:ptCount val="5"/>
                <c:pt idx="0">
                  <c:v>0</c:v>
                </c:pt>
                <c:pt idx="1">
                  <c:v>0</c:v>
                </c:pt>
                <c:pt idx="2">
                  <c:v>0</c:v>
                </c:pt>
                <c:pt idx="3">
                  <c:v>0</c:v>
                </c:pt>
                <c:pt idx="4">
                  <c:v>0</c:v>
                </c:pt>
              </c:numCache>
            </c:numRef>
          </c:val>
        </c:ser>
        <c:ser>
          <c:idx val="4"/>
          <c:order val="4"/>
          <c:tx>
            <c:strRef>
              <c:f>Sheet1!$F$565</c:f>
              <c:strCache>
                <c:ptCount val="1"/>
                <c:pt idx="0">
                  <c:v>3.5.Water utilities management</c:v>
                </c:pt>
              </c:strCache>
            </c:strRef>
          </c:tx>
          <c:cat>
            <c:numRef>
              <c:f>Sheet1!$G$560:$K$560</c:f>
              <c:numCache>
                <c:formatCode>General</c:formatCode>
                <c:ptCount val="5"/>
                <c:pt idx="0">
                  <c:v>2010</c:v>
                </c:pt>
                <c:pt idx="1">
                  <c:v>2011</c:v>
                </c:pt>
                <c:pt idx="2">
                  <c:v>2012</c:v>
                </c:pt>
                <c:pt idx="3">
                  <c:v>2013</c:v>
                </c:pt>
                <c:pt idx="4">
                  <c:v>2014</c:v>
                </c:pt>
              </c:numCache>
            </c:numRef>
          </c:cat>
          <c:val>
            <c:numRef>
              <c:f>Sheet1!$G$565:$K$565</c:f>
              <c:numCache>
                <c:formatCode>#,##0</c:formatCode>
                <c:ptCount val="5"/>
                <c:pt idx="0" formatCode="General">
                  <c:v>855</c:v>
                </c:pt>
                <c:pt idx="1">
                  <c:v>1632</c:v>
                </c:pt>
                <c:pt idx="2" formatCode="General">
                  <c:v>927</c:v>
                </c:pt>
                <c:pt idx="3" formatCode="General">
                  <c:v>403</c:v>
                </c:pt>
                <c:pt idx="4" formatCode="General">
                  <c:v>0</c:v>
                </c:pt>
              </c:numCache>
            </c:numRef>
          </c:val>
        </c:ser>
        <c:shape val="box"/>
        <c:axId val="162112256"/>
        <c:axId val="162113792"/>
        <c:axId val="0"/>
      </c:bar3DChart>
      <c:catAx>
        <c:axId val="162112256"/>
        <c:scaling>
          <c:orientation val="minMax"/>
        </c:scaling>
        <c:axPos val="b"/>
        <c:numFmt formatCode="General" sourceLinked="1"/>
        <c:tickLblPos val="nextTo"/>
        <c:txPr>
          <a:bodyPr/>
          <a:lstStyle/>
          <a:p>
            <a:pPr>
              <a:defRPr sz="800"/>
            </a:pPr>
            <a:endParaRPr lang="en-US"/>
          </a:p>
        </c:txPr>
        <c:crossAx val="162113792"/>
        <c:crosses val="autoZero"/>
        <c:auto val="1"/>
        <c:lblAlgn val="ctr"/>
        <c:lblOffset val="100"/>
      </c:catAx>
      <c:valAx>
        <c:axId val="162113792"/>
        <c:scaling>
          <c:orientation val="minMax"/>
        </c:scaling>
        <c:axPos val="l"/>
        <c:majorGridlines/>
        <c:numFmt formatCode="#,##0" sourceLinked="1"/>
        <c:tickLblPos val="nextTo"/>
        <c:txPr>
          <a:bodyPr/>
          <a:lstStyle/>
          <a:p>
            <a:pPr>
              <a:defRPr sz="800"/>
            </a:pPr>
            <a:endParaRPr lang="en-US"/>
          </a:p>
        </c:txPr>
        <c:crossAx val="162112256"/>
        <c:crosses val="autoZero"/>
        <c:crossBetween val="between"/>
      </c:valAx>
    </c:plotArea>
    <c:legend>
      <c:legendPos val="r"/>
      <c:txPr>
        <a:bodyPr/>
        <a:lstStyle/>
        <a:p>
          <a:pPr>
            <a:defRPr sz="800"/>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a:pPr>
            <a:r>
              <a:rPr lang="en-GB" sz="1050"/>
              <a:t>Distribution of UNDP resources</a:t>
            </a:r>
            <a:r>
              <a:rPr lang="en-GB" sz="1050" baseline="0"/>
              <a:t> (2010 -2014) by Outcome</a:t>
            </a:r>
          </a:p>
          <a:p>
            <a:pPr>
              <a:defRPr sz="1050"/>
            </a:pPr>
            <a:r>
              <a:rPr lang="en-GB" sz="1050" baseline="0"/>
              <a:t>4. Human Security and Justice</a:t>
            </a:r>
            <a:endParaRPr lang="en-GB" sz="1050"/>
          </a:p>
        </c:rich>
      </c:tx>
    </c:title>
    <c:view3D>
      <c:rAngAx val="1"/>
    </c:view3D>
    <c:plotArea>
      <c:layout/>
      <c:bar3DChart>
        <c:barDir val="col"/>
        <c:grouping val="clustered"/>
        <c:ser>
          <c:idx val="0"/>
          <c:order val="0"/>
          <c:tx>
            <c:strRef>
              <c:f>Sheet1!$F$582</c:f>
              <c:strCache>
                <c:ptCount val="1"/>
                <c:pt idx="0">
                  <c:v>4.1. Access to justice.</c:v>
                </c:pt>
              </c:strCache>
            </c:strRef>
          </c:tx>
          <c:dLbls>
            <c:txPr>
              <a:bodyPr/>
              <a:lstStyle/>
              <a:p>
                <a:pPr>
                  <a:defRPr sz="800"/>
                </a:pPr>
                <a:endParaRPr lang="en-US"/>
              </a:p>
            </c:txPr>
            <c:showVal val="1"/>
          </c:dLbls>
          <c:cat>
            <c:numRef>
              <c:f>Sheet1!$G$593:$K$593</c:f>
              <c:numCache>
                <c:formatCode>General</c:formatCode>
                <c:ptCount val="5"/>
                <c:pt idx="0">
                  <c:v>2010</c:v>
                </c:pt>
                <c:pt idx="1">
                  <c:v>2011</c:v>
                </c:pt>
                <c:pt idx="2">
                  <c:v>2012</c:v>
                </c:pt>
                <c:pt idx="3">
                  <c:v>2013</c:v>
                </c:pt>
                <c:pt idx="4">
                  <c:v>2014</c:v>
                </c:pt>
              </c:numCache>
            </c:numRef>
          </c:cat>
          <c:val>
            <c:numRef>
              <c:f>Sheet1!$G$582:$K$582</c:f>
              <c:numCache>
                <c:formatCode>#,##0</c:formatCode>
                <c:ptCount val="5"/>
                <c:pt idx="0" formatCode="General">
                  <c:v>911</c:v>
                </c:pt>
                <c:pt idx="1">
                  <c:v>1222</c:v>
                </c:pt>
                <c:pt idx="2" formatCode="General">
                  <c:v>960</c:v>
                </c:pt>
                <c:pt idx="3" formatCode="General">
                  <c:v>563</c:v>
                </c:pt>
                <c:pt idx="4" formatCode="General">
                  <c:v>0</c:v>
                </c:pt>
              </c:numCache>
            </c:numRef>
          </c:val>
        </c:ser>
        <c:ser>
          <c:idx val="1"/>
          <c:order val="1"/>
          <c:tx>
            <c:strRef>
              <c:f>Sheet1!$F$583</c:f>
              <c:strCache>
                <c:ptCount val="1"/>
                <c:pt idx="0">
                  <c:v>4.2. War crimes processing</c:v>
                </c:pt>
              </c:strCache>
            </c:strRef>
          </c:tx>
          <c:dLbls>
            <c:txPr>
              <a:bodyPr/>
              <a:lstStyle/>
              <a:p>
                <a:pPr>
                  <a:defRPr sz="800"/>
                </a:pPr>
                <a:endParaRPr lang="en-US"/>
              </a:p>
            </c:txPr>
            <c:showVal val="1"/>
          </c:dLbls>
          <c:cat>
            <c:numRef>
              <c:f>Sheet1!$G$593:$K$593</c:f>
              <c:numCache>
                <c:formatCode>General</c:formatCode>
                <c:ptCount val="5"/>
                <c:pt idx="0">
                  <c:v>2010</c:v>
                </c:pt>
                <c:pt idx="1">
                  <c:v>2011</c:v>
                </c:pt>
                <c:pt idx="2">
                  <c:v>2012</c:v>
                </c:pt>
                <c:pt idx="3">
                  <c:v>2013</c:v>
                </c:pt>
                <c:pt idx="4">
                  <c:v>2014</c:v>
                </c:pt>
              </c:numCache>
            </c:numRef>
          </c:cat>
          <c:val>
            <c:numRef>
              <c:f>Sheet1!$G$583:$K$583</c:f>
              <c:numCache>
                <c:formatCode>General</c:formatCode>
                <c:ptCount val="5"/>
                <c:pt idx="0">
                  <c:v>414</c:v>
                </c:pt>
                <c:pt idx="1">
                  <c:v>367</c:v>
                </c:pt>
                <c:pt idx="2">
                  <c:v>195</c:v>
                </c:pt>
                <c:pt idx="3">
                  <c:v>0</c:v>
                </c:pt>
                <c:pt idx="4">
                  <c:v>0</c:v>
                </c:pt>
              </c:numCache>
            </c:numRef>
          </c:val>
        </c:ser>
        <c:shape val="box"/>
        <c:axId val="161873920"/>
        <c:axId val="161875456"/>
        <c:axId val="0"/>
      </c:bar3DChart>
      <c:catAx>
        <c:axId val="161873920"/>
        <c:scaling>
          <c:orientation val="minMax"/>
        </c:scaling>
        <c:axPos val="b"/>
        <c:numFmt formatCode="General" sourceLinked="1"/>
        <c:majorTickMark val="none"/>
        <c:tickLblPos val="nextTo"/>
        <c:txPr>
          <a:bodyPr/>
          <a:lstStyle/>
          <a:p>
            <a:pPr>
              <a:defRPr sz="800"/>
            </a:pPr>
            <a:endParaRPr lang="en-US"/>
          </a:p>
        </c:txPr>
        <c:crossAx val="161875456"/>
        <c:crosses val="autoZero"/>
        <c:auto val="1"/>
        <c:lblAlgn val="ctr"/>
        <c:lblOffset val="100"/>
      </c:catAx>
      <c:valAx>
        <c:axId val="161875456"/>
        <c:scaling>
          <c:orientation val="minMax"/>
        </c:scaling>
        <c:axPos val="l"/>
        <c:majorGridlines/>
        <c:numFmt formatCode="General" sourceLinked="1"/>
        <c:majorTickMark val="none"/>
        <c:tickLblPos val="nextTo"/>
        <c:txPr>
          <a:bodyPr/>
          <a:lstStyle/>
          <a:p>
            <a:pPr>
              <a:defRPr sz="800"/>
            </a:pPr>
            <a:endParaRPr lang="en-US"/>
          </a:p>
        </c:txPr>
        <c:crossAx val="161873920"/>
        <c:crosses val="autoZero"/>
        <c:crossBetween val="between"/>
      </c:valAx>
    </c:plotArea>
    <c:legend>
      <c:legendPos val="r"/>
      <c:txPr>
        <a:bodyPr/>
        <a:lstStyle/>
        <a:p>
          <a:pPr>
            <a:defRPr sz="800"/>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a:pPr>
            <a:r>
              <a:rPr lang="en-GB" sz="1050"/>
              <a:t>Distribution of UNDP</a:t>
            </a:r>
            <a:r>
              <a:rPr lang="en-GB" sz="1050" baseline="0"/>
              <a:t> resources (2010 - 2014) by Outcome:</a:t>
            </a:r>
          </a:p>
          <a:p>
            <a:pPr>
              <a:defRPr sz="1050"/>
            </a:pPr>
            <a:r>
              <a:rPr lang="en-GB" sz="1050" baseline="0"/>
              <a:t>5. Crisis and Conflict Prevention</a:t>
            </a:r>
            <a:endParaRPr lang="en-GB" sz="1050"/>
          </a:p>
        </c:rich>
      </c:tx>
    </c:title>
    <c:view3D>
      <c:rAngAx val="1"/>
    </c:view3D>
    <c:plotArea>
      <c:layout/>
      <c:bar3DChart>
        <c:barDir val="col"/>
        <c:grouping val="clustered"/>
        <c:ser>
          <c:idx val="0"/>
          <c:order val="0"/>
          <c:tx>
            <c:strRef>
              <c:f>Sheet1!$G$593</c:f>
              <c:strCache>
                <c:ptCount val="1"/>
                <c:pt idx="0">
                  <c:v>2010</c:v>
                </c:pt>
              </c:strCache>
            </c:strRef>
          </c:tx>
          <c:cat>
            <c:strRef>
              <c:f>Sheet1!$F$594:$F$599</c:f>
              <c:strCache>
                <c:ptCount val="6"/>
                <c:pt idx="0">
                  <c:v>5.1. Disaster risk management </c:v>
                </c:pt>
                <c:pt idx="1">
                  <c:v>5.2. SALW and mine action </c:v>
                </c:pt>
                <c:pt idx="2">
                  <c:v>5.3. Community policing, demobilization etc.</c:v>
                </c:pt>
                <c:pt idx="3">
                  <c:v>5.4. Border management</c:v>
                </c:pt>
                <c:pt idx="4">
                  <c:v>5.5. HIV/AIDS management.</c:v>
                </c:pt>
                <c:pt idx="5">
                  <c:v>5.6 Malaria control. </c:v>
                </c:pt>
              </c:strCache>
            </c:strRef>
          </c:cat>
          <c:val>
            <c:numRef>
              <c:f>Sheet1!$G$594:$G$599</c:f>
              <c:numCache>
                <c:formatCode>#,##0</c:formatCode>
                <c:ptCount val="6"/>
                <c:pt idx="0">
                  <c:v>498</c:v>
                </c:pt>
                <c:pt idx="1">
                  <c:v>1840</c:v>
                </c:pt>
                <c:pt idx="2" formatCode="General">
                  <c:v>0</c:v>
                </c:pt>
                <c:pt idx="3" formatCode="General">
                  <c:v>0</c:v>
                </c:pt>
                <c:pt idx="4">
                  <c:v>2297</c:v>
                </c:pt>
                <c:pt idx="5">
                  <c:v>1353</c:v>
                </c:pt>
              </c:numCache>
            </c:numRef>
          </c:val>
        </c:ser>
        <c:ser>
          <c:idx val="1"/>
          <c:order val="1"/>
          <c:tx>
            <c:strRef>
              <c:f>Sheet1!$H$593</c:f>
              <c:strCache>
                <c:ptCount val="1"/>
                <c:pt idx="0">
                  <c:v>2011</c:v>
                </c:pt>
              </c:strCache>
            </c:strRef>
          </c:tx>
          <c:cat>
            <c:strRef>
              <c:f>Sheet1!$F$594:$F$599</c:f>
              <c:strCache>
                <c:ptCount val="6"/>
                <c:pt idx="0">
                  <c:v>5.1. Disaster risk management </c:v>
                </c:pt>
                <c:pt idx="1">
                  <c:v>5.2. SALW and mine action </c:v>
                </c:pt>
                <c:pt idx="2">
                  <c:v>5.3. Community policing, demobilization etc.</c:v>
                </c:pt>
                <c:pt idx="3">
                  <c:v>5.4. Border management</c:v>
                </c:pt>
                <c:pt idx="4">
                  <c:v>5.5. HIV/AIDS management.</c:v>
                </c:pt>
                <c:pt idx="5">
                  <c:v>5.6 Malaria control. </c:v>
                </c:pt>
              </c:strCache>
            </c:strRef>
          </c:cat>
          <c:val>
            <c:numRef>
              <c:f>Sheet1!$H$594:$H$599</c:f>
              <c:numCache>
                <c:formatCode>#,##0</c:formatCode>
                <c:ptCount val="6"/>
                <c:pt idx="0">
                  <c:v>544</c:v>
                </c:pt>
                <c:pt idx="1">
                  <c:v>2965</c:v>
                </c:pt>
                <c:pt idx="2" formatCode="General">
                  <c:v>0</c:v>
                </c:pt>
                <c:pt idx="3" formatCode="General">
                  <c:v>0</c:v>
                </c:pt>
                <c:pt idx="4">
                  <c:v>1172</c:v>
                </c:pt>
                <c:pt idx="5">
                  <c:v>2898</c:v>
                </c:pt>
              </c:numCache>
            </c:numRef>
          </c:val>
        </c:ser>
        <c:ser>
          <c:idx val="2"/>
          <c:order val="2"/>
          <c:tx>
            <c:strRef>
              <c:f>Sheet1!$I$593</c:f>
              <c:strCache>
                <c:ptCount val="1"/>
                <c:pt idx="0">
                  <c:v>2012</c:v>
                </c:pt>
              </c:strCache>
            </c:strRef>
          </c:tx>
          <c:cat>
            <c:strRef>
              <c:f>Sheet1!$F$594:$F$599</c:f>
              <c:strCache>
                <c:ptCount val="6"/>
                <c:pt idx="0">
                  <c:v>5.1. Disaster risk management </c:v>
                </c:pt>
                <c:pt idx="1">
                  <c:v>5.2. SALW and mine action </c:v>
                </c:pt>
                <c:pt idx="2">
                  <c:v>5.3. Community policing, demobilization etc.</c:v>
                </c:pt>
                <c:pt idx="3">
                  <c:v>5.4. Border management</c:v>
                </c:pt>
                <c:pt idx="4">
                  <c:v>5.5. HIV/AIDS management.</c:v>
                </c:pt>
                <c:pt idx="5">
                  <c:v>5.6 Malaria control. </c:v>
                </c:pt>
              </c:strCache>
            </c:strRef>
          </c:cat>
          <c:val>
            <c:numRef>
              <c:f>Sheet1!$I$594:$I$599</c:f>
              <c:numCache>
                <c:formatCode>#,##0</c:formatCode>
                <c:ptCount val="6"/>
                <c:pt idx="0">
                  <c:v>0</c:v>
                </c:pt>
                <c:pt idx="1">
                  <c:v>701</c:v>
                </c:pt>
                <c:pt idx="2" formatCode="General">
                  <c:v>0</c:v>
                </c:pt>
                <c:pt idx="3" formatCode="General">
                  <c:v>0</c:v>
                </c:pt>
                <c:pt idx="4">
                  <c:v>9134</c:v>
                </c:pt>
                <c:pt idx="5">
                  <c:v>3374</c:v>
                </c:pt>
              </c:numCache>
            </c:numRef>
          </c:val>
        </c:ser>
        <c:ser>
          <c:idx val="3"/>
          <c:order val="3"/>
          <c:tx>
            <c:strRef>
              <c:f>Sheet1!$J$593</c:f>
              <c:strCache>
                <c:ptCount val="1"/>
                <c:pt idx="0">
                  <c:v>2013</c:v>
                </c:pt>
              </c:strCache>
            </c:strRef>
          </c:tx>
          <c:cat>
            <c:strRef>
              <c:f>Sheet1!$F$594:$F$599</c:f>
              <c:strCache>
                <c:ptCount val="6"/>
                <c:pt idx="0">
                  <c:v>5.1. Disaster risk management </c:v>
                </c:pt>
                <c:pt idx="1">
                  <c:v>5.2. SALW and mine action </c:v>
                </c:pt>
                <c:pt idx="2">
                  <c:v>5.3. Community policing, demobilization etc.</c:v>
                </c:pt>
                <c:pt idx="3">
                  <c:v>5.4. Border management</c:v>
                </c:pt>
                <c:pt idx="4">
                  <c:v>5.5. HIV/AIDS management.</c:v>
                </c:pt>
                <c:pt idx="5">
                  <c:v>5.6 Malaria control. </c:v>
                </c:pt>
              </c:strCache>
            </c:strRef>
          </c:cat>
          <c:val>
            <c:numRef>
              <c:f>Sheet1!$J$594:$J$599</c:f>
              <c:numCache>
                <c:formatCode>#,##0</c:formatCode>
                <c:ptCount val="6"/>
                <c:pt idx="0">
                  <c:v>0</c:v>
                </c:pt>
                <c:pt idx="1">
                  <c:v>1312</c:v>
                </c:pt>
                <c:pt idx="2" formatCode="General">
                  <c:v>0</c:v>
                </c:pt>
                <c:pt idx="3" formatCode="General">
                  <c:v>0</c:v>
                </c:pt>
                <c:pt idx="4" formatCode="General">
                  <c:v>4607</c:v>
                </c:pt>
                <c:pt idx="5" formatCode="General">
                  <c:v>5185</c:v>
                </c:pt>
              </c:numCache>
            </c:numRef>
          </c:val>
        </c:ser>
        <c:ser>
          <c:idx val="4"/>
          <c:order val="4"/>
          <c:tx>
            <c:strRef>
              <c:f>Sheet1!$K$593</c:f>
              <c:strCache>
                <c:ptCount val="1"/>
                <c:pt idx="0">
                  <c:v>2014</c:v>
                </c:pt>
              </c:strCache>
            </c:strRef>
          </c:tx>
          <c:cat>
            <c:strRef>
              <c:f>Sheet1!$F$594:$F$599</c:f>
              <c:strCache>
                <c:ptCount val="6"/>
                <c:pt idx="0">
                  <c:v>5.1. Disaster risk management </c:v>
                </c:pt>
                <c:pt idx="1">
                  <c:v>5.2. SALW and mine action </c:v>
                </c:pt>
                <c:pt idx="2">
                  <c:v>5.3. Community policing, demobilization etc.</c:v>
                </c:pt>
                <c:pt idx="3">
                  <c:v>5.4. Border management</c:v>
                </c:pt>
                <c:pt idx="4">
                  <c:v>5.5. HIV/AIDS management.</c:v>
                </c:pt>
                <c:pt idx="5">
                  <c:v>5.6 Malaria control. </c:v>
                </c:pt>
              </c:strCache>
            </c:strRef>
          </c:cat>
          <c:val>
            <c:numRef>
              <c:f>Sheet1!$K$594:$K$599</c:f>
              <c:numCache>
                <c:formatCode>#,##0</c:formatCode>
                <c:ptCount val="6"/>
                <c:pt idx="0">
                  <c:v>0</c:v>
                </c:pt>
                <c:pt idx="1">
                  <c:v>2000</c:v>
                </c:pt>
                <c:pt idx="2" formatCode="General">
                  <c:v>0</c:v>
                </c:pt>
                <c:pt idx="3" formatCode="General">
                  <c:v>0</c:v>
                </c:pt>
                <c:pt idx="4" formatCode="General">
                  <c:v>5000</c:v>
                </c:pt>
                <c:pt idx="5" formatCode="General">
                  <c:v>2000</c:v>
                </c:pt>
              </c:numCache>
            </c:numRef>
          </c:val>
        </c:ser>
        <c:shape val="box"/>
        <c:axId val="161921664"/>
        <c:axId val="161988992"/>
        <c:axId val="0"/>
      </c:bar3DChart>
      <c:catAx>
        <c:axId val="161921664"/>
        <c:scaling>
          <c:orientation val="minMax"/>
        </c:scaling>
        <c:axPos val="b"/>
        <c:majorTickMark val="none"/>
        <c:tickLblPos val="nextTo"/>
        <c:txPr>
          <a:bodyPr/>
          <a:lstStyle/>
          <a:p>
            <a:pPr>
              <a:defRPr sz="800"/>
            </a:pPr>
            <a:endParaRPr lang="en-US"/>
          </a:p>
        </c:txPr>
        <c:crossAx val="161988992"/>
        <c:crosses val="autoZero"/>
        <c:auto val="1"/>
        <c:lblAlgn val="ctr"/>
        <c:lblOffset val="100"/>
      </c:catAx>
      <c:valAx>
        <c:axId val="161988992"/>
        <c:scaling>
          <c:orientation val="minMax"/>
        </c:scaling>
        <c:axPos val="l"/>
        <c:majorGridlines/>
        <c:numFmt formatCode="#,##0" sourceLinked="1"/>
        <c:majorTickMark val="none"/>
        <c:tickLblPos val="nextTo"/>
        <c:txPr>
          <a:bodyPr/>
          <a:lstStyle/>
          <a:p>
            <a:pPr>
              <a:defRPr sz="800"/>
            </a:pPr>
            <a:endParaRPr lang="en-US"/>
          </a:p>
        </c:txPr>
        <c:crossAx val="161921664"/>
        <c:crosses val="autoZero"/>
        <c:crossBetween val="between"/>
      </c:valAx>
    </c:plotArea>
    <c:legend>
      <c:legendPos val="r"/>
      <c:txPr>
        <a:bodyPr/>
        <a:lstStyle/>
        <a:p>
          <a:pPr>
            <a:defRPr sz="800"/>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UNDP CPAP Distribution of resources by programmatic area (%)</a:t>
            </a:r>
          </a:p>
        </c:rich>
      </c:tx>
    </c:title>
    <c:plotArea>
      <c:layout/>
      <c:pieChart>
        <c:varyColors val="1"/>
        <c:ser>
          <c:idx val="0"/>
          <c:order val="0"/>
          <c:tx>
            <c:strRef>
              <c:f>Sheet1!$M$506</c:f>
              <c:strCache>
                <c:ptCount val="1"/>
                <c:pt idx="0">
                  <c:v>%</c:v>
                </c:pt>
              </c:strCache>
            </c:strRef>
          </c:tx>
          <c:dLbls>
            <c:dLbl>
              <c:idx val="0"/>
              <c:layout>
                <c:manualLayout>
                  <c:x val="1.5972550306211752E-2"/>
                  <c:y val="-1.7021361913094196E-2"/>
                </c:manualLayout>
              </c:layout>
              <c:showVal val="1"/>
            </c:dLbl>
            <c:dLbl>
              <c:idx val="1"/>
              <c:layout>
                <c:manualLayout>
                  <c:x val="4.1779090113735803E-2"/>
                  <c:y val="4.3909667541557312E-2"/>
                </c:manualLayout>
              </c:layout>
              <c:showVal val="1"/>
            </c:dLbl>
            <c:dLbl>
              <c:idx val="2"/>
              <c:layout>
                <c:manualLayout>
                  <c:x val="4.6440179352580865E-2"/>
                  <c:y val="1.4478710994459016E-2"/>
                </c:manualLayout>
              </c:layout>
              <c:showVal val="1"/>
            </c:dLbl>
            <c:dLbl>
              <c:idx val="3"/>
              <c:layout>
                <c:manualLayout>
                  <c:x val="-2.6544838145231838E-2"/>
                  <c:y val="-1.5966754155730563E-3"/>
                </c:manualLayout>
              </c:layout>
              <c:showVal val="1"/>
            </c:dLbl>
            <c:dLbl>
              <c:idx val="4"/>
              <c:layout>
                <c:manualLayout>
                  <c:x val="-1.0227143482064742E-2"/>
                  <c:y val="-9.7632327209098868E-2"/>
                </c:manualLayout>
              </c:layout>
              <c:showVal val="1"/>
            </c:dLbl>
            <c:txPr>
              <a:bodyPr/>
              <a:lstStyle/>
              <a:p>
                <a:pPr>
                  <a:defRPr sz="800"/>
                </a:pPr>
                <a:endParaRPr lang="en-US"/>
              </a:p>
            </c:txPr>
            <c:showVal val="1"/>
            <c:showLeaderLines val="1"/>
          </c:dLbls>
          <c:cat>
            <c:strRef>
              <c:f>Sheet1!$F$507:$F$511</c:f>
              <c:strCache>
                <c:ptCount val="5"/>
                <c:pt idx="0">
                  <c:v>1. Democratic Governance</c:v>
                </c:pt>
                <c:pt idx="1">
                  <c:v>2. Social inclusion</c:v>
                </c:pt>
                <c:pt idx="2">
                  <c:v>3. Energy and Environment</c:v>
                </c:pt>
                <c:pt idx="3">
                  <c:v>4. Human Security and Justice</c:v>
                </c:pt>
                <c:pt idx="4">
                  <c:v>5. Crisis and Conflict Prevention</c:v>
                </c:pt>
              </c:strCache>
            </c:strRef>
          </c:cat>
          <c:val>
            <c:numRef>
              <c:f>Sheet1!$M$507:$M$511</c:f>
              <c:numCache>
                <c:formatCode>0.0</c:formatCode>
                <c:ptCount val="5"/>
                <c:pt idx="0">
                  <c:v>17.849155698934791</c:v>
                </c:pt>
                <c:pt idx="1">
                  <c:v>32.004737748478561</c:v>
                </c:pt>
                <c:pt idx="2">
                  <c:v>10.006155956082322</c:v>
                </c:pt>
                <c:pt idx="3">
                  <c:v>3.6094162751011059</c:v>
                </c:pt>
                <c:pt idx="4">
                  <c:v>36.530534321403252</c:v>
                </c:pt>
              </c:numCache>
            </c:numRef>
          </c:val>
        </c:ser>
        <c:firstSliceAng val="0"/>
      </c:pieChart>
    </c:plotArea>
    <c:legend>
      <c:legendPos val="r"/>
      <c:layout>
        <c:manualLayout>
          <c:xMode val="edge"/>
          <c:yMode val="edge"/>
          <c:x val="0.64865544349329463"/>
          <c:y val="0.21673156764495347"/>
          <c:w val="0.33197409645828224"/>
          <c:h val="0.69902171319494244"/>
        </c:manualLayout>
      </c:layout>
      <c:txPr>
        <a:bodyPr/>
        <a:lstStyle/>
        <a:p>
          <a:pPr>
            <a:defRPr sz="800"/>
          </a:pPr>
          <a:endParaRPr lang="en-U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Agreements of non-core</a:t>
            </a:r>
            <a:r>
              <a:rPr lang="en-US" sz="1100" baseline="0"/>
              <a:t> contributions through UNDP </a:t>
            </a:r>
          </a:p>
          <a:p>
            <a:pPr>
              <a:defRPr/>
            </a:pPr>
            <a:r>
              <a:rPr lang="en-US" sz="1100" baseline="0"/>
              <a:t>(2010 - 2013)</a:t>
            </a:r>
            <a:endParaRPr lang="en-US" sz="1100"/>
          </a:p>
        </c:rich>
      </c:tx>
      <c:layout>
        <c:manualLayout>
          <c:xMode val="edge"/>
          <c:yMode val="edge"/>
          <c:x val="0.21394463083418952"/>
          <c:y val="2.4782510494793481E-2"/>
        </c:manualLayout>
      </c:layout>
    </c:title>
    <c:view3D>
      <c:rAngAx val="1"/>
    </c:view3D>
    <c:plotArea>
      <c:layout/>
      <c:bar3DChart>
        <c:barDir val="col"/>
        <c:grouping val="clustered"/>
        <c:ser>
          <c:idx val="0"/>
          <c:order val="0"/>
          <c:tx>
            <c:strRef>
              <c:f>Sheet1!$E$178</c:f>
              <c:strCache>
                <c:ptCount val="1"/>
                <c:pt idx="0">
                  <c:v>$</c:v>
                </c:pt>
              </c:strCache>
            </c:strRef>
          </c:tx>
          <c:cat>
            <c:strRef>
              <c:f>Sheet1!$D$179:$D$193</c:f>
              <c:strCache>
                <c:ptCount val="15"/>
                <c:pt idx="0">
                  <c:v>Govt of BiH</c:v>
                </c:pt>
                <c:pt idx="1">
                  <c:v>European Commission</c:v>
                </c:pt>
                <c:pt idx="2">
                  <c:v>Czech Rep.</c:v>
                </c:pt>
                <c:pt idx="3">
                  <c:v>Denmark</c:v>
                </c:pt>
                <c:pt idx="4">
                  <c:v>Japan</c:v>
                </c:pt>
                <c:pt idx="5">
                  <c:v>Spain</c:v>
                </c:pt>
                <c:pt idx="6">
                  <c:v>Sweden</c:v>
                </c:pt>
                <c:pt idx="7">
                  <c:v>Switzerland</c:v>
                </c:pt>
                <c:pt idx="8">
                  <c:v>United Kingdom</c:v>
                </c:pt>
                <c:pt idx="9">
                  <c:v>USA</c:v>
                </c:pt>
                <c:pt idx="10">
                  <c:v>GFATM</c:v>
                </c:pt>
                <c:pt idx="11">
                  <c:v>UNDP non TRAC 1</c:v>
                </c:pt>
                <c:pt idx="12">
                  <c:v>UNICEF</c:v>
                </c:pt>
                <c:pt idx="13">
                  <c:v>NGOs</c:v>
                </c:pt>
                <c:pt idx="14">
                  <c:v>Private sector</c:v>
                </c:pt>
              </c:strCache>
            </c:strRef>
          </c:cat>
          <c:val>
            <c:numRef>
              <c:f>Sheet1!$E$179:$E$193</c:f>
              <c:numCache>
                <c:formatCode>_([$$-409]* #,##0_);_([$$-409]* \(#,##0\);_([$$-409]* "-"??_);_(@_)</c:formatCode>
                <c:ptCount val="15"/>
                <c:pt idx="0">
                  <c:v>2784247</c:v>
                </c:pt>
                <c:pt idx="1">
                  <c:v>2485171</c:v>
                </c:pt>
                <c:pt idx="2">
                  <c:v>150000</c:v>
                </c:pt>
                <c:pt idx="3">
                  <c:v>66935</c:v>
                </c:pt>
                <c:pt idx="4">
                  <c:v>848927</c:v>
                </c:pt>
                <c:pt idx="5">
                  <c:v>133869</c:v>
                </c:pt>
                <c:pt idx="6">
                  <c:v>2497210</c:v>
                </c:pt>
                <c:pt idx="7" formatCode="#,##0">
                  <c:v>4918200</c:v>
                </c:pt>
                <c:pt idx="8">
                  <c:v>261678</c:v>
                </c:pt>
                <c:pt idx="9">
                  <c:v>193200</c:v>
                </c:pt>
                <c:pt idx="10">
                  <c:v>25314471</c:v>
                </c:pt>
                <c:pt idx="11">
                  <c:v>670000</c:v>
                </c:pt>
                <c:pt idx="12">
                  <c:v>26840</c:v>
                </c:pt>
                <c:pt idx="13">
                  <c:v>26096</c:v>
                </c:pt>
                <c:pt idx="14">
                  <c:v>368565</c:v>
                </c:pt>
              </c:numCache>
            </c:numRef>
          </c:val>
        </c:ser>
        <c:shape val="box"/>
        <c:axId val="162458624"/>
        <c:axId val="162333440"/>
        <c:axId val="0"/>
      </c:bar3DChart>
      <c:catAx>
        <c:axId val="162458624"/>
        <c:scaling>
          <c:orientation val="minMax"/>
        </c:scaling>
        <c:axPos val="b"/>
        <c:tickLblPos val="nextTo"/>
        <c:txPr>
          <a:bodyPr/>
          <a:lstStyle/>
          <a:p>
            <a:pPr>
              <a:defRPr sz="800"/>
            </a:pPr>
            <a:endParaRPr lang="en-US"/>
          </a:p>
        </c:txPr>
        <c:crossAx val="162333440"/>
        <c:crosses val="autoZero"/>
        <c:auto val="1"/>
        <c:lblAlgn val="ctr"/>
        <c:lblOffset val="100"/>
      </c:catAx>
      <c:valAx>
        <c:axId val="162333440"/>
        <c:scaling>
          <c:orientation val="minMax"/>
        </c:scaling>
        <c:axPos val="l"/>
        <c:majorGridlines/>
        <c:numFmt formatCode="_([$$-409]* #,##0_);_([$$-409]* \(#,##0\);_([$$-409]* &quot;-&quot;??_);_(@_)" sourceLinked="1"/>
        <c:tickLblPos val="nextTo"/>
        <c:txPr>
          <a:bodyPr/>
          <a:lstStyle/>
          <a:p>
            <a:pPr>
              <a:defRPr sz="800"/>
            </a:pPr>
            <a:endParaRPr lang="en-US"/>
          </a:p>
        </c:txPr>
        <c:crossAx val="16245862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6E4F7-DC13-47E0-8379-C03225C00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115</Pages>
  <Words>49026</Words>
  <Characters>279454</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Dear UNCT Members,</vt:lpstr>
    </vt:vector>
  </TitlesOfParts>
  <Company>Microsoft</Company>
  <LinksUpToDate>false</LinksUpToDate>
  <CharactersWithSpaces>327825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UNCT Members,</dc:title>
  <dc:creator>sjakovljevic</dc:creator>
  <cp:lastModifiedBy>aojvan</cp:lastModifiedBy>
  <cp:revision>2</cp:revision>
  <cp:lastPrinted>2013-05-31T16:42:00Z</cp:lastPrinted>
  <dcterms:created xsi:type="dcterms:W3CDTF">2013-07-26T08:38:00Z</dcterms:created>
  <dcterms:modified xsi:type="dcterms:W3CDTF">2013-07-26T08:38:00Z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2013-01-14T00:00:00Z</vt:filetime>
  </property>
  <property fmtid="{D5CDD505-2E9C-101B-9397-08002B2CF9AE}" pid="3" name="LastSaved">
    <vt:filetime>2013-01-15T00:00:00Z</vt:filetime>
  </property>
</Properties>
</file>