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4E" w:rsidRDefault="00A2074E" w:rsidP="008A7CD7">
      <w:pPr>
        <w:jc w:val="center"/>
        <w:rPr>
          <w:rFonts w:asciiTheme="majorHAnsi" w:hAnsiTheme="majorHAnsi"/>
          <w:b/>
          <w:sz w:val="72"/>
          <w:szCs w:val="72"/>
        </w:rPr>
      </w:pPr>
    </w:p>
    <w:p w:rsidR="00A2074E" w:rsidRDefault="00A2074E" w:rsidP="008A7CD7">
      <w:pPr>
        <w:jc w:val="center"/>
        <w:rPr>
          <w:rFonts w:asciiTheme="majorHAnsi" w:hAnsiTheme="majorHAnsi"/>
          <w:b/>
          <w:sz w:val="72"/>
          <w:szCs w:val="72"/>
        </w:rPr>
      </w:pPr>
    </w:p>
    <w:p w:rsidR="008A7CD7" w:rsidRPr="00A2074E" w:rsidRDefault="00576658" w:rsidP="008A7CD7">
      <w:pPr>
        <w:jc w:val="center"/>
        <w:rPr>
          <w:rFonts w:asciiTheme="majorHAnsi" w:hAnsiTheme="majorHAnsi"/>
          <w:b/>
          <w:sz w:val="72"/>
          <w:szCs w:val="72"/>
        </w:rPr>
      </w:pPr>
      <w:r>
        <w:rPr>
          <w:rFonts w:asciiTheme="majorHAnsi" w:hAnsiTheme="majorHAnsi"/>
          <w:b/>
          <w:sz w:val="72"/>
          <w:szCs w:val="72"/>
        </w:rPr>
        <w:t>Energ</w:t>
      </w:r>
      <w:r w:rsidR="00AD2D6B">
        <w:rPr>
          <w:rFonts w:asciiTheme="majorHAnsi" w:hAnsiTheme="majorHAnsi"/>
          <w:b/>
          <w:sz w:val="72"/>
          <w:szCs w:val="72"/>
        </w:rPr>
        <w:t>y Efficiency Standards and Label</w:t>
      </w:r>
      <w:r>
        <w:rPr>
          <w:rFonts w:asciiTheme="majorHAnsi" w:hAnsiTheme="majorHAnsi"/>
          <w:b/>
          <w:sz w:val="72"/>
          <w:szCs w:val="72"/>
        </w:rPr>
        <w:t xml:space="preserve">ing </w:t>
      </w:r>
      <w:r w:rsidR="00DD0FA4">
        <w:rPr>
          <w:rFonts w:asciiTheme="majorHAnsi" w:hAnsiTheme="majorHAnsi"/>
          <w:b/>
          <w:sz w:val="72"/>
          <w:szCs w:val="72"/>
        </w:rPr>
        <w:t xml:space="preserve">in </w:t>
      </w:r>
      <w:r>
        <w:rPr>
          <w:rFonts w:asciiTheme="majorHAnsi" w:hAnsiTheme="majorHAnsi"/>
          <w:b/>
          <w:sz w:val="72"/>
          <w:szCs w:val="72"/>
        </w:rPr>
        <w:t>Jordan</w:t>
      </w:r>
    </w:p>
    <w:p w:rsidR="008A7CD7" w:rsidRPr="00A2074E" w:rsidRDefault="008A7CD7" w:rsidP="008A7CD7">
      <w:pPr>
        <w:jc w:val="center"/>
        <w:rPr>
          <w:rFonts w:asciiTheme="majorHAnsi" w:hAnsiTheme="majorHAnsi"/>
          <w:b/>
          <w:sz w:val="72"/>
          <w:szCs w:val="72"/>
        </w:rPr>
      </w:pPr>
      <w:r w:rsidRPr="00A2074E">
        <w:rPr>
          <w:rFonts w:asciiTheme="majorHAnsi" w:hAnsiTheme="majorHAnsi"/>
          <w:b/>
          <w:sz w:val="72"/>
          <w:szCs w:val="72"/>
        </w:rPr>
        <w:t>-</w:t>
      </w:r>
    </w:p>
    <w:p w:rsidR="008A7CD7" w:rsidRDefault="00C03CB4" w:rsidP="008A7CD7">
      <w:pPr>
        <w:jc w:val="center"/>
        <w:rPr>
          <w:rFonts w:asciiTheme="majorHAnsi" w:hAnsiTheme="majorHAnsi"/>
          <w:b/>
          <w:sz w:val="72"/>
          <w:szCs w:val="72"/>
        </w:rPr>
      </w:pPr>
      <w:r>
        <w:rPr>
          <w:rFonts w:asciiTheme="majorHAnsi" w:hAnsiTheme="majorHAnsi"/>
          <w:b/>
          <w:sz w:val="72"/>
          <w:szCs w:val="72"/>
        </w:rPr>
        <w:t>Mid-Term Evaluation</w:t>
      </w:r>
    </w:p>
    <w:p w:rsidR="00A2074E" w:rsidRDefault="00A2074E" w:rsidP="008A7CD7">
      <w:pPr>
        <w:jc w:val="center"/>
        <w:rPr>
          <w:rFonts w:asciiTheme="majorHAnsi" w:hAnsiTheme="majorHAnsi"/>
        </w:rPr>
      </w:pPr>
    </w:p>
    <w:p w:rsidR="00A2074E" w:rsidRDefault="00A2074E" w:rsidP="008A7CD7">
      <w:pPr>
        <w:jc w:val="center"/>
        <w:rPr>
          <w:rFonts w:asciiTheme="majorHAnsi" w:hAnsiTheme="majorHAnsi"/>
        </w:rPr>
      </w:pPr>
    </w:p>
    <w:p w:rsidR="00A2074E" w:rsidRDefault="00A2074E" w:rsidP="008A7CD7">
      <w:pPr>
        <w:jc w:val="center"/>
        <w:rPr>
          <w:rFonts w:asciiTheme="majorHAnsi" w:hAnsiTheme="majorHAnsi"/>
        </w:rPr>
      </w:pPr>
    </w:p>
    <w:p w:rsidR="00A2074E" w:rsidRPr="0036455C" w:rsidRDefault="00A2074E" w:rsidP="00A2074E">
      <w:pPr>
        <w:jc w:val="right"/>
        <w:rPr>
          <w:rFonts w:asciiTheme="majorHAnsi" w:hAnsiTheme="majorHAnsi"/>
          <w:sz w:val="36"/>
          <w:szCs w:val="36"/>
        </w:rPr>
      </w:pPr>
    </w:p>
    <w:p w:rsidR="00A2074E" w:rsidRPr="0036455C" w:rsidRDefault="00A2074E" w:rsidP="00A2074E">
      <w:pPr>
        <w:jc w:val="right"/>
        <w:rPr>
          <w:rFonts w:asciiTheme="majorHAnsi" w:hAnsiTheme="majorHAnsi"/>
          <w:sz w:val="36"/>
          <w:szCs w:val="36"/>
        </w:rPr>
      </w:pPr>
    </w:p>
    <w:p w:rsidR="00A2074E" w:rsidRPr="0036455C" w:rsidRDefault="00A2074E" w:rsidP="00A2074E">
      <w:pPr>
        <w:jc w:val="right"/>
        <w:rPr>
          <w:rFonts w:asciiTheme="majorHAnsi" w:hAnsiTheme="majorHAnsi"/>
          <w:sz w:val="36"/>
          <w:szCs w:val="36"/>
        </w:rPr>
      </w:pPr>
    </w:p>
    <w:p w:rsidR="00A2074E" w:rsidRPr="0036455C" w:rsidRDefault="00A2074E" w:rsidP="00A2074E">
      <w:pPr>
        <w:jc w:val="right"/>
        <w:rPr>
          <w:rFonts w:asciiTheme="majorHAnsi" w:hAnsiTheme="majorHAnsi"/>
          <w:sz w:val="36"/>
          <w:szCs w:val="36"/>
        </w:rPr>
      </w:pPr>
    </w:p>
    <w:p w:rsidR="00A2074E" w:rsidRPr="0056490E" w:rsidRDefault="00483C6A" w:rsidP="00A2074E">
      <w:pPr>
        <w:jc w:val="right"/>
        <w:rPr>
          <w:rFonts w:asciiTheme="majorHAnsi" w:hAnsiTheme="majorHAnsi"/>
          <w:sz w:val="36"/>
          <w:szCs w:val="36"/>
        </w:rPr>
      </w:pPr>
      <w:r>
        <w:rPr>
          <w:rFonts w:asciiTheme="majorHAnsi" w:hAnsiTheme="majorHAnsi"/>
          <w:sz w:val="36"/>
          <w:szCs w:val="36"/>
        </w:rPr>
        <w:t>21</w:t>
      </w:r>
      <w:r w:rsidR="00A9418F" w:rsidRPr="0056490E">
        <w:rPr>
          <w:rFonts w:asciiTheme="majorHAnsi" w:hAnsiTheme="majorHAnsi"/>
          <w:sz w:val="36"/>
          <w:szCs w:val="36"/>
        </w:rPr>
        <w:t xml:space="preserve"> </w:t>
      </w:r>
      <w:r w:rsidR="00801D34">
        <w:rPr>
          <w:rFonts w:asciiTheme="majorHAnsi" w:hAnsiTheme="majorHAnsi"/>
          <w:sz w:val="36"/>
          <w:szCs w:val="36"/>
        </w:rPr>
        <w:t>October</w:t>
      </w:r>
      <w:r w:rsidR="00576658">
        <w:rPr>
          <w:rFonts w:asciiTheme="majorHAnsi" w:hAnsiTheme="majorHAnsi"/>
          <w:sz w:val="36"/>
          <w:szCs w:val="36"/>
        </w:rPr>
        <w:t xml:space="preserve"> 2013</w:t>
      </w:r>
    </w:p>
    <w:p w:rsidR="00DD0FA4" w:rsidRPr="0056490E" w:rsidRDefault="00DD0FA4" w:rsidP="00A2074E">
      <w:pPr>
        <w:jc w:val="right"/>
        <w:rPr>
          <w:rFonts w:asciiTheme="majorHAnsi" w:hAnsiTheme="majorHAnsi"/>
          <w:sz w:val="36"/>
          <w:szCs w:val="36"/>
        </w:rPr>
      </w:pPr>
    </w:p>
    <w:p w:rsidR="0036455C" w:rsidRPr="0056490E" w:rsidRDefault="0036455C" w:rsidP="00A2074E">
      <w:pPr>
        <w:jc w:val="right"/>
        <w:rPr>
          <w:rFonts w:asciiTheme="majorHAnsi" w:hAnsiTheme="majorHAnsi"/>
          <w:sz w:val="36"/>
          <w:szCs w:val="36"/>
        </w:rPr>
      </w:pPr>
    </w:p>
    <w:p w:rsidR="00DD0FA4" w:rsidRPr="0056490E" w:rsidRDefault="00DD0FA4" w:rsidP="00A2074E">
      <w:pPr>
        <w:jc w:val="right"/>
        <w:rPr>
          <w:rFonts w:asciiTheme="majorHAnsi" w:hAnsiTheme="majorHAnsi"/>
          <w:sz w:val="36"/>
          <w:szCs w:val="36"/>
        </w:rPr>
      </w:pPr>
    </w:p>
    <w:p w:rsidR="0036455C" w:rsidRPr="0056490E" w:rsidRDefault="00001B20" w:rsidP="008A7CD7">
      <w:pPr>
        <w:jc w:val="center"/>
        <w:rPr>
          <w:rFonts w:asciiTheme="majorHAnsi" w:hAnsiTheme="majorHAnsi"/>
        </w:rPr>
      </w:pPr>
      <w:r w:rsidRPr="0048045C">
        <w:rPr>
          <w:rFonts w:asciiTheme="majorHAnsi" w:hAnsiTheme="majorHAnsi"/>
          <w:noProof/>
          <w:sz w:val="36"/>
          <w:szCs w:val="36"/>
          <w:lang w:val="fr-FR" w:eastAsia="fr-FR"/>
        </w:rPr>
        <w:drawing>
          <wp:anchor distT="0" distB="0" distL="114300" distR="114300" simplePos="0" relativeHeight="251657728" behindDoc="1" locked="0" layoutInCell="1" allowOverlap="1" wp14:anchorId="0518F65C" wp14:editId="29AFE8FC">
            <wp:simplePos x="0" y="0"/>
            <wp:positionH relativeFrom="column">
              <wp:posOffset>5288280</wp:posOffset>
            </wp:positionH>
            <wp:positionV relativeFrom="paragraph">
              <wp:posOffset>114935</wp:posOffset>
            </wp:positionV>
            <wp:extent cx="495300" cy="971550"/>
            <wp:effectExtent l="0" t="0" r="0" b="0"/>
            <wp:wrapTight wrapText="bothSides">
              <wp:wrapPolygon edited="0">
                <wp:start x="0" y="0"/>
                <wp:lineTo x="0" y="21176"/>
                <wp:lineTo x="20769" y="21176"/>
                <wp:lineTo x="20769" y="0"/>
                <wp:lineTo x="0" y="0"/>
              </wp:wrapPolygon>
            </wp:wrapTight>
            <wp:docPr id="4" name="Picture 4" descr="un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gif"/>
                    <pic:cNvPicPr/>
                  </pic:nvPicPr>
                  <pic:blipFill>
                    <a:blip r:embed="rId9" cstate="print"/>
                    <a:stretch>
                      <a:fillRect/>
                    </a:stretch>
                  </pic:blipFill>
                  <pic:spPr>
                    <a:xfrm>
                      <a:off x="0" y="0"/>
                      <a:ext cx="495300" cy="971550"/>
                    </a:xfrm>
                    <a:prstGeom prst="rect">
                      <a:avLst/>
                    </a:prstGeom>
                  </pic:spPr>
                </pic:pic>
              </a:graphicData>
            </a:graphic>
          </wp:anchor>
        </w:drawing>
      </w:r>
    </w:p>
    <w:p w:rsidR="0036455C" w:rsidRPr="0056490E" w:rsidRDefault="00001B20" w:rsidP="008A7CD7">
      <w:pPr>
        <w:jc w:val="center"/>
        <w:rPr>
          <w:rFonts w:asciiTheme="majorHAnsi" w:hAnsiTheme="majorHAnsi"/>
        </w:rPr>
      </w:pPr>
      <w:r w:rsidRPr="0048045C">
        <w:rPr>
          <w:rFonts w:asciiTheme="majorHAnsi" w:hAnsiTheme="majorHAnsi"/>
          <w:noProof/>
          <w:sz w:val="36"/>
          <w:szCs w:val="36"/>
          <w:lang w:val="fr-FR" w:eastAsia="fr-FR"/>
        </w:rPr>
        <w:drawing>
          <wp:anchor distT="0" distB="0" distL="114300" distR="114300" simplePos="0" relativeHeight="251663872" behindDoc="1" locked="0" layoutInCell="1" allowOverlap="1" wp14:anchorId="5C89E2E9" wp14:editId="30D2FCE8">
            <wp:simplePos x="0" y="0"/>
            <wp:positionH relativeFrom="column">
              <wp:posOffset>2887980</wp:posOffset>
            </wp:positionH>
            <wp:positionV relativeFrom="paragraph">
              <wp:posOffset>146685</wp:posOffset>
            </wp:positionV>
            <wp:extent cx="753110" cy="866775"/>
            <wp:effectExtent l="0" t="0" r="8890" b="9525"/>
            <wp:wrapTight wrapText="bothSides">
              <wp:wrapPolygon edited="0">
                <wp:start x="0" y="0"/>
                <wp:lineTo x="0" y="21363"/>
                <wp:lineTo x="21309" y="21363"/>
                <wp:lineTo x="21309" y="0"/>
                <wp:lineTo x="0" y="0"/>
              </wp:wrapPolygon>
            </wp:wrapTight>
            <wp:docPr id="7" name="Picture 2" descr="gef _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f _ v1.PNG"/>
                    <pic:cNvPicPr/>
                  </pic:nvPicPr>
                  <pic:blipFill>
                    <a:blip r:embed="rId10" cstate="print"/>
                    <a:stretch>
                      <a:fillRect/>
                    </a:stretch>
                  </pic:blipFill>
                  <pic:spPr>
                    <a:xfrm>
                      <a:off x="0" y="0"/>
                      <a:ext cx="753110" cy="866775"/>
                    </a:xfrm>
                    <a:prstGeom prst="rect">
                      <a:avLst/>
                    </a:prstGeom>
                  </pic:spPr>
                </pic:pic>
              </a:graphicData>
            </a:graphic>
          </wp:anchor>
        </w:drawing>
      </w:r>
    </w:p>
    <w:p w:rsidR="0036455C" w:rsidRPr="0056490E" w:rsidRDefault="0036455C" w:rsidP="008A7CD7">
      <w:pPr>
        <w:jc w:val="center"/>
        <w:rPr>
          <w:rFonts w:asciiTheme="majorHAnsi" w:hAnsiTheme="majorHAnsi"/>
        </w:rPr>
      </w:pPr>
    </w:p>
    <w:p w:rsidR="0036455C" w:rsidRPr="0056490E" w:rsidRDefault="00001B20" w:rsidP="008A7CD7">
      <w:pPr>
        <w:jc w:val="center"/>
        <w:rPr>
          <w:rFonts w:asciiTheme="majorHAnsi" w:hAnsiTheme="majorHAnsi"/>
        </w:rPr>
      </w:pPr>
      <w:r>
        <w:rPr>
          <w:noProof/>
          <w:sz w:val="16"/>
          <w:szCs w:val="16"/>
          <w:lang w:val="fr-FR" w:eastAsia="fr-FR"/>
        </w:rPr>
        <mc:AlternateContent>
          <mc:Choice Requires="wps">
            <w:drawing>
              <wp:anchor distT="0" distB="0" distL="114300" distR="114300" simplePos="0" relativeHeight="251667456" behindDoc="0" locked="0" layoutInCell="1" allowOverlap="1" wp14:anchorId="293D1837" wp14:editId="27D6B7D8">
                <wp:simplePos x="0" y="0"/>
                <wp:positionH relativeFrom="column">
                  <wp:posOffset>5016500</wp:posOffset>
                </wp:positionH>
                <wp:positionV relativeFrom="paragraph">
                  <wp:posOffset>549275</wp:posOffset>
                </wp:positionV>
                <wp:extent cx="1192530" cy="38417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FE5" w:rsidRPr="00922AA3" w:rsidRDefault="00D56FE5" w:rsidP="00E124AB">
                            <w:pPr>
                              <w:rPr>
                                <w:rFonts w:asciiTheme="minorHAnsi" w:hAnsiTheme="minorHAnsi" w:cstheme="minorHAnsi"/>
                                <w:i/>
                                <w:sz w:val="20"/>
                              </w:rPr>
                            </w:pPr>
                            <w:r w:rsidRPr="00922AA3">
                              <w:rPr>
                                <w:rFonts w:asciiTheme="minorHAnsi" w:hAnsiTheme="minorHAnsi" w:cstheme="minorHAnsi"/>
                                <w:i/>
                                <w:sz w:val="20"/>
                              </w:rPr>
                              <w:t xml:space="preserve">Empowered Lives </w:t>
                            </w:r>
                          </w:p>
                          <w:p w:rsidR="00D56FE5" w:rsidRPr="00922AA3" w:rsidRDefault="00D56FE5" w:rsidP="00E124AB">
                            <w:pPr>
                              <w:rPr>
                                <w:rFonts w:asciiTheme="minorHAnsi" w:hAnsiTheme="minorHAnsi" w:cstheme="minorHAnsi"/>
                                <w:i/>
                                <w:sz w:val="20"/>
                              </w:rPr>
                            </w:pPr>
                            <w:r>
                              <w:rPr>
                                <w:rFonts w:asciiTheme="minorHAnsi" w:hAnsiTheme="minorHAnsi" w:cstheme="minorHAnsi"/>
                                <w:i/>
                                <w:sz w:val="20"/>
                              </w:rPr>
                              <w:t xml:space="preserve">Resilient Nations </w:t>
                            </w:r>
                            <w:r w:rsidRPr="00922AA3">
                              <w:rPr>
                                <w:rFonts w:asciiTheme="minorHAnsi" w:hAnsiTheme="minorHAnsi" w:cstheme="minorHAnsi"/>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5pt;margin-top:43.25pt;width:93.9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Q1tA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" filled="f" stroked="f">
                <v:textbox>
                  <w:txbxContent>
                    <w:p w:rsidR="00D56FE5" w:rsidRPr="00922AA3" w:rsidRDefault="00D56FE5" w:rsidP="00E124AB">
                      <w:pPr>
                        <w:rPr>
                          <w:rFonts w:asciiTheme="minorHAnsi" w:hAnsiTheme="minorHAnsi" w:cstheme="minorHAnsi"/>
                          <w:i/>
                          <w:sz w:val="20"/>
                        </w:rPr>
                      </w:pPr>
                      <w:r w:rsidRPr="00922AA3">
                        <w:rPr>
                          <w:rFonts w:asciiTheme="minorHAnsi" w:hAnsiTheme="minorHAnsi" w:cstheme="minorHAnsi"/>
                          <w:i/>
                          <w:sz w:val="20"/>
                        </w:rPr>
                        <w:t xml:space="preserve">Empowered Lives </w:t>
                      </w:r>
                    </w:p>
                    <w:p w:rsidR="00D56FE5" w:rsidRPr="00922AA3" w:rsidRDefault="00D56FE5" w:rsidP="00E124AB">
                      <w:pPr>
                        <w:rPr>
                          <w:rFonts w:asciiTheme="minorHAnsi" w:hAnsiTheme="minorHAnsi" w:cstheme="minorHAnsi"/>
                          <w:i/>
                          <w:sz w:val="20"/>
                        </w:rPr>
                      </w:pPr>
                      <w:r>
                        <w:rPr>
                          <w:rFonts w:asciiTheme="minorHAnsi" w:hAnsiTheme="minorHAnsi" w:cstheme="minorHAnsi"/>
                          <w:i/>
                          <w:sz w:val="20"/>
                        </w:rPr>
                        <w:t xml:space="preserve">Resilient Nations </w:t>
                      </w:r>
                      <w:r w:rsidRPr="00922AA3">
                        <w:rPr>
                          <w:rFonts w:asciiTheme="minorHAnsi" w:hAnsiTheme="minorHAnsi" w:cstheme="minorHAnsi"/>
                          <w:i/>
                          <w:sz w:val="20"/>
                        </w:rPr>
                        <w:t xml:space="preserve"> </w:t>
                      </w:r>
                    </w:p>
                  </w:txbxContent>
                </v:textbox>
              </v:shape>
            </w:pict>
          </mc:Fallback>
        </mc:AlternateContent>
      </w:r>
      <w:r>
        <w:rPr>
          <w:rFonts w:asciiTheme="majorHAnsi" w:hAnsiTheme="majorHAnsi"/>
          <w:noProof/>
          <w:lang w:val="fr-FR" w:eastAsia="fr-FR"/>
        </w:rPr>
        <w:drawing>
          <wp:inline distT="0" distB="0" distL="0" distR="0" wp14:anchorId="7357A658" wp14:editId="049565C0">
            <wp:extent cx="8382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52450"/>
                    </a:xfrm>
                    <a:prstGeom prst="rect">
                      <a:avLst/>
                    </a:prstGeom>
                    <a:noFill/>
                  </pic:spPr>
                </pic:pic>
              </a:graphicData>
            </a:graphic>
          </wp:inline>
        </w:drawing>
      </w:r>
    </w:p>
    <w:p w:rsidR="0036455C" w:rsidRPr="0056490E" w:rsidRDefault="0036455C" w:rsidP="008A7CD7">
      <w:pPr>
        <w:jc w:val="center"/>
        <w:rPr>
          <w:rFonts w:asciiTheme="majorHAnsi" w:hAnsiTheme="majorHAnsi"/>
        </w:rPr>
      </w:pPr>
    </w:p>
    <w:p w:rsidR="0036455C" w:rsidRDefault="0036455C" w:rsidP="008A7CD7">
      <w:pPr>
        <w:jc w:val="center"/>
        <w:rPr>
          <w:rFonts w:asciiTheme="majorHAnsi" w:hAnsiTheme="majorHAnsi"/>
        </w:rPr>
      </w:pPr>
    </w:p>
    <w:p w:rsidR="00FF37E0" w:rsidRPr="0056490E" w:rsidRDefault="00FF37E0" w:rsidP="008A7CD7">
      <w:pPr>
        <w:jc w:val="center"/>
        <w:rPr>
          <w:rFonts w:asciiTheme="majorHAnsi" w:hAnsiTheme="majorHAnsi"/>
        </w:rPr>
      </w:pPr>
    </w:p>
    <w:p w:rsidR="0036455C" w:rsidRPr="0056490E" w:rsidRDefault="0036455C" w:rsidP="008A7CD7">
      <w:pPr>
        <w:jc w:val="center"/>
        <w:rPr>
          <w:rFonts w:asciiTheme="majorHAnsi" w:hAnsiTheme="majorHAnsi"/>
        </w:rPr>
      </w:pPr>
    </w:p>
    <w:p w:rsidR="005E5908" w:rsidRPr="0056490E" w:rsidRDefault="005E5908" w:rsidP="008A7CD7">
      <w:pPr>
        <w:jc w:val="center"/>
        <w:rPr>
          <w:rFonts w:asciiTheme="majorHAnsi" w:hAnsiTheme="majorHAnsi"/>
        </w:rPr>
      </w:pPr>
    </w:p>
    <w:sdt>
      <w:sdtPr>
        <w:rPr>
          <w:rFonts w:ascii="Times New Roman" w:eastAsia="Times New Roman" w:hAnsi="Times New Roman" w:cs="Times New Roman"/>
          <w:b w:val="0"/>
          <w:bCs w:val="0"/>
          <w:color w:val="auto"/>
          <w:sz w:val="24"/>
          <w:szCs w:val="24"/>
          <w:lang w:eastAsia="en-US"/>
        </w:rPr>
        <w:id w:val="717633095"/>
        <w:docPartObj>
          <w:docPartGallery w:val="Table of Contents"/>
          <w:docPartUnique/>
        </w:docPartObj>
      </w:sdtPr>
      <w:sdtEndPr>
        <w:rPr>
          <w:noProof/>
        </w:rPr>
      </w:sdtEndPr>
      <w:sdtContent>
        <w:p w:rsidR="007D72B3" w:rsidRPr="00576658" w:rsidRDefault="007D72B3" w:rsidP="00A432C6">
          <w:pPr>
            <w:pStyle w:val="TOCHeading"/>
          </w:pPr>
          <w:r w:rsidRPr="00576658">
            <w:t>Table of Contents</w:t>
          </w:r>
        </w:p>
        <w:p w:rsidR="009F55D3" w:rsidRDefault="00FB37D9">
          <w:pPr>
            <w:pStyle w:val="TOC1"/>
            <w:tabs>
              <w:tab w:val="right" w:leader="dot" w:pos="9350"/>
            </w:tabs>
            <w:rPr>
              <w:rFonts w:asciiTheme="minorHAnsi" w:eastAsiaTheme="minorEastAsia" w:hAnsiTheme="minorHAnsi" w:cstheme="minorBidi"/>
              <w:noProof/>
              <w:sz w:val="22"/>
              <w:szCs w:val="22"/>
              <w:lang w:val="fr-FR" w:eastAsia="fr-FR"/>
            </w:rPr>
          </w:pPr>
          <w:r>
            <w:fldChar w:fldCharType="begin"/>
          </w:r>
          <w:r w:rsidR="007D72B3">
            <w:instrText xml:space="preserve"> TOC \o "1-3" \h \z \u </w:instrText>
          </w:r>
          <w:r>
            <w:fldChar w:fldCharType="separate"/>
          </w:r>
          <w:hyperlink w:anchor="_Toc369851880" w:history="1">
            <w:r w:rsidR="009F55D3" w:rsidRPr="00BD3D26">
              <w:rPr>
                <w:rStyle w:val="Hyperlink"/>
                <w:noProof/>
              </w:rPr>
              <w:t>List of Acronyms</w:t>
            </w:r>
            <w:r w:rsidR="009F55D3">
              <w:rPr>
                <w:noProof/>
                <w:webHidden/>
              </w:rPr>
              <w:tab/>
            </w:r>
            <w:r w:rsidR="009F55D3">
              <w:rPr>
                <w:noProof/>
                <w:webHidden/>
              </w:rPr>
              <w:fldChar w:fldCharType="begin"/>
            </w:r>
            <w:r w:rsidR="009F55D3">
              <w:rPr>
                <w:noProof/>
                <w:webHidden/>
              </w:rPr>
              <w:instrText xml:space="preserve"> PAGEREF _Toc369851880 \h </w:instrText>
            </w:r>
            <w:r w:rsidR="009F55D3">
              <w:rPr>
                <w:noProof/>
                <w:webHidden/>
              </w:rPr>
            </w:r>
            <w:r w:rsidR="009F55D3">
              <w:rPr>
                <w:noProof/>
                <w:webHidden/>
              </w:rPr>
              <w:fldChar w:fldCharType="separate"/>
            </w:r>
            <w:r w:rsidR="00A76370">
              <w:rPr>
                <w:noProof/>
                <w:webHidden/>
              </w:rPr>
              <w:t>5</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881" w:history="1">
            <w:r w:rsidR="009F55D3" w:rsidRPr="00BD3D26">
              <w:rPr>
                <w:rStyle w:val="Hyperlink"/>
                <w:noProof/>
              </w:rPr>
              <w:t>List of Tables</w:t>
            </w:r>
            <w:r w:rsidR="009F55D3">
              <w:rPr>
                <w:noProof/>
                <w:webHidden/>
              </w:rPr>
              <w:tab/>
            </w:r>
            <w:r w:rsidR="009F55D3">
              <w:rPr>
                <w:noProof/>
                <w:webHidden/>
              </w:rPr>
              <w:fldChar w:fldCharType="begin"/>
            </w:r>
            <w:r w:rsidR="009F55D3">
              <w:rPr>
                <w:noProof/>
                <w:webHidden/>
              </w:rPr>
              <w:instrText xml:space="preserve"> PAGEREF _Toc369851881 \h </w:instrText>
            </w:r>
            <w:r w:rsidR="009F55D3">
              <w:rPr>
                <w:noProof/>
                <w:webHidden/>
              </w:rPr>
            </w:r>
            <w:r w:rsidR="009F55D3">
              <w:rPr>
                <w:noProof/>
                <w:webHidden/>
              </w:rPr>
              <w:fldChar w:fldCharType="separate"/>
            </w:r>
            <w:r w:rsidR="00A76370">
              <w:rPr>
                <w:noProof/>
                <w:webHidden/>
              </w:rPr>
              <w:t>6</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882" w:history="1">
            <w:r w:rsidR="009F55D3" w:rsidRPr="00BD3D26">
              <w:rPr>
                <w:rStyle w:val="Hyperlink"/>
                <w:noProof/>
              </w:rPr>
              <w:t>List of Figures</w:t>
            </w:r>
            <w:r w:rsidR="009F55D3">
              <w:rPr>
                <w:noProof/>
                <w:webHidden/>
              </w:rPr>
              <w:tab/>
            </w:r>
            <w:r w:rsidR="009F55D3">
              <w:rPr>
                <w:noProof/>
                <w:webHidden/>
              </w:rPr>
              <w:fldChar w:fldCharType="begin"/>
            </w:r>
            <w:r w:rsidR="009F55D3">
              <w:rPr>
                <w:noProof/>
                <w:webHidden/>
              </w:rPr>
              <w:instrText xml:space="preserve"> PAGEREF _Toc369851882 \h </w:instrText>
            </w:r>
            <w:r w:rsidR="009F55D3">
              <w:rPr>
                <w:noProof/>
                <w:webHidden/>
              </w:rPr>
            </w:r>
            <w:r w:rsidR="009F55D3">
              <w:rPr>
                <w:noProof/>
                <w:webHidden/>
              </w:rPr>
              <w:fldChar w:fldCharType="separate"/>
            </w:r>
            <w:r w:rsidR="00A76370">
              <w:rPr>
                <w:noProof/>
                <w:webHidden/>
              </w:rPr>
              <w:t>6</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883" w:history="1">
            <w:r w:rsidR="009F55D3" w:rsidRPr="00BD3D26">
              <w:rPr>
                <w:rStyle w:val="Hyperlink"/>
                <w:noProof/>
              </w:rPr>
              <w:t>Acknowledgements</w:t>
            </w:r>
            <w:r w:rsidR="009F55D3">
              <w:rPr>
                <w:noProof/>
                <w:webHidden/>
              </w:rPr>
              <w:tab/>
            </w:r>
            <w:r w:rsidR="009F55D3">
              <w:rPr>
                <w:noProof/>
                <w:webHidden/>
              </w:rPr>
              <w:fldChar w:fldCharType="begin"/>
            </w:r>
            <w:r w:rsidR="009F55D3">
              <w:rPr>
                <w:noProof/>
                <w:webHidden/>
              </w:rPr>
              <w:instrText xml:space="preserve"> PAGEREF _Toc369851883 \h </w:instrText>
            </w:r>
            <w:r w:rsidR="009F55D3">
              <w:rPr>
                <w:noProof/>
                <w:webHidden/>
              </w:rPr>
            </w:r>
            <w:r w:rsidR="009F55D3">
              <w:rPr>
                <w:noProof/>
                <w:webHidden/>
              </w:rPr>
              <w:fldChar w:fldCharType="separate"/>
            </w:r>
            <w:r w:rsidR="00A76370">
              <w:rPr>
                <w:noProof/>
                <w:webHidden/>
              </w:rPr>
              <w:t>7</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884" w:history="1">
            <w:r w:rsidR="009F55D3" w:rsidRPr="00BD3D26">
              <w:rPr>
                <w:rStyle w:val="Hyperlink"/>
                <w:noProof/>
              </w:rPr>
              <w:t>Project Summary</w:t>
            </w:r>
            <w:r w:rsidR="009F55D3">
              <w:rPr>
                <w:noProof/>
                <w:webHidden/>
              </w:rPr>
              <w:tab/>
            </w:r>
            <w:r w:rsidR="009F55D3">
              <w:rPr>
                <w:noProof/>
                <w:webHidden/>
              </w:rPr>
              <w:fldChar w:fldCharType="begin"/>
            </w:r>
            <w:r w:rsidR="009F55D3">
              <w:rPr>
                <w:noProof/>
                <w:webHidden/>
              </w:rPr>
              <w:instrText xml:space="preserve"> PAGEREF _Toc369851884 \h </w:instrText>
            </w:r>
            <w:r w:rsidR="009F55D3">
              <w:rPr>
                <w:noProof/>
                <w:webHidden/>
              </w:rPr>
            </w:r>
            <w:r w:rsidR="009F55D3">
              <w:rPr>
                <w:noProof/>
                <w:webHidden/>
              </w:rPr>
              <w:fldChar w:fldCharType="separate"/>
            </w:r>
            <w:r w:rsidR="00A76370">
              <w:rPr>
                <w:noProof/>
                <w:webHidden/>
              </w:rPr>
              <w:t>8</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885" w:history="1">
            <w:r w:rsidR="009F55D3" w:rsidRPr="00BD3D26">
              <w:rPr>
                <w:rStyle w:val="Hyperlink"/>
                <w:noProof/>
              </w:rPr>
              <w:t>Executive Summary</w:t>
            </w:r>
            <w:r w:rsidR="009F55D3">
              <w:rPr>
                <w:noProof/>
                <w:webHidden/>
              </w:rPr>
              <w:tab/>
            </w:r>
            <w:r w:rsidR="009F55D3">
              <w:rPr>
                <w:noProof/>
                <w:webHidden/>
              </w:rPr>
              <w:fldChar w:fldCharType="begin"/>
            </w:r>
            <w:r w:rsidR="009F55D3">
              <w:rPr>
                <w:noProof/>
                <w:webHidden/>
              </w:rPr>
              <w:instrText xml:space="preserve"> PAGEREF _Toc369851885 \h </w:instrText>
            </w:r>
            <w:r w:rsidR="009F55D3">
              <w:rPr>
                <w:noProof/>
                <w:webHidden/>
              </w:rPr>
            </w:r>
            <w:r w:rsidR="009F55D3">
              <w:rPr>
                <w:noProof/>
                <w:webHidden/>
              </w:rPr>
              <w:fldChar w:fldCharType="separate"/>
            </w:r>
            <w:r w:rsidR="00A76370">
              <w:rPr>
                <w:noProof/>
                <w:webHidden/>
              </w:rPr>
              <w:t>9</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886" w:history="1">
            <w:r w:rsidR="009F55D3" w:rsidRPr="00BD3D26">
              <w:rPr>
                <w:rStyle w:val="Hyperlink"/>
                <w:noProof/>
              </w:rPr>
              <w:t>1. Scope of Evaluation and Methodology</w:t>
            </w:r>
            <w:r w:rsidR="009F55D3">
              <w:rPr>
                <w:noProof/>
                <w:webHidden/>
              </w:rPr>
              <w:tab/>
            </w:r>
            <w:r w:rsidR="009F55D3">
              <w:rPr>
                <w:noProof/>
                <w:webHidden/>
              </w:rPr>
              <w:fldChar w:fldCharType="begin"/>
            </w:r>
            <w:r w:rsidR="009F55D3">
              <w:rPr>
                <w:noProof/>
                <w:webHidden/>
              </w:rPr>
              <w:instrText xml:space="preserve"> PAGEREF _Toc369851886 \h </w:instrText>
            </w:r>
            <w:r w:rsidR="009F55D3">
              <w:rPr>
                <w:noProof/>
                <w:webHidden/>
              </w:rPr>
            </w:r>
            <w:r w:rsidR="009F55D3">
              <w:rPr>
                <w:noProof/>
                <w:webHidden/>
              </w:rPr>
              <w:fldChar w:fldCharType="separate"/>
            </w:r>
            <w:r w:rsidR="00A76370">
              <w:rPr>
                <w:noProof/>
                <w:webHidden/>
              </w:rPr>
              <w:t>20</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887" w:history="1">
            <w:r w:rsidR="009F55D3" w:rsidRPr="00BD3D26">
              <w:rPr>
                <w:rStyle w:val="Hyperlink"/>
                <w:noProof/>
              </w:rPr>
              <w:t>1.1 Scope of Evaluation</w:t>
            </w:r>
            <w:r w:rsidR="009F55D3">
              <w:rPr>
                <w:noProof/>
                <w:webHidden/>
              </w:rPr>
              <w:tab/>
            </w:r>
            <w:r w:rsidR="009F55D3">
              <w:rPr>
                <w:noProof/>
                <w:webHidden/>
              </w:rPr>
              <w:fldChar w:fldCharType="begin"/>
            </w:r>
            <w:r w:rsidR="009F55D3">
              <w:rPr>
                <w:noProof/>
                <w:webHidden/>
              </w:rPr>
              <w:instrText xml:space="preserve"> PAGEREF _Toc369851887 \h </w:instrText>
            </w:r>
            <w:r w:rsidR="009F55D3">
              <w:rPr>
                <w:noProof/>
                <w:webHidden/>
              </w:rPr>
            </w:r>
            <w:r w:rsidR="009F55D3">
              <w:rPr>
                <w:noProof/>
                <w:webHidden/>
              </w:rPr>
              <w:fldChar w:fldCharType="separate"/>
            </w:r>
            <w:r w:rsidR="00A76370">
              <w:rPr>
                <w:noProof/>
                <w:webHidden/>
              </w:rPr>
              <w:t>20</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888" w:history="1">
            <w:r w:rsidR="009F55D3" w:rsidRPr="00BD3D26">
              <w:rPr>
                <w:rStyle w:val="Hyperlink"/>
                <w:noProof/>
              </w:rPr>
              <w:t>1.2 Methodology</w:t>
            </w:r>
            <w:r w:rsidR="009F55D3">
              <w:rPr>
                <w:noProof/>
                <w:webHidden/>
              </w:rPr>
              <w:tab/>
            </w:r>
            <w:r w:rsidR="009F55D3">
              <w:rPr>
                <w:noProof/>
                <w:webHidden/>
              </w:rPr>
              <w:fldChar w:fldCharType="begin"/>
            </w:r>
            <w:r w:rsidR="009F55D3">
              <w:rPr>
                <w:noProof/>
                <w:webHidden/>
              </w:rPr>
              <w:instrText xml:space="preserve"> PAGEREF _Toc369851888 \h </w:instrText>
            </w:r>
            <w:r w:rsidR="009F55D3">
              <w:rPr>
                <w:noProof/>
                <w:webHidden/>
              </w:rPr>
            </w:r>
            <w:r w:rsidR="009F55D3">
              <w:rPr>
                <w:noProof/>
                <w:webHidden/>
              </w:rPr>
              <w:fldChar w:fldCharType="separate"/>
            </w:r>
            <w:r w:rsidR="00A76370">
              <w:rPr>
                <w:noProof/>
                <w:webHidden/>
              </w:rPr>
              <w:t>21</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889" w:history="1">
            <w:r w:rsidR="009F55D3" w:rsidRPr="00BD3D26">
              <w:rPr>
                <w:rStyle w:val="Hyperlink"/>
                <w:noProof/>
              </w:rPr>
              <w:t>1.2.1 Desk review</w:t>
            </w:r>
            <w:r w:rsidR="009F55D3">
              <w:rPr>
                <w:noProof/>
                <w:webHidden/>
              </w:rPr>
              <w:tab/>
            </w:r>
            <w:r w:rsidR="009F55D3">
              <w:rPr>
                <w:noProof/>
                <w:webHidden/>
              </w:rPr>
              <w:fldChar w:fldCharType="begin"/>
            </w:r>
            <w:r w:rsidR="009F55D3">
              <w:rPr>
                <w:noProof/>
                <w:webHidden/>
              </w:rPr>
              <w:instrText xml:space="preserve"> PAGEREF _Toc369851889 \h </w:instrText>
            </w:r>
            <w:r w:rsidR="009F55D3">
              <w:rPr>
                <w:noProof/>
                <w:webHidden/>
              </w:rPr>
            </w:r>
            <w:r w:rsidR="009F55D3">
              <w:rPr>
                <w:noProof/>
                <w:webHidden/>
              </w:rPr>
              <w:fldChar w:fldCharType="separate"/>
            </w:r>
            <w:r w:rsidR="00A76370">
              <w:rPr>
                <w:noProof/>
                <w:webHidden/>
              </w:rPr>
              <w:t>21</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890" w:history="1">
            <w:r w:rsidR="009F55D3" w:rsidRPr="00BD3D26">
              <w:rPr>
                <w:rStyle w:val="Hyperlink"/>
                <w:noProof/>
              </w:rPr>
              <w:t>1.2.2 Survey</w:t>
            </w:r>
            <w:r w:rsidR="009F55D3">
              <w:rPr>
                <w:noProof/>
                <w:webHidden/>
              </w:rPr>
              <w:tab/>
            </w:r>
            <w:r w:rsidR="009F55D3">
              <w:rPr>
                <w:noProof/>
                <w:webHidden/>
              </w:rPr>
              <w:fldChar w:fldCharType="begin"/>
            </w:r>
            <w:r w:rsidR="009F55D3">
              <w:rPr>
                <w:noProof/>
                <w:webHidden/>
              </w:rPr>
              <w:instrText xml:space="preserve"> PAGEREF _Toc369851890 \h </w:instrText>
            </w:r>
            <w:r w:rsidR="009F55D3">
              <w:rPr>
                <w:noProof/>
                <w:webHidden/>
              </w:rPr>
            </w:r>
            <w:r w:rsidR="009F55D3">
              <w:rPr>
                <w:noProof/>
                <w:webHidden/>
              </w:rPr>
              <w:fldChar w:fldCharType="separate"/>
            </w:r>
            <w:r w:rsidR="00A76370">
              <w:rPr>
                <w:noProof/>
                <w:webHidden/>
              </w:rPr>
              <w:t>21</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891" w:history="1">
            <w:r w:rsidR="009F55D3" w:rsidRPr="00BD3D26">
              <w:rPr>
                <w:rStyle w:val="Hyperlink"/>
                <w:noProof/>
              </w:rPr>
              <w:t>1.2.3 Consultations</w:t>
            </w:r>
            <w:r w:rsidR="009F55D3">
              <w:rPr>
                <w:noProof/>
                <w:webHidden/>
              </w:rPr>
              <w:tab/>
            </w:r>
            <w:r w:rsidR="009F55D3">
              <w:rPr>
                <w:noProof/>
                <w:webHidden/>
              </w:rPr>
              <w:fldChar w:fldCharType="begin"/>
            </w:r>
            <w:r w:rsidR="009F55D3">
              <w:rPr>
                <w:noProof/>
                <w:webHidden/>
              </w:rPr>
              <w:instrText xml:space="preserve"> PAGEREF _Toc369851891 \h </w:instrText>
            </w:r>
            <w:r w:rsidR="009F55D3">
              <w:rPr>
                <w:noProof/>
                <w:webHidden/>
              </w:rPr>
            </w:r>
            <w:r w:rsidR="009F55D3">
              <w:rPr>
                <w:noProof/>
                <w:webHidden/>
              </w:rPr>
              <w:fldChar w:fldCharType="separate"/>
            </w:r>
            <w:r w:rsidR="00A76370">
              <w:rPr>
                <w:noProof/>
                <w:webHidden/>
              </w:rPr>
              <w:t>21</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892" w:history="1">
            <w:r w:rsidR="009F55D3" w:rsidRPr="00BD3D26">
              <w:rPr>
                <w:rStyle w:val="Hyperlink"/>
                <w:noProof/>
              </w:rPr>
              <w:t>1.2.4 Time Schedule for the MTE</w:t>
            </w:r>
            <w:r w:rsidR="009F55D3">
              <w:rPr>
                <w:noProof/>
                <w:webHidden/>
              </w:rPr>
              <w:tab/>
            </w:r>
            <w:r w:rsidR="009F55D3">
              <w:rPr>
                <w:noProof/>
                <w:webHidden/>
              </w:rPr>
              <w:fldChar w:fldCharType="begin"/>
            </w:r>
            <w:r w:rsidR="009F55D3">
              <w:rPr>
                <w:noProof/>
                <w:webHidden/>
              </w:rPr>
              <w:instrText xml:space="preserve"> PAGEREF _Toc369851892 \h </w:instrText>
            </w:r>
            <w:r w:rsidR="009F55D3">
              <w:rPr>
                <w:noProof/>
                <w:webHidden/>
              </w:rPr>
            </w:r>
            <w:r w:rsidR="009F55D3">
              <w:rPr>
                <w:noProof/>
                <w:webHidden/>
              </w:rPr>
              <w:fldChar w:fldCharType="separate"/>
            </w:r>
            <w:r w:rsidR="00A76370">
              <w:rPr>
                <w:noProof/>
                <w:webHidden/>
              </w:rPr>
              <w:t>22</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893" w:history="1">
            <w:r w:rsidR="009F55D3" w:rsidRPr="00BD3D26">
              <w:rPr>
                <w:rStyle w:val="Hyperlink"/>
                <w:noProof/>
              </w:rPr>
              <w:t>1.3 Structure of the Report</w:t>
            </w:r>
            <w:r w:rsidR="009F55D3">
              <w:rPr>
                <w:noProof/>
                <w:webHidden/>
              </w:rPr>
              <w:tab/>
            </w:r>
            <w:r w:rsidR="009F55D3">
              <w:rPr>
                <w:noProof/>
                <w:webHidden/>
              </w:rPr>
              <w:fldChar w:fldCharType="begin"/>
            </w:r>
            <w:r w:rsidR="009F55D3">
              <w:rPr>
                <w:noProof/>
                <w:webHidden/>
              </w:rPr>
              <w:instrText xml:space="preserve"> PAGEREF _Toc369851893 \h </w:instrText>
            </w:r>
            <w:r w:rsidR="009F55D3">
              <w:rPr>
                <w:noProof/>
                <w:webHidden/>
              </w:rPr>
            </w:r>
            <w:r w:rsidR="009F55D3">
              <w:rPr>
                <w:noProof/>
                <w:webHidden/>
              </w:rPr>
              <w:fldChar w:fldCharType="separate"/>
            </w:r>
            <w:r w:rsidR="00A76370">
              <w:rPr>
                <w:noProof/>
                <w:webHidden/>
              </w:rPr>
              <w:t>22</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894" w:history="1">
            <w:r w:rsidR="009F55D3" w:rsidRPr="00BD3D26">
              <w:rPr>
                <w:rStyle w:val="Hyperlink"/>
                <w:noProof/>
              </w:rPr>
              <w:t>2. Project Overview and Development Context</w:t>
            </w:r>
            <w:r w:rsidR="009F55D3">
              <w:rPr>
                <w:noProof/>
                <w:webHidden/>
              </w:rPr>
              <w:tab/>
            </w:r>
            <w:r w:rsidR="009F55D3">
              <w:rPr>
                <w:noProof/>
                <w:webHidden/>
              </w:rPr>
              <w:fldChar w:fldCharType="begin"/>
            </w:r>
            <w:r w:rsidR="009F55D3">
              <w:rPr>
                <w:noProof/>
                <w:webHidden/>
              </w:rPr>
              <w:instrText xml:space="preserve"> PAGEREF _Toc369851894 \h </w:instrText>
            </w:r>
            <w:r w:rsidR="009F55D3">
              <w:rPr>
                <w:noProof/>
                <w:webHidden/>
              </w:rPr>
            </w:r>
            <w:r w:rsidR="009F55D3">
              <w:rPr>
                <w:noProof/>
                <w:webHidden/>
              </w:rPr>
              <w:fldChar w:fldCharType="separate"/>
            </w:r>
            <w:r w:rsidR="00A76370">
              <w:rPr>
                <w:noProof/>
                <w:webHidden/>
              </w:rPr>
              <w:t>23</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895" w:history="1">
            <w:r w:rsidR="009F55D3" w:rsidRPr="00BD3D26">
              <w:rPr>
                <w:rStyle w:val="Hyperlink"/>
                <w:noProof/>
              </w:rPr>
              <w:t>2.1 Project Start and Duration</w:t>
            </w:r>
            <w:r w:rsidR="009F55D3">
              <w:rPr>
                <w:noProof/>
                <w:webHidden/>
              </w:rPr>
              <w:tab/>
            </w:r>
            <w:r w:rsidR="009F55D3">
              <w:rPr>
                <w:noProof/>
                <w:webHidden/>
              </w:rPr>
              <w:fldChar w:fldCharType="begin"/>
            </w:r>
            <w:r w:rsidR="009F55D3">
              <w:rPr>
                <w:noProof/>
                <w:webHidden/>
              </w:rPr>
              <w:instrText xml:space="preserve"> PAGEREF _Toc369851895 \h </w:instrText>
            </w:r>
            <w:r w:rsidR="009F55D3">
              <w:rPr>
                <w:noProof/>
                <w:webHidden/>
              </w:rPr>
            </w:r>
            <w:r w:rsidR="009F55D3">
              <w:rPr>
                <w:noProof/>
                <w:webHidden/>
              </w:rPr>
              <w:fldChar w:fldCharType="separate"/>
            </w:r>
            <w:r w:rsidR="00A76370">
              <w:rPr>
                <w:noProof/>
                <w:webHidden/>
              </w:rPr>
              <w:t>23</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896" w:history="1">
            <w:r w:rsidR="009F55D3" w:rsidRPr="00BD3D26">
              <w:rPr>
                <w:rStyle w:val="Hyperlink"/>
                <w:noProof/>
              </w:rPr>
              <w:t>2.2 Development Context</w:t>
            </w:r>
            <w:r w:rsidR="009F55D3">
              <w:rPr>
                <w:noProof/>
                <w:webHidden/>
              </w:rPr>
              <w:tab/>
            </w:r>
            <w:r w:rsidR="009F55D3">
              <w:rPr>
                <w:noProof/>
                <w:webHidden/>
              </w:rPr>
              <w:fldChar w:fldCharType="begin"/>
            </w:r>
            <w:r w:rsidR="009F55D3">
              <w:rPr>
                <w:noProof/>
                <w:webHidden/>
              </w:rPr>
              <w:instrText xml:space="preserve"> PAGEREF _Toc369851896 \h </w:instrText>
            </w:r>
            <w:r w:rsidR="009F55D3">
              <w:rPr>
                <w:noProof/>
                <w:webHidden/>
              </w:rPr>
            </w:r>
            <w:r w:rsidR="009F55D3">
              <w:rPr>
                <w:noProof/>
                <w:webHidden/>
              </w:rPr>
              <w:fldChar w:fldCharType="separate"/>
            </w:r>
            <w:r w:rsidR="00A76370">
              <w:rPr>
                <w:noProof/>
                <w:webHidden/>
              </w:rPr>
              <w:t>23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897" w:history="1">
            <w:r w:rsidR="009F55D3" w:rsidRPr="00BD3D26">
              <w:rPr>
                <w:rStyle w:val="Hyperlink"/>
                <w:noProof/>
              </w:rPr>
              <w:t>2.2.1 Problems Addressed</w:t>
            </w:r>
            <w:r w:rsidR="009F55D3">
              <w:rPr>
                <w:noProof/>
                <w:webHidden/>
              </w:rPr>
              <w:tab/>
            </w:r>
            <w:r w:rsidR="009F55D3">
              <w:rPr>
                <w:noProof/>
                <w:webHidden/>
              </w:rPr>
              <w:fldChar w:fldCharType="begin"/>
            </w:r>
            <w:r w:rsidR="009F55D3">
              <w:rPr>
                <w:noProof/>
                <w:webHidden/>
              </w:rPr>
              <w:instrText xml:space="preserve"> PAGEREF _Toc369851897 \h </w:instrText>
            </w:r>
            <w:r w:rsidR="009F55D3">
              <w:rPr>
                <w:noProof/>
                <w:webHidden/>
              </w:rPr>
            </w:r>
            <w:r w:rsidR="009F55D3">
              <w:rPr>
                <w:noProof/>
                <w:webHidden/>
              </w:rPr>
              <w:fldChar w:fldCharType="separate"/>
            </w:r>
            <w:r w:rsidR="00A76370">
              <w:rPr>
                <w:noProof/>
                <w:webHidden/>
              </w:rPr>
              <w:t>23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898" w:history="1">
            <w:r w:rsidR="009F55D3" w:rsidRPr="00BD3D26">
              <w:rPr>
                <w:rStyle w:val="Hyperlink"/>
                <w:noProof/>
              </w:rPr>
              <w:t>2.2.2 Immediate and Development Objectives of the Project</w:t>
            </w:r>
            <w:r w:rsidR="009F55D3">
              <w:rPr>
                <w:noProof/>
                <w:webHidden/>
              </w:rPr>
              <w:tab/>
            </w:r>
            <w:r w:rsidR="009F55D3">
              <w:rPr>
                <w:noProof/>
                <w:webHidden/>
              </w:rPr>
              <w:fldChar w:fldCharType="begin"/>
            </w:r>
            <w:r w:rsidR="009F55D3">
              <w:rPr>
                <w:noProof/>
                <w:webHidden/>
              </w:rPr>
              <w:instrText xml:space="preserve"> PAGEREF _Toc369851898 \h </w:instrText>
            </w:r>
            <w:r w:rsidR="009F55D3">
              <w:rPr>
                <w:noProof/>
                <w:webHidden/>
              </w:rPr>
            </w:r>
            <w:r w:rsidR="009F55D3">
              <w:rPr>
                <w:noProof/>
                <w:webHidden/>
              </w:rPr>
              <w:fldChar w:fldCharType="separate"/>
            </w:r>
            <w:r w:rsidR="00A76370">
              <w:rPr>
                <w:noProof/>
                <w:webHidden/>
              </w:rPr>
              <w:t>25</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899" w:history="1">
            <w:r w:rsidR="009F55D3" w:rsidRPr="00BD3D26">
              <w:rPr>
                <w:rStyle w:val="Hyperlink"/>
                <w:noProof/>
              </w:rPr>
              <w:t>2.2.3 Main Stakeholders</w:t>
            </w:r>
            <w:r w:rsidR="009F55D3">
              <w:rPr>
                <w:noProof/>
                <w:webHidden/>
              </w:rPr>
              <w:tab/>
            </w:r>
            <w:r w:rsidR="009F55D3">
              <w:rPr>
                <w:noProof/>
                <w:webHidden/>
              </w:rPr>
              <w:fldChar w:fldCharType="begin"/>
            </w:r>
            <w:r w:rsidR="009F55D3">
              <w:rPr>
                <w:noProof/>
                <w:webHidden/>
              </w:rPr>
              <w:instrText xml:space="preserve"> PAGEREF _Toc369851899 \h </w:instrText>
            </w:r>
            <w:r w:rsidR="009F55D3">
              <w:rPr>
                <w:noProof/>
                <w:webHidden/>
              </w:rPr>
            </w:r>
            <w:r w:rsidR="009F55D3">
              <w:rPr>
                <w:noProof/>
                <w:webHidden/>
              </w:rPr>
              <w:fldChar w:fldCharType="separate"/>
            </w:r>
            <w:r w:rsidR="00A76370">
              <w:rPr>
                <w:noProof/>
                <w:webHidden/>
              </w:rPr>
              <w:t>25</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00" w:history="1">
            <w:r w:rsidR="009F55D3" w:rsidRPr="00BD3D26">
              <w:rPr>
                <w:rStyle w:val="Hyperlink"/>
                <w:noProof/>
              </w:rPr>
              <w:t>2.2.4 Components, Outcomes and Results Expected</w:t>
            </w:r>
            <w:r w:rsidR="009F55D3">
              <w:rPr>
                <w:noProof/>
                <w:webHidden/>
              </w:rPr>
              <w:tab/>
            </w:r>
            <w:r w:rsidR="009F55D3">
              <w:rPr>
                <w:noProof/>
                <w:webHidden/>
              </w:rPr>
              <w:fldChar w:fldCharType="begin"/>
            </w:r>
            <w:r w:rsidR="009F55D3">
              <w:rPr>
                <w:noProof/>
                <w:webHidden/>
              </w:rPr>
              <w:instrText xml:space="preserve"> PAGEREF _Toc369851900 \h </w:instrText>
            </w:r>
            <w:r w:rsidR="009F55D3">
              <w:rPr>
                <w:noProof/>
                <w:webHidden/>
              </w:rPr>
            </w:r>
            <w:r w:rsidR="009F55D3">
              <w:rPr>
                <w:noProof/>
                <w:webHidden/>
              </w:rPr>
              <w:fldChar w:fldCharType="separate"/>
            </w:r>
            <w:r w:rsidR="00A76370">
              <w:rPr>
                <w:noProof/>
                <w:webHidden/>
              </w:rPr>
              <w:t>29</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01" w:history="1">
            <w:r w:rsidR="009F55D3" w:rsidRPr="00BD3D26">
              <w:rPr>
                <w:rStyle w:val="Hyperlink"/>
                <w:noProof/>
              </w:rPr>
              <w:t>2.2.5 Key Elements of Project Planning</w:t>
            </w:r>
            <w:r w:rsidR="009F55D3">
              <w:rPr>
                <w:noProof/>
                <w:webHidden/>
              </w:rPr>
              <w:tab/>
            </w:r>
            <w:r w:rsidR="009F55D3">
              <w:rPr>
                <w:noProof/>
                <w:webHidden/>
              </w:rPr>
              <w:fldChar w:fldCharType="begin"/>
            </w:r>
            <w:r w:rsidR="009F55D3">
              <w:rPr>
                <w:noProof/>
                <w:webHidden/>
              </w:rPr>
              <w:instrText xml:space="preserve"> PAGEREF _Toc369851901 \h </w:instrText>
            </w:r>
            <w:r w:rsidR="009F55D3">
              <w:rPr>
                <w:noProof/>
                <w:webHidden/>
              </w:rPr>
            </w:r>
            <w:r w:rsidR="009F55D3">
              <w:rPr>
                <w:noProof/>
                <w:webHidden/>
              </w:rPr>
              <w:fldChar w:fldCharType="separate"/>
            </w:r>
            <w:r w:rsidR="00A76370">
              <w:rPr>
                <w:noProof/>
                <w:webHidden/>
              </w:rPr>
              <w:t>31</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02" w:history="1">
            <w:r w:rsidR="009F55D3" w:rsidRPr="00BD3D26">
              <w:rPr>
                <w:rStyle w:val="Hyperlink"/>
                <w:noProof/>
              </w:rPr>
              <w:t>3. Project Design and Implementation</w:t>
            </w:r>
            <w:r w:rsidR="009F55D3">
              <w:rPr>
                <w:noProof/>
                <w:webHidden/>
              </w:rPr>
              <w:tab/>
            </w:r>
            <w:r w:rsidR="009F55D3">
              <w:rPr>
                <w:noProof/>
                <w:webHidden/>
              </w:rPr>
              <w:fldChar w:fldCharType="begin"/>
            </w:r>
            <w:r w:rsidR="009F55D3">
              <w:rPr>
                <w:noProof/>
                <w:webHidden/>
              </w:rPr>
              <w:instrText xml:space="preserve"> PAGEREF _Toc369851902 \h </w:instrText>
            </w:r>
            <w:r w:rsidR="009F55D3">
              <w:rPr>
                <w:noProof/>
                <w:webHidden/>
              </w:rPr>
            </w:r>
            <w:r w:rsidR="009F55D3">
              <w:rPr>
                <w:noProof/>
                <w:webHidden/>
              </w:rPr>
              <w:fldChar w:fldCharType="separate"/>
            </w:r>
            <w:r w:rsidR="00A76370">
              <w:rPr>
                <w:noProof/>
                <w:webHidden/>
              </w:rPr>
              <w:t>31</w:t>
            </w:r>
            <w:r w:rsidR="009F55D3">
              <w:rPr>
                <w:noProof/>
                <w:webHidden/>
              </w:rPr>
              <w:fldChar w:fldCharType="end"/>
            </w:r>
          </w:hyperlink>
        </w:p>
        <w:p w:rsidR="009F55D3" w:rsidRDefault="000E5A67">
          <w:pPr>
            <w:pStyle w:val="TOC2"/>
            <w:tabs>
              <w:tab w:val="left" w:pos="880"/>
              <w:tab w:val="right" w:leader="dot" w:pos="9350"/>
            </w:tabs>
            <w:rPr>
              <w:rFonts w:asciiTheme="minorHAnsi" w:eastAsiaTheme="minorEastAsia" w:hAnsiTheme="minorHAnsi" w:cstheme="minorBidi"/>
              <w:noProof/>
              <w:sz w:val="22"/>
              <w:szCs w:val="22"/>
              <w:lang w:val="fr-FR" w:eastAsia="fr-FR"/>
            </w:rPr>
          </w:pPr>
          <w:hyperlink w:anchor="_Toc369851903" w:history="1">
            <w:r w:rsidR="009F55D3" w:rsidRPr="00BD3D26">
              <w:rPr>
                <w:rStyle w:val="Hyperlink"/>
                <w:noProof/>
              </w:rPr>
              <w:t>3.1</w:t>
            </w:r>
            <w:r w:rsidR="009F55D3">
              <w:rPr>
                <w:rFonts w:asciiTheme="minorHAnsi" w:eastAsiaTheme="minorEastAsia" w:hAnsiTheme="minorHAnsi" w:cstheme="minorBidi"/>
                <w:noProof/>
                <w:sz w:val="22"/>
                <w:szCs w:val="22"/>
                <w:lang w:val="fr-FR" w:eastAsia="fr-FR"/>
              </w:rPr>
              <w:tab/>
            </w:r>
            <w:r w:rsidR="009F55D3" w:rsidRPr="00BD3D26">
              <w:rPr>
                <w:rStyle w:val="Hyperlink"/>
                <w:noProof/>
              </w:rPr>
              <w:t>Project Outcomes</w:t>
            </w:r>
            <w:r w:rsidR="009F55D3">
              <w:rPr>
                <w:noProof/>
                <w:webHidden/>
              </w:rPr>
              <w:tab/>
            </w:r>
            <w:r w:rsidR="009F55D3">
              <w:rPr>
                <w:noProof/>
                <w:webHidden/>
              </w:rPr>
              <w:fldChar w:fldCharType="begin"/>
            </w:r>
            <w:r w:rsidR="009F55D3">
              <w:rPr>
                <w:noProof/>
                <w:webHidden/>
              </w:rPr>
              <w:instrText xml:space="preserve"> PAGEREF _Toc369851903 \h </w:instrText>
            </w:r>
            <w:r w:rsidR="009F55D3">
              <w:rPr>
                <w:noProof/>
                <w:webHidden/>
              </w:rPr>
            </w:r>
            <w:r w:rsidR="009F55D3">
              <w:rPr>
                <w:noProof/>
                <w:webHidden/>
              </w:rPr>
              <w:fldChar w:fldCharType="separate"/>
            </w:r>
            <w:r w:rsidR="00A76370">
              <w:rPr>
                <w:noProof/>
                <w:webHidden/>
              </w:rPr>
              <w:t>31</w:t>
            </w:r>
            <w:r w:rsidR="009F55D3">
              <w:rPr>
                <w:noProof/>
                <w:webHidden/>
              </w:rPr>
              <w:fldChar w:fldCharType="end"/>
            </w:r>
          </w:hyperlink>
        </w:p>
        <w:p w:rsidR="009F55D3" w:rsidRDefault="000E5A67">
          <w:pPr>
            <w:pStyle w:val="TOC2"/>
            <w:tabs>
              <w:tab w:val="left" w:pos="880"/>
              <w:tab w:val="right" w:leader="dot" w:pos="9350"/>
            </w:tabs>
            <w:rPr>
              <w:rFonts w:asciiTheme="minorHAnsi" w:eastAsiaTheme="minorEastAsia" w:hAnsiTheme="minorHAnsi" w:cstheme="minorBidi"/>
              <w:noProof/>
              <w:sz w:val="22"/>
              <w:szCs w:val="22"/>
              <w:lang w:val="fr-FR" w:eastAsia="fr-FR"/>
            </w:rPr>
          </w:pPr>
          <w:hyperlink w:anchor="_Toc369851904" w:history="1">
            <w:r w:rsidR="009F55D3" w:rsidRPr="00BD3D26">
              <w:rPr>
                <w:rStyle w:val="Hyperlink"/>
                <w:noProof/>
              </w:rPr>
              <w:t>3.2</w:t>
            </w:r>
            <w:r w:rsidR="009F55D3">
              <w:rPr>
                <w:rFonts w:asciiTheme="minorHAnsi" w:eastAsiaTheme="minorEastAsia" w:hAnsiTheme="minorHAnsi" w:cstheme="minorBidi"/>
                <w:noProof/>
                <w:sz w:val="22"/>
                <w:szCs w:val="22"/>
                <w:lang w:val="fr-FR" w:eastAsia="fr-FR"/>
              </w:rPr>
              <w:tab/>
            </w:r>
            <w:r w:rsidR="009F55D3" w:rsidRPr="00BD3D26">
              <w:rPr>
                <w:rStyle w:val="Hyperlink"/>
                <w:noProof/>
              </w:rPr>
              <w:t>Project Implementation Approach</w:t>
            </w:r>
            <w:r w:rsidR="009F55D3">
              <w:rPr>
                <w:noProof/>
                <w:webHidden/>
              </w:rPr>
              <w:tab/>
            </w:r>
            <w:r w:rsidR="009F55D3">
              <w:rPr>
                <w:noProof/>
                <w:webHidden/>
              </w:rPr>
              <w:fldChar w:fldCharType="begin"/>
            </w:r>
            <w:r w:rsidR="009F55D3">
              <w:rPr>
                <w:noProof/>
                <w:webHidden/>
              </w:rPr>
              <w:instrText xml:space="preserve"> PAGEREF _Toc369851904 \h </w:instrText>
            </w:r>
            <w:r w:rsidR="009F55D3">
              <w:rPr>
                <w:noProof/>
                <w:webHidden/>
              </w:rPr>
            </w:r>
            <w:r w:rsidR="009F55D3">
              <w:rPr>
                <w:noProof/>
                <w:webHidden/>
              </w:rPr>
              <w:fldChar w:fldCharType="separate"/>
            </w:r>
            <w:r w:rsidR="00A76370">
              <w:rPr>
                <w:noProof/>
                <w:webHidden/>
              </w:rPr>
              <w:t>31</w:t>
            </w:r>
            <w:r w:rsidR="009F55D3">
              <w:rPr>
                <w:noProof/>
                <w:webHidden/>
              </w:rPr>
              <w:fldChar w:fldCharType="end"/>
            </w:r>
          </w:hyperlink>
        </w:p>
        <w:p w:rsidR="009F55D3" w:rsidRDefault="000E5A67">
          <w:pPr>
            <w:pStyle w:val="TOC2"/>
            <w:tabs>
              <w:tab w:val="left" w:pos="880"/>
              <w:tab w:val="right" w:leader="dot" w:pos="9350"/>
            </w:tabs>
            <w:rPr>
              <w:rFonts w:asciiTheme="minorHAnsi" w:eastAsiaTheme="minorEastAsia" w:hAnsiTheme="minorHAnsi" w:cstheme="minorBidi"/>
              <w:noProof/>
              <w:sz w:val="22"/>
              <w:szCs w:val="22"/>
              <w:lang w:val="fr-FR" w:eastAsia="fr-FR"/>
            </w:rPr>
          </w:pPr>
          <w:hyperlink w:anchor="_Toc369851905" w:history="1">
            <w:r w:rsidR="009F55D3" w:rsidRPr="00BD3D26">
              <w:rPr>
                <w:rStyle w:val="Hyperlink"/>
                <w:noProof/>
              </w:rPr>
              <w:t>3.3</w:t>
            </w:r>
            <w:r w:rsidR="009F55D3">
              <w:rPr>
                <w:rFonts w:asciiTheme="minorHAnsi" w:eastAsiaTheme="minorEastAsia" w:hAnsiTheme="minorHAnsi" w:cstheme="minorBidi"/>
                <w:noProof/>
                <w:sz w:val="22"/>
                <w:szCs w:val="22"/>
                <w:lang w:val="fr-FR" w:eastAsia="fr-FR"/>
              </w:rPr>
              <w:tab/>
            </w:r>
            <w:r w:rsidR="009F55D3" w:rsidRPr="00BD3D26">
              <w:rPr>
                <w:rStyle w:val="Hyperlink"/>
                <w:noProof/>
              </w:rPr>
              <w:t>Project Relevance</w:t>
            </w:r>
            <w:r w:rsidR="009F55D3">
              <w:rPr>
                <w:noProof/>
                <w:webHidden/>
              </w:rPr>
              <w:tab/>
            </w:r>
            <w:r w:rsidR="009F55D3">
              <w:rPr>
                <w:noProof/>
                <w:webHidden/>
              </w:rPr>
              <w:fldChar w:fldCharType="begin"/>
            </w:r>
            <w:r w:rsidR="009F55D3">
              <w:rPr>
                <w:noProof/>
                <w:webHidden/>
              </w:rPr>
              <w:instrText xml:space="preserve"> PAGEREF _Toc369851905 \h </w:instrText>
            </w:r>
            <w:r w:rsidR="009F55D3">
              <w:rPr>
                <w:noProof/>
                <w:webHidden/>
              </w:rPr>
            </w:r>
            <w:r w:rsidR="009F55D3">
              <w:rPr>
                <w:noProof/>
                <w:webHidden/>
              </w:rPr>
              <w:fldChar w:fldCharType="separate"/>
            </w:r>
            <w:r w:rsidR="00A76370">
              <w:rPr>
                <w:noProof/>
                <w:webHidden/>
              </w:rPr>
              <w:t>32</w:t>
            </w:r>
            <w:r w:rsidR="009F55D3">
              <w:rPr>
                <w:noProof/>
                <w:webHidden/>
              </w:rPr>
              <w:fldChar w:fldCharType="end"/>
            </w:r>
          </w:hyperlink>
        </w:p>
        <w:p w:rsidR="009F55D3" w:rsidRDefault="000E5A67">
          <w:pPr>
            <w:pStyle w:val="TOC3"/>
            <w:tabs>
              <w:tab w:val="left" w:pos="1320"/>
              <w:tab w:val="right" w:leader="dot" w:pos="9350"/>
            </w:tabs>
            <w:rPr>
              <w:rFonts w:asciiTheme="minorHAnsi" w:eastAsiaTheme="minorEastAsia" w:hAnsiTheme="minorHAnsi" w:cstheme="minorBidi"/>
              <w:noProof/>
              <w:sz w:val="22"/>
              <w:szCs w:val="22"/>
              <w:lang w:val="fr-FR" w:eastAsia="fr-FR"/>
            </w:rPr>
          </w:pPr>
          <w:hyperlink w:anchor="_Toc369851906" w:history="1">
            <w:r w:rsidR="009F55D3" w:rsidRPr="00BD3D26">
              <w:rPr>
                <w:rStyle w:val="Hyperlink"/>
                <w:noProof/>
              </w:rPr>
              <w:t>3.3.1</w:t>
            </w:r>
            <w:r w:rsidR="009F55D3">
              <w:rPr>
                <w:rFonts w:asciiTheme="minorHAnsi" w:eastAsiaTheme="minorEastAsia" w:hAnsiTheme="minorHAnsi" w:cstheme="minorBidi"/>
                <w:noProof/>
                <w:sz w:val="22"/>
                <w:szCs w:val="22"/>
                <w:lang w:val="fr-FR" w:eastAsia="fr-FR"/>
              </w:rPr>
              <w:tab/>
            </w:r>
            <w:r w:rsidR="009F55D3" w:rsidRPr="00BD3D26">
              <w:rPr>
                <w:rStyle w:val="Hyperlink"/>
                <w:noProof/>
              </w:rPr>
              <w:t>Relevance at National Level</w:t>
            </w:r>
            <w:r w:rsidR="009F55D3">
              <w:rPr>
                <w:noProof/>
                <w:webHidden/>
              </w:rPr>
              <w:tab/>
            </w:r>
            <w:r w:rsidR="009F55D3">
              <w:rPr>
                <w:noProof/>
                <w:webHidden/>
              </w:rPr>
              <w:fldChar w:fldCharType="begin"/>
            </w:r>
            <w:r w:rsidR="009F55D3">
              <w:rPr>
                <w:noProof/>
                <w:webHidden/>
              </w:rPr>
              <w:instrText xml:space="preserve"> PAGEREF _Toc369851906 \h </w:instrText>
            </w:r>
            <w:r w:rsidR="009F55D3">
              <w:rPr>
                <w:noProof/>
                <w:webHidden/>
              </w:rPr>
            </w:r>
            <w:r w:rsidR="009F55D3">
              <w:rPr>
                <w:noProof/>
                <w:webHidden/>
              </w:rPr>
              <w:fldChar w:fldCharType="separate"/>
            </w:r>
            <w:r w:rsidR="00A76370">
              <w:rPr>
                <w:noProof/>
                <w:webHidden/>
              </w:rPr>
              <w:t>32</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07" w:history="1">
            <w:r w:rsidR="009F55D3" w:rsidRPr="00BD3D26">
              <w:rPr>
                <w:rStyle w:val="Hyperlink"/>
                <w:noProof/>
              </w:rPr>
              <w:t>3.3.2 Relevance to Multilateral Environmental Agreements</w:t>
            </w:r>
            <w:r w:rsidR="009F55D3">
              <w:rPr>
                <w:noProof/>
                <w:webHidden/>
              </w:rPr>
              <w:tab/>
            </w:r>
            <w:r w:rsidR="009F55D3">
              <w:rPr>
                <w:noProof/>
                <w:webHidden/>
              </w:rPr>
              <w:fldChar w:fldCharType="begin"/>
            </w:r>
            <w:r w:rsidR="009F55D3">
              <w:rPr>
                <w:noProof/>
                <w:webHidden/>
              </w:rPr>
              <w:instrText xml:space="preserve"> PAGEREF _Toc369851907 \h </w:instrText>
            </w:r>
            <w:r w:rsidR="009F55D3">
              <w:rPr>
                <w:noProof/>
                <w:webHidden/>
              </w:rPr>
            </w:r>
            <w:r w:rsidR="009F55D3">
              <w:rPr>
                <w:noProof/>
                <w:webHidden/>
              </w:rPr>
              <w:fldChar w:fldCharType="separate"/>
            </w:r>
            <w:r w:rsidR="00A76370">
              <w:rPr>
                <w:noProof/>
                <w:webHidden/>
              </w:rPr>
              <w:t>33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08" w:history="1">
            <w:r w:rsidR="009F55D3" w:rsidRPr="00BD3D26">
              <w:rPr>
                <w:rStyle w:val="Hyperlink"/>
                <w:noProof/>
              </w:rPr>
              <w:t>3.3.3 Relevance to GEF Strategies, Priorities and Principles</w:t>
            </w:r>
            <w:r w:rsidR="009F55D3">
              <w:rPr>
                <w:noProof/>
                <w:webHidden/>
              </w:rPr>
              <w:tab/>
            </w:r>
            <w:r w:rsidR="009F55D3">
              <w:rPr>
                <w:noProof/>
                <w:webHidden/>
              </w:rPr>
              <w:fldChar w:fldCharType="begin"/>
            </w:r>
            <w:r w:rsidR="009F55D3">
              <w:rPr>
                <w:noProof/>
                <w:webHidden/>
              </w:rPr>
              <w:instrText xml:space="preserve"> PAGEREF _Toc369851908 \h </w:instrText>
            </w:r>
            <w:r w:rsidR="009F55D3">
              <w:rPr>
                <w:noProof/>
                <w:webHidden/>
              </w:rPr>
            </w:r>
            <w:r w:rsidR="009F55D3">
              <w:rPr>
                <w:noProof/>
                <w:webHidden/>
              </w:rPr>
              <w:fldChar w:fldCharType="separate"/>
            </w:r>
            <w:r w:rsidR="00A76370">
              <w:rPr>
                <w:noProof/>
                <w:webHidden/>
              </w:rPr>
              <w:t>33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09" w:history="1">
            <w:r w:rsidR="009F55D3" w:rsidRPr="00BD3D26">
              <w:rPr>
                <w:rStyle w:val="Hyperlink"/>
                <w:noProof/>
              </w:rPr>
              <w:t>3.3.4 Country-drivenness and ownership</w:t>
            </w:r>
            <w:r w:rsidR="009F55D3">
              <w:rPr>
                <w:noProof/>
                <w:webHidden/>
              </w:rPr>
              <w:tab/>
            </w:r>
            <w:r w:rsidR="009F55D3">
              <w:rPr>
                <w:noProof/>
                <w:webHidden/>
              </w:rPr>
              <w:fldChar w:fldCharType="begin"/>
            </w:r>
            <w:r w:rsidR="009F55D3">
              <w:rPr>
                <w:noProof/>
                <w:webHidden/>
              </w:rPr>
              <w:instrText xml:space="preserve"> PAGEREF _Toc369851909 \h </w:instrText>
            </w:r>
            <w:r w:rsidR="009F55D3">
              <w:rPr>
                <w:noProof/>
                <w:webHidden/>
              </w:rPr>
            </w:r>
            <w:r w:rsidR="009F55D3">
              <w:rPr>
                <w:noProof/>
                <w:webHidden/>
              </w:rPr>
              <w:fldChar w:fldCharType="separate"/>
            </w:r>
            <w:r w:rsidR="00A76370">
              <w:rPr>
                <w:noProof/>
                <w:webHidden/>
              </w:rPr>
              <w:t>34</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10" w:history="1">
            <w:r w:rsidR="009F55D3" w:rsidRPr="00BD3D26">
              <w:rPr>
                <w:rStyle w:val="Hyperlink"/>
                <w:noProof/>
              </w:rPr>
              <w:t>3.3.5 Stakeholder Participation in Implementation</w:t>
            </w:r>
            <w:r w:rsidR="009F55D3">
              <w:rPr>
                <w:noProof/>
                <w:webHidden/>
              </w:rPr>
              <w:tab/>
            </w:r>
            <w:r w:rsidR="009F55D3">
              <w:rPr>
                <w:noProof/>
                <w:webHidden/>
              </w:rPr>
              <w:fldChar w:fldCharType="begin"/>
            </w:r>
            <w:r w:rsidR="009F55D3">
              <w:rPr>
                <w:noProof/>
                <w:webHidden/>
              </w:rPr>
              <w:instrText xml:space="preserve"> PAGEREF _Toc369851910 \h </w:instrText>
            </w:r>
            <w:r w:rsidR="009F55D3">
              <w:rPr>
                <w:noProof/>
                <w:webHidden/>
              </w:rPr>
            </w:r>
            <w:r w:rsidR="009F55D3">
              <w:rPr>
                <w:noProof/>
                <w:webHidden/>
              </w:rPr>
              <w:fldChar w:fldCharType="separate"/>
            </w:r>
            <w:r w:rsidR="00A76370">
              <w:rPr>
                <w:noProof/>
                <w:webHidden/>
              </w:rPr>
              <w:t>35</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11" w:history="1">
            <w:r w:rsidR="009F55D3" w:rsidRPr="00BD3D26">
              <w:rPr>
                <w:rStyle w:val="Hyperlink"/>
                <w:noProof/>
              </w:rPr>
              <w:t>3.4 Project Management and Cost Effectiveness (Efficiency)</w:t>
            </w:r>
            <w:r w:rsidR="009F55D3">
              <w:rPr>
                <w:noProof/>
                <w:webHidden/>
              </w:rPr>
              <w:tab/>
            </w:r>
            <w:r w:rsidR="009F55D3">
              <w:rPr>
                <w:noProof/>
                <w:webHidden/>
              </w:rPr>
              <w:fldChar w:fldCharType="begin"/>
            </w:r>
            <w:r w:rsidR="009F55D3">
              <w:rPr>
                <w:noProof/>
                <w:webHidden/>
              </w:rPr>
              <w:instrText xml:space="preserve"> PAGEREF _Toc369851911 \h </w:instrText>
            </w:r>
            <w:r w:rsidR="009F55D3">
              <w:rPr>
                <w:noProof/>
                <w:webHidden/>
              </w:rPr>
            </w:r>
            <w:r w:rsidR="009F55D3">
              <w:rPr>
                <w:noProof/>
                <w:webHidden/>
              </w:rPr>
              <w:fldChar w:fldCharType="separate"/>
            </w:r>
            <w:r w:rsidR="00A76370">
              <w:rPr>
                <w:noProof/>
                <w:webHidden/>
              </w:rPr>
              <w:t>35</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12" w:history="1">
            <w:r w:rsidR="009F55D3" w:rsidRPr="00BD3D26">
              <w:rPr>
                <w:rStyle w:val="Hyperlink"/>
                <w:noProof/>
              </w:rPr>
              <w:t>3.5 Financial Planning by Component and Co-financing</w:t>
            </w:r>
            <w:r w:rsidR="009F55D3">
              <w:rPr>
                <w:noProof/>
                <w:webHidden/>
              </w:rPr>
              <w:tab/>
            </w:r>
            <w:r w:rsidR="009F55D3">
              <w:rPr>
                <w:noProof/>
                <w:webHidden/>
              </w:rPr>
              <w:fldChar w:fldCharType="begin"/>
            </w:r>
            <w:r w:rsidR="009F55D3">
              <w:rPr>
                <w:noProof/>
                <w:webHidden/>
              </w:rPr>
              <w:instrText xml:space="preserve"> PAGEREF _Toc369851912 \h </w:instrText>
            </w:r>
            <w:r w:rsidR="009F55D3">
              <w:rPr>
                <w:noProof/>
                <w:webHidden/>
              </w:rPr>
            </w:r>
            <w:r w:rsidR="009F55D3">
              <w:rPr>
                <w:noProof/>
                <w:webHidden/>
              </w:rPr>
              <w:fldChar w:fldCharType="separate"/>
            </w:r>
            <w:r w:rsidR="00A76370">
              <w:rPr>
                <w:noProof/>
                <w:webHidden/>
              </w:rPr>
              <w:t>36</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13" w:history="1">
            <w:r w:rsidR="009F55D3" w:rsidRPr="00BD3D26">
              <w:rPr>
                <w:rStyle w:val="Hyperlink"/>
                <w:noProof/>
              </w:rPr>
              <w:t>3.5.3 Financial Planning by Component</w:t>
            </w:r>
            <w:r w:rsidR="009F55D3">
              <w:rPr>
                <w:noProof/>
                <w:webHidden/>
              </w:rPr>
              <w:tab/>
            </w:r>
            <w:r w:rsidR="009F55D3">
              <w:rPr>
                <w:noProof/>
                <w:webHidden/>
              </w:rPr>
              <w:fldChar w:fldCharType="begin"/>
            </w:r>
            <w:r w:rsidR="009F55D3">
              <w:rPr>
                <w:noProof/>
                <w:webHidden/>
              </w:rPr>
              <w:instrText xml:space="preserve"> PAGEREF _Toc369851913 \h </w:instrText>
            </w:r>
            <w:r w:rsidR="009F55D3">
              <w:rPr>
                <w:noProof/>
                <w:webHidden/>
              </w:rPr>
            </w:r>
            <w:r w:rsidR="009F55D3">
              <w:rPr>
                <w:noProof/>
                <w:webHidden/>
              </w:rPr>
              <w:fldChar w:fldCharType="separate"/>
            </w:r>
            <w:r w:rsidR="00A76370">
              <w:rPr>
                <w:noProof/>
                <w:webHidden/>
              </w:rPr>
              <w:t>36</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14" w:history="1">
            <w:r w:rsidR="009F55D3" w:rsidRPr="00BD3D26">
              <w:rPr>
                <w:rStyle w:val="Hyperlink"/>
                <w:noProof/>
              </w:rPr>
              <w:t>3.5.2 Co-financing</w:t>
            </w:r>
            <w:r w:rsidR="009F55D3">
              <w:rPr>
                <w:noProof/>
                <w:webHidden/>
              </w:rPr>
              <w:tab/>
            </w:r>
            <w:r w:rsidR="009F55D3">
              <w:rPr>
                <w:noProof/>
                <w:webHidden/>
              </w:rPr>
              <w:fldChar w:fldCharType="begin"/>
            </w:r>
            <w:r w:rsidR="009F55D3">
              <w:rPr>
                <w:noProof/>
                <w:webHidden/>
              </w:rPr>
              <w:instrText xml:space="preserve"> PAGEREF _Toc369851914 \h </w:instrText>
            </w:r>
            <w:r w:rsidR="009F55D3">
              <w:rPr>
                <w:noProof/>
                <w:webHidden/>
              </w:rPr>
            </w:r>
            <w:r w:rsidR="009F55D3">
              <w:rPr>
                <w:noProof/>
                <w:webHidden/>
              </w:rPr>
              <w:fldChar w:fldCharType="separate"/>
            </w:r>
            <w:r w:rsidR="00A76370">
              <w:rPr>
                <w:noProof/>
                <w:webHidden/>
              </w:rPr>
              <w:t>38</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15" w:history="1">
            <w:r w:rsidR="009F55D3" w:rsidRPr="00BD3D26">
              <w:rPr>
                <w:rStyle w:val="Hyperlink"/>
                <w:noProof/>
              </w:rPr>
              <w:t>3.6 Flexibility and Adaptive Management</w:t>
            </w:r>
            <w:r w:rsidR="009F55D3">
              <w:rPr>
                <w:noProof/>
                <w:webHidden/>
              </w:rPr>
              <w:tab/>
            </w:r>
            <w:r w:rsidR="009F55D3">
              <w:rPr>
                <w:noProof/>
                <w:webHidden/>
              </w:rPr>
              <w:fldChar w:fldCharType="begin"/>
            </w:r>
            <w:r w:rsidR="009F55D3">
              <w:rPr>
                <w:noProof/>
                <w:webHidden/>
              </w:rPr>
              <w:instrText xml:space="preserve"> PAGEREF _Toc369851915 \h </w:instrText>
            </w:r>
            <w:r w:rsidR="009F55D3">
              <w:rPr>
                <w:noProof/>
                <w:webHidden/>
              </w:rPr>
            </w:r>
            <w:r w:rsidR="009F55D3">
              <w:rPr>
                <w:noProof/>
                <w:webHidden/>
              </w:rPr>
              <w:fldChar w:fldCharType="separate"/>
            </w:r>
            <w:r w:rsidR="00A76370">
              <w:rPr>
                <w:noProof/>
                <w:webHidden/>
              </w:rPr>
              <w:t>39</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16" w:history="1">
            <w:r w:rsidR="009F55D3" w:rsidRPr="00BD3D26">
              <w:rPr>
                <w:rStyle w:val="Hyperlink"/>
                <w:noProof/>
              </w:rPr>
              <w:t>3.7 UNDP Project Oversight</w:t>
            </w:r>
            <w:r w:rsidR="009F55D3">
              <w:rPr>
                <w:noProof/>
                <w:webHidden/>
              </w:rPr>
              <w:tab/>
            </w:r>
            <w:r w:rsidR="009F55D3">
              <w:rPr>
                <w:noProof/>
                <w:webHidden/>
              </w:rPr>
              <w:fldChar w:fldCharType="begin"/>
            </w:r>
            <w:r w:rsidR="009F55D3">
              <w:rPr>
                <w:noProof/>
                <w:webHidden/>
              </w:rPr>
              <w:instrText xml:space="preserve"> PAGEREF _Toc369851916 \h </w:instrText>
            </w:r>
            <w:r w:rsidR="009F55D3">
              <w:rPr>
                <w:noProof/>
                <w:webHidden/>
              </w:rPr>
            </w:r>
            <w:r w:rsidR="009F55D3">
              <w:rPr>
                <w:noProof/>
                <w:webHidden/>
              </w:rPr>
              <w:fldChar w:fldCharType="separate"/>
            </w:r>
            <w:r w:rsidR="00A76370">
              <w:rPr>
                <w:noProof/>
                <w:webHidden/>
              </w:rPr>
              <w:t>40</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17" w:history="1">
            <w:r w:rsidR="009F55D3" w:rsidRPr="00BD3D26">
              <w:rPr>
                <w:rStyle w:val="Hyperlink"/>
                <w:noProof/>
              </w:rPr>
              <w:t>3.7.1 Mainstreaming other UNDP Priorities</w:t>
            </w:r>
            <w:r w:rsidR="009F55D3">
              <w:rPr>
                <w:noProof/>
                <w:webHidden/>
              </w:rPr>
              <w:tab/>
            </w:r>
            <w:r w:rsidR="009F55D3">
              <w:rPr>
                <w:noProof/>
                <w:webHidden/>
              </w:rPr>
              <w:fldChar w:fldCharType="begin"/>
            </w:r>
            <w:r w:rsidR="009F55D3">
              <w:rPr>
                <w:noProof/>
                <w:webHidden/>
              </w:rPr>
              <w:instrText xml:space="preserve"> PAGEREF _Toc369851917 \h </w:instrText>
            </w:r>
            <w:r w:rsidR="009F55D3">
              <w:rPr>
                <w:noProof/>
                <w:webHidden/>
              </w:rPr>
            </w:r>
            <w:r w:rsidR="009F55D3">
              <w:rPr>
                <w:noProof/>
                <w:webHidden/>
              </w:rPr>
              <w:fldChar w:fldCharType="separate"/>
            </w:r>
            <w:r w:rsidR="00A76370">
              <w:rPr>
                <w:noProof/>
                <w:webHidden/>
              </w:rPr>
              <w:t>41</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18" w:history="1">
            <w:r w:rsidR="009F55D3" w:rsidRPr="00BD3D26">
              <w:rPr>
                <w:rStyle w:val="Hyperlink"/>
                <w:noProof/>
              </w:rPr>
              <w:t>3.8 Risks &amp; Assumptions</w:t>
            </w:r>
            <w:r w:rsidR="009F55D3">
              <w:rPr>
                <w:noProof/>
                <w:webHidden/>
              </w:rPr>
              <w:tab/>
            </w:r>
            <w:r w:rsidR="009F55D3">
              <w:rPr>
                <w:noProof/>
                <w:webHidden/>
              </w:rPr>
              <w:fldChar w:fldCharType="begin"/>
            </w:r>
            <w:r w:rsidR="009F55D3">
              <w:rPr>
                <w:noProof/>
                <w:webHidden/>
              </w:rPr>
              <w:instrText xml:space="preserve"> PAGEREF _Toc369851918 \h </w:instrText>
            </w:r>
            <w:r w:rsidR="009F55D3">
              <w:rPr>
                <w:noProof/>
                <w:webHidden/>
              </w:rPr>
            </w:r>
            <w:r w:rsidR="009F55D3">
              <w:rPr>
                <w:noProof/>
                <w:webHidden/>
              </w:rPr>
              <w:fldChar w:fldCharType="separate"/>
            </w:r>
            <w:r w:rsidR="00A76370">
              <w:rPr>
                <w:noProof/>
                <w:webHidden/>
              </w:rPr>
              <w:t>41</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19" w:history="1">
            <w:r w:rsidR="009F55D3" w:rsidRPr="00BD3D26">
              <w:rPr>
                <w:rStyle w:val="Hyperlink"/>
                <w:noProof/>
                <w:lang w:val="en-GB"/>
              </w:rPr>
              <w:t>3.9 Indicators for Monitoring and Evaluation</w:t>
            </w:r>
            <w:r w:rsidR="009F55D3">
              <w:rPr>
                <w:noProof/>
                <w:webHidden/>
              </w:rPr>
              <w:tab/>
            </w:r>
            <w:r w:rsidR="009F55D3">
              <w:rPr>
                <w:noProof/>
                <w:webHidden/>
              </w:rPr>
              <w:fldChar w:fldCharType="begin"/>
            </w:r>
            <w:r w:rsidR="009F55D3">
              <w:rPr>
                <w:noProof/>
                <w:webHidden/>
              </w:rPr>
              <w:instrText xml:space="preserve"> PAGEREF _Toc369851919 \h </w:instrText>
            </w:r>
            <w:r w:rsidR="009F55D3">
              <w:rPr>
                <w:noProof/>
                <w:webHidden/>
              </w:rPr>
            </w:r>
            <w:r w:rsidR="009F55D3">
              <w:rPr>
                <w:noProof/>
                <w:webHidden/>
              </w:rPr>
              <w:fldChar w:fldCharType="separate"/>
            </w:r>
            <w:r w:rsidR="00A76370">
              <w:rPr>
                <w:noProof/>
                <w:webHidden/>
              </w:rPr>
              <w:t>42</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20" w:history="1">
            <w:r w:rsidR="009F55D3" w:rsidRPr="00BD3D26">
              <w:rPr>
                <w:rStyle w:val="Hyperlink"/>
                <w:noProof/>
              </w:rPr>
              <w:t>4. Project Performance and Results (Effectiveness)</w:t>
            </w:r>
            <w:r w:rsidR="009F55D3">
              <w:rPr>
                <w:noProof/>
                <w:webHidden/>
              </w:rPr>
              <w:tab/>
            </w:r>
            <w:r w:rsidR="009F55D3">
              <w:rPr>
                <w:noProof/>
                <w:webHidden/>
              </w:rPr>
              <w:fldChar w:fldCharType="begin"/>
            </w:r>
            <w:r w:rsidR="009F55D3">
              <w:rPr>
                <w:noProof/>
                <w:webHidden/>
              </w:rPr>
              <w:instrText xml:space="preserve"> PAGEREF _Toc369851920 \h </w:instrText>
            </w:r>
            <w:r w:rsidR="009F55D3">
              <w:rPr>
                <w:noProof/>
                <w:webHidden/>
              </w:rPr>
            </w:r>
            <w:r w:rsidR="009F55D3">
              <w:rPr>
                <w:noProof/>
                <w:webHidden/>
              </w:rPr>
              <w:fldChar w:fldCharType="separate"/>
            </w:r>
            <w:r w:rsidR="00A76370">
              <w:rPr>
                <w:noProof/>
                <w:webHidden/>
              </w:rPr>
              <w:t>43</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21" w:history="1">
            <w:r w:rsidR="009F55D3" w:rsidRPr="00BD3D26">
              <w:rPr>
                <w:rStyle w:val="Hyperlink"/>
                <w:noProof/>
              </w:rPr>
              <w:t>4.1 Progress Towards Achievement of Expected Objective and Outcomes</w:t>
            </w:r>
            <w:r w:rsidR="009F55D3">
              <w:rPr>
                <w:noProof/>
                <w:webHidden/>
              </w:rPr>
              <w:tab/>
            </w:r>
            <w:r w:rsidR="009F55D3">
              <w:rPr>
                <w:noProof/>
                <w:webHidden/>
              </w:rPr>
              <w:fldChar w:fldCharType="begin"/>
            </w:r>
            <w:r w:rsidR="009F55D3">
              <w:rPr>
                <w:noProof/>
                <w:webHidden/>
              </w:rPr>
              <w:instrText xml:space="preserve"> PAGEREF _Toc369851921 \h </w:instrText>
            </w:r>
            <w:r w:rsidR="009F55D3">
              <w:rPr>
                <w:noProof/>
                <w:webHidden/>
              </w:rPr>
            </w:r>
            <w:r w:rsidR="009F55D3">
              <w:rPr>
                <w:noProof/>
                <w:webHidden/>
              </w:rPr>
              <w:fldChar w:fldCharType="separate"/>
            </w:r>
            <w:r w:rsidR="00A76370">
              <w:rPr>
                <w:noProof/>
                <w:webHidden/>
              </w:rPr>
              <w:t>43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22" w:history="1">
            <w:r w:rsidR="009F55D3" w:rsidRPr="00BD3D26">
              <w:rPr>
                <w:rStyle w:val="Hyperlink"/>
                <w:noProof/>
              </w:rPr>
              <w:t>4.1.1 Development Objective</w:t>
            </w:r>
            <w:r w:rsidR="009F55D3">
              <w:rPr>
                <w:noProof/>
                <w:webHidden/>
              </w:rPr>
              <w:tab/>
            </w:r>
            <w:r w:rsidR="009F55D3">
              <w:rPr>
                <w:noProof/>
                <w:webHidden/>
              </w:rPr>
              <w:fldChar w:fldCharType="begin"/>
            </w:r>
            <w:r w:rsidR="009F55D3">
              <w:rPr>
                <w:noProof/>
                <w:webHidden/>
              </w:rPr>
              <w:instrText xml:space="preserve"> PAGEREF _Toc369851922 \h </w:instrText>
            </w:r>
            <w:r w:rsidR="009F55D3">
              <w:rPr>
                <w:noProof/>
                <w:webHidden/>
              </w:rPr>
            </w:r>
            <w:r w:rsidR="009F55D3">
              <w:rPr>
                <w:noProof/>
                <w:webHidden/>
              </w:rPr>
              <w:fldChar w:fldCharType="separate"/>
            </w:r>
            <w:r w:rsidR="00A76370">
              <w:rPr>
                <w:noProof/>
                <w:webHidden/>
              </w:rPr>
              <w:t>43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23" w:history="1">
            <w:r w:rsidR="009F55D3" w:rsidRPr="00BD3D26">
              <w:rPr>
                <w:rStyle w:val="Hyperlink"/>
                <w:noProof/>
              </w:rPr>
              <w:t>4.1.2 Outcome 1: Enhanced capacities in Government and energy agency units for appliance EE policy development, implementation and market surveillance.</w:t>
            </w:r>
            <w:r w:rsidR="009F55D3">
              <w:rPr>
                <w:noProof/>
                <w:webHidden/>
              </w:rPr>
              <w:tab/>
            </w:r>
            <w:r w:rsidR="009F55D3">
              <w:rPr>
                <w:noProof/>
                <w:webHidden/>
              </w:rPr>
              <w:fldChar w:fldCharType="begin"/>
            </w:r>
            <w:r w:rsidR="009F55D3">
              <w:rPr>
                <w:noProof/>
                <w:webHidden/>
              </w:rPr>
              <w:instrText xml:space="preserve"> PAGEREF _Toc369851923 \h </w:instrText>
            </w:r>
            <w:r w:rsidR="009F55D3">
              <w:rPr>
                <w:noProof/>
                <w:webHidden/>
              </w:rPr>
            </w:r>
            <w:r w:rsidR="009F55D3">
              <w:rPr>
                <w:noProof/>
                <w:webHidden/>
              </w:rPr>
              <w:fldChar w:fldCharType="separate"/>
            </w:r>
            <w:r w:rsidR="00A76370">
              <w:rPr>
                <w:noProof/>
                <w:webHidden/>
              </w:rPr>
              <w:t>44</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24" w:history="1">
            <w:r w:rsidR="009F55D3" w:rsidRPr="00BD3D26">
              <w:rPr>
                <w:rStyle w:val="Hyperlink"/>
                <w:noProof/>
              </w:rPr>
              <w:t>4.1.3Outcome 2: Structured verification &amp; enforcement of appliance EE standards and labels.</w:t>
            </w:r>
            <w:r w:rsidR="009F55D3">
              <w:rPr>
                <w:noProof/>
                <w:webHidden/>
              </w:rPr>
              <w:tab/>
            </w:r>
            <w:r w:rsidR="009F55D3">
              <w:rPr>
                <w:noProof/>
                <w:webHidden/>
              </w:rPr>
              <w:fldChar w:fldCharType="begin"/>
            </w:r>
            <w:r w:rsidR="009F55D3">
              <w:rPr>
                <w:noProof/>
                <w:webHidden/>
              </w:rPr>
              <w:instrText xml:space="preserve"> PAGEREF _Toc369851924 \h </w:instrText>
            </w:r>
            <w:r w:rsidR="009F55D3">
              <w:rPr>
                <w:noProof/>
                <w:webHidden/>
              </w:rPr>
            </w:r>
            <w:r w:rsidR="009F55D3">
              <w:rPr>
                <w:noProof/>
                <w:webHidden/>
              </w:rPr>
              <w:fldChar w:fldCharType="separate"/>
            </w:r>
            <w:r w:rsidR="00A76370">
              <w:rPr>
                <w:noProof/>
                <w:webHidden/>
              </w:rPr>
              <w:t>46</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25" w:history="1">
            <w:r w:rsidR="009F55D3" w:rsidRPr="00BD3D26">
              <w:rPr>
                <w:rStyle w:val="Hyperlink"/>
                <w:noProof/>
              </w:rPr>
              <w:t>4.1.4 Outcome 3: Increased consumers’ and retailers’ awareness and improved marketing of appliance EE standards and labels.</w:t>
            </w:r>
            <w:r w:rsidR="009F55D3">
              <w:rPr>
                <w:noProof/>
                <w:webHidden/>
              </w:rPr>
              <w:tab/>
            </w:r>
            <w:r w:rsidR="009F55D3">
              <w:rPr>
                <w:noProof/>
                <w:webHidden/>
              </w:rPr>
              <w:fldChar w:fldCharType="begin"/>
            </w:r>
            <w:r w:rsidR="009F55D3">
              <w:rPr>
                <w:noProof/>
                <w:webHidden/>
              </w:rPr>
              <w:instrText xml:space="preserve"> PAGEREF _Toc369851925 \h </w:instrText>
            </w:r>
            <w:r w:rsidR="009F55D3">
              <w:rPr>
                <w:noProof/>
                <w:webHidden/>
              </w:rPr>
            </w:r>
            <w:r w:rsidR="009F55D3">
              <w:rPr>
                <w:noProof/>
                <w:webHidden/>
              </w:rPr>
              <w:fldChar w:fldCharType="separate"/>
            </w:r>
            <w:r w:rsidR="00A76370">
              <w:rPr>
                <w:noProof/>
                <w:webHidden/>
              </w:rPr>
              <w:t>48</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26" w:history="1">
            <w:r w:rsidR="009F55D3" w:rsidRPr="00BD3D26">
              <w:rPr>
                <w:rStyle w:val="Hyperlink"/>
                <w:noProof/>
              </w:rPr>
              <w:t>4.1.5 Outcome 4: Increased capacity of manufacturers to produce and market EE appliances.</w:t>
            </w:r>
            <w:r w:rsidR="009F55D3">
              <w:rPr>
                <w:noProof/>
                <w:webHidden/>
              </w:rPr>
              <w:tab/>
            </w:r>
            <w:r w:rsidR="009F55D3">
              <w:rPr>
                <w:noProof/>
                <w:webHidden/>
              </w:rPr>
              <w:fldChar w:fldCharType="begin"/>
            </w:r>
            <w:r w:rsidR="009F55D3">
              <w:rPr>
                <w:noProof/>
                <w:webHidden/>
              </w:rPr>
              <w:instrText xml:space="preserve"> PAGEREF _Toc369851926 \h </w:instrText>
            </w:r>
            <w:r w:rsidR="009F55D3">
              <w:rPr>
                <w:noProof/>
                <w:webHidden/>
              </w:rPr>
            </w:r>
            <w:r w:rsidR="009F55D3">
              <w:rPr>
                <w:noProof/>
                <w:webHidden/>
              </w:rPr>
              <w:fldChar w:fldCharType="separate"/>
            </w:r>
            <w:r w:rsidR="00A76370">
              <w:rPr>
                <w:noProof/>
                <w:webHidden/>
              </w:rPr>
              <w:t>49</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27" w:history="1">
            <w:r w:rsidR="009F55D3" w:rsidRPr="00BD3D26">
              <w:rPr>
                <w:rStyle w:val="Hyperlink"/>
                <w:noProof/>
              </w:rPr>
              <w:t>4.2 Priority issues for the Remainder of Implementation</w:t>
            </w:r>
            <w:r w:rsidR="009F55D3">
              <w:rPr>
                <w:noProof/>
                <w:webHidden/>
              </w:rPr>
              <w:tab/>
            </w:r>
            <w:r w:rsidR="009F55D3">
              <w:rPr>
                <w:noProof/>
                <w:webHidden/>
              </w:rPr>
              <w:fldChar w:fldCharType="begin"/>
            </w:r>
            <w:r w:rsidR="009F55D3">
              <w:rPr>
                <w:noProof/>
                <w:webHidden/>
              </w:rPr>
              <w:instrText xml:space="preserve"> PAGEREF _Toc369851927 \h </w:instrText>
            </w:r>
            <w:r w:rsidR="009F55D3">
              <w:rPr>
                <w:noProof/>
                <w:webHidden/>
              </w:rPr>
            </w:r>
            <w:r w:rsidR="009F55D3">
              <w:rPr>
                <w:noProof/>
                <w:webHidden/>
              </w:rPr>
              <w:fldChar w:fldCharType="separate"/>
            </w:r>
            <w:r w:rsidR="00A76370">
              <w:rPr>
                <w:noProof/>
                <w:webHidden/>
              </w:rPr>
              <w:t>51</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28" w:history="1">
            <w:r w:rsidR="009F55D3" w:rsidRPr="00BD3D26">
              <w:rPr>
                <w:rStyle w:val="Hyperlink"/>
                <w:noProof/>
              </w:rPr>
              <w:t>5. Key GEF Performance Parameters</w:t>
            </w:r>
            <w:r w:rsidR="009F55D3">
              <w:rPr>
                <w:noProof/>
                <w:webHidden/>
              </w:rPr>
              <w:tab/>
            </w:r>
            <w:r w:rsidR="009F55D3">
              <w:rPr>
                <w:noProof/>
                <w:webHidden/>
              </w:rPr>
              <w:fldChar w:fldCharType="begin"/>
            </w:r>
            <w:r w:rsidR="009F55D3">
              <w:rPr>
                <w:noProof/>
                <w:webHidden/>
              </w:rPr>
              <w:instrText xml:space="preserve"> PAGEREF _Toc369851928 \h </w:instrText>
            </w:r>
            <w:r w:rsidR="009F55D3">
              <w:rPr>
                <w:noProof/>
                <w:webHidden/>
              </w:rPr>
            </w:r>
            <w:r w:rsidR="009F55D3">
              <w:rPr>
                <w:noProof/>
                <w:webHidden/>
              </w:rPr>
              <w:fldChar w:fldCharType="separate"/>
            </w:r>
            <w:r w:rsidR="00A76370">
              <w:rPr>
                <w:noProof/>
                <w:webHidden/>
              </w:rPr>
              <w:t>53</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29" w:history="1">
            <w:r w:rsidR="009F55D3" w:rsidRPr="00BD3D26">
              <w:rPr>
                <w:rStyle w:val="Hyperlink"/>
                <w:noProof/>
              </w:rPr>
              <w:t>5.1 Sustainability</w:t>
            </w:r>
            <w:r w:rsidR="009F55D3">
              <w:rPr>
                <w:noProof/>
                <w:webHidden/>
              </w:rPr>
              <w:tab/>
            </w:r>
            <w:r w:rsidR="009F55D3">
              <w:rPr>
                <w:noProof/>
                <w:webHidden/>
              </w:rPr>
              <w:fldChar w:fldCharType="begin"/>
            </w:r>
            <w:r w:rsidR="009F55D3">
              <w:rPr>
                <w:noProof/>
                <w:webHidden/>
              </w:rPr>
              <w:instrText xml:space="preserve"> PAGEREF _Toc369851929 \h </w:instrText>
            </w:r>
            <w:r w:rsidR="009F55D3">
              <w:rPr>
                <w:noProof/>
                <w:webHidden/>
              </w:rPr>
            </w:r>
            <w:r w:rsidR="009F55D3">
              <w:rPr>
                <w:noProof/>
                <w:webHidden/>
              </w:rPr>
              <w:fldChar w:fldCharType="separate"/>
            </w:r>
            <w:r w:rsidR="00A76370">
              <w:rPr>
                <w:noProof/>
                <w:webHidden/>
              </w:rPr>
              <w:t>53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30" w:history="1">
            <w:r w:rsidR="009F55D3" w:rsidRPr="00BD3D26">
              <w:rPr>
                <w:rStyle w:val="Hyperlink"/>
                <w:noProof/>
              </w:rPr>
              <w:t>5.1.1 Financial Risks to Sustainability</w:t>
            </w:r>
            <w:r w:rsidR="009F55D3">
              <w:rPr>
                <w:noProof/>
                <w:webHidden/>
              </w:rPr>
              <w:tab/>
            </w:r>
            <w:r w:rsidR="009F55D3">
              <w:rPr>
                <w:noProof/>
                <w:webHidden/>
              </w:rPr>
              <w:fldChar w:fldCharType="begin"/>
            </w:r>
            <w:r w:rsidR="009F55D3">
              <w:rPr>
                <w:noProof/>
                <w:webHidden/>
              </w:rPr>
              <w:instrText xml:space="preserve"> PAGEREF _Toc369851930 \h </w:instrText>
            </w:r>
            <w:r w:rsidR="009F55D3">
              <w:rPr>
                <w:noProof/>
                <w:webHidden/>
              </w:rPr>
            </w:r>
            <w:r w:rsidR="009F55D3">
              <w:rPr>
                <w:noProof/>
                <w:webHidden/>
              </w:rPr>
              <w:fldChar w:fldCharType="separate"/>
            </w:r>
            <w:r w:rsidR="00A76370">
              <w:rPr>
                <w:noProof/>
                <w:webHidden/>
              </w:rPr>
              <w:t>53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31" w:history="1">
            <w:r w:rsidR="009F55D3" w:rsidRPr="00BD3D26">
              <w:rPr>
                <w:rStyle w:val="Hyperlink"/>
                <w:noProof/>
              </w:rPr>
              <w:t>5.1.2 Socio-political Risks to Sustainability</w:t>
            </w:r>
            <w:r w:rsidR="009F55D3">
              <w:rPr>
                <w:noProof/>
                <w:webHidden/>
              </w:rPr>
              <w:tab/>
            </w:r>
            <w:r w:rsidR="009F55D3">
              <w:rPr>
                <w:noProof/>
                <w:webHidden/>
              </w:rPr>
              <w:fldChar w:fldCharType="begin"/>
            </w:r>
            <w:r w:rsidR="009F55D3">
              <w:rPr>
                <w:noProof/>
                <w:webHidden/>
              </w:rPr>
              <w:instrText xml:space="preserve"> PAGEREF _Toc369851931 \h </w:instrText>
            </w:r>
            <w:r w:rsidR="009F55D3">
              <w:rPr>
                <w:noProof/>
                <w:webHidden/>
              </w:rPr>
            </w:r>
            <w:r w:rsidR="009F55D3">
              <w:rPr>
                <w:noProof/>
                <w:webHidden/>
              </w:rPr>
              <w:fldChar w:fldCharType="separate"/>
            </w:r>
            <w:r w:rsidR="00A76370">
              <w:rPr>
                <w:noProof/>
                <w:webHidden/>
              </w:rPr>
              <w:t>53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32" w:history="1">
            <w:r w:rsidR="009F55D3" w:rsidRPr="00BD3D26">
              <w:rPr>
                <w:rStyle w:val="Hyperlink"/>
                <w:noProof/>
              </w:rPr>
              <w:t>5.1.3 Institutional Framework and Governance Risks to Sustainability</w:t>
            </w:r>
            <w:r w:rsidR="009F55D3">
              <w:rPr>
                <w:noProof/>
                <w:webHidden/>
              </w:rPr>
              <w:tab/>
            </w:r>
            <w:r w:rsidR="009F55D3">
              <w:rPr>
                <w:noProof/>
                <w:webHidden/>
              </w:rPr>
              <w:fldChar w:fldCharType="begin"/>
            </w:r>
            <w:r w:rsidR="009F55D3">
              <w:rPr>
                <w:noProof/>
                <w:webHidden/>
              </w:rPr>
              <w:instrText xml:space="preserve"> PAGEREF _Toc369851932 \h </w:instrText>
            </w:r>
            <w:r w:rsidR="009F55D3">
              <w:rPr>
                <w:noProof/>
                <w:webHidden/>
              </w:rPr>
            </w:r>
            <w:r w:rsidR="009F55D3">
              <w:rPr>
                <w:noProof/>
                <w:webHidden/>
              </w:rPr>
              <w:fldChar w:fldCharType="separate"/>
            </w:r>
            <w:r w:rsidR="00A76370">
              <w:rPr>
                <w:noProof/>
                <w:webHidden/>
              </w:rPr>
              <w:t>53</w:t>
            </w:r>
            <w:r w:rsidR="009F55D3">
              <w:rPr>
                <w:noProof/>
                <w:webHidden/>
              </w:rPr>
              <w:fldChar w:fldCharType="end"/>
            </w:r>
          </w:hyperlink>
        </w:p>
        <w:p w:rsidR="009F55D3" w:rsidRDefault="000E5A67">
          <w:pPr>
            <w:pStyle w:val="TOC3"/>
            <w:tabs>
              <w:tab w:val="right" w:leader="dot" w:pos="9350"/>
            </w:tabs>
            <w:rPr>
              <w:rFonts w:asciiTheme="minorHAnsi" w:eastAsiaTheme="minorEastAsia" w:hAnsiTheme="minorHAnsi" w:cstheme="minorBidi"/>
              <w:noProof/>
              <w:sz w:val="22"/>
              <w:szCs w:val="22"/>
              <w:lang w:val="fr-FR" w:eastAsia="fr-FR"/>
            </w:rPr>
          </w:pPr>
          <w:hyperlink w:anchor="_Toc369851933" w:history="1">
            <w:r w:rsidR="009F55D3" w:rsidRPr="00BD3D26">
              <w:rPr>
                <w:rStyle w:val="Hyperlink"/>
                <w:noProof/>
              </w:rPr>
              <w:t>5.1.4 Environmental Risks to Sustainability</w:t>
            </w:r>
            <w:r w:rsidR="009F55D3">
              <w:rPr>
                <w:noProof/>
                <w:webHidden/>
              </w:rPr>
              <w:tab/>
            </w:r>
            <w:r w:rsidR="009F55D3">
              <w:rPr>
                <w:noProof/>
                <w:webHidden/>
              </w:rPr>
              <w:fldChar w:fldCharType="begin"/>
            </w:r>
            <w:r w:rsidR="009F55D3">
              <w:rPr>
                <w:noProof/>
                <w:webHidden/>
              </w:rPr>
              <w:instrText xml:space="preserve"> PAGEREF _Toc369851933 \h </w:instrText>
            </w:r>
            <w:r w:rsidR="009F55D3">
              <w:rPr>
                <w:noProof/>
                <w:webHidden/>
              </w:rPr>
            </w:r>
            <w:r w:rsidR="009F55D3">
              <w:rPr>
                <w:noProof/>
                <w:webHidden/>
              </w:rPr>
              <w:fldChar w:fldCharType="separate"/>
            </w:r>
            <w:r w:rsidR="00A76370">
              <w:rPr>
                <w:noProof/>
                <w:webHidden/>
              </w:rPr>
              <w:t>54</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34" w:history="1">
            <w:r w:rsidR="009F55D3" w:rsidRPr="00BD3D26">
              <w:rPr>
                <w:rStyle w:val="Hyperlink"/>
                <w:noProof/>
              </w:rPr>
              <w:t>5.2 Catalytic Role: Replication and Scaling-up</w:t>
            </w:r>
            <w:r w:rsidR="009F55D3">
              <w:rPr>
                <w:noProof/>
                <w:webHidden/>
              </w:rPr>
              <w:tab/>
            </w:r>
            <w:r w:rsidR="009F55D3">
              <w:rPr>
                <w:noProof/>
                <w:webHidden/>
              </w:rPr>
              <w:fldChar w:fldCharType="begin"/>
            </w:r>
            <w:r w:rsidR="009F55D3">
              <w:rPr>
                <w:noProof/>
                <w:webHidden/>
              </w:rPr>
              <w:instrText xml:space="preserve"> PAGEREF _Toc369851934 \h </w:instrText>
            </w:r>
            <w:r w:rsidR="009F55D3">
              <w:rPr>
                <w:noProof/>
                <w:webHidden/>
              </w:rPr>
            </w:r>
            <w:r w:rsidR="009F55D3">
              <w:rPr>
                <w:noProof/>
                <w:webHidden/>
              </w:rPr>
              <w:fldChar w:fldCharType="separate"/>
            </w:r>
            <w:r w:rsidR="00A76370">
              <w:rPr>
                <w:noProof/>
                <w:webHidden/>
              </w:rPr>
              <w:t>54</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35" w:history="1">
            <w:r w:rsidR="009F55D3" w:rsidRPr="00BD3D26">
              <w:rPr>
                <w:rStyle w:val="Hyperlink"/>
                <w:noProof/>
              </w:rPr>
              <w:t>5.3 Monitoring and Evaluation</w:t>
            </w:r>
            <w:r w:rsidR="009F55D3">
              <w:rPr>
                <w:noProof/>
                <w:webHidden/>
              </w:rPr>
              <w:tab/>
            </w:r>
            <w:r w:rsidR="009F55D3">
              <w:rPr>
                <w:noProof/>
                <w:webHidden/>
              </w:rPr>
              <w:fldChar w:fldCharType="begin"/>
            </w:r>
            <w:r w:rsidR="009F55D3">
              <w:rPr>
                <w:noProof/>
                <w:webHidden/>
              </w:rPr>
              <w:instrText xml:space="preserve"> PAGEREF _Toc369851935 \h </w:instrText>
            </w:r>
            <w:r w:rsidR="009F55D3">
              <w:rPr>
                <w:noProof/>
                <w:webHidden/>
              </w:rPr>
            </w:r>
            <w:r w:rsidR="009F55D3">
              <w:rPr>
                <w:noProof/>
                <w:webHidden/>
              </w:rPr>
              <w:fldChar w:fldCharType="separate"/>
            </w:r>
            <w:r w:rsidR="00A76370">
              <w:rPr>
                <w:noProof/>
                <w:webHidden/>
              </w:rPr>
              <w:t>55</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36" w:history="1">
            <w:r w:rsidR="009F55D3" w:rsidRPr="00BD3D26">
              <w:rPr>
                <w:rStyle w:val="Hyperlink"/>
                <w:noProof/>
              </w:rPr>
              <w:t>5.4 Project Impacts and Global Environmental Benefits</w:t>
            </w:r>
            <w:r w:rsidR="009F55D3">
              <w:rPr>
                <w:noProof/>
                <w:webHidden/>
              </w:rPr>
              <w:tab/>
            </w:r>
            <w:r w:rsidR="009F55D3">
              <w:rPr>
                <w:noProof/>
                <w:webHidden/>
              </w:rPr>
              <w:fldChar w:fldCharType="begin"/>
            </w:r>
            <w:r w:rsidR="009F55D3">
              <w:rPr>
                <w:noProof/>
                <w:webHidden/>
              </w:rPr>
              <w:instrText xml:space="preserve"> PAGEREF _Toc369851936 \h </w:instrText>
            </w:r>
            <w:r w:rsidR="009F55D3">
              <w:rPr>
                <w:noProof/>
                <w:webHidden/>
              </w:rPr>
            </w:r>
            <w:r w:rsidR="009F55D3">
              <w:rPr>
                <w:noProof/>
                <w:webHidden/>
              </w:rPr>
              <w:fldChar w:fldCharType="separate"/>
            </w:r>
            <w:r w:rsidR="00A76370">
              <w:rPr>
                <w:noProof/>
                <w:webHidden/>
              </w:rPr>
              <w:t>56</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37" w:history="1">
            <w:r w:rsidR="009F55D3" w:rsidRPr="00BD3D26">
              <w:rPr>
                <w:rStyle w:val="Hyperlink"/>
                <w:noProof/>
              </w:rPr>
              <w:t>6. Main Lessons Learned and Recommendations</w:t>
            </w:r>
            <w:r w:rsidR="009F55D3">
              <w:rPr>
                <w:noProof/>
                <w:webHidden/>
              </w:rPr>
              <w:tab/>
            </w:r>
            <w:r w:rsidR="009F55D3">
              <w:rPr>
                <w:noProof/>
                <w:webHidden/>
              </w:rPr>
              <w:fldChar w:fldCharType="begin"/>
            </w:r>
            <w:r w:rsidR="009F55D3">
              <w:rPr>
                <w:noProof/>
                <w:webHidden/>
              </w:rPr>
              <w:instrText xml:space="preserve"> PAGEREF _Toc369851937 \h </w:instrText>
            </w:r>
            <w:r w:rsidR="009F55D3">
              <w:rPr>
                <w:noProof/>
                <w:webHidden/>
              </w:rPr>
            </w:r>
            <w:r w:rsidR="009F55D3">
              <w:rPr>
                <w:noProof/>
                <w:webHidden/>
              </w:rPr>
              <w:fldChar w:fldCharType="separate"/>
            </w:r>
            <w:r w:rsidR="00A76370">
              <w:rPr>
                <w:noProof/>
                <w:webHidden/>
              </w:rPr>
              <w:t>58</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38" w:history="1">
            <w:r w:rsidR="009F55D3" w:rsidRPr="00BD3D26">
              <w:rPr>
                <w:rStyle w:val="Hyperlink"/>
                <w:noProof/>
              </w:rPr>
              <w:t>6.1 Lessons from the Experience of the Project</w:t>
            </w:r>
            <w:r w:rsidR="009F55D3">
              <w:rPr>
                <w:noProof/>
                <w:webHidden/>
              </w:rPr>
              <w:tab/>
            </w:r>
            <w:r w:rsidR="009F55D3">
              <w:rPr>
                <w:noProof/>
                <w:webHidden/>
              </w:rPr>
              <w:fldChar w:fldCharType="begin"/>
            </w:r>
            <w:r w:rsidR="009F55D3">
              <w:rPr>
                <w:noProof/>
                <w:webHidden/>
              </w:rPr>
              <w:instrText xml:space="preserve"> PAGEREF _Toc369851938 \h </w:instrText>
            </w:r>
            <w:r w:rsidR="009F55D3">
              <w:rPr>
                <w:noProof/>
                <w:webHidden/>
              </w:rPr>
            </w:r>
            <w:r w:rsidR="009F55D3">
              <w:rPr>
                <w:noProof/>
                <w:webHidden/>
              </w:rPr>
              <w:fldChar w:fldCharType="separate"/>
            </w:r>
            <w:r w:rsidR="00A76370">
              <w:rPr>
                <w:noProof/>
                <w:webHidden/>
              </w:rPr>
              <w:t>58</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39" w:history="1">
            <w:r w:rsidR="009F55D3" w:rsidRPr="00BD3D26">
              <w:rPr>
                <w:rStyle w:val="Hyperlink"/>
                <w:noProof/>
              </w:rPr>
              <w:t>6.2 Recommendations for the Remaining Implementation Period</w:t>
            </w:r>
            <w:r w:rsidR="009F55D3">
              <w:rPr>
                <w:noProof/>
                <w:webHidden/>
              </w:rPr>
              <w:tab/>
            </w:r>
            <w:r w:rsidR="009F55D3">
              <w:rPr>
                <w:noProof/>
                <w:webHidden/>
              </w:rPr>
              <w:fldChar w:fldCharType="begin"/>
            </w:r>
            <w:r w:rsidR="009F55D3">
              <w:rPr>
                <w:noProof/>
                <w:webHidden/>
              </w:rPr>
              <w:instrText xml:space="preserve"> PAGEREF _Toc369851939 \h </w:instrText>
            </w:r>
            <w:r w:rsidR="009F55D3">
              <w:rPr>
                <w:noProof/>
                <w:webHidden/>
              </w:rPr>
            </w:r>
            <w:r w:rsidR="009F55D3">
              <w:rPr>
                <w:noProof/>
                <w:webHidden/>
              </w:rPr>
              <w:fldChar w:fldCharType="separate"/>
            </w:r>
            <w:r w:rsidR="00A76370">
              <w:rPr>
                <w:noProof/>
                <w:webHidden/>
              </w:rPr>
              <w:t>59</w:t>
            </w:r>
            <w:r w:rsidR="009F55D3">
              <w:rPr>
                <w:noProof/>
                <w:webHidden/>
              </w:rPr>
              <w:fldChar w:fldCharType="end"/>
            </w:r>
          </w:hyperlink>
        </w:p>
        <w:p w:rsidR="009F55D3" w:rsidRDefault="000E5A67">
          <w:pPr>
            <w:pStyle w:val="TOC2"/>
            <w:tabs>
              <w:tab w:val="right" w:leader="dot" w:pos="9350"/>
            </w:tabs>
            <w:rPr>
              <w:rFonts w:asciiTheme="minorHAnsi" w:eastAsiaTheme="minorEastAsia" w:hAnsiTheme="minorHAnsi" w:cstheme="minorBidi"/>
              <w:noProof/>
              <w:sz w:val="22"/>
              <w:szCs w:val="22"/>
              <w:lang w:val="fr-FR" w:eastAsia="fr-FR"/>
            </w:rPr>
          </w:pPr>
          <w:hyperlink w:anchor="_Toc369851940" w:history="1">
            <w:r w:rsidR="009F55D3" w:rsidRPr="00BD3D26">
              <w:rPr>
                <w:rStyle w:val="Hyperlink"/>
                <w:noProof/>
              </w:rPr>
              <w:t>6.3 Mid-Term Evaluation Ratings</w:t>
            </w:r>
            <w:r w:rsidR="009F55D3">
              <w:rPr>
                <w:noProof/>
                <w:webHidden/>
              </w:rPr>
              <w:tab/>
            </w:r>
            <w:r w:rsidR="009F55D3">
              <w:rPr>
                <w:noProof/>
                <w:webHidden/>
              </w:rPr>
              <w:fldChar w:fldCharType="begin"/>
            </w:r>
            <w:r w:rsidR="009F55D3">
              <w:rPr>
                <w:noProof/>
                <w:webHidden/>
              </w:rPr>
              <w:instrText xml:space="preserve"> PAGEREF _Toc369851940 \h </w:instrText>
            </w:r>
            <w:r w:rsidR="009F55D3">
              <w:rPr>
                <w:noProof/>
                <w:webHidden/>
              </w:rPr>
            </w:r>
            <w:r w:rsidR="009F55D3">
              <w:rPr>
                <w:noProof/>
                <w:webHidden/>
              </w:rPr>
              <w:fldChar w:fldCharType="separate"/>
            </w:r>
            <w:r w:rsidR="00A76370">
              <w:rPr>
                <w:noProof/>
                <w:webHidden/>
              </w:rPr>
              <w:t>63</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1" w:history="1">
            <w:r w:rsidR="009F55D3" w:rsidRPr="00BD3D26">
              <w:rPr>
                <w:rStyle w:val="Hyperlink"/>
                <w:noProof/>
              </w:rPr>
              <w:t>Bibliography</w:t>
            </w:r>
            <w:r w:rsidR="009F55D3">
              <w:rPr>
                <w:noProof/>
                <w:webHidden/>
              </w:rPr>
              <w:tab/>
            </w:r>
            <w:r w:rsidR="009F55D3">
              <w:rPr>
                <w:noProof/>
                <w:webHidden/>
              </w:rPr>
              <w:fldChar w:fldCharType="begin"/>
            </w:r>
            <w:r w:rsidR="009F55D3">
              <w:rPr>
                <w:noProof/>
                <w:webHidden/>
              </w:rPr>
              <w:instrText xml:space="preserve"> PAGEREF _Toc369851941 \h </w:instrText>
            </w:r>
            <w:r w:rsidR="009F55D3">
              <w:rPr>
                <w:noProof/>
                <w:webHidden/>
              </w:rPr>
            </w:r>
            <w:r w:rsidR="009F55D3">
              <w:rPr>
                <w:noProof/>
                <w:webHidden/>
              </w:rPr>
              <w:fldChar w:fldCharType="separate"/>
            </w:r>
            <w:r w:rsidR="00A76370">
              <w:rPr>
                <w:noProof/>
                <w:webHidden/>
              </w:rPr>
              <w:t>69</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2" w:history="1">
            <w:r w:rsidR="009F55D3" w:rsidRPr="00BD3D26">
              <w:rPr>
                <w:rStyle w:val="Hyperlink"/>
                <w:noProof/>
              </w:rPr>
              <w:t>Annex 1 – TOR for Mid-Term Evaluation</w:t>
            </w:r>
            <w:r w:rsidR="009F55D3">
              <w:rPr>
                <w:noProof/>
                <w:webHidden/>
              </w:rPr>
              <w:tab/>
            </w:r>
            <w:r w:rsidR="009F55D3">
              <w:rPr>
                <w:noProof/>
                <w:webHidden/>
              </w:rPr>
              <w:fldChar w:fldCharType="begin"/>
            </w:r>
            <w:r w:rsidR="009F55D3">
              <w:rPr>
                <w:noProof/>
                <w:webHidden/>
              </w:rPr>
              <w:instrText xml:space="preserve"> PAGEREF _Toc369851942 \h </w:instrText>
            </w:r>
            <w:r w:rsidR="009F55D3">
              <w:rPr>
                <w:noProof/>
                <w:webHidden/>
              </w:rPr>
            </w:r>
            <w:r w:rsidR="009F55D3">
              <w:rPr>
                <w:noProof/>
                <w:webHidden/>
              </w:rPr>
              <w:fldChar w:fldCharType="separate"/>
            </w:r>
            <w:r w:rsidR="00A76370">
              <w:rPr>
                <w:noProof/>
                <w:webHidden/>
              </w:rPr>
              <w:t>71</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3" w:history="1">
            <w:r w:rsidR="009F55D3" w:rsidRPr="00BD3D26">
              <w:rPr>
                <w:rStyle w:val="Hyperlink"/>
                <w:noProof/>
              </w:rPr>
              <w:t>Annex 2 – Questionnaire for Survey Among Stakeholders</w:t>
            </w:r>
            <w:r w:rsidR="009F55D3">
              <w:rPr>
                <w:noProof/>
                <w:webHidden/>
              </w:rPr>
              <w:tab/>
            </w:r>
            <w:r w:rsidR="009F55D3">
              <w:rPr>
                <w:noProof/>
                <w:webHidden/>
              </w:rPr>
              <w:fldChar w:fldCharType="begin"/>
            </w:r>
            <w:r w:rsidR="009F55D3">
              <w:rPr>
                <w:noProof/>
                <w:webHidden/>
              </w:rPr>
              <w:instrText xml:space="preserve"> PAGEREF _Toc369851943 \h </w:instrText>
            </w:r>
            <w:r w:rsidR="009F55D3">
              <w:rPr>
                <w:noProof/>
                <w:webHidden/>
              </w:rPr>
            </w:r>
            <w:r w:rsidR="009F55D3">
              <w:rPr>
                <w:noProof/>
                <w:webHidden/>
              </w:rPr>
              <w:fldChar w:fldCharType="separate"/>
            </w:r>
            <w:r w:rsidR="00A76370">
              <w:rPr>
                <w:noProof/>
                <w:webHidden/>
              </w:rPr>
              <w:t>77</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4" w:history="1">
            <w:r w:rsidR="009F55D3" w:rsidRPr="00BD3D26">
              <w:rPr>
                <w:rStyle w:val="Hyperlink"/>
                <w:noProof/>
              </w:rPr>
              <w:t>Annex 3 – Responses of Stakeholders to Questionnaire Survey</w:t>
            </w:r>
            <w:r w:rsidR="009F55D3">
              <w:rPr>
                <w:noProof/>
                <w:webHidden/>
              </w:rPr>
              <w:tab/>
            </w:r>
            <w:r w:rsidR="009F55D3">
              <w:rPr>
                <w:noProof/>
                <w:webHidden/>
              </w:rPr>
              <w:fldChar w:fldCharType="begin"/>
            </w:r>
            <w:r w:rsidR="009F55D3">
              <w:rPr>
                <w:noProof/>
                <w:webHidden/>
              </w:rPr>
              <w:instrText xml:space="preserve"> PAGEREF _Toc369851944 \h </w:instrText>
            </w:r>
            <w:r w:rsidR="009F55D3">
              <w:rPr>
                <w:noProof/>
                <w:webHidden/>
              </w:rPr>
            </w:r>
            <w:r w:rsidR="009F55D3">
              <w:rPr>
                <w:noProof/>
                <w:webHidden/>
              </w:rPr>
              <w:fldChar w:fldCharType="separate"/>
            </w:r>
            <w:r w:rsidR="00A76370">
              <w:rPr>
                <w:noProof/>
                <w:webHidden/>
              </w:rPr>
              <w:t>81</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5" w:history="1">
            <w:r w:rsidR="009F55D3" w:rsidRPr="00BD3D26">
              <w:rPr>
                <w:rStyle w:val="Hyperlink"/>
                <w:noProof/>
              </w:rPr>
              <w:t>Annex 4 – Stakeholders Consulted for MTE</w:t>
            </w:r>
            <w:r w:rsidR="009F55D3">
              <w:rPr>
                <w:noProof/>
                <w:webHidden/>
              </w:rPr>
              <w:tab/>
            </w:r>
            <w:r w:rsidR="009F55D3">
              <w:rPr>
                <w:noProof/>
                <w:webHidden/>
              </w:rPr>
              <w:fldChar w:fldCharType="begin"/>
            </w:r>
            <w:r w:rsidR="009F55D3">
              <w:rPr>
                <w:noProof/>
                <w:webHidden/>
              </w:rPr>
              <w:instrText xml:space="preserve"> PAGEREF _Toc369851945 \h </w:instrText>
            </w:r>
            <w:r w:rsidR="009F55D3">
              <w:rPr>
                <w:noProof/>
                <w:webHidden/>
              </w:rPr>
            </w:r>
            <w:r w:rsidR="009F55D3">
              <w:rPr>
                <w:noProof/>
                <w:webHidden/>
              </w:rPr>
              <w:fldChar w:fldCharType="separate"/>
            </w:r>
            <w:r w:rsidR="00A76370">
              <w:rPr>
                <w:noProof/>
                <w:webHidden/>
              </w:rPr>
              <w:t>83</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6" w:history="1">
            <w:r w:rsidR="009F55D3" w:rsidRPr="00BD3D26">
              <w:rPr>
                <w:rStyle w:val="Hyperlink"/>
                <w:noProof/>
              </w:rPr>
              <w:t>Annex 5 – Results Framework of the Programme</w:t>
            </w:r>
            <w:r w:rsidR="009F55D3">
              <w:rPr>
                <w:noProof/>
                <w:webHidden/>
              </w:rPr>
              <w:tab/>
            </w:r>
            <w:r w:rsidR="009F55D3">
              <w:rPr>
                <w:noProof/>
                <w:webHidden/>
              </w:rPr>
              <w:fldChar w:fldCharType="begin"/>
            </w:r>
            <w:r w:rsidR="009F55D3">
              <w:rPr>
                <w:noProof/>
                <w:webHidden/>
              </w:rPr>
              <w:instrText xml:space="preserve"> PAGEREF _Toc369851946 \h </w:instrText>
            </w:r>
            <w:r w:rsidR="009F55D3">
              <w:rPr>
                <w:noProof/>
                <w:webHidden/>
              </w:rPr>
            </w:r>
            <w:r w:rsidR="009F55D3">
              <w:rPr>
                <w:noProof/>
                <w:webHidden/>
              </w:rPr>
              <w:fldChar w:fldCharType="separate"/>
            </w:r>
            <w:r w:rsidR="00A76370">
              <w:rPr>
                <w:noProof/>
                <w:webHidden/>
              </w:rPr>
              <w:t>84</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7" w:history="1">
            <w:r w:rsidR="009F55D3" w:rsidRPr="00BD3D26">
              <w:rPr>
                <w:rStyle w:val="Hyperlink"/>
                <w:noProof/>
              </w:rPr>
              <w:t>Annex 6 - List of Updated Outputs and Activities</w:t>
            </w:r>
            <w:r w:rsidR="009F55D3">
              <w:rPr>
                <w:noProof/>
                <w:webHidden/>
              </w:rPr>
              <w:tab/>
            </w:r>
            <w:r w:rsidR="009F55D3">
              <w:rPr>
                <w:noProof/>
                <w:webHidden/>
              </w:rPr>
              <w:fldChar w:fldCharType="begin"/>
            </w:r>
            <w:r w:rsidR="009F55D3">
              <w:rPr>
                <w:noProof/>
                <w:webHidden/>
              </w:rPr>
              <w:instrText xml:space="preserve"> PAGEREF _Toc369851947 \h </w:instrText>
            </w:r>
            <w:r w:rsidR="009F55D3">
              <w:rPr>
                <w:noProof/>
                <w:webHidden/>
              </w:rPr>
            </w:r>
            <w:r w:rsidR="009F55D3">
              <w:rPr>
                <w:noProof/>
                <w:webHidden/>
              </w:rPr>
              <w:fldChar w:fldCharType="separate"/>
            </w:r>
            <w:r w:rsidR="00A76370">
              <w:rPr>
                <w:noProof/>
                <w:webHidden/>
              </w:rPr>
              <w:t>87</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8" w:history="1">
            <w:r w:rsidR="009F55D3" w:rsidRPr="00BD3D26">
              <w:rPr>
                <w:rStyle w:val="Hyperlink"/>
                <w:noProof/>
                <w:lang w:bidi="en-US"/>
              </w:rPr>
              <w:t>Annex 7 - Comparison of original and revised activities</w:t>
            </w:r>
            <w:r w:rsidR="009F55D3">
              <w:rPr>
                <w:noProof/>
                <w:webHidden/>
              </w:rPr>
              <w:tab/>
            </w:r>
            <w:r w:rsidR="009F55D3">
              <w:rPr>
                <w:noProof/>
                <w:webHidden/>
              </w:rPr>
              <w:fldChar w:fldCharType="begin"/>
            </w:r>
            <w:r w:rsidR="009F55D3">
              <w:rPr>
                <w:noProof/>
                <w:webHidden/>
              </w:rPr>
              <w:instrText xml:space="preserve"> PAGEREF _Toc369851948 \h </w:instrText>
            </w:r>
            <w:r w:rsidR="009F55D3">
              <w:rPr>
                <w:noProof/>
                <w:webHidden/>
              </w:rPr>
            </w:r>
            <w:r w:rsidR="009F55D3">
              <w:rPr>
                <w:noProof/>
                <w:webHidden/>
              </w:rPr>
              <w:fldChar w:fldCharType="separate"/>
            </w:r>
            <w:r w:rsidR="00A76370">
              <w:rPr>
                <w:noProof/>
                <w:webHidden/>
              </w:rPr>
              <w:t>91</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49" w:history="1">
            <w:r w:rsidR="009F55D3" w:rsidRPr="00BD3D26">
              <w:rPr>
                <w:rStyle w:val="Hyperlink"/>
                <w:noProof/>
                <w:lang w:bidi="en-US"/>
              </w:rPr>
              <w:t>Annex 8 – The Project Board – Role and Responsibilities</w:t>
            </w:r>
            <w:r w:rsidR="009F55D3">
              <w:rPr>
                <w:noProof/>
                <w:webHidden/>
              </w:rPr>
              <w:tab/>
            </w:r>
            <w:r w:rsidR="009F55D3">
              <w:rPr>
                <w:noProof/>
                <w:webHidden/>
              </w:rPr>
              <w:fldChar w:fldCharType="begin"/>
            </w:r>
            <w:r w:rsidR="009F55D3">
              <w:rPr>
                <w:noProof/>
                <w:webHidden/>
              </w:rPr>
              <w:instrText xml:space="preserve"> PAGEREF _Toc369851949 \h </w:instrText>
            </w:r>
            <w:r w:rsidR="009F55D3">
              <w:rPr>
                <w:noProof/>
                <w:webHidden/>
              </w:rPr>
            </w:r>
            <w:r w:rsidR="009F55D3">
              <w:rPr>
                <w:noProof/>
                <w:webHidden/>
              </w:rPr>
              <w:fldChar w:fldCharType="separate"/>
            </w:r>
            <w:r w:rsidR="00A76370">
              <w:rPr>
                <w:noProof/>
                <w:webHidden/>
              </w:rPr>
              <w:t>100</w:t>
            </w:r>
            <w:r w:rsidR="009F55D3">
              <w:rPr>
                <w:noProof/>
                <w:webHidden/>
              </w:rPr>
              <w:fldChar w:fldCharType="end"/>
            </w:r>
          </w:hyperlink>
        </w:p>
        <w:p w:rsidR="009F55D3" w:rsidRDefault="000E5A67">
          <w:pPr>
            <w:pStyle w:val="TOC1"/>
            <w:tabs>
              <w:tab w:val="right" w:leader="dot" w:pos="9350"/>
            </w:tabs>
            <w:rPr>
              <w:rFonts w:asciiTheme="minorHAnsi" w:eastAsiaTheme="minorEastAsia" w:hAnsiTheme="minorHAnsi" w:cstheme="minorBidi"/>
              <w:noProof/>
              <w:sz w:val="22"/>
              <w:szCs w:val="22"/>
              <w:lang w:val="fr-FR" w:eastAsia="fr-FR"/>
            </w:rPr>
          </w:pPr>
          <w:hyperlink w:anchor="_Toc369851950" w:history="1">
            <w:r w:rsidR="009F55D3" w:rsidRPr="00BD3D26">
              <w:rPr>
                <w:rStyle w:val="Hyperlink"/>
                <w:noProof/>
                <w:lang w:bidi="en-US"/>
              </w:rPr>
              <w:t>Annex 9 - Evaluation Consultant Code of Conduct and Agreement Form</w:t>
            </w:r>
            <w:r w:rsidR="009F55D3">
              <w:rPr>
                <w:noProof/>
                <w:webHidden/>
              </w:rPr>
              <w:tab/>
            </w:r>
            <w:r w:rsidR="009F55D3">
              <w:rPr>
                <w:noProof/>
                <w:webHidden/>
              </w:rPr>
              <w:fldChar w:fldCharType="begin"/>
            </w:r>
            <w:r w:rsidR="009F55D3">
              <w:rPr>
                <w:noProof/>
                <w:webHidden/>
              </w:rPr>
              <w:instrText xml:space="preserve"> PAGEREF _Toc369851950 \h </w:instrText>
            </w:r>
            <w:r w:rsidR="009F55D3">
              <w:rPr>
                <w:noProof/>
                <w:webHidden/>
              </w:rPr>
            </w:r>
            <w:r w:rsidR="009F55D3">
              <w:rPr>
                <w:noProof/>
                <w:webHidden/>
              </w:rPr>
              <w:fldChar w:fldCharType="separate"/>
            </w:r>
            <w:r w:rsidR="00A76370">
              <w:rPr>
                <w:noProof/>
                <w:webHidden/>
              </w:rPr>
              <w:t>102</w:t>
            </w:r>
            <w:r w:rsidR="009F55D3">
              <w:rPr>
                <w:noProof/>
                <w:webHidden/>
              </w:rPr>
              <w:fldChar w:fldCharType="end"/>
            </w:r>
          </w:hyperlink>
        </w:p>
        <w:p w:rsidR="007D72B3" w:rsidRDefault="00FB37D9">
          <w:r>
            <w:rPr>
              <w:b/>
              <w:bCs/>
              <w:noProof/>
            </w:rPr>
            <w:fldChar w:fldCharType="end"/>
          </w:r>
        </w:p>
      </w:sdtContent>
    </w:sdt>
    <w:p w:rsidR="00B51BE2" w:rsidRDefault="00B51BE2"/>
    <w:p w:rsidR="007D72B3" w:rsidRDefault="007D72B3">
      <w:pPr>
        <w:rPr>
          <w:rFonts w:asciiTheme="majorHAnsi" w:eastAsiaTheme="majorEastAsia" w:hAnsiTheme="majorHAnsi" w:cstheme="majorBidi"/>
          <w:b/>
          <w:bCs/>
          <w:color w:val="365F91" w:themeColor="accent1" w:themeShade="BF"/>
          <w:sz w:val="28"/>
          <w:szCs w:val="28"/>
        </w:rPr>
      </w:pPr>
      <w:r>
        <w:br w:type="page"/>
      </w:r>
    </w:p>
    <w:p w:rsidR="00CD61D3" w:rsidRDefault="00CD61D3" w:rsidP="00CD61D3">
      <w:pPr>
        <w:pStyle w:val="Heading1"/>
      </w:pPr>
      <w:bookmarkStart w:id="0" w:name="_Toc369851880"/>
      <w:r>
        <w:lastRenderedPageBreak/>
        <w:t>List of Acronyms</w:t>
      </w:r>
      <w:bookmarkEnd w:id="0"/>
    </w:p>
    <w:p w:rsidR="00CD61D3" w:rsidRDefault="00CD61D3"/>
    <w:p w:rsidR="00CF2A24" w:rsidRPr="00CF2A24" w:rsidRDefault="00CF2A24">
      <w:pPr>
        <w:rPr>
          <w:rFonts w:asciiTheme="majorHAnsi" w:hAnsiTheme="majorHAnsi"/>
        </w:rPr>
      </w:pPr>
      <w:r w:rsidRPr="00CF2A24">
        <w:rPr>
          <w:rFonts w:asciiTheme="majorHAnsi" w:hAnsiTheme="majorHAnsi"/>
        </w:rPr>
        <w:t>ACAA</w:t>
      </w:r>
      <w:r w:rsidRPr="00CF2A24">
        <w:rPr>
          <w:rFonts w:asciiTheme="majorHAnsi" w:hAnsiTheme="majorHAnsi"/>
        </w:rPr>
        <w:tab/>
      </w:r>
      <w:r w:rsidRPr="00CF2A24">
        <w:rPr>
          <w:rFonts w:asciiTheme="majorHAnsi" w:hAnsiTheme="majorHAnsi"/>
        </w:rPr>
        <w:tab/>
        <w:t>Agreement on C</w:t>
      </w:r>
      <w:r>
        <w:rPr>
          <w:rFonts w:asciiTheme="majorHAnsi" w:hAnsiTheme="majorHAnsi"/>
        </w:rPr>
        <w:t>onformity Assessment and Acceptance</w:t>
      </w:r>
    </w:p>
    <w:p w:rsidR="00323DDB" w:rsidRPr="00DF005A" w:rsidRDefault="00323DDB">
      <w:pPr>
        <w:rPr>
          <w:rFonts w:asciiTheme="majorHAnsi" w:hAnsiTheme="majorHAnsi"/>
        </w:rPr>
      </w:pPr>
      <w:r w:rsidRPr="00DF005A">
        <w:rPr>
          <w:rFonts w:asciiTheme="majorHAnsi" w:hAnsiTheme="majorHAnsi"/>
        </w:rPr>
        <w:t>CO</w:t>
      </w:r>
      <w:r w:rsidRPr="00DF005A">
        <w:rPr>
          <w:rFonts w:asciiTheme="majorHAnsi" w:hAnsiTheme="majorHAnsi"/>
          <w:vertAlign w:val="subscript"/>
        </w:rPr>
        <w:t>2</w:t>
      </w:r>
      <w:r w:rsidRPr="00DF005A">
        <w:rPr>
          <w:rFonts w:asciiTheme="majorHAnsi" w:hAnsiTheme="majorHAnsi"/>
        </w:rPr>
        <w:tab/>
      </w:r>
      <w:r w:rsidRPr="00DF005A">
        <w:rPr>
          <w:rFonts w:asciiTheme="majorHAnsi" w:hAnsiTheme="majorHAnsi"/>
        </w:rPr>
        <w:tab/>
        <w:t>Carbon Dioxide</w:t>
      </w:r>
    </w:p>
    <w:p w:rsidR="00883360" w:rsidRPr="00883360" w:rsidRDefault="00883360">
      <w:pPr>
        <w:rPr>
          <w:rFonts w:asciiTheme="majorHAnsi" w:hAnsiTheme="majorHAnsi"/>
        </w:rPr>
      </w:pPr>
      <w:r>
        <w:rPr>
          <w:rFonts w:asciiTheme="majorHAnsi" w:hAnsiTheme="majorHAnsi"/>
        </w:rPr>
        <w:t>CO</w:t>
      </w:r>
      <w:r w:rsidRPr="00883360">
        <w:rPr>
          <w:rFonts w:asciiTheme="majorHAnsi" w:hAnsiTheme="majorHAnsi"/>
          <w:vertAlign w:val="subscript"/>
        </w:rPr>
        <w:t>2e</w:t>
      </w:r>
      <w:r>
        <w:rPr>
          <w:rFonts w:asciiTheme="majorHAnsi" w:hAnsiTheme="majorHAnsi"/>
          <w:vertAlign w:val="subscript"/>
        </w:rPr>
        <w:tab/>
      </w:r>
      <w:r>
        <w:rPr>
          <w:rFonts w:asciiTheme="majorHAnsi" w:hAnsiTheme="majorHAnsi"/>
          <w:vertAlign w:val="subscript"/>
        </w:rPr>
        <w:tab/>
      </w:r>
      <w:r>
        <w:rPr>
          <w:rFonts w:asciiTheme="majorHAnsi" w:hAnsiTheme="majorHAnsi"/>
        </w:rPr>
        <w:t>Carbon Dioxide Equivalent</w:t>
      </w:r>
    </w:p>
    <w:p w:rsidR="00CD61D3" w:rsidRPr="00DF005A" w:rsidRDefault="00CD61D3">
      <w:pPr>
        <w:rPr>
          <w:rFonts w:asciiTheme="majorHAnsi" w:hAnsiTheme="majorHAnsi"/>
        </w:rPr>
      </w:pPr>
      <w:r w:rsidRPr="00DF005A">
        <w:rPr>
          <w:rFonts w:asciiTheme="majorHAnsi" w:hAnsiTheme="majorHAnsi"/>
        </w:rPr>
        <w:t>EE</w:t>
      </w:r>
      <w:r w:rsidRPr="00DF005A">
        <w:rPr>
          <w:rFonts w:asciiTheme="majorHAnsi" w:hAnsiTheme="majorHAnsi"/>
        </w:rPr>
        <w:tab/>
      </w:r>
      <w:r w:rsidRPr="00DF005A">
        <w:rPr>
          <w:rFonts w:asciiTheme="majorHAnsi" w:hAnsiTheme="majorHAnsi"/>
        </w:rPr>
        <w:tab/>
        <w:t>Energy Efficiency</w:t>
      </w:r>
    </w:p>
    <w:p w:rsidR="00315920" w:rsidRPr="00DF005A" w:rsidRDefault="00315920">
      <w:pPr>
        <w:rPr>
          <w:rFonts w:asciiTheme="majorHAnsi" w:hAnsiTheme="majorHAnsi"/>
        </w:rPr>
      </w:pPr>
      <w:r w:rsidRPr="00DF005A">
        <w:rPr>
          <w:rFonts w:asciiTheme="majorHAnsi" w:hAnsiTheme="majorHAnsi"/>
        </w:rPr>
        <w:t>EESL</w:t>
      </w:r>
      <w:r w:rsidRPr="00DF005A">
        <w:rPr>
          <w:rFonts w:asciiTheme="majorHAnsi" w:hAnsiTheme="majorHAnsi"/>
        </w:rPr>
        <w:tab/>
      </w:r>
      <w:r w:rsidRPr="00DF005A">
        <w:rPr>
          <w:rFonts w:asciiTheme="majorHAnsi" w:hAnsiTheme="majorHAnsi"/>
        </w:rPr>
        <w:tab/>
        <w:t>Energy Efficiency Standards &amp; Labelling</w:t>
      </w:r>
    </w:p>
    <w:p w:rsidR="006C0567" w:rsidRDefault="006C0567">
      <w:pPr>
        <w:rPr>
          <w:rFonts w:asciiTheme="majorHAnsi" w:hAnsiTheme="majorHAnsi"/>
        </w:rPr>
      </w:pPr>
      <w:r>
        <w:rPr>
          <w:rFonts w:asciiTheme="majorHAnsi" w:hAnsiTheme="majorHAnsi"/>
        </w:rPr>
        <w:t>ERC</w:t>
      </w:r>
      <w:r>
        <w:rPr>
          <w:rFonts w:asciiTheme="majorHAnsi" w:hAnsiTheme="majorHAnsi"/>
        </w:rPr>
        <w:tab/>
      </w:r>
      <w:r>
        <w:rPr>
          <w:rFonts w:asciiTheme="majorHAnsi" w:hAnsiTheme="majorHAnsi"/>
        </w:rPr>
        <w:tab/>
      </w:r>
      <w:r w:rsidR="00CF2A24">
        <w:rPr>
          <w:rFonts w:asciiTheme="majorHAnsi" w:hAnsiTheme="majorHAnsi"/>
          <w:bCs/>
        </w:rPr>
        <w:t>Electricity</w:t>
      </w:r>
      <w:r w:rsidRPr="006326E2">
        <w:rPr>
          <w:rFonts w:asciiTheme="majorHAnsi" w:hAnsiTheme="majorHAnsi"/>
          <w:bCs/>
        </w:rPr>
        <w:t xml:space="preserve"> Regulatory Commission</w:t>
      </w:r>
    </w:p>
    <w:p w:rsidR="00CF2A24" w:rsidRDefault="00CF2A24">
      <w:pPr>
        <w:rPr>
          <w:rFonts w:asciiTheme="majorHAnsi" w:hAnsiTheme="majorHAnsi"/>
        </w:rPr>
      </w:pPr>
      <w:r>
        <w:rPr>
          <w:rFonts w:asciiTheme="majorHAnsi" w:hAnsiTheme="majorHAnsi"/>
        </w:rPr>
        <w:t>EU</w:t>
      </w:r>
      <w:r>
        <w:rPr>
          <w:rFonts w:asciiTheme="majorHAnsi" w:hAnsiTheme="majorHAnsi"/>
        </w:rPr>
        <w:tab/>
      </w:r>
      <w:r>
        <w:rPr>
          <w:rFonts w:asciiTheme="majorHAnsi" w:hAnsiTheme="majorHAnsi"/>
        </w:rPr>
        <w:tab/>
        <w:t>European Union</w:t>
      </w:r>
    </w:p>
    <w:p w:rsidR="00CD61D3" w:rsidRPr="00DF005A" w:rsidRDefault="00CD61D3">
      <w:pPr>
        <w:rPr>
          <w:rFonts w:asciiTheme="majorHAnsi" w:hAnsiTheme="majorHAnsi"/>
        </w:rPr>
      </w:pPr>
      <w:r w:rsidRPr="00DF005A">
        <w:rPr>
          <w:rFonts w:asciiTheme="majorHAnsi" w:hAnsiTheme="majorHAnsi"/>
        </w:rPr>
        <w:t>GEF</w:t>
      </w:r>
      <w:r w:rsidRPr="00DF005A">
        <w:rPr>
          <w:rFonts w:asciiTheme="majorHAnsi" w:hAnsiTheme="majorHAnsi"/>
        </w:rPr>
        <w:tab/>
      </w:r>
      <w:r w:rsidRPr="00DF005A">
        <w:rPr>
          <w:rFonts w:asciiTheme="majorHAnsi" w:hAnsiTheme="majorHAnsi"/>
        </w:rPr>
        <w:tab/>
        <w:t xml:space="preserve">Global Environment </w:t>
      </w:r>
      <w:r w:rsidR="00A212BC">
        <w:rPr>
          <w:rFonts w:asciiTheme="majorHAnsi" w:hAnsiTheme="majorHAnsi"/>
        </w:rPr>
        <w:t>Facility</w:t>
      </w:r>
    </w:p>
    <w:p w:rsidR="00857AF7" w:rsidRPr="00DF005A" w:rsidRDefault="00857AF7" w:rsidP="00801D34">
      <w:pPr>
        <w:tabs>
          <w:tab w:val="left" w:pos="720"/>
          <w:tab w:val="left" w:pos="1440"/>
          <w:tab w:val="left" w:pos="2160"/>
          <w:tab w:val="left" w:pos="2880"/>
          <w:tab w:val="left" w:pos="4186"/>
        </w:tabs>
        <w:rPr>
          <w:rFonts w:asciiTheme="majorHAnsi" w:hAnsiTheme="majorHAnsi"/>
        </w:rPr>
      </w:pPr>
      <w:r w:rsidRPr="00DF005A">
        <w:rPr>
          <w:rFonts w:asciiTheme="majorHAnsi" w:hAnsiTheme="majorHAnsi"/>
        </w:rPr>
        <w:t>GHG</w:t>
      </w:r>
      <w:r w:rsidRPr="00DF005A">
        <w:rPr>
          <w:rFonts w:asciiTheme="majorHAnsi" w:hAnsiTheme="majorHAnsi"/>
        </w:rPr>
        <w:tab/>
      </w:r>
      <w:r w:rsidRPr="00DF005A">
        <w:rPr>
          <w:rFonts w:asciiTheme="majorHAnsi" w:hAnsiTheme="majorHAnsi"/>
        </w:rPr>
        <w:tab/>
        <w:t>Greenhouse Gas</w:t>
      </w:r>
      <w:r w:rsidR="00A212BC">
        <w:rPr>
          <w:rFonts w:asciiTheme="majorHAnsi" w:hAnsiTheme="majorHAnsi"/>
        </w:rPr>
        <w:tab/>
      </w:r>
    </w:p>
    <w:p w:rsidR="00CD61D3" w:rsidRPr="00DF005A" w:rsidRDefault="00860387">
      <w:pPr>
        <w:rPr>
          <w:rFonts w:asciiTheme="majorHAnsi" w:hAnsiTheme="majorHAnsi"/>
        </w:rPr>
      </w:pPr>
      <w:r>
        <w:rPr>
          <w:rFonts w:asciiTheme="majorHAnsi" w:hAnsiTheme="majorHAnsi"/>
        </w:rPr>
        <w:t>GoJ</w:t>
      </w:r>
      <w:r w:rsidR="00CD61D3" w:rsidRPr="00DF005A">
        <w:rPr>
          <w:rFonts w:asciiTheme="majorHAnsi" w:hAnsiTheme="majorHAnsi"/>
        </w:rPr>
        <w:tab/>
      </w:r>
      <w:r w:rsidR="00CD61D3" w:rsidRPr="00DF005A">
        <w:rPr>
          <w:rFonts w:asciiTheme="majorHAnsi" w:hAnsiTheme="majorHAnsi"/>
        </w:rPr>
        <w:tab/>
        <w:t xml:space="preserve">Government of </w:t>
      </w:r>
      <w:r w:rsidR="00361F30">
        <w:rPr>
          <w:rFonts w:asciiTheme="majorHAnsi" w:hAnsiTheme="majorHAnsi"/>
        </w:rPr>
        <w:t>Jordan</w:t>
      </w:r>
    </w:p>
    <w:p w:rsidR="00A92C73" w:rsidRPr="00DF005A" w:rsidRDefault="00FD2B89">
      <w:pPr>
        <w:rPr>
          <w:rFonts w:asciiTheme="majorHAnsi" w:hAnsiTheme="majorHAnsi"/>
        </w:rPr>
      </w:pPr>
      <w:r w:rsidRPr="00DF005A">
        <w:rPr>
          <w:rFonts w:asciiTheme="majorHAnsi" w:hAnsiTheme="majorHAnsi"/>
        </w:rPr>
        <w:t>IR</w:t>
      </w:r>
      <w:r w:rsidRPr="00DF005A">
        <w:rPr>
          <w:rFonts w:asciiTheme="majorHAnsi" w:hAnsiTheme="majorHAnsi"/>
        </w:rPr>
        <w:tab/>
      </w:r>
      <w:r w:rsidRPr="00DF005A">
        <w:rPr>
          <w:rFonts w:asciiTheme="majorHAnsi" w:hAnsiTheme="majorHAnsi"/>
        </w:rPr>
        <w:tab/>
        <w:t>Inception Report</w:t>
      </w:r>
    </w:p>
    <w:p w:rsidR="00D1644E" w:rsidRPr="00DF005A" w:rsidRDefault="00860387">
      <w:pPr>
        <w:rPr>
          <w:rFonts w:asciiTheme="majorHAnsi" w:hAnsiTheme="majorHAnsi"/>
        </w:rPr>
      </w:pPr>
      <w:r>
        <w:rPr>
          <w:rFonts w:asciiTheme="majorHAnsi" w:hAnsiTheme="majorHAnsi"/>
        </w:rPr>
        <w:t>IW</w:t>
      </w:r>
      <w:r>
        <w:rPr>
          <w:rFonts w:asciiTheme="majorHAnsi" w:hAnsiTheme="majorHAnsi"/>
        </w:rPr>
        <w:tab/>
      </w:r>
      <w:r>
        <w:rPr>
          <w:rFonts w:asciiTheme="majorHAnsi" w:hAnsiTheme="majorHAnsi"/>
        </w:rPr>
        <w:tab/>
        <w:t>Inception Workshop</w:t>
      </w:r>
    </w:p>
    <w:p w:rsidR="000277FE" w:rsidRDefault="000277FE">
      <w:pPr>
        <w:rPr>
          <w:rFonts w:asciiTheme="majorHAnsi" w:hAnsiTheme="majorHAnsi"/>
        </w:rPr>
      </w:pPr>
      <w:r>
        <w:rPr>
          <w:rFonts w:asciiTheme="majorHAnsi" w:hAnsiTheme="majorHAnsi"/>
        </w:rPr>
        <w:t>JCC</w:t>
      </w:r>
      <w:r>
        <w:rPr>
          <w:rFonts w:asciiTheme="majorHAnsi" w:hAnsiTheme="majorHAnsi"/>
        </w:rPr>
        <w:tab/>
      </w:r>
      <w:r>
        <w:rPr>
          <w:rFonts w:asciiTheme="majorHAnsi" w:hAnsiTheme="majorHAnsi"/>
        </w:rPr>
        <w:tab/>
        <w:t>Jordan Chamber of Commerce</w:t>
      </w:r>
    </w:p>
    <w:p w:rsidR="000277FE" w:rsidRDefault="000277FE">
      <w:pPr>
        <w:rPr>
          <w:rFonts w:asciiTheme="majorHAnsi" w:hAnsiTheme="majorHAnsi"/>
        </w:rPr>
      </w:pPr>
      <w:r>
        <w:rPr>
          <w:rFonts w:asciiTheme="majorHAnsi" w:hAnsiTheme="majorHAnsi"/>
        </w:rPr>
        <w:t>JCI</w:t>
      </w:r>
      <w:r>
        <w:rPr>
          <w:rFonts w:asciiTheme="majorHAnsi" w:hAnsiTheme="majorHAnsi"/>
        </w:rPr>
        <w:tab/>
      </w:r>
      <w:r>
        <w:rPr>
          <w:rFonts w:asciiTheme="majorHAnsi" w:hAnsiTheme="majorHAnsi"/>
        </w:rPr>
        <w:tab/>
        <w:t>Jordan Chamber of Industry</w:t>
      </w:r>
    </w:p>
    <w:p w:rsidR="001A0A0D" w:rsidRDefault="00860387">
      <w:pPr>
        <w:rPr>
          <w:rFonts w:asciiTheme="majorHAnsi" w:hAnsiTheme="majorHAnsi"/>
        </w:rPr>
      </w:pPr>
      <w:r>
        <w:rPr>
          <w:rFonts w:asciiTheme="majorHAnsi" w:hAnsiTheme="majorHAnsi"/>
        </w:rPr>
        <w:t>MEMR</w:t>
      </w:r>
      <w:r w:rsidR="001A0A0D">
        <w:rPr>
          <w:rFonts w:asciiTheme="majorHAnsi" w:hAnsiTheme="majorHAnsi"/>
        </w:rPr>
        <w:tab/>
      </w:r>
      <w:r w:rsidR="001A0A0D">
        <w:rPr>
          <w:rFonts w:asciiTheme="majorHAnsi" w:hAnsiTheme="majorHAnsi"/>
        </w:rPr>
        <w:tab/>
        <w:t xml:space="preserve">Ministry of </w:t>
      </w:r>
      <w:r>
        <w:rPr>
          <w:rFonts w:asciiTheme="majorHAnsi" w:hAnsiTheme="majorHAnsi"/>
        </w:rPr>
        <w:t>Energy and Mineral Resources</w:t>
      </w:r>
    </w:p>
    <w:p w:rsidR="00566017" w:rsidRDefault="00566017">
      <w:pPr>
        <w:rPr>
          <w:rFonts w:asciiTheme="majorHAnsi" w:hAnsiTheme="majorHAnsi"/>
        </w:rPr>
      </w:pPr>
      <w:r w:rsidRPr="00DF005A">
        <w:rPr>
          <w:rFonts w:asciiTheme="majorHAnsi" w:hAnsiTheme="majorHAnsi"/>
        </w:rPr>
        <w:t>MEPS</w:t>
      </w:r>
      <w:r w:rsidRPr="00DF005A">
        <w:rPr>
          <w:rFonts w:asciiTheme="majorHAnsi" w:hAnsiTheme="majorHAnsi"/>
        </w:rPr>
        <w:tab/>
      </w:r>
      <w:r w:rsidRPr="00DF005A">
        <w:rPr>
          <w:rFonts w:asciiTheme="majorHAnsi" w:hAnsiTheme="majorHAnsi"/>
        </w:rPr>
        <w:tab/>
        <w:t>Minimum Energy Performance Standards</w:t>
      </w:r>
    </w:p>
    <w:p w:rsidR="006C0567" w:rsidRDefault="00CF2A24">
      <w:pPr>
        <w:rPr>
          <w:rFonts w:asciiTheme="majorHAnsi" w:hAnsiTheme="majorHAnsi"/>
        </w:rPr>
      </w:pPr>
      <w:r>
        <w:rPr>
          <w:rFonts w:asciiTheme="majorHAnsi" w:hAnsiTheme="majorHAnsi"/>
        </w:rPr>
        <w:t>Mo</w:t>
      </w:r>
      <w:r w:rsidR="006C0567">
        <w:rPr>
          <w:rFonts w:asciiTheme="majorHAnsi" w:hAnsiTheme="majorHAnsi"/>
        </w:rPr>
        <w:t>F</w:t>
      </w:r>
      <w:r w:rsidR="006C0567">
        <w:rPr>
          <w:rFonts w:asciiTheme="majorHAnsi" w:hAnsiTheme="majorHAnsi"/>
        </w:rPr>
        <w:tab/>
      </w:r>
      <w:r w:rsidR="006C0567">
        <w:rPr>
          <w:rFonts w:asciiTheme="majorHAnsi" w:hAnsiTheme="majorHAnsi"/>
        </w:rPr>
        <w:tab/>
        <w:t>Ministry of Finance</w:t>
      </w:r>
    </w:p>
    <w:p w:rsidR="00E018F8" w:rsidRPr="00DF005A" w:rsidRDefault="00CF2A24">
      <w:pPr>
        <w:rPr>
          <w:rFonts w:asciiTheme="majorHAnsi" w:hAnsiTheme="majorHAnsi"/>
        </w:rPr>
      </w:pPr>
      <w:r>
        <w:rPr>
          <w:rFonts w:asciiTheme="majorHAnsi" w:hAnsiTheme="majorHAnsi"/>
        </w:rPr>
        <w:t>Mo</w:t>
      </w:r>
      <w:r w:rsidR="00860387">
        <w:rPr>
          <w:rFonts w:asciiTheme="majorHAnsi" w:hAnsiTheme="majorHAnsi"/>
        </w:rPr>
        <w:t>IT</w:t>
      </w:r>
      <w:r w:rsidR="00860387">
        <w:rPr>
          <w:rFonts w:asciiTheme="majorHAnsi" w:hAnsiTheme="majorHAnsi"/>
        </w:rPr>
        <w:tab/>
      </w:r>
      <w:r w:rsidR="00860387">
        <w:rPr>
          <w:rFonts w:asciiTheme="majorHAnsi" w:hAnsiTheme="majorHAnsi"/>
        </w:rPr>
        <w:tab/>
        <w:t>Ministry of Industry and Trade</w:t>
      </w:r>
    </w:p>
    <w:p w:rsidR="006D0B72" w:rsidRDefault="00CF2A24">
      <w:pPr>
        <w:rPr>
          <w:rFonts w:asciiTheme="majorHAnsi" w:hAnsiTheme="majorHAnsi"/>
        </w:rPr>
      </w:pPr>
      <w:r>
        <w:rPr>
          <w:rFonts w:asciiTheme="majorHAnsi" w:hAnsiTheme="majorHAnsi"/>
        </w:rPr>
        <w:t>Mo</w:t>
      </w:r>
      <w:r w:rsidR="006D0B72">
        <w:rPr>
          <w:rFonts w:asciiTheme="majorHAnsi" w:hAnsiTheme="majorHAnsi"/>
        </w:rPr>
        <w:t>PIC</w:t>
      </w:r>
      <w:r w:rsidR="006D0B72">
        <w:rPr>
          <w:rFonts w:asciiTheme="majorHAnsi" w:hAnsiTheme="majorHAnsi"/>
        </w:rPr>
        <w:tab/>
      </w:r>
      <w:r w:rsidR="006D0B72">
        <w:rPr>
          <w:rFonts w:asciiTheme="majorHAnsi" w:hAnsiTheme="majorHAnsi"/>
        </w:rPr>
        <w:tab/>
        <w:t>Ministry of Planning and International Cooperation</w:t>
      </w:r>
    </w:p>
    <w:p w:rsidR="009F3A83" w:rsidRDefault="009F3A83">
      <w:pPr>
        <w:rPr>
          <w:rFonts w:asciiTheme="majorHAnsi" w:hAnsiTheme="majorHAnsi"/>
        </w:rPr>
      </w:pPr>
      <w:r>
        <w:rPr>
          <w:rFonts w:asciiTheme="majorHAnsi" w:hAnsiTheme="majorHAnsi"/>
        </w:rPr>
        <w:t>MSP</w:t>
      </w:r>
      <w:r>
        <w:rPr>
          <w:rFonts w:asciiTheme="majorHAnsi" w:hAnsiTheme="majorHAnsi"/>
        </w:rPr>
        <w:tab/>
      </w:r>
      <w:r>
        <w:rPr>
          <w:rFonts w:asciiTheme="majorHAnsi" w:hAnsiTheme="majorHAnsi"/>
        </w:rPr>
        <w:tab/>
      </w:r>
      <w:r w:rsidR="001A5626">
        <w:rPr>
          <w:rFonts w:asciiTheme="majorHAnsi" w:hAnsiTheme="majorHAnsi"/>
        </w:rPr>
        <w:t>Medium-sized Project</w:t>
      </w:r>
    </w:p>
    <w:p w:rsidR="00CD61D3" w:rsidRPr="00DF005A" w:rsidRDefault="00CD61D3">
      <w:pPr>
        <w:rPr>
          <w:rFonts w:asciiTheme="majorHAnsi" w:hAnsiTheme="majorHAnsi"/>
        </w:rPr>
      </w:pPr>
      <w:r w:rsidRPr="00DF005A">
        <w:rPr>
          <w:rFonts w:asciiTheme="majorHAnsi" w:hAnsiTheme="majorHAnsi"/>
        </w:rPr>
        <w:t>MTE</w:t>
      </w:r>
      <w:r w:rsidRPr="00DF005A">
        <w:rPr>
          <w:rFonts w:asciiTheme="majorHAnsi" w:hAnsiTheme="majorHAnsi"/>
        </w:rPr>
        <w:tab/>
      </w:r>
      <w:r w:rsidRPr="00DF005A">
        <w:rPr>
          <w:rFonts w:asciiTheme="majorHAnsi" w:hAnsiTheme="majorHAnsi"/>
        </w:rPr>
        <w:tab/>
        <w:t>Mid-Term Evaluation</w:t>
      </w:r>
    </w:p>
    <w:p w:rsidR="00883360" w:rsidRPr="00883360" w:rsidRDefault="00883360">
      <w:pPr>
        <w:rPr>
          <w:rFonts w:asciiTheme="majorHAnsi" w:hAnsiTheme="majorHAnsi"/>
        </w:rPr>
      </w:pPr>
      <w:r>
        <w:rPr>
          <w:rFonts w:asciiTheme="majorHAnsi" w:hAnsiTheme="majorHAnsi"/>
        </w:rPr>
        <w:t>MtCO</w:t>
      </w:r>
      <w:r w:rsidRPr="00883360">
        <w:rPr>
          <w:rFonts w:asciiTheme="majorHAnsi" w:hAnsiTheme="majorHAnsi"/>
          <w:vertAlign w:val="subscript"/>
        </w:rPr>
        <w:t>2e</w:t>
      </w:r>
      <w:r>
        <w:rPr>
          <w:rFonts w:asciiTheme="majorHAnsi" w:hAnsiTheme="majorHAnsi"/>
          <w:vertAlign w:val="subscript"/>
        </w:rPr>
        <w:tab/>
      </w:r>
      <w:r>
        <w:rPr>
          <w:rFonts w:asciiTheme="majorHAnsi" w:hAnsiTheme="majorHAnsi"/>
        </w:rPr>
        <w:t>Million tonnes of carbon dioxide equivalent</w:t>
      </w:r>
    </w:p>
    <w:p w:rsidR="00CD61D3" w:rsidRDefault="00CD61D3">
      <w:pPr>
        <w:rPr>
          <w:rFonts w:asciiTheme="majorHAnsi" w:hAnsiTheme="majorHAnsi"/>
        </w:rPr>
      </w:pPr>
      <w:r w:rsidRPr="00DF005A">
        <w:rPr>
          <w:rFonts w:asciiTheme="majorHAnsi" w:hAnsiTheme="majorHAnsi"/>
        </w:rPr>
        <w:t>MW</w:t>
      </w:r>
      <w:r w:rsidRPr="00DF005A">
        <w:rPr>
          <w:rFonts w:asciiTheme="majorHAnsi" w:hAnsiTheme="majorHAnsi"/>
        </w:rPr>
        <w:tab/>
      </w:r>
      <w:r w:rsidRPr="00DF005A">
        <w:rPr>
          <w:rFonts w:asciiTheme="majorHAnsi" w:hAnsiTheme="majorHAnsi"/>
        </w:rPr>
        <w:tab/>
        <w:t>Mega</w:t>
      </w:r>
      <w:r w:rsidR="00A212BC">
        <w:rPr>
          <w:rFonts w:asciiTheme="majorHAnsi" w:hAnsiTheme="majorHAnsi"/>
        </w:rPr>
        <w:t>watt</w:t>
      </w:r>
    </w:p>
    <w:p w:rsidR="001A5626" w:rsidRDefault="001A5626">
      <w:pPr>
        <w:rPr>
          <w:rFonts w:asciiTheme="majorHAnsi" w:hAnsiTheme="majorHAnsi"/>
        </w:rPr>
      </w:pPr>
      <w:r>
        <w:rPr>
          <w:rFonts w:asciiTheme="majorHAnsi" w:hAnsiTheme="majorHAnsi"/>
        </w:rPr>
        <w:t>NEEAP</w:t>
      </w:r>
      <w:r>
        <w:rPr>
          <w:rFonts w:asciiTheme="majorHAnsi" w:hAnsiTheme="majorHAnsi"/>
        </w:rPr>
        <w:tab/>
        <w:t>National Energy Efficiency Action Plan</w:t>
      </w:r>
    </w:p>
    <w:p w:rsidR="006C0567" w:rsidRDefault="00860387">
      <w:pPr>
        <w:rPr>
          <w:rFonts w:asciiTheme="majorHAnsi" w:hAnsiTheme="majorHAnsi"/>
        </w:rPr>
      </w:pPr>
      <w:r>
        <w:rPr>
          <w:rFonts w:asciiTheme="majorHAnsi" w:hAnsiTheme="majorHAnsi"/>
        </w:rPr>
        <w:t>NERC</w:t>
      </w:r>
      <w:r w:rsidR="006C0567">
        <w:rPr>
          <w:rFonts w:asciiTheme="majorHAnsi" w:hAnsiTheme="majorHAnsi"/>
        </w:rPr>
        <w:tab/>
      </w:r>
      <w:r w:rsidR="006C0567">
        <w:rPr>
          <w:rFonts w:asciiTheme="majorHAnsi" w:hAnsiTheme="majorHAnsi"/>
        </w:rPr>
        <w:tab/>
        <w:t xml:space="preserve">National </w:t>
      </w:r>
      <w:r>
        <w:rPr>
          <w:rFonts w:asciiTheme="majorHAnsi" w:hAnsiTheme="majorHAnsi"/>
        </w:rPr>
        <w:t xml:space="preserve">Energy Research </w:t>
      </w:r>
      <w:r w:rsidR="00783F28">
        <w:rPr>
          <w:rFonts w:asciiTheme="majorHAnsi" w:hAnsiTheme="majorHAnsi"/>
        </w:rPr>
        <w:t>Centre</w:t>
      </w:r>
    </w:p>
    <w:p w:rsidR="00C65196" w:rsidRDefault="00C65196">
      <w:pPr>
        <w:rPr>
          <w:rFonts w:asciiTheme="majorHAnsi" w:hAnsiTheme="majorHAnsi"/>
        </w:rPr>
      </w:pPr>
      <w:r>
        <w:rPr>
          <w:rFonts w:asciiTheme="majorHAnsi" w:hAnsiTheme="majorHAnsi"/>
        </w:rPr>
        <w:t>NIM</w:t>
      </w:r>
      <w:r>
        <w:rPr>
          <w:rFonts w:asciiTheme="majorHAnsi" w:hAnsiTheme="majorHAnsi"/>
        </w:rPr>
        <w:tab/>
      </w:r>
      <w:r>
        <w:rPr>
          <w:rFonts w:asciiTheme="majorHAnsi" w:hAnsiTheme="majorHAnsi"/>
        </w:rPr>
        <w:tab/>
        <w:t>National Implementation Modality</w:t>
      </w:r>
    </w:p>
    <w:p w:rsidR="00CF2A24" w:rsidRDefault="00D44B53">
      <w:pPr>
        <w:rPr>
          <w:rFonts w:asciiTheme="majorHAnsi" w:hAnsiTheme="majorHAnsi"/>
        </w:rPr>
      </w:pPr>
      <w:r>
        <w:rPr>
          <w:rFonts w:asciiTheme="majorHAnsi" w:hAnsiTheme="majorHAnsi"/>
        </w:rPr>
        <w:t>PAC</w:t>
      </w:r>
      <w:r>
        <w:rPr>
          <w:rFonts w:asciiTheme="majorHAnsi" w:hAnsiTheme="majorHAnsi"/>
        </w:rPr>
        <w:tab/>
      </w:r>
      <w:r>
        <w:rPr>
          <w:rFonts w:asciiTheme="majorHAnsi" w:hAnsiTheme="majorHAnsi"/>
        </w:rPr>
        <w:tab/>
        <w:t>Project</w:t>
      </w:r>
      <w:r w:rsidR="00CF2A24">
        <w:rPr>
          <w:rFonts w:asciiTheme="majorHAnsi" w:hAnsiTheme="majorHAnsi"/>
        </w:rPr>
        <w:t xml:space="preserve"> Advisory Committee</w:t>
      </w:r>
    </w:p>
    <w:p w:rsidR="00CF2A24" w:rsidRDefault="00D44B53">
      <w:pPr>
        <w:rPr>
          <w:rFonts w:asciiTheme="majorHAnsi" w:hAnsiTheme="majorHAnsi"/>
        </w:rPr>
      </w:pPr>
      <w:r>
        <w:rPr>
          <w:rFonts w:asciiTheme="majorHAnsi" w:hAnsiTheme="majorHAnsi"/>
        </w:rPr>
        <w:t>PB</w:t>
      </w:r>
      <w:r>
        <w:rPr>
          <w:rFonts w:asciiTheme="majorHAnsi" w:hAnsiTheme="majorHAnsi"/>
        </w:rPr>
        <w:tab/>
      </w:r>
      <w:r>
        <w:rPr>
          <w:rFonts w:asciiTheme="majorHAnsi" w:hAnsiTheme="majorHAnsi"/>
        </w:rPr>
        <w:tab/>
        <w:t>Project</w:t>
      </w:r>
      <w:r w:rsidR="00CF2A24">
        <w:rPr>
          <w:rFonts w:asciiTheme="majorHAnsi" w:hAnsiTheme="majorHAnsi"/>
        </w:rPr>
        <w:t xml:space="preserve"> Board</w:t>
      </w:r>
    </w:p>
    <w:p w:rsidR="00273831" w:rsidRDefault="00273831">
      <w:pPr>
        <w:rPr>
          <w:rFonts w:asciiTheme="majorHAnsi" w:hAnsiTheme="majorHAnsi"/>
        </w:rPr>
      </w:pPr>
      <w:r>
        <w:rPr>
          <w:rFonts w:asciiTheme="majorHAnsi" w:hAnsiTheme="majorHAnsi"/>
        </w:rPr>
        <w:t>PM</w:t>
      </w:r>
      <w:r>
        <w:rPr>
          <w:rFonts w:asciiTheme="majorHAnsi" w:hAnsiTheme="majorHAnsi"/>
        </w:rPr>
        <w:tab/>
      </w:r>
      <w:r>
        <w:rPr>
          <w:rFonts w:asciiTheme="majorHAnsi" w:hAnsiTheme="majorHAnsi"/>
        </w:rPr>
        <w:tab/>
        <w:t>Project Manager</w:t>
      </w:r>
    </w:p>
    <w:p w:rsidR="00810F93" w:rsidRDefault="00810F93">
      <w:pPr>
        <w:rPr>
          <w:rFonts w:asciiTheme="majorHAnsi" w:hAnsiTheme="majorHAnsi"/>
        </w:rPr>
      </w:pPr>
      <w:r>
        <w:rPr>
          <w:rFonts w:asciiTheme="majorHAnsi" w:hAnsiTheme="majorHAnsi"/>
        </w:rPr>
        <w:t>PMU</w:t>
      </w:r>
      <w:r>
        <w:rPr>
          <w:rFonts w:asciiTheme="majorHAnsi" w:hAnsiTheme="majorHAnsi"/>
        </w:rPr>
        <w:tab/>
      </w:r>
      <w:r>
        <w:rPr>
          <w:rFonts w:asciiTheme="majorHAnsi" w:hAnsiTheme="majorHAnsi"/>
        </w:rPr>
        <w:tab/>
        <w:t>Project Management Unit</w:t>
      </w:r>
    </w:p>
    <w:p w:rsidR="00DF4419" w:rsidRDefault="00DF4419">
      <w:pPr>
        <w:rPr>
          <w:rFonts w:asciiTheme="majorHAnsi" w:hAnsiTheme="majorHAnsi"/>
        </w:rPr>
      </w:pPr>
      <w:r>
        <w:rPr>
          <w:rFonts w:asciiTheme="majorHAnsi" w:hAnsiTheme="majorHAnsi"/>
        </w:rPr>
        <w:t>PPG</w:t>
      </w:r>
      <w:r>
        <w:rPr>
          <w:rFonts w:asciiTheme="majorHAnsi" w:hAnsiTheme="majorHAnsi"/>
        </w:rPr>
        <w:tab/>
      </w:r>
      <w:r>
        <w:rPr>
          <w:rFonts w:asciiTheme="majorHAnsi" w:hAnsiTheme="majorHAnsi"/>
        </w:rPr>
        <w:tab/>
      </w:r>
      <w:r w:rsidR="000310B9">
        <w:rPr>
          <w:rFonts w:asciiTheme="majorHAnsi" w:hAnsiTheme="majorHAnsi"/>
        </w:rPr>
        <w:t>Project Preparation Grant</w:t>
      </w:r>
    </w:p>
    <w:p w:rsidR="00860387" w:rsidRDefault="00860387">
      <w:pPr>
        <w:rPr>
          <w:rFonts w:asciiTheme="majorHAnsi" w:hAnsiTheme="majorHAnsi"/>
        </w:rPr>
      </w:pPr>
      <w:r>
        <w:rPr>
          <w:rFonts w:asciiTheme="majorHAnsi" w:hAnsiTheme="majorHAnsi"/>
        </w:rPr>
        <w:t>RCREE</w:t>
      </w:r>
      <w:r>
        <w:rPr>
          <w:rFonts w:asciiTheme="majorHAnsi" w:hAnsiTheme="majorHAnsi"/>
        </w:rPr>
        <w:tab/>
        <w:t>E</w:t>
      </w:r>
      <w:r>
        <w:rPr>
          <w:rFonts w:asciiTheme="majorHAnsi" w:hAnsiTheme="majorHAnsi"/>
        </w:rPr>
        <w:tab/>
        <w:t xml:space="preserve">Regional </w:t>
      </w:r>
      <w:r w:rsidR="00766F65">
        <w:rPr>
          <w:rFonts w:asciiTheme="majorHAnsi" w:hAnsiTheme="majorHAnsi"/>
        </w:rPr>
        <w:t xml:space="preserve">Centre </w:t>
      </w:r>
      <w:r>
        <w:rPr>
          <w:rFonts w:asciiTheme="majorHAnsi" w:hAnsiTheme="majorHAnsi"/>
        </w:rPr>
        <w:t xml:space="preserve">for Renewable Energy and Energy Efficiency </w:t>
      </w:r>
    </w:p>
    <w:p w:rsidR="00385C87" w:rsidRDefault="00385C87">
      <w:pPr>
        <w:rPr>
          <w:rFonts w:asciiTheme="majorHAnsi" w:hAnsiTheme="majorHAnsi"/>
        </w:rPr>
      </w:pPr>
      <w:r>
        <w:rPr>
          <w:rFonts w:asciiTheme="majorHAnsi" w:hAnsiTheme="majorHAnsi"/>
        </w:rPr>
        <w:t>RE</w:t>
      </w:r>
      <w:r>
        <w:rPr>
          <w:rFonts w:asciiTheme="majorHAnsi" w:hAnsiTheme="majorHAnsi"/>
        </w:rPr>
        <w:tab/>
      </w:r>
      <w:r>
        <w:rPr>
          <w:rFonts w:asciiTheme="majorHAnsi" w:hAnsiTheme="majorHAnsi"/>
        </w:rPr>
        <w:tab/>
        <w:t>Renewable energy</w:t>
      </w:r>
    </w:p>
    <w:p w:rsidR="00860387" w:rsidRDefault="00860387">
      <w:pPr>
        <w:rPr>
          <w:rFonts w:asciiTheme="majorHAnsi" w:hAnsiTheme="majorHAnsi"/>
        </w:rPr>
      </w:pPr>
      <w:r>
        <w:rPr>
          <w:rFonts w:asciiTheme="majorHAnsi" w:hAnsiTheme="majorHAnsi"/>
        </w:rPr>
        <w:t>RSS</w:t>
      </w:r>
      <w:r>
        <w:rPr>
          <w:rFonts w:asciiTheme="majorHAnsi" w:hAnsiTheme="majorHAnsi"/>
        </w:rPr>
        <w:tab/>
      </w:r>
      <w:r>
        <w:rPr>
          <w:rFonts w:asciiTheme="majorHAnsi" w:hAnsiTheme="majorHAnsi"/>
        </w:rPr>
        <w:tab/>
        <w:t>Royal Scientific Society</w:t>
      </w:r>
    </w:p>
    <w:p w:rsidR="00FC56D1" w:rsidRDefault="00FC56D1">
      <w:pPr>
        <w:rPr>
          <w:rFonts w:asciiTheme="majorHAnsi" w:hAnsiTheme="majorHAnsi"/>
        </w:rPr>
      </w:pPr>
      <w:r>
        <w:rPr>
          <w:rFonts w:asciiTheme="majorHAnsi" w:hAnsiTheme="majorHAnsi"/>
        </w:rPr>
        <w:t>TE</w:t>
      </w:r>
      <w:r>
        <w:rPr>
          <w:rFonts w:asciiTheme="majorHAnsi" w:hAnsiTheme="majorHAnsi"/>
        </w:rPr>
        <w:tab/>
      </w:r>
      <w:r>
        <w:rPr>
          <w:rFonts w:asciiTheme="majorHAnsi" w:hAnsiTheme="majorHAnsi"/>
        </w:rPr>
        <w:tab/>
        <w:t>Terminal Evaluation</w:t>
      </w:r>
    </w:p>
    <w:p w:rsidR="002B57D1" w:rsidRDefault="002B57D1">
      <w:pPr>
        <w:rPr>
          <w:rFonts w:asciiTheme="majorHAnsi" w:hAnsiTheme="majorHAnsi"/>
        </w:rPr>
      </w:pPr>
      <w:r>
        <w:rPr>
          <w:rFonts w:asciiTheme="majorHAnsi" w:hAnsiTheme="majorHAnsi"/>
        </w:rPr>
        <w:t>TOR</w:t>
      </w:r>
      <w:r>
        <w:rPr>
          <w:rFonts w:asciiTheme="majorHAnsi" w:hAnsiTheme="majorHAnsi"/>
        </w:rPr>
        <w:tab/>
      </w:r>
      <w:r>
        <w:rPr>
          <w:rFonts w:asciiTheme="majorHAnsi" w:hAnsiTheme="majorHAnsi"/>
        </w:rPr>
        <w:tab/>
        <w:t>Terms of Reference</w:t>
      </w:r>
    </w:p>
    <w:p w:rsidR="001E058F" w:rsidRDefault="00CD61D3">
      <w:pPr>
        <w:rPr>
          <w:rFonts w:asciiTheme="majorHAnsi" w:hAnsiTheme="majorHAnsi"/>
        </w:rPr>
      </w:pPr>
      <w:r w:rsidRPr="00DF005A">
        <w:rPr>
          <w:rFonts w:asciiTheme="majorHAnsi" w:hAnsiTheme="majorHAnsi"/>
        </w:rPr>
        <w:t>UNDP</w:t>
      </w:r>
      <w:r w:rsidRPr="00DF005A">
        <w:rPr>
          <w:rFonts w:asciiTheme="majorHAnsi" w:hAnsiTheme="majorHAnsi"/>
        </w:rPr>
        <w:tab/>
      </w:r>
      <w:r w:rsidRPr="00DF005A">
        <w:rPr>
          <w:rFonts w:asciiTheme="majorHAnsi" w:hAnsiTheme="majorHAnsi"/>
        </w:rPr>
        <w:tab/>
        <w:t>United Nations Development Programme</w:t>
      </w:r>
    </w:p>
    <w:p w:rsidR="0092756F" w:rsidRDefault="0092756F">
      <w:pPr>
        <w:rPr>
          <w:rFonts w:asciiTheme="majorHAnsi" w:hAnsiTheme="majorHAnsi"/>
        </w:rPr>
      </w:pPr>
      <w:r>
        <w:rPr>
          <w:rFonts w:asciiTheme="majorHAnsi" w:hAnsiTheme="majorHAnsi"/>
        </w:rPr>
        <w:t>UNFCCC</w:t>
      </w:r>
      <w:r>
        <w:rPr>
          <w:rFonts w:asciiTheme="majorHAnsi" w:hAnsiTheme="majorHAnsi"/>
        </w:rPr>
        <w:tab/>
        <w:t>United Nations Framework Convention on Climate Change</w:t>
      </w:r>
    </w:p>
    <w:p w:rsidR="001E058F" w:rsidRDefault="001E058F">
      <w:pPr>
        <w:rPr>
          <w:rFonts w:asciiTheme="majorHAnsi" w:hAnsiTheme="majorHAnsi"/>
        </w:rPr>
      </w:pPr>
    </w:p>
    <w:p w:rsidR="001E058F" w:rsidRDefault="001E058F">
      <w:pPr>
        <w:rPr>
          <w:rFonts w:asciiTheme="majorHAnsi" w:hAnsiTheme="majorHAnsi"/>
        </w:rPr>
      </w:pPr>
    </w:p>
    <w:p w:rsidR="001D37FD" w:rsidRDefault="001D37FD">
      <w:pPr>
        <w:rPr>
          <w:rFonts w:asciiTheme="majorHAnsi" w:eastAsiaTheme="majorEastAsia" w:hAnsiTheme="majorHAnsi" w:cstheme="majorBidi"/>
          <w:b/>
          <w:bCs/>
          <w:color w:val="365F91" w:themeColor="accent1" w:themeShade="BF"/>
          <w:sz w:val="28"/>
          <w:szCs w:val="28"/>
        </w:rPr>
      </w:pPr>
      <w:r>
        <w:br w:type="page"/>
      </w:r>
    </w:p>
    <w:p w:rsidR="001E058F" w:rsidRDefault="001E058F" w:rsidP="001E058F">
      <w:pPr>
        <w:pStyle w:val="Heading1"/>
      </w:pPr>
      <w:bookmarkStart w:id="1" w:name="_Toc369851881"/>
      <w:r>
        <w:lastRenderedPageBreak/>
        <w:t>List of Tables</w:t>
      </w:r>
      <w:bookmarkEnd w:id="1"/>
    </w:p>
    <w:p w:rsidR="00277AEC" w:rsidRDefault="00FB37D9">
      <w:pPr>
        <w:pStyle w:val="TableofFigures"/>
        <w:tabs>
          <w:tab w:val="right" w:leader="dot" w:pos="9350"/>
        </w:tabs>
        <w:rPr>
          <w:rFonts w:asciiTheme="minorHAnsi" w:eastAsiaTheme="minorEastAsia" w:hAnsiTheme="minorHAnsi" w:cstheme="minorBidi"/>
          <w:noProof/>
          <w:sz w:val="22"/>
          <w:szCs w:val="22"/>
          <w:lang w:val="fr-FR" w:eastAsia="fr-FR"/>
        </w:rPr>
      </w:pPr>
      <w:r>
        <w:fldChar w:fldCharType="begin"/>
      </w:r>
      <w:r w:rsidR="001E058F">
        <w:instrText xml:space="preserve"> TOC \h \z \c "Table" </w:instrText>
      </w:r>
      <w:r>
        <w:fldChar w:fldCharType="separate"/>
      </w:r>
      <w:hyperlink w:anchor="_Toc369294997" w:history="1">
        <w:r w:rsidR="00277AEC" w:rsidRPr="002D222F">
          <w:rPr>
            <w:rStyle w:val="Hyperlink"/>
            <w:rFonts w:cstheme="minorHAnsi"/>
            <w:noProof/>
          </w:rPr>
          <w:t>Table 1. List of priority issues and recommendations.</w:t>
        </w:r>
        <w:r w:rsidR="00277AEC">
          <w:rPr>
            <w:noProof/>
            <w:webHidden/>
          </w:rPr>
          <w:tab/>
        </w:r>
        <w:r w:rsidR="00277AEC">
          <w:rPr>
            <w:noProof/>
            <w:webHidden/>
          </w:rPr>
          <w:fldChar w:fldCharType="begin"/>
        </w:r>
        <w:r w:rsidR="00277AEC">
          <w:rPr>
            <w:noProof/>
            <w:webHidden/>
          </w:rPr>
          <w:instrText xml:space="preserve"> PAGEREF _Toc369294997 \h </w:instrText>
        </w:r>
        <w:r w:rsidR="00277AEC">
          <w:rPr>
            <w:noProof/>
            <w:webHidden/>
          </w:rPr>
        </w:r>
        <w:r w:rsidR="00277AEC">
          <w:rPr>
            <w:noProof/>
            <w:webHidden/>
          </w:rPr>
          <w:fldChar w:fldCharType="separate"/>
        </w:r>
        <w:r w:rsidR="00A76370">
          <w:rPr>
            <w:noProof/>
            <w:webHidden/>
          </w:rPr>
          <w:t>13</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4998" w:history="1">
        <w:r w:rsidR="00277AEC" w:rsidRPr="002D222F">
          <w:rPr>
            <w:rStyle w:val="Hyperlink"/>
            <w:noProof/>
          </w:rPr>
          <w:t>Table 2. Priority actions and their impacts.</w:t>
        </w:r>
        <w:r w:rsidR="00277AEC">
          <w:rPr>
            <w:noProof/>
            <w:webHidden/>
          </w:rPr>
          <w:tab/>
        </w:r>
        <w:r w:rsidR="00277AEC">
          <w:rPr>
            <w:noProof/>
            <w:webHidden/>
          </w:rPr>
          <w:fldChar w:fldCharType="begin"/>
        </w:r>
        <w:r w:rsidR="00277AEC">
          <w:rPr>
            <w:noProof/>
            <w:webHidden/>
          </w:rPr>
          <w:instrText xml:space="preserve"> PAGEREF _Toc369294998 \h </w:instrText>
        </w:r>
        <w:r w:rsidR="00277AEC">
          <w:rPr>
            <w:noProof/>
            <w:webHidden/>
          </w:rPr>
        </w:r>
        <w:r w:rsidR="00277AEC">
          <w:rPr>
            <w:noProof/>
            <w:webHidden/>
          </w:rPr>
          <w:fldChar w:fldCharType="separate"/>
        </w:r>
        <w:r w:rsidR="00A76370">
          <w:rPr>
            <w:noProof/>
            <w:webHidden/>
          </w:rPr>
          <w:t>16</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4999" w:history="1">
        <w:r w:rsidR="00277AEC" w:rsidRPr="002D222F">
          <w:rPr>
            <w:rStyle w:val="Hyperlink"/>
            <w:rFonts w:cstheme="minorHAnsi"/>
            <w:noProof/>
          </w:rPr>
          <w:t>Table 3. Mid-term Evaluation Rating Summary.</w:t>
        </w:r>
        <w:r w:rsidR="00277AEC">
          <w:rPr>
            <w:noProof/>
            <w:webHidden/>
          </w:rPr>
          <w:tab/>
        </w:r>
        <w:r w:rsidR="00277AEC">
          <w:rPr>
            <w:noProof/>
            <w:webHidden/>
          </w:rPr>
          <w:fldChar w:fldCharType="begin"/>
        </w:r>
        <w:r w:rsidR="00277AEC">
          <w:rPr>
            <w:noProof/>
            <w:webHidden/>
          </w:rPr>
          <w:instrText xml:space="preserve"> PAGEREF _Toc369294999 \h </w:instrText>
        </w:r>
        <w:r w:rsidR="00277AEC">
          <w:rPr>
            <w:noProof/>
            <w:webHidden/>
          </w:rPr>
        </w:r>
        <w:r w:rsidR="00277AEC">
          <w:rPr>
            <w:noProof/>
            <w:webHidden/>
          </w:rPr>
          <w:fldChar w:fldCharType="separate"/>
        </w:r>
        <w:r w:rsidR="00A76370">
          <w:rPr>
            <w:noProof/>
            <w:webHidden/>
          </w:rPr>
          <w:t>18</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0" w:history="1">
        <w:r w:rsidR="00277AEC" w:rsidRPr="002D222F">
          <w:rPr>
            <w:rStyle w:val="Hyperlink"/>
            <w:rFonts w:asciiTheme="majorHAnsi" w:hAnsiTheme="majorHAnsi"/>
            <w:noProof/>
          </w:rPr>
          <w:t>Table 4. Timeline for completing MTE.</w:t>
        </w:r>
        <w:r w:rsidR="00277AEC">
          <w:rPr>
            <w:noProof/>
            <w:webHidden/>
          </w:rPr>
          <w:tab/>
        </w:r>
        <w:r w:rsidR="00277AEC">
          <w:rPr>
            <w:noProof/>
            <w:webHidden/>
          </w:rPr>
          <w:fldChar w:fldCharType="begin"/>
        </w:r>
        <w:r w:rsidR="00277AEC">
          <w:rPr>
            <w:noProof/>
            <w:webHidden/>
          </w:rPr>
          <w:instrText xml:space="preserve"> PAGEREF _Toc369295000 \h </w:instrText>
        </w:r>
        <w:r w:rsidR="00277AEC">
          <w:rPr>
            <w:noProof/>
            <w:webHidden/>
          </w:rPr>
        </w:r>
        <w:r w:rsidR="00277AEC">
          <w:rPr>
            <w:noProof/>
            <w:webHidden/>
          </w:rPr>
          <w:fldChar w:fldCharType="separate"/>
        </w:r>
        <w:r w:rsidR="00A76370">
          <w:rPr>
            <w:noProof/>
            <w:webHidden/>
          </w:rPr>
          <w:t>22</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1" w:history="1">
        <w:r w:rsidR="00277AEC" w:rsidRPr="002D222F">
          <w:rPr>
            <w:rStyle w:val="Hyperlink"/>
            <w:rFonts w:asciiTheme="majorHAnsi" w:hAnsiTheme="majorHAnsi"/>
            <w:noProof/>
          </w:rPr>
          <w:t>Table 5. Timing of key Project milestones.</w:t>
        </w:r>
        <w:r w:rsidR="00277AEC">
          <w:rPr>
            <w:noProof/>
            <w:webHidden/>
          </w:rPr>
          <w:tab/>
        </w:r>
        <w:r w:rsidR="00277AEC">
          <w:rPr>
            <w:noProof/>
            <w:webHidden/>
          </w:rPr>
          <w:fldChar w:fldCharType="begin"/>
        </w:r>
        <w:r w:rsidR="00277AEC">
          <w:rPr>
            <w:noProof/>
            <w:webHidden/>
          </w:rPr>
          <w:instrText xml:space="preserve"> PAGEREF _Toc369295001 \h </w:instrText>
        </w:r>
        <w:r w:rsidR="00277AEC">
          <w:rPr>
            <w:noProof/>
            <w:webHidden/>
          </w:rPr>
        </w:r>
        <w:r w:rsidR="00277AEC">
          <w:rPr>
            <w:noProof/>
            <w:webHidden/>
          </w:rPr>
          <w:fldChar w:fldCharType="separate"/>
        </w:r>
        <w:r w:rsidR="00A76370">
          <w:rPr>
            <w:noProof/>
            <w:webHidden/>
          </w:rPr>
          <w:t>23</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2" w:history="1">
        <w:r w:rsidR="00277AEC" w:rsidRPr="002D222F">
          <w:rPr>
            <w:rStyle w:val="Hyperlink"/>
            <w:rFonts w:asciiTheme="majorHAnsi" w:hAnsiTheme="majorHAnsi"/>
            <w:noProof/>
          </w:rPr>
          <w:t>Table 6. End-use electricity consumption in Jordan, 2008-2012.</w:t>
        </w:r>
        <w:r w:rsidR="00277AEC">
          <w:rPr>
            <w:noProof/>
            <w:webHidden/>
          </w:rPr>
          <w:tab/>
        </w:r>
        <w:r w:rsidR="00277AEC">
          <w:rPr>
            <w:noProof/>
            <w:webHidden/>
          </w:rPr>
          <w:fldChar w:fldCharType="begin"/>
        </w:r>
        <w:r w:rsidR="00277AEC">
          <w:rPr>
            <w:noProof/>
            <w:webHidden/>
          </w:rPr>
          <w:instrText xml:space="preserve"> PAGEREF _Toc369295002 \h </w:instrText>
        </w:r>
        <w:r w:rsidR="00277AEC">
          <w:rPr>
            <w:noProof/>
            <w:webHidden/>
          </w:rPr>
        </w:r>
        <w:r w:rsidR="00277AEC">
          <w:rPr>
            <w:noProof/>
            <w:webHidden/>
          </w:rPr>
          <w:fldChar w:fldCharType="separate"/>
        </w:r>
        <w:r w:rsidR="00A76370">
          <w:rPr>
            <w:noProof/>
            <w:webHidden/>
          </w:rPr>
          <w:t>24</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3" w:history="1">
        <w:r w:rsidR="00277AEC" w:rsidRPr="002D222F">
          <w:rPr>
            <w:rStyle w:val="Hyperlink"/>
            <w:rFonts w:asciiTheme="majorHAnsi" w:hAnsiTheme="majorHAnsi"/>
            <w:noProof/>
          </w:rPr>
          <w:t>Table 7. Stakeholders of the project and their roles and functions.</w:t>
        </w:r>
        <w:r w:rsidR="00277AEC">
          <w:rPr>
            <w:noProof/>
            <w:webHidden/>
          </w:rPr>
          <w:tab/>
        </w:r>
        <w:r w:rsidR="00277AEC">
          <w:rPr>
            <w:noProof/>
            <w:webHidden/>
          </w:rPr>
          <w:fldChar w:fldCharType="begin"/>
        </w:r>
        <w:r w:rsidR="00277AEC">
          <w:rPr>
            <w:noProof/>
            <w:webHidden/>
          </w:rPr>
          <w:instrText xml:space="preserve"> PAGEREF _Toc369295003 \h </w:instrText>
        </w:r>
        <w:r w:rsidR="00277AEC">
          <w:rPr>
            <w:noProof/>
            <w:webHidden/>
          </w:rPr>
        </w:r>
        <w:r w:rsidR="00277AEC">
          <w:rPr>
            <w:noProof/>
            <w:webHidden/>
          </w:rPr>
          <w:fldChar w:fldCharType="separate"/>
        </w:r>
        <w:r w:rsidR="00A76370">
          <w:rPr>
            <w:noProof/>
            <w:webHidden/>
          </w:rPr>
          <w:t>26</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4" w:history="1">
        <w:r w:rsidR="00277AEC" w:rsidRPr="002D222F">
          <w:rPr>
            <w:rStyle w:val="Hyperlink"/>
            <w:rFonts w:asciiTheme="majorHAnsi" w:hAnsiTheme="majorHAnsi"/>
            <w:noProof/>
          </w:rPr>
          <w:t>Table 8. Breakdown of expenditures to 31 August 2013.</w:t>
        </w:r>
        <w:r w:rsidR="00277AEC">
          <w:rPr>
            <w:noProof/>
            <w:webHidden/>
          </w:rPr>
          <w:tab/>
        </w:r>
        <w:r w:rsidR="00277AEC">
          <w:rPr>
            <w:noProof/>
            <w:webHidden/>
          </w:rPr>
          <w:fldChar w:fldCharType="begin"/>
        </w:r>
        <w:r w:rsidR="00277AEC">
          <w:rPr>
            <w:noProof/>
            <w:webHidden/>
          </w:rPr>
          <w:instrText xml:space="preserve"> PAGEREF _Toc369295004 \h </w:instrText>
        </w:r>
        <w:r w:rsidR="00277AEC">
          <w:rPr>
            <w:noProof/>
            <w:webHidden/>
          </w:rPr>
        </w:r>
        <w:r w:rsidR="00277AEC">
          <w:rPr>
            <w:noProof/>
            <w:webHidden/>
          </w:rPr>
          <w:fldChar w:fldCharType="separate"/>
        </w:r>
        <w:r w:rsidR="00A76370">
          <w:rPr>
            <w:noProof/>
            <w:webHidden/>
          </w:rPr>
          <w:t>37</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5" w:history="1">
        <w:r w:rsidR="00277AEC" w:rsidRPr="00FF37E0">
          <w:rPr>
            <w:rStyle w:val="Hyperlink"/>
            <w:rFonts w:asciiTheme="majorHAnsi" w:hAnsiTheme="majorHAnsi"/>
            <w:bCs/>
            <w:noProof/>
          </w:rPr>
          <w:t>Table 9.</w:t>
        </w:r>
        <w:r w:rsidR="00277AEC" w:rsidRPr="002D222F">
          <w:rPr>
            <w:rStyle w:val="Hyperlink"/>
            <w:rFonts w:asciiTheme="majorHAnsi" w:hAnsiTheme="majorHAnsi"/>
            <w:b/>
            <w:bCs/>
            <w:noProof/>
          </w:rPr>
          <w:t xml:space="preserve"> </w:t>
        </w:r>
        <w:r w:rsidR="00277AEC" w:rsidRPr="002D222F">
          <w:rPr>
            <w:rStyle w:val="Hyperlink"/>
            <w:rFonts w:asciiTheme="majorHAnsi" w:hAnsiTheme="majorHAnsi"/>
            <w:bCs/>
            <w:noProof/>
          </w:rPr>
          <w:t>Priority actions and their impacts.</w:t>
        </w:r>
        <w:r w:rsidR="00277AEC">
          <w:rPr>
            <w:noProof/>
            <w:webHidden/>
          </w:rPr>
          <w:tab/>
        </w:r>
        <w:r w:rsidR="00277AEC">
          <w:rPr>
            <w:noProof/>
            <w:webHidden/>
          </w:rPr>
          <w:fldChar w:fldCharType="begin"/>
        </w:r>
        <w:r w:rsidR="00277AEC">
          <w:rPr>
            <w:noProof/>
            <w:webHidden/>
          </w:rPr>
          <w:instrText xml:space="preserve"> PAGEREF _Toc369295005 \h </w:instrText>
        </w:r>
        <w:r w:rsidR="00277AEC">
          <w:rPr>
            <w:noProof/>
            <w:webHidden/>
          </w:rPr>
        </w:r>
        <w:r w:rsidR="00277AEC">
          <w:rPr>
            <w:noProof/>
            <w:webHidden/>
          </w:rPr>
          <w:fldChar w:fldCharType="separate"/>
        </w:r>
        <w:r w:rsidR="00A76370">
          <w:rPr>
            <w:noProof/>
            <w:webHidden/>
          </w:rPr>
          <w:t>60</w:t>
        </w:r>
        <w:r w:rsidR="00277AEC">
          <w:rPr>
            <w:noProof/>
            <w:webHidden/>
          </w:rPr>
          <w:fldChar w:fldCharType="end"/>
        </w:r>
      </w:hyperlink>
    </w:p>
    <w:p w:rsidR="001D37FD" w:rsidRDefault="00FB37D9">
      <w:r>
        <w:fldChar w:fldCharType="end"/>
      </w:r>
    </w:p>
    <w:p w:rsidR="001D37FD" w:rsidRDefault="001D37FD" w:rsidP="001D37FD">
      <w:pPr>
        <w:pStyle w:val="Heading1"/>
      </w:pPr>
      <w:bookmarkStart w:id="2" w:name="_Toc369851882"/>
      <w:r>
        <w:t>List of Figures</w:t>
      </w:r>
      <w:bookmarkEnd w:id="2"/>
    </w:p>
    <w:p w:rsidR="00277AEC" w:rsidRDefault="00FB37D9">
      <w:pPr>
        <w:pStyle w:val="TableofFigures"/>
        <w:tabs>
          <w:tab w:val="right" w:leader="dot" w:pos="9350"/>
        </w:tabs>
        <w:rPr>
          <w:rFonts w:asciiTheme="minorHAnsi" w:eastAsiaTheme="minorEastAsia" w:hAnsiTheme="minorHAnsi" w:cstheme="minorBidi"/>
          <w:noProof/>
          <w:sz w:val="22"/>
          <w:szCs w:val="22"/>
          <w:lang w:val="fr-FR" w:eastAsia="fr-FR"/>
        </w:rPr>
      </w:pPr>
      <w:r>
        <w:fldChar w:fldCharType="begin"/>
      </w:r>
      <w:r w:rsidR="001D37FD">
        <w:instrText xml:space="preserve"> TOC \h \z \c "Figure" </w:instrText>
      </w:r>
      <w:r>
        <w:fldChar w:fldCharType="separate"/>
      </w:r>
      <w:hyperlink w:anchor="_Toc369295006" w:history="1">
        <w:r w:rsidR="00277AEC" w:rsidRPr="007B7BE4">
          <w:rPr>
            <w:rStyle w:val="Hyperlink"/>
            <w:rFonts w:asciiTheme="majorHAnsi" w:hAnsiTheme="majorHAnsi"/>
            <w:noProof/>
          </w:rPr>
          <w:t>Figure 1. Marginal abatement cost curve (MACC) over the 2030 time horizon.</w:t>
        </w:r>
        <w:r w:rsidR="00277AEC">
          <w:rPr>
            <w:noProof/>
            <w:webHidden/>
          </w:rPr>
          <w:tab/>
        </w:r>
        <w:r w:rsidR="00277AEC">
          <w:rPr>
            <w:noProof/>
            <w:webHidden/>
          </w:rPr>
          <w:fldChar w:fldCharType="begin"/>
        </w:r>
        <w:r w:rsidR="00277AEC">
          <w:rPr>
            <w:noProof/>
            <w:webHidden/>
          </w:rPr>
          <w:instrText xml:space="preserve"> PAGEREF _Toc369295006 \h </w:instrText>
        </w:r>
        <w:r w:rsidR="00277AEC">
          <w:rPr>
            <w:noProof/>
            <w:webHidden/>
          </w:rPr>
        </w:r>
        <w:r w:rsidR="00277AEC">
          <w:rPr>
            <w:noProof/>
            <w:webHidden/>
          </w:rPr>
          <w:fldChar w:fldCharType="separate"/>
        </w:r>
        <w:r w:rsidR="00A76370">
          <w:rPr>
            <w:noProof/>
            <w:webHidden/>
          </w:rPr>
          <w:t>34</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7" w:history="1">
        <w:r w:rsidR="00277AEC" w:rsidRPr="007B7BE4">
          <w:rPr>
            <w:rStyle w:val="Hyperlink"/>
            <w:rFonts w:asciiTheme="majorHAnsi" w:hAnsiTheme="majorHAnsi"/>
            <w:noProof/>
          </w:rPr>
          <w:t>Figure 2. Indicators used in measuring impact of proposed initiatives.</w:t>
        </w:r>
        <w:r w:rsidR="00277AEC">
          <w:rPr>
            <w:noProof/>
            <w:webHidden/>
          </w:rPr>
          <w:tab/>
        </w:r>
        <w:r w:rsidR="00277AEC">
          <w:rPr>
            <w:noProof/>
            <w:webHidden/>
          </w:rPr>
          <w:fldChar w:fldCharType="begin"/>
        </w:r>
        <w:r w:rsidR="00277AEC">
          <w:rPr>
            <w:noProof/>
            <w:webHidden/>
          </w:rPr>
          <w:instrText xml:space="preserve"> PAGEREF _Toc369295007 \h </w:instrText>
        </w:r>
        <w:r w:rsidR="00277AEC">
          <w:rPr>
            <w:noProof/>
            <w:webHidden/>
          </w:rPr>
        </w:r>
        <w:r w:rsidR="00277AEC">
          <w:rPr>
            <w:noProof/>
            <w:webHidden/>
          </w:rPr>
          <w:fldChar w:fldCharType="separate"/>
        </w:r>
        <w:r w:rsidR="00A76370">
          <w:rPr>
            <w:noProof/>
            <w:webHidden/>
          </w:rPr>
          <w:t>43</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8" w:history="1">
        <w:r w:rsidR="00277AEC" w:rsidRPr="00FF37E0">
          <w:rPr>
            <w:rStyle w:val="Hyperlink"/>
            <w:noProof/>
          </w:rPr>
          <w:t>Figure 3.</w:t>
        </w:r>
        <w:r w:rsidR="00277AEC" w:rsidRPr="007B7BE4">
          <w:rPr>
            <w:rStyle w:val="Hyperlink"/>
            <w:noProof/>
          </w:rPr>
          <w:t xml:space="preserve"> Screenshot of the homepage of the proje</w:t>
        </w:r>
        <w:bookmarkStart w:id="3" w:name="_GoBack"/>
        <w:bookmarkEnd w:id="3"/>
        <w:r w:rsidR="00277AEC" w:rsidRPr="007B7BE4">
          <w:rPr>
            <w:rStyle w:val="Hyperlink"/>
            <w:noProof/>
          </w:rPr>
          <w:t>ct website under development.</w:t>
        </w:r>
        <w:r w:rsidR="00277AEC">
          <w:rPr>
            <w:noProof/>
            <w:webHidden/>
          </w:rPr>
          <w:tab/>
        </w:r>
        <w:r w:rsidR="00277AEC">
          <w:rPr>
            <w:noProof/>
            <w:webHidden/>
          </w:rPr>
          <w:fldChar w:fldCharType="begin"/>
        </w:r>
        <w:r w:rsidR="00277AEC">
          <w:rPr>
            <w:noProof/>
            <w:webHidden/>
          </w:rPr>
          <w:instrText xml:space="preserve"> PAGEREF _Toc369295008 \h </w:instrText>
        </w:r>
        <w:r w:rsidR="00277AEC">
          <w:rPr>
            <w:noProof/>
            <w:webHidden/>
          </w:rPr>
        </w:r>
        <w:r w:rsidR="00277AEC">
          <w:rPr>
            <w:noProof/>
            <w:webHidden/>
          </w:rPr>
          <w:fldChar w:fldCharType="separate"/>
        </w:r>
        <w:r w:rsidR="00A76370">
          <w:rPr>
            <w:noProof/>
            <w:webHidden/>
          </w:rPr>
          <w:t>58</w:t>
        </w:r>
        <w:r w:rsidR="00277AEC">
          <w:rPr>
            <w:noProof/>
            <w:webHidden/>
          </w:rPr>
          <w:fldChar w:fldCharType="end"/>
        </w:r>
      </w:hyperlink>
    </w:p>
    <w:p w:rsidR="00277AEC" w:rsidRDefault="000E5A67">
      <w:pPr>
        <w:pStyle w:val="TableofFigures"/>
        <w:tabs>
          <w:tab w:val="right" w:leader="dot" w:pos="9350"/>
        </w:tabs>
        <w:rPr>
          <w:rFonts w:asciiTheme="minorHAnsi" w:eastAsiaTheme="minorEastAsia" w:hAnsiTheme="minorHAnsi" w:cstheme="minorBidi"/>
          <w:noProof/>
          <w:sz w:val="22"/>
          <w:szCs w:val="22"/>
          <w:lang w:val="fr-FR" w:eastAsia="fr-FR"/>
        </w:rPr>
      </w:pPr>
      <w:hyperlink w:anchor="_Toc369295009" w:history="1">
        <w:r w:rsidR="00277AEC" w:rsidRPr="007B7BE4">
          <w:rPr>
            <w:rStyle w:val="Hyperlink"/>
            <w:noProof/>
          </w:rPr>
          <w:t>Figure 4. Illustration of mobile phone applications to promote EE appliances.</w:t>
        </w:r>
        <w:r w:rsidR="00277AEC">
          <w:rPr>
            <w:noProof/>
            <w:webHidden/>
          </w:rPr>
          <w:tab/>
        </w:r>
        <w:r w:rsidR="00277AEC">
          <w:rPr>
            <w:noProof/>
            <w:webHidden/>
          </w:rPr>
          <w:fldChar w:fldCharType="begin"/>
        </w:r>
        <w:r w:rsidR="00277AEC">
          <w:rPr>
            <w:noProof/>
            <w:webHidden/>
          </w:rPr>
          <w:instrText xml:space="preserve"> PAGEREF _Toc369295009 \h </w:instrText>
        </w:r>
        <w:r w:rsidR="00277AEC">
          <w:rPr>
            <w:noProof/>
            <w:webHidden/>
          </w:rPr>
        </w:r>
        <w:r w:rsidR="00277AEC">
          <w:rPr>
            <w:noProof/>
            <w:webHidden/>
          </w:rPr>
          <w:fldChar w:fldCharType="separate"/>
        </w:r>
        <w:r w:rsidR="00A76370">
          <w:rPr>
            <w:noProof/>
            <w:webHidden/>
          </w:rPr>
          <w:t>58</w:t>
        </w:r>
        <w:r w:rsidR="00277AEC">
          <w:rPr>
            <w:noProof/>
            <w:webHidden/>
          </w:rPr>
          <w:fldChar w:fldCharType="end"/>
        </w:r>
      </w:hyperlink>
    </w:p>
    <w:p w:rsidR="009D4000" w:rsidRDefault="00FB37D9">
      <w:r>
        <w:fldChar w:fldCharType="end"/>
      </w:r>
    </w:p>
    <w:p w:rsidR="009D4000" w:rsidRDefault="009D4000">
      <w:r>
        <w:br w:type="page"/>
      </w:r>
    </w:p>
    <w:p w:rsidR="0008273C" w:rsidRPr="00154A85" w:rsidRDefault="00411A56" w:rsidP="00411A56">
      <w:pPr>
        <w:pStyle w:val="Heading1"/>
      </w:pPr>
      <w:bookmarkStart w:id="4" w:name="_Toc369851883"/>
      <w:r>
        <w:lastRenderedPageBreak/>
        <w:t>Acknow</w:t>
      </w:r>
      <w:r w:rsidR="00154A85" w:rsidRPr="00154A85">
        <w:t>ledgements</w:t>
      </w:r>
      <w:bookmarkEnd w:id="4"/>
    </w:p>
    <w:p w:rsidR="00132FA8" w:rsidRDefault="00132FA8" w:rsidP="002B41A3">
      <w:pPr>
        <w:jc w:val="both"/>
        <w:rPr>
          <w:rFonts w:asciiTheme="majorHAnsi" w:eastAsiaTheme="majorEastAsia" w:hAnsiTheme="majorHAnsi"/>
        </w:rPr>
      </w:pPr>
      <w:r>
        <w:rPr>
          <w:rFonts w:asciiTheme="majorHAnsi" w:eastAsiaTheme="majorEastAsia" w:hAnsiTheme="majorHAnsi"/>
        </w:rPr>
        <w:t>This report was prepared by</w:t>
      </w:r>
      <w:r w:rsidR="007E19C4">
        <w:rPr>
          <w:rFonts w:asciiTheme="majorHAnsi" w:eastAsiaTheme="majorEastAsia" w:hAnsiTheme="majorHAnsi"/>
        </w:rPr>
        <w:t xml:space="preserve"> Dr Prakash (Sanju) Deenapanray, ELIA – Ecological Living In Action Ltd.</w:t>
      </w:r>
    </w:p>
    <w:p w:rsidR="00132FA8" w:rsidRDefault="00132FA8" w:rsidP="002B41A3">
      <w:pPr>
        <w:jc w:val="both"/>
        <w:rPr>
          <w:rFonts w:asciiTheme="majorHAnsi" w:eastAsiaTheme="majorEastAsia" w:hAnsiTheme="majorHAnsi"/>
        </w:rPr>
      </w:pPr>
    </w:p>
    <w:p w:rsidR="009D4000" w:rsidRPr="00154A85" w:rsidRDefault="00132FA8" w:rsidP="002B41A3">
      <w:pPr>
        <w:jc w:val="both"/>
        <w:rPr>
          <w:rFonts w:asciiTheme="majorHAnsi" w:eastAsiaTheme="majorEastAsia" w:hAnsiTheme="majorHAnsi"/>
        </w:rPr>
      </w:pPr>
      <w:r>
        <w:rPr>
          <w:rFonts w:asciiTheme="majorHAnsi" w:eastAsiaTheme="majorEastAsia" w:hAnsiTheme="majorHAnsi"/>
        </w:rPr>
        <w:t>He</w:t>
      </w:r>
      <w:r w:rsidR="00E124AB">
        <w:rPr>
          <w:rFonts w:asciiTheme="majorHAnsi" w:eastAsiaTheme="majorEastAsia" w:hAnsiTheme="majorHAnsi"/>
        </w:rPr>
        <w:t xml:space="preserve"> </w:t>
      </w:r>
      <w:r w:rsidR="00154A85">
        <w:rPr>
          <w:rFonts w:asciiTheme="majorHAnsi" w:eastAsiaTheme="majorEastAsia" w:hAnsiTheme="majorHAnsi"/>
        </w:rPr>
        <w:t>would like to express his</w:t>
      </w:r>
      <w:r w:rsidR="009D4000" w:rsidRPr="00154A85">
        <w:rPr>
          <w:rFonts w:asciiTheme="majorHAnsi" w:eastAsiaTheme="majorEastAsia" w:hAnsiTheme="majorHAnsi"/>
        </w:rPr>
        <w:t xml:space="preserve"> gratitude to all project </w:t>
      </w:r>
      <w:r w:rsidR="00154A85">
        <w:rPr>
          <w:rFonts w:asciiTheme="majorHAnsi" w:eastAsiaTheme="majorEastAsia" w:hAnsiTheme="majorHAnsi"/>
        </w:rPr>
        <w:t>stakeholders whom he has</w:t>
      </w:r>
      <w:r w:rsidR="009D4000" w:rsidRPr="00154A85">
        <w:rPr>
          <w:rFonts w:asciiTheme="majorHAnsi" w:eastAsiaTheme="majorEastAsia" w:hAnsiTheme="majorHAnsi"/>
        </w:rPr>
        <w:t xml:space="preserve"> met and interviewed during the project mid-term evaluation mission in</w:t>
      </w:r>
      <w:r w:rsidR="00361F30">
        <w:rPr>
          <w:rFonts w:asciiTheme="majorHAnsi" w:eastAsiaTheme="majorEastAsia" w:hAnsiTheme="majorHAnsi"/>
        </w:rPr>
        <w:t xml:space="preserve"> Amman</w:t>
      </w:r>
      <w:r w:rsidR="000310B9">
        <w:rPr>
          <w:rFonts w:asciiTheme="majorHAnsi" w:eastAsiaTheme="majorEastAsia" w:hAnsiTheme="majorHAnsi"/>
        </w:rPr>
        <w:t xml:space="preserve"> </w:t>
      </w:r>
      <w:r w:rsidR="00361F30">
        <w:rPr>
          <w:rFonts w:asciiTheme="majorHAnsi" w:eastAsiaTheme="majorEastAsia" w:hAnsiTheme="majorHAnsi"/>
        </w:rPr>
        <w:t>between 26 August 2013 and 5 September</w:t>
      </w:r>
      <w:r w:rsidR="00154A85">
        <w:rPr>
          <w:rFonts w:asciiTheme="majorHAnsi" w:eastAsiaTheme="majorEastAsia" w:hAnsiTheme="majorHAnsi"/>
        </w:rPr>
        <w:t xml:space="preserve"> </w:t>
      </w:r>
      <w:r w:rsidR="00361F30">
        <w:rPr>
          <w:rFonts w:asciiTheme="majorHAnsi" w:eastAsiaTheme="majorEastAsia" w:hAnsiTheme="majorHAnsi"/>
        </w:rPr>
        <w:t>2013</w:t>
      </w:r>
      <w:r w:rsidR="00154A85">
        <w:rPr>
          <w:rFonts w:asciiTheme="majorHAnsi" w:eastAsiaTheme="majorEastAsia" w:hAnsiTheme="majorHAnsi"/>
        </w:rPr>
        <w:t>. Their hospitality and generosity in providing candid views and opinions on program</w:t>
      </w:r>
      <w:r w:rsidR="009D4000" w:rsidRPr="00154A85">
        <w:rPr>
          <w:rFonts w:asciiTheme="majorHAnsi" w:eastAsiaTheme="majorEastAsia" w:hAnsiTheme="majorHAnsi"/>
        </w:rPr>
        <w:t xml:space="preserve"> results</w:t>
      </w:r>
      <w:r w:rsidR="000310B9">
        <w:rPr>
          <w:rFonts w:asciiTheme="majorHAnsi" w:eastAsiaTheme="majorEastAsia" w:hAnsiTheme="majorHAnsi"/>
        </w:rPr>
        <w:t xml:space="preserve"> </w:t>
      </w:r>
      <w:r w:rsidR="009D4000" w:rsidRPr="00154A85">
        <w:rPr>
          <w:rFonts w:asciiTheme="majorHAnsi" w:eastAsiaTheme="majorEastAsia" w:hAnsiTheme="majorHAnsi"/>
        </w:rPr>
        <w:t>and impacts</w:t>
      </w:r>
      <w:r w:rsidR="000310B9">
        <w:rPr>
          <w:rFonts w:asciiTheme="majorHAnsi" w:eastAsiaTheme="majorEastAsia" w:hAnsiTheme="majorHAnsi"/>
        </w:rPr>
        <w:t xml:space="preserve"> </w:t>
      </w:r>
      <w:r w:rsidR="002B41A3">
        <w:rPr>
          <w:rFonts w:asciiTheme="majorHAnsi" w:eastAsiaTheme="majorEastAsia" w:hAnsiTheme="majorHAnsi"/>
        </w:rPr>
        <w:t>has been remarkable</w:t>
      </w:r>
      <w:r w:rsidR="009D4000" w:rsidRPr="00154A85">
        <w:rPr>
          <w:rFonts w:asciiTheme="majorHAnsi" w:eastAsiaTheme="majorEastAsia" w:hAnsiTheme="majorHAnsi"/>
        </w:rPr>
        <w:t>.</w:t>
      </w:r>
      <w:r w:rsidR="00154A85">
        <w:rPr>
          <w:rFonts w:asciiTheme="majorHAnsi" w:eastAsiaTheme="majorEastAsia" w:hAnsiTheme="majorHAnsi"/>
        </w:rPr>
        <w:t xml:space="preserve"> The persons and institutions that have </w:t>
      </w:r>
      <w:r w:rsidR="002B41A3">
        <w:rPr>
          <w:rFonts w:asciiTheme="majorHAnsi" w:eastAsiaTheme="majorEastAsia" w:hAnsiTheme="majorHAnsi"/>
        </w:rPr>
        <w:t>taken the time to respond to the questionnaire survey are duly acknowledged.</w:t>
      </w:r>
    </w:p>
    <w:p w:rsidR="00154A85" w:rsidRDefault="00154A85" w:rsidP="009D4000">
      <w:pPr>
        <w:rPr>
          <w:rFonts w:asciiTheme="majorHAnsi" w:eastAsiaTheme="majorEastAsia" w:hAnsiTheme="majorHAnsi"/>
        </w:rPr>
      </w:pPr>
    </w:p>
    <w:p w:rsidR="00CD61D3" w:rsidRDefault="00154A85" w:rsidP="002B41A3">
      <w:pPr>
        <w:jc w:val="both"/>
        <w:rPr>
          <w:rFonts w:asciiTheme="majorHAnsi" w:eastAsiaTheme="majorEastAsia" w:hAnsiTheme="majorHAnsi"/>
        </w:rPr>
      </w:pPr>
      <w:r>
        <w:rPr>
          <w:rFonts w:asciiTheme="majorHAnsi" w:eastAsiaTheme="majorEastAsia" w:hAnsiTheme="majorHAnsi"/>
        </w:rPr>
        <w:t>Special</w:t>
      </w:r>
      <w:r w:rsidR="009D4000" w:rsidRPr="00154A85">
        <w:rPr>
          <w:rFonts w:asciiTheme="majorHAnsi" w:eastAsiaTheme="majorEastAsia" w:hAnsiTheme="majorHAnsi"/>
        </w:rPr>
        <w:t xml:space="preserve"> thanks </w:t>
      </w:r>
      <w:r w:rsidR="002B41A3">
        <w:rPr>
          <w:rFonts w:asciiTheme="majorHAnsi" w:eastAsiaTheme="majorEastAsia" w:hAnsiTheme="majorHAnsi"/>
        </w:rPr>
        <w:t xml:space="preserve">go to all the staff of the Program Management Unit, </w:t>
      </w:r>
      <w:r w:rsidR="009D4000" w:rsidRPr="00154A85">
        <w:rPr>
          <w:rFonts w:asciiTheme="majorHAnsi" w:eastAsiaTheme="majorEastAsia" w:hAnsiTheme="majorHAnsi"/>
        </w:rPr>
        <w:t xml:space="preserve">specifically to Mr. </w:t>
      </w:r>
      <w:r w:rsidR="00361F30">
        <w:rPr>
          <w:rFonts w:asciiTheme="majorHAnsi" w:eastAsiaTheme="majorEastAsia" w:hAnsiTheme="majorHAnsi"/>
        </w:rPr>
        <w:t>Mohammad Maaytah</w:t>
      </w:r>
      <w:r w:rsidR="002B41A3">
        <w:rPr>
          <w:rFonts w:asciiTheme="majorHAnsi" w:hAnsiTheme="majorHAnsi"/>
        </w:rPr>
        <w:t xml:space="preserve"> who planned, organized and coordinated the in-country meetings. </w:t>
      </w:r>
      <w:r w:rsidR="002226E2">
        <w:rPr>
          <w:rFonts w:asciiTheme="majorHAnsi" w:hAnsiTheme="majorHAnsi"/>
        </w:rPr>
        <w:t xml:space="preserve">The author is grateful to </w:t>
      </w:r>
      <w:r w:rsidR="00654154">
        <w:rPr>
          <w:rFonts w:asciiTheme="majorHAnsi" w:hAnsiTheme="majorHAnsi"/>
        </w:rPr>
        <w:t>Eng. Walid Shahin</w:t>
      </w:r>
      <w:r w:rsidR="00816ECF">
        <w:rPr>
          <w:rFonts w:asciiTheme="majorHAnsi" w:hAnsiTheme="majorHAnsi"/>
        </w:rPr>
        <w:t>,</w:t>
      </w:r>
      <w:r w:rsidR="000310B9">
        <w:rPr>
          <w:rFonts w:asciiTheme="majorHAnsi" w:hAnsiTheme="majorHAnsi"/>
        </w:rPr>
        <w:t xml:space="preserve"> </w:t>
      </w:r>
      <w:r w:rsidR="00361F30">
        <w:rPr>
          <w:rFonts w:asciiTheme="majorHAnsi" w:hAnsiTheme="majorHAnsi"/>
        </w:rPr>
        <w:t>Director</w:t>
      </w:r>
      <w:r w:rsidR="00654154">
        <w:rPr>
          <w:rFonts w:asciiTheme="majorHAnsi" w:hAnsiTheme="majorHAnsi"/>
        </w:rPr>
        <w:t xml:space="preserve"> and Eng. Muhieddin Tawalbeh, head of Energy Efficiency and Solar Thermal Division, </w:t>
      </w:r>
      <w:r w:rsidR="00361F30">
        <w:rPr>
          <w:rFonts w:asciiTheme="majorHAnsi" w:hAnsiTheme="majorHAnsi"/>
        </w:rPr>
        <w:t>National Energy Research Centre</w:t>
      </w:r>
      <w:r w:rsidR="002226E2">
        <w:rPr>
          <w:rFonts w:asciiTheme="majorHAnsi" w:hAnsiTheme="majorHAnsi"/>
        </w:rPr>
        <w:t xml:space="preserve">, who made time to discuss some of the key findings of the mid-term evaluation. </w:t>
      </w:r>
      <w:r w:rsidR="002B41A3">
        <w:rPr>
          <w:rFonts w:asciiTheme="majorHAnsi" w:hAnsiTheme="majorHAnsi"/>
        </w:rPr>
        <w:t xml:space="preserve">The </w:t>
      </w:r>
      <w:r w:rsidR="009D4000" w:rsidRPr="00154A85">
        <w:rPr>
          <w:rFonts w:asciiTheme="majorHAnsi" w:eastAsiaTheme="majorEastAsia" w:hAnsiTheme="majorHAnsi"/>
        </w:rPr>
        <w:t>cooperation</w:t>
      </w:r>
      <w:r w:rsidR="002B41A3">
        <w:rPr>
          <w:rFonts w:asciiTheme="majorHAnsi" w:eastAsiaTheme="majorEastAsia" w:hAnsiTheme="majorHAnsi"/>
        </w:rPr>
        <w:t xml:space="preserve"> with the program team, all program</w:t>
      </w:r>
      <w:r w:rsidR="009D4000" w:rsidRPr="00154A85">
        <w:rPr>
          <w:rFonts w:asciiTheme="majorHAnsi" w:eastAsiaTheme="majorEastAsia" w:hAnsiTheme="majorHAnsi"/>
        </w:rPr>
        <w:t xml:space="preserve"> partners and </w:t>
      </w:r>
      <w:r w:rsidR="00766F65">
        <w:rPr>
          <w:rFonts w:asciiTheme="majorHAnsi" w:eastAsiaTheme="majorEastAsia" w:hAnsiTheme="majorHAnsi"/>
        </w:rPr>
        <w:t xml:space="preserve">the </w:t>
      </w:r>
      <w:r w:rsidR="009D4000" w:rsidRPr="00154A85">
        <w:rPr>
          <w:rFonts w:asciiTheme="majorHAnsi" w:eastAsiaTheme="majorEastAsia" w:hAnsiTheme="majorHAnsi"/>
        </w:rPr>
        <w:t xml:space="preserve">UNDP </w:t>
      </w:r>
      <w:r w:rsidR="002B41A3">
        <w:rPr>
          <w:rFonts w:asciiTheme="majorHAnsi" w:eastAsiaTheme="majorEastAsia" w:hAnsiTheme="majorHAnsi"/>
        </w:rPr>
        <w:t>CO</w:t>
      </w:r>
      <w:r w:rsidR="009D4000" w:rsidRPr="00154A85">
        <w:rPr>
          <w:rFonts w:asciiTheme="majorHAnsi" w:eastAsiaTheme="majorEastAsia" w:hAnsiTheme="majorHAnsi"/>
        </w:rPr>
        <w:t xml:space="preserve"> was effective, and the </w:t>
      </w:r>
      <w:r w:rsidR="002B41A3" w:rsidRPr="00D44B53">
        <w:rPr>
          <w:rFonts w:asciiTheme="majorHAnsi" w:eastAsiaTheme="majorEastAsia" w:hAnsiTheme="majorHAnsi"/>
        </w:rPr>
        <w:t>evaluator</w:t>
      </w:r>
      <w:r w:rsidR="009D4000" w:rsidRPr="00D44B53">
        <w:rPr>
          <w:rFonts w:asciiTheme="majorHAnsi" w:eastAsiaTheme="majorEastAsia" w:hAnsiTheme="majorHAnsi"/>
        </w:rPr>
        <w:t xml:space="preserve"> received</w:t>
      </w:r>
      <w:r w:rsidR="000310B9" w:rsidRPr="00D44B53">
        <w:rPr>
          <w:rFonts w:asciiTheme="majorHAnsi" w:eastAsiaTheme="majorEastAsia" w:hAnsiTheme="majorHAnsi"/>
        </w:rPr>
        <w:t xml:space="preserve"> </w:t>
      </w:r>
      <w:r w:rsidR="009D4000" w:rsidRPr="00D44B53">
        <w:rPr>
          <w:rFonts w:asciiTheme="majorHAnsi" w:eastAsiaTheme="majorEastAsia" w:hAnsiTheme="majorHAnsi"/>
        </w:rPr>
        <w:t>all information requested</w:t>
      </w:r>
      <w:r w:rsidR="009D4000" w:rsidRPr="002B41A3">
        <w:rPr>
          <w:rFonts w:asciiTheme="majorHAnsi" w:eastAsiaTheme="majorEastAsia" w:hAnsiTheme="majorHAnsi"/>
        </w:rPr>
        <w:t>.</w:t>
      </w:r>
    </w:p>
    <w:p w:rsidR="00E874B3" w:rsidRDefault="00E874B3" w:rsidP="002B41A3">
      <w:pPr>
        <w:jc w:val="both"/>
        <w:rPr>
          <w:rFonts w:asciiTheme="majorHAnsi" w:eastAsiaTheme="majorEastAsia" w:hAnsiTheme="majorHAnsi"/>
        </w:rPr>
      </w:pPr>
    </w:p>
    <w:p w:rsidR="00E874B3" w:rsidRDefault="00E874B3" w:rsidP="002B41A3">
      <w:pPr>
        <w:jc w:val="both"/>
        <w:rPr>
          <w:rFonts w:eastAsiaTheme="majorEastAsia"/>
        </w:rPr>
      </w:pPr>
      <w:r>
        <w:rPr>
          <w:rFonts w:asciiTheme="majorHAnsi" w:eastAsiaTheme="majorEastAsia" w:hAnsiTheme="majorHAnsi"/>
        </w:rPr>
        <w:t>The quality of the report has been enhanced by the constructive f</w:t>
      </w:r>
      <w:r w:rsidR="00654154">
        <w:rPr>
          <w:rFonts w:asciiTheme="majorHAnsi" w:eastAsiaTheme="majorEastAsia" w:hAnsiTheme="majorHAnsi"/>
        </w:rPr>
        <w:t>eedback provided by UNDP and members of the PMU, PAC and Project Board</w:t>
      </w:r>
      <w:r>
        <w:rPr>
          <w:rFonts w:asciiTheme="majorHAnsi" w:eastAsiaTheme="majorEastAsia" w:hAnsiTheme="majorHAnsi"/>
        </w:rPr>
        <w:t>.</w:t>
      </w:r>
    </w:p>
    <w:p w:rsidR="00A95C36" w:rsidRDefault="00A95C36">
      <w:pPr>
        <w:rPr>
          <w:rFonts w:asciiTheme="majorHAnsi" w:eastAsiaTheme="majorEastAsia" w:hAnsiTheme="majorHAnsi" w:cstheme="majorBidi"/>
          <w:b/>
          <w:bCs/>
          <w:color w:val="365F91" w:themeColor="accent1" w:themeShade="BF"/>
          <w:sz w:val="28"/>
          <w:szCs w:val="28"/>
        </w:rPr>
      </w:pPr>
      <w:r>
        <w:br w:type="page"/>
      </w:r>
    </w:p>
    <w:p w:rsidR="005E5908" w:rsidRPr="00D42D20" w:rsidRDefault="00D42D20" w:rsidP="00D42D20">
      <w:pPr>
        <w:pStyle w:val="Heading1"/>
      </w:pPr>
      <w:bookmarkStart w:id="5" w:name="_Toc369851884"/>
      <w:r>
        <w:lastRenderedPageBreak/>
        <w:t>Project</w:t>
      </w:r>
      <w:r w:rsidR="005E5908" w:rsidRPr="00D42D20">
        <w:t xml:space="preserve"> Summary</w:t>
      </w:r>
      <w:bookmarkEnd w:id="5"/>
    </w:p>
    <w:p w:rsidR="00D42D20" w:rsidRPr="00D42D20" w:rsidRDefault="00D42D20" w:rsidP="00D42D20"/>
    <w:p w:rsidR="00D42D20" w:rsidRPr="00D42D20" w:rsidRDefault="00D42D20" w:rsidP="00D42D20">
      <w:pPr>
        <w:rPr>
          <w:lang w:val="en-GB"/>
        </w:rPr>
      </w:pPr>
    </w:p>
    <w:p w:rsidR="00D42D20" w:rsidRDefault="00D42D20" w:rsidP="00D42D20">
      <w:pPr>
        <w:rPr>
          <w:lang w:val="en-GB"/>
        </w:rPr>
      </w:pPr>
      <w:r w:rsidRPr="00D42D20">
        <w:rPr>
          <w:lang w:val="en-GB"/>
        </w:rPr>
        <w:t xml:space="preserve">GEF </w:t>
      </w:r>
      <w:r w:rsidR="00D95570">
        <w:rPr>
          <w:lang w:val="en-GB"/>
        </w:rPr>
        <w:t xml:space="preserve">Project ID: </w:t>
      </w:r>
      <w:r w:rsidR="00D9528C">
        <w:rPr>
          <w:lang w:val="en-GB"/>
        </w:rPr>
        <w:t>3215</w:t>
      </w:r>
    </w:p>
    <w:p w:rsidR="00A212BC" w:rsidRPr="00D42D20" w:rsidRDefault="00A212BC" w:rsidP="00D42D20">
      <w:pPr>
        <w:rPr>
          <w:lang w:val="en-GB"/>
        </w:rPr>
      </w:pPr>
      <w:r>
        <w:rPr>
          <w:lang w:val="en-GB"/>
        </w:rPr>
        <w:t>UNDP-GEF PIMS ID: 3735</w:t>
      </w:r>
    </w:p>
    <w:p w:rsidR="00D42D20" w:rsidRPr="00D42D20" w:rsidRDefault="00C5137B" w:rsidP="00D42D20">
      <w:pPr>
        <w:rPr>
          <w:lang w:val="en-GB"/>
        </w:rPr>
      </w:pPr>
      <w:r>
        <w:rPr>
          <w:lang w:val="en-GB"/>
        </w:rPr>
        <w:t>GEF Agency Project ID: 00074459</w:t>
      </w:r>
    </w:p>
    <w:p w:rsidR="00D42D20" w:rsidRPr="00D42D20" w:rsidRDefault="00F4434B" w:rsidP="00D42D20">
      <w:pPr>
        <w:rPr>
          <w:lang w:val="en-GB"/>
        </w:rPr>
      </w:pPr>
      <w:r>
        <w:rPr>
          <w:lang w:val="en-GB"/>
        </w:rPr>
        <w:t xml:space="preserve">Country: Hashemite Kingdom of </w:t>
      </w:r>
      <w:r w:rsidR="00361F30">
        <w:rPr>
          <w:lang w:val="en-GB"/>
        </w:rPr>
        <w:t>Jordan</w:t>
      </w:r>
    </w:p>
    <w:p w:rsidR="00D42D20" w:rsidRPr="00D42D20" w:rsidRDefault="00D42D20" w:rsidP="00D42D20">
      <w:r w:rsidRPr="00D42D20">
        <w:rPr>
          <w:lang w:val="en-GB"/>
        </w:rPr>
        <w:t xml:space="preserve">Project Title: </w:t>
      </w:r>
      <w:r w:rsidR="00D95570">
        <w:rPr>
          <w:lang w:val="en-GB"/>
        </w:rPr>
        <w:t>Energy Efficiency</w:t>
      </w:r>
      <w:r w:rsidR="00D95570">
        <w:t xml:space="preserve"> Standard</w:t>
      </w:r>
      <w:r w:rsidR="00C5137B">
        <w:t>s</w:t>
      </w:r>
      <w:r w:rsidRPr="00D42D20">
        <w:t xml:space="preserve"> and Label</w:t>
      </w:r>
      <w:r w:rsidR="00766F65">
        <w:t>l</w:t>
      </w:r>
      <w:r w:rsidRPr="00D42D20">
        <w:t xml:space="preserve">ing </w:t>
      </w:r>
      <w:r w:rsidR="00D95570">
        <w:t>in Jordan</w:t>
      </w:r>
    </w:p>
    <w:p w:rsidR="00D42D20" w:rsidRDefault="00D42D20" w:rsidP="00D42D20">
      <w:pPr>
        <w:rPr>
          <w:lang w:val="en-GB"/>
        </w:rPr>
      </w:pPr>
      <w:r w:rsidRPr="00D42D20">
        <w:rPr>
          <w:lang w:val="en-GB"/>
        </w:rPr>
        <w:t>GEF Agency: UNDP</w:t>
      </w:r>
    </w:p>
    <w:p w:rsidR="00D42D20" w:rsidRDefault="00D42D20" w:rsidP="00D42D20">
      <w:pPr>
        <w:rPr>
          <w:lang w:val="en-GB"/>
        </w:rPr>
      </w:pPr>
    </w:p>
    <w:p w:rsidR="00D42D20" w:rsidRDefault="00D42D20" w:rsidP="00D42D20">
      <w:pPr>
        <w:rPr>
          <w:rFonts w:asciiTheme="majorHAnsi" w:eastAsiaTheme="majorEastAsia" w:hAnsiTheme="majorHAnsi" w:cstheme="majorBidi"/>
          <w:b/>
          <w:bCs/>
          <w:color w:val="365F91" w:themeColor="accent1" w:themeShade="BF"/>
          <w:sz w:val="28"/>
          <w:szCs w:val="28"/>
        </w:rPr>
      </w:pPr>
      <w:r>
        <w:br w:type="page"/>
      </w:r>
    </w:p>
    <w:p w:rsidR="00AD302F" w:rsidRDefault="002141A6" w:rsidP="003F48A8">
      <w:pPr>
        <w:pStyle w:val="Heading1"/>
      </w:pPr>
      <w:bookmarkStart w:id="6" w:name="_Toc369851885"/>
      <w:r>
        <w:lastRenderedPageBreak/>
        <w:t xml:space="preserve">Executive </w:t>
      </w:r>
      <w:r w:rsidR="00E95B31">
        <w:t>Summary</w:t>
      </w:r>
      <w:bookmarkEnd w:id="6"/>
    </w:p>
    <w:p w:rsidR="0081670A" w:rsidRDefault="0081670A" w:rsidP="00FF37E0">
      <w:pPr>
        <w:pStyle w:val="BodyText"/>
        <w:numPr>
          <w:ilvl w:val="0"/>
          <w:numId w:val="0"/>
        </w:numPr>
        <w:spacing w:after="0"/>
      </w:pPr>
    </w:p>
    <w:p w:rsidR="0081670A" w:rsidRPr="0081670A" w:rsidRDefault="0081670A" w:rsidP="00FF37E0">
      <w:pPr>
        <w:pStyle w:val="BodyText"/>
        <w:numPr>
          <w:ilvl w:val="0"/>
          <w:numId w:val="0"/>
        </w:numPr>
        <w:spacing w:after="0"/>
        <w:rPr>
          <w:u w:val="single"/>
        </w:rPr>
      </w:pPr>
      <w:r w:rsidRPr="0081670A">
        <w:rPr>
          <w:u w:val="single"/>
        </w:rPr>
        <w:t>Project Summary</w:t>
      </w:r>
    </w:p>
    <w:p w:rsidR="00A95C36" w:rsidRDefault="00A95C36" w:rsidP="00FF37E0">
      <w:pPr>
        <w:pStyle w:val="BodyText"/>
        <w:numPr>
          <w:ilvl w:val="0"/>
          <w:numId w:val="0"/>
        </w:numPr>
        <w:spacing w:after="0"/>
      </w:pPr>
      <w:r>
        <w:t xml:space="preserve">The </w:t>
      </w:r>
      <w:r w:rsidR="00D9528C">
        <w:t>EESL</w:t>
      </w:r>
      <w:r w:rsidR="0081670A">
        <w:t xml:space="preserve"> project</w:t>
      </w:r>
      <w:r>
        <w:t xml:space="preserve"> is a Global Enviro</w:t>
      </w:r>
      <w:r w:rsidR="00B71BD7">
        <w:t>nment Facility (GEF)</w:t>
      </w:r>
      <w:r w:rsidR="00766F65">
        <w:t>-</w:t>
      </w:r>
      <w:r w:rsidR="00B71BD7">
        <w:t>funded Medium</w:t>
      </w:r>
      <w:r>
        <w:t xml:space="preserve">-Sized Project </w:t>
      </w:r>
      <w:r w:rsidR="00B71BD7">
        <w:t>(M</w:t>
      </w:r>
      <w:r w:rsidR="00D9528C">
        <w:t>SP), with GEF support of US$ 965,000</w:t>
      </w:r>
      <w:r>
        <w:t xml:space="preserve"> (not including PPG funding</w:t>
      </w:r>
      <w:r w:rsidR="00B71BD7">
        <w:t xml:space="preserve"> of US$ 35,000</w:t>
      </w:r>
      <w:r>
        <w:t>), and originally pr</w:t>
      </w:r>
      <w:r w:rsidR="00B71BD7">
        <w:t xml:space="preserve">oposed co-financing </w:t>
      </w:r>
      <w:r w:rsidR="00A212BC">
        <w:t xml:space="preserve">of </w:t>
      </w:r>
      <w:r w:rsidR="00B71BD7">
        <w:t>US$ 1,323,615 for a total budget of US$ 2,288,615</w:t>
      </w:r>
      <w:r w:rsidR="001A5626">
        <w:t>. The project</w:t>
      </w:r>
      <w:r>
        <w:t xml:space="preserve"> is executed under the United Nations Development Program</w:t>
      </w:r>
      <w:r w:rsidR="00A212BC">
        <w:t>me</w:t>
      </w:r>
      <w:r>
        <w:t xml:space="preserve">’s (UNDP) National </w:t>
      </w:r>
      <w:r w:rsidR="00766F65">
        <w:t xml:space="preserve">Implementation </w:t>
      </w:r>
      <w:r>
        <w:t>(</w:t>
      </w:r>
      <w:r w:rsidR="00766F65">
        <w:t>NIM</w:t>
      </w:r>
      <w:r>
        <w:t xml:space="preserve">) modality, with the </w:t>
      </w:r>
      <w:r w:rsidR="00B71BD7">
        <w:t xml:space="preserve">National Energy Research </w:t>
      </w:r>
      <w:r w:rsidR="00766F65">
        <w:t xml:space="preserve">Centre </w:t>
      </w:r>
      <w:r w:rsidR="00B71BD7">
        <w:t>(NERC</w:t>
      </w:r>
      <w:r>
        <w:t xml:space="preserve">) as the national </w:t>
      </w:r>
      <w:r w:rsidR="00766F65">
        <w:t>I</w:t>
      </w:r>
      <w:r w:rsidR="00B71BD7">
        <w:t>mplementing</w:t>
      </w:r>
      <w:r>
        <w:t xml:space="preserve"> </w:t>
      </w:r>
      <w:r w:rsidR="00766F65">
        <w:t>P</w:t>
      </w:r>
      <w:r>
        <w:t xml:space="preserve">artner. The </w:t>
      </w:r>
      <w:r w:rsidR="00B71BD7">
        <w:t>initially</w:t>
      </w:r>
      <w:r w:rsidR="00766F65">
        <w:t>-</w:t>
      </w:r>
      <w:r w:rsidR="001A5626">
        <w:t>planned project</w:t>
      </w:r>
      <w:r w:rsidR="00B71BD7">
        <w:t xml:space="preserve"> implementation period was</w:t>
      </w:r>
      <w:r>
        <w:t xml:space="preserve"> for </w:t>
      </w:r>
      <w:r w:rsidR="00B71BD7">
        <w:t>three</w:t>
      </w:r>
      <w:r>
        <w:t xml:space="preserve"> years.</w:t>
      </w:r>
      <w:r w:rsidR="0081670A">
        <w:t xml:space="preserve"> The project implementation start</w:t>
      </w:r>
      <w:r w:rsidR="00766F65">
        <w:t>, in the form of the project Inception Workshop,</w:t>
      </w:r>
      <w:r w:rsidR="0081670A">
        <w:t xml:space="preserve"> was 3 October 2010. </w:t>
      </w:r>
      <w:r w:rsidR="00B71BD7">
        <w:t xml:space="preserve">A ‘no-cost’ extension of one year has </w:t>
      </w:r>
      <w:r w:rsidR="00766F65">
        <w:t xml:space="preserve">already </w:t>
      </w:r>
      <w:r w:rsidR="00B71BD7">
        <w:t>be</w:t>
      </w:r>
      <w:r w:rsidR="00D44B53">
        <w:t>en awarded to the project</w:t>
      </w:r>
      <w:r w:rsidR="00B71BD7">
        <w:t xml:space="preserve">. </w:t>
      </w:r>
      <w:r w:rsidR="00D44B53">
        <w:t>A recommendation of this evaluation is to provide an additional no-cost extension until 31 December 201</w:t>
      </w:r>
      <w:r w:rsidR="0081670A">
        <w:t>4</w:t>
      </w:r>
      <w:r w:rsidR="00D44B53">
        <w:t xml:space="preserve"> in order to maximize the impacts of the pr</w:t>
      </w:r>
      <w:r w:rsidR="0081670A">
        <w:t>o</w:t>
      </w:r>
      <w:r w:rsidR="00D44B53">
        <w:t>ject.</w:t>
      </w:r>
    </w:p>
    <w:p w:rsidR="004963B7" w:rsidRDefault="004963B7" w:rsidP="00FF37E0">
      <w:pPr>
        <w:pStyle w:val="BodyText"/>
        <w:numPr>
          <w:ilvl w:val="0"/>
          <w:numId w:val="0"/>
        </w:numPr>
        <w:spacing w:after="0"/>
      </w:pPr>
    </w:p>
    <w:p w:rsidR="00A95C36" w:rsidRDefault="00A95C36" w:rsidP="00FF37E0">
      <w:pPr>
        <w:pStyle w:val="BodyText"/>
        <w:numPr>
          <w:ilvl w:val="0"/>
          <w:numId w:val="0"/>
        </w:numPr>
        <w:spacing w:after="0"/>
        <w:rPr>
          <w:lang w:val="en-CA"/>
        </w:rPr>
      </w:pPr>
      <w:r>
        <w:t>The goal of the p</w:t>
      </w:r>
      <w:r w:rsidR="00D44B53">
        <w:t>roject</w:t>
      </w:r>
      <w:r w:rsidRPr="00A95C36">
        <w:t xml:space="preserve"> is to </w:t>
      </w:r>
      <w:r w:rsidR="00B71BD7">
        <w:t>reduce</w:t>
      </w:r>
      <w:r w:rsidR="00B71BD7" w:rsidRPr="00B71BD7">
        <w:t xml:space="preserve"> greenhouse gas (GHG) emissions resulting from the energy consumption of electrical appliances in Jordan by achieving a market transformation towards high</w:t>
      </w:r>
      <w:r w:rsidR="00766F65">
        <w:t>-</w:t>
      </w:r>
      <w:r w:rsidR="00B71BD7" w:rsidRPr="00B71BD7">
        <w:t>efficiency products through the introduction of energy labels and Minim</w:t>
      </w:r>
      <w:r w:rsidR="00B71BD7">
        <w:t xml:space="preserve">um Energy Performance Standards (MEPS) </w:t>
      </w:r>
      <w:r w:rsidR="00B71BD7" w:rsidRPr="00B71BD7">
        <w:rPr>
          <w:lang w:val="en-CA"/>
        </w:rPr>
        <w:t>for household appliances in Jordan</w:t>
      </w:r>
      <w:r w:rsidR="00766F65">
        <w:rPr>
          <w:lang w:val="en-CA"/>
        </w:rPr>
        <w:t>,</w:t>
      </w:r>
      <w:r w:rsidR="00B71BD7" w:rsidRPr="00B71BD7">
        <w:rPr>
          <w:lang w:val="en-CA"/>
        </w:rPr>
        <w:t xml:space="preserve"> with an initial focus on air conditioners, refrigerators, freezers and washing machines</w:t>
      </w:r>
      <w:r w:rsidR="00B71BD7">
        <w:rPr>
          <w:lang w:val="en-CA"/>
        </w:rPr>
        <w:t>.</w:t>
      </w:r>
    </w:p>
    <w:p w:rsidR="004963B7" w:rsidRPr="00632FDF" w:rsidRDefault="004963B7" w:rsidP="00FF37E0">
      <w:pPr>
        <w:pStyle w:val="BodyText"/>
        <w:numPr>
          <w:ilvl w:val="0"/>
          <w:numId w:val="0"/>
        </w:numPr>
        <w:spacing w:after="0"/>
      </w:pPr>
    </w:p>
    <w:p w:rsidR="00A95C36" w:rsidRDefault="00A95C36" w:rsidP="00FF37E0">
      <w:pPr>
        <w:pStyle w:val="BodyText"/>
        <w:numPr>
          <w:ilvl w:val="0"/>
          <w:numId w:val="0"/>
        </w:numPr>
        <w:spacing w:after="0"/>
        <w:rPr>
          <w:bCs/>
        </w:rPr>
      </w:pPr>
      <w:r>
        <w:rPr>
          <w:bCs/>
        </w:rPr>
        <w:t>The project objective is pl</w:t>
      </w:r>
      <w:r w:rsidR="00D00349">
        <w:rPr>
          <w:bCs/>
        </w:rPr>
        <w:t>anned to be ac</w:t>
      </w:r>
      <w:r w:rsidR="00B71BD7">
        <w:rPr>
          <w:bCs/>
        </w:rPr>
        <w:t>h</w:t>
      </w:r>
      <w:r w:rsidR="00BA3C6E">
        <w:rPr>
          <w:bCs/>
        </w:rPr>
        <w:t>ieved through the following five</w:t>
      </w:r>
      <w:r>
        <w:rPr>
          <w:bCs/>
        </w:rPr>
        <w:t xml:space="preserve"> outcomes:</w:t>
      </w:r>
    </w:p>
    <w:p w:rsidR="004963B7" w:rsidRPr="000D0B87" w:rsidRDefault="004963B7" w:rsidP="00FF37E0">
      <w:pPr>
        <w:pStyle w:val="BodyText"/>
        <w:numPr>
          <w:ilvl w:val="0"/>
          <w:numId w:val="0"/>
        </w:numPr>
        <w:spacing w:after="0"/>
      </w:pPr>
    </w:p>
    <w:p w:rsidR="00D00349" w:rsidRPr="00D44B53" w:rsidRDefault="00D00349" w:rsidP="004963B7">
      <w:pPr>
        <w:ind w:left="1710" w:hanging="1350"/>
        <w:rPr>
          <w:rFonts w:asciiTheme="minorHAnsi" w:hAnsiTheme="minorHAnsi"/>
        </w:rPr>
      </w:pPr>
      <w:r w:rsidRPr="00D44B53">
        <w:rPr>
          <w:rFonts w:asciiTheme="minorHAnsi" w:hAnsiTheme="minorHAnsi"/>
          <w:b/>
        </w:rPr>
        <w:t>Outcome 1</w:t>
      </w:r>
      <w:r w:rsidRPr="00D44B53">
        <w:rPr>
          <w:rFonts w:asciiTheme="minorHAnsi" w:hAnsiTheme="minorHAnsi"/>
        </w:rPr>
        <w:t xml:space="preserve"> - </w:t>
      </w:r>
      <w:r w:rsidR="000F001E" w:rsidRPr="00D44B53">
        <w:rPr>
          <w:rFonts w:asciiTheme="minorHAnsi" w:hAnsiTheme="minorHAnsi"/>
          <w:lang w:val="en-CA"/>
        </w:rPr>
        <w:t>Capacity enhancement in Government and energy agency units for appliance EE policy development, implementation and market surveillance</w:t>
      </w:r>
      <w:r w:rsidR="00F90721" w:rsidRPr="00D44B53">
        <w:rPr>
          <w:rFonts w:asciiTheme="minorHAnsi" w:hAnsiTheme="minorHAnsi"/>
        </w:rPr>
        <w:t>;</w:t>
      </w:r>
    </w:p>
    <w:p w:rsidR="00D00349" w:rsidRPr="00D44B53" w:rsidRDefault="00D00349">
      <w:pPr>
        <w:ind w:left="1710" w:hanging="1350"/>
        <w:rPr>
          <w:rFonts w:asciiTheme="minorHAnsi" w:hAnsiTheme="minorHAnsi"/>
        </w:rPr>
      </w:pPr>
      <w:r w:rsidRPr="00D44B53">
        <w:rPr>
          <w:rFonts w:asciiTheme="minorHAnsi" w:hAnsiTheme="minorHAnsi"/>
          <w:b/>
        </w:rPr>
        <w:t>Outcome 2</w:t>
      </w:r>
      <w:r w:rsidRPr="00D44B53">
        <w:rPr>
          <w:rFonts w:asciiTheme="minorHAnsi" w:hAnsiTheme="minorHAnsi"/>
        </w:rPr>
        <w:t xml:space="preserve"> - </w:t>
      </w:r>
      <w:r w:rsidR="006E53C1" w:rsidRPr="00D44B53">
        <w:rPr>
          <w:rFonts w:asciiTheme="minorHAnsi" w:hAnsiTheme="minorHAnsi"/>
          <w:lang w:val="en-CA"/>
        </w:rPr>
        <w:t>Structuring of verification &amp; enforcement of appliance EE labels and standards</w:t>
      </w:r>
      <w:r w:rsidRPr="00D44B53">
        <w:rPr>
          <w:rFonts w:asciiTheme="minorHAnsi" w:hAnsiTheme="minorHAnsi"/>
        </w:rPr>
        <w:t xml:space="preserve">; </w:t>
      </w:r>
    </w:p>
    <w:p w:rsidR="00D00349" w:rsidRPr="00D44B53" w:rsidRDefault="00D00349">
      <w:pPr>
        <w:ind w:left="1710" w:hanging="1350"/>
        <w:rPr>
          <w:rFonts w:asciiTheme="minorHAnsi" w:hAnsiTheme="minorHAnsi"/>
        </w:rPr>
      </w:pPr>
      <w:r w:rsidRPr="00D44B53">
        <w:rPr>
          <w:rFonts w:asciiTheme="minorHAnsi" w:hAnsiTheme="minorHAnsi"/>
          <w:b/>
        </w:rPr>
        <w:t>Outcome 3</w:t>
      </w:r>
      <w:r w:rsidRPr="00D44B53">
        <w:rPr>
          <w:rFonts w:asciiTheme="minorHAnsi" w:hAnsiTheme="minorHAnsi"/>
        </w:rPr>
        <w:t xml:space="preserve"> - </w:t>
      </w:r>
      <w:r w:rsidR="006E53C1" w:rsidRPr="00D44B53">
        <w:rPr>
          <w:rFonts w:asciiTheme="minorHAnsi" w:hAnsiTheme="minorHAnsi"/>
          <w:lang w:val="en-CA"/>
        </w:rPr>
        <w:t>Consumer and retailer awareness-raising and improved marketing of appliance EE standards and labels</w:t>
      </w:r>
      <w:r w:rsidRPr="00D44B53">
        <w:rPr>
          <w:rFonts w:asciiTheme="minorHAnsi" w:hAnsiTheme="minorHAnsi"/>
        </w:rPr>
        <w:t xml:space="preserve">; </w:t>
      </w:r>
    </w:p>
    <w:p w:rsidR="00D00349" w:rsidRPr="00D44B53" w:rsidRDefault="00D00349">
      <w:pPr>
        <w:ind w:left="1710" w:hanging="1350"/>
        <w:rPr>
          <w:rFonts w:asciiTheme="minorHAnsi" w:hAnsiTheme="minorHAnsi"/>
        </w:rPr>
      </w:pPr>
      <w:r w:rsidRPr="00D44B53">
        <w:rPr>
          <w:rFonts w:asciiTheme="minorHAnsi" w:hAnsiTheme="minorHAnsi"/>
          <w:b/>
        </w:rPr>
        <w:t>Outcome 4</w:t>
      </w:r>
      <w:r w:rsidRPr="00D44B53">
        <w:rPr>
          <w:rFonts w:asciiTheme="minorHAnsi" w:hAnsiTheme="minorHAnsi"/>
        </w:rPr>
        <w:t xml:space="preserve"> - </w:t>
      </w:r>
      <w:r w:rsidR="006E53C1" w:rsidRPr="00D44B53">
        <w:rPr>
          <w:rFonts w:asciiTheme="minorHAnsi" w:hAnsiTheme="minorHAnsi"/>
          <w:lang w:val="en-CA"/>
        </w:rPr>
        <w:t>Improvement of manufacturers’ capacity to produce and market EE appliances</w:t>
      </w:r>
      <w:r w:rsidRPr="00D44B53">
        <w:rPr>
          <w:rFonts w:asciiTheme="minorHAnsi" w:hAnsiTheme="minorHAnsi"/>
        </w:rPr>
        <w:t>;</w:t>
      </w:r>
    </w:p>
    <w:p w:rsidR="00BA3C6E" w:rsidRPr="002C556E" w:rsidRDefault="00BA3C6E">
      <w:pPr>
        <w:ind w:left="1710" w:hanging="1350"/>
        <w:rPr>
          <w:rFonts w:asciiTheme="majorHAnsi" w:hAnsiTheme="majorHAnsi"/>
        </w:rPr>
      </w:pPr>
      <w:r w:rsidRPr="00D44B53">
        <w:rPr>
          <w:rFonts w:asciiTheme="minorHAnsi" w:hAnsiTheme="minorHAnsi"/>
          <w:b/>
        </w:rPr>
        <w:t xml:space="preserve">Outcome 5 </w:t>
      </w:r>
      <w:r w:rsidR="00766F65" w:rsidRPr="00D44B53">
        <w:rPr>
          <w:rFonts w:asciiTheme="minorHAnsi" w:hAnsiTheme="minorHAnsi"/>
        </w:rPr>
        <w:t>-</w:t>
      </w:r>
      <w:r w:rsidRPr="00D44B53">
        <w:rPr>
          <w:rFonts w:asciiTheme="minorHAnsi" w:hAnsiTheme="minorHAnsi"/>
        </w:rPr>
        <w:t xml:space="preserve"> Project Management</w:t>
      </w:r>
    </w:p>
    <w:p w:rsidR="00A95C36" w:rsidRDefault="00A95C36" w:rsidP="00FF37E0">
      <w:pPr>
        <w:pStyle w:val="BodyText"/>
        <w:numPr>
          <w:ilvl w:val="0"/>
          <w:numId w:val="0"/>
        </w:numPr>
        <w:spacing w:after="0"/>
        <w:ind w:left="720"/>
      </w:pPr>
    </w:p>
    <w:p w:rsidR="0081670A" w:rsidRPr="0081670A" w:rsidRDefault="0081670A" w:rsidP="00FF37E0">
      <w:pPr>
        <w:pStyle w:val="BodyText"/>
        <w:numPr>
          <w:ilvl w:val="0"/>
          <w:numId w:val="0"/>
        </w:numPr>
        <w:spacing w:after="0"/>
        <w:rPr>
          <w:u w:val="single"/>
        </w:rPr>
      </w:pPr>
      <w:r w:rsidRPr="0081670A">
        <w:rPr>
          <w:u w:val="single"/>
        </w:rPr>
        <w:t>Methodology of mid-term evaluation</w:t>
      </w:r>
    </w:p>
    <w:p w:rsidR="00A95C36" w:rsidRPr="00A15578" w:rsidRDefault="00A95C36" w:rsidP="00FF37E0">
      <w:pPr>
        <w:pStyle w:val="BodyText"/>
        <w:numPr>
          <w:ilvl w:val="0"/>
          <w:numId w:val="0"/>
        </w:numPr>
        <w:spacing w:after="0"/>
      </w:pPr>
      <w:r>
        <w:t>This mid-term evaluation</w:t>
      </w:r>
      <w:r w:rsidR="00D00349">
        <w:t xml:space="preserve"> (MTE), which was a </w:t>
      </w:r>
      <w:r w:rsidR="00D44B53">
        <w:t>planned activity in the project,</w:t>
      </w:r>
      <w:r>
        <w:t xml:space="preserve"> reviews the actual performance and progress toward results of the pro</w:t>
      </w:r>
      <w:r w:rsidR="00D44B53">
        <w:t>ject</w:t>
      </w:r>
      <w:r w:rsidR="00D00349">
        <w:t xml:space="preserve"> against the planned</w:t>
      </w:r>
      <w:r>
        <w:t xml:space="preserve"> activities and outputs, based on the standard evaluation criteria: relevance, efficiency, effectiveness, results and sustainability. The evaluation methodology </w:t>
      </w:r>
      <w:r w:rsidR="00A212BC">
        <w:t xml:space="preserve">is </w:t>
      </w:r>
      <w:r>
        <w:t xml:space="preserve">based on a participatory mixed-methods </w:t>
      </w:r>
      <w:r w:rsidR="00D00349">
        <w:t>methodology</w:t>
      </w:r>
      <w:r>
        <w:t xml:space="preserve">, </w:t>
      </w:r>
      <w:r w:rsidR="00D00349">
        <w:t>including: (i</w:t>
      </w:r>
      <w:r>
        <w:t xml:space="preserve">) a desk review of project documentation and </w:t>
      </w:r>
      <w:r w:rsidR="00D00349">
        <w:t>related</w:t>
      </w:r>
      <w:r>
        <w:t xml:space="preserve"> documents; </w:t>
      </w:r>
      <w:r w:rsidR="00D00349">
        <w:t>(ii</w:t>
      </w:r>
      <w:r>
        <w:t>)</w:t>
      </w:r>
      <w:r w:rsidR="007B1B2E">
        <w:t xml:space="preserve"> a</w:t>
      </w:r>
      <w:r w:rsidR="00D00349">
        <w:t xml:space="preserve"> questionnaire</w:t>
      </w:r>
      <w:r w:rsidR="00A92F81">
        <w:t xml:space="preserve"> </w:t>
      </w:r>
      <w:r w:rsidR="00D00349">
        <w:t>survey, and (iii) i</w:t>
      </w:r>
      <w:r>
        <w:t xml:space="preserve">nterviews with key project participants and stakeholders. </w:t>
      </w:r>
      <w:r w:rsidR="006E53C1">
        <w:t>The combination of methodologies has provided an</w:t>
      </w:r>
      <w:r w:rsidR="00D00349">
        <w:rPr>
          <w:rFonts w:eastAsia="Cambria"/>
        </w:rPr>
        <w:t xml:space="preserve"> evidence-based approach </w:t>
      </w:r>
      <w:r w:rsidR="006E53C1">
        <w:rPr>
          <w:rFonts w:eastAsia="Cambria"/>
        </w:rPr>
        <w:t>to carry out</w:t>
      </w:r>
      <w:r w:rsidR="00D00349">
        <w:rPr>
          <w:rFonts w:eastAsia="Cambria"/>
        </w:rPr>
        <w:t xml:space="preserve"> this evaluation. The review period covers </w:t>
      </w:r>
      <w:r w:rsidRPr="008F2D7E">
        <w:rPr>
          <w:rFonts w:eastAsia="Cambria"/>
        </w:rPr>
        <w:t>the start of project implementation (</w:t>
      </w:r>
      <w:r w:rsidR="006E53C1">
        <w:rPr>
          <w:rFonts w:eastAsia="Cambria"/>
        </w:rPr>
        <w:t xml:space="preserve">i.e. </w:t>
      </w:r>
      <w:r w:rsidR="00A212BC">
        <w:rPr>
          <w:rFonts w:eastAsia="Cambria"/>
        </w:rPr>
        <w:t xml:space="preserve">inception </w:t>
      </w:r>
      <w:r w:rsidR="006F35C4">
        <w:rPr>
          <w:rFonts w:eastAsia="Cambria"/>
        </w:rPr>
        <w:t xml:space="preserve">in </w:t>
      </w:r>
      <w:r w:rsidR="006E53C1">
        <w:rPr>
          <w:rFonts w:eastAsia="Cambria"/>
        </w:rPr>
        <w:t>October 2010) to August 2013</w:t>
      </w:r>
      <w:r w:rsidR="00D00349">
        <w:rPr>
          <w:rFonts w:eastAsia="Cambria"/>
        </w:rPr>
        <w:t>,</w:t>
      </w:r>
      <w:r w:rsidRPr="008F2D7E">
        <w:rPr>
          <w:rFonts w:eastAsia="Cambria"/>
        </w:rPr>
        <w:t xml:space="preserve"> and </w:t>
      </w:r>
      <w:r w:rsidR="00D00349">
        <w:rPr>
          <w:rFonts w:eastAsia="Cambria"/>
        </w:rPr>
        <w:t xml:space="preserve">it </w:t>
      </w:r>
      <w:r w:rsidRPr="008F2D7E">
        <w:rPr>
          <w:rFonts w:eastAsia="Cambria"/>
        </w:rPr>
        <w:t>includes a</w:t>
      </w:r>
      <w:r>
        <w:rPr>
          <w:rFonts w:eastAsia="Cambria"/>
        </w:rPr>
        <w:t xml:space="preserve">n assessment of issues prior to approval, such </w:t>
      </w:r>
      <w:r w:rsidR="006E53C1">
        <w:rPr>
          <w:rFonts w:eastAsia="Cambria"/>
        </w:rPr>
        <w:t xml:space="preserve">as </w:t>
      </w:r>
      <w:r>
        <w:rPr>
          <w:rFonts w:eastAsia="Cambria"/>
        </w:rPr>
        <w:t>the project development process, overall design, risk assessment</w:t>
      </w:r>
      <w:r w:rsidR="006E53C1">
        <w:rPr>
          <w:rFonts w:eastAsia="Cambria"/>
        </w:rPr>
        <w:t>,</w:t>
      </w:r>
      <w:r>
        <w:rPr>
          <w:rFonts w:eastAsia="Cambria"/>
        </w:rPr>
        <w:t xml:space="preserve"> and monitoring and evaluation planning.</w:t>
      </w:r>
      <w:r w:rsidR="00D00349">
        <w:rPr>
          <w:rFonts w:eastAsia="Cambria"/>
        </w:rPr>
        <w:t xml:space="preserve"> The desk review was </w:t>
      </w:r>
      <w:r w:rsidR="006E53C1">
        <w:rPr>
          <w:rFonts w:eastAsia="Cambria"/>
        </w:rPr>
        <w:t>initiated</w:t>
      </w:r>
      <w:r w:rsidRPr="008F2D7E">
        <w:rPr>
          <w:rFonts w:eastAsia="Cambria"/>
        </w:rPr>
        <w:t xml:space="preserve"> </w:t>
      </w:r>
      <w:r w:rsidR="006E53C1">
        <w:rPr>
          <w:rFonts w:eastAsia="Cambria"/>
        </w:rPr>
        <w:t xml:space="preserve">prior to the </w:t>
      </w:r>
      <w:r w:rsidR="00D00349">
        <w:rPr>
          <w:rFonts w:eastAsia="Cambria"/>
        </w:rPr>
        <w:t xml:space="preserve">in-country </w:t>
      </w:r>
      <w:r w:rsidRPr="008F2D7E">
        <w:rPr>
          <w:rFonts w:eastAsia="Cambria"/>
        </w:rPr>
        <w:t xml:space="preserve">mission </w:t>
      </w:r>
      <w:r w:rsidR="006E53C1">
        <w:rPr>
          <w:rFonts w:eastAsia="Cambria"/>
        </w:rPr>
        <w:t xml:space="preserve">that </w:t>
      </w:r>
      <w:r w:rsidR="00D00349">
        <w:rPr>
          <w:rFonts w:eastAsia="Cambria"/>
        </w:rPr>
        <w:t>took place between</w:t>
      </w:r>
      <w:r w:rsidR="006E53C1">
        <w:rPr>
          <w:rFonts w:eastAsia="Cambria"/>
        </w:rPr>
        <w:t xml:space="preserve"> 26</w:t>
      </w:r>
      <w:r w:rsidR="00D00349">
        <w:rPr>
          <w:rFonts w:eastAsia="Cambria"/>
        </w:rPr>
        <w:t xml:space="preserve"> August</w:t>
      </w:r>
      <w:r w:rsidR="006E53C1">
        <w:rPr>
          <w:rFonts w:eastAsia="Cambria"/>
        </w:rPr>
        <w:t xml:space="preserve"> 2013</w:t>
      </w:r>
      <w:r w:rsidR="00D00349">
        <w:rPr>
          <w:rFonts w:eastAsia="Cambria"/>
        </w:rPr>
        <w:t xml:space="preserve"> </w:t>
      </w:r>
      <w:r w:rsidR="006E53C1">
        <w:rPr>
          <w:rFonts w:eastAsia="Cambria"/>
        </w:rPr>
        <w:t>and 5 September 2013.</w:t>
      </w:r>
      <w:r w:rsidR="0081670A">
        <w:rPr>
          <w:rFonts w:eastAsia="Cambria"/>
        </w:rPr>
        <w:t xml:space="preserve"> The Annual Work Plans and an updated </w:t>
      </w:r>
      <w:r w:rsidR="0081670A">
        <w:rPr>
          <w:rFonts w:eastAsia="Cambria"/>
        </w:rPr>
        <w:lastRenderedPageBreak/>
        <w:t>calculation of the global environmental benefits of indirect reductions in GHGs were made available on 1 October 2013.</w:t>
      </w:r>
    </w:p>
    <w:p w:rsidR="0081670A" w:rsidRDefault="0081670A" w:rsidP="00FF37E0">
      <w:pPr>
        <w:pStyle w:val="BodyText"/>
        <w:numPr>
          <w:ilvl w:val="0"/>
          <w:numId w:val="0"/>
        </w:numPr>
        <w:spacing w:after="0"/>
        <w:rPr>
          <w:rFonts w:eastAsia="Cambria"/>
        </w:rPr>
      </w:pPr>
    </w:p>
    <w:p w:rsidR="0081670A" w:rsidRPr="0081670A" w:rsidRDefault="0081670A" w:rsidP="00FF37E0">
      <w:pPr>
        <w:pStyle w:val="BodyText"/>
        <w:numPr>
          <w:ilvl w:val="0"/>
          <w:numId w:val="0"/>
        </w:numPr>
        <w:spacing w:after="0"/>
        <w:rPr>
          <w:rFonts w:eastAsia="Cambria"/>
          <w:u w:val="single"/>
        </w:rPr>
      </w:pPr>
      <w:r w:rsidRPr="0081670A">
        <w:rPr>
          <w:rFonts w:eastAsia="Cambria"/>
          <w:u w:val="single"/>
        </w:rPr>
        <w:t>Main findings</w:t>
      </w:r>
      <w:r>
        <w:rPr>
          <w:rFonts w:eastAsia="Cambria"/>
          <w:u w:val="single"/>
        </w:rPr>
        <w:t xml:space="preserve"> of MTE</w:t>
      </w:r>
    </w:p>
    <w:p w:rsidR="002619B9" w:rsidRDefault="00216296" w:rsidP="00FF37E0">
      <w:pPr>
        <w:pStyle w:val="BodyText"/>
        <w:numPr>
          <w:ilvl w:val="0"/>
          <w:numId w:val="0"/>
        </w:numPr>
        <w:spacing w:after="0"/>
        <w:rPr>
          <w:rFonts w:eastAsia="Cambria"/>
        </w:rPr>
      </w:pPr>
      <w:r>
        <w:rPr>
          <w:rFonts w:eastAsia="Cambria"/>
        </w:rPr>
        <w:t xml:space="preserve">The </w:t>
      </w:r>
      <w:r w:rsidR="00D44B53">
        <w:rPr>
          <w:rFonts w:eastAsia="Cambria"/>
        </w:rPr>
        <w:t>MTE has found that the project</w:t>
      </w:r>
      <w:r>
        <w:rPr>
          <w:rFonts w:eastAsia="Cambria"/>
        </w:rPr>
        <w:t xml:space="preserve"> design </w:t>
      </w:r>
      <w:r w:rsidR="00FC05F4">
        <w:rPr>
          <w:rFonts w:eastAsia="Cambria"/>
        </w:rPr>
        <w:t xml:space="preserve">carried out a good </w:t>
      </w:r>
      <w:r>
        <w:rPr>
          <w:rFonts w:eastAsia="Cambria"/>
        </w:rPr>
        <w:t xml:space="preserve">analysis of risks, although </w:t>
      </w:r>
      <w:r w:rsidR="00FC05F4">
        <w:rPr>
          <w:rFonts w:eastAsia="Cambria"/>
        </w:rPr>
        <w:t xml:space="preserve">a more recent review has revealed an increasing reluctance of local manufacturers of household appliances to engage with the </w:t>
      </w:r>
      <w:r w:rsidR="00051F87">
        <w:rPr>
          <w:rFonts w:eastAsia="Cambria"/>
        </w:rPr>
        <w:t>project</w:t>
      </w:r>
      <w:r w:rsidR="00FC05F4">
        <w:rPr>
          <w:rFonts w:eastAsia="Cambria"/>
        </w:rPr>
        <w:t xml:space="preserve">. </w:t>
      </w:r>
      <w:r w:rsidR="002619B9">
        <w:rPr>
          <w:rFonts w:eastAsia="Cambria"/>
        </w:rPr>
        <w:t xml:space="preserve">Although the </w:t>
      </w:r>
      <w:r w:rsidR="00051F87">
        <w:rPr>
          <w:rFonts w:eastAsia="Cambria"/>
        </w:rPr>
        <w:t xml:space="preserve">project </w:t>
      </w:r>
      <w:r w:rsidR="002619B9">
        <w:rPr>
          <w:rFonts w:eastAsia="Cambria"/>
        </w:rPr>
        <w:t xml:space="preserve">has identified means of communication and options for local manufacturers to enhance their facilities to produce more efficient appliances, it does not have the financial means to </w:t>
      </w:r>
      <w:r w:rsidR="00D44B53">
        <w:rPr>
          <w:rFonts w:eastAsia="Cambria"/>
        </w:rPr>
        <w:t>support</w:t>
      </w:r>
      <w:r w:rsidR="002619B9">
        <w:rPr>
          <w:rFonts w:eastAsia="Cambria"/>
        </w:rPr>
        <w:t xml:space="preserve"> the local manufacturers to implement these options. This will have an important bearing on the </w:t>
      </w:r>
      <w:r>
        <w:rPr>
          <w:rFonts w:eastAsia="Cambria"/>
        </w:rPr>
        <w:t xml:space="preserve">sustainability and replicability of the </w:t>
      </w:r>
      <w:r w:rsidR="007951AE">
        <w:rPr>
          <w:rFonts w:eastAsia="Cambria"/>
        </w:rPr>
        <w:t>project</w:t>
      </w:r>
      <w:r>
        <w:rPr>
          <w:rFonts w:eastAsia="Cambria"/>
        </w:rPr>
        <w:t xml:space="preserve">. </w:t>
      </w:r>
    </w:p>
    <w:p w:rsidR="004963B7" w:rsidRDefault="004963B7" w:rsidP="00FF37E0">
      <w:pPr>
        <w:pStyle w:val="BodyText"/>
        <w:numPr>
          <w:ilvl w:val="0"/>
          <w:numId w:val="0"/>
        </w:numPr>
        <w:spacing w:after="0"/>
        <w:rPr>
          <w:rFonts w:eastAsia="Cambria"/>
        </w:rPr>
      </w:pPr>
    </w:p>
    <w:p w:rsidR="002619B9" w:rsidRDefault="00A95C36" w:rsidP="00FF37E0">
      <w:pPr>
        <w:pStyle w:val="BodyText"/>
        <w:numPr>
          <w:ilvl w:val="0"/>
          <w:numId w:val="0"/>
        </w:numPr>
        <w:spacing w:after="0"/>
        <w:rPr>
          <w:rFonts w:eastAsia="Cambria"/>
        </w:rPr>
      </w:pPr>
      <w:r>
        <w:rPr>
          <w:rFonts w:eastAsia="Cambria"/>
        </w:rPr>
        <w:t xml:space="preserve">At the mid-point, the project is </w:t>
      </w:r>
      <w:r w:rsidR="000607E5">
        <w:rPr>
          <w:rFonts w:eastAsia="Cambria"/>
        </w:rPr>
        <w:t>behind schedule compared to the time</w:t>
      </w:r>
      <w:r w:rsidR="002619B9">
        <w:rPr>
          <w:rFonts w:eastAsia="Cambria"/>
        </w:rPr>
        <w:t>line planned originally. Despite implementation delays in 2010 and 2011</w:t>
      </w:r>
      <w:r w:rsidR="000607E5">
        <w:rPr>
          <w:rFonts w:eastAsia="Cambria"/>
        </w:rPr>
        <w:t xml:space="preserve">, </w:t>
      </w:r>
      <w:r w:rsidR="002619B9">
        <w:rPr>
          <w:rFonts w:eastAsia="Cambria"/>
        </w:rPr>
        <w:t>there are good</w:t>
      </w:r>
      <w:r w:rsidR="000607E5">
        <w:rPr>
          <w:rFonts w:eastAsia="Cambria"/>
        </w:rPr>
        <w:t xml:space="preserve"> indications that the </w:t>
      </w:r>
      <w:r w:rsidR="00D9528C">
        <w:rPr>
          <w:rFonts w:eastAsia="Cambria"/>
        </w:rPr>
        <w:t>EESL</w:t>
      </w:r>
      <w:r w:rsidR="000607E5">
        <w:rPr>
          <w:rFonts w:eastAsia="Cambria"/>
        </w:rPr>
        <w:t xml:space="preserve"> </w:t>
      </w:r>
      <w:r w:rsidR="007951AE">
        <w:rPr>
          <w:rFonts w:eastAsia="Cambria"/>
        </w:rPr>
        <w:t>project</w:t>
      </w:r>
      <w:r w:rsidR="000607E5">
        <w:rPr>
          <w:rFonts w:eastAsia="Cambria"/>
        </w:rPr>
        <w:t xml:space="preserve"> is </w:t>
      </w:r>
      <w:r>
        <w:rPr>
          <w:rFonts w:eastAsia="Cambria"/>
        </w:rPr>
        <w:t xml:space="preserve">on track for </w:t>
      </w:r>
      <w:r w:rsidR="000607E5">
        <w:rPr>
          <w:rFonts w:eastAsia="Cambria"/>
        </w:rPr>
        <w:t>achieving</w:t>
      </w:r>
      <w:r w:rsidR="002619B9">
        <w:rPr>
          <w:rFonts w:eastAsia="Cambria"/>
        </w:rPr>
        <w:t xml:space="preserve"> its expected outcomes</w:t>
      </w:r>
      <w:r>
        <w:rPr>
          <w:rFonts w:eastAsia="Cambria"/>
        </w:rPr>
        <w:t xml:space="preserve"> </w:t>
      </w:r>
      <w:r w:rsidR="002619B9">
        <w:rPr>
          <w:rFonts w:eastAsia="Cambria"/>
        </w:rPr>
        <w:t xml:space="preserve">by </w:t>
      </w:r>
      <w:r w:rsidR="00831A1A">
        <w:rPr>
          <w:rFonts w:eastAsia="Cambria"/>
        </w:rPr>
        <w:t xml:space="preserve">the </w:t>
      </w:r>
      <w:r w:rsidR="0081670A">
        <w:rPr>
          <w:rFonts w:eastAsia="Cambria"/>
        </w:rPr>
        <w:t xml:space="preserve">recommended </w:t>
      </w:r>
      <w:r w:rsidR="002619B9">
        <w:rPr>
          <w:rFonts w:eastAsia="Cambria"/>
        </w:rPr>
        <w:t xml:space="preserve">extension date of </w:t>
      </w:r>
      <w:r w:rsidR="0081670A">
        <w:rPr>
          <w:rFonts w:eastAsia="Cambria"/>
        </w:rPr>
        <w:t>31 December</w:t>
      </w:r>
      <w:r w:rsidR="002619B9">
        <w:rPr>
          <w:rFonts w:eastAsia="Cambria"/>
        </w:rPr>
        <w:t xml:space="preserve"> 2014</w:t>
      </w:r>
      <w:r w:rsidR="000607E5">
        <w:rPr>
          <w:rFonts w:eastAsia="Cambria"/>
        </w:rPr>
        <w:t xml:space="preserve">. </w:t>
      </w:r>
    </w:p>
    <w:p w:rsidR="004963B7" w:rsidRDefault="004963B7" w:rsidP="00FF37E0">
      <w:pPr>
        <w:pStyle w:val="BodyText"/>
        <w:numPr>
          <w:ilvl w:val="0"/>
          <w:numId w:val="0"/>
        </w:numPr>
        <w:spacing w:after="0"/>
        <w:rPr>
          <w:rFonts w:eastAsia="Cambria"/>
        </w:rPr>
      </w:pPr>
    </w:p>
    <w:p w:rsidR="00CE22C0" w:rsidRDefault="000607E5" w:rsidP="00FF37E0">
      <w:pPr>
        <w:pStyle w:val="BodyText"/>
        <w:numPr>
          <w:ilvl w:val="0"/>
          <w:numId w:val="0"/>
        </w:numPr>
        <w:spacing w:after="0"/>
        <w:rPr>
          <w:rFonts w:eastAsia="Cambria"/>
        </w:rPr>
      </w:pPr>
      <w:r w:rsidRPr="00913271">
        <w:rPr>
          <w:rFonts w:eastAsia="Cambria"/>
        </w:rPr>
        <w:t xml:space="preserve">There are </w:t>
      </w:r>
      <w:r w:rsidR="00913271">
        <w:rPr>
          <w:rFonts w:eastAsia="Cambria"/>
        </w:rPr>
        <w:t>socio</w:t>
      </w:r>
      <w:r w:rsidR="00831A1A">
        <w:rPr>
          <w:rFonts w:eastAsia="Cambria"/>
        </w:rPr>
        <w:t>-</w:t>
      </w:r>
      <w:r w:rsidRPr="00913271">
        <w:rPr>
          <w:rFonts w:eastAsia="Cambria"/>
        </w:rPr>
        <w:t xml:space="preserve">political </w:t>
      </w:r>
      <w:r w:rsidR="00913271">
        <w:rPr>
          <w:rFonts w:eastAsia="Cambria"/>
        </w:rPr>
        <w:t xml:space="preserve">and financial risks to sustainability </w:t>
      </w:r>
      <w:r w:rsidRPr="00913271">
        <w:rPr>
          <w:rFonts w:eastAsia="Cambria"/>
        </w:rPr>
        <w:t xml:space="preserve">that might </w:t>
      </w:r>
      <w:r w:rsidR="00A95C36" w:rsidRPr="00913271">
        <w:rPr>
          <w:rFonts w:eastAsia="Cambria"/>
        </w:rPr>
        <w:t xml:space="preserve">present </w:t>
      </w:r>
      <w:r w:rsidRPr="00913271">
        <w:rPr>
          <w:rFonts w:eastAsia="Cambria"/>
        </w:rPr>
        <w:t xml:space="preserve">challenges </w:t>
      </w:r>
      <w:r w:rsidR="00A95C36" w:rsidRPr="00913271">
        <w:rPr>
          <w:rFonts w:eastAsia="Cambria"/>
        </w:rPr>
        <w:t xml:space="preserve">for the </w:t>
      </w:r>
      <w:r w:rsidR="00913271">
        <w:rPr>
          <w:rFonts w:eastAsia="Cambria"/>
        </w:rPr>
        <w:t>remaining implementation period, especially concerning the adoption of MEPS to transform the market for EE electrical appliances in Jordan.</w:t>
      </w:r>
      <w:r w:rsidR="00A95C36">
        <w:rPr>
          <w:rFonts w:eastAsia="Cambria"/>
        </w:rPr>
        <w:t xml:space="preserve"> </w:t>
      </w:r>
    </w:p>
    <w:p w:rsidR="004963B7" w:rsidRDefault="004963B7" w:rsidP="00FF37E0">
      <w:pPr>
        <w:pStyle w:val="BodyText"/>
        <w:numPr>
          <w:ilvl w:val="0"/>
          <w:numId w:val="0"/>
        </w:numPr>
        <w:spacing w:after="0"/>
        <w:rPr>
          <w:rFonts w:eastAsia="Cambria"/>
        </w:rPr>
      </w:pPr>
    </w:p>
    <w:p w:rsidR="00A95C36" w:rsidRDefault="00A95C36" w:rsidP="00FF37E0">
      <w:pPr>
        <w:pStyle w:val="BodyText"/>
        <w:numPr>
          <w:ilvl w:val="0"/>
          <w:numId w:val="0"/>
        </w:numPr>
        <w:spacing w:after="0"/>
        <w:rPr>
          <w:rFonts w:eastAsia="Cambria"/>
        </w:rPr>
      </w:pPr>
      <w:r>
        <w:rPr>
          <w:rFonts w:eastAsia="Cambria"/>
        </w:rPr>
        <w:t>Based on the evaluative evidence collected</w:t>
      </w:r>
      <w:r w:rsidR="00235855">
        <w:rPr>
          <w:rFonts w:eastAsia="Cambria"/>
        </w:rPr>
        <w:t xml:space="preserve"> during this MTE</w:t>
      </w:r>
      <w:r>
        <w:rPr>
          <w:rFonts w:eastAsia="Cambria"/>
        </w:rPr>
        <w:t xml:space="preserve">, </w:t>
      </w:r>
      <w:r w:rsidR="0081670A">
        <w:rPr>
          <w:rFonts w:eastAsia="Cambria"/>
        </w:rPr>
        <w:t xml:space="preserve">the </w:t>
      </w:r>
      <w:r w:rsidR="0081670A" w:rsidRPr="00FF37E0">
        <w:rPr>
          <w:rFonts w:eastAsia="Cambria"/>
          <w:b/>
        </w:rPr>
        <w:t>overall performance</w:t>
      </w:r>
      <w:r w:rsidR="0081670A">
        <w:rPr>
          <w:rFonts w:eastAsia="Cambria"/>
        </w:rPr>
        <w:t xml:space="preserve"> of the project is rated </w:t>
      </w:r>
      <w:r w:rsidR="0081670A" w:rsidRPr="00FF37E0">
        <w:rPr>
          <w:rFonts w:eastAsia="Cambria"/>
          <w:b/>
          <w:i/>
          <w:u w:val="single"/>
        </w:rPr>
        <w:t>satisfactory</w:t>
      </w:r>
      <w:r w:rsidR="0081670A">
        <w:rPr>
          <w:rFonts w:eastAsia="Cambria"/>
        </w:rPr>
        <w:t>. T</w:t>
      </w:r>
      <w:r>
        <w:rPr>
          <w:rFonts w:eastAsia="Cambria"/>
        </w:rPr>
        <w:t xml:space="preserve">he project </w:t>
      </w:r>
      <w:r w:rsidR="00235855">
        <w:rPr>
          <w:rFonts w:eastAsia="Cambria"/>
        </w:rPr>
        <w:t>“</w:t>
      </w:r>
      <w:r w:rsidRPr="00FD7E16">
        <w:rPr>
          <w:rFonts w:eastAsia="Cambria"/>
          <w:b/>
        </w:rPr>
        <w:t>Progress Toward Overall Project Achievement</w:t>
      </w:r>
      <w:r w:rsidR="00B330E0">
        <w:rPr>
          <w:rFonts w:eastAsia="Cambria"/>
          <w:b/>
        </w:rPr>
        <w:t xml:space="preserve"> </w:t>
      </w:r>
      <w:r w:rsidRPr="007E6830">
        <w:rPr>
          <w:rFonts w:eastAsia="Cambria"/>
          <w:b/>
        </w:rPr>
        <w:t>and Impact</w:t>
      </w:r>
      <w:r w:rsidR="00235855">
        <w:rPr>
          <w:rFonts w:eastAsia="Cambria"/>
          <w:b/>
        </w:rPr>
        <w:t>”</w:t>
      </w:r>
      <w:r>
        <w:rPr>
          <w:rFonts w:eastAsia="Cambria"/>
        </w:rPr>
        <w:t xml:space="preserve"> is rated </w:t>
      </w:r>
      <w:r w:rsidRPr="00FD7E16">
        <w:rPr>
          <w:rFonts w:eastAsia="Cambria"/>
          <w:b/>
          <w:i/>
          <w:u w:val="single"/>
        </w:rPr>
        <w:t>satisfactory</w:t>
      </w:r>
      <w:r>
        <w:rPr>
          <w:rFonts w:eastAsia="Cambria"/>
        </w:rPr>
        <w:t xml:space="preserve">. The project faced </w:t>
      </w:r>
      <w:r w:rsidR="00235855">
        <w:rPr>
          <w:rFonts w:eastAsia="Cambria"/>
        </w:rPr>
        <w:t xml:space="preserve">significant </w:t>
      </w:r>
      <w:r>
        <w:rPr>
          <w:rFonts w:eastAsia="Cambria"/>
        </w:rPr>
        <w:t>start</w:t>
      </w:r>
      <w:r w:rsidR="00831A1A">
        <w:rPr>
          <w:rFonts w:eastAsia="Cambria"/>
        </w:rPr>
        <w:t>-</w:t>
      </w:r>
      <w:r>
        <w:rPr>
          <w:rFonts w:eastAsia="Cambria"/>
        </w:rPr>
        <w:t xml:space="preserve">up delays </w:t>
      </w:r>
      <w:r w:rsidR="00235855">
        <w:rPr>
          <w:rFonts w:eastAsia="Cambria"/>
        </w:rPr>
        <w:t xml:space="preserve">due to </w:t>
      </w:r>
      <w:r w:rsidR="00831A1A">
        <w:rPr>
          <w:rFonts w:eastAsia="Cambria"/>
        </w:rPr>
        <w:t xml:space="preserve">a </w:t>
      </w:r>
      <w:r w:rsidR="007D0D24">
        <w:rPr>
          <w:rFonts w:eastAsia="Cambria"/>
        </w:rPr>
        <w:t>lack of institutional coordination</w:t>
      </w:r>
      <w:r w:rsidR="00235855">
        <w:rPr>
          <w:rFonts w:eastAsia="Cambria"/>
        </w:rPr>
        <w:t>, but there are concrete signs that the efficiency in</w:t>
      </w:r>
      <w:r>
        <w:rPr>
          <w:rFonts w:eastAsia="Cambria"/>
        </w:rPr>
        <w:t xml:space="preserve"> the pace of implementation </w:t>
      </w:r>
      <w:r w:rsidR="00235855">
        <w:rPr>
          <w:rFonts w:eastAsia="Cambria"/>
        </w:rPr>
        <w:t xml:space="preserve">has increased year on year. This </w:t>
      </w:r>
      <w:r w:rsidR="00831A1A">
        <w:rPr>
          <w:rFonts w:eastAsia="Cambria"/>
        </w:rPr>
        <w:t xml:space="preserve">offers </w:t>
      </w:r>
      <w:r w:rsidR="00235855">
        <w:rPr>
          <w:rFonts w:eastAsia="Cambria"/>
        </w:rPr>
        <w:t xml:space="preserve">confidence that the </w:t>
      </w:r>
      <w:r w:rsidR="007951AE">
        <w:rPr>
          <w:rFonts w:eastAsia="Cambria"/>
        </w:rPr>
        <w:t>project</w:t>
      </w:r>
      <w:r w:rsidR="00235855">
        <w:rPr>
          <w:rFonts w:eastAsia="Cambria"/>
        </w:rPr>
        <w:t xml:space="preserve"> is</w:t>
      </w:r>
      <w:r>
        <w:rPr>
          <w:rFonts w:eastAsia="Cambria"/>
        </w:rPr>
        <w:t xml:space="preserve"> relatively well-positioned for the </w:t>
      </w:r>
      <w:r w:rsidR="007D0D24">
        <w:rPr>
          <w:rFonts w:eastAsia="Cambria"/>
        </w:rPr>
        <w:t xml:space="preserve">remaining implementation period, although it is not expected to deliver any direct GHG emission reductions. This is explained by the fact that the labels and MEPS </w:t>
      </w:r>
      <w:r w:rsidR="00051F87">
        <w:rPr>
          <w:rFonts w:eastAsia="Cambria"/>
        </w:rPr>
        <w:t xml:space="preserve">will </w:t>
      </w:r>
      <w:r w:rsidR="007D0D24">
        <w:rPr>
          <w:rFonts w:eastAsia="Cambria"/>
        </w:rPr>
        <w:t>very likely not to be in place before the project closure</w:t>
      </w:r>
      <w:r w:rsidR="00051F87">
        <w:rPr>
          <w:rFonts w:eastAsia="Cambria"/>
        </w:rPr>
        <w:t>; any emission reductions arising from them – which could, in principle, be substantial</w:t>
      </w:r>
      <w:r w:rsidR="00C96E44">
        <w:rPr>
          <w:rFonts w:eastAsia="Cambria"/>
        </w:rPr>
        <w:t xml:space="preserve"> (approximately 2.6 million tonnes of CO2 (tCO2) emission reductions over a 15-year timeframe)</w:t>
      </w:r>
      <w:r w:rsidR="00051F87">
        <w:rPr>
          <w:rFonts w:eastAsia="Cambria"/>
        </w:rPr>
        <w:t xml:space="preserve"> – will necessarily be classified as indirect emission reductions according to GEF accounting principles</w:t>
      </w:r>
      <w:r w:rsidR="007D0D24">
        <w:rPr>
          <w:rFonts w:eastAsia="Cambria"/>
        </w:rPr>
        <w:t>.</w:t>
      </w:r>
      <w:r>
        <w:rPr>
          <w:rFonts w:eastAsia="Cambria"/>
        </w:rPr>
        <w:t xml:space="preserve"> </w:t>
      </w:r>
      <w:r w:rsidR="00913271">
        <w:rPr>
          <w:rFonts w:eastAsia="Cambria"/>
        </w:rPr>
        <w:t xml:space="preserve">Based on the new market data and the anticipated timeline for the adoption of MEPS in Jordan, </w:t>
      </w:r>
      <w:r w:rsidR="00D86187">
        <w:rPr>
          <w:rFonts w:eastAsia="Cambria"/>
        </w:rPr>
        <w:t xml:space="preserve">the cumulative indirect emission reductions </w:t>
      </w:r>
      <w:r w:rsidR="00913271">
        <w:rPr>
          <w:rFonts w:eastAsia="Cambria"/>
        </w:rPr>
        <w:t>will have to be recalculated and verification carried out during the terminal evaluation</w:t>
      </w:r>
      <w:r w:rsidR="00D86187">
        <w:rPr>
          <w:rFonts w:eastAsia="Cambria"/>
        </w:rPr>
        <w:t>.</w:t>
      </w:r>
    </w:p>
    <w:p w:rsidR="004963B7" w:rsidRPr="00284158" w:rsidRDefault="004963B7" w:rsidP="00FF37E0">
      <w:pPr>
        <w:pStyle w:val="BodyText"/>
        <w:numPr>
          <w:ilvl w:val="0"/>
          <w:numId w:val="0"/>
        </w:numPr>
        <w:spacing w:after="0"/>
      </w:pPr>
    </w:p>
    <w:p w:rsidR="00A95C36" w:rsidRDefault="00235855" w:rsidP="00FF37E0">
      <w:pPr>
        <w:pStyle w:val="BodyText"/>
        <w:numPr>
          <w:ilvl w:val="0"/>
          <w:numId w:val="0"/>
        </w:numPr>
        <w:spacing w:after="0"/>
        <w:rPr>
          <w:rFonts w:eastAsia="Cambria"/>
        </w:rPr>
      </w:pPr>
      <w:r w:rsidRPr="003147D0">
        <w:rPr>
          <w:rFonts w:eastAsia="Cambria"/>
        </w:rPr>
        <w:t>The</w:t>
      </w:r>
      <w:r w:rsidR="00B330E0" w:rsidRPr="003147D0">
        <w:rPr>
          <w:rFonts w:eastAsia="Cambria"/>
        </w:rPr>
        <w:t xml:space="preserve"> </w:t>
      </w:r>
      <w:r w:rsidR="00A95C36" w:rsidRPr="003147D0">
        <w:rPr>
          <w:rFonts w:eastAsia="Cambria"/>
          <w:b/>
        </w:rPr>
        <w:t>relevance</w:t>
      </w:r>
      <w:r w:rsidR="00B330E0" w:rsidRPr="003147D0">
        <w:rPr>
          <w:rFonts w:eastAsia="Cambria"/>
          <w:b/>
        </w:rPr>
        <w:t xml:space="preserve"> </w:t>
      </w:r>
      <w:r w:rsidRPr="003147D0">
        <w:rPr>
          <w:rFonts w:eastAsia="Cambria"/>
        </w:rPr>
        <w:t xml:space="preserve">of the programme </w:t>
      </w:r>
      <w:r w:rsidR="00A95C36" w:rsidRPr="003147D0">
        <w:rPr>
          <w:rFonts w:eastAsia="Cambria"/>
        </w:rPr>
        <w:t xml:space="preserve">is considered </w:t>
      </w:r>
      <w:r w:rsidR="00A95C36" w:rsidRPr="003147D0">
        <w:rPr>
          <w:rFonts w:eastAsia="Cambria"/>
          <w:b/>
          <w:i/>
          <w:u w:val="single"/>
        </w:rPr>
        <w:t>highly satisfactory</w:t>
      </w:r>
      <w:r w:rsidR="007D0D24" w:rsidRPr="003147D0">
        <w:rPr>
          <w:rFonts w:eastAsia="Cambria"/>
        </w:rPr>
        <w:t>.</w:t>
      </w:r>
      <w:r w:rsidRPr="003147D0">
        <w:rPr>
          <w:rFonts w:eastAsia="Cambria"/>
        </w:rPr>
        <w:t xml:space="preserve"> EE is </w:t>
      </w:r>
      <w:r w:rsidR="006D5706">
        <w:rPr>
          <w:rFonts w:eastAsia="Cambria"/>
        </w:rPr>
        <w:t>undoubtedly</w:t>
      </w:r>
      <w:r w:rsidR="006D5706" w:rsidRPr="003147D0">
        <w:rPr>
          <w:rFonts w:eastAsia="Cambria"/>
        </w:rPr>
        <w:t xml:space="preserve"> </w:t>
      </w:r>
      <w:r w:rsidRPr="003147D0">
        <w:rPr>
          <w:rFonts w:eastAsia="Cambria"/>
        </w:rPr>
        <w:t xml:space="preserve">a least-cost option for addressing the mismatch between power supply and demand in </w:t>
      </w:r>
      <w:r w:rsidR="00361F30" w:rsidRPr="003147D0">
        <w:rPr>
          <w:rFonts w:eastAsia="Cambria"/>
        </w:rPr>
        <w:t>Jordan</w:t>
      </w:r>
      <w:r w:rsidRPr="003147D0">
        <w:rPr>
          <w:rFonts w:eastAsia="Cambria"/>
        </w:rPr>
        <w:t xml:space="preserve">, </w:t>
      </w:r>
      <w:r w:rsidR="006D5706">
        <w:rPr>
          <w:rFonts w:eastAsia="Cambria"/>
        </w:rPr>
        <w:t>particularly</w:t>
      </w:r>
      <w:r w:rsidR="007D0D24" w:rsidRPr="003147D0">
        <w:rPr>
          <w:rFonts w:eastAsia="Cambria"/>
        </w:rPr>
        <w:t xml:space="preserve"> given the context where the country is facing a critical debt level which is not conducive </w:t>
      </w:r>
      <w:r w:rsidR="006D5706">
        <w:rPr>
          <w:rFonts w:eastAsia="Cambria"/>
        </w:rPr>
        <w:t>to</w:t>
      </w:r>
      <w:r w:rsidR="006D5706" w:rsidRPr="003147D0">
        <w:rPr>
          <w:rFonts w:eastAsia="Cambria"/>
        </w:rPr>
        <w:t xml:space="preserve"> </w:t>
      </w:r>
      <w:r w:rsidR="007D0D24" w:rsidRPr="003147D0">
        <w:rPr>
          <w:rFonts w:eastAsia="Cambria"/>
        </w:rPr>
        <w:t>large investments in power generation</w:t>
      </w:r>
      <w:r w:rsidRPr="003147D0">
        <w:rPr>
          <w:rFonts w:eastAsia="Cambria"/>
        </w:rPr>
        <w:t xml:space="preserve">. </w:t>
      </w:r>
      <w:r w:rsidR="00BD3742" w:rsidRPr="003147D0">
        <w:rPr>
          <w:rFonts w:eastAsia="Cambria"/>
        </w:rPr>
        <w:t xml:space="preserve">The </w:t>
      </w:r>
      <w:r w:rsidR="007951AE">
        <w:rPr>
          <w:rFonts w:eastAsia="Cambria"/>
        </w:rPr>
        <w:t>project</w:t>
      </w:r>
      <w:r w:rsidR="00BD3742" w:rsidRPr="003147D0">
        <w:rPr>
          <w:rFonts w:eastAsia="Cambria"/>
        </w:rPr>
        <w:t xml:space="preserve"> is supportive of the </w:t>
      </w:r>
      <w:r w:rsidR="007D0D24" w:rsidRPr="003147D0">
        <w:rPr>
          <w:rFonts w:eastAsia="Cambria"/>
        </w:rPr>
        <w:t xml:space="preserve">Renewable </w:t>
      </w:r>
      <w:r w:rsidR="00BD3742" w:rsidRPr="003147D0">
        <w:rPr>
          <w:rFonts w:eastAsia="Cambria"/>
        </w:rPr>
        <w:t xml:space="preserve">Energy </w:t>
      </w:r>
      <w:r w:rsidR="007D0D24" w:rsidRPr="003147D0">
        <w:rPr>
          <w:rFonts w:eastAsia="Cambria"/>
        </w:rPr>
        <w:t>and Energy Efficiency Law</w:t>
      </w:r>
      <w:r w:rsidR="003147D0" w:rsidRPr="003147D0">
        <w:rPr>
          <w:rFonts w:eastAsia="Cambria"/>
        </w:rPr>
        <w:t xml:space="preserve"> No. (13)</w:t>
      </w:r>
      <w:r w:rsidR="007D0D24" w:rsidRPr="003147D0">
        <w:rPr>
          <w:rFonts w:eastAsia="Cambria"/>
        </w:rPr>
        <w:t xml:space="preserve"> 2012, as well as the</w:t>
      </w:r>
      <w:r w:rsidR="003147D0" w:rsidRPr="003147D0">
        <w:rPr>
          <w:rFonts w:eastAsia="Cambria"/>
        </w:rPr>
        <w:t xml:space="preserve"> </w:t>
      </w:r>
      <w:r w:rsidR="007D0D24" w:rsidRPr="003147D0">
        <w:rPr>
          <w:rFonts w:eastAsia="Cambria"/>
        </w:rPr>
        <w:t xml:space="preserve">Bylaw </w:t>
      </w:r>
      <w:r w:rsidR="003147D0" w:rsidRPr="003147D0">
        <w:rPr>
          <w:rFonts w:eastAsia="Cambria"/>
        </w:rPr>
        <w:t xml:space="preserve">No. (73) </w:t>
      </w:r>
      <w:r w:rsidR="007D0D24" w:rsidRPr="003147D0">
        <w:rPr>
          <w:rFonts w:eastAsia="Cambria"/>
        </w:rPr>
        <w:t>2012</w:t>
      </w:r>
      <w:r w:rsidR="003147D0" w:rsidRPr="003147D0">
        <w:rPr>
          <w:rFonts w:eastAsia="Cambria"/>
        </w:rPr>
        <w:t xml:space="preserve"> - </w:t>
      </w:r>
      <w:r w:rsidR="003147D0" w:rsidRPr="003147D0">
        <w:rPr>
          <w:rFonts w:eastAsia="Cambria"/>
          <w:bCs/>
        </w:rPr>
        <w:t xml:space="preserve">Bylaw on Regulating Procedures and Means of </w:t>
      </w:r>
      <w:r w:rsidR="003147D0" w:rsidRPr="00913271">
        <w:rPr>
          <w:rFonts w:eastAsia="Cambria"/>
          <w:bCs/>
        </w:rPr>
        <w:t>Conserving Energy and Improving Its Efficiency</w:t>
      </w:r>
      <w:r w:rsidR="00BD3742" w:rsidRPr="00913271">
        <w:rPr>
          <w:rFonts w:eastAsia="Cambria"/>
        </w:rPr>
        <w:t xml:space="preserve">. The </w:t>
      </w:r>
      <w:r w:rsidR="007951AE">
        <w:rPr>
          <w:rFonts w:eastAsia="Cambria"/>
        </w:rPr>
        <w:t>project</w:t>
      </w:r>
      <w:r w:rsidR="00A95C36" w:rsidRPr="00913271">
        <w:rPr>
          <w:rFonts w:eastAsia="Cambria"/>
        </w:rPr>
        <w:t xml:space="preserve"> is also supporting the relevant GEF strategic objectiv</w:t>
      </w:r>
      <w:r w:rsidR="00BD3742" w:rsidRPr="00913271">
        <w:rPr>
          <w:rFonts w:eastAsia="Cambria"/>
        </w:rPr>
        <w:t xml:space="preserve">es, and </w:t>
      </w:r>
      <w:r w:rsidR="006D5706">
        <w:rPr>
          <w:rFonts w:eastAsia="Cambria"/>
        </w:rPr>
        <w:t>forms</w:t>
      </w:r>
      <w:r w:rsidR="006D5706" w:rsidRPr="00913271">
        <w:rPr>
          <w:rFonts w:eastAsia="Cambria"/>
        </w:rPr>
        <w:t xml:space="preserve"> </w:t>
      </w:r>
      <w:r w:rsidR="00BD3742" w:rsidRPr="00913271">
        <w:rPr>
          <w:rFonts w:eastAsia="Cambria"/>
        </w:rPr>
        <w:t xml:space="preserve">part of </w:t>
      </w:r>
      <w:r w:rsidR="00361F30" w:rsidRPr="00913271">
        <w:rPr>
          <w:rFonts w:eastAsia="Cambria"/>
        </w:rPr>
        <w:t>Jordan</w:t>
      </w:r>
      <w:r w:rsidR="00BD3742" w:rsidRPr="00913271">
        <w:rPr>
          <w:rFonts w:eastAsia="Cambria"/>
        </w:rPr>
        <w:t>’s</w:t>
      </w:r>
      <w:r w:rsidR="00B330E0" w:rsidRPr="00913271">
        <w:rPr>
          <w:rFonts w:eastAsia="Cambria"/>
        </w:rPr>
        <w:t xml:space="preserve"> </w:t>
      </w:r>
      <w:r w:rsidR="00BD3742" w:rsidRPr="00913271">
        <w:rPr>
          <w:rFonts w:eastAsia="Cambria"/>
        </w:rPr>
        <w:t>contributions to the United Nations Framework Convention on Climate Change (UNFCCC) to stabilize greenhouse gas emissions below dangerous anthropogenic levels</w:t>
      </w:r>
      <w:r w:rsidR="00D86187" w:rsidRPr="00913271">
        <w:rPr>
          <w:rFonts w:eastAsia="Cambria"/>
        </w:rPr>
        <w:t>.</w:t>
      </w:r>
    </w:p>
    <w:p w:rsidR="004963B7" w:rsidRPr="00CA2172" w:rsidRDefault="004963B7" w:rsidP="00FF37E0">
      <w:pPr>
        <w:pStyle w:val="BodyText"/>
        <w:numPr>
          <w:ilvl w:val="0"/>
          <w:numId w:val="0"/>
        </w:numPr>
        <w:spacing w:after="0"/>
      </w:pPr>
    </w:p>
    <w:p w:rsidR="007D0B50" w:rsidRDefault="00A95C36" w:rsidP="00FF37E0">
      <w:pPr>
        <w:pStyle w:val="BodyText"/>
        <w:numPr>
          <w:ilvl w:val="0"/>
          <w:numId w:val="0"/>
        </w:numPr>
        <w:spacing w:after="0"/>
      </w:pPr>
      <w:r>
        <w:lastRenderedPageBreak/>
        <w:t xml:space="preserve">Based on all aspects of project implementation and financial management, project </w:t>
      </w:r>
      <w:r w:rsidRPr="00540C93">
        <w:rPr>
          <w:b/>
        </w:rPr>
        <w:t>efficiency</w:t>
      </w:r>
      <w:r>
        <w:t xml:space="preserve"> is rated </w:t>
      </w:r>
      <w:r w:rsidR="007D0B50">
        <w:rPr>
          <w:b/>
          <w:i/>
          <w:u w:val="single"/>
        </w:rPr>
        <w:t>moderately</w:t>
      </w:r>
      <w:r w:rsidR="00B330E0">
        <w:rPr>
          <w:b/>
          <w:i/>
          <w:u w:val="single"/>
        </w:rPr>
        <w:t xml:space="preserve"> </w:t>
      </w:r>
      <w:r w:rsidRPr="00540C93">
        <w:rPr>
          <w:b/>
          <w:i/>
          <w:u w:val="single"/>
        </w:rPr>
        <w:t>satisfactory</w:t>
      </w:r>
      <w:r>
        <w:t xml:space="preserve">. </w:t>
      </w:r>
      <w:r w:rsidR="00726288">
        <w:t xml:space="preserve">Overall </w:t>
      </w:r>
      <w:r w:rsidR="007951AE">
        <w:t>project</w:t>
      </w:r>
      <w:r>
        <w:t xml:space="preserve"> disbursement is at </w:t>
      </w:r>
      <w:r w:rsidR="00B40755">
        <w:t xml:space="preserve">a relatively low 28.6% but committed expenses for activities that will be completed by the end of 2013 will increase the disbursement up to 35.2%. </w:t>
      </w:r>
      <w:r w:rsidR="007D0B50">
        <w:t xml:space="preserve">The </w:t>
      </w:r>
      <w:r w:rsidR="00B40755">
        <w:t xml:space="preserve">project </w:t>
      </w:r>
      <w:r w:rsidR="00726288">
        <w:t xml:space="preserve">management cost is </w:t>
      </w:r>
      <w:r w:rsidR="007D0B50">
        <w:t xml:space="preserve">currently </w:t>
      </w:r>
      <w:r w:rsidR="00B40755">
        <w:t xml:space="preserve">26.2%, which is above </w:t>
      </w:r>
      <w:r w:rsidR="007D0B50">
        <w:t xml:space="preserve">the </w:t>
      </w:r>
      <w:r>
        <w:t>GEF threshold of 10%</w:t>
      </w:r>
      <w:r w:rsidR="00B40755">
        <w:t>. Nevertheless, the current level of project management spending from GEF funds represents only 7.5%</w:t>
      </w:r>
      <w:r w:rsidR="00246F32">
        <w:t xml:space="preserve"> of total GEF funds</w:t>
      </w:r>
      <w:r w:rsidR="00B40755">
        <w:t>.</w:t>
      </w:r>
      <w:r w:rsidR="00246F32">
        <w:t xml:space="preserve"> </w:t>
      </w:r>
      <w:r w:rsidR="00813314">
        <w:t>UNDP has so far contributed US$ 26,008 in cash co-financing, and it has committed an additional US$ 74,000 between September 2013 and June 2014 that should be used henceforth to cover all project management costs as per the Project Document</w:t>
      </w:r>
      <w:r w:rsidR="00850CC7">
        <w:t>.</w:t>
      </w:r>
      <w:r w:rsidR="00813314">
        <w:t xml:space="preserve"> In this scenario, </w:t>
      </w:r>
      <w:r w:rsidR="00784C13">
        <w:t>GEF project management cost should certainly be kept under the 10% level</w:t>
      </w:r>
      <w:r w:rsidR="0081670A">
        <w:t xml:space="preserve"> by the end of the project</w:t>
      </w:r>
      <w:r w:rsidR="00784C13">
        <w:t>.</w:t>
      </w:r>
      <w:r w:rsidR="00850CC7">
        <w:t xml:space="preserve"> </w:t>
      </w:r>
    </w:p>
    <w:p w:rsidR="004963B7" w:rsidRDefault="004963B7" w:rsidP="00FF37E0">
      <w:pPr>
        <w:pStyle w:val="BodyText"/>
        <w:numPr>
          <w:ilvl w:val="0"/>
          <w:numId w:val="0"/>
        </w:numPr>
        <w:spacing w:after="0"/>
      </w:pPr>
    </w:p>
    <w:p w:rsidR="004B45A2" w:rsidRDefault="00726288" w:rsidP="00FF37E0">
      <w:pPr>
        <w:pStyle w:val="BodyText"/>
        <w:numPr>
          <w:ilvl w:val="0"/>
          <w:numId w:val="0"/>
        </w:numPr>
        <w:spacing w:after="0"/>
      </w:pPr>
      <w:r>
        <w:t xml:space="preserve">The </w:t>
      </w:r>
      <w:r w:rsidR="007951AE">
        <w:t>project</w:t>
      </w:r>
      <w:r>
        <w:t xml:space="preserve"> involves all of the main</w:t>
      </w:r>
      <w:r w:rsidR="00B330E0">
        <w:t xml:space="preserve"> </w:t>
      </w:r>
      <w:r>
        <w:t>national stakeholders</w:t>
      </w:r>
      <w:r w:rsidR="00A95C36">
        <w:t xml:space="preserve"> and</w:t>
      </w:r>
      <w:r>
        <w:t xml:space="preserve"> it provides a platform for coordinating the efforts of </w:t>
      </w:r>
      <w:r w:rsidR="00A95C36">
        <w:t>the key partners involved</w:t>
      </w:r>
      <w:r>
        <w:t>, including various ministries,</w:t>
      </w:r>
      <w:r w:rsidR="00784C13">
        <w:t xml:space="preserve"> </w:t>
      </w:r>
      <w:r w:rsidR="00723FB7">
        <w:t xml:space="preserve">the </w:t>
      </w:r>
      <w:r w:rsidR="00784C13">
        <w:t xml:space="preserve">National Energy Research </w:t>
      </w:r>
      <w:r w:rsidR="006D5706">
        <w:t>Centre</w:t>
      </w:r>
      <w:r w:rsidR="00784C13">
        <w:t>,</w:t>
      </w:r>
      <w:r>
        <w:t xml:space="preserve"> </w:t>
      </w:r>
      <w:r w:rsidR="00723FB7">
        <w:t xml:space="preserve">the </w:t>
      </w:r>
      <w:r w:rsidR="00361F30">
        <w:t>Jordan</w:t>
      </w:r>
      <w:r w:rsidR="00784C13">
        <w:t xml:space="preserve"> Standards and Metrology Organization</w:t>
      </w:r>
      <w:r w:rsidR="00367FE9">
        <w:t xml:space="preserve"> (JSMO)</w:t>
      </w:r>
      <w:r>
        <w:t>,</w:t>
      </w:r>
      <w:r w:rsidR="00723FB7">
        <w:t xml:space="preserve"> the</w:t>
      </w:r>
      <w:r>
        <w:t xml:space="preserve"> </w:t>
      </w:r>
      <w:r w:rsidR="00DF230C">
        <w:t xml:space="preserve">Energy Regulatory Commission, </w:t>
      </w:r>
      <w:r w:rsidR="00723FB7">
        <w:t xml:space="preserve">the </w:t>
      </w:r>
      <w:r w:rsidR="00361F30">
        <w:t>Jordan</w:t>
      </w:r>
      <w:r w:rsidR="002D4DD4">
        <w:t xml:space="preserve"> Chamber of Commerce, </w:t>
      </w:r>
      <w:r w:rsidR="00723FB7">
        <w:t xml:space="preserve">the </w:t>
      </w:r>
      <w:r w:rsidR="002D4DD4">
        <w:t>Jordan Chamber of Industry</w:t>
      </w:r>
      <w:r w:rsidR="00DF230C">
        <w:t>,</w:t>
      </w:r>
      <w:r w:rsidR="002D4DD4">
        <w:t xml:space="preserve"> </w:t>
      </w:r>
      <w:r w:rsidR="00723FB7">
        <w:t xml:space="preserve">the </w:t>
      </w:r>
      <w:r w:rsidR="002D4DD4">
        <w:t>Royal Scientific Society,</w:t>
      </w:r>
      <w:r w:rsidR="00DF230C">
        <w:t xml:space="preserve"> </w:t>
      </w:r>
      <w:r w:rsidR="00A95C36">
        <w:t xml:space="preserve">UNDP, </w:t>
      </w:r>
      <w:r w:rsidR="00723FB7">
        <w:t xml:space="preserve">the </w:t>
      </w:r>
      <w:r w:rsidR="00784C13">
        <w:t>EU</w:t>
      </w:r>
      <w:r w:rsidR="00723FB7">
        <w:t xml:space="preserve"> </w:t>
      </w:r>
      <w:r w:rsidR="00784C13">
        <w:t xml:space="preserve">delegation </w:t>
      </w:r>
      <w:r w:rsidR="00DF230C">
        <w:t xml:space="preserve">and </w:t>
      </w:r>
      <w:r w:rsidR="00784C13">
        <w:t>NGOs</w:t>
      </w:r>
      <w:r w:rsidR="00DF230C">
        <w:t>, among others.</w:t>
      </w:r>
      <w:r w:rsidR="005F7B38">
        <w:t xml:space="preserve"> The list of stakeholders</w:t>
      </w:r>
      <w:r w:rsidR="00DF230C">
        <w:t xml:space="preserve"> </w:t>
      </w:r>
      <w:r w:rsidR="005F7B38">
        <w:t xml:space="preserve">was revised at the beginning of the </w:t>
      </w:r>
      <w:r w:rsidR="007951AE">
        <w:t>project</w:t>
      </w:r>
      <w:r w:rsidR="005F7B38">
        <w:t xml:space="preserve"> to make it more responsive to country needs. The </w:t>
      </w:r>
      <w:r w:rsidR="007951AE">
        <w:t>project</w:t>
      </w:r>
      <w:r w:rsidR="005F7B38">
        <w:t xml:space="preserve"> has not had a regional reach so far, except for a study tour that was carried out in Egypt in late 2011</w:t>
      </w:r>
      <w:r w:rsidR="00DF230C">
        <w:t>.</w:t>
      </w:r>
      <w:r w:rsidR="005F7B38">
        <w:t xml:space="preserve"> Interactions with the Regional </w:t>
      </w:r>
      <w:r w:rsidR="00783F28">
        <w:t xml:space="preserve">Centre </w:t>
      </w:r>
      <w:r w:rsidR="005F7B38">
        <w:t xml:space="preserve">for Renewable Energy and Energy Efficiency </w:t>
      </w:r>
      <w:r w:rsidR="00723FB7">
        <w:t>(RCREEE)</w:t>
      </w:r>
      <w:r w:rsidR="004B45A2">
        <w:t xml:space="preserve"> based in Cairo</w:t>
      </w:r>
      <w:r w:rsidR="00723FB7">
        <w:t xml:space="preserve"> </w:t>
      </w:r>
      <w:r w:rsidR="005F7B38">
        <w:t>would be beneficial on many levels</w:t>
      </w:r>
      <w:r w:rsidR="00723FB7">
        <w:t>,</w:t>
      </w:r>
      <w:r w:rsidR="005F7B38">
        <w:t xml:space="preserve"> as is further discussed below.</w:t>
      </w:r>
    </w:p>
    <w:p w:rsidR="004963B7" w:rsidRDefault="004963B7" w:rsidP="00FF37E0">
      <w:pPr>
        <w:pStyle w:val="BodyText"/>
        <w:numPr>
          <w:ilvl w:val="0"/>
          <w:numId w:val="0"/>
        </w:numPr>
        <w:spacing w:after="0"/>
      </w:pPr>
    </w:p>
    <w:p w:rsidR="00A95C36" w:rsidRDefault="00A95C36" w:rsidP="00FF37E0">
      <w:pPr>
        <w:pStyle w:val="BodyText"/>
        <w:numPr>
          <w:ilvl w:val="0"/>
          <w:numId w:val="0"/>
        </w:numPr>
        <w:spacing w:after="0"/>
      </w:pPr>
      <w:r>
        <w:t xml:space="preserve">UNDP’s oversight and monitoring </w:t>
      </w:r>
      <w:r w:rsidR="00723FB7">
        <w:t xml:space="preserve">have </w:t>
      </w:r>
      <w:r>
        <w:t>been</w:t>
      </w:r>
      <w:r w:rsidR="00DF230C">
        <w:t xml:space="preserve"> well</w:t>
      </w:r>
      <w:r w:rsidR="00723FB7">
        <w:t xml:space="preserve"> </w:t>
      </w:r>
      <w:r w:rsidR="00DF230C">
        <w:t xml:space="preserve">conducted, and the </w:t>
      </w:r>
      <w:r w:rsidR="007951AE">
        <w:t>project</w:t>
      </w:r>
      <w:r>
        <w:t>’s finances are managed according to UNDP’s institutional fiduci</w:t>
      </w:r>
      <w:r w:rsidR="005F7B38">
        <w:t>ary norms and quality standards</w:t>
      </w:r>
      <w:r w:rsidR="0081670A">
        <w:t>.</w:t>
      </w:r>
      <w:r>
        <w:t xml:space="preserve"> </w:t>
      </w:r>
      <w:r w:rsidR="005F7B38">
        <w:t xml:space="preserve">A </w:t>
      </w:r>
      <w:r w:rsidR="00566885">
        <w:t xml:space="preserve">unique </w:t>
      </w:r>
      <w:r w:rsidR="005F7B38">
        <w:t xml:space="preserve">strength of the </w:t>
      </w:r>
      <w:r w:rsidR="007951AE">
        <w:t>project</w:t>
      </w:r>
      <w:r>
        <w:t xml:space="preserve"> </w:t>
      </w:r>
      <w:r w:rsidR="005F7B38">
        <w:t xml:space="preserve">is the flexibility in its implementation </w:t>
      </w:r>
      <w:r>
        <w:t>to respond to changing assumptions and circumstances.</w:t>
      </w:r>
      <w:r w:rsidR="00566885">
        <w:t xml:space="preserve"> While the outcomes of the </w:t>
      </w:r>
      <w:r w:rsidR="007951AE">
        <w:t>project</w:t>
      </w:r>
      <w:r w:rsidR="00566885">
        <w:t xml:space="preserve"> have remained unchanged, its outputs were </w:t>
      </w:r>
      <w:r w:rsidR="004B45A2">
        <w:t xml:space="preserve">comprehensively </w:t>
      </w:r>
      <w:r w:rsidR="00566885">
        <w:t>reviewed at the end of 2011 in order to account for circumstances that were not identified at the design</w:t>
      </w:r>
      <w:r w:rsidR="00506518">
        <w:t>,</w:t>
      </w:r>
      <w:r w:rsidR="0081670A">
        <w:t xml:space="preserve"> </w:t>
      </w:r>
      <w:r w:rsidR="00566885">
        <w:t xml:space="preserve">conceptualization and inception stages of the </w:t>
      </w:r>
      <w:r w:rsidR="007951AE">
        <w:t>project</w:t>
      </w:r>
      <w:r w:rsidR="00566885">
        <w:t>. This situation has been attributed to the low level of institutional coordination that prevails in Jordan and the lack of communication between institutions and development partners at the highest management level</w:t>
      </w:r>
      <w:r w:rsidR="00E728A6">
        <w:t>s</w:t>
      </w:r>
      <w:r w:rsidR="00566885">
        <w:t xml:space="preserve">. </w:t>
      </w:r>
      <w:r>
        <w:t xml:space="preserve"> </w:t>
      </w:r>
    </w:p>
    <w:p w:rsidR="004963B7" w:rsidRDefault="004963B7" w:rsidP="00FF37E0">
      <w:pPr>
        <w:pStyle w:val="BodyText"/>
        <w:numPr>
          <w:ilvl w:val="0"/>
          <w:numId w:val="0"/>
        </w:numPr>
        <w:spacing w:after="0"/>
      </w:pPr>
    </w:p>
    <w:p w:rsidR="00271532" w:rsidRDefault="00B37D2E" w:rsidP="00FF37E0">
      <w:pPr>
        <w:pStyle w:val="BodyText"/>
        <w:numPr>
          <w:ilvl w:val="0"/>
          <w:numId w:val="0"/>
        </w:numPr>
        <w:spacing w:after="0"/>
      </w:pPr>
      <w:r w:rsidRPr="007F4D1C">
        <w:t>P</w:t>
      </w:r>
      <w:r w:rsidR="00A95C36" w:rsidRPr="007F4D1C">
        <w:t xml:space="preserve">rogress </w:t>
      </w:r>
      <w:r w:rsidRPr="007F4D1C">
        <w:t xml:space="preserve">made to date </w:t>
      </w:r>
      <w:r w:rsidR="00A95C36" w:rsidRPr="007F4D1C">
        <w:t>has</w:t>
      </w:r>
      <w:r w:rsidR="00B330E0">
        <w:t xml:space="preserve"> </w:t>
      </w:r>
      <w:r w:rsidR="00271532">
        <w:t>been spread across all the</w:t>
      </w:r>
      <w:r>
        <w:t xml:space="preserve"> outcomes of the </w:t>
      </w:r>
      <w:r w:rsidR="007951AE">
        <w:t>project</w:t>
      </w:r>
      <w:r>
        <w:t xml:space="preserve">, and a </w:t>
      </w:r>
      <w:r w:rsidR="00A95C36" w:rsidRPr="00BC334E">
        <w:t xml:space="preserve">significant work </w:t>
      </w:r>
      <w:r>
        <w:t xml:space="preserve">volume </w:t>
      </w:r>
      <w:r w:rsidR="00A95C36" w:rsidRPr="00BC334E">
        <w:t xml:space="preserve">remains </w:t>
      </w:r>
      <w:r>
        <w:t xml:space="preserve">to be accomplished </w:t>
      </w:r>
      <w:r w:rsidR="00506518">
        <w:t xml:space="preserve">by </w:t>
      </w:r>
      <w:r w:rsidR="00566885">
        <w:t>June 2014</w:t>
      </w:r>
      <w:r w:rsidR="00A95C36" w:rsidRPr="00BC334E">
        <w:t xml:space="preserve">. </w:t>
      </w:r>
      <w:r w:rsidR="0081670A">
        <w:t xml:space="preserve">In order to maximize the impacts of the project, a recommendation is made here to grant a further ‘no-cost’ extension to the project until 31 December 2014. </w:t>
      </w:r>
      <w:r w:rsidR="00271532">
        <w:t>Given the circumstances</w:t>
      </w:r>
      <w:r w:rsidR="00A95C36" w:rsidRPr="00BC334E">
        <w:t xml:space="preserve">, project </w:t>
      </w:r>
      <w:r w:rsidR="00A95C36" w:rsidRPr="00BC334E">
        <w:rPr>
          <w:b/>
        </w:rPr>
        <w:t>effectiveness</w:t>
      </w:r>
      <w:r w:rsidR="00A95C36" w:rsidRPr="00BC334E">
        <w:t xml:space="preserve"> is rated </w:t>
      </w:r>
      <w:r w:rsidR="00A95C36" w:rsidRPr="00BC334E">
        <w:rPr>
          <w:b/>
          <w:i/>
          <w:u w:val="single"/>
        </w:rPr>
        <w:t>satisfactory</w:t>
      </w:r>
      <w:r w:rsidR="00566885">
        <w:t xml:space="preserve">, with </w:t>
      </w:r>
      <w:r w:rsidR="00835675">
        <w:t xml:space="preserve">outputs </w:t>
      </w:r>
      <w:r w:rsidR="00367FE9">
        <w:t xml:space="preserve">that are expected to have significant impacts beyond the lifetime of the </w:t>
      </w:r>
      <w:r w:rsidR="007951AE">
        <w:t>project</w:t>
      </w:r>
      <w:r w:rsidR="00367FE9">
        <w:t xml:space="preserve"> being </w:t>
      </w:r>
      <w:r w:rsidR="00835675">
        <w:t xml:space="preserve">achieved under Outcomes </w:t>
      </w:r>
      <w:r w:rsidR="005266FD">
        <w:t xml:space="preserve">1, </w:t>
      </w:r>
      <w:r w:rsidR="00835675">
        <w:t>2</w:t>
      </w:r>
      <w:r w:rsidR="00566885">
        <w:t>, 3 and 4</w:t>
      </w:r>
      <w:r w:rsidR="00835675">
        <w:t>.</w:t>
      </w:r>
      <w:r w:rsidR="00566885">
        <w:t xml:space="preserve"> </w:t>
      </w:r>
    </w:p>
    <w:p w:rsidR="004963B7" w:rsidRDefault="004963B7" w:rsidP="00FF37E0">
      <w:pPr>
        <w:pStyle w:val="BodyText"/>
        <w:numPr>
          <w:ilvl w:val="0"/>
          <w:numId w:val="0"/>
        </w:numPr>
        <w:spacing w:after="0"/>
      </w:pPr>
    </w:p>
    <w:p w:rsidR="005266FD" w:rsidRDefault="005266FD" w:rsidP="00FF37E0">
      <w:pPr>
        <w:pStyle w:val="BodyText"/>
        <w:numPr>
          <w:ilvl w:val="0"/>
          <w:numId w:val="0"/>
        </w:numPr>
        <w:spacing w:after="0"/>
      </w:pPr>
      <w:r>
        <w:rPr>
          <w:i/>
        </w:rPr>
        <w:t xml:space="preserve">Outcome 1: </w:t>
      </w:r>
      <w:r>
        <w:t xml:space="preserve">The </w:t>
      </w:r>
      <w:r w:rsidR="007951AE">
        <w:t>project</w:t>
      </w:r>
      <w:r>
        <w:t xml:space="preserve"> is on track to enhance the capacity of JSMO to carry our market surveillance of EE appliances, especially fraudulent imports and locally manufactured products. The </w:t>
      </w:r>
      <w:r w:rsidR="007951AE">
        <w:t>project</w:t>
      </w:r>
      <w:r>
        <w:t xml:space="preserve"> is supporting JSMO to develop an innovative web-based tool and database to harmonize its surveillance capacities that will be compatible with EU norms.</w:t>
      </w:r>
    </w:p>
    <w:p w:rsidR="004963B7" w:rsidRDefault="004963B7" w:rsidP="00FF37E0">
      <w:pPr>
        <w:pStyle w:val="BodyText"/>
        <w:numPr>
          <w:ilvl w:val="0"/>
          <w:numId w:val="0"/>
        </w:numPr>
        <w:spacing w:after="0"/>
        <w:rPr>
          <w:i/>
        </w:rPr>
      </w:pPr>
    </w:p>
    <w:p w:rsidR="00271532" w:rsidRDefault="00367FE9" w:rsidP="00FF37E0">
      <w:pPr>
        <w:pStyle w:val="BodyText"/>
        <w:numPr>
          <w:ilvl w:val="0"/>
          <w:numId w:val="0"/>
        </w:numPr>
        <w:spacing w:after="0"/>
      </w:pPr>
      <w:r>
        <w:rPr>
          <w:i/>
        </w:rPr>
        <w:t>Outcome 2</w:t>
      </w:r>
      <w:r>
        <w:t xml:space="preserve">: </w:t>
      </w:r>
      <w:r w:rsidR="005266FD">
        <w:t>T</w:t>
      </w:r>
      <w:r>
        <w:t xml:space="preserve">he </w:t>
      </w:r>
      <w:r w:rsidR="007951AE">
        <w:t>project</w:t>
      </w:r>
      <w:r>
        <w:t xml:space="preserve"> has developed the laboratory and equipment</w:t>
      </w:r>
      <w:r w:rsidRPr="00367FE9">
        <w:t xml:space="preserve"> specifications</w:t>
      </w:r>
      <w:r>
        <w:t xml:space="preserve"> for testing EE appliances</w:t>
      </w:r>
      <w:r w:rsidRPr="00367FE9">
        <w:t xml:space="preserve">. </w:t>
      </w:r>
      <w:r>
        <w:t>The RSS</w:t>
      </w:r>
      <w:r w:rsidRPr="00367FE9">
        <w:t xml:space="preserve"> has taken this output forward and approached another donor (USAID) t</w:t>
      </w:r>
      <w:r>
        <w:t xml:space="preserve">o </w:t>
      </w:r>
      <w:r>
        <w:lastRenderedPageBreak/>
        <w:t>fund the laboratory equipment for air conditioners, and USAID is also anticipating funding equipment for testing refrigerators and freezers.</w:t>
      </w:r>
      <w:r w:rsidRPr="00367FE9">
        <w:t xml:space="preserve"> USAID </w:t>
      </w:r>
      <w:r>
        <w:t>adopted</w:t>
      </w:r>
      <w:r w:rsidRPr="00367FE9">
        <w:t xml:space="preserve"> the specificati</w:t>
      </w:r>
      <w:r>
        <w:t xml:space="preserve">ons developed by the GEF </w:t>
      </w:r>
      <w:r w:rsidR="007951AE">
        <w:t>project</w:t>
      </w:r>
      <w:r>
        <w:t xml:space="preserve"> without any changes</w:t>
      </w:r>
      <w:r w:rsidRPr="00367FE9">
        <w:t>.</w:t>
      </w:r>
      <w:r>
        <w:t xml:space="preserve"> Concurrently, t</w:t>
      </w:r>
      <w:r w:rsidRPr="00367FE9">
        <w:t xml:space="preserve">he </w:t>
      </w:r>
      <w:r>
        <w:t xml:space="preserve">EESL </w:t>
      </w:r>
      <w:r w:rsidR="007951AE">
        <w:t>project</w:t>
      </w:r>
      <w:r>
        <w:t xml:space="preserve"> will</w:t>
      </w:r>
      <w:r w:rsidRPr="00367FE9">
        <w:t xml:space="preserve"> fund the </w:t>
      </w:r>
      <w:r>
        <w:t>testing laboratory for washing machines</w:t>
      </w:r>
      <w:r w:rsidRPr="00367FE9">
        <w:t xml:space="preserve">. </w:t>
      </w:r>
      <w:r>
        <w:t xml:space="preserve">The capacity to carry out accredited tests of the minimum energy performance standards of EE appliances is an integral component of ensuring </w:t>
      </w:r>
      <w:r w:rsidR="00E43554">
        <w:t xml:space="preserve">that electrical </w:t>
      </w:r>
      <w:r>
        <w:t xml:space="preserve">appliances meet the </w:t>
      </w:r>
      <w:r w:rsidR="00E43554">
        <w:t xml:space="preserve">regulatory EE standards – i.e. </w:t>
      </w:r>
      <w:r w:rsidR="00E728A6">
        <w:t xml:space="preserve">ensuring </w:t>
      </w:r>
      <w:r w:rsidR="00E43554">
        <w:t>conformity.</w:t>
      </w:r>
      <w:r>
        <w:t xml:space="preserve"> </w:t>
      </w:r>
    </w:p>
    <w:p w:rsidR="004963B7" w:rsidRDefault="004963B7" w:rsidP="00FF37E0">
      <w:pPr>
        <w:pStyle w:val="BodyText"/>
        <w:numPr>
          <w:ilvl w:val="0"/>
          <w:numId w:val="0"/>
        </w:numPr>
        <w:spacing w:after="0"/>
      </w:pPr>
    </w:p>
    <w:p w:rsidR="003250FE" w:rsidRDefault="00642D48" w:rsidP="00FF37E0">
      <w:pPr>
        <w:pStyle w:val="BodyText"/>
        <w:numPr>
          <w:ilvl w:val="0"/>
          <w:numId w:val="0"/>
        </w:numPr>
        <w:spacing w:after="0"/>
      </w:pPr>
      <w:r w:rsidRPr="00835675">
        <w:rPr>
          <w:i/>
        </w:rPr>
        <w:t>Ou</w:t>
      </w:r>
      <w:r w:rsidR="005266FD">
        <w:rPr>
          <w:i/>
        </w:rPr>
        <w:t>tcome 3</w:t>
      </w:r>
      <w:r w:rsidR="005266FD" w:rsidRPr="003250FE">
        <w:t>:</w:t>
      </w:r>
      <w:r w:rsidR="00835675">
        <w:t xml:space="preserve"> </w:t>
      </w:r>
      <w:r w:rsidR="003250FE" w:rsidRPr="003250FE">
        <w:t xml:space="preserve">A survey of 1,000 households </w:t>
      </w:r>
      <w:r w:rsidR="003250FE">
        <w:t>distributed across the country h</w:t>
      </w:r>
      <w:r w:rsidR="003250FE" w:rsidRPr="003250FE">
        <w:t xml:space="preserve">as </w:t>
      </w:r>
      <w:r w:rsidR="003250FE">
        <w:t xml:space="preserve">been </w:t>
      </w:r>
      <w:r w:rsidR="003250FE" w:rsidRPr="003250FE">
        <w:t>completed.</w:t>
      </w:r>
      <w:r w:rsidR="003250FE">
        <w:t xml:space="preserve"> It has revealed the low-level of awareness of EE among the population, especially outside Amman. The study has also</w:t>
      </w:r>
      <w:r w:rsidR="003250FE" w:rsidRPr="003250FE">
        <w:t xml:space="preserve"> identified income, education, gender and others as factors associated with the usage behaviour of household appliances.</w:t>
      </w:r>
      <w:r w:rsidR="003250FE">
        <w:t xml:space="preserve"> The results of this survey</w:t>
      </w:r>
      <w:r w:rsidR="002377BA">
        <w:t xml:space="preserve"> are</w:t>
      </w:r>
      <w:r w:rsidR="003250FE">
        <w:t xml:space="preserve"> now being used to develop the communication campaign to enhance the awareness of customers and retailers of EE appliances.</w:t>
      </w:r>
    </w:p>
    <w:p w:rsidR="004963B7" w:rsidRDefault="004963B7" w:rsidP="00FF37E0">
      <w:pPr>
        <w:pStyle w:val="BodyText"/>
        <w:numPr>
          <w:ilvl w:val="0"/>
          <w:numId w:val="0"/>
        </w:numPr>
        <w:spacing w:after="0"/>
      </w:pPr>
    </w:p>
    <w:p w:rsidR="003250FE" w:rsidRDefault="003250FE" w:rsidP="00FF37E0">
      <w:pPr>
        <w:pStyle w:val="BodyText"/>
        <w:numPr>
          <w:ilvl w:val="0"/>
          <w:numId w:val="0"/>
        </w:numPr>
        <w:spacing w:after="0"/>
      </w:pPr>
      <w:r w:rsidRPr="003250FE">
        <w:rPr>
          <w:i/>
        </w:rPr>
        <w:t>Outcome 4</w:t>
      </w:r>
      <w:r>
        <w:t xml:space="preserve">: </w:t>
      </w:r>
      <w:r w:rsidR="002377BA">
        <w:t xml:space="preserve">Two very important studies that will be instrumental in informing the timeline for introducing MEPS in Jordan are being finalized. The first has investigated the macro-economic impacts of introducing standards and regulations in order to understand the long term market transformation. The second study has assessed </w:t>
      </w:r>
      <w:r w:rsidR="00F7514E">
        <w:t xml:space="preserve">a number of </w:t>
      </w:r>
      <w:r w:rsidR="002377BA">
        <w:t xml:space="preserve">policy options for supporting local manufacturers to adjust their manufacturing facilities to meet the requirements of </w:t>
      </w:r>
      <w:r w:rsidR="00F7514E">
        <w:t xml:space="preserve">the </w:t>
      </w:r>
      <w:r w:rsidR="002377BA">
        <w:t>MEPS. The two studies will be used by JSMO and the Ministry of Industry and Trade to establish a timeline for the introduction and enforcement of MEPS on household appliances</w:t>
      </w:r>
      <w:r w:rsidR="00A332B6">
        <w:t>, while taking into account the special needs of local manufacturers</w:t>
      </w:r>
      <w:r w:rsidR="002377BA">
        <w:t>.</w:t>
      </w:r>
    </w:p>
    <w:p w:rsidR="004963B7" w:rsidRDefault="004963B7" w:rsidP="00FF37E0">
      <w:pPr>
        <w:pStyle w:val="BodyText"/>
        <w:numPr>
          <w:ilvl w:val="0"/>
          <w:numId w:val="0"/>
        </w:numPr>
        <w:spacing w:after="0"/>
      </w:pPr>
    </w:p>
    <w:p w:rsidR="00642D48" w:rsidRDefault="00641DD9" w:rsidP="00FF37E0">
      <w:pPr>
        <w:pStyle w:val="BodyText"/>
        <w:numPr>
          <w:ilvl w:val="0"/>
          <w:numId w:val="0"/>
        </w:numPr>
        <w:spacing w:after="0"/>
      </w:pPr>
      <w:r>
        <w:t xml:space="preserve">The MTE </w:t>
      </w:r>
      <w:r w:rsidR="00F7514E">
        <w:t xml:space="preserve">concludes </w:t>
      </w:r>
      <w:r>
        <w:t xml:space="preserve">that although the </w:t>
      </w:r>
      <w:r w:rsidR="007951AE">
        <w:t>project</w:t>
      </w:r>
      <w:r>
        <w:t xml:space="preserve"> implementation has suffered from delays, it is well-placed to </w:t>
      </w:r>
      <w:r w:rsidR="00E80B25">
        <w:t xml:space="preserve">produce </w:t>
      </w:r>
      <w:r>
        <w:t xml:space="preserve">lasting </w:t>
      </w:r>
      <w:r w:rsidR="00E80B25">
        <w:t>resu</w:t>
      </w:r>
      <w:r>
        <w:t>lts during the remainder of its lifetime</w:t>
      </w:r>
      <w:r w:rsidR="00E80B25">
        <w:t>.</w:t>
      </w:r>
    </w:p>
    <w:p w:rsidR="00C744A8" w:rsidRDefault="00C744A8" w:rsidP="00FF37E0">
      <w:pPr>
        <w:pStyle w:val="BodyText"/>
        <w:numPr>
          <w:ilvl w:val="0"/>
          <w:numId w:val="0"/>
        </w:numPr>
        <w:spacing w:after="0"/>
      </w:pPr>
    </w:p>
    <w:p w:rsidR="00C744A8" w:rsidRPr="00C744A8" w:rsidRDefault="00C744A8" w:rsidP="00FF37E0">
      <w:pPr>
        <w:pStyle w:val="BodyText"/>
        <w:numPr>
          <w:ilvl w:val="0"/>
          <w:numId w:val="0"/>
        </w:numPr>
        <w:spacing w:after="0"/>
        <w:rPr>
          <w:u w:val="single"/>
        </w:rPr>
      </w:pPr>
      <w:r w:rsidRPr="00C744A8">
        <w:rPr>
          <w:u w:val="single"/>
        </w:rPr>
        <w:t>Sustainability</w:t>
      </w:r>
    </w:p>
    <w:p w:rsidR="00A95C36" w:rsidRDefault="00A2504C" w:rsidP="00FF37E0">
      <w:pPr>
        <w:pStyle w:val="BodyText"/>
        <w:numPr>
          <w:ilvl w:val="0"/>
          <w:numId w:val="0"/>
        </w:numPr>
        <w:spacing w:after="0"/>
      </w:pPr>
      <w:r>
        <w:t xml:space="preserve">Usually, </w:t>
      </w:r>
      <w:r w:rsidR="007955E0">
        <w:t xml:space="preserve">an </w:t>
      </w:r>
      <w:r w:rsidR="00051CD3">
        <w:t>MTE is</w:t>
      </w:r>
      <w:r w:rsidR="00A95C36">
        <w:t xml:space="preserve"> not well-placed to pr</w:t>
      </w:r>
      <w:r w:rsidR="00051CD3">
        <w:t>ovide ratings on sustainability.</w:t>
      </w:r>
      <w:r w:rsidR="00B330E0">
        <w:t xml:space="preserve"> </w:t>
      </w:r>
      <w:r w:rsidR="007955E0">
        <w:t>However, s</w:t>
      </w:r>
      <w:r>
        <w:t xml:space="preserve">ince </w:t>
      </w:r>
      <w:r w:rsidR="007955E0">
        <w:t xml:space="preserve">this </w:t>
      </w:r>
      <w:r>
        <w:t xml:space="preserve">MTE is being carried beyond the half-way mark, there is visibility about the likelihood of sustainability beyond the </w:t>
      </w:r>
      <w:r w:rsidR="007951AE">
        <w:t>project</w:t>
      </w:r>
      <w:r>
        <w:t xml:space="preserve"> lifetime. Consequently</w:t>
      </w:r>
      <w:r w:rsidR="00A95C36">
        <w:t xml:space="preserve">, this evaluation report includes a sustainability rating, </w:t>
      </w:r>
      <w:r w:rsidR="00051CD3">
        <w:t>b</w:t>
      </w:r>
      <w:r w:rsidR="006E1516">
        <w:t>ased on an analysis of the four</w:t>
      </w:r>
      <w:r w:rsidR="00A95C36">
        <w:t xml:space="preserve"> components of sustainability</w:t>
      </w:r>
      <w:r w:rsidR="00506518">
        <w:t xml:space="preserve">: </w:t>
      </w:r>
      <w:r w:rsidR="00A95C36">
        <w:t xml:space="preserve">the overall </w:t>
      </w:r>
      <w:r w:rsidR="00A95C36" w:rsidRPr="00997821">
        <w:rPr>
          <w:b/>
        </w:rPr>
        <w:t>sustainability</w:t>
      </w:r>
      <w:r w:rsidR="00A95C36">
        <w:t xml:space="preserve"> of project results is considered </w:t>
      </w:r>
      <w:r w:rsidR="00A95C36" w:rsidRPr="00997821">
        <w:rPr>
          <w:b/>
          <w:i/>
          <w:u w:val="single"/>
        </w:rPr>
        <w:t>moderately likely</w:t>
      </w:r>
      <w:r w:rsidR="00133D4D">
        <w:t xml:space="preserve">. The most significant risk to sustainability </w:t>
      </w:r>
      <w:r w:rsidR="001C38D8">
        <w:t xml:space="preserve">has been identified by the </w:t>
      </w:r>
      <w:r w:rsidR="007951AE">
        <w:t>project</w:t>
      </w:r>
      <w:r w:rsidR="001C38D8">
        <w:t xml:space="preserve"> as the</w:t>
      </w:r>
      <w:r w:rsidR="001C38D8" w:rsidRPr="001C38D8">
        <w:t xml:space="preserve"> considerable opposition from manufacturers and importers to the mandator</w:t>
      </w:r>
      <w:r w:rsidR="001C38D8">
        <w:t>y implementation of the</w:t>
      </w:r>
      <w:r w:rsidR="001C38D8" w:rsidRPr="001C38D8">
        <w:t xml:space="preserve"> standards. </w:t>
      </w:r>
      <w:r w:rsidR="00CE2209">
        <w:t xml:space="preserve">The response from local manufacturers stems from the fact that their current technologies do not allow manufacturing of EE appliances, and upgrading of production lines will be costly and financially unsustainable. </w:t>
      </w:r>
      <w:r w:rsidR="001C38D8" w:rsidRPr="001C38D8">
        <w:t xml:space="preserve">The risk is tempered by the government’s insistence on </w:t>
      </w:r>
      <w:r w:rsidR="00CE2209">
        <w:t>enforcing the standards while providing a sufficiently long transition period to upgrade their production facilities</w:t>
      </w:r>
      <w:r w:rsidR="001C38D8" w:rsidRPr="001C38D8">
        <w:t>.</w:t>
      </w:r>
      <w:r w:rsidR="00CE2209">
        <w:t xml:space="preserve"> However, actions or mechanisms to mitigate the financial risks associated with the transition are not yet in place </w:t>
      </w:r>
      <w:r w:rsidR="008B62D1">
        <w:t>(</w:t>
      </w:r>
      <w:r w:rsidR="00E248F8">
        <w:t>Section</w:t>
      </w:r>
      <w:r w:rsidR="008B62D1">
        <w:t xml:space="preserve"> 5.1)</w:t>
      </w:r>
      <w:r w:rsidR="00E80B25">
        <w:t>.</w:t>
      </w:r>
    </w:p>
    <w:p w:rsidR="00171170" w:rsidRDefault="00171170" w:rsidP="00FF37E0">
      <w:pPr>
        <w:pStyle w:val="BodyText"/>
        <w:numPr>
          <w:ilvl w:val="0"/>
          <w:numId w:val="0"/>
        </w:numPr>
        <w:spacing w:after="0"/>
      </w:pPr>
    </w:p>
    <w:p w:rsidR="00171170" w:rsidRPr="00171170" w:rsidRDefault="00171170" w:rsidP="00FF37E0">
      <w:pPr>
        <w:pStyle w:val="BodyText"/>
        <w:numPr>
          <w:ilvl w:val="0"/>
          <w:numId w:val="0"/>
        </w:numPr>
        <w:spacing w:after="0"/>
        <w:rPr>
          <w:u w:val="single"/>
        </w:rPr>
      </w:pPr>
      <w:r w:rsidRPr="00171170">
        <w:rPr>
          <w:u w:val="single"/>
        </w:rPr>
        <w:t>Lessons learned</w:t>
      </w:r>
    </w:p>
    <w:p w:rsidR="00E80B25" w:rsidRDefault="00E80B25" w:rsidP="00FF37E0">
      <w:pPr>
        <w:pStyle w:val="BodyText"/>
        <w:numPr>
          <w:ilvl w:val="0"/>
          <w:numId w:val="0"/>
        </w:numPr>
        <w:spacing w:after="0"/>
      </w:pPr>
      <w:r>
        <w:t xml:space="preserve">The </w:t>
      </w:r>
      <w:r w:rsidR="007951AE">
        <w:t>project</w:t>
      </w:r>
      <w:r>
        <w:t xml:space="preserve"> has produced the following lessons learned that should be captured as best practices</w:t>
      </w:r>
      <w:r w:rsidR="008B62D1">
        <w:t xml:space="preserve"> (</w:t>
      </w:r>
      <w:r w:rsidR="00E248F8">
        <w:t>Section</w:t>
      </w:r>
      <w:r w:rsidR="008B62D1">
        <w:t xml:space="preserve"> 6.1)</w:t>
      </w:r>
      <w:r>
        <w:t>.</w:t>
      </w:r>
    </w:p>
    <w:p w:rsidR="004963B7" w:rsidRDefault="004963B7" w:rsidP="00FF37E0">
      <w:pPr>
        <w:pStyle w:val="BodyText"/>
        <w:numPr>
          <w:ilvl w:val="0"/>
          <w:numId w:val="0"/>
        </w:numPr>
        <w:spacing w:after="0"/>
      </w:pPr>
    </w:p>
    <w:p w:rsidR="008B62D1" w:rsidRDefault="008B62D1" w:rsidP="00FF37E0">
      <w:pPr>
        <w:pStyle w:val="BodyText"/>
        <w:numPr>
          <w:ilvl w:val="0"/>
          <w:numId w:val="13"/>
        </w:numPr>
        <w:spacing w:after="0"/>
      </w:pPr>
      <w:r w:rsidRPr="008B62D1">
        <w:lastRenderedPageBreak/>
        <w:t xml:space="preserve">Adaptive management: </w:t>
      </w:r>
      <w:r>
        <w:t>There is</w:t>
      </w:r>
      <w:r w:rsidRPr="008B62D1">
        <w:t xml:space="preserve"> evidence that the </w:t>
      </w:r>
      <w:r w:rsidR="007951AE">
        <w:t>project</w:t>
      </w:r>
      <w:r w:rsidRPr="008B62D1">
        <w:t xml:space="preserve"> has been run in a flexible and adaptive manner.</w:t>
      </w:r>
      <w:r w:rsidR="00103B17">
        <w:t xml:space="preserve"> The outputs of the EESL </w:t>
      </w:r>
      <w:r w:rsidR="007951AE">
        <w:t>project</w:t>
      </w:r>
      <w:r w:rsidR="00103B17">
        <w:t xml:space="preserve"> were reformulated late in 2011 when it became known to the PMU and </w:t>
      </w:r>
      <w:r w:rsidR="007951AE">
        <w:t>project</w:t>
      </w:r>
      <w:r w:rsidR="00103B17">
        <w:t xml:space="preserve"> stakeholders that JSMO would adopt </w:t>
      </w:r>
      <w:r w:rsidR="003043B7">
        <w:t xml:space="preserve">the </w:t>
      </w:r>
      <w:r w:rsidR="00103B17">
        <w:t>EE regulations and standards of the EU</w:t>
      </w:r>
      <w:r>
        <w:t>;</w:t>
      </w:r>
    </w:p>
    <w:p w:rsidR="004963B7" w:rsidRDefault="004963B7" w:rsidP="00FF37E0">
      <w:pPr>
        <w:pStyle w:val="BodyText"/>
        <w:numPr>
          <w:ilvl w:val="0"/>
          <w:numId w:val="0"/>
        </w:numPr>
        <w:spacing w:after="0"/>
        <w:ind w:left="720"/>
      </w:pPr>
    </w:p>
    <w:p w:rsidR="00247824" w:rsidRDefault="00247824" w:rsidP="00FF37E0">
      <w:pPr>
        <w:pStyle w:val="BodyText"/>
        <w:numPr>
          <w:ilvl w:val="0"/>
          <w:numId w:val="13"/>
        </w:numPr>
        <w:spacing w:after="0"/>
      </w:pPr>
      <w:r>
        <w:t xml:space="preserve">Usefulness of the results framework: While the </w:t>
      </w:r>
      <w:r w:rsidR="007951AE">
        <w:t>project</w:t>
      </w:r>
      <w:r>
        <w:t xml:space="preserve"> has been adaptive in reformulating the results framework, it has not fully capitalized on its usefulness as a tool for the proper implementation and monitoring and evaluation of the </w:t>
      </w:r>
      <w:r w:rsidR="007951AE">
        <w:t>project</w:t>
      </w:r>
      <w:r>
        <w:t>.</w:t>
      </w:r>
      <w:r w:rsidR="001C7493">
        <w:t xml:space="preserve"> The main lesson learned is the need to also cover the outputs of the </w:t>
      </w:r>
      <w:r w:rsidR="007951AE">
        <w:t>project</w:t>
      </w:r>
      <w:r w:rsidR="001C7493">
        <w:t xml:space="preserve"> in the results framework;</w:t>
      </w:r>
      <w:r>
        <w:t xml:space="preserve"> </w:t>
      </w:r>
    </w:p>
    <w:p w:rsidR="004963B7" w:rsidRDefault="004963B7" w:rsidP="00FF37E0">
      <w:pPr>
        <w:pStyle w:val="BodyText"/>
        <w:numPr>
          <w:ilvl w:val="0"/>
          <w:numId w:val="0"/>
        </w:numPr>
        <w:spacing w:after="0"/>
        <w:ind w:left="720"/>
      </w:pPr>
    </w:p>
    <w:p w:rsidR="008B62D1" w:rsidRDefault="008B62D1" w:rsidP="00FF37E0">
      <w:pPr>
        <w:pStyle w:val="BodyText"/>
        <w:numPr>
          <w:ilvl w:val="0"/>
          <w:numId w:val="13"/>
        </w:numPr>
        <w:spacing w:after="0"/>
      </w:pPr>
      <w:r w:rsidRPr="008B62D1">
        <w:t xml:space="preserve">Catalyst: </w:t>
      </w:r>
      <w:r>
        <w:t>Th</w:t>
      </w:r>
      <w:r w:rsidR="00103B17">
        <w:t xml:space="preserve">e EESL </w:t>
      </w:r>
      <w:r w:rsidR="007951AE">
        <w:t>project</w:t>
      </w:r>
      <w:r w:rsidR="00103B17">
        <w:t xml:space="preserve"> is expected to play</w:t>
      </w:r>
      <w:r w:rsidRPr="008B62D1">
        <w:t xml:space="preserve"> a catalytic role to promote EE in </w:t>
      </w:r>
      <w:r w:rsidR="00361F30">
        <w:t>Jordan</w:t>
      </w:r>
      <w:r w:rsidR="00103B17">
        <w:t xml:space="preserve"> beyond its lifetime by setting up a</w:t>
      </w:r>
      <w:r w:rsidR="003043B7">
        <w:t>n</w:t>
      </w:r>
      <w:r w:rsidR="00103B17">
        <w:t xml:space="preserve"> EE testing laboratory for washing machines, supporting JSMO to set up an online surveillance tool, providing alternative policy options for supporting local manufacturers in upgrading their production facilities and by increasing the awareness of end-users and retailers of appliances</w:t>
      </w:r>
      <w:r w:rsidR="008A1F3F">
        <w:t>. As discussed below (</w:t>
      </w:r>
      <w:r w:rsidR="008A1F3F" w:rsidRPr="008A1F3F">
        <w:rPr>
          <w:b/>
        </w:rPr>
        <w:t>Table 2</w:t>
      </w:r>
      <w:r w:rsidR="008A1F3F">
        <w:t>), the project will require additional time – i.e. until 31 December 2014 - so that its full catalytic effect can be realized</w:t>
      </w:r>
      <w:r w:rsidR="00247824">
        <w:t>;</w:t>
      </w:r>
    </w:p>
    <w:p w:rsidR="00E80B25" w:rsidRDefault="00E80B25" w:rsidP="00FF37E0">
      <w:pPr>
        <w:pStyle w:val="BodyText"/>
        <w:numPr>
          <w:ilvl w:val="0"/>
          <w:numId w:val="0"/>
        </w:numPr>
        <w:spacing w:after="0"/>
      </w:pPr>
    </w:p>
    <w:p w:rsidR="00171170" w:rsidRPr="00171170" w:rsidRDefault="00171170" w:rsidP="00FF37E0">
      <w:pPr>
        <w:pStyle w:val="BodyText"/>
        <w:numPr>
          <w:ilvl w:val="0"/>
          <w:numId w:val="0"/>
        </w:numPr>
        <w:spacing w:after="0"/>
        <w:rPr>
          <w:u w:val="single"/>
        </w:rPr>
      </w:pPr>
      <w:r w:rsidRPr="00171170">
        <w:rPr>
          <w:u w:val="single"/>
        </w:rPr>
        <w:t>Priority issues and priority actions</w:t>
      </w:r>
    </w:p>
    <w:p w:rsidR="000A2D2B" w:rsidRDefault="000A2D2B" w:rsidP="00FF37E0">
      <w:pPr>
        <w:pStyle w:val="BodyText"/>
        <w:numPr>
          <w:ilvl w:val="0"/>
          <w:numId w:val="0"/>
        </w:numPr>
        <w:spacing w:after="0"/>
      </w:pPr>
      <w:r w:rsidRPr="000A2D2B">
        <w:t>Priority issues are identified as high-level administrative matters that will have to be addressed during the remaining part of the project. Priority actions relate to the specific outputs and activities towards which the project should allocate its scarce resources in order to maximize project impacts.</w:t>
      </w:r>
    </w:p>
    <w:p w:rsidR="004963B7" w:rsidRPr="000A2D2B" w:rsidRDefault="004963B7" w:rsidP="00FF37E0">
      <w:pPr>
        <w:pStyle w:val="BodyText"/>
        <w:numPr>
          <w:ilvl w:val="0"/>
          <w:numId w:val="0"/>
        </w:numPr>
        <w:spacing w:after="0"/>
      </w:pPr>
    </w:p>
    <w:p w:rsidR="00A95C36" w:rsidRDefault="00E80B25" w:rsidP="00FF37E0">
      <w:pPr>
        <w:pStyle w:val="BodyText"/>
        <w:numPr>
          <w:ilvl w:val="0"/>
          <w:numId w:val="0"/>
        </w:numPr>
        <w:spacing w:after="0"/>
      </w:pPr>
      <w:r w:rsidRPr="00E80B25">
        <w:rPr>
          <w:b/>
        </w:rPr>
        <w:t>T</w:t>
      </w:r>
      <w:r w:rsidR="00A95C36" w:rsidRPr="00E80B25">
        <w:rPr>
          <w:b/>
        </w:rPr>
        <w:t xml:space="preserve">able </w:t>
      </w:r>
      <w:r w:rsidRPr="00E80B25">
        <w:rPr>
          <w:b/>
        </w:rPr>
        <w:t>1</w:t>
      </w:r>
      <w:r w:rsidR="00B330E0">
        <w:rPr>
          <w:b/>
        </w:rPr>
        <w:t xml:space="preserve"> </w:t>
      </w:r>
      <w:r w:rsidR="00A95C36">
        <w:t xml:space="preserve">below provides a summary of the priority issues for the remaining implementation period, </w:t>
      </w:r>
      <w:r w:rsidR="0077043D">
        <w:t xml:space="preserve">as well as recommendations to address them. The stakeholders responsible </w:t>
      </w:r>
      <w:r w:rsidR="00E45FC3">
        <w:t>for acting</w:t>
      </w:r>
      <w:r w:rsidR="0077043D">
        <w:t xml:space="preserve"> on the recommendations are provided in brackets in the right-hand column.</w:t>
      </w:r>
      <w:r w:rsidR="00A805E4">
        <w:t xml:space="preserve"> </w:t>
      </w:r>
    </w:p>
    <w:p w:rsidR="004963B7" w:rsidRPr="00A95392" w:rsidRDefault="004963B7" w:rsidP="00FF37E0">
      <w:pPr>
        <w:pStyle w:val="BodyText"/>
        <w:numPr>
          <w:ilvl w:val="0"/>
          <w:numId w:val="0"/>
        </w:numPr>
        <w:spacing w:after="0"/>
      </w:pPr>
    </w:p>
    <w:p w:rsidR="00A95C36" w:rsidRDefault="00A92F81" w:rsidP="004963B7">
      <w:pPr>
        <w:pStyle w:val="Caption"/>
        <w:spacing w:after="0"/>
        <w:rPr>
          <w:rFonts w:asciiTheme="minorHAnsi" w:hAnsiTheme="minorHAnsi" w:cstheme="minorHAnsi"/>
          <w:b w:val="0"/>
          <w:color w:val="auto"/>
          <w:sz w:val="24"/>
          <w:szCs w:val="24"/>
        </w:rPr>
      </w:pPr>
      <w:bookmarkStart w:id="7" w:name="_Toc369294997"/>
      <w:r w:rsidRPr="00A92F81">
        <w:rPr>
          <w:rFonts w:asciiTheme="minorHAnsi" w:hAnsiTheme="minorHAnsi" w:cstheme="minorHAnsi"/>
          <w:color w:val="auto"/>
          <w:sz w:val="24"/>
          <w:szCs w:val="24"/>
        </w:rPr>
        <w:t xml:space="preserve">Table </w:t>
      </w:r>
      <w:r w:rsidR="00FB37D9" w:rsidRPr="00A92F81">
        <w:rPr>
          <w:rFonts w:asciiTheme="minorHAnsi" w:hAnsiTheme="minorHAnsi" w:cstheme="minorHAnsi"/>
          <w:color w:val="auto"/>
          <w:sz w:val="24"/>
          <w:szCs w:val="24"/>
        </w:rPr>
        <w:fldChar w:fldCharType="begin"/>
      </w:r>
      <w:r w:rsidRPr="00A92F81">
        <w:rPr>
          <w:rFonts w:asciiTheme="minorHAnsi" w:hAnsiTheme="minorHAnsi" w:cstheme="minorHAnsi"/>
          <w:color w:val="auto"/>
          <w:sz w:val="24"/>
          <w:szCs w:val="24"/>
        </w:rPr>
        <w:instrText xml:space="preserve"> SEQ Table \* ARABIC </w:instrText>
      </w:r>
      <w:r w:rsidR="00FB37D9" w:rsidRPr="00A92F81">
        <w:rPr>
          <w:rFonts w:asciiTheme="minorHAnsi" w:hAnsiTheme="minorHAnsi" w:cstheme="minorHAnsi"/>
          <w:color w:val="auto"/>
          <w:sz w:val="24"/>
          <w:szCs w:val="24"/>
        </w:rPr>
        <w:fldChar w:fldCharType="separate"/>
      </w:r>
      <w:r w:rsidR="000A2D2B">
        <w:rPr>
          <w:rFonts w:asciiTheme="minorHAnsi" w:hAnsiTheme="minorHAnsi" w:cstheme="minorHAnsi"/>
          <w:noProof/>
          <w:color w:val="auto"/>
          <w:sz w:val="24"/>
          <w:szCs w:val="24"/>
        </w:rPr>
        <w:t>1</w:t>
      </w:r>
      <w:r w:rsidR="00FB37D9" w:rsidRPr="00A92F81">
        <w:rPr>
          <w:rFonts w:asciiTheme="minorHAnsi" w:hAnsiTheme="minorHAnsi" w:cstheme="minorHAnsi"/>
          <w:color w:val="auto"/>
          <w:sz w:val="24"/>
          <w:szCs w:val="24"/>
        </w:rPr>
        <w:fldChar w:fldCharType="end"/>
      </w:r>
      <w:r w:rsidRPr="00A92F81">
        <w:rPr>
          <w:rFonts w:asciiTheme="minorHAnsi" w:hAnsiTheme="minorHAnsi" w:cstheme="minorHAnsi"/>
          <w:color w:val="auto"/>
          <w:sz w:val="24"/>
          <w:szCs w:val="24"/>
        </w:rPr>
        <w:t xml:space="preserve">. </w:t>
      </w:r>
      <w:r w:rsidRPr="00CD161B">
        <w:rPr>
          <w:rFonts w:asciiTheme="minorHAnsi" w:hAnsiTheme="minorHAnsi" w:cstheme="minorHAnsi"/>
          <w:b w:val="0"/>
          <w:color w:val="auto"/>
          <w:sz w:val="24"/>
          <w:szCs w:val="24"/>
        </w:rPr>
        <w:t>List of priority issues and recommendations.</w:t>
      </w:r>
      <w:bookmarkEnd w:id="7"/>
    </w:p>
    <w:p w:rsidR="004963B7" w:rsidRPr="00FF37E0" w:rsidRDefault="004963B7" w:rsidP="00FF37E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3240"/>
        <w:gridCol w:w="4608"/>
      </w:tblGrid>
      <w:tr w:rsidR="00A95C36" w:rsidRPr="00A02414" w:rsidTr="0047592E">
        <w:trPr>
          <w:tblHeader/>
        </w:trPr>
        <w:tc>
          <w:tcPr>
            <w:tcW w:w="1728" w:type="dxa"/>
            <w:shd w:val="clear" w:color="auto" w:fill="000000"/>
          </w:tcPr>
          <w:p w:rsidR="00A95C36" w:rsidRPr="00A02414" w:rsidRDefault="00A95C36" w:rsidP="001F685E">
            <w:pPr>
              <w:pStyle w:val="BodyText"/>
              <w:numPr>
                <w:ilvl w:val="0"/>
                <w:numId w:val="0"/>
              </w:numPr>
              <w:rPr>
                <w:b/>
                <w:sz w:val="20"/>
              </w:rPr>
            </w:pPr>
            <w:r w:rsidRPr="00A02414">
              <w:rPr>
                <w:b/>
                <w:sz w:val="20"/>
              </w:rPr>
              <w:t>Priority Issue</w:t>
            </w:r>
          </w:p>
        </w:tc>
        <w:tc>
          <w:tcPr>
            <w:tcW w:w="3240" w:type="dxa"/>
            <w:shd w:val="clear" w:color="auto" w:fill="000000"/>
          </w:tcPr>
          <w:p w:rsidR="00A95C36" w:rsidRPr="00A02414" w:rsidRDefault="00A95C36" w:rsidP="001F685E">
            <w:pPr>
              <w:pStyle w:val="BodyText"/>
              <w:numPr>
                <w:ilvl w:val="0"/>
                <w:numId w:val="0"/>
              </w:numPr>
              <w:rPr>
                <w:b/>
                <w:sz w:val="20"/>
              </w:rPr>
            </w:pPr>
            <w:r w:rsidRPr="00A02414">
              <w:rPr>
                <w:b/>
                <w:sz w:val="20"/>
              </w:rPr>
              <w:t>Summary</w:t>
            </w:r>
          </w:p>
        </w:tc>
        <w:tc>
          <w:tcPr>
            <w:tcW w:w="4608" w:type="dxa"/>
            <w:shd w:val="clear" w:color="auto" w:fill="000000"/>
          </w:tcPr>
          <w:p w:rsidR="00A95C36" w:rsidRPr="00A02414" w:rsidRDefault="00A805E4" w:rsidP="001F685E">
            <w:pPr>
              <w:pStyle w:val="BodyText"/>
              <w:numPr>
                <w:ilvl w:val="0"/>
                <w:numId w:val="0"/>
              </w:numPr>
              <w:rPr>
                <w:b/>
                <w:sz w:val="20"/>
              </w:rPr>
            </w:pPr>
            <w:r>
              <w:rPr>
                <w:b/>
                <w:sz w:val="20"/>
              </w:rPr>
              <w:t>Recommendations</w:t>
            </w:r>
          </w:p>
        </w:tc>
      </w:tr>
      <w:tr w:rsidR="00A95C36" w:rsidRPr="00A02414" w:rsidTr="001F685E">
        <w:tc>
          <w:tcPr>
            <w:tcW w:w="1728" w:type="dxa"/>
          </w:tcPr>
          <w:p w:rsidR="00A95C36" w:rsidRPr="00A02414" w:rsidRDefault="00E80B25" w:rsidP="001F685E">
            <w:pPr>
              <w:pStyle w:val="BodyText"/>
              <w:numPr>
                <w:ilvl w:val="0"/>
                <w:numId w:val="0"/>
              </w:numPr>
              <w:rPr>
                <w:sz w:val="20"/>
              </w:rPr>
            </w:pPr>
            <w:r>
              <w:rPr>
                <w:sz w:val="20"/>
              </w:rPr>
              <w:t>Emission reduction calculations</w:t>
            </w:r>
          </w:p>
        </w:tc>
        <w:tc>
          <w:tcPr>
            <w:tcW w:w="3240" w:type="dxa"/>
          </w:tcPr>
          <w:p w:rsidR="0081670A" w:rsidRDefault="00F735BA" w:rsidP="0081670A">
            <w:pPr>
              <w:pStyle w:val="BodyText"/>
              <w:numPr>
                <w:ilvl w:val="0"/>
                <w:numId w:val="0"/>
              </w:numPr>
              <w:rPr>
                <w:sz w:val="20"/>
              </w:rPr>
            </w:pPr>
            <w:r>
              <w:rPr>
                <w:sz w:val="20"/>
              </w:rPr>
              <w:t xml:space="preserve">Although the </w:t>
            </w:r>
            <w:r w:rsidR="007951AE">
              <w:rPr>
                <w:sz w:val="20"/>
              </w:rPr>
              <w:t>project</w:t>
            </w:r>
            <w:r w:rsidR="0081670A">
              <w:rPr>
                <w:sz w:val="20"/>
              </w:rPr>
              <w:t xml:space="preserve"> was</w:t>
            </w:r>
            <w:r>
              <w:rPr>
                <w:sz w:val="20"/>
              </w:rPr>
              <w:t xml:space="preserve"> expected to deliver direct emission reductions, it will most certainly </w:t>
            </w:r>
            <w:r w:rsidR="0081670A">
              <w:rPr>
                <w:sz w:val="20"/>
              </w:rPr>
              <w:t xml:space="preserve">not deliver any such emission reductions during its lifetime. </w:t>
            </w:r>
            <w:r>
              <w:rPr>
                <w:sz w:val="20"/>
              </w:rPr>
              <w:t xml:space="preserve">The baseline </w:t>
            </w:r>
            <w:r w:rsidR="006E447A">
              <w:rPr>
                <w:sz w:val="20"/>
              </w:rPr>
              <w:t>for emission reductions</w:t>
            </w:r>
            <w:r>
              <w:rPr>
                <w:sz w:val="20"/>
              </w:rPr>
              <w:t xml:space="preserve"> in the Project Document</w:t>
            </w:r>
            <w:r w:rsidR="006E447A">
              <w:rPr>
                <w:sz w:val="20"/>
              </w:rPr>
              <w:t xml:space="preserve"> was calculated using data for years between 2001 and 2005. Given (i) the delay accruing in implementation; (ii) that more reliable data has </w:t>
            </w:r>
            <w:r w:rsidR="00C96E44">
              <w:rPr>
                <w:sz w:val="20"/>
              </w:rPr>
              <w:t xml:space="preserve">subsequently </w:t>
            </w:r>
            <w:r w:rsidR="006E447A">
              <w:rPr>
                <w:sz w:val="20"/>
              </w:rPr>
              <w:t xml:space="preserve">been generated by the </w:t>
            </w:r>
            <w:r w:rsidR="007951AE">
              <w:rPr>
                <w:sz w:val="20"/>
              </w:rPr>
              <w:t>project</w:t>
            </w:r>
            <w:r w:rsidR="006E447A">
              <w:rPr>
                <w:sz w:val="20"/>
              </w:rPr>
              <w:t xml:space="preserve"> through market surveys; and (iii) that there has been a natural evolution in the efficiency of appliances, it is recommen</w:t>
            </w:r>
            <w:r w:rsidR="007E5D0A">
              <w:rPr>
                <w:sz w:val="20"/>
              </w:rPr>
              <w:t>d</w:t>
            </w:r>
            <w:r w:rsidR="006E447A">
              <w:rPr>
                <w:sz w:val="20"/>
              </w:rPr>
              <w:t xml:space="preserve">ed that indirect emission </w:t>
            </w:r>
            <w:r w:rsidR="006E447A">
              <w:rPr>
                <w:sz w:val="20"/>
              </w:rPr>
              <w:lastRenderedPageBreak/>
              <w:t>reductions are calculated i</w:t>
            </w:r>
            <w:r w:rsidR="00B0568E" w:rsidRPr="00B0568E">
              <w:rPr>
                <w:sz w:val="20"/>
              </w:rPr>
              <w:t xml:space="preserve">n order to </w:t>
            </w:r>
            <w:r w:rsidR="006E447A">
              <w:rPr>
                <w:sz w:val="20"/>
              </w:rPr>
              <w:t>better capture</w:t>
            </w:r>
            <w:r w:rsidR="00B0568E" w:rsidRPr="00B0568E">
              <w:rPr>
                <w:sz w:val="20"/>
              </w:rPr>
              <w:t xml:space="preserve"> the global goal of the </w:t>
            </w:r>
            <w:r w:rsidR="007951AE">
              <w:rPr>
                <w:sz w:val="20"/>
              </w:rPr>
              <w:t>project</w:t>
            </w:r>
            <w:r w:rsidR="00B0568E" w:rsidRPr="00B0568E">
              <w:rPr>
                <w:sz w:val="20"/>
              </w:rPr>
              <w:t>, and to calculate the cost of CO</w:t>
            </w:r>
            <w:r w:rsidR="00B0568E" w:rsidRPr="006E447A">
              <w:rPr>
                <w:sz w:val="20"/>
                <w:vertAlign w:val="subscript"/>
              </w:rPr>
              <w:t>2</w:t>
            </w:r>
            <w:r w:rsidR="006E447A">
              <w:rPr>
                <w:sz w:val="20"/>
              </w:rPr>
              <w:t xml:space="preserve"> abatement. Since Jordan now has registered CDM projects, the calculation of emission reductions from avoided electricity use from EE appliances can be obtained using the </w:t>
            </w:r>
            <w:r w:rsidR="00B0568E" w:rsidRPr="00B0568E">
              <w:rPr>
                <w:sz w:val="20"/>
              </w:rPr>
              <w:t>Grid Emission Factor of the national grid.</w:t>
            </w:r>
          </w:p>
          <w:p w:rsidR="00A95C36" w:rsidRPr="00A02414" w:rsidRDefault="0081670A" w:rsidP="0081670A">
            <w:pPr>
              <w:pStyle w:val="BodyText"/>
              <w:numPr>
                <w:ilvl w:val="0"/>
                <w:numId w:val="0"/>
              </w:numPr>
              <w:rPr>
                <w:sz w:val="20"/>
              </w:rPr>
            </w:pPr>
            <w:r>
              <w:rPr>
                <w:sz w:val="20"/>
              </w:rPr>
              <w:t>The project is still expected to deliver indirect emissions beyond its lifetime.</w:t>
            </w:r>
            <w:r w:rsidR="00B0568E" w:rsidRPr="00B0568E">
              <w:rPr>
                <w:sz w:val="20"/>
              </w:rPr>
              <w:t xml:space="preserve"> </w:t>
            </w:r>
          </w:p>
        </w:tc>
        <w:tc>
          <w:tcPr>
            <w:tcW w:w="4608" w:type="dxa"/>
          </w:tcPr>
          <w:p w:rsidR="00A95C36" w:rsidRDefault="007E5D0A" w:rsidP="001F685E">
            <w:pPr>
              <w:pStyle w:val="BodyText"/>
              <w:numPr>
                <w:ilvl w:val="0"/>
                <w:numId w:val="0"/>
              </w:numPr>
              <w:rPr>
                <w:sz w:val="20"/>
              </w:rPr>
            </w:pPr>
            <w:r>
              <w:rPr>
                <w:sz w:val="20"/>
              </w:rPr>
              <w:lastRenderedPageBreak/>
              <w:t>The mid-term evaluator has discussed the methodology to calculate the cumulative indirect CO</w:t>
            </w:r>
            <w:r w:rsidRPr="005A44F0">
              <w:rPr>
                <w:sz w:val="20"/>
                <w:vertAlign w:val="subscript"/>
              </w:rPr>
              <w:t>2</w:t>
            </w:r>
            <w:r>
              <w:rPr>
                <w:sz w:val="20"/>
              </w:rPr>
              <w:t xml:space="preserve"> emission reductions that will accrue from the enforcement of MEPS in Jordan using update data and new assumptions. T</w:t>
            </w:r>
            <w:r w:rsidR="00B0568E">
              <w:rPr>
                <w:sz w:val="20"/>
              </w:rPr>
              <w:t xml:space="preserve">he Grid Emission Factor </w:t>
            </w:r>
            <w:r w:rsidR="009A7252">
              <w:rPr>
                <w:sz w:val="20"/>
              </w:rPr>
              <w:t xml:space="preserve">for Jordan </w:t>
            </w:r>
            <w:r w:rsidR="007B161A">
              <w:rPr>
                <w:sz w:val="20"/>
              </w:rPr>
              <w:t>(</w:t>
            </w:r>
            <w:r w:rsidR="007B161A" w:rsidRPr="00FF37E0">
              <w:rPr>
                <w:sz w:val="20"/>
              </w:rPr>
              <w:t>0.67 tCO</w:t>
            </w:r>
            <w:r w:rsidR="007B161A" w:rsidRPr="00FF37E0">
              <w:rPr>
                <w:sz w:val="20"/>
                <w:vertAlign w:val="subscript"/>
              </w:rPr>
              <w:t>2e</w:t>
            </w:r>
            <w:r w:rsidR="007B161A" w:rsidRPr="00FF37E0">
              <w:rPr>
                <w:sz w:val="20"/>
              </w:rPr>
              <w:t xml:space="preserve">/MWh) </w:t>
            </w:r>
            <w:r w:rsidR="009A7252">
              <w:rPr>
                <w:sz w:val="20"/>
              </w:rPr>
              <w:t xml:space="preserve">has </w:t>
            </w:r>
            <w:r>
              <w:rPr>
                <w:sz w:val="20"/>
              </w:rPr>
              <w:t>be</w:t>
            </w:r>
            <w:r w:rsidR="009A7252">
              <w:rPr>
                <w:sz w:val="20"/>
              </w:rPr>
              <w:t>en</w:t>
            </w:r>
            <w:r>
              <w:rPr>
                <w:sz w:val="20"/>
              </w:rPr>
              <w:t xml:space="preserve"> used in the calculations. </w:t>
            </w:r>
            <w:r w:rsidR="009A7252">
              <w:rPr>
                <w:sz w:val="20"/>
              </w:rPr>
              <w:t>Cumulative indirect benefits of the order to 2.64 MtCO</w:t>
            </w:r>
            <w:r w:rsidR="009A7252" w:rsidRPr="009A7252">
              <w:rPr>
                <w:sz w:val="20"/>
                <w:vertAlign w:val="subscript"/>
              </w:rPr>
              <w:t>2e</w:t>
            </w:r>
            <w:r w:rsidR="009A7252">
              <w:rPr>
                <w:sz w:val="20"/>
              </w:rPr>
              <w:t xml:space="preserve"> have been calculated for a post-project period of 15 years. </w:t>
            </w:r>
            <w:r>
              <w:rPr>
                <w:sz w:val="20"/>
              </w:rPr>
              <w:t xml:space="preserve">The validity of the calculations should be revised during the Terminal Evaluation of the EESL </w:t>
            </w:r>
            <w:r w:rsidR="007951AE">
              <w:rPr>
                <w:sz w:val="20"/>
              </w:rPr>
              <w:t>project</w:t>
            </w:r>
            <w:r w:rsidR="00B0568E">
              <w:rPr>
                <w:sz w:val="20"/>
              </w:rPr>
              <w:t>.</w:t>
            </w:r>
          </w:p>
          <w:p w:rsidR="0077043D" w:rsidRPr="00A02414" w:rsidRDefault="0077043D" w:rsidP="001F685E">
            <w:pPr>
              <w:pStyle w:val="BodyText"/>
              <w:numPr>
                <w:ilvl w:val="0"/>
                <w:numId w:val="0"/>
              </w:numPr>
              <w:rPr>
                <w:sz w:val="20"/>
              </w:rPr>
            </w:pPr>
            <w:r>
              <w:rPr>
                <w:sz w:val="20"/>
              </w:rPr>
              <w:t>[PMU and Consultant]</w:t>
            </w:r>
          </w:p>
        </w:tc>
      </w:tr>
      <w:tr w:rsidR="00A95C36" w:rsidRPr="00A02414" w:rsidTr="001F685E">
        <w:tc>
          <w:tcPr>
            <w:tcW w:w="1728" w:type="dxa"/>
          </w:tcPr>
          <w:p w:rsidR="00A95C36" w:rsidRPr="00A02414" w:rsidRDefault="00273B92" w:rsidP="001F685E">
            <w:pPr>
              <w:pStyle w:val="BodyText"/>
              <w:numPr>
                <w:ilvl w:val="0"/>
                <w:numId w:val="0"/>
              </w:numPr>
              <w:rPr>
                <w:sz w:val="20"/>
              </w:rPr>
            </w:pPr>
            <w:r>
              <w:rPr>
                <w:sz w:val="20"/>
              </w:rPr>
              <w:lastRenderedPageBreak/>
              <w:t>Co-financing (cash)</w:t>
            </w:r>
          </w:p>
        </w:tc>
        <w:tc>
          <w:tcPr>
            <w:tcW w:w="3240" w:type="dxa"/>
          </w:tcPr>
          <w:p w:rsidR="00A95C36" w:rsidRPr="00A02414" w:rsidRDefault="00273B92" w:rsidP="00FF37E0">
            <w:pPr>
              <w:pStyle w:val="BodyText"/>
              <w:numPr>
                <w:ilvl w:val="0"/>
                <w:numId w:val="0"/>
              </w:numPr>
              <w:rPr>
                <w:sz w:val="20"/>
              </w:rPr>
            </w:pPr>
            <w:r w:rsidRPr="00273B92">
              <w:rPr>
                <w:sz w:val="20"/>
              </w:rPr>
              <w:t xml:space="preserve">To date, </w:t>
            </w:r>
            <w:r w:rsidR="00D361F6">
              <w:rPr>
                <w:sz w:val="20"/>
              </w:rPr>
              <w:t xml:space="preserve">the co-financing from GoJ and UNDP stand at </w:t>
            </w:r>
            <w:r w:rsidR="00247824">
              <w:rPr>
                <w:sz w:val="20"/>
              </w:rPr>
              <w:t>64</w:t>
            </w:r>
            <w:r w:rsidR="00D361F6">
              <w:rPr>
                <w:sz w:val="20"/>
              </w:rPr>
              <w:t xml:space="preserve">% and 26%, respectively. </w:t>
            </w:r>
            <w:r w:rsidR="00FF37E0">
              <w:rPr>
                <w:sz w:val="20"/>
              </w:rPr>
              <w:t xml:space="preserve">These figures are relative to the commitments given in the Project Document. To date 26.2% of GEF funds have been used to cover project management costs, which </w:t>
            </w:r>
            <w:r w:rsidR="00D361F6">
              <w:rPr>
                <w:sz w:val="20"/>
              </w:rPr>
              <w:t>is equivalent to 7.5% of total GEF funds. While there is still a margin of 2.5% of total GEF funds to be used for project management costs, caution must be exercised to better manage the remaining GEF funds.</w:t>
            </w:r>
          </w:p>
        </w:tc>
        <w:tc>
          <w:tcPr>
            <w:tcW w:w="4608" w:type="dxa"/>
          </w:tcPr>
          <w:p w:rsidR="00A95C36" w:rsidRDefault="00D361F6" w:rsidP="00273B92">
            <w:pPr>
              <w:pStyle w:val="BodyText"/>
              <w:numPr>
                <w:ilvl w:val="0"/>
                <w:numId w:val="0"/>
              </w:numPr>
              <w:rPr>
                <w:sz w:val="20"/>
              </w:rPr>
            </w:pPr>
            <w:r>
              <w:rPr>
                <w:sz w:val="20"/>
              </w:rPr>
              <w:t xml:space="preserve">Both UNDP and GoJ have to contribute their outstanding cash co-financing to the </w:t>
            </w:r>
            <w:r w:rsidR="007951AE">
              <w:rPr>
                <w:sz w:val="20"/>
              </w:rPr>
              <w:t>project</w:t>
            </w:r>
            <w:r w:rsidR="00273B92">
              <w:rPr>
                <w:sz w:val="20"/>
              </w:rPr>
              <w:t>.</w:t>
            </w:r>
          </w:p>
          <w:p w:rsidR="0077043D" w:rsidRPr="00A02414" w:rsidRDefault="00D361F6" w:rsidP="00273B92">
            <w:pPr>
              <w:pStyle w:val="BodyText"/>
              <w:numPr>
                <w:ilvl w:val="0"/>
                <w:numId w:val="0"/>
              </w:numPr>
              <w:rPr>
                <w:sz w:val="20"/>
              </w:rPr>
            </w:pPr>
            <w:r>
              <w:rPr>
                <w:sz w:val="20"/>
              </w:rPr>
              <w:t>[UNDP and GoJ</w:t>
            </w:r>
            <w:r w:rsidR="0077043D">
              <w:rPr>
                <w:sz w:val="20"/>
              </w:rPr>
              <w:t>]</w:t>
            </w:r>
          </w:p>
        </w:tc>
      </w:tr>
      <w:tr w:rsidR="00F264EC" w:rsidRPr="00A02414" w:rsidTr="001F685E">
        <w:tc>
          <w:tcPr>
            <w:tcW w:w="1728" w:type="dxa"/>
          </w:tcPr>
          <w:p w:rsidR="00F264EC" w:rsidRDefault="00B54813" w:rsidP="001F685E">
            <w:pPr>
              <w:pStyle w:val="BodyText"/>
              <w:numPr>
                <w:ilvl w:val="0"/>
                <w:numId w:val="0"/>
              </w:numPr>
              <w:rPr>
                <w:sz w:val="20"/>
              </w:rPr>
            </w:pPr>
            <w:r>
              <w:rPr>
                <w:sz w:val="20"/>
              </w:rPr>
              <w:t>Annual work planning</w:t>
            </w:r>
          </w:p>
        </w:tc>
        <w:tc>
          <w:tcPr>
            <w:tcW w:w="3240" w:type="dxa"/>
          </w:tcPr>
          <w:p w:rsidR="00F264EC" w:rsidRPr="00273B92" w:rsidRDefault="00EC3303" w:rsidP="00E93F14">
            <w:pPr>
              <w:pStyle w:val="BodyText"/>
              <w:numPr>
                <w:ilvl w:val="0"/>
                <w:numId w:val="0"/>
              </w:numPr>
              <w:rPr>
                <w:sz w:val="20"/>
              </w:rPr>
            </w:pPr>
            <w:r>
              <w:rPr>
                <w:sz w:val="20"/>
              </w:rPr>
              <w:t xml:space="preserve">AWPs for 2012 and 2013 were reviewed. Since the </w:t>
            </w:r>
            <w:r w:rsidR="00963631">
              <w:rPr>
                <w:sz w:val="20"/>
              </w:rPr>
              <w:t>Project Board (</w:t>
            </w:r>
            <w:r w:rsidR="00913271">
              <w:rPr>
                <w:sz w:val="20"/>
              </w:rPr>
              <w:t>PB</w:t>
            </w:r>
            <w:r w:rsidR="00963631">
              <w:rPr>
                <w:sz w:val="20"/>
              </w:rPr>
              <w:t>)</w:t>
            </w:r>
            <w:r w:rsidR="00913271">
              <w:rPr>
                <w:sz w:val="20"/>
              </w:rPr>
              <w:t xml:space="preserve"> </w:t>
            </w:r>
            <w:r>
              <w:rPr>
                <w:sz w:val="20"/>
              </w:rPr>
              <w:t xml:space="preserve">is expected to approve AWPs, and since it </w:t>
            </w:r>
            <w:r w:rsidR="00913271">
              <w:rPr>
                <w:sz w:val="20"/>
              </w:rPr>
              <w:t xml:space="preserve">has met only once </w:t>
            </w:r>
            <w:r>
              <w:rPr>
                <w:sz w:val="20"/>
              </w:rPr>
              <w:t>in April 2012</w:t>
            </w:r>
            <w:r w:rsidR="00913271">
              <w:rPr>
                <w:sz w:val="20"/>
              </w:rPr>
              <w:t>, it is concluded that there has been little quality assurance provided to AWPs and budgeting processes.</w:t>
            </w:r>
            <w:r w:rsidR="00E1408B">
              <w:rPr>
                <w:sz w:val="20"/>
              </w:rPr>
              <w:t xml:space="preserve"> The 2013 AWP was not approved by the PB</w:t>
            </w:r>
            <w:r w:rsidR="00F36D27">
              <w:rPr>
                <w:sz w:val="20"/>
              </w:rPr>
              <w:t xml:space="preserve"> because it was not consulted – i.e. there have not been any PB meetings after April 2012 when the 2012 AWP was approved.</w:t>
            </w:r>
          </w:p>
        </w:tc>
        <w:tc>
          <w:tcPr>
            <w:tcW w:w="4608" w:type="dxa"/>
          </w:tcPr>
          <w:p w:rsidR="00FA7E7E" w:rsidRDefault="00EC3303" w:rsidP="001F685E">
            <w:pPr>
              <w:pStyle w:val="BodyText"/>
              <w:numPr>
                <w:ilvl w:val="0"/>
                <w:numId w:val="0"/>
              </w:numPr>
              <w:rPr>
                <w:sz w:val="20"/>
              </w:rPr>
            </w:pPr>
            <w:r>
              <w:rPr>
                <w:sz w:val="20"/>
              </w:rPr>
              <w:t xml:space="preserve">Based on these observations, it is </w:t>
            </w:r>
            <w:r w:rsidR="00FA7E7E">
              <w:rPr>
                <w:sz w:val="20"/>
              </w:rPr>
              <w:t xml:space="preserve">strongly recommended that the PB should meet more regularly (at least every 3-4 months) until the closure of the </w:t>
            </w:r>
            <w:r w:rsidR="007951AE">
              <w:rPr>
                <w:sz w:val="20"/>
              </w:rPr>
              <w:t>project</w:t>
            </w:r>
            <w:r>
              <w:rPr>
                <w:sz w:val="20"/>
              </w:rPr>
              <w:t>, and that the 2014 AWP, including budget, be approved by the PB.</w:t>
            </w:r>
          </w:p>
          <w:p w:rsidR="0077043D" w:rsidRPr="00273B92" w:rsidRDefault="00FA7E7E" w:rsidP="001F685E">
            <w:pPr>
              <w:pStyle w:val="BodyText"/>
              <w:numPr>
                <w:ilvl w:val="0"/>
                <w:numId w:val="0"/>
              </w:numPr>
              <w:rPr>
                <w:sz w:val="20"/>
              </w:rPr>
            </w:pPr>
            <w:r>
              <w:rPr>
                <w:sz w:val="20"/>
              </w:rPr>
              <w:t xml:space="preserve">[PMU, </w:t>
            </w:r>
            <w:r w:rsidR="0077043D">
              <w:rPr>
                <w:sz w:val="20"/>
              </w:rPr>
              <w:t>UNDP</w:t>
            </w:r>
            <w:r>
              <w:rPr>
                <w:sz w:val="20"/>
              </w:rPr>
              <w:t>, MoPIC and NERC</w:t>
            </w:r>
            <w:r w:rsidR="0077043D">
              <w:rPr>
                <w:sz w:val="20"/>
              </w:rPr>
              <w:t>]</w:t>
            </w:r>
          </w:p>
        </w:tc>
      </w:tr>
      <w:tr w:rsidR="00F264EC" w:rsidRPr="00A02414" w:rsidTr="001F685E">
        <w:tc>
          <w:tcPr>
            <w:tcW w:w="1728" w:type="dxa"/>
          </w:tcPr>
          <w:p w:rsidR="00F264EC" w:rsidRDefault="005A44F0" w:rsidP="001F685E">
            <w:pPr>
              <w:pStyle w:val="BodyText"/>
              <w:numPr>
                <w:ilvl w:val="0"/>
                <w:numId w:val="0"/>
              </w:numPr>
              <w:rPr>
                <w:sz w:val="20"/>
              </w:rPr>
            </w:pPr>
            <w:r>
              <w:rPr>
                <w:sz w:val="20"/>
              </w:rPr>
              <w:t>Use of results</w:t>
            </w:r>
            <w:r w:rsidR="0077043D">
              <w:rPr>
                <w:sz w:val="20"/>
              </w:rPr>
              <w:t xml:space="preserve"> framework</w:t>
            </w:r>
          </w:p>
        </w:tc>
        <w:tc>
          <w:tcPr>
            <w:tcW w:w="3240" w:type="dxa"/>
          </w:tcPr>
          <w:p w:rsidR="00F264EC" w:rsidRPr="00273B92" w:rsidRDefault="0077043D" w:rsidP="00247824">
            <w:pPr>
              <w:pStyle w:val="BodyText"/>
              <w:numPr>
                <w:ilvl w:val="0"/>
                <w:numId w:val="0"/>
              </w:numPr>
              <w:rPr>
                <w:sz w:val="20"/>
              </w:rPr>
            </w:pPr>
            <w:r w:rsidRPr="0077043D">
              <w:rPr>
                <w:sz w:val="20"/>
              </w:rPr>
              <w:t>The</w:t>
            </w:r>
            <w:r w:rsidR="00247824">
              <w:rPr>
                <w:sz w:val="20"/>
              </w:rPr>
              <w:t xml:space="preserve"> results framework of the EESL </w:t>
            </w:r>
            <w:r w:rsidR="007951AE">
              <w:rPr>
                <w:sz w:val="20"/>
              </w:rPr>
              <w:t>project</w:t>
            </w:r>
            <w:r w:rsidR="00247824">
              <w:rPr>
                <w:sz w:val="20"/>
              </w:rPr>
              <w:t xml:space="preserve"> is of a poor quality that does not allow the effective and efficient scheduling, implementation and M&amp;E of outputs. The results framework is detailed only at the level of outcomes while completely leaving out the outputs</w:t>
            </w:r>
            <w:r w:rsidRPr="0077043D">
              <w:rPr>
                <w:sz w:val="20"/>
              </w:rPr>
              <w:t>.</w:t>
            </w:r>
            <w:r w:rsidR="00247824">
              <w:rPr>
                <w:sz w:val="20"/>
              </w:rPr>
              <w:t xml:space="preserve"> There are neither baselines nor indicators for monitoring and evaluating results.</w:t>
            </w:r>
          </w:p>
        </w:tc>
        <w:tc>
          <w:tcPr>
            <w:tcW w:w="4608" w:type="dxa"/>
          </w:tcPr>
          <w:p w:rsidR="00F264EC" w:rsidRDefault="00247824" w:rsidP="001F685E">
            <w:pPr>
              <w:pStyle w:val="BodyText"/>
              <w:numPr>
                <w:ilvl w:val="0"/>
                <w:numId w:val="0"/>
              </w:numPr>
              <w:rPr>
                <w:sz w:val="20"/>
              </w:rPr>
            </w:pPr>
            <w:r>
              <w:rPr>
                <w:sz w:val="20"/>
              </w:rPr>
              <w:t xml:space="preserve">The management team missed two opportunities to modify the results framework. The two opportunities were: (1) the inception workshop; and (2) late in 2011 when the results framework was reformulated at the level of outputs and validated by the </w:t>
            </w:r>
            <w:r w:rsidR="007951AE">
              <w:rPr>
                <w:sz w:val="20"/>
              </w:rPr>
              <w:t>Project</w:t>
            </w:r>
            <w:r>
              <w:rPr>
                <w:sz w:val="20"/>
              </w:rPr>
              <w:t xml:space="preserve"> Board. While developing the next AWP, it would be useful for the management team to address this issue. It is also a shortcoming that should not be repeated in future project development.</w:t>
            </w:r>
          </w:p>
          <w:p w:rsidR="0077043D" w:rsidRPr="00273B92" w:rsidRDefault="0077043D" w:rsidP="001F685E">
            <w:pPr>
              <w:pStyle w:val="BodyText"/>
              <w:numPr>
                <w:ilvl w:val="0"/>
                <w:numId w:val="0"/>
              </w:numPr>
              <w:rPr>
                <w:sz w:val="20"/>
              </w:rPr>
            </w:pPr>
            <w:r>
              <w:rPr>
                <w:sz w:val="20"/>
              </w:rPr>
              <w:t>[UNDP</w:t>
            </w:r>
            <w:r w:rsidR="00152456">
              <w:rPr>
                <w:sz w:val="20"/>
              </w:rPr>
              <w:t>, PMU</w:t>
            </w:r>
            <w:r>
              <w:rPr>
                <w:sz w:val="20"/>
              </w:rPr>
              <w:t>]</w:t>
            </w:r>
          </w:p>
        </w:tc>
      </w:tr>
      <w:tr w:rsidR="00F264EC" w:rsidRPr="00A02414" w:rsidTr="001F685E">
        <w:tc>
          <w:tcPr>
            <w:tcW w:w="1728" w:type="dxa"/>
          </w:tcPr>
          <w:p w:rsidR="00F264EC" w:rsidRDefault="00B92C4C" w:rsidP="001F685E">
            <w:pPr>
              <w:pStyle w:val="BodyText"/>
              <w:numPr>
                <w:ilvl w:val="0"/>
                <w:numId w:val="0"/>
              </w:numPr>
              <w:rPr>
                <w:sz w:val="20"/>
              </w:rPr>
            </w:pPr>
            <w:r>
              <w:rPr>
                <w:sz w:val="20"/>
              </w:rPr>
              <w:t>Regional collaboration</w:t>
            </w:r>
          </w:p>
        </w:tc>
        <w:tc>
          <w:tcPr>
            <w:tcW w:w="3240" w:type="dxa"/>
          </w:tcPr>
          <w:p w:rsidR="00F264EC" w:rsidRPr="00273B92" w:rsidRDefault="00242247" w:rsidP="00E709A3">
            <w:pPr>
              <w:pStyle w:val="BodyText"/>
              <w:numPr>
                <w:ilvl w:val="0"/>
                <w:numId w:val="0"/>
              </w:numPr>
              <w:rPr>
                <w:sz w:val="20"/>
              </w:rPr>
            </w:pPr>
            <w:r>
              <w:rPr>
                <w:sz w:val="20"/>
              </w:rPr>
              <w:t xml:space="preserve">The EESL </w:t>
            </w:r>
            <w:r w:rsidR="007951AE">
              <w:rPr>
                <w:sz w:val="20"/>
              </w:rPr>
              <w:t>project</w:t>
            </w:r>
            <w:r>
              <w:rPr>
                <w:sz w:val="20"/>
              </w:rPr>
              <w:t xml:space="preserve"> seeks to achieve several outputs that </w:t>
            </w:r>
            <w:r w:rsidR="00854B0D">
              <w:rPr>
                <w:sz w:val="20"/>
              </w:rPr>
              <w:t xml:space="preserve">can be </w:t>
            </w:r>
            <w:r w:rsidR="00854B0D">
              <w:rPr>
                <w:sz w:val="20"/>
              </w:rPr>
              <w:lastRenderedPageBreak/>
              <w:t xml:space="preserve">enhanced through closer collaboration with the Regional </w:t>
            </w:r>
            <w:r w:rsidR="00783F28">
              <w:rPr>
                <w:sz w:val="20"/>
              </w:rPr>
              <w:t>Centre</w:t>
            </w:r>
            <w:r w:rsidR="00854B0D">
              <w:rPr>
                <w:sz w:val="20"/>
              </w:rPr>
              <w:t xml:space="preserve"> for Renewable Energy and Energy Efficiency </w:t>
            </w:r>
            <w:r w:rsidR="007A4964">
              <w:rPr>
                <w:sz w:val="20"/>
              </w:rPr>
              <w:t>(RCREEE)</w:t>
            </w:r>
            <w:r w:rsidR="00A805E4">
              <w:rPr>
                <w:sz w:val="20"/>
              </w:rPr>
              <w:t xml:space="preserve"> </w:t>
            </w:r>
            <w:r w:rsidR="007C528F">
              <w:rPr>
                <w:sz w:val="20"/>
              </w:rPr>
              <w:t xml:space="preserve">which </w:t>
            </w:r>
            <w:r w:rsidR="00854B0D">
              <w:rPr>
                <w:sz w:val="20"/>
              </w:rPr>
              <w:t>is based in Cairo, Egypt, and, of which, Jordan is a member through MEMR. For instance, RCREE</w:t>
            </w:r>
            <w:r w:rsidR="007A4964">
              <w:rPr>
                <w:sz w:val="20"/>
              </w:rPr>
              <w:t>E</w:t>
            </w:r>
            <w:r w:rsidR="00854B0D">
              <w:rPr>
                <w:sz w:val="20"/>
              </w:rPr>
              <w:t xml:space="preserve"> already has a regional project</w:t>
            </w:r>
            <w:r w:rsidR="00854B0D">
              <w:rPr>
                <w:rStyle w:val="FootnoteReference"/>
                <w:sz w:val="20"/>
              </w:rPr>
              <w:footnoteReference w:id="1"/>
            </w:r>
            <w:r w:rsidR="00854B0D">
              <w:rPr>
                <w:sz w:val="20"/>
              </w:rPr>
              <w:t xml:space="preserve"> on developing EE indicators that the EESL </w:t>
            </w:r>
            <w:r w:rsidR="007951AE">
              <w:rPr>
                <w:sz w:val="20"/>
              </w:rPr>
              <w:t>project</w:t>
            </w:r>
            <w:r w:rsidR="00854B0D">
              <w:rPr>
                <w:sz w:val="20"/>
              </w:rPr>
              <w:t xml:space="preserve"> can piggy</w:t>
            </w:r>
            <w:r w:rsidR="00E709A3">
              <w:rPr>
                <w:sz w:val="20"/>
              </w:rPr>
              <w:t>-</w:t>
            </w:r>
            <w:r w:rsidR="00854B0D">
              <w:rPr>
                <w:sz w:val="20"/>
              </w:rPr>
              <w:t xml:space="preserve">back on for developing baseline data and benchmarking techniques (Target 15, </w:t>
            </w:r>
            <w:r w:rsidR="00E248F8">
              <w:rPr>
                <w:sz w:val="20"/>
              </w:rPr>
              <w:t>Section</w:t>
            </w:r>
            <w:r w:rsidR="00854B0D">
              <w:rPr>
                <w:sz w:val="20"/>
              </w:rPr>
              <w:t xml:space="preserve"> 4.1.2). Through this collaboration, the EESL </w:t>
            </w:r>
            <w:r w:rsidR="007951AE">
              <w:rPr>
                <w:sz w:val="20"/>
              </w:rPr>
              <w:t>project</w:t>
            </w:r>
            <w:r w:rsidR="00854B0D">
              <w:rPr>
                <w:sz w:val="20"/>
              </w:rPr>
              <w:t xml:space="preserve"> will also be better placed to share its lessons learned and best practices to a wider regional audience (Target 10, </w:t>
            </w:r>
            <w:r w:rsidR="00E248F8">
              <w:rPr>
                <w:sz w:val="20"/>
              </w:rPr>
              <w:t>Section</w:t>
            </w:r>
            <w:r w:rsidR="00854B0D">
              <w:rPr>
                <w:sz w:val="20"/>
              </w:rPr>
              <w:t xml:space="preserve"> 4.1.2). Since the focal point for RCRE</w:t>
            </w:r>
            <w:r w:rsidR="007A4964">
              <w:rPr>
                <w:sz w:val="20"/>
              </w:rPr>
              <w:t>E</w:t>
            </w:r>
            <w:r w:rsidR="00854B0D">
              <w:rPr>
                <w:sz w:val="20"/>
              </w:rPr>
              <w:t xml:space="preserve">E is MEMR, engagement of the EESL </w:t>
            </w:r>
            <w:r w:rsidR="007951AE">
              <w:rPr>
                <w:sz w:val="20"/>
              </w:rPr>
              <w:t>project</w:t>
            </w:r>
            <w:r w:rsidR="00854B0D">
              <w:rPr>
                <w:sz w:val="20"/>
              </w:rPr>
              <w:t xml:space="preserve"> with RCREE</w:t>
            </w:r>
            <w:r w:rsidR="007A4964">
              <w:rPr>
                <w:sz w:val="20"/>
              </w:rPr>
              <w:t>E</w:t>
            </w:r>
            <w:r w:rsidR="00854B0D">
              <w:rPr>
                <w:sz w:val="20"/>
              </w:rPr>
              <w:t xml:space="preserve"> could be another means for enhancing collaboration between NERC and MEMR. </w:t>
            </w:r>
          </w:p>
        </w:tc>
        <w:tc>
          <w:tcPr>
            <w:tcW w:w="4608" w:type="dxa"/>
          </w:tcPr>
          <w:p w:rsidR="00F264EC" w:rsidRDefault="00CF1C2C" w:rsidP="00A43C80">
            <w:pPr>
              <w:pStyle w:val="BodyText"/>
              <w:numPr>
                <w:ilvl w:val="0"/>
                <w:numId w:val="0"/>
              </w:numPr>
              <w:rPr>
                <w:sz w:val="20"/>
              </w:rPr>
            </w:pPr>
            <w:r>
              <w:rPr>
                <w:sz w:val="20"/>
              </w:rPr>
              <w:lastRenderedPageBreak/>
              <w:t>The PMU should seek to collaborate with RCREE</w:t>
            </w:r>
            <w:r w:rsidR="00E709A3">
              <w:rPr>
                <w:sz w:val="20"/>
              </w:rPr>
              <w:t>E</w:t>
            </w:r>
            <w:r>
              <w:rPr>
                <w:sz w:val="20"/>
              </w:rPr>
              <w:t xml:space="preserve"> through MEMR to enhance its delivery.</w:t>
            </w:r>
          </w:p>
          <w:p w:rsidR="00CF1C2C" w:rsidRPr="00273B92" w:rsidRDefault="00CF1C2C" w:rsidP="00A43C80">
            <w:pPr>
              <w:pStyle w:val="BodyText"/>
              <w:numPr>
                <w:ilvl w:val="0"/>
                <w:numId w:val="0"/>
              </w:numPr>
              <w:rPr>
                <w:sz w:val="20"/>
              </w:rPr>
            </w:pPr>
            <w:r>
              <w:rPr>
                <w:sz w:val="20"/>
              </w:rPr>
              <w:lastRenderedPageBreak/>
              <w:t>[PMU]</w:t>
            </w:r>
          </w:p>
        </w:tc>
      </w:tr>
      <w:tr w:rsidR="00A95C36" w:rsidRPr="00ED0ECC" w:rsidTr="001F685E">
        <w:tc>
          <w:tcPr>
            <w:tcW w:w="1728" w:type="dxa"/>
          </w:tcPr>
          <w:p w:rsidR="00A95C36" w:rsidRPr="00A02414" w:rsidRDefault="007951AE" w:rsidP="001F685E">
            <w:pPr>
              <w:pStyle w:val="BodyText"/>
              <w:numPr>
                <w:ilvl w:val="0"/>
                <w:numId w:val="0"/>
              </w:numPr>
              <w:rPr>
                <w:sz w:val="20"/>
              </w:rPr>
            </w:pPr>
            <w:r>
              <w:rPr>
                <w:sz w:val="20"/>
              </w:rPr>
              <w:lastRenderedPageBreak/>
              <w:t>Project</w:t>
            </w:r>
            <w:r w:rsidR="00E80B25">
              <w:rPr>
                <w:sz w:val="20"/>
              </w:rPr>
              <w:t xml:space="preserve"> termination date</w:t>
            </w:r>
          </w:p>
        </w:tc>
        <w:tc>
          <w:tcPr>
            <w:tcW w:w="3240" w:type="dxa"/>
          </w:tcPr>
          <w:p w:rsidR="00A95C36" w:rsidRPr="00A02414" w:rsidRDefault="00E80B25" w:rsidP="00E709A3">
            <w:pPr>
              <w:pStyle w:val="BodyText"/>
              <w:numPr>
                <w:ilvl w:val="0"/>
                <w:numId w:val="0"/>
              </w:numPr>
              <w:rPr>
                <w:sz w:val="20"/>
              </w:rPr>
            </w:pPr>
            <w:r w:rsidRPr="00E80B25">
              <w:rPr>
                <w:sz w:val="20"/>
              </w:rPr>
              <w:t xml:space="preserve">Looking at the progress made towards completion of objectives and outcomes of the </w:t>
            </w:r>
            <w:r w:rsidR="007951AE">
              <w:rPr>
                <w:sz w:val="20"/>
              </w:rPr>
              <w:t>project</w:t>
            </w:r>
            <w:r w:rsidRPr="00E80B25">
              <w:rPr>
                <w:sz w:val="20"/>
              </w:rPr>
              <w:t xml:space="preserve">, it is clear that the EESL </w:t>
            </w:r>
            <w:r w:rsidR="007951AE">
              <w:rPr>
                <w:sz w:val="20"/>
              </w:rPr>
              <w:t>project</w:t>
            </w:r>
            <w:r w:rsidRPr="00E80B25">
              <w:rPr>
                <w:sz w:val="20"/>
              </w:rPr>
              <w:t xml:space="preserve"> cannot be completed </w:t>
            </w:r>
            <w:r w:rsidR="00B92C4C">
              <w:rPr>
                <w:sz w:val="20"/>
              </w:rPr>
              <w:t xml:space="preserve">successfully </w:t>
            </w:r>
            <w:r w:rsidRPr="00E80B25">
              <w:rPr>
                <w:sz w:val="20"/>
              </w:rPr>
              <w:t>by t</w:t>
            </w:r>
            <w:r w:rsidR="008B2FF4">
              <w:rPr>
                <w:sz w:val="20"/>
              </w:rPr>
              <w:t>he expected due date of 1 June 2014</w:t>
            </w:r>
            <w:r w:rsidRPr="00E80B25">
              <w:rPr>
                <w:sz w:val="20"/>
              </w:rPr>
              <w:t xml:space="preserve">. </w:t>
            </w:r>
            <w:r w:rsidR="008B2FF4">
              <w:rPr>
                <w:sz w:val="20"/>
              </w:rPr>
              <w:t xml:space="preserve">There are two critical elements of the </w:t>
            </w:r>
            <w:r w:rsidR="007951AE">
              <w:rPr>
                <w:sz w:val="20"/>
              </w:rPr>
              <w:t>project</w:t>
            </w:r>
            <w:r w:rsidR="008B2FF4">
              <w:rPr>
                <w:sz w:val="20"/>
              </w:rPr>
              <w:t xml:space="preserve"> that will need more time for their impacts to be fully revealed. The first relates to the commissioning of the testing laboratory for washing machines and training of technical staff to operate the equipment.</w:t>
            </w:r>
            <w:r w:rsidR="00B92C4C">
              <w:rPr>
                <w:sz w:val="20"/>
              </w:rPr>
              <w:t xml:space="preserve"> This laboratory is a critical asset for the subsequent enforcement of MEPS. Second, the awareness campaigns for end-users and retailers is not anticipated to start before January 2014, in which case a period of 4-5 months will certainly not be sufficient to </w:t>
            </w:r>
            <w:r w:rsidR="00E709A3">
              <w:rPr>
                <w:sz w:val="20"/>
              </w:rPr>
              <w:t xml:space="preserve">achieve </w:t>
            </w:r>
            <w:r w:rsidR="00B92C4C">
              <w:rPr>
                <w:sz w:val="20"/>
              </w:rPr>
              <w:t>the full impacts of awareness raising.</w:t>
            </w:r>
            <w:r w:rsidR="00171170">
              <w:rPr>
                <w:sz w:val="20"/>
              </w:rPr>
              <w:t xml:space="preserve"> More details are given in </w:t>
            </w:r>
            <w:r w:rsidR="00171170" w:rsidRPr="00171170">
              <w:rPr>
                <w:b/>
                <w:sz w:val="20"/>
              </w:rPr>
              <w:t>Table 2</w:t>
            </w:r>
            <w:r w:rsidR="00171170">
              <w:rPr>
                <w:sz w:val="20"/>
              </w:rPr>
              <w:t xml:space="preserve"> below.</w:t>
            </w:r>
          </w:p>
        </w:tc>
        <w:tc>
          <w:tcPr>
            <w:tcW w:w="4608" w:type="dxa"/>
          </w:tcPr>
          <w:p w:rsidR="00A95C36" w:rsidRDefault="00B92C4C" w:rsidP="001F685E">
            <w:pPr>
              <w:pStyle w:val="BodyText"/>
              <w:numPr>
                <w:ilvl w:val="0"/>
                <w:numId w:val="0"/>
              </w:numPr>
              <w:rPr>
                <w:sz w:val="20"/>
              </w:rPr>
            </w:pPr>
            <w:r>
              <w:rPr>
                <w:sz w:val="20"/>
              </w:rPr>
              <w:t xml:space="preserve">It is recommended that the </w:t>
            </w:r>
            <w:r w:rsidR="007951AE">
              <w:rPr>
                <w:sz w:val="20"/>
              </w:rPr>
              <w:t>project</w:t>
            </w:r>
            <w:r w:rsidR="00E80B25">
              <w:rPr>
                <w:sz w:val="20"/>
              </w:rPr>
              <w:t xml:space="preserve"> </w:t>
            </w:r>
            <w:r>
              <w:rPr>
                <w:sz w:val="20"/>
              </w:rPr>
              <w:t>should</w:t>
            </w:r>
            <w:r w:rsidR="00E80B25">
              <w:rPr>
                <w:sz w:val="20"/>
              </w:rPr>
              <w:t xml:space="preserve"> be extended </w:t>
            </w:r>
            <w:r w:rsidR="00E709A3">
              <w:rPr>
                <w:sz w:val="20"/>
              </w:rPr>
              <w:t xml:space="preserve">by 7 months </w:t>
            </w:r>
            <w:r w:rsidR="00E80B25">
              <w:rPr>
                <w:sz w:val="20"/>
              </w:rPr>
              <w:t xml:space="preserve">to </w:t>
            </w:r>
            <w:r>
              <w:rPr>
                <w:sz w:val="20"/>
              </w:rPr>
              <w:t xml:space="preserve">31 December </w:t>
            </w:r>
            <w:r w:rsidR="00E80B25">
              <w:rPr>
                <w:sz w:val="20"/>
              </w:rPr>
              <w:t xml:space="preserve">2014 in order </w:t>
            </w:r>
            <w:r>
              <w:rPr>
                <w:sz w:val="20"/>
              </w:rPr>
              <w:t xml:space="preserve">for the </w:t>
            </w:r>
            <w:r w:rsidR="007951AE">
              <w:rPr>
                <w:sz w:val="20"/>
              </w:rPr>
              <w:t>project</w:t>
            </w:r>
            <w:r>
              <w:rPr>
                <w:sz w:val="20"/>
              </w:rPr>
              <w:t xml:space="preserve"> to </w:t>
            </w:r>
            <w:r w:rsidR="00E709A3">
              <w:rPr>
                <w:sz w:val="20"/>
              </w:rPr>
              <w:t>maximise sustained impacts</w:t>
            </w:r>
            <w:r>
              <w:rPr>
                <w:sz w:val="20"/>
              </w:rPr>
              <w:t xml:space="preserve">. </w:t>
            </w:r>
            <w:r w:rsidR="00E80B25">
              <w:rPr>
                <w:sz w:val="20"/>
              </w:rPr>
              <w:t>There need not be an increas</w:t>
            </w:r>
            <w:r w:rsidR="00A805E4">
              <w:rPr>
                <w:sz w:val="20"/>
              </w:rPr>
              <w:t>e in funding as long as pledged</w:t>
            </w:r>
            <w:r w:rsidR="00E80B25">
              <w:rPr>
                <w:sz w:val="20"/>
              </w:rPr>
              <w:t xml:space="preserve"> cash co-financing is obtained.</w:t>
            </w:r>
            <w:r w:rsidR="00A805E4">
              <w:rPr>
                <w:sz w:val="20"/>
              </w:rPr>
              <w:t xml:space="preserve"> GoJ, through MoPIC, has already contributed 64% of cash co-financing, and the UNDP Country Director has committed around US$ 74,000 towards the project for 2014.</w:t>
            </w:r>
          </w:p>
          <w:p w:rsidR="00043B72" w:rsidRPr="001048E2" w:rsidRDefault="00043B72" w:rsidP="001F685E">
            <w:pPr>
              <w:pStyle w:val="BodyText"/>
              <w:numPr>
                <w:ilvl w:val="0"/>
                <w:numId w:val="0"/>
              </w:numPr>
              <w:rPr>
                <w:sz w:val="20"/>
              </w:rPr>
            </w:pPr>
            <w:r>
              <w:rPr>
                <w:sz w:val="20"/>
              </w:rPr>
              <w:t>[UNDP</w:t>
            </w:r>
            <w:r w:rsidR="00B92C4C">
              <w:rPr>
                <w:sz w:val="20"/>
              </w:rPr>
              <w:t>, GoJ</w:t>
            </w:r>
            <w:r>
              <w:rPr>
                <w:sz w:val="20"/>
              </w:rPr>
              <w:t>]</w:t>
            </w:r>
          </w:p>
        </w:tc>
      </w:tr>
    </w:tbl>
    <w:p w:rsidR="00A95C36" w:rsidRDefault="00A95C36" w:rsidP="00FF37E0">
      <w:pPr>
        <w:pStyle w:val="BodyText"/>
        <w:numPr>
          <w:ilvl w:val="0"/>
          <w:numId w:val="0"/>
        </w:numPr>
        <w:spacing w:after="0"/>
      </w:pPr>
    </w:p>
    <w:p w:rsidR="00171170" w:rsidRDefault="000A2D2B" w:rsidP="00FF37E0">
      <w:pPr>
        <w:pStyle w:val="BodyText"/>
        <w:numPr>
          <w:ilvl w:val="0"/>
          <w:numId w:val="0"/>
        </w:numPr>
        <w:spacing w:after="0"/>
      </w:pPr>
      <w:r w:rsidRPr="000A2D2B">
        <w:rPr>
          <w:b/>
        </w:rPr>
        <w:t>Table 2</w:t>
      </w:r>
      <w:r w:rsidRPr="000A2D2B">
        <w:t xml:space="preserve"> highlights the priority actions that should be the focus of the project until its closure. The priority actions should ensure the effective and efficient allocation of the resources of the </w:t>
      </w:r>
      <w:r w:rsidRPr="000A2D2B">
        <w:lastRenderedPageBreak/>
        <w:t xml:space="preserve">project in order to maximize its impacts. </w:t>
      </w:r>
      <w:r w:rsidRPr="000A2D2B">
        <w:rPr>
          <w:b/>
        </w:rPr>
        <w:t>Table 2</w:t>
      </w:r>
      <w:r w:rsidRPr="000A2D2B">
        <w:t xml:space="preserve"> should also be used to inform the development of the 2014 AWP.</w:t>
      </w:r>
    </w:p>
    <w:p w:rsidR="00C744A8" w:rsidRDefault="00C744A8" w:rsidP="004963B7">
      <w:pPr>
        <w:pStyle w:val="Caption"/>
        <w:spacing w:after="0"/>
        <w:rPr>
          <w:rFonts w:asciiTheme="minorHAnsi" w:hAnsiTheme="minorHAnsi"/>
          <w:color w:val="auto"/>
          <w:sz w:val="24"/>
          <w:szCs w:val="24"/>
        </w:rPr>
      </w:pPr>
    </w:p>
    <w:p w:rsidR="000A2D2B" w:rsidRDefault="000A2D2B" w:rsidP="004963B7">
      <w:pPr>
        <w:pStyle w:val="Caption"/>
        <w:spacing w:after="0"/>
        <w:rPr>
          <w:rFonts w:asciiTheme="minorHAnsi" w:hAnsiTheme="minorHAnsi"/>
          <w:b w:val="0"/>
          <w:color w:val="auto"/>
          <w:sz w:val="24"/>
          <w:szCs w:val="24"/>
        </w:rPr>
      </w:pPr>
      <w:bookmarkStart w:id="8" w:name="_Toc369294998"/>
      <w:r w:rsidRPr="000A2D2B">
        <w:rPr>
          <w:rFonts w:asciiTheme="minorHAnsi" w:hAnsiTheme="minorHAnsi"/>
          <w:color w:val="auto"/>
          <w:sz w:val="24"/>
          <w:szCs w:val="24"/>
        </w:rPr>
        <w:t xml:space="preserve">Table </w:t>
      </w:r>
      <w:r w:rsidRPr="000A2D2B">
        <w:rPr>
          <w:rFonts w:asciiTheme="minorHAnsi" w:hAnsiTheme="minorHAnsi"/>
          <w:color w:val="auto"/>
          <w:sz w:val="24"/>
          <w:szCs w:val="24"/>
        </w:rPr>
        <w:fldChar w:fldCharType="begin"/>
      </w:r>
      <w:r w:rsidRPr="000A2D2B">
        <w:rPr>
          <w:rFonts w:asciiTheme="minorHAnsi" w:hAnsiTheme="minorHAnsi"/>
          <w:color w:val="auto"/>
          <w:sz w:val="24"/>
          <w:szCs w:val="24"/>
        </w:rPr>
        <w:instrText xml:space="preserve"> SEQ Table \* ARABIC </w:instrText>
      </w:r>
      <w:r w:rsidRPr="000A2D2B">
        <w:rPr>
          <w:rFonts w:asciiTheme="minorHAnsi" w:hAnsiTheme="minorHAnsi"/>
          <w:color w:val="auto"/>
          <w:sz w:val="24"/>
          <w:szCs w:val="24"/>
        </w:rPr>
        <w:fldChar w:fldCharType="separate"/>
      </w:r>
      <w:r w:rsidRPr="000A2D2B">
        <w:rPr>
          <w:rFonts w:asciiTheme="minorHAnsi" w:hAnsiTheme="minorHAnsi"/>
          <w:noProof/>
          <w:color w:val="auto"/>
          <w:sz w:val="24"/>
          <w:szCs w:val="24"/>
        </w:rPr>
        <w:t>2</w:t>
      </w:r>
      <w:r w:rsidRPr="000A2D2B">
        <w:rPr>
          <w:rFonts w:asciiTheme="minorHAnsi" w:hAnsiTheme="minorHAnsi"/>
          <w:color w:val="auto"/>
          <w:sz w:val="24"/>
          <w:szCs w:val="24"/>
        </w:rPr>
        <w:fldChar w:fldCharType="end"/>
      </w:r>
      <w:r w:rsidRPr="000A2D2B">
        <w:rPr>
          <w:rFonts w:asciiTheme="minorHAnsi" w:hAnsiTheme="minorHAnsi"/>
          <w:color w:val="auto"/>
          <w:sz w:val="24"/>
          <w:szCs w:val="24"/>
        </w:rPr>
        <w:t xml:space="preserve">. </w:t>
      </w:r>
      <w:r w:rsidRPr="000A2D2B">
        <w:rPr>
          <w:rFonts w:asciiTheme="minorHAnsi" w:hAnsiTheme="minorHAnsi"/>
          <w:b w:val="0"/>
          <w:color w:val="auto"/>
          <w:sz w:val="24"/>
          <w:szCs w:val="24"/>
        </w:rPr>
        <w:t>Priority actions and their impacts.</w:t>
      </w:r>
      <w:bookmarkEnd w:id="8"/>
    </w:p>
    <w:p w:rsidR="004963B7" w:rsidRPr="00FF37E0" w:rsidRDefault="004963B7" w:rsidP="00FF37E0">
      <w:pPr>
        <w:rPr>
          <w:b/>
        </w:rPr>
      </w:pPr>
    </w:p>
    <w:tbl>
      <w:tblPr>
        <w:tblStyle w:val="TableGrid"/>
        <w:tblW w:w="0" w:type="auto"/>
        <w:tblLook w:val="04A0" w:firstRow="1" w:lastRow="0" w:firstColumn="1" w:lastColumn="0" w:noHBand="0" w:noVBand="1"/>
      </w:tblPr>
      <w:tblGrid>
        <w:gridCol w:w="2628"/>
        <w:gridCol w:w="2250"/>
        <w:gridCol w:w="4622"/>
      </w:tblGrid>
      <w:tr w:rsidR="006D2427" w:rsidRPr="00FE6A75" w:rsidTr="00A9418F">
        <w:trPr>
          <w:tblHeader/>
        </w:trPr>
        <w:tc>
          <w:tcPr>
            <w:tcW w:w="2628" w:type="dxa"/>
            <w:shd w:val="clear" w:color="auto" w:fill="000000" w:themeFill="text1"/>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Priority action</w:t>
            </w:r>
          </w:p>
        </w:tc>
        <w:tc>
          <w:tcPr>
            <w:tcW w:w="2250" w:type="dxa"/>
            <w:shd w:val="clear" w:color="auto" w:fill="000000" w:themeFill="text1"/>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Corresponding activities in results framework</w:t>
            </w:r>
          </w:p>
        </w:tc>
        <w:tc>
          <w:tcPr>
            <w:tcW w:w="4622" w:type="dxa"/>
            <w:shd w:val="clear" w:color="auto" w:fill="000000" w:themeFill="text1"/>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Expected impacts</w:t>
            </w:r>
          </w:p>
        </w:tc>
      </w:tr>
      <w:tr w:rsidR="006D2427" w:rsidRPr="00FE6A75" w:rsidTr="00A9418F">
        <w:tc>
          <w:tcPr>
            <w:tcW w:w="2628" w:type="dxa"/>
          </w:tcPr>
          <w:p w:rsidR="006D2427" w:rsidRPr="00FF37E0" w:rsidRDefault="006D2427" w:rsidP="00FF37E0">
            <w:pPr>
              <w:rPr>
                <w:rFonts w:asciiTheme="minorHAnsi" w:hAnsiTheme="minorHAnsi"/>
                <w:sz w:val="20"/>
                <w:szCs w:val="20"/>
              </w:rPr>
            </w:pPr>
            <w:r w:rsidRPr="00FF37E0">
              <w:rPr>
                <w:rFonts w:asciiTheme="minorHAnsi" w:hAnsiTheme="minorHAnsi"/>
                <w:sz w:val="20"/>
                <w:szCs w:val="20"/>
              </w:rPr>
              <w:t>Development of awareness materials and implementation of awareness campaigns</w:t>
            </w:r>
          </w:p>
        </w:tc>
        <w:tc>
          <w:tcPr>
            <w:tcW w:w="2250"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3.1.2 3.1.4; 3.2.2 – 3.2.3; 4.3.1 – 4.3.3</w:t>
            </w:r>
          </w:p>
        </w:tc>
        <w:tc>
          <w:tcPr>
            <w:tcW w:w="4622" w:type="dxa"/>
          </w:tcPr>
          <w:p w:rsidR="006D2427" w:rsidRPr="00FF37E0" w:rsidRDefault="006D2427" w:rsidP="00FE6A75">
            <w:pPr>
              <w:jc w:val="both"/>
              <w:rPr>
                <w:rFonts w:asciiTheme="minorHAnsi" w:hAnsiTheme="minorHAnsi"/>
                <w:sz w:val="20"/>
                <w:szCs w:val="20"/>
              </w:rPr>
            </w:pPr>
            <w:r w:rsidRPr="00FF37E0">
              <w:rPr>
                <w:rFonts w:asciiTheme="minorHAnsi" w:hAnsiTheme="minorHAnsi"/>
                <w:sz w:val="20"/>
                <w:szCs w:val="20"/>
              </w:rPr>
              <w:t>Based on completed sociological field research, the development of awareness materials is currently being carried out. All forms of awareness materials proposed by the project should be completed by the end of 2013 so that the awareness campaigns can be implemented at the beginning of 2014. It is known in marketing theory that goods and services are purchased only when they form part of the awareness set of the consumer. The market penetration of EE appliances, therefore, requires that such products from part of the awareness of purchasers. The combination of conventional and innovative social marketing techniques will help shift consumer purchasing behavio</w:t>
            </w:r>
            <w:r w:rsidR="00FE6A75">
              <w:rPr>
                <w:rFonts w:asciiTheme="minorHAnsi" w:hAnsiTheme="minorHAnsi"/>
                <w:sz w:val="20"/>
                <w:szCs w:val="20"/>
              </w:rPr>
              <w:t>u</w:t>
            </w:r>
            <w:r w:rsidRPr="00FF37E0">
              <w:rPr>
                <w:rFonts w:asciiTheme="minorHAnsi" w:hAnsiTheme="minorHAnsi"/>
                <w:sz w:val="20"/>
                <w:szCs w:val="20"/>
              </w:rPr>
              <w:t xml:space="preserve">r towards more energy efficient appliances. The awareness campaigns will also </w:t>
            </w:r>
            <w:r w:rsidR="00FE6A75">
              <w:rPr>
                <w:rFonts w:asciiTheme="minorHAnsi" w:hAnsiTheme="minorHAnsi"/>
                <w:sz w:val="20"/>
                <w:szCs w:val="20"/>
              </w:rPr>
              <w:t>allow</w:t>
            </w:r>
            <w:r w:rsidR="00FE6A75" w:rsidRPr="00FF37E0">
              <w:rPr>
                <w:rFonts w:asciiTheme="minorHAnsi" w:hAnsiTheme="minorHAnsi"/>
                <w:sz w:val="20"/>
                <w:szCs w:val="20"/>
              </w:rPr>
              <w:t xml:space="preserve"> </w:t>
            </w:r>
            <w:r w:rsidRPr="00FF37E0">
              <w:rPr>
                <w:rFonts w:asciiTheme="minorHAnsi" w:hAnsiTheme="minorHAnsi"/>
                <w:sz w:val="20"/>
                <w:szCs w:val="20"/>
              </w:rPr>
              <w:t xml:space="preserve">retailers and manufacturers to better market the benefits of EE appliances.  </w:t>
            </w:r>
          </w:p>
        </w:tc>
      </w:tr>
      <w:tr w:rsidR="006D2427" w:rsidRPr="00FE6A75" w:rsidTr="00A9418F">
        <w:tc>
          <w:tcPr>
            <w:tcW w:w="2628" w:type="dxa"/>
          </w:tcPr>
          <w:p w:rsidR="006D2427" w:rsidRPr="00FF37E0" w:rsidRDefault="006D2427" w:rsidP="00FF37E0">
            <w:pPr>
              <w:rPr>
                <w:rFonts w:asciiTheme="minorHAnsi" w:hAnsiTheme="minorHAnsi"/>
                <w:sz w:val="20"/>
                <w:szCs w:val="20"/>
              </w:rPr>
            </w:pPr>
            <w:r w:rsidRPr="00FF37E0">
              <w:rPr>
                <w:rFonts w:asciiTheme="minorHAnsi" w:hAnsiTheme="minorHAnsi"/>
                <w:sz w:val="20"/>
                <w:szCs w:val="20"/>
              </w:rPr>
              <w:t>Completion of the technical market assessment and finalization of policy options for local manufacturers to restructure their manufacturing facilities to be compliant with the introduction of MEPS</w:t>
            </w:r>
          </w:p>
        </w:tc>
        <w:tc>
          <w:tcPr>
            <w:tcW w:w="2250"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3.2.4; 4.1.1 – 4.1.2; 4.2.1 – 4.2.3</w:t>
            </w:r>
          </w:p>
        </w:tc>
        <w:tc>
          <w:tcPr>
            <w:tcW w:w="4622"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A better understanding of the macro-economic benefits of EE appliances brings several benefits, including, among others: (1) more evidence of their socio-economic and environmental benefits that can be used to promote their marketing; and (2) assist</w:t>
            </w:r>
            <w:r w:rsidR="00E853D1">
              <w:rPr>
                <w:rFonts w:asciiTheme="minorHAnsi" w:hAnsiTheme="minorHAnsi"/>
                <w:sz w:val="20"/>
                <w:szCs w:val="20"/>
              </w:rPr>
              <w:t>ance to</w:t>
            </w:r>
            <w:r w:rsidRPr="00FF37E0">
              <w:rPr>
                <w:rFonts w:asciiTheme="minorHAnsi" w:hAnsiTheme="minorHAnsi"/>
                <w:sz w:val="20"/>
                <w:szCs w:val="20"/>
              </w:rPr>
              <w:t xml:space="preserve"> policy makers to design cost-effective fiscal and economic instruments to incentivize consumers to purchase EE appliances. Although the second benefit does to form part of the imminent objective of the project, the results to the market assessment will pave the way for more policy support for EE appliances in the future.</w:t>
            </w:r>
          </w:p>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 xml:space="preserve">The policy options concerning the implementation of MEPS and labels in Jordan is a crucial outcome of the project that will be decisive during the negotiations between GoJ and the EU for introducing EU-harmonized standards in Jordan. A central outcome of the policy options study will be a recommendation on the transition time that will be required to allow local manufacturers to upgrade their facilities to produce higher efficiency appliances. This is a critical issue for protecting local manufacturing and jobs at a crucial juncture when the export market for locally manufactured appliances has virtually collapsed because of ongoing political instability in countries neighbouring Jordan.    </w:t>
            </w:r>
          </w:p>
        </w:tc>
      </w:tr>
      <w:tr w:rsidR="006D2427" w:rsidRPr="00FE6A75" w:rsidTr="00A9418F">
        <w:tc>
          <w:tcPr>
            <w:tcW w:w="2628" w:type="dxa"/>
          </w:tcPr>
          <w:p w:rsidR="006D2427" w:rsidRPr="00FF37E0" w:rsidRDefault="006D2427" w:rsidP="00FF37E0">
            <w:pPr>
              <w:rPr>
                <w:rFonts w:asciiTheme="minorHAnsi" w:hAnsiTheme="minorHAnsi"/>
                <w:sz w:val="20"/>
                <w:szCs w:val="20"/>
              </w:rPr>
            </w:pPr>
            <w:r w:rsidRPr="00FF37E0">
              <w:rPr>
                <w:rFonts w:asciiTheme="minorHAnsi" w:hAnsiTheme="minorHAnsi"/>
                <w:sz w:val="20"/>
                <w:szCs w:val="20"/>
              </w:rPr>
              <w:t>Procurement of testing equipment for washing machines and training of technical staff at RSS</w:t>
            </w:r>
          </w:p>
        </w:tc>
        <w:tc>
          <w:tcPr>
            <w:tcW w:w="2250"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2.3.3 – 2.3.5</w:t>
            </w:r>
          </w:p>
        </w:tc>
        <w:tc>
          <w:tcPr>
            <w:tcW w:w="4622"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 xml:space="preserve">Enforcement is a critical element of any successful implementation of MEPS and labels, and for which the capacity for carrying out accredited performance tests is a requirement. By developing accredited </w:t>
            </w:r>
            <w:r w:rsidRPr="00FF37E0">
              <w:rPr>
                <w:rFonts w:asciiTheme="minorHAnsi" w:hAnsiTheme="minorHAnsi"/>
                <w:sz w:val="20"/>
                <w:szCs w:val="20"/>
              </w:rPr>
              <w:lastRenderedPageBreak/>
              <w:t xml:space="preserve">laboratories (as more are expected through USAID financial support) and skilled technicians, Jordan will also be able to position itself as a regional </w:t>
            </w:r>
            <w:r w:rsidR="00783F28" w:rsidRPr="00FF37E0">
              <w:rPr>
                <w:rFonts w:asciiTheme="minorHAnsi" w:hAnsiTheme="minorHAnsi"/>
                <w:sz w:val="20"/>
                <w:szCs w:val="20"/>
              </w:rPr>
              <w:t>centre</w:t>
            </w:r>
            <w:r w:rsidRPr="00FF37E0">
              <w:rPr>
                <w:rFonts w:asciiTheme="minorHAnsi" w:hAnsiTheme="minorHAnsi"/>
                <w:sz w:val="20"/>
                <w:szCs w:val="20"/>
              </w:rPr>
              <w:t xml:space="preserve"> of excellence for carrying out energy efficiency tests on home appliances.</w:t>
            </w:r>
          </w:p>
        </w:tc>
      </w:tr>
      <w:tr w:rsidR="006D2427" w:rsidRPr="00FE6A75" w:rsidTr="00A9418F">
        <w:tc>
          <w:tcPr>
            <w:tcW w:w="2628" w:type="dxa"/>
          </w:tcPr>
          <w:p w:rsidR="006D2427" w:rsidRPr="00FF37E0" w:rsidRDefault="006D2427" w:rsidP="00FF37E0">
            <w:pPr>
              <w:rPr>
                <w:rFonts w:asciiTheme="minorHAnsi" w:hAnsiTheme="minorHAnsi"/>
                <w:sz w:val="20"/>
                <w:szCs w:val="20"/>
              </w:rPr>
            </w:pPr>
            <w:r w:rsidRPr="00FF37E0">
              <w:rPr>
                <w:rFonts w:asciiTheme="minorHAnsi" w:hAnsiTheme="minorHAnsi"/>
                <w:sz w:val="20"/>
                <w:szCs w:val="20"/>
              </w:rPr>
              <w:lastRenderedPageBreak/>
              <w:t>Product surveillance database for tracking illegal border declaration and second hand products</w:t>
            </w:r>
          </w:p>
        </w:tc>
        <w:tc>
          <w:tcPr>
            <w:tcW w:w="2250"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2.1.1 – 2.1.5; 2.2.1 – 2.2.2</w:t>
            </w:r>
          </w:p>
        </w:tc>
        <w:tc>
          <w:tcPr>
            <w:tcW w:w="4622"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Enforcement is a critical element of any successful implementation of MEPS and labels. There are several elements that are necessary in order to facilitate enforcement. While the capacity for carrying out accredited performance tests is one such requirement, the ability to track the movement of illegal and/or sub-standard second</w:t>
            </w:r>
            <w:r w:rsidR="00E853D1">
              <w:rPr>
                <w:rFonts w:asciiTheme="minorHAnsi" w:hAnsiTheme="minorHAnsi"/>
                <w:sz w:val="20"/>
                <w:szCs w:val="20"/>
              </w:rPr>
              <w:t>-</w:t>
            </w:r>
            <w:r w:rsidRPr="00FF37E0">
              <w:rPr>
                <w:rFonts w:asciiTheme="minorHAnsi" w:hAnsiTheme="minorHAnsi"/>
                <w:sz w:val="20"/>
                <w:szCs w:val="20"/>
              </w:rPr>
              <w:t xml:space="preserve">hand appliances is another important requirement. Developing a product surveillance database and associated systems and procedures, and including human and institutional capacity building, will allow the latter to be achieved. Once developed, the capacity of the database to track additional products may be increased in the future, thereby providing sustainability beyond the lifetime of the project.  </w:t>
            </w:r>
          </w:p>
        </w:tc>
      </w:tr>
      <w:tr w:rsidR="006D2427" w:rsidRPr="00FE6A75" w:rsidTr="00A9418F">
        <w:tc>
          <w:tcPr>
            <w:tcW w:w="2628" w:type="dxa"/>
          </w:tcPr>
          <w:p w:rsidR="006D2427" w:rsidRPr="00FF37E0" w:rsidRDefault="006D2427" w:rsidP="00FF37E0">
            <w:pPr>
              <w:rPr>
                <w:rFonts w:asciiTheme="minorHAnsi" w:hAnsiTheme="minorHAnsi"/>
                <w:sz w:val="20"/>
                <w:szCs w:val="20"/>
              </w:rPr>
            </w:pPr>
            <w:r w:rsidRPr="00FF37E0">
              <w:rPr>
                <w:rFonts w:asciiTheme="minorHAnsi" w:hAnsiTheme="minorHAnsi"/>
                <w:sz w:val="20"/>
                <w:szCs w:val="20"/>
              </w:rPr>
              <w:t>Training for the energy sector on tools to harmonize energy planning</w:t>
            </w:r>
          </w:p>
        </w:tc>
        <w:tc>
          <w:tcPr>
            <w:tcW w:w="2250"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1.4.2; 1.4.3; 1.4.5</w:t>
            </w:r>
          </w:p>
        </w:tc>
        <w:tc>
          <w:tcPr>
            <w:tcW w:w="4622"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Energy policy analysis, including the impacts of alternative policy scenarios on the reduction of GHG emissions</w:t>
            </w:r>
            <w:r w:rsidR="00E853D1">
              <w:rPr>
                <w:rFonts w:asciiTheme="minorHAnsi" w:hAnsiTheme="minorHAnsi"/>
                <w:sz w:val="20"/>
                <w:szCs w:val="20"/>
              </w:rPr>
              <w:t>,</w:t>
            </w:r>
            <w:r w:rsidRPr="00FF37E0">
              <w:rPr>
                <w:rFonts w:asciiTheme="minorHAnsi" w:hAnsiTheme="minorHAnsi"/>
                <w:sz w:val="20"/>
                <w:szCs w:val="20"/>
              </w:rPr>
              <w:t xml:space="preserve"> are necessary for charting out the low-carbon development of Jordan. Consequently, the project should endeavour to harmonize the use of integrated energy modeling tools across key institutions (NERC, ERC and MEMR), and to enhance human skills in using the modeling tools through appropriate capacity building.</w:t>
            </w:r>
          </w:p>
        </w:tc>
      </w:tr>
      <w:tr w:rsidR="006D2427" w:rsidRPr="00FE6A75" w:rsidTr="00A9418F">
        <w:tc>
          <w:tcPr>
            <w:tcW w:w="2628" w:type="dxa"/>
          </w:tcPr>
          <w:p w:rsidR="006D2427" w:rsidRPr="00FF37E0" w:rsidRDefault="006D2427" w:rsidP="00FF37E0">
            <w:pPr>
              <w:rPr>
                <w:rFonts w:asciiTheme="minorHAnsi" w:hAnsiTheme="minorHAnsi"/>
                <w:sz w:val="20"/>
                <w:szCs w:val="20"/>
              </w:rPr>
            </w:pPr>
            <w:r w:rsidRPr="00FF37E0">
              <w:rPr>
                <w:rFonts w:asciiTheme="minorHAnsi" w:hAnsiTheme="minorHAnsi"/>
                <w:sz w:val="20"/>
                <w:szCs w:val="20"/>
              </w:rPr>
              <w:t xml:space="preserve">Publication and wide dissemination of lessons learned </w:t>
            </w:r>
          </w:p>
        </w:tc>
        <w:tc>
          <w:tcPr>
            <w:tcW w:w="2250"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1.3.2</w:t>
            </w:r>
          </w:p>
        </w:tc>
        <w:tc>
          <w:tcPr>
            <w:tcW w:w="4622" w:type="dxa"/>
          </w:tcPr>
          <w:p w:rsidR="006D2427" w:rsidRPr="00FF37E0" w:rsidRDefault="006D2427" w:rsidP="00E853D1">
            <w:pPr>
              <w:jc w:val="both"/>
              <w:rPr>
                <w:rFonts w:asciiTheme="minorHAnsi" w:hAnsiTheme="minorHAnsi"/>
                <w:sz w:val="20"/>
                <w:szCs w:val="20"/>
              </w:rPr>
            </w:pPr>
            <w:r w:rsidRPr="00FF37E0">
              <w:rPr>
                <w:rFonts w:asciiTheme="minorHAnsi" w:hAnsiTheme="minorHAnsi"/>
                <w:sz w:val="20"/>
                <w:szCs w:val="20"/>
              </w:rPr>
              <w:t xml:space="preserve">This will ensure replication of the best practices arising from the project by capitalizing on its lessons learned, including avoiding pitfalls. For </w:t>
            </w:r>
            <w:r w:rsidR="00E853D1">
              <w:rPr>
                <w:rFonts w:asciiTheme="minorHAnsi" w:hAnsiTheme="minorHAnsi"/>
                <w:sz w:val="20"/>
                <w:szCs w:val="20"/>
              </w:rPr>
              <w:t>greater</w:t>
            </w:r>
            <w:r w:rsidR="00E853D1" w:rsidRPr="00FF37E0">
              <w:rPr>
                <w:rFonts w:asciiTheme="minorHAnsi" w:hAnsiTheme="minorHAnsi"/>
                <w:sz w:val="20"/>
                <w:szCs w:val="20"/>
              </w:rPr>
              <w:t xml:space="preserve"> </w:t>
            </w:r>
            <w:r w:rsidRPr="00FF37E0">
              <w:rPr>
                <w:rFonts w:asciiTheme="minorHAnsi" w:hAnsiTheme="minorHAnsi"/>
                <w:sz w:val="20"/>
                <w:szCs w:val="20"/>
              </w:rPr>
              <w:t>impact, the lessons learned should be disseminated beyond the borders of Jordan, and using the RCREEE network may prove to be a useful strategy</w:t>
            </w:r>
            <w:r w:rsidR="00E853D1">
              <w:rPr>
                <w:rFonts w:asciiTheme="minorHAnsi" w:hAnsiTheme="minorHAnsi"/>
                <w:sz w:val="20"/>
                <w:szCs w:val="20"/>
              </w:rPr>
              <w:t xml:space="preserve"> in this respect</w:t>
            </w:r>
            <w:r w:rsidRPr="00FF37E0">
              <w:rPr>
                <w:rFonts w:asciiTheme="minorHAnsi" w:hAnsiTheme="minorHAnsi"/>
                <w:sz w:val="20"/>
                <w:szCs w:val="20"/>
              </w:rPr>
              <w:t xml:space="preserve">. A regional dissemination strategy of lessons learned will also support the objective of the project to position NERC and RSS as regional </w:t>
            </w:r>
            <w:r w:rsidR="00783F28" w:rsidRPr="00FF37E0">
              <w:rPr>
                <w:rFonts w:asciiTheme="minorHAnsi" w:hAnsiTheme="minorHAnsi"/>
                <w:sz w:val="20"/>
                <w:szCs w:val="20"/>
              </w:rPr>
              <w:t>centre</w:t>
            </w:r>
            <w:r w:rsidRPr="00FF37E0">
              <w:rPr>
                <w:rFonts w:asciiTheme="minorHAnsi" w:hAnsiTheme="minorHAnsi"/>
                <w:sz w:val="20"/>
                <w:szCs w:val="20"/>
              </w:rPr>
              <w:t>s of excellence for the testing of EE in home appliances.</w:t>
            </w:r>
          </w:p>
        </w:tc>
      </w:tr>
      <w:tr w:rsidR="006D2427" w:rsidRPr="00FE6A75" w:rsidTr="00A9418F">
        <w:tc>
          <w:tcPr>
            <w:tcW w:w="2628" w:type="dxa"/>
          </w:tcPr>
          <w:p w:rsidR="006D2427" w:rsidRPr="00FF37E0" w:rsidRDefault="006D2427" w:rsidP="00FF37E0">
            <w:pPr>
              <w:rPr>
                <w:rFonts w:asciiTheme="minorHAnsi" w:hAnsiTheme="minorHAnsi"/>
                <w:sz w:val="20"/>
                <w:szCs w:val="20"/>
              </w:rPr>
            </w:pPr>
            <w:r w:rsidRPr="00FF37E0">
              <w:rPr>
                <w:rFonts w:asciiTheme="minorHAnsi" w:hAnsiTheme="minorHAnsi"/>
                <w:sz w:val="20"/>
                <w:szCs w:val="20"/>
              </w:rPr>
              <w:t>Monitoring systems put into place</w:t>
            </w:r>
          </w:p>
        </w:tc>
        <w:tc>
          <w:tcPr>
            <w:tcW w:w="2250" w:type="dxa"/>
          </w:tcPr>
          <w:p w:rsidR="006D2427" w:rsidRPr="00FF37E0" w:rsidRDefault="006D2427" w:rsidP="00A9418F">
            <w:pPr>
              <w:jc w:val="both"/>
              <w:rPr>
                <w:rFonts w:asciiTheme="minorHAnsi" w:hAnsiTheme="minorHAnsi"/>
                <w:b/>
                <w:sz w:val="20"/>
                <w:szCs w:val="20"/>
              </w:rPr>
            </w:pPr>
            <w:r w:rsidRPr="00FF37E0">
              <w:rPr>
                <w:rFonts w:asciiTheme="minorHAnsi" w:hAnsiTheme="minorHAnsi"/>
                <w:sz w:val="20"/>
                <w:szCs w:val="20"/>
              </w:rPr>
              <w:t>1.4.4; 1.5.1;1.5.2</w:t>
            </w:r>
          </w:p>
        </w:tc>
        <w:tc>
          <w:tcPr>
            <w:tcW w:w="4622" w:type="dxa"/>
          </w:tcPr>
          <w:p w:rsidR="006D2427" w:rsidRPr="00FF37E0" w:rsidRDefault="006D2427" w:rsidP="00A9418F">
            <w:pPr>
              <w:jc w:val="both"/>
              <w:rPr>
                <w:rFonts w:asciiTheme="minorHAnsi" w:hAnsiTheme="minorHAnsi"/>
                <w:sz w:val="20"/>
                <w:szCs w:val="20"/>
              </w:rPr>
            </w:pPr>
            <w:r w:rsidRPr="00FF37E0">
              <w:rPr>
                <w:rFonts w:asciiTheme="minorHAnsi" w:hAnsiTheme="minorHAnsi"/>
                <w:sz w:val="20"/>
                <w:szCs w:val="20"/>
              </w:rPr>
              <w:t xml:space="preserve">In general, monitoring systems are necessary to track performance and to carry out adaptive management – i.e. </w:t>
            </w:r>
            <w:r w:rsidR="00E853D1">
              <w:rPr>
                <w:rFonts w:asciiTheme="minorHAnsi" w:hAnsiTheme="minorHAnsi"/>
                <w:sz w:val="20"/>
                <w:szCs w:val="20"/>
              </w:rPr>
              <w:t xml:space="preserve">to </w:t>
            </w:r>
            <w:r w:rsidRPr="00FF37E0">
              <w:rPr>
                <w:rFonts w:asciiTheme="minorHAnsi" w:hAnsiTheme="minorHAnsi"/>
                <w:sz w:val="20"/>
                <w:szCs w:val="20"/>
              </w:rPr>
              <w:t>make necessary changes when expected outcomes are not achieved. The</w:t>
            </w:r>
            <w:r w:rsidR="00E853D1">
              <w:rPr>
                <w:rFonts w:asciiTheme="minorHAnsi" w:hAnsiTheme="minorHAnsi"/>
                <w:sz w:val="20"/>
                <w:szCs w:val="20"/>
              </w:rPr>
              <w:t>y</w:t>
            </w:r>
            <w:r w:rsidRPr="00FF37E0">
              <w:rPr>
                <w:rFonts w:asciiTheme="minorHAnsi" w:hAnsiTheme="minorHAnsi"/>
                <w:sz w:val="20"/>
                <w:szCs w:val="20"/>
              </w:rPr>
              <w:t xml:space="preserve"> also allow the</w:t>
            </w:r>
            <w:r w:rsidR="00E853D1">
              <w:rPr>
                <w:rFonts w:asciiTheme="minorHAnsi" w:hAnsiTheme="minorHAnsi"/>
                <w:sz w:val="20"/>
                <w:szCs w:val="20"/>
              </w:rPr>
              <w:t xml:space="preserve"> assessment of</w:t>
            </w:r>
            <w:r w:rsidRPr="00FF37E0">
              <w:rPr>
                <w:rFonts w:asciiTheme="minorHAnsi" w:hAnsiTheme="minorHAnsi"/>
                <w:sz w:val="20"/>
                <w:szCs w:val="20"/>
              </w:rPr>
              <w:t xml:space="preserve"> efficiency of achieving planned objectives and targets. Therefore, the project should strive to establish EE project baselines, indicators and benchmarking techniques, as well as databases for monitoring the evolution of the markets for EE appliances. Well-designed monitoring systems will be a determining element of the sustainability of the project beyond its lifetime. </w:t>
            </w:r>
          </w:p>
        </w:tc>
      </w:tr>
    </w:tbl>
    <w:p w:rsidR="006D2427" w:rsidRPr="00431042" w:rsidRDefault="006D2427" w:rsidP="004963B7">
      <w:pPr>
        <w:jc w:val="both"/>
        <w:rPr>
          <w:rFonts w:asciiTheme="majorHAnsi" w:hAnsiTheme="majorHAnsi"/>
        </w:rPr>
      </w:pPr>
    </w:p>
    <w:p w:rsidR="00171170" w:rsidRPr="00171170" w:rsidRDefault="00171170" w:rsidP="00FF37E0">
      <w:pPr>
        <w:pStyle w:val="BodyText"/>
        <w:numPr>
          <w:ilvl w:val="0"/>
          <w:numId w:val="0"/>
        </w:numPr>
        <w:spacing w:after="0"/>
        <w:rPr>
          <w:u w:val="single"/>
        </w:rPr>
      </w:pPr>
      <w:r w:rsidRPr="00171170">
        <w:rPr>
          <w:u w:val="single"/>
        </w:rPr>
        <w:lastRenderedPageBreak/>
        <w:t>Summary of mid-term evaluation</w:t>
      </w:r>
    </w:p>
    <w:p w:rsidR="00A95C36" w:rsidRDefault="002E743E" w:rsidP="00FF37E0">
      <w:pPr>
        <w:pStyle w:val="BodyText"/>
        <w:numPr>
          <w:ilvl w:val="0"/>
          <w:numId w:val="0"/>
        </w:numPr>
        <w:spacing w:after="0"/>
      </w:pPr>
      <w:r>
        <w:t xml:space="preserve">The following table summarizes the mid-term evaluation. The ratings for the project results are based on those indicators of the logical framework that would be applicable for the mid-term review. For instance, targets that need to be completed by end of the </w:t>
      </w:r>
      <w:r w:rsidR="007951AE">
        <w:t>project</w:t>
      </w:r>
      <w:r>
        <w:t xml:space="preserve"> are not included in the evaluation.</w:t>
      </w:r>
    </w:p>
    <w:p w:rsidR="004963B7" w:rsidRPr="00E51680" w:rsidRDefault="004963B7" w:rsidP="00FF37E0">
      <w:pPr>
        <w:pStyle w:val="BodyText"/>
        <w:numPr>
          <w:ilvl w:val="0"/>
          <w:numId w:val="0"/>
        </w:numPr>
        <w:spacing w:after="0"/>
      </w:pPr>
    </w:p>
    <w:p w:rsidR="00A95C36" w:rsidRDefault="00EF7732" w:rsidP="004963B7">
      <w:pPr>
        <w:pStyle w:val="Caption"/>
        <w:spacing w:after="0"/>
        <w:rPr>
          <w:rFonts w:asciiTheme="minorHAnsi" w:hAnsiTheme="minorHAnsi" w:cstheme="minorHAnsi"/>
          <w:b w:val="0"/>
          <w:color w:val="auto"/>
          <w:sz w:val="24"/>
          <w:szCs w:val="24"/>
        </w:rPr>
      </w:pPr>
      <w:bookmarkStart w:id="9" w:name="_Toc369294999"/>
      <w:r w:rsidRPr="00EF7732">
        <w:rPr>
          <w:rFonts w:asciiTheme="minorHAnsi" w:hAnsiTheme="minorHAnsi" w:cstheme="minorHAnsi"/>
          <w:color w:val="auto"/>
          <w:sz w:val="24"/>
          <w:szCs w:val="24"/>
        </w:rPr>
        <w:t xml:space="preserve">Table </w:t>
      </w:r>
      <w:r w:rsidR="00FB37D9" w:rsidRPr="00EF7732">
        <w:rPr>
          <w:rFonts w:asciiTheme="minorHAnsi" w:hAnsiTheme="minorHAnsi" w:cstheme="minorHAnsi"/>
          <w:color w:val="auto"/>
          <w:sz w:val="24"/>
          <w:szCs w:val="24"/>
        </w:rPr>
        <w:fldChar w:fldCharType="begin"/>
      </w:r>
      <w:r w:rsidRPr="00EF7732">
        <w:rPr>
          <w:rFonts w:asciiTheme="minorHAnsi" w:hAnsiTheme="minorHAnsi" w:cstheme="minorHAnsi"/>
          <w:color w:val="auto"/>
          <w:sz w:val="24"/>
          <w:szCs w:val="24"/>
        </w:rPr>
        <w:instrText xml:space="preserve"> SEQ Table \* ARABIC </w:instrText>
      </w:r>
      <w:r w:rsidR="00FB37D9" w:rsidRPr="00EF7732">
        <w:rPr>
          <w:rFonts w:asciiTheme="minorHAnsi" w:hAnsiTheme="minorHAnsi" w:cstheme="minorHAnsi"/>
          <w:color w:val="auto"/>
          <w:sz w:val="24"/>
          <w:szCs w:val="24"/>
        </w:rPr>
        <w:fldChar w:fldCharType="separate"/>
      </w:r>
      <w:r w:rsidR="000A2D2B">
        <w:rPr>
          <w:rFonts w:asciiTheme="minorHAnsi" w:hAnsiTheme="minorHAnsi" w:cstheme="minorHAnsi"/>
          <w:noProof/>
          <w:color w:val="auto"/>
          <w:sz w:val="24"/>
          <w:szCs w:val="24"/>
        </w:rPr>
        <w:t>3</w:t>
      </w:r>
      <w:r w:rsidR="00FB37D9" w:rsidRPr="00EF7732">
        <w:rPr>
          <w:rFonts w:asciiTheme="minorHAnsi" w:hAnsiTheme="minorHAnsi" w:cstheme="minorHAnsi"/>
          <w:color w:val="auto"/>
          <w:sz w:val="24"/>
          <w:szCs w:val="24"/>
        </w:rPr>
        <w:fldChar w:fldCharType="end"/>
      </w:r>
      <w:r w:rsidRPr="00EF7732">
        <w:rPr>
          <w:rFonts w:asciiTheme="minorHAnsi" w:hAnsiTheme="minorHAnsi" w:cstheme="minorHAnsi"/>
          <w:color w:val="auto"/>
          <w:sz w:val="24"/>
          <w:szCs w:val="24"/>
        </w:rPr>
        <w:t xml:space="preserve">. </w:t>
      </w:r>
      <w:r w:rsidRPr="00CD161B">
        <w:rPr>
          <w:rFonts w:asciiTheme="minorHAnsi" w:hAnsiTheme="minorHAnsi" w:cstheme="minorHAnsi"/>
          <w:b w:val="0"/>
          <w:color w:val="auto"/>
          <w:sz w:val="24"/>
          <w:szCs w:val="24"/>
        </w:rPr>
        <w:t>Mid-term Evaluation Rating Summary.</w:t>
      </w:r>
      <w:bookmarkEnd w:id="9"/>
    </w:p>
    <w:p w:rsidR="004963B7" w:rsidRPr="00FF37E0" w:rsidRDefault="004963B7" w:rsidP="00FF37E0">
      <w:pPr>
        <w:rPr>
          <w:b/>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8"/>
        <w:gridCol w:w="990"/>
      </w:tblGrid>
      <w:tr w:rsidR="00A95C36" w:rsidRPr="00EF7732" w:rsidTr="00F551AE">
        <w:trPr>
          <w:tblHeader/>
        </w:trPr>
        <w:tc>
          <w:tcPr>
            <w:tcW w:w="8478" w:type="dxa"/>
            <w:shd w:val="clear" w:color="auto" w:fill="000000"/>
          </w:tcPr>
          <w:p w:rsidR="00A95C36" w:rsidRPr="00EF7732" w:rsidRDefault="00A95C36" w:rsidP="001F685E">
            <w:pPr>
              <w:rPr>
                <w:rFonts w:asciiTheme="minorHAnsi" w:hAnsiTheme="minorHAnsi" w:cstheme="minorHAnsi"/>
                <w:b/>
                <w:color w:val="FFFFFF"/>
                <w:lang w:val="en-GB"/>
              </w:rPr>
            </w:pPr>
            <w:r w:rsidRPr="00EF7732">
              <w:rPr>
                <w:rFonts w:asciiTheme="minorHAnsi" w:hAnsiTheme="minorHAnsi" w:cstheme="minorHAnsi"/>
                <w:b/>
                <w:color w:val="FFFFFF"/>
                <w:lang w:val="en-GB"/>
              </w:rPr>
              <w:t>Project Component or Objective</w:t>
            </w:r>
          </w:p>
        </w:tc>
        <w:tc>
          <w:tcPr>
            <w:tcW w:w="990" w:type="dxa"/>
            <w:shd w:val="clear" w:color="auto" w:fill="000000"/>
          </w:tcPr>
          <w:p w:rsidR="00A95C36" w:rsidRPr="00EF7732" w:rsidRDefault="00A95C36" w:rsidP="001F685E">
            <w:pPr>
              <w:jc w:val="center"/>
              <w:rPr>
                <w:rFonts w:asciiTheme="minorHAnsi" w:hAnsiTheme="minorHAnsi" w:cstheme="minorHAnsi"/>
                <w:b/>
                <w:color w:val="FFFFFF"/>
                <w:lang w:val="en-GB"/>
              </w:rPr>
            </w:pPr>
            <w:r w:rsidRPr="00EF7732">
              <w:rPr>
                <w:rFonts w:asciiTheme="minorHAnsi" w:hAnsiTheme="minorHAnsi" w:cstheme="minorHAnsi"/>
                <w:b/>
                <w:color w:val="FFFFFF"/>
                <w:lang w:val="en-GB"/>
              </w:rPr>
              <w:t>Rating</w:t>
            </w:r>
          </w:p>
        </w:tc>
      </w:tr>
      <w:tr w:rsidR="00A95C36" w:rsidRPr="00EF7732" w:rsidTr="00F551AE">
        <w:tc>
          <w:tcPr>
            <w:tcW w:w="8478" w:type="dxa"/>
            <w:shd w:val="clear" w:color="auto" w:fill="BFBFBF"/>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Project Formulation</w:t>
            </w:r>
          </w:p>
        </w:tc>
        <w:tc>
          <w:tcPr>
            <w:tcW w:w="990" w:type="dxa"/>
            <w:shd w:val="clear" w:color="auto" w:fill="BFBFBF"/>
          </w:tcPr>
          <w:p w:rsidR="00A95C36" w:rsidRPr="00EF7732" w:rsidRDefault="00A95C36" w:rsidP="001F685E">
            <w:pPr>
              <w:jc w:val="center"/>
              <w:rPr>
                <w:rFonts w:asciiTheme="minorHAnsi" w:hAnsiTheme="minorHAnsi" w:cstheme="minorHAnsi"/>
                <w:b/>
                <w:lang w:val="en-GB"/>
              </w:rPr>
            </w:pP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Relevance</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HS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Conceptualization/design</w:t>
            </w:r>
          </w:p>
        </w:tc>
        <w:tc>
          <w:tcPr>
            <w:tcW w:w="990" w:type="dxa"/>
          </w:tcPr>
          <w:p w:rsidR="00A95C36" w:rsidRPr="00EF7732" w:rsidRDefault="00774481" w:rsidP="001F685E">
            <w:pPr>
              <w:jc w:val="center"/>
              <w:rPr>
                <w:rFonts w:asciiTheme="minorHAnsi" w:hAnsiTheme="minorHAnsi" w:cstheme="minorHAnsi"/>
                <w:lang w:val="en-GB"/>
              </w:rPr>
            </w:pPr>
            <w:r>
              <w:rPr>
                <w:rFonts w:asciiTheme="minorHAnsi" w:hAnsiTheme="minorHAnsi" w:cstheme="minorHAnsi"/>
                <w:lang w:val="en-GB"/>
              </w:rPr>
              <w:t>MU</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Stakeholder participation</w:t>
            </w:r>
          </w:p>
        </w:tc>
        <w:tc>
          <w:tcPr>
            <w:tcW w:w="990" w:type="dxa"/>
          </w:tcPr>
          <w:p w:rsidR="00A95C36" w:rsidRPr="00EF7732" w:rsidRDefault="00774481" w:rsidP="001F685E">
            <w:pPr>
              <w:jc w:val="center"/>
              <w:rPr>
                <w:rFonts w:asciiTheme="minorHAnsi" w:hAnsiTheme="minorHAnsi" w:cstheme="minorHAnsi"/>
                <w:lang w:val="en-GB"/>
              </w:rPr>
            </w:pPr>
            <w:r>
              <w:rPr>
                <w:rFonts w:asciiTheme="minorHAnsi" w:hAnsiTheme="minorHAnsi" w:cstheme="minorHAnsi"/>
                <w:lang w:val="en-GB"/>
              </w:rPr>
              <w:t>MS</w:t>
            </w:r>
          </w:p>
        </w:tc>
      </w:tr>
      <w:tr w:rsidR="00A95C36" w:rsidRPr="00EF7732" w:rsidTr="00F551AE">
        <w:tc>
          <w:tcPr>
            <w:tcW w:w="8478" w:type="dxa"/>
            <w:shd w:val="clear" w:color="auto" w:fill="BFBFBF"/>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Project Implementation</w:t>
            </w:r>
          </w:p>
        </w:tc>
        <w:tc>
          <w:tcPr>
            <w:tcW w:w="990" w:type="dxa"/>
            <w:shd w:val="clear" w:color="auto" w:fill="BFBFBF"/>
          </w:tcPr>
          <w:p w:rsidR="00A95C36" w:rsidRPr="00EF7732" w:rsidRDefault="00A95C36" w:rsidP="001F685E">
            <w:pPr>
              <w:jc w:val="center"/>
              <w:rPr>
                <w:rFonts w:asciiTheme="minorHAnsi" w:hAnsiTheme="minorHAnsi" w:cstheme="minorHAnsi"/>
                <w:b/>
                <w:lang w:val="en-GB"/>
              </w:rPr>
            </w:pP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Implementation Approach (Efficiency)</w:t>
            </w:r>
          </w:p>
        </w:tc>
        <w:tc>
          <w:tcPr>
            <w:tcW w:w="990" w:type="dxa"/>
          </w:tcPr>
          <w:p w:rsidR="00A95C36" w:rsidRPr="00EF7732" w:rsidRDefault="00774481" w:rsidP="00F551AE">
            <w:pPr>
              <w:jc w:val="center"/>
              <w:rPr>
                <w:rFonts w:asciiTheme="minorHAnsi" w:hAnsiTheme="minorHAnsi" w:cstheme="minorHAnsi"/>
                <w:lang w:val="en-GB"/>
              </w:rPr>
            </w:pPr>
            <w:r>
              <w:rPr>
                <w:rFonts w:asciiTheme="minorHAnsi" w:hAnsiTheme="minorHAnsi" w:cstheme="minorHAnsi"/>
                <w:lang w:val="en-GB"/>
              </w:rPr>
              <w:t>MS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The use of the logical framework</w:t>
            </w:r>
          </w:p>
        </w:tc>
        <w:tc>
          <w:tcPr>
            <w:tcW w:w="990" w:type="dxa"/>
          </w:tcPr>
          <w:p w:rsidR="00A95C36" w:rsidRPr="00EF7732" w:rsidRDefault="00EF7732" w:rsidP="001F685E">
            <w:pPr>
              <w:jc w:val="center"/>
              <w:rPr>
                <w:rFonts w:asciiTheme="minorHAnsi" w:hAnsiTheme="minorHAnsi" w:cstheme="minorHAnsi"/>
                <w:lang w:val="en-GB"/>
              </w:rPr>
            </w:pPr>
            <w:r>
              <w:rPr>
                <w:rFonts w:asciiTheme="minorHAnsi" w:hAnsiTheme="minorHAnsi" w:cstheme="minorHAnsi"/>
                <w:lang w:val="en-GB"/>
              </w:rPr>
              <w:t>M</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Adaptive management</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Operational relationships between the institutions involved</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Financial management</w:t>
            </w:r>
          </w:p>
        </w:tc>
        <w:tc>
          <w:tcPr>
            <w:tcW w:w="990" w:type="dxa"/>
          </w:tcPr>
          <w:p w:rsidR="00A95C36" w:rsidRPr="00EF7732" w:rsidRDefault="00F551AE" w:rsidP="001F685E">
            <w:pPr>
              <w:jc w:val="center"/>
              <w:rPr>
                <w:rFonts w:asciiTheme="minorHAnsi" w:hAnsiTheme="minorHAnsi" w:cstheme="minorHAnsi"/>
                <w:lang w:val="en-GB"/>
              </w:rPr>
            </w:pPr>
            <w:r>
              <w:rPr>
                <w:rFonts w:asciiTheme="minorHAnsi" w:hAnsiTheme="minorHAnsi" w:cstheme="minorHAnsi"/>
                <w:lang w:val="en-GB"/>
              </w:rPr>
              <w:t>M</w:t>
            </w:r>
            <w:r w:rsidR="00EF7732">
              <w:rPr>
                <w:rFonts w:asciiTheme="minorHAnsi" w:hAnsiTheme="minorHAnsi" w:cstheme="minorHAnsi"/>
                <w:lang w:val="en-GB"/>
              </w:rPr>
              <w:t>U</w:t>
            </w: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Monitoring and Evaluation</w:t>
            </w:r>
          </w:p>
        </w:tc>
        <w:tc>
          <w:tcPr>
            <w:tcW w:w="990" w:type="dxa"/>
          </w:tcPr>
          <w:p w:rsidR="00A95C36" w:rsidRPr="00EF7732" w:rsidRDefault="00F551AE" w:rsidP="001F685E">
            <w:pPr>
              <w:jc w:val="center"/>
              <w:rPr>
                <w:rFonts w:asciiTheme="minorHAnsi" w:hAnsiTheme="minorHAnsi" w:cstheme="minorHAnsi"/>
                <w:lang w:val="en-GB"/>
              </w:rPr>
            </w:pPr>
            <w:r>
              <w:rPr>
                <w:rFonts w:asciiTheme="minorHAnsi" w:hAnsiTheme="minorHAnsi" w:cstheme="minorHAnsi"/>
                <w:lang w:val="en-GB"/>
              </w:rPr>
              <w:t>M</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Monitoring and evaluation design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MS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Monitoring and evaluation implementation</w:t>
            </w:r>
          </w:p>
        </w:tc>
        <w:tc>
          <w:tcPr>
            <w:tcW w:w="990" w:type="dxa"/>
          </w:tcPr>
          <w:p w:rsidR="00A95C36" w:rsidRPr="00EF7732" w:rsidRDefault="00913271" w:rsidP="001F685E">
            <w:pPr>
              <w:jc w:val="center"/>
              <w:rPr>
                <w:rFonts w:asciiTheme="minorHAnsi" w:hAnsiTheme="minorHAnsi" w:cstheme="minorHAnsi"/>
                <w:lang w:val="en-GB"/>
              </w:rPr>
            </w:pPr>
            <w:r>
              <w:rPr>
                <w:rFonts w:asciiTheme="minorHAnsi" w:hAnsiTheme="minorHAnsi" w:cstheme="minorHAnsi"/>
                <w:lang w:val="en-GB"/>
              </w:rPr>
              <w:t>M</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Monitoring and evaluation budgeting</w:t>
            </w:r>
          </w:p>
        </w:tc>
        <w:tc>
          <w:tcPr>
            <w:tcW w:w="990" w:type="dxa"/>
          </w:tcPr>
          <w:p w:rsidR="00A95C36" w:rsidRPr="00EF7732" w:rsidRDefault="00453EDF" w:rsidP="001F685E">
            <w:pPr>
              <w:jc w:val="center"/>
              <w:rPr>
                <w:rFonts w:asciiTheme="minorHAnsi" w:hAnsiTheme="minorHAnsi" w:cstheme="minorHAnsi"/>
                <w:lang w:val="en-GB"/>
              </w:rPr>
            </w:pPr>
            <w:r>
              <w:rPr>
                <w:rFonts w:asciiTheme="minorHAnsi" w:hAnsiTheme="minorHAnsi" w:cstheme="minorHAnsi"/>
                <w:lang w:val="en-GB"/>
              </w:rPr>
              <w:t>MS</w:t>
            </w: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Stakeholder Participation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Production and dissemination of information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Local resource users and NGOs participation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Establishment of partnerships</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Involvement and support of governmental institutions</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shd w:val="clear" w:color="auto" w:fill="BFBFBF"/>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Project Results</w:t>
            </w:r>
          </w:p>
        </w:tc>
        <w:tc>
          <w:tcPr>
            <w:tcW w:w="990" w:type="dxa"/>
            <w:shd w:val="clear" w:color="auto" w:fill="BFBFBF"/>
          </w:tcPr>
          <w:p w:rsidR="00A95C36" w:rsidRPr="00EF7732" w:rsidRDefault="00233CB9" w:rsidP="001F685E">
            <w:pPr>
              <w:jc w:val="center"/>
              <w:rPr>
                <w:rFonts w:asciiTheme="minorHAnsi" w:hAnsiTheme="minorHAnsi" w:cstheme="minorHAnsi"/>
                <w:b/>
                <w:lang w:val="en-GB"/>
              </w:rPr>
            </w:pPr>
            <w:r>
              <w:rPr>
                <w:rFonts w:asciiTheme="minorHAnsi" w:hAnsiTheme="minorHAnsi" w:cstheme="minorHAnsi"/>
                <w:b/>
                <w:lang w:val="en-GB"/>
              </w:rPr>
              <w:t>S</w:t>
            </w: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Progress Toward Achievement of Objective and Outcomes (Effectiveness)</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EF7732">
            <w:pPr>
              <w:jc w:val="both"/>
              <w:rPr>
                <w:rFonts w:asciiTheme="minorHAnsi" w:hAnsiTheme="minorHAnsi" w:cstheme="minorHAnsi"/>
                <w:lang w:val="en-GB"/>
              </w:rPr>
            </w:pPr>
            <w:r w:rsidRPr="00EF7732">
              <w:rPr>
                <w:rFonts w:asciiTheme="minorHAnsi" w:hAnsiTheme="minorHAnsi" w:cstheme="minorHAnsi"/>
                <w:b/>
                <w:lang w:val="en-GB"/>
              </w:rPr>
              <w:t>Objective:</w:t>
            </w:r>
            <w:r w:rsidR="00BA486D">
              <w:rPr>
                <w:rFonts w:asciiTheme="minorHAnsi" w:hAnsiTheme="minorHAnsi" w:cstheme="minorHAnsi"/>
                <w:b/>
                <w:lang w:val="en-GB"/>
              </w:rPr>
              <w:t xml:space="preserve"> </w:t>
            </w:r>
            <w:r w:rsidR="00BA486D" w:rsidRPr="00BA486D">
              <w:rPr>
                <w:rFonts w:asciiTheme="minorHAnsi" w:hAnsiTheme="minorHAnsi" w:cstheme="minorHAnsi"/>
              </w:rPr>
              <w:t>Reduce GHG emissions by supporting a market transformation towards energy efficient new appliances in Jordan</w:t>
            </w:r>
          </w:p>
        </w:tc>
        <w:tc>
          <w:tcPr>
            <w:tcW w:w="990" w:type="dxa"/>
          </w:tcPr>
          <w:p w:rsidR="00F62ED2" w:rsidRPr="00EF7732" w:rsidRDefault="00BA486D" w:rsidP="001F685E">
            <w:pPr>
              <w:jc w:val="center"/>
              <w:rPr>
                <w:rFonts w:asciiTheme="minorHAnsi" w:hAnsiTheme="minorHAnsi" w:cstheme="minorHAnsi"/>
                <w:lang w:val="en-GB"/>
              </w:rPr>
            </w:pPr>
            <w:r>
              <w:rPr>
                <w:rFonts w:asciiTheme="minorHAnsi" w:hAnsiTheme="minorHAnsi" w:cstheme="minorHAnsi"/>
                <w:lang w:val="en-GB"/>
              </w:rPr>
              <w:t>MS</w:t>
            </w:r>
          </w:p>
        </w:tc>
      </w:tr>
      <w:tr w:rsidR="00A95C36" w:rsidRPr="00EF7732" w:rsidTr="00F551AE">
        <w:tc>
          <w:tcPr>
            <w:tcW w:w="8478" w:type="dxa"/>
          </w:tcPr>
          <w:p w:rsidR="00A95C36" w:rsidRPr="00F90721" w:rsidRDefault="00BA486D" w:rsidP="00EF7732">
            <w:pPr>
              <w:jc w:val="both"/>
              <w:rPr>
                <w:rFonts w:asciiTheme="minorHAnsi" w:hAnsiTheme="minorHAnsi" w:cstheme="minorHAnsi"/>
                <w:b/>
              </w:rPr>
            </w:pPr>
            <w:r w:rsidRPr="00BA486D">
              <w:rPr>
                <w:rFonts w:asciiTheme="minorHAnsi" w:hAnsiTheme="minorHAnsi" w:cstheme="minorHAnsi"/>
                <w:b/>
                <w:lang w:val="en-GB"/>
              </w:rPr>
              <w:t xml:space="preserve">Outcome 1: </w:t>
            </w:r>
            <w:r w:rsidRPr="00BA486D">
              <w:rPr>
                <w:rFonts w:asciiTheme="minorHAnsi" w:hAnsiTheme="minorHAnsi" w:cstheme="minorHAnsi"/>
                <w:lang w:val="en-CA"/>
              </w:rPr>
              <w:t>Capacity enhancement in Government and energy agency units for appliance EE policy development, implementation and market surveillance</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F90721" w:rsidP="00EF7732">
            <w:pPr>
              <w:jc w:val="both"/>
              <w:rPr>
                <w:rFonts w:asciiTheme="minorHAnsi" w:hAnsiTheme="minorHAnsi" w:cstheme="minorHAnsi"/>
                <w:b/>
              </w:rPr>
            </w:pPr>
            <w:r w:rsidRPr="00F90721">
              <w:rPr>
                <w:rFonts w:asciiTheme="minorHAnsi" w:hAnsiTheme="minorHAnsi" w:cstheme="minorHAnsi"/>
                <w:b/>
              </w:rPr>
              <w:t xml:space="preserve">Outcome 2 </w:t>
            </w:r>
            <w:r w:rsidRPr="002E743E">
              <w:rPr>
                <w:rFonts w:asciiTheme="minorHAnsi" w:hAnsiTheme="minorHAnsi" w:cstheme="minorHAnsi"/>
              </w:rPr>
              <w:t xml:space="preserve">- </w:t>
            </w:r>
            <w:r w:rsidR="00233CB9" w:rsidRPr="00233CB9">
              <w:rPr>
                <w:rFonts w:asciiTheme="minorHAnsi" w:hAnsiTheme="minorHAnsi" w:cstheme="minorHAnsi"/>
                <w:lang w:val="en-CA"/>
              </w:rPr>
              <w:t>Structuring of verification &amp; enforcement of appliance EE labels and standards</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EF7732" w:rsidRPr="00EF7732" w:rsidTr="00F551AE">
        <w:tc>
          <w:tcPr>
            <w:tcW w:w="8478" w:type="dxa"/>
          </w:tcPr>
          <w:p w:rsidR="00EF7732" w:rsidRPr="00EF7732" w:rsidRDefault="00F90721" w:rsidP="00EF7732">
            <w:pPr>
              <w:jc w:val="both"/>
              <w:rPr>
                <w:rFonts w:asciiTheme="minorHAnsi" w:hAnsiTheme="minorHAnsi" w:cstheme="minorHAnsi"/>
                <w:b/>
                <w:lang w:val="en-GB"/>
              </w:rPr>
            </w:pPr>
            <w:r w:rsidRPr="00F90721">
              <w:rPr>
                <w:rFonts w:asciiTheme="minorHAnsi" w:hAnsiTheme="minorHAnsi" w:cstheme="minorHAnsi"/>
                <w:b/>
              </w:rPr>
              <w:t xml:space="preserve">Outcome 3 </w:t>
            </w:r>
            <w:r w:rsidRPr="002E743E">
              <w:rPr>
                <w:rFonts w:asciiTheme="minorHAnsi" w:hAnsiTheme="minorHAnsi" w:cstheme="minorHAnsi"/>
              </w:rPr>
              <w:t xml:space="preserve">- </w:t>
            </w:r>
            <w:r w:rsidR="00734108" w:rsidRPr="00734108">
              <w:rPr>
                <w:rFonts w:asciiTheme="minorHAnsi" w:hAnsiTheme="minorHAnsi" w:cstheme="minorHAnsi"/>
                <w:lang w:val="en-CA"/>
              </w:rPr>
              <w:t>Consumers’ and retailers’ awareness-raising and improved marketing of appliance EE standards and labels</w:t>
            </w:r>
          </w:p>
        </w:tc>
        <w:tc>
          <w:tcPr>
            <w:tcW w:w="990" w:type="dxa"/>
          </w:tcPr>
          <w:p w:rsidR="00EF7732" w:rsidRPr="00EF7732" w:rsidRDefault="002E743E" w:rsidP="001F685E">
            <w:pPr>
              <w:jc w:val="center"/>
              <w:rPr>
                <w:rFonts w:asciiTheme="minorHAnsi" w:hAnsiTheme="minorHAnsi" w:cstheme="minorHAnsi"/>
                <w:lang w:val="en-GB"/>
              </w:rPr>
            </w:pPr>
            <w:r>
              <w:rPr>
                <w:rFonts w:asciiTheme="minorHAnsi" w:hAnsiTheme="minorHAnsi" w:cstheme="minorHAnsi"/>
                <w:lang w:val="en-GB"/>
              </w:rPr>
              <w:t>S</w:t>
            </w:r>
          </w:p>
        </w:tc>
      </w:tr>
      <w:tr w:rsidR="00EF7732" w:rsidRPr="00EF7732" w:rsidTr="00F551AE">
        <w:tc>
          <w:tcPr>
            <w:tcW w:w="8478" w:type="dxa"/>
          </w:tcPr>
          <w:p w:rsidR="00EF7732" w:rsidRPr="00EF7732" w:rsidRDefault="00F90721" w:rsidP="00EF7732">
            <w:pPr>
              <w:jc w:val="both"/>
              <w:rPr>
                <w:rFonts w:asciiTheme="minorHAnsi" w:hAnsiTheme="minorHAnsi" w:cstheme="minorHAnsi"/>
                <w:b/>
                <w:lang w:val="en-GB"/>
              </w:rPr>
            </w:pPr>
            <w:r w:rsidRPr="00F90721">
              <w:rPr>
                <w:rFonts w:asciiTheme="minorHAnsi" w:hAnsiTheme="minorHAnsi" w:cstheme="minorHAnsi"/>
                <w:b/>
              </w:rPr>
              <w:t xml:space="preserve">Outcome 4 </w:t>
            </w:r>
            <w:r w:rsidRPr="002E743E">
              <w:rPr>
                <w:rFonts w:asciiTheme="minorHAnsi" w:hAnsiTheme="minorHAnsi" w:cstheme="minorHAnsi"/>
              </w:rPr>
              <w:t xml:space="preserve">- </w:t>
            </w:r>
            <w:r w:rsidR="00B0151C" w:rsidRPr="00B0151C">
              <w:rPr>
                <w:rFonts w:asciiTheme="minorHAnsi" w:hAnsiTheme="minorHAnsi" w:cstheme="minorHAnsi"/>
                <w:lang w:val="en-CA"/>
              </w:rPr>
              <w:t>Improvement of manufacturers’ capacity to produce and market EE appliances</w:t>
            </w:r>
          </w:p>
        </w:tc>
        <w:tc>
          <w:tcPr>
            <w:tcW w:w="990" w:type="dxa"/>
          </w:tcPr>
          <w:p w:rsidR="00EF7732" w:rsidRPr="00EF7732" w:rsidRDefault="002E743E" w:rsidP="001F685E">
            <w:pPr>
              <w:jc w:val="center"/>
              <w:rPr>
                <w:rFonts w:asciiTheme="minorHAnsi" w:hAnsiTheme="minorHAnsi" w:cstheme="minorHAnsi"/>
                <w:lang w:val="en-GB"/>
              </w:rPr>
            </w:pPr>
            <w:r>
              <w:rPr>
                <w:rFonts w:asciiTheme="minorHAnsi" w:hAnsiTheme="minorHAnsi" w:cstheme="minorHAnsi"/>
                <w:lang w:val="en-GB"/>
              </w:rPr>
              <w:t>S</w:t>
            </w:r>
          </w:p>
        </w:tc>
      </w:tr>
      <w:tr w:rsidR="00EF7732" w:rsidRPr="00EF7732" w:rsidTr="00F551AE">
        <w:tc>
          <w:tcPr>
            <w:tcW w:w="8478" w:type="dxa"/>
          </w:tcPr>
          <w:p w:rsidR="00EF7732" w:rsidRPr="00EF7732" w:rsidRDefault="002E743E" w:rsidP="00EF7732">
            <w:pPr>
              <w:jc w:val="both"/>
              <w:rPr>
                <w:rFonts w:asciiTheme="minorHAnsi" w:hAnsiTheme="minorHAnsi" w:cstheme="minorHAnsi"/>
                <w:b/>
                <w:lang w:val="en-GB"/>
              </w:rPr>
            </w:pPr>
            <w:r w:rsidRPr="002E743E">
              <w:rPr>
                <w:rFonts w:asciiTheme="minorHAnsi" w:hAnsiTheme="minorHAnsi" w:cstheme="minorHAnsi"/>
                <w:b/>
              </w:rPr>
              <w:t xml:space="preserve">Outcome 5 </w:t>
            </w:r>
            <w:r w:rsidRPr="002E743E">
              <w:rPr>
                <w:rFonts w:asciiTheme="minorHAnsi" w:hAnsiTheme="minorHAnsi" w:cstheme="minorHAnsi"/>
              </w:rPr>
              <w:t xml:space="preserve">- </w:t>
            </w:r>
            <w:r w:rsidR="004727C1" w:rsidRPr="004727C1">
              <w:rPr>
                <w:rFonts w:asciiTheme="minorHAnsi" w:hAnsiTheme="minorHAnsi" w:cstheme="minorHAnsi"/>
              </w:rPr>
              <w:t>Project Management</w:t>
            </w:r>
          </w:p>
        </w:tc>
        <w:tc>
          <w:tcPr>
            <w:tcW w:w="990" w:type="dxa"/>
          </w:tcPr>
          <w:p w:rsidR="00EF7732" w:rsidRPr="00EF7732" w:rsidRDefault="004727C1" w:rsidP="001F685E">
            <w:pPr>
              <w:jc w:val="center"/>
              <w:rPr>
                <w:rFonts w:asciiTheme="minorHAnsi" w:hAnsiTheme="minorHAnsi" w:cstheme="minorHAnsi"/>
                <w:lang w:val="en-GB"/>
              </w:rPr>
            </w:pPr>
            <w:r>
              <w:rPr>
                <w:rFonts w:asciiTheme="minorHAnsi" w:hAnsiTheme="minorHAnsi" w:cstheme="minorHAnsi"/>
                <w:lang w:val="en-GB"/>
              </w:rPr>
              <w:t>MS</w:t>
            </w: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Sustainability</w:t>
            </w:r>
          </w:p>
        </w:tc>
        <w:tc>
          <w:tcPr>
            <w:tcW w:w="990" w:type="dxa"/>
          </w:tcPr>
          <w:p w:rsidR="00A95C36" w:rsidRPr="00EF7732" w:rsidRDefault="00834ED5" w:rsidP="001F685E">
            <w:pPr>
              <w:jc w:val="center"/>
              <w:rPr>
                <w:rFonts w:asciiTheme="minorHAnsi" w:hAnsiTheme="minorHAnsi" w:cstheme="minorHAnsi"/>
                <w:lang w:val="en-GB"/>
              </w:rPr>
            </w:pPr>
            <w:r>
              <w:rPr>
                <w:rFonts w:asciiTheme="minorHAnsi" w:hAnsiTheme="minorHAnsi" w:cstheme="minorHAnsi"/>
                <w:lang w:val="en-GB"/>
              </w:rPr>
              <w:t>ML</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Financial sustainability</w:t>
            </w:r>
          </w:p>
        </w:tc>
        <w:tc>
          <w:tcPr>
            <w:tcW w:w="990" w:type="dxa"/>
          </w:tcPr>
          <w:p w:rsidR="00A95C36" w:rsidRPr="00EF7732" w:rsidRDefault="00834ED5" w:rsidP="001F685E">
            <w:pPr>
              <w:jc w:val="center"/>
              <w:rPr>
                <w:rFonts w:asciiTheme="minorHAnsi" w:hAnsiTheme="minorHAnsi" w:cstheme="minorHAnsi"/>
                <w:lang w:val="en-GB"/>
              </w:rPr>
            </w:pPr>
            <w:r>
              <w:rPr>
                <w:rFonts w:asciiTheme="minorHAnsi" w:hAnsiTheme="minorHAnsi" w:cstheme="minorHAnsi"/>
                <w:lang w:val="en-GB"/>
              </w:rPr>
              <w:t>MU</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Socio-political sustainability</w:t>
            </w:r>
          </w:p>
        </w:tc>
        <w:tc>
          <w:tcPr>
            <w:tcW w:w="990" w:type="dxa"/>
          </w:tcPr>
          <w:p w:rsidR="00A95C36" w:rsidRPr="00EF7732" w:rsidRDefault="00834ED5" w:rsidP="001F685E">
            <w:pPr>
              <w:jc w:val="center"/>
              <w:rPr>
                <w:rFonts w:asciiTheme="minorHAnsi" w:hAnsiTheme="minorHAnsi" w:cstheme="minorHAnsi"/>
                <w:lang w:val="en-GB"/>
              </w:rPr>
            </w:pPr>
            <w:r>
              <w:rPr>
                <w:rFonts w:asciiTheme="minorHAnsi" w:hAnsiTheme="minorHAnsi" w:cstheme="minorHAnsi"/>
                <w:lang w:val="en-GB"/>
              </w:rPr>
              <w:t>MU</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Institutional and governance sustainability</w:t>
            </w:r>
          </w:p>
        </w:tc>
        <w:tc>
          <w:tcPr>
            <w:tcW w:w="990" w:type="dxa"/>
          </w:tcPr>
          <w:p w:rsidR="00A95C36" w:rsidRPr="00EF7732" w:rsidRDefault="00834ED5" w:rsidP="001F685E">
            <w:pPr>
              <w:jc w:val="center"/>
              <w:rPr>
                <w:rFonts w:asciiTheme="minorHAnsi" w:hAnsiTheme="minorHAnsi" w:cstheme="minorHAnsi"/>
                <w:lang w:val="en-GB"/>
              </w:rPr>
            </w:pPr>
            <w:r>
              <w:rPr>
                <w:rFonts w:asciiTheme="minorHAnsi" w:hAnsiTheme="minorHAnsi" w:cstheme="minorHAnsi"/>
                <w:lang w:val="en-GB"/>
              </w:rPr>
              <w:t>L</w:t>
            </w:r>
          </w:p>
        </w:tc>
      </w:tr>
      <w:tr w:rsidR="00A95C36" w:rsidRPr="00EF7732" w:rsidTr="00F551AE">
        <w:tc>
          <w:tcPr>
            <w:tcW w:w="8478" w:type="dxa"/>
          </w:tcPr>
          <w:p w:rsidR="00A95C36" w:rsidRPr="00EF7732" w:rsidRDefault="00AC5F8C" w:rsidP="001F685E">
            <w:pPr>
              <w:jc w:val="right"/>
              <w:rPr>
                <w:rFonts w:asciiTheme="minorHAnsi" w:hAnsiTheme="minorHAnsi" w:cstheme="minorHAnsi"/>
                <w:lang w:val="en-GB"/>
              </w:rPr>
            </w:pPr>
            <w:r>
              <w:rPr>
                <w:rFonts w:asciiTheme="minorHAnsi" w:hAnsiTheme="minorHAnsi" w:cstheme="minorHAnsi"/>
                <w:lang w:val="en-GB"/>
              </w:rPr>
              <w:lastRenderedPageBreak/>
              <w:t>Environmental</w:t>
            </w:r>
            <w:r w:rsidR="00A95C36" w:rsidRPr="00EF7732">
              <w:rPr>
                <w:rFonts w:asciiTheme="minorHAnsi" w:hAnsiTheme="minorHAnsi" w:cstheme="minorHAnsi"/>
                <w:lang w:val="en-GB"/>
              </w:rPr>
              <w:t xml:space="preserve"> sustainability</w:t>
            </w:r>
          </w:p>
        </w:tc>
        <w:tc>
          <w:tcPr>
            <w:tcW w:w="990" w:type="dxa"/>
          </w:tcPr>
          <w:p w:rsidR="00A95C36" w:rsidRPr="00EF7732" w:rsidRDefault="00834ED5" w:rsidP="001F685E">
            <w:pPr>
              <w:jc w:val="center"/>
              <w:rPr>
                <w:rFonts w:asciiTheme="minorHAnsi" w:hAnsiTheme="minorHAnsi" w:cstheme="minorHAnsi"/>
                <w:lang w:val="en-GB"/>
              </w:rPr>
            </w:pPr>
            <w:r>
              <w:rPr>
                <w:rFonts w:asciiTheme="minorHAnsi" w:hAnsiTheme="minorHAnsi" w:cstheme="minorHAnsi"/>
                <w:lang w:val="en-GB"/>
              </w:rPr>
              <w:t>L</w:t>
            </w:r>
          </w:p>
        </w:tc>
      </w:tr>
      <w:tr w:rsidR="00A95C36" w:rsidRPr="00EF7732" w:rsidTr="00F551AE">
        <w:tc>
          <w:tcPr>
            <w:tcW w:w="8478" w:type="dxa"/>
            <w:shd w:val="clear" w:color="auto" w:fill="BFBFBF"/>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Progress toward Overall Project Achievement and Impact</w:t>
            </w:r>
          </w:p>
        </w:tc>
        <w:tc>
          <w:tcPr>
            <w:tcW w:w="990" w:type="dxa"/>
            <w:shd w:val="clear" w:color="auto" w:fill="BFBFBF"/>
          </w:tcPr>
          <w:p w:rsidR="00A95C36" w:rsidRPr="00EF7732" w:rsidRDefault="00913271" w:rsidP="001F685E">
            <w:pPr>
              <w:jc w:val="center"/>
              <w:rPr>
                <w:rFonts w:asciiTheme="minorHAnsi" w:hAnsiTheme="minorHAnsi" w:cstheme="minorHAnsi"/>
                <w:b/>
                <w:lang w:val="en-GB"/>
              </w:rPr>
            </w:pPr>
            <w:r>
              <w:rPr>
                <w:rFonts w:asciiTheme="minorHAnsi" w:hAnsiTheme="minorHAnsi" w:cstheme="minorHAnsi"/>
                <w:b/>
                <w:lang w:val="en-GB"/>
              </w:rPr>
              <w:t>M</w:t>
            </w:r>
            <w:r w:rsidR="00A95C36" w:rsidRPr="00EF7732">
              <w:rPr>
                <w:rFonts w:asciiTheme="minorHAnsi" w:hAnsiTheme="minorHAnsi" w:cstheme="minorHAnsi"/>
                <w:b/>
                <w:lang w:val="en-GB"/>
              </w:rPr>
              <w:t>S</w:t>
            </w:r>
          </w:p>
        </w:tc>
      </w:tr>
    </w:tbl>
    <w:p w:rsidR="00A95C36" w:rsidRDefault="00A95C36" w:rsidP="00A95C36">
      <w:pPr>
        <w:rPr>
          <w:rFonts w:ascii="Calibri" w:hAnsi="Calibri"/>
          <w:b/>
        </w:rPr>
      </w:pPr>
    </w:p>
    <w:p w:rsidR="00A95C36" w:rsidRDefault="00A95C36" w:rsidP="00A95C36">
      <w:pPr>
        <w:rPr>
          <w:rFonts w:ascii="Calibri" w:hAnsi="Calibri"/>
          <w:i/>
          <w:sz w:val="20"/>
        </w:rPr>
      </w:pPr>
      <w:r>
        <w:rPr>
          <w:rFonts w:ascii="Calibri" w:hAnsi="Calibri"/>
          <w:i/>
          <w:sz w:val="20"/>
        </w:rPr>
        <w:t xml:space="preserve">Note: The ratings for the main evaluation criteria are narratively highlighted in the report; other ratings are not. </w:t>
      </w:r>
    </w:p>
    <w:p w:rsidR="00EF7732" w:rsidRDefault="00A95C36" w:rsidP="00A95C36">
      <w:pPr>
        <w:rPr>
          <w:rFonts w:ascii="Calibri" w:hAnsi="Calibri"/>
          <w:i/>
          <w:sz w:val="20"/>
        </w:rPr>
      </w:pPr>
      <w:r w:rsidRPr="00A56C61">
        <w:rPr>
          <w:rFonts w:ascii="Calibri" w:hAnsi="Calibri"/>
          <w:i/>
          <w:sz w:val="20"/>
        </w:rPr>
        <w:t>Ratings explanation: HS – Highly Satisfactory; S – Satisfactory; MS – Moderately Satisfactory; MU – Moderately Unsatisfactory; U – Unsatisfactory; HU – Highly Unsatisfactory; UA – Unable to Assess; N/A – Not Applicable</w:t>
      </w:r>
      <w:r w:rsidR="00EF7732">
        <w:rPr>
          <w:rFonts w:ascii="Calibri" w:hAnsi="Calibri"/>
          <w:i/>
          <w:sz w:val="20"/>
        </w:rPr>
        <w:t>.</w:t>
      </w:r>
    </w:p>
    <w:p w:rsidR="00A95C36" w:rsidRPr="00A56C61" w:rsidRDefault="00A95C36" w:rsidP="00A95C36">
      <w:pPr>
        <w:rPr>
          <w:rFonts w:ascii="Calibri" w:hAnsi="Calibri"/>
          <w:i/>
          <w:sz w:val="20"/>
        </w:rPr>
      </w:pPr>
      <w:r>
        <w:rPr>
          <w:rFonts w:ascii="Calibri" w:hAnsi="Calibri"/>
          <w:i/>
          <w:sz w:val="20"/>
        </w:rPr>
        <w:t xml:space="preserve">Sustainability ratings: L – Likely; ML – Moderately Likely; MU – Moderately Unlikely; U – Unlikely. </w:t>
      </w:r>
    </w:p>
    <w:p w:rsidR="0041644E" w:rsidRPr="00EF7732" w:rsidRDefault="0041644E" w:rsidP="00EF7732">
      <w:pPr>
        <w:jc w:val="both"/>
        <w:rPr>
          <w:rFonts w:asciiTheme="majorHAnsi" w:hAnsiTheme="majorHAnsi"/>
        </w:rPr>
      </w:pPr>
    </w:p>
    <w:p w:rsidR="0041644E" w:rsidRDefault="0041644E" w:rsidP="0041644E">
      <w:pPr>
        <w:jc w:val="both"/>
        <w:rPr>
          <w:rFonts w:asciiTheme="majorHAnsi" w:hAnsiTheme="majorHAnsi"/>
        </w:rPr>
      </w:pPr>
    </w:p>
    <w:p w:rsidR="00682968" w:rsidRPr="00682968" w:rsidRDefault="00015AA0" w:rsidP="00682968">
      <w:pPr>
        <w:pStyle w:val="Heading1"/>
        <w:spacing w:before="0"/>
      </w:pPr>
      <w:r>
        <w:rPr>
          <w:highlight w:val="lightGray"/>
        </w:rPr>
        <w:br w:type="page"/>
      </w:r>
    </w:p>
    <w:p w:rsidR="00CD0DA3" w:rsidRPr="002141A6" w:rsidRDefault="00682968" w:rsidP="00682968">
      <w:pPr>
        <w:pStyle w:val="Heading1"/>
      </w:pPr>
      <w:bookmarkStart w:id="10" w:name="_Toc369851886"/>
      <w:r>
        <w:lastRenderedPageBreak/>
        <w:t>1</w:t>
      </w:r>
      <w:r w:rsidR="002141A6" w:rsidRPr="002141A6">
        <w:t xml:space="preserve">. </w:t>
      </w:r>
      <w:r w:rsidR="00611459" w:rsidRPr="002141A6">
        <w:t xml:space="preserve">Scope </w:t>
      </w:r>
      <w:r w:rsidR="002141A6" w:rsidRPr="002141A6">
        <w:t xml:space="preserve">of Evaluation </w:t>
      </w:r>
      <w:r w:rsidR="00611459" w:rsidRPr="002141A6">
        <w:t>and Methodology</w:t>
      </w:r>
      <w:bookmarkEnd w:id="10"/>
      <w:r w:rsidR="00611459" w:rsidRPr="002141A6">
        <w:tab/>
      </w:r>
    </w:p>
    <w:p w:rsidR="00CD0DA3" w:rsidRPr="002141A6" w:rsidRDefault="00682968" w:rsidP="00682968">
      <w:pPr>
        <w:pStyle w:val="Heading2"/>
      </w:pPr>
      <w:bookmarkStart w:id="11" w:name="_Toc369851887"/>
      <w:r>
        <w:t>1</w:t>
      </w:r>
      <w:r w:rsidR="002141A6" w:rsidRPr="002141A6">
        <w:t xml:space="preserve">.1 </w:t>
      </w:r>
      <w:r w:rsidR="00611459" w:rsidRPr="002141A6">
        <w:t>Scope of Evaluation</w:t>
      </w:r>
      <w:bookmarkEnd w:id="11"/>
    </w:p>
    <w:p w:rsidR="00B7446D" w:rsidRPr="00682968" w:rsidRDefault="002141A6" w:rsidP="00B7446D">
      <w:pPr>
        <w:jc w:val="both"/>
        <w:rPr>
          <w:rFonts w:asciiTheme="majorHAnsi" w:hAnsiTheme="majorHAnsi"/>
        </w:rPr>
      </w:pPr>
      <w:r w:rsidRPr="00682968">
        <w:rPr>
          <w:rFonts w:asciiTheme="majorHAnsi" w:hAnsiTheme="majorHAnsi"/>
        </w:rPr>
        <w:t>According to GEF and UNDP evaluatio</w:t>
      </w:r>
      <w:r w:rsidR="00682968" w:rsidRPr="00682968">
        <w:rPr>
          <w:rFonts w:asciiTheme="majorHAnsi" w:hAnsiTheme="majorHAnsi"/>
        </w:rPr>
        <w:t>n policies, MTEs</w:t>
      </w:r>
      <w:r w:rsidRPr="00682968">
        <w:rPr>
          <w:rFonts w:asciiTheme="majorHAnsi" w:hAnsiTheme="majorHAnsi"/>
        </w:rPr>
        <w:t xml:space="preserve"> are recommended practice for GEF</w:t>
      </w:r>
      <w:r w:rsidR="005B5298">
        <w:rPr>
          <w:rFonts w:asciiTheme="majorHAnsi" w:hAnsiTheme="majorHAnsi"/>
        </w:rPr>
        <w:t>-</w:t>
      </w:r>
      <w:r w:rsidRPr="00682968">
        <w:rPr>
          <w:rFonts w:asciiTheme="majorHAnsi" w:hAnsiTheme="majorHAnsi"/>
        </w:rPr>
        <w:t xml:space="preserve">funded </w:t>
      </w:r>
      <w:r w:rsidR="00682968" w:rsidRPr="00682968">
        <w:rPr>
          <w:rFonts w:asciiTheme="majorHAnsi" w:hAnsiTheme="majorHAnsi"/>
        </w:rPr>
        <w:t>projects</w:t>
      </w:r>
      <w:r w:rsidRPr="00682968">
        <w:rPr>
          <w:rFonts w:asciiTheme="majorHAnsi" w:hAnsiTheme="majorHAnsi"/>
        </w:rPr>
        <w:t xml:space="preserve">, and a </w:t>
      </w:r>
      <w:r w:rsidR="00682968" w:rsidRPr="00682968">
        <w:rPr>
          <w:rFonts w:asciiTheme="majorHAnsi" w:hAnsiTheme="majorHAnsi"/>
        </w:rPr>
        <w:t>MTE</w:t>
      </w:r>
      <w:r w:rsidRPr="00682968">
        <w:rPr>
          <w:rFonts w:asciiTheme="majorHAnsi" w:hAnsiTheme="majorHAnsi"/>
        </w:rPr>
        <w:t xml:space="preserve"> was a planned activity of the monitoring and evaluation plan of th</w:t>
      </w:r>
      <w:r w:rsidR="0032508D">
        <w:rPr>
          <w:rFonts w:asciiTheme="majorHAnsi" w:hAnsiTheme="majorHAnsi"/>
        </w:rPr>
        <w:t xml:space="preserve">e EESL </w:t>
      </w:r>
      <w:r w:rsidR="007951AE">
        <w:rPr>
          <w:rFonts w:asciiTheme="majorHAnsi" w:hAnsiTheme="majorHAnsi"/>
        </w:rPr>
        <w:t>project</w:t>
      </w:r>
      <w:r w:rsidR="00682968">
        <w:rPr>
          <w:rFonts w:asciiTheme="majorHAnsi" w:hAnsiTheme="majorHAnsi"/>
        </w:rPr>
        <w:t xml:space="preserve">. The UNDP </w:t>
      </w:r>
      <w:r w:rsidR="00361F30">
        <w:rPr>
          <w:rFonts w:asciiTheme="majorHAnsi" w:hAnsiTheme="majorHAnsi"/>
        </w:rPr>
        <w:t>Jordan</w:t>
      </w:r>
      <w:r w:rsidR="00B7446D">
        <w:rPr>
          <w:rFonts w:asciiTheme="majorHAnsi" w:hAnsiTheme="majorHAnsi"/>
        </w:rPr>
        <w:t xml:space="preserve"> o</w:t>
      </w:r>
      <w:r w:rsidRPr="00682968">
        <w:rPr>
          <w:rFonts w:asciiTheme="majorHAnsi" w:hAnsiTheme="majorHAnsi"/>
        </w:rPr>
        <w:t xml:space="preserve">ffice initiated the </w:t>
      </w:r>
      <w:r w:rsidR="00682968">
        <w:rPr>
          <w:rFonts w:asciiTheme="majorHAnsi" w:hAnsiTheme="majorHAnsi"/>
        </w:rPr>
        <w:t>MTE</w:t>
      </w:r>
      <w:r w:rsidRPr="00682968">
        <w:rPr>
          <w:rFonts w:asciiTheme="majorHAnsi" w:hAnsiTheme="majorHAnsi"/>
        </w:rPr>
        <w:t xml:space="preserve"> </w:t>
      </w:r>
      <w:r w:rsidR="0032508D">
        <w:rPr>
          <w:rFonts w:asciiTheme="majorHAnsi" w:hAnsiTheme="majorHAnsi"/>
        </w:rPr>
        <w:t>in July 2013</w:t>
      </w:r>
      <w:r w:rsidR="00986680">
        <w:rPr>
          <w:rFonts w:asciiTheme="majorHAnsi" w:hAnsiTheme="majorHAnsi"/>
        </w:rPr>
        <w:t>, and</w:t>
      </w:r>
      <w:r w:rsidR="0032508D">
        <w:rPr>
          <w:rFonts w:asciiTheme="majorHAnsi" w:hAnsiTheme="majorHAnsi"/>
        </w:rPr>
        <w:t xml:space="preserve"> the TOR for the MTE is found in</w:t>
      </w:r>
      <w:r w:rsidR="00986680">
        <w:rPr>
          <w:rFonts w:asciiTheme="majorHAnsi" w:hAnsiTheme="majorHAnsi"/>
        </w:rPr>
        <w:t xml:space="preserve"> </w:t>
      </w:r>
      <w:r w:rsidR="00986680" w:rsidRPr="0062010F">
        <w:rPr>
          <w:rFonts w:asciiTheme="majorHAnsi" w:hAnsiTheme="majorHAnsi"/>
          <w:b/>
        </w:rPr>
        <w:t>Annex 1</w:t>
      </w:r>
      <w:r w:rsidRPr="00682968">
        <w:rPr>
          <w:rFonts w:asciiTheme="majorHAnsi" w:hAnsiTheme="majorHAnsi"/>
        </w:rPr>
        <w:t xml:space="preserve">. </w:t>
      </w:r>
      <w:r w:rsidR="00B7446D" w:rsidRPr="00682968">
        <w:rPr>
          <w:rFonts w:asciiTheme="majorHAnsi" w:hAnsiTheme="majorHAnsi"/>
        </w:rPr>
        <w:t xml:space="preserve">The objective of this assignment is to undertake an independent review of the </w:t>
      </w:r>
      <w:r w:rsidR="007E0472">
        <w:rPr>
          <w:rFonts w:asciiTheme="majorHAnsi" w:hAnsiTheme="majorHAnsi"/>
        </w:rPr>
        <w:t>project</w:t>
      </w:r>
      <w:r w:rsidR="007E0472" w:rsidRPr="00682968">
        <w:rPr>
          <w:rFonts w:asciiTheme="majorHAnsi" w:hAnsiTheme="majorHAnsi"/>
        </w:rPr>
        <w:t xml:space="preserve"> </w:t>
      </w:r>
      <w:r w:rsidR="00B7446D" w:rsidRPr="00682968">
        <w:rPr>
          <w:rFonts w:asciiTheme="majorHAnsi" w:hAnsiTheme="majorHAnsi"/>
        </w:rPr>
        <w:t xml:space="preserve">based on guidelines provided by: </w:t>
      </w:r>
    </w:p>
    <w:p w:rsidR="00B7446D" w:rsidRPr="00682968" w:rsidRDefault="00B7446D" w:rsidP="00B7446D">
      <w:pPr>
        <w:spacing w:before="120"/>
        <w:ind w:left="720"/>
        <w:jc w:val="both"/>
        <w:rPr>
          <w:rFonts w:asciiTheme="majorHAnsi" w:hAnsiTheme="majorHAnsi"/>
        </w:rPr>
      </w:pPr>
      <w:r w:rsidRPr="00682968">
        <w:rPr>
          <w:rFonts w:asciiTheme="majorHAnsi" w:hAnsiTheme="majorHAnsi"/>
        </w:rPr>
        <w:t>(a) GEF Monitoring and Evaluation Policy,</w:t>
      </w:r>
      <w:r w:rsidRPr="00682968">
        <w:rPr>
          <w:rFonts w:asciiTheme="majorHAnsi" w:hAnsiTheme="majorHAnsi"/>
          <w:vertAlign w:val="superscript"/>
        </w:rPr>
        <w:footnoteReference w:id="2"/>
      </w:r>
      <w:r w:rsidRPr="00682968">
        <w:rPr>
          <w:rFonts w:asciiTheme="majorHAnsi" w:hAnsiTheme="majorHAnsi"/>
        </w:rPr>
        <w:t xml:space="preserve"> and</w:t>
      </w:r>
    </w:p>
    <w:p w:rsidR="00682968" w:rsidRDefault="00B7446D" w:rsidP="00B7446D">
      <w:pPr>
        <w:ind w:left="720"/>
        <w:jc w:val="both"/>
        <w:rPr>
          <w:rFonts w:asciiTheme="majorHAnsi" w:hAnsiTheme="majorHAnsi"/>
        </w:rPr>
      </w:pPr>
      <w:r w:rsidRPr="00682968">
        <w:rPr>
          <w:rFonts w:asciiTheme="majorHAnsi" w:hAnsiTheme="majorHAnsi"/>
        </w:rPr>
        <w:t>(b) UNDP-GEF Monitoring and Evaluation Policy.</w:t>
      </w:r>
      <w:r w:rsidRPr="00682968">
        <w:rPr>
          <w:rFonts w:asciiTheme="majorHAnsi" w:hAnsiTheme="majorHAnsi"/>
          <w:vertAlign w:val="superscript"/>
        </w:rPr>
        <w:footnoteReference w:id="3"/>
      </w:r>
    </w:p>
    <w:p w:rsidR="00682968" w:rsidRDefault="00682968" w:rsidP="00682968">
      <w:pPr>
        <w:jc w:val="both"/>
        <w:rPr>
          <w:rFonts w:asciiTheme="majorHAnsi" w:hAnsiTheme="majorHAnsi"/>
        </w:rPr>
      </w:pPr>
    </w:p>
    <w:p w:rsidR="002141A6" w:rsidRPr="00682968" w:rsidRDefault="002141A6" w:rsidP="00682968">
      <w:pPr>
        <w:jc w:val="both"/>
        <w:rPr>
          <w:rFonts w:asciiTheme="majorHAnsi" w:hAnsiTheme="majorHAnsi"/>
        </w:rPr>
      </w:pPr>
      <w:r w:rsidRPr="00682968">
        <w:rPr>
          <w:rFonts w:asciiTheme="majorHAnsi" w:hAnsiTheme="majorHAnsi"/>
        </w:rPr>
        <w:t xml:space="preserve">This </w:t>
      </w:r>
      <w:r w:rsidR="00B7446D">
        <w:rPr>
          <w:rFonts w:asciiTheme="majorHAnsi" w:hAnsiTheme="majorHAnsi"/>
        </w:rPr>
        <w:t>MTE</w:t>
      </w:r>
      <w:r w:rsidRPr="00682968">
        <w:rPr>
          <w:rFonts w:asciiTheme="majorHAnsi" w:hAnsiTheme="majorHAnsi"/>
        </w:rPr>
        <w:t xml:space="preserve"> reviews the actual performance and progress toward results of the project against the planned project activities and outputs, based on the standard evaluation criteria: relevance, efficiency, effectiveness, results and sustainability. The evaluation assesses project results based on expected outcomes and objectives, as well as any unanticipated results. </w:t>
      </w:r>
    </w:p>
    <w:p w:rsidR="00B7446D" w:rsidRDefault="00B7446D" w:rsidP="00682968">
      <w:pPr>
        <w:jc w:val="both"/>
        <w:rPr>
          <w:rFonts w:asciiTheme="majorHAnsi" w:hAnsiTheme="majorHAnsi"/>
        </w:rPr>
      </w:pPr>
    </w:p>
    <w:p w:rsidR="00682968" w:rsidRPr="00682968" w:rsidRDefault="00682968" w:rsidP="00B7446D">
      <w:pPr>
        <w:spacing w:after="120"/>
        <w:jc w:val="both"/>
        <w:rPr>
          <w:rFonts w:asciiTheme="majorHAnsi" w:hAnsiTheme="majorHAnsi"/>
        </w:rPr>
      </w:pPr>
      <w:r w:rsidRPr="00682968">
        <w:rPr>
          <w:rFonts w:asciiTheme="majorHAnsi" w:hAnsiTheme="majorHAnsi"/>
        </w:rPr>
        <w:t>More specifically, the objectives of the MTE are to:</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determine progress being made towards the achievement of outcomes;</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focus on the effectiveness, efficiency and timeliness of project implementation;</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highlight issues requiring decisions and actions;</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present lessons learnt and best practices about project design, implementation and management, and state how they can be applied to future and other on-going projects;</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examine the performance of the project since the beginning of its implementation as measured against planned outputs set forth in the Project Document in accordance with rational budget allocation and the assessment of features related to the process involved in achieving those outputs, as well as the initial and potential impacts of the project;</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address underlying causes and issues contributing to targets not adequately achieved;</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identify weaknesses and strengths of the project design;</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recommend any necessary changes in the overall design and orientation of the project by evaluating the adequacy, efficiency, and effectiveness of its implementation, as well as assessing the project outputs and outcomes to date;</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assess if there is evidence that sustainability of benefits is being built into the project (institutional and financial capacity);</w:t>
      </w:r>
    </w:p>
    <w:p w:rsidR="00682968" w:rsidRPr="00682968" w:rsidRDefault="00682968" w:rsidP="003D2C8E">
      <w:pPr>
        <w:pStyle w:val="ListParagraph"/>
        <w:numPr>
          <w:ilvl w:val="0"/>
          <w:numId w:val="3"/>
        </w:numPr>
        <w:jc w:val="both"/>
        <w:rPr>
          <w:rFonts w:asciiTheme="majorHAnsi" w:hAnsiTheme="majorHAnsi"/>
        </w:rPr>
      </w:pPr>
      <w:r w:rsidRPr="00682968">
        <w:rPr>
          <w:rFonts w:asciiTheme="majorHAnsi" w:hAnsiTheme="majorHAnsi"/>
        </w:rPr>
        <w:t>provide detailed recommendations on the work plan for the remaining project period and to assess early signs of the project success or failure, and prompt any necessary adjustments;</w:t>
      </w:r>
    </w:p>
    <w:p w:rsidR="00682968" w:rsidRDefault="00682968" w:rsidP="00682968">
      <w:pPr>
        <w:jc w:val="both"/>
        <w:rPr>
          <w:rFonts w:asciiTheme="majorHAnsi" w:hAnsiTheme="majorHAnsi"/>
        </w:rPr>
      </w:pPr>
    </w:p>
    <w:p w:rsidR="00B7446D" w:rsidRDefault="00B7446D" w:rsidP="00682968">
      <w:pPr>
        <w:jc w:val="both"/>
        <w:rPr>
          <w:rFonts w:asciiTheme="majorHAnsi" w:hAnsiTheme="majorHAnsi"/>
        </w:rPr>
      </w:pPr>
    </w:p>
    <w:p w:rsidR="00B7446D" w:rsidRDefault="00B7446D" w:rsidP="00682968">
      <w:pPr>
        <w:jc w:val="both"/>
        <w:rPr>
          <w:rFonts w:asciiTheme="majorHAnsi" w:hAnsiTheme="majorHAnsi"/>
        </w:rPr>
      </w:pPr>
    </w:p>
    <w:p w:rsidR="00682968" w:rsidRPr="00682968" w:rsidRDefault="00682968" w:rsidP="00682968">
      <w:pPr>
        <w:jc w:val="both"/>
        <w:rPr>
          <w:rFonts w:asciiTheme="majorHAnsi" w:hAnsiTheme="majorHAnsi"/>
        </w:rPr>
      </w:pPr>
      <w:r>
        <w:rPr>
          <w:rFonts w:asciiTheme="majorHAnsi" w:hAnsiTheme="majorHAnsi"/>
        </w:rPr>
        <w:lastRenderedPageBreak/>
        <w:t>The MTE forms part of the adaptive learning process wherein the f</w:t>
      </w:r>
      <w:r w:rsidRPr="00682968">
        <w:rPr>
          <w:rFonts w:asciiTheme="majorHAnsi" w:hAnsiTheme="majorHAnsi"/>
        </w:rPr>
        <w:t xml:space="preserve">indings of the MTE </w:t>
      </w:r>
      <w:r>
        <w:rPr>
          <w:rFonts w:asciiTheme="majorHAnsi" w:hAnsiTheme="majorHAnsi"/>
        </w:rPr>
        <w:t>are</w:t>
      </w:r>
      <w:r w:rsidRPr="00682968">
        <w:rPr>
          <w:rFonts w:asciiTheme="majorHAnsi" w:hAnsiTheme="majorHAnsi"/>
        </w:rPr>
        <w:t xml:space="preserve"> incorporated as recommendations for enhanced implementation during the remainder </w:t>
      </w:r>
      <w:r w:rsidR="00B7446D">
        <w:rPr>
          <w:rFonts w:asciiTheme="majorHAnsi" w:hAnsiTheme="majorHAnsi"/>
        </w:rPr>
        <w:t xml:space="preserve">of the </w:t>
      </w:r>
      <w:r w:rsidR="007951AE">
        <w:rPr>
          <w:rFonts w:asciiTheme="majorHAnsi" w:hAnsiTheme="majorHAnsi"/>
        </w:rPr>
        <w:t>project</w:t>
      </w:r>
      <w:r w:rsidRPr="00682968">
        <w:rPr>
          <w:rFonts w:asciiTheme="majorHAnsi" w:hAnsiTheme="majorHAnsi"/>
        </w:rPr>
        <w:t>’s term.</w:t>
      </w:r>
      <w:r w:rsidR="00B7446D">
        <w:rPr>
          <w:rFonts w:asciiTheme="majorHAnsi" w:hAnsiTheme="majorHAnsi"/>
        </w:rPr>
        <w:t xml:space="preserve"> The lessons learned can also be used by similar </w:t>
      </w:r>
      <w:r w:rsidR="007951AE">
        <w:rPr>
          <w:rFonts w:asciiTheme="majorHAnsi" w:hAnsiTheme="majorHAnsi"/>
        </w:rPr>
        <w:t>project</w:t>
      </w:r>
      <w:r w:rsidR="00B7446D">
        <w:rPr>
          <w:rFonts w:asciiTheme="majorHAnsi" w:hAnsiTheme="majorHAnsi"/>
        </w:rPr>
        <w:t xml:space="preserve">s elsewhere, </w:t>
      </w:r>
      <w:r w:rsidR="0032508D">
        <w:rPr>
          <w:rFonts w:asciiTheme="majorHAnsi" w:hAnsiTheme="majorHAnsi"/>
        </w:rPr>
        <w:t>including in neighbouring countries in MENA and the South Mediterranean</w:t>
      </w:r>
      <w:r w:rsidR="00B7446D">
        <w:rPr>
          <w:rFonts w:asciiTheme="majorHAnsi" w:hAnsiTheme="majorHAnsi"/>
        </w:rPr>
        <w:t>.</w:t>
      </w:r>
    </w:p>
    <w:p w:rsidR="00682968" w:rsidRDefault="00682968" w:rsidP="002141A6"/>
    <w:p w:rsidR="00CD0DA3" w:rsidRPr="002141A6" w:rsidRDefault="00682968" w:rsidP="00682968">
      <w:pPr>
        <w:pStyle w:val="Heading2"/>
      </w:pPr>
      <w:bookmarkStart w:id="12" w:name="_Toc369851888"/>
      <w:r>
        <w:t>1</w:t>
      </w:r>
      <w:r w:rsidR="002141A6" w:rsidRPr="002141A6">
        <w:t xml:space="preserve">.2 </w:t>
      </w:r>
      <w:r w:rsidR="00611459" w:rsidRPr="002141A6">
        <w:t>Methodology</w:t>
      </w:r>
      <w:bookmarkEnd w:id="12"/>
    </w:p>
    <w:p w:rsidR="0063664A" w:rsidRPr="005E12D5" w:rsidRDefault="0063664A" w:rsidP="0063664A">
      <w:pPr>
        <w:jc w:val="both"/>
        <w:rPr>
          <w:rFonts w:asciiTheme="majorHAnsi" w:hAnsiTheme="majorHAnsi"/>
        </w:rPr>
      </w:pPr>
      <w:r w:rsidRPr="005E12D5">
        <w:rPr>
          <w:rFonts w:asciiTheme="majorHAnsi" w:hAnsiTheme="majorHAnsi"/>
        </w:rPr>
        <w:t>In order to complete the assignment, a combination of (i) desk review, (ii) survey using a tailor-designed questionnaire, and (iii) in-person consultations has been used</w:t>
      </w:r>
      <w:r w:rsidR="007E0472">
        <w:rPr>
          <w:rFonts w:asciiTheme="majorHAnsi" w:hAnsiTheme="majorHAnsi"/>
        </w:rPr>
        <w:t>,</w:t>
      </w:r>
      <w:r w:rsidRPr="005E12D5">
        <w:rPr>
          <w:rFonts w:asciiTheme="majorHAnsi" w:hAnsiTheme="majorHAnsi"/>
        </w:rPr>
        <w:t xml:space="preserve"> as discussed below. The combination of mixed approaches favoured a more effective evaluation. The</w:t>
      </w:r>
      <w:r w:rsidR="0032508D" w:rsidRPr="005E12D5">
        <w:rPr>
          <w:rFonts w:asciiTheme="majorHAnsi" w:hAnsiTheme="majorHAnsi"/>
        </w:rPr>
        <w:t xml:space="preserve"> proposed approach was to carry out the questionnaire</w:t>
      </w:r>
      <w:r w:rsidRPr="005E12D5">
        <w:rPr>
          <w:rFonts w:asciiTheme="majorHAnsi" w:hAnsiTheme="majorHAnsi"/>
        </w:rPr>
        <w:t xml:space="preserve"> survey prior to in-country consultations, </w:t>
      </w:r>
      <w:r w:rsidR="0032508D" w:rsidRPr="005E12D5">
        <w:rPr>
          <w:rFonts w:asciiTheme="majorHAnsi" w:hAnsiTheme="majorHAnsi"/>
        </w:rPr>
        <w:t>which would have</w:t>
      </w:r>
      <w:r w:rsidRPr="005E12D5">
        <w:rPr>
          <w:rFonts w:asciiTheme="majorHAnsi" w:hAnsiTheme="majorHAnsi"/>
        </w:rPr>
        <w:t xml:space="preserve"> allowed </w:t>
      </w:r>
      <w:r w:rsidR="0032508D" w:rsidRPr="005E12D5">
        <w:rPr>
          <w:rFonts w:asciiTheme="majorHAnsi" w:hAnsiTheme="majorHAnsi"/>
        </w:rPr>
        <w:t>any queries of respondents</w:t>
      </w:r>
      <w:r w:rsidRPr="005E12D5">
        <w:rPr>
          <w:rFonts w:asciiTheme="majorHAnsi" w:hAnsiTheme="majorHAnsi"/>
        </w:rPr>
        <w:t xml:space="preserve"> to be answered</w:t>
      </w:r>
      <w:r w:rsidR="0032508D" w:rsidRPr="005E12D5">
        <w:rPr>
          <w:rFonts w:asciiTheme="majorHAnsi" w:hAnsiTheme="majorHAnsi"/>
        </w:rPr>
        <w:t xml:space="preserve"> during face-to-face meetings</w:t>
      </w:r>
      <w:r w:rsidRPr="005E12D5">
        <w:rPr>
          <w:rFonts w:asciiTheme="majorHAnsi" w:hAnsiTheme="majorHAnsi"/>
        </w:rPr>
        <w:t>.</w:t>
      </w:r>
      <w:r w:rsidR="0032508D" w:rsidRPr="005E12D5">
        <w:rPr>
          <w:rFonts w:asciiTheme="majorHAnsi" w:hAnsiTheme="majorHAnsi"/>
        </w:rPr>
        <w:t xml:space="preserve"> However, the PM of the EESL </w:t>
      </w:r>
      <w:r w:rsidR="007951AE" w:rsidRPr="005E12D5">
        <w:rPr>
          <w:rFonts w:asciiTheme="majorHAnsi" w:hAnsiTheme="majorHAnsi"/>
        </w:rPr>
        <w:t>project</w:t>
      </w:r>
      <w:r w:rsidR="0032508D" w:rsidRPr="005E12D5">
        <w:rPr>
          <w:rFonts w:asciiTheme="majorHAnsi" w:hAnsiTheme="majorHAnsi"/>
        </w:rPr>
        <w:t xml:space="preserve"> advised that the questionnaire should be administered during face-to-face meetings because of the generally very low response rates. This process was followed and the questionnaire was given to stakeholders to complement the in-person discussions.</w:t>
      </w:r>
    </w:p>
    <w:p w:rsidR="0063664A" w:rsidRPr="0063664A" w:rsidRDefault="0063664A" w:rsidP="0063664A">
      <w:pPr>
        <w:pStyle w:val="Heading3"/>
      </w:pPr>
      <w:bookmarkStart w:id="13" w:name="_Toc369851889"/>
      <w:r>
        <w:t>1</w:t>
      </w:r>
      <w:r w:rsidRPr="0063664A">
        <w:t>.</w:t>
      </w:r>
      <w:r>
        <w:t>2.1</w:t>
      </w:r>
      <w:r w:rsidRPr="0063664A">
        <w:t xml:space="preserve"> Desk review</w:t>
      </w:r>
      <w:bookmarkEnd w:id="13"/>
    </w:p>
    <w:p w:rsidR="0063664A" w:rsidRPr="005E12D5" w:rsidRDefault="0063664A" w:rsidP="00B4692C">
      <w:pPr>
        <w:jc w:val="both"/>
        <w:rPr>
          <w:rFonts w:asciiTheme="majorHAnsi" w:hAnsiTheme="majorHAnsi"/>
        </w:rPr>
      </w:pPr>
      <w:r w:rsidRPr="005E12D5">
        <w:rPr>
          <w:rFonts w:asciiTheme="majorHAnsi" w:hAnsiTheme="majorHAnsi"/>
        </w:rPr>
        <w:t xml:space="preserve">A desk review of the following documents that were provided by the staff of the EESL </w:t>
      </w:r>
      <w:r w:rsidR="007951AE" w:rsidRPr="005E12D5">
        <w:rPr>
          <w:rFonts w:asciiTheme="majorHAnsi" w:hAnsiTheme="majorHAnsi"/>
        </w:rPr>
        <w:t>project</w:t>
      </w:r>
      <w:r w:rsidRPr="005E12D5">
        <w:rPr>
          <w:rFonts w:asciiTheme="majorHAnsi" w:hAnsiTheme="majorHAnsi"/>
        </w:rPr>
        <w:t xml:space="preserve"> was undertaken:</w:t>
      </w:r>
    </w:p>
    <w:p w:rsidR="0063664A" w:rsidRPr="005E12D5" w:rsidRDefault="0063664A" w:rsidP="003D2C8E">
      <w:pPr>
        <w:numPr>
          <w:ilvl w:val="0"/>
          <w:numId w:val="2"/>
        </w:numPr>
        <w:rPr>
          <w:rFonts w:asciiTheme="majorHAnsi" w:hAnsiTheme="majorHAnsi"/>
        </w:rPr>
      </w:pPr>
      <w:r w:rsidRPr="005E12D5">
        <w:rPr>
          <w:rFonts w:asciiTheme="majorHAnsi" w:hAnsiTheme="majorHAnsi"/>
        </w:rPr>
        <w:t>Approved Project Document</w:t>
      </w:r>
    </w:p>
    <w:p w:rsidR="0063664A" w:rsidRPr="005E12D5" w:rsidRDefault="0063664A" w:rsidP="003D2C8E">
      <w:pPr>
        <w:numPr>
          <w:ilvl w:val="0"/>
          <w:numId w:val="2"/>
        </w:numPr>
        <w:rPr>
          <w:rFonts w:asciiTheme="majorHAnsi" w:hAnsiTheme="majorHAnsi"/>
        </w:rPr>
      </w:pPr>
      <w:r w:rsidRPr="005E12D5">
        <w:rPr>
          <w:rFonts w:asciiTheme="majorHAnsi" w:hAnsiTheme="majorHAnsi"/>
        </w:rPr>
        <w:t>Inception Report</w:t>
      </w:r>
    </w:p>
    <w:p w:rsidR="007B74F5" w:rsidRPr="005E12D5" w:rsidRDefault="007B74F5" w:rsidP="003D2C8E">
      <w:pPr>
        <w:numPr>
          <w:ilvl w:val="0"/>
          <w:numId w:val="2"/>
        </w:numPr>
        <w:rPr>
          <w:rFonts w:asciiTheme="majorHAnsi" w:hAnsiTheme="majorHAnsi"/>
        </w:rPr>
      </w:pPr>
      <w:r w:rsidRPr="005E12D5">
        <w:rPr>
          <w:rFonts w:asciiTheme="majorHAnsi" w:hAnsiTheme="majorHAnsi"/>
        </w:rPr>
        <w:t>Revised Results Framework (and accompanying justifications)</w:t>
      </w:r>
    </w:p>
    <w:p w:rsidR="0063664A" w:rsidRPr="005E12D5" w:rsidRDefault="001A1C03" w:rsidP="003D2C8E">
      <w:pPr>
        <w:numPr>
          <w:ilvl w:val="0"/>
          <w:numId w:val="2"/>
        </w:numPr>
        <w:rPr>
          <w:rFonts w:asciiTheme="majorHAnsi" w:hAnsiTheme="majorHAnsi"/>
        </w:rPr>
      </w:pPr>
      <w:r w:rsidRPr="005E12D5">
        <w:rPr>
          <w:rFonts w:asciiTheme="majorHAnsi" w:hAnsiTheme="majorHAnsi"/>
        </w:rPr>
        <w:t>Annual Work Plans (</w:t>
      </w:r>
      <w:r w:rsidR="00C05BA4" w:rsidRPr="005E12D5">
        <w:rPr>
          <w:rFonts w:asciiTheme="majorHAnsi" w:hAnsiTheme="majorHAnsi"/>
        </w:rPr>
        <w:t>2012</w:t>
      </w:r>
      <w:r w:rsidR="0024349C" w:rsidRPr="005E12D5">
        <w:rPr>
          <w:rFonts w:asciiTheme="majorHAnsi" w:hAnsiTheme="majorHAnsi"/>
        </w:rPr>
        <w:t>, 2013</w:t>
      </w:r>
      <w:r w:rsidR="0063664A" w:rsidRPr="005E12D5">
        <w:rPr>
          <w:rFonts w:asciiTheme="majorHAnsi" w:hAnsiTheme="majorHAnsi"/>
        </w:rPr>
        <w:t>)</w:t>
      </w:r>
    </w:p>
    <w:p w:rsidR="0063664A" w:rsidRPr="005E12D5" w:rsidRDefault="0063664A" w:rsidP="003D2C8E">
      <w:pPr>
        <w:numPr>
          <w:ilvl w:val="0"/>
          <w:numId w:val="2"/>
        </w:numPr>
        <w:rPr>
          <w:rFonts w:asciiTheme="majorHAnsi" w:hAnsiTheme="majorHAnsi"/>
        </w:rPr>
      </w:pPr>
      <w:r w:rsidRPr="005E12D5">
        <w:rPr>
          <w:rFonts w:asciiTheme="majorHAnsi" w:hAnsiTheme="majorHAnsi"/>
        </w:rPr>
        <w:t>Project Implementation R</w:t>
      </w:r>
      <w:r w:rsidR="00C068DB" w:rsidRPr="005E12D5">
        <w:rPr>
          <w:rFonts w:asciiTheme="majorHAnsi" w:hAnsiTheme="majorHAnsi"/>
        </w:rPr>
        <w:t xml:space="preserve">eviews (PIRs </w:t>
      </w:r>
      <w:r w:rsidR="007E0472">
        <w:rPr>
          <w:rFonts w:asciiTheme="majorHAnsi" w:hAnsiTheme="majorHAnsi"/>
        </w:rPr>
        <w:t>up to and including</w:t>
      </w:r>
      <w:r w:rsidR="007E0472" w:rsidRPr="005E12D5">
        <w:rPr>
          <w:rFonts w:asciiTheme="majorHAnsi" w:hAnsiTheme="majorHAnsi"/>
        </w:rPr>
        <w:t xml:space="preserve"> </w:t>
      </w:r>
      <w:r w:rsidR="001A1C03" w:rsidRPr="005E12D5">
        <w:rPr>
          <w:rFonts w:asciiTheme="majorHAnsi" w:hAnsiTheme="majorHAnsi"/>
        </w:rPr>
        <w:t>September</w:t>
      </w:r>
      <w:r w:rsidR="00C05BA4" w:rsidRPr="005E12D5">
        <w:rPr>
          <w:rFonts w:asciiTheme="majorHAnsi" w:hAnsiTheme="majorHAnsi"/>
        </w:rPr>
        <w:t xml:space="preserve"> </w:t>
      </w:r>
      <w:r w:rsidR="0024349C" w:rsidRPr="005E12D5">
        <w:rPr>
          <w:rFonts w:asciiTheme="majorHAnsi" w:hAnsiTheme="majorHAnsi"/>
        </w:rPr>
        <w:t>2013</w:t>
      </w:r>
      <w:r w:rsidRPr="005E12D5">
        <w:rPr>
          <w:rFonts w:asciiTheme="majorHAnsi" w:hAnsiTheme="majorHAnsi"/>
        </w:rPr>
        <w:t>)</w:t>
      </w:r>
    </w:p>
    <w:p w:rsidR="0063664A" w:rsidRPr="005E12D5" w:rsidRDefault="0063664A" w:rsidP="003D2C8E">
      <w:pPr>
        <w:numPr>
          <w:ilvl w:val="0"/>
          <w:numId w:val="2"/>
        </w:numPr>
        <w:rPr>
          <w:rFonts w:asciiTheme="majorHAnsi" w:hAnsiTheme="majorHAnsi"/>
        </w:rPr>
      </w:pPr>
      <w:r w:rsidRPr="005E12D5">
        <w:rPr>
          <w:rFonts w:asciiTheme="majorHAnsi" w:hAnsiTheme="majorHAnsi"/>
        </w:rPr>
        <w:t>Combined Deli</w:t>
      </w:r>
      <w:r w:rsidR="00C05BA4" w:rsidRPr="005E12D5">
        <w:rPr>
          <w:rFonts w:asciiTheme="majorHAnsi" w:hAnsiTheme="majorHAnsi"/>
        </w:rPr>
        <w:t xml:space="preserve">very Reports (CDRs for 2010, </w:t>
      </w:r>
      <w:r w:rsidRPr="005E12D5">
        <w:rPr>
          <w:rFonts w:asciiTheme="majorHAnsi" w:hAnsiTheme="majorHAnsi"/>
        </w:rPr>
        <w:t>2011</w:t>
      </w:r>
      <w:r w:rsidR="0024349C" w:rsidRPr="005E12D5">
        <w:rPr>
          <w:rFonts w:asciiTheme="majorHAnsi" w:hAnsiTheme="majorHAnsi"/>
        </w:rPr>
        <w:t>, 2012 and Jan-Aug 2013</w:t>
      </w:r>
      <w:r w:rsidRPr="005E12D5">
        <w:rPr>
          <w:rFonts w:asciiTheme="majorHAnsi" w:hAnsiTheme="majorHAnsi"/>
        </w:rPr>
        <w:t>)</w:t>
      </w:r>
    </w:p>
    <w:p w:rsidR="0063664A" w:rsidRPr="005E12D5" w:rsidRDefault="0024349C" w:rsidP="003D2C8E">
      <w:pPr>
        <w:numPr>
          <w:ilvl w:val="0"/>
          <w:numId w:val="2"/>
        </w:numPr>
        <w:rPr>
          <w:rFonts w:asciiTheme="majorHAnsi" w:hAnsiTheme="majorHAnsi"/>
        </w:rPr>
      </w:pPr>
      <w:r w:rsidRPr="005E12D5">
        <w:rPr>
          <w:rFonts w:asciiTheme="majorHAnsi" w:hAnsiTheme="majorHAnsi"/>
        </w:rPr>
        <w:t>Quarterly Progress Reports</w:t>
      </w:r>
      <w:r w:rsidR="007B74F5" w:rsidRPr="005E12D5">
        <w:rPr>
          <w:rFonts w:asciiTheme="majorHAnsi" w:hAnsiTheme="majorHAnsi"/>
        </w:rPr>
        <w:t xml:space="preserve"> (Quarter 4 - 2011 to Quarter 2 – 2013)</w:t>
      </w:r>
    </w:p>
    <w:p w:rsidR="0063664A" w:rsidRPr="005E12D5" w:rsidRDefault="0063664A" w:rsidP="003D2C8E">
      <w:pPr>
        <w:numPr>
          <w:ilvl w:val="0"/>
          <w:numId w:val="2"/>
        </w:numPr>
        <w:rPr>
          <w:rFonts w:asciiTheme="majorHAnsi" w:hAnsiTheme="majorHAnsi"/>
        </w:rPr>
      </w:pPr>
      <w:r w:rsidRPr="005E12D5">
        <w:rPr>
          <w:rFonts w:asciiTheme="majorHAnsi" w:hAnsiTheme="majorHAnsi"/>
        </w:rPr>
        <w:t xml:space="preserve">Minutes of </w:t>
      </w:r>
      <w:r w:rsidR="0024349C" w:rsidRPr="005E12D5">
        <w:rPr>
          <w:rFonts w:asciiTheme="majorHAnsi" w:hAnsiTheme="majorHAnsi"/>
        </w:rPr>
        <w:t>Project Board</w:t>
      </w:r>
      <w:r w:rsidRPr="005E12D5">
        <w:rPr>
          <w:rFonts w:asciiTheme="majorHAnsi" w:hAnsiTheme="majorHAnsi"/>
        </w:rPr>
        <w:t xml:space="preserve"> Meetings</w:t>
      </w:r>
    </w:p>
    <w:p w:rsidR="0024349C" w:rsidRPr="0063664A" w:rsidRDefault="0024349C" w:rsidP="003D2C8E">
      <w:pPr>
        <w:numPr>
          <w:ilvl w:val="0"/>
          <w:numId w:val="2"/>
        </w:numPr>
      </w:pPr>
      <w:r w:rsidRPr="005E12D5">
        <w:rPr>
          <w:rFonts w:asciiTheme="majorHAnsi" w:hAnsiTheme="majorHAnsi"/>
        </w:rPr>
        <w:t xml:space="preserve">Reports and other deliverables of the </w:t>
      </w:r>
      <w:r w:rsidR="007951AE" w:rsidRPr="005E12D5">
        <w:rPr>
          <w:rFonts w:asciiTheme="majorHAnsi" w:hAnsiTheme="majorHAnsi"/>
        </w:rPr>
        <w:t>project</w:t>
      </w:r>
    </w:p>
    <w:p w:rsidR="0063664A" w:rsidRPr="0063664A" w:rsidRDefault="0063664A" w:rsidP="0063664A">
      <w:pPr>
        <w:pStyle w:val="Heading3"/>
      </w:pPr>
      <w:bookmarkStart w:id="14" w:name="_Toc369851890"/>
      <w:r>
        <w:t>1.2.2</w:t>
      </w:r>
      <w:r w:rsidRPr="0063664A">
        <w:t xml:space="preserve"> Survey</w:t>
      </w:r>
      <w:bookmarkEnd w:id="14"/>
    </w:p>
    <w:p w:rsidR="0063664A" w:rsidRPr="005E12D5" w:rsidRDefault="000726AA" w:rsidP="005E12D5">
      <w:pPr>
        <w:jc w:val="both"/>
        <w:rPr>
          <w:rFonts w:asciiTheme="majorHAnsi" w:hAnsiTheme="majorHAnsi"/>
        </w:rPr>
      </w:pPr>
      <w:r w:rsidRPr="005E12D5">
        <w:rPr>
          <w:rFonts w:asciiTheme="majorHAnsi" w:hAnsiTheme="majorHAnsi"/>
        </w:rPr>
        <w:t>Th</w:t>
      </w:r>
      <w:r w:rsidR="0063664A" w:rsidRPr="005E12D5">
        <w:rPr>
          <w:rFonts w:asciiTheme="majorHAnsi" w:hAnsiTheme="majorHAnsi"/>
        </w:rPr>
        <w:t xml:space="preserve">e survey </w:t>
      </w:r>
      <w:r w:rsidRPr="005E12D5">
        <w:rPr>
          <w:rFonts w:asciiTheme="majorHAnsi" w:hAnsiTheme="majorHAnsi"/>
        </w:rPr>
        <w:t xml:space="preserve">was carried out by applying a </w:t>
      </w:r>
      <w:r w:rsidR="0063664A" w:rsidRPr="005E12D5">
        <w:rPr>
          <w:rFonts w:asciiTheme="majorHAnsi" w:hAnsiTheme="majorHAnsi"/>
        </w:rPr>
        <w:t xml:space="preserve">questionnaire that is found </w:t>
      </w:r>
      <w:r w:rsidR="00BD06D8">
        <w:rPr>
          <w:rFonts w:asciiTheme="majorHAnsi" w:hAnsiTheme="majorHAnsi"/>
        </w:rPr>
        <w:t>in</w:t>
      </w:r>
      <w:r w:rsidR="00BD06D8" w:rsidRPr="005E12D5">
        <w:rPr>
          <w:rFonts w:asciiTheme="majorHAnsi" w:hAnsiTheme="majorHAnsi"/>
        </w:rPr>
        <w:t xml:space="preserve"> </w:t>
      </w:r>
      <w:r w:rsidRPr="005E12D5">
        <w:rPr>
          <w:rFonts w:asciiTheme="majorHAnsi" w:hAnsiTheme="majorHAnsi"/>
          <w:b/>
        </w:rPr>
        <w:t>Annex 2</w:t>
      </w:r>
      <w:r w:rsidR="0063664A" w:rsidRPr="005E12D5">
        <w:rPr>
          <w:rFonts w:asciiTheme="majorHAnsi" w:hAnsiTheme="majorHAnsi"/>
        </w:rPr>
        <w:t xml:space="preserve">. The questionnaire </w:t>
      </w:r>
      <w:r w:rsidR="007E0472">
        <w:rPr>
          <w:rFonts w:asciiTheme="majorHAnsi" w:hAnsiTheme="majorHAnsi"/>
        </w:rPr>
        <w:t>was</w:t>
      </w:r>
      <w:r w:rsidR="0063664A" w:rsidRPr="005E12D5">
        <w:rPr>
          <w:rFonts w:asciiTheme="majorHAnsi" w:hAnsiTheme="majorHAnsi"/>
        </w:rPr>
        <w:t xml:space="preserve"> designed based on prior experience with the evaluati</w:t>
      </w:r>
      <w:r w:rsidR="00B4692C" w:rsidRPr="005E12D5">
        <w:rPr>
          <w:rFonts w:asciiTheme="majorHAnsi" w:hAnsiTheme="majorHAnsi"/>
        </w:rPr>
        <w:t xml:space="preserve">on of UNDP/GEF-funded projects, and it covers </w:t>
      </w:r>
      <w:r w:rsidR="005E12D5">
        <w:rPr>
          <w:rFonts w:asciiTheme="majorHAnsi" w:hAnsiTheme="majorHAnsi"/>
        </w:rPr>
        <w:t>the objectives of the MTE (see S</w:t>
      </w:r>
      <w:r w:rsidR="00B4692C" w:rsidRPr="005E12D5">
        <w:rPr>
          <w:rFonts w:asciiTheme="majorHAnsi" w:hAnsiTheme="majorHAnsi"/>
        </w:rPr>
        <w:t>ection 1.1). T</w:t>
      </w:r>
      <w:r w:rsidR="00451141">
        <w:rPr>
          <w:rFonts w:asciiTheme="majorHAnsi" w:hAnsiTheme="majorHAnsi"/>
        </w:rPr>
        <w:t xml:space="preserve">he questionnaire was sent electronically </w:t>
      </w:r>
      <w:r w:rsidR="005E12D5">
        <w:rPr>
          <w:rFonts w:asciiTheme="majorHAnsi" w:hAnsiTheme="majorHAnsi"/>
        </w:rPr>
        <w:t xml:space="preserve">to the following stakeholders: </w:t>
      </w:r>
      <w:r w:rsidR="005E12D5" w:rsidRPr="005E12D5">
        <w:rPr>
          <w:rFonts w:asciiTheme="majorHAnsi" w:hAnsiTheme="majorHAnsi"/>
        </w:rPr>
        <w:t xml:space="preserve">National Energy Research </w:t>
      </w:r>
      <w:r w:rsidR="00783F28">
        <w:rPr>
          <w:rFonts w:asciiTheme="majorHAnsi" w:hAnsiTheme="majorHAnsi"/>
        </w:rPr>
        <w:t>Centre</w:t>
      </w:r>
      <w:r w:rsidR="005E12D5" w:rsidRPr="005E12D5">
        <w:rPr>
          <w:rFonts w:asciiTheme="majorHAnsi" w:hAnsiTheme="majorHAnsi"/>
        </w:rPr>
        <w:t xml:space="preserve">; Ministry of Energy and Mineral </w:t>
      </w:r>
      <w:r w:rsidR="007E0472">
        <w:rPr>
          <w:rFonts w:asciiTheme="majorHAnsi" w:hAnsiTheme="majorHAnsi"/>
        </w:rPr>
        <w:t>R</w:t>
      </w:r>
      <w:r w:rsidR="007E0472" w:rsidRPr="005E12D5">
        <w:rPr>
          <w:rFonts w:asciiTheme="majorHAnsi" w:hAnsiTheme="majorHAnsi"/>
        </w:rPr>
        <w:t>esources</w:t>
      </w:r>
      <w:r w:rsidR="005E12D5" w:rsidRPr="005E12D5">
        <w:rPr>
          <w:rFonts w:asciiTheme="majorHAnsi" w:hAnsiTheme="majorHAnsi"/>
        </w:rPr>
        <w:t>; Jordan Standards and Metrology Organization; Energy Regulatory Commission; Focal Point</w:t>
      </w:r>
      <w:r w:rsidR="007E0472">
        <w:rPr>
          <w:rFonts w:asciiTheme="majorHAnsi" w:hAnsiTheme="majorHAnsi"/>
        </w:rPr>
        <w:t xml:space="preserve"> (a private sector consultancy company)</w:t>
      </w:r>
      <w:r w:rsidR="005E12D5" w:rsidRPr="005E12D5">
        <w:rPr>
          <w:rFonts w:asciiTheme="majorHAnsi" w:hAnsiTheme="majorHAnsi"/>
        </w:rPr>
        <w:t>; and PKF</w:t>
      </w:r>
      <w:r w:rsidR="00F36D27">
        <w:rPr>
          <w:rFonts w:asciiTheme="majorHAnsi" w:hAnsiTheme="majorHAnsi"/>
        </w:rPr>
        <w:t xml:space="preserve"> Accounting </w:t>
      </w:r>
      <w:r w:rsidR="001A7B15">
        <w:rPr>
          <w:rFonts w:asciiTheme="majorHAnsi" w:hAnsiTheme="majorHAnsi"/>
        </w:rPr>
        <w:t>&amp; business advisers</w:t>
      </w:r>
      <w:r w:rsidR="005E12D5" w:rsidRPr="005E12D5">
        <w:rPr>
          <w:rFonts w:asciiTheme="majorHAnsi" w:hAnsiTheme="majorHAnsi"/>
        </w:rPr>
        <w:t xml:space="preserve"> / Bio</w:t>
      </w:r>
      <w:r w:rsidR="00F36D27">
        <w:rPr>
          <w:rFonts w:asciiTheme="majorHAnsi" w:hAnsiTheme="majorHAnsi"/>
        </w:rPr>
        <w:t xml:space="preserve"> </w:t>
      </w:r>
      <w:r w:rsidR="005E12D5" w:rsidRPr="005E12D5">
        <w:rPr>
          <w:rFonts w:asciiTheme="majorHAnsi" w:hAnsiTheme="majorHAnsi"/>
        </w:rPr>
        <w:t>I</w:t>
      </w:r>
      <w:r w:rsidR="00F36D27">
        <w:rPr>
          <w:rFonts w:asciiTheme="majorHAnsi" w:hAnsiTheme="majorHAnsi"/>
        </w:rPr>
        <w:t xml:space="preserve">ntelligence </w:t>
      </w:r>
      <w:r w:rsidR="005E12D5" w:rsidRPr="005E12D5">
        <w:rPr>
          <w:rFonts w:asciiTheme="majorHAnsi" w:hAnsiTheme="majorHAnsi"/>
        </w:rPr>
        <w:t>S</w:t>
      </w:r>
      <w:r w:rsidR="00F36D27">
        <w:rPr>
          <w:rFonts w:asciiTheme="majorHAnsi" w:hAnsiTheme="majorHAnsi"/>
        </w:rPr>
        <w:t>ervices</w:t>
      </w:r>
      <w:r w:rsidR="005E12D5">
        <w:rPr>
          <w:rFonts w:asciiTheme="majorHAnsi" w:hAnsiTheme="majorHAnsi"/>
        </w:rPr>
        <w:t>.</w:t>
      </w:r>
      <w:r w:rsidR="00451141">
        <w:rPr>
          <w:rFonts w:asciiTheme="majorHAnsi" w:hAnsiTheme="majorHAnsi"/>
        </w:rPr>
        <w:t xml:space="preserve"> A written</w:t>
      </w:r>
      <w:r w:rsidR="003646F3" w:rsidRPr="005E12D5">
        <w:rPr>
          <w:rFonts w:asciiTheme="majorHAnsi" w:hAnsiTheme="majorHAnsi"/>
        </w:rPr>
        <w:t xml:space="preserve"> response </w:t>
      </w:r>
      <w:r w:rsidR="00451141">
        <w:rPr>
          <w:rFonts w:asciiTheme="majorHAnsi" w:hAnsiTheme="majorHAnsi"/>
        </w:rPr>
        <w:t xml:space="preserve">was obtained from </w:t>
      </w:r>
      <w:r w:rsidR="005E12D5">
        <w:rPr>
          <w:rFonts w:asciiTheme="majorHAnsi" w:hAnsiTheme="majorHAnsi"/>
        </w:rPr>
        <w:t>Focal Point</w:t>
      </w:r>
      <w:r w:rsidR="00451141">
        <w:rPr>
          <w:rFonts w:asciiTheme="majorHAnsi" w:hAnsiTheme="majorHAnsi"/>
        </w:rPr>
        <w:t xml:space="preserve"> only</w:t>
      </w:r>
      <w:r w:rsidR="005E12D5">
        <w:rPr>
          <w:rFonts w:asciiTheme="majorHAnsi" w:hAnsiTheme="majorHAnsi"/>
        </w:rPr>
        <w:t>, which confirmed the advice of the Project Manager to administer the questionnaire during face-to-face interviews with the stakeholders</w:t>
      </w:r>
      <w:r w:rsidR="00451141">
        <w:rPr>
          <w:rFonts w:asciiTheme="majorHAnsi" w:hAnsiTheme="majorHAnsi"/>
        </w:rPr>
        <w:t xml:space="preserve"> (see </w:t>
      </w:r>
      <w:r w:rsidR="00E248F8">
        <w:rPr>
          <w:rFonts w:asciiTheme="majorHAnsi" w:hAnsiTheme="majorHAnsi"/>
        </w:rPr>
        <w:t>Section</w:t>
      </w:r>
      <w:r w:rsidR="00451141">
        <w:rPr>
          <w:rFonts w:asciiTheme="majorHAnsi" w:hAnsiTheme="majorHAnsi"/>
        </w:rPr>
        <w:t xml:space="preserve"> 1.2.3)</w:t>
      </w:r>
      <w:r w:rsidR="005E12D5">
        <w:rPr>
          <w:rFonts w:asciiTheme="majorHAnsi" w:hAnsiTheme="majorHAnsi"/>
        </w:rPr>
        <w:t xml:space="preserve">. </w:t>
      </w:r>
      <w:r w:rsidR="00C05BA4" w:rsidRPr="005E12D5">
        <w:rPr>
          <w:rFonts w:asciiTheme="majorHAnsi" w:hAnsiTheme="majorHAnsi"/>
        </w:rPr>
        <w:t xml:space="preserve">The responses of the </w:t>
      </w:r>
      <w:r w:rsidR="00D82DA7" w:rsidRPr="005E12D5">
        <w:rPr>
          <w:rFonts w:asciiTheme="majorHAnsi" w:hAnsiTheme="majorHAnsi"/>
        </w:rPr>
        <w:t>stakeholders</w:t>
      </w:r>
      <w:r w:rsidR="00C05BA4" w:rsidRPr="005E12D5">
        <w:rPr>
          <w:rFonts w:asciiTheme="majorHAnsi" w:hAnsiTheme="majorHAnsi"/>
        </w:rPr>
        <w:t xml:space="preserve"> are found </w:t>
      </w:r>
      <w:r w:rsidR="00BD06D8">
        <w:rPr>
          <w:rFonts w:asciiTheme="majorHAnsi" w:hAnsiTheme="majorHAnsi"/>
        </w:rPr>
        <w:t>in</w:t>
      </w:r>
      <w:r w:rsidR="00BD06D8" w:rsidRPr="005E12D5">
        <w:rPr>
          <w:rFonts w:asciiTheme="majorHAnsi" w:hAnsiTheme="majorHAnsi"/>
        </w:rPr>
        <w:t xml:space="preserve"> </w:t>
      </w:r>
      <w:r w:rsidR="00C05BA4" w:rsidRPr="005E12D5">
        <w:rPr>
          <w:rFonts w:asciiTheme="majorHAnsi" w:hAnsiTheme="majorHAnsi"/>
          <w:b/>
        </w:rPr>
        <w:t>Annex 3</w:t>
      </w:r>
      <w:r w:rsidR="00C05BA4" w:rsidRPr="005E12D5">
        <w:rPr>
          <w:rFonts w:asciiTheme="majorHAnsi" w:hAnsiTheme="majorHAnsi"/>
        </w:rPr>
        <w:t>.</w:t>
      </w:r>
      <w:r w:rsidR="00451141">
        <w:rPr>
          <w:rFonts w:asciiTheme="majorHAnsi" w:hAnsiTheme="majorHAnsi"/>
        </w:rPr>
        <w:t xml:space="preserve"> The results are the synthesis of both the written and oral responses.</w:t>
      </w:r>
      <w:r w:rsidR="001A1C03" w:rsidRPr="005E12D5">
        <w:rPr>
          <w:rFonts w:asciiTheme="majorHAnsi" w:hAnsiTheme="majorHAnsi"/>
        </w:rPr>
        <w:t xml:space="preserve"> </w:t>
      </w:r>
    </w:p>
    <w:p w:rsidR="0063664A" w:rsidRPr="0063664A" w:rsidRDefault="0063664A" w:rsidP="00B70ADA">
      <w:pPr>
        <w:pStyle w:val="Heading3"/>
      </w:pPr>
      <w:bookmarkStart w:id="15" w:name="_Toc369851891"/>
      <w:r>
        <w:t>1.2.3</w:t>
      </w:r>
      <w:r w:rsidRPr="0063664A">
        <w:t xml:space="preserve"> Consultations</w:t>
      </w:r>
      <w:bookmarkEnd w:id="15"/>
    </w:p>
    <w:p w:rsidR="00B70ADA" w:rsidRPr="005E12D5" w:rsidRDefault="00B70ADA" w:rsidP="00B70ADA">
      <w:pPr>
        <w:jc w:val="both"/>
        <w:rPr>
          <w:rFonts w:asciiTheme="majorHAnsi" w:hAnsiTheme="majorHAnsi"/>
        </w:rPr>
      </w:pPr>
      <w:r w:rsidRPr="005E12D5">
        <w:rPr>
          <w:rFonts w:asciiTheme="majorHAnsi" w:hAnsiTheme="majorHAnsi"/>
        </w:rPr>
        <w:t>F</w:t>
      </w:r>
      <w:r w:rsidR="0063664A" w:rsidRPr="005E12D5">
        <w:rPr>
          <w:rFonts w:asciiTheme="majorHAnsi" w:hAnsiTheme="majorHAnsi"/>
        </w:rPr>
        <w:t xml:space="preserve">ace-to-face meetings </w:t>
      </w:r>
      <w:r w:rsidRPr="005E12D5">
        <w:rPr>
          <w:rFonts w:asciiTheme="majorHAnsi" w:hAnsiTheme="majorHAnsi"/>
        </w:rPr>
        <w:t>were c</w:t>
      </w:r>
      <w:r w:rsidR="0046005B" w:rsidRPr="005E12D5">
        <w:rPr>
          <w:rFonts w:asciiTheme="majorHAnsi" w:hAnsiTheme="majorHAnsi"/>
        </w:rPr>
        <w:t>arried out with all the</w:t>
      </w:r>
      <w:r w:rsidRPr="005E12D5">
        <w:rPr>
          <w:rFonts w:asciiTheme="majorHAnsi" w:hAnsiTheme="majorHAnsi"/>
        </w:rPr>
        <w:t xml:space="preserve"> stakeholders </w:t>
      </w:r>
      <w:r w:rsidR="00451141">
        <w:rPr>
          <w:rFonts w:asciiTheme="majorHAnsi" w:hAnsiTheme="majorHAnsi"/>
        </w:rPr>
        <w:t>identified</w:t>
      </w:r>
      <w:r w:rsidRPr="005E12D5">
        <w:rPr>
          <w:rFonts w:asciiTheme="majorHAnsi" w:hAnsiTheme="majorHAnsi"/>
        </w:rPr>
        <w:t xml:space="preserve"> in </w:t>
      </w:r>
      <w:r w:rsidR="00E248F8">
        <w:rPr>
          <w:rFonts w:asciiTheme="majorHAnsi" w:hAnsiTheme="majorHAnsi"/>
        </w:rPr>
        <w:t>Section</w:t>
      </w:r>
      <w:r w:rsidRPr="005E12D5">
        <w:rPr>
          <w:rFonts w:asciiTheme="majorHAnsi" w:hAnsiTheme="majorHAnsi"/>
        </w:rPr>
        <w:t xml:space="preserve"> 1.2.2.</w:t>
      </w:r>
      <w:r w:rsidR="00451141">
        <w:rPr>
          <w:rFonts w:asciiTheme="majorHAnsi" w:hAnsiTheme="majorHAnsi"/>
        </w:rPr>
        <w:t xml:space="preserve"> During these meetings, the answers of the stakeholders to the questions in the questionnaire (</w:t>
      </w:r>
      <w:r w:rsidR="00451141" w:rsidRPr="00451141">
        <w:rPr>
          <w:rFonts w:asciiTheme="majorHAnsi" w:hAnsiTheme="majorHAnsi"/>
          <w:b/>
        </w:rPr>
        <w:t>Annex 2</w:t>
      </w:r>
      <w:r w:rsidR="00451141">
        <w:rPr>
          <w:rFonts w:asciiTheme="majorHAnsi" w:hAnsiTheme="majorHAnsi"/>
        </w:rPr>
        <w:t xml:space="preserve">) were noted. </w:t>
      </w:r>
      <w:r w:rsidRPr="005E12D5">
        <w:rPr>
          <w:rFonts w:asciiTheme="majorHAnsi" w:hAnsiTheme="majorHAnsi"/>
        </w:rPr>
        <w:t xml:space="preserve">The agenda of the in-country mission was organized by the staff of the EESL </w:t>
      </w:r>
      <w:r w:rsidR="007951AE" w:rsidRPr="005E12D5">
        <w:rPr>
          <w:rFonts w:asciiTheme="majorHAnsi" w:hAnsiTheme="majorHAnsi"/>
        </w:rPr>
        <w:t>project</w:t>
      </w:r>
      <w:r w:rsidRPr="005E12D5">
        <w:rPr>
          <w:rFonts w:asciiTheme="majorHAnsi" w:hAnsiTheme="majorHAnsi"/>
        </w:rPr>
        <w:t xml:space="preserve">, and the selection of stakeholders was based on experience </w:t>
      </w:r>
      <w:r w:rsidRPr="005E12D5">
        <w:rPr>
          <w:rFonts w:asciiTheme="majorHAnsi" w:hAnsiTheme="majorHAnsi"/>
        </w:rPr>
        <w:lastRenderedPageBreak/>
        <w:t xml:space="preserve">of the staff with the requirements of the MTE, and the time limitations of the MTE. With additional time, more stakeholder viewpoints and relevant data could have been gathered for this mid-term evaluation. The agenda for in-country stakeholder consultations is given </w:t>
      </w:r>
      <w:r w:rsidR="00BD06D8">
        <w:rPr>
          <w:rFonts w:asciiTheme="majorHAnsi" w:hAnsiTheme="majorHAnsi"/>
        </w:rPr>
        <w:t>in</w:t>
      </w:r>
      <w:r w:rsidR="00BD06D8" w:rsidRPr="005E12D5">
        <w:rPr>
          <w:rFonts w:asciiTheme="majorHAnsi" w:hAnsiTheme="majorHAnsi"/>
        </w:rPr>
        <w:t xml:space="preserve"> </w:t>
      </w:r>
      <w:r w:rsidR="00C05BA4" w:rsidRPr="005E12D5">
        <w:rPr>
          <w:rFonts w:asciiTheme="majorHAnsi" w:hAnsiTheme="majorHAnsi"/>
          <w:b/>
        </w:rPr>
        <w:t>Annex 4</w:t>
      </w:r>
      <w:r w:rsidRPr="005E12D5">
        <w:rPr>
          <w:rFonts w:asciiTheme="majorHAnsi" w:hAnsiTheme="majorHAnsi"/>
        </w:rPr>
        <w:t>.</w:t>
      </w:r>
    </w:p>
    <w:p w:rsidR="00CD0DA3" w:rsidRDefault="00CD0DA3" w:rsidP="00CD0DA3">
      <w:pPr>
        <w:pStyle w:val="Heading3"/>
      </w:pPr>
      <w:bookmarkStart w:id="16" w:name="_Toc369851892"/>
      <w:r>
        <w:t xml:space="preserve">1.2.4 Time Schedule for </w:t>
      </w:r>
      <w:r w:rsidR="00607DC2">
        <w:t xml:space="preserve">the </w:t>
      </w:r>
      <w:r>
        <w:t>MTE</w:t>
      </w:r>
      <w:bookmarkEnd w:id="16"/>
    </w:p>
    <w:p w:rsidR="0062010F" w:rsidRPr="00624615" w:rsidRDefault="0062010F" w:rsidP="00B24AF2">
      <w:pPr>
        <w:jc w:val="both"/>
        <w:rPr>
          <w:rFonts w:asciiTheme="majorHAnsi" w:hAnsiTheme="majorHAnsi"/>
        </w:rPr>
      </w:pPr>
      <w:r w:rsidRPr="00624615">
        <w:rPr>
          <w:rFonts w:asciiTheme="majorHAnsi" w:hAnsiTheme="majorHAnsi"/>
        </w:rPr>
        <w:t xml:space="preserve">The time schedule for completing the assignment was agreed between staff of the EESL </w:t>
      </w:r>
      <w:r w:rsidR="007951AE" w:rsidRPr="00624615">
        <w:rPr>
          <w:rFonts w:asciiTheme="majorHAnsi" w:hAnsiTheme="majorHAnsi"/>
        </w:rPr>
        <w:t>project</w:t>
      </w:r>
      <w:r w:rsidRPr="00624615">
        <w:rPr>
          <w:rFonts w:asciiTheme="majorHAnsi" w:hAnsiTheme="majorHAnsi"/>
        </w:rPr>
        <w:t xml:space="preserve"> and the consultant, and is shown in </w:t>
      </w:r>
      <w:r w:rsidRPr="00624615">
        <w:rPr>
          <w:rFonts w:asciiTheme="majorHAnsi" w:hAnsiTheme="majorHAnsi"/>
          <w:b/>
        </w:rPr>
        <w:t>Table</w:t>
      </w:r>
      <w:r w:rsidR="00624615">
        <w:rPr>
          <w:rFonts w:asciiTheme="majorHAnsi" w:hAnsiTheme="majorHAnsi"/>
          <w:b/>
        </w:rPr>
        <w:t xml:space="preserve"> 4</w:t>
      </w:r>
      <w:r w:rsidR="00AD1A16" w:rsidRPr="00624615">
        <w:rPr>
          <w:rFonts w:asciiTheme="majorHAnsi" w:hAnsiTheme="majorHAnsi"/>
        </w:rPr>
        <w:t>. The schedule for the desk review</w:t>
      </w:r>
      <w:r w:rsidRPr="00624615">
        <w:rPr>
          <w:rFonts w:asciiTheme="majorHAnsi" w:hAnsiTheme="majorHAnsi"/>
        </w:rPr>
        <w:t xml:space="preserve"> </w:t>
      </w:r>
      <w:r w:rsidR="00AD1A16" w:rsidRPr="00624615">
        <w:rPr>
          <w:rFonts w:asciiTheme="majorHAnsi" w:hAnsiTheme="majorHAnsi"/>
        </w:rPr>
        <w:t xml:space="preserve">was slightly delayed since the PMU made requested documentation available to the consultant on 22 August 2013. </w:t>
      </w:r>
      <w:r w:rsidR="00B24AF2" w:rsidRPr="00624615">
        <w:rPr>
          <w:rFonts w:asciiTheme="majorHAnsi" w:hAnsiTheme="majorHAnsi"/>
        </w:rPr>
        <w:t xml:space="preserve">The </w:t>
      </w:r>
      <w:r w:rsidR="00AD1A16" w:rsidRPr="00624615">
        <w:rPr>
          <w:rFonts w:asciiTheme="majorHAnsi" w:hAnsiTheme="majorHAnsi"/>
        </w:rPr>
        <w:t>preliminary</w:t>
      </w:r>
      <w:r w:rsidR="00B24AF2" w:rsidRPr="00624615">
        <w:rPr>
          <w:rFonts w:asciiTheme="majorHAnsi" w:hAnsiTheme="majorHAnsi"/>
        </w:rPr>
        <w:t xml:space="preserve"> findings of the MTE were presented to </w:t>
      </w:r>
      <w:r w:rsidR="00AD1A16" w:rsidRPr="00624615">
        <w:rPr>
          <w:rFonts w:asciiTheme="majorHAnsi" w:hAnsiTheme="majorHAnsi"/>
        </w:rPr>
        <w:t>NERC and UNDP during debriefing sessions held on Thursday 5 September 2013</w:t>
      </w:r>
      <w:r w:rsidR="00B24AF2" w:rsidRPr="00624615">
        <w:rPr>
          <w:rFonts w:asciiTheme="majorHAnsi" w:hAnsiTheme="majorHAnsi"/>
        </w:rPr>
        <w:t>.</w:t>
      </w:r>
    </w:p>
    <w:p w:rsidR="0062010F" w:rsidRPr="00624615" w:rsidRDefault="0062010F" w:rsidP="0062010F">
      <w:pPr>
        <w:rPr>
          <w:rFonts w:asciiTheme="majorHAnsi" w:hAnsiTheme="majorHAnsi"/>
        </w:rPr>
      </w:pPr>
    </w:p>
    <w:p w:rsidR="0062010F" w:rsidRPr="00624615" w:rsidRDefault="0062010F" w:rsidP="0062010F">
      <w:pPr>
        <w:pStyle w:val="Caption"/>
        <w:spacing w:after="0"/>
        <w:rPr>
          <w:rFonts w:asciiTheme="majorHAnsi" w:hAnsiTheme="majorHAnsi"/>
          <w:color w:val="auto"/>
          <w:sz w:val="24"/>
          <w:szCs w:val="24"/>
        </w:rPr>
      </w:pPr>
      <w:bookmarkStart w:id="17" w:name="_Toc369295000"/>
      <w:r w:rsidRPr="00624615">
        <w:rPr>
          <w:rFonts w:asciiTheme="majorHAnsi" w:hAnsiTheme="majorHAnsi"/>
          <w:color w:val="auto"/>
          <w:sz w:val="24"/>
          <w:szCs w:val="24"/>
        </w:rPr>
        <w:t xml:space="preserve">Table </w:t>
      </w:r>
      <w:r w:rsidR="00FB37D9" w:rsidRPr="00624615">
        <w:rPr>
          <w:rFonts w:asciiTheme="majorHAnsi" w:hAnsiTheme="majorHAnsi"/>
          <w:color w:val="auto"/>
          <w:sz w:val="24"/>
          <w:szCs w:val="24"/>
        </w:rPr>
        <w:fldChar w:fldCharType="begin"/>
      </w:r>
      <w:r w:rsidRPr="00624615">
        <w:rPr>
          <w:rFonts w:asciiTheme="majorHAnsi" w:hAnsiTheme="majorHAnsi"/>
          <w:color w:val="auto"/>
          <w:sz w:val="24"/>
          <w:szCs w:val="24"/>
        </w:rPr>
        <w:instrText xml:space="preserve"> SEQ Table \* ARABIC </w:instrText>
      </w:r>
      <w:r w:rsidR="00FB37D9" w:rsidRPr="00624615">
        <w:rPr>
          <w:rFonts w:asciiTheme="majorHAnsi" w:hAnsiTheme="majorHAnsi"/>
          <w:color w:val="auto"/>
          <w:sz w:val="24"/>
          <w:szCs w:val="24"/>
        </w:rPr>
        <w:fldChar w:fldCharType="separate"/>
      </w:r>
      <w:r w:rsidR="000A2D2B" w:rsidRPr="00624615">
        <w:rPr>
          <w:rFonts w:asciiTheme="majorHAnsi" w:hAnsiTheme="majorHAnsi"/>
          <w:noProof/>
          <w:color w:val="auto"/>
          <w:sz w:val="24"/>
          <w:szCs w:val="24"/>
        </w:rPr>
        <w:t>4</w:t>
      </w:r>
      <w:r w:rsidR="00FB37D9" w:rsidRPr="00624615">
        <w:rPr>
          <w:rFonts w:asciiTheme="majorHAnsi" w:hAnsiTheme="majorHAnsi"/>
          <w:color w:val="auto"/>
          <w:sz w:val="24"/>
          <w:szCs w:val="24"/>
        </w:rPr>
        <w:fldChar w:fldCharType="end"/>
      </w:r>
      <w:r w:rsidRPr="00624615">
        <w:rPr>
          <w:rFonts w:asciiTheme="majorHAnsi" w:hAnsiTheme="majorHAnsi"/>
          <w:color w:val="auto"/>
          <w:sz w:val="24"/>
          <w:szCs w:val="24"/>
        </w:rPr>
        <w:t xml:space="preserve">. </w:t>
      </w:r>
      <w:r w:rsidRPr="00624615">
        <w:rPr>
          <w:rFonts w:asciiTheme="majorHAnsi" w:hAnsiTheme="majorHAnsi"/>
          <w:b w:val="0"/>
          <w:color w:val="auto"/>
          <w:sz w:val="24"/>
          <w:szCs w:val="24"/>
        </w:rPr>
        <w:t>Timeline for completing MTE.</w:t>
      </w:r>
      <w:bookmarkEnd w:id="17"/>
    </w:p>
    <w:tbl>
      <w:tblPr>
        <w:tblStyle w:val="TableGrid"/>
        <w:tblW w:w="0" w:type="auto"/>
        <w:tblLook w:val="04A0" w:firstRow="1" w:lastRow="0" w:firstColumn="1" w:lastColumn="0" w:noHBand="0" w:noVBand="1"/>
      </w:tblPr>
      <w:tblGrid>
        <w:gridCol w:w="4828"/>
        <w:gridCol w:w="4748"/>
      </w:tblGrid>
      <w:tr w:rsidR="0062010F" w:rsidRPr="00624615" w:rsidTr="002935D0">
        <w:tc>
          <w:tcPr>
            <w:tcW w:w="4828" w:type="dxa"/>
          </w:tcPr>
          <w:p w:rsidR="0062010F" w:rsidRPr="00624615" w:rsidRDefault="0062010F" w:rsidP="0062010F">
            <w:pPr>
              <w:rPr>
                <w:rFonts w:asciiTheme="majorHAnsi" w:hAnsiTheme="majorHAnsi"/>
                <w:b/>
              </w:rPr>
            </w:pPr>
            <w:r w:rsidRPr="00624615">
              <w:rPr>
                <w:rFonts w:asciiTheme="majorHAnsi" w:hAnsiTheme="majorHAnsi"/>
                <w:b/>
              </w:rPr>
              <w:t>Activity</w:t>
            </w:r>
          </w:p>
        </w:tc>
        <w:tc>
          <w:tcPr>
            <w:tcW w:w="4748" w:type="dxa"/>
          </w:tcPr>
          <w:p w:rsidR="0062010F" w:rsidRPr="00624615" w:rsidRDefault="0062010F" w:rsidP="0062010F">
            <w:pPr>
              <w:rPr>
                <w:rFonts w:asciiTheme="majorHAnsi" w:hAnsiTheme="majorHAnsi"/>
                <w:b/>
              </w:rPr>
            </w:pPr>
            <w:r w:rsidRPr="00624615">
              <w:rPr>
                <w:rFonts w:asciiTheme="majorHAnsi" w:hAnsiTheme="majorHAnsi"/>
                <w:b/>
              </w:rPr>
              <w:t>Timeline</w:t>
            </w:r>
          </w:p>
        </w:tc>
      </w:tr>
      <w:tr w:rsidR="0062010F" w:rsidRPr="00624615" w:rsidTr="002935D0">
        <w:tc>
          <w:tcPr>
            <w:tcW w:w="4828" w:type="dxa"/>
          </w:tcPr>
          <w:p w:rsidR="0062010F" w:rsidRPr="00624615" w:rsidRDefault="002935D0" w:rsidP="003D2C8E">
            <w:pPr>
              <w:numPr>
                <w:ilvl w:val="0"/>
                <w:numId w:val="1"/>
              </w:numPr>
              <w:rPr>
                <w:rFonts w:asciiTheme="majorHAnsi" w:hAnsiTheme="majorHAnsi"/>
              </w:rPr>
            </w:pPr>
            <w:r w:rsidRPr="00624615">
              <w:rPr>
                <w:rFonts w:asciiTheme="majorHAnsi" w:hAnsiTheme="majorHAnsi"/>
              </w:rPr>
              <w:t>Request for q</w:t>
            </w:r>
            <w:r w:rsidR="0062010F" w:rsidRPr="00624615">
              <w:rPr>
                <w:rFonts w:asciiTheme="majorHAnsi" w:hAnsiTheme="majorHAnsi"/>
              </w:rPr>
              <w:t xml:space="preserve">uestionnaire </w:t>
            </w:r>
            <w:r w:rsidRPr="00624615">
              <w:rPr>
                <w:rFonts w:asciiTheme="majorHAnsi" w:hAnsiTheme="majorHAnsi"/>
              </w:rPr>
              <w:t>to be sent to stakeholders by</w:t>
            </w:r>
            <w:r w:rsidR="002B5D64" w:rsidRPr="00624615">
              <w:rPr>
                <w:rFonts w:asciiTheme="majorHAnsi" w:hAnsiTheme="majorHAnsi"/>
              </w:rPr>
              <w:t xml:space="preserve"> PMU</w:t>
            </w:r>
            <w:r w:rsidR="0062010F" w:rsidRPr="00624615">
              <w:rPr>
                <w:rFonts w:asciiTheme="majorHAnsi" w:hAnsiTheme="majorHAnsi"/>
              </w:rPr>
              <w:t xml:space="preserve"> </w:t>
            </w:r>
          </w:p>
        </w:tc>
        <w:tc>
          <w:tcPr>
            <w:tcW w:w="4748" w:type="dxa"/>
          </w:tcPr>
          <w:p w:rsidR="0062010F" w:rsidRPr="00624615" w:rsidRDefault="002935D0" w:rsidP="002935D0">
            <w:pPr>
              <w:rPr>
                <w:rFonts w:asciiTheme="majorHAnsi" w:hAnsiTheme="majorHAnsi"/>
              </w:rPr>
            </w:pPr>
            <w:r w:rsidRPr="00624615">
              <w:rPr>
                <w:rFonts w:asciiTheme="majorHAnsi" w:hAnsiTheme="majorHAnsi"/>
              </w:rPr>
              <w:t>14</w:t>
            </w:r>
            <w:r w:rsidR="0062010F" w:rsidRPr="00624615">
              <w:rPr>
                <w:rFonts w:asciiTheme="majorHAnsi" w:hAnsiTheme="majorHAnsi"/>
              </w:rPr>
              <w:t xml:space="preserve"> </w:t>
            </w:r>
            <w:r w:rsidRPr="00624615">
              <w:rPr>
                <w:rFonts w:asciiTheme="majorHAnsi" w:hAnsiTheme="majorHAnsi"/>
              </w:rPr>
              <w:t>August 2013</w:t>
            </w:r>
          </w:p>
        </w:tc>
      </w:tr>
      <w:tr w:rsidR="0062010F" w:rsidRPr="00624615" w:rsidTr="002935D0">
        <w:tc>
          <w:tcPr>
            <w:tcW w:w="4828" w:type="dxa"/>
          </w:tcPr>
          <w:p w:rsidR="0062010F" w:rsidRPr="00624615" w:rsidRDefault="0062010F" w:rsidP="003D2C8E">
            <w:pPr>
              <w:numPr>
                <w:ilvl w:val="0"/>
                <w:numId w:val="1"/>
              </w:numPr>
              <w:rPr>
                <w:rFonts w:asciiTheme="majorHAnsi" w:hAnsiTheme="majorHAnsi"/>
              </w:rPr>
            </w:pPr>
            <w:r w:rsidRPr="00624615">
              <w:rPr>
                <w:rFonts w:asciiTheme="majorHAnsi" w:hAnsiTheme="majorHAnsi"/>
              </w:rPr>
              <w:t>Desk Review</w:t>
            </w:r>
          </w:p>
        </w:tc>
        <w:tc>
          <w:tcPr>
            <w:tcW w:w="4748" w:type="dxa"/>
          </w:tcPr>
          <w:p w:rsidR="0062010F" w:rsidRPr="00624615" w:rsidRDefault="00AD1A16" w:rsidP="00AD1A16">
            <w:pPr>
              <w:rPr>
                <w:rFonts w:asciiTheme="majorHAnsi" w:hAnsiTheme="majorHAnsi"/>
              </w:rPr>
            </w:pPr>
            <w:r w:rsidRPr="00624615">
              <w:rPr>
                <w:rFonts w:asciiTheme="majorHAnsi" w:hAnsiTheme="majorHAnsi"/>
              </w:rPr>
              <w:t>22</w:t>
            </w:r>
            <w:r w:rsidR="0062010F" w:rsidRPr="00624615">
              <w:rPr>
                <w:rFonts w:asciiTheme="majorHAnsi" w:hAnsiTheme="majorHAnsi"/>
              </w:rPr>
              <w:t xml:space="preserve"> </w:t>
            </w:r>
            <w:r w:rsidRPr="00624615">
              <w:rPr>
                <w:rFonts w:asciiTheme="majorHAnsi" w:hAnsiTheme="majorHAnsi"/>
              </w:rPr>
              <w:t>August to 31</w:t>
            </w:r>
            <w:r w:rsidR="0062010F" w:rsidRPr="00624615">
              <w:rPr>
                <w:rFonts w:asciiTheme="majorHAnsi" w:hAnsiTheme="majorHAnsi"/>
              </w:rPr>
              <w:t xml:space="preserve"> </w:t>
            </w:r>
            <w:r w:rsidRPr="00624615">
              <w:rPr>
                <w:rFonts w:asciiTheme="majorHAnsi" w:hAnsiTheme="majorHAnsi"/>
              </w:rPr>
              <w:t>August</w:t>
            </w:r>
            <w:r w:rsidR="0062010F" w:rsidRPr="00624615">
              <w:rPr>
                <w:rFonts w:asciiTheme="majorHAnsi" w:hAnsiTheme="majorHAnsi"/>
              </w:rPr>
              <w:t xml:space="preserve"> 2012</w:t>
            </w:r>
          </w:p>
        </w:tc>
      </w:tr>
      <w:tr w:rsidR="0062010F" w:rsidRPr="00624615" w:rsidTr="002935D0">
        <w:tc>
          <w:tcPr>
            <w:tcW w:w="4828" w:type="dxa"/>
          </w:tcPr>
          <w:p w:rsidR="0062010F" w:rsidRPr="00624615" w:rsidRDefault="0062010F" w:rsidP="003D2C8E">
            <w:pPr>
              <w:numPr>
                <w:ilvl w:val="0"/>
                <w:numId w:val="1"/>
              </w:numPr>
              <w:rPr>
                <w:rFonts w:asciiTheme="majorHAnsi" w:hAnsiTheme="majorHAnsi"/>
              </w:rPr>
            </w:pPr>
            <w:r w:rsidRPr="00624615">
              <w:rPr>
                <w:rFonts w:asciiTheme="majorHAnsi" w:hAnsiTheme="majorHAnsi"/>
              </w:rPr>
              <w:t>In-country stakeholder meetings</w:t>
            </w:r>
          </w:p>
        </w:tc>
        <w:tc>
          <w:tcPr>
            <w:tcW w:w="4748" w:type="dxa"/>
          </w:tcPr>
          <w:p w:rsidR="0062010F" w:rsidRPr="00624615" w:rsidRDefault="002935D0" w:rsidP="002935D0">
            <w:pPr>
              <w:rPr>
                <w:rFonts w:asciiTheme="majorHAnsi" w:hAnsiTheme="majorHAnsi"/>
              </w:rPr>
            </w:pPr>
            <w:r w:rsidRPr="00624615">
              <w:rPr>
                <w:rFonts w:asciiTheme="majorHAnsi" w:hAnsiTheme="majorHAnsi"/>
              </w:rPr>
              <w:t>26 August</w:t>
            </w:r>
            <w:r w:rsidR="0062010F" w:rsidRPr="00624615">
              <w:rPr>
                <w:rFonts w:asciiTheme="majorHAnsi" w:hAnsiTheme="majorHAnsi"/>
              </w:rPr>
              <w:t xml:space="preserve"> to </w:t>
            </w:r>
            <w:r w:rsidRPr="00624615">
              <w:rPr>
                <w:rFonts w:asciiTheme="majorHAnsi" w:hAnsiTheme="majorHAnsi"/>
              </w:rPr>
              <w:t>5</w:t>
            </w:r>
            <w:r w:rsidR="0062010F" w:rsidRPr="00624615">
              <w:rPr>
                <w:rFonts w:asciiTheme="majorHAnsi" w:hAnsiTheme="majorHAnsi"/>
              </w:rPr>
              <w:t xml:space="preserve"> </w:t>
            </w:r>
            <w:r w:rsidRPr="00624615">
              <w:rPr>
                <w:rFonts w:asciiTheme="majorHAnsi" w:hAnsiTheme="majorHAnsi"/>
              </w:rPr>
              <w:t>September 2013</w:t>
            </w:r>
            <w:r w:rsidR="0062010F" w:rsidRPr="00624615">
              <w:rPr>
                <w:rFonts w:asciiTheme="majorHAnsi" w:hAnsiTheme="majorHAnsi"/>
              </w:rPr>
              <w:t xml:space="preserve"> </w:t>
            </w:r>
          </w:p>
        </w:tc>
      </w:tr>
      <w:tr w:rsidR="002935D0" w:rsidRPr="00624615" w:rsidTr="002935D0">
        <w:tc>
          <w:tcPr>
            <w:tcW w:w="4828" w:type="dxa"/>
          </w:tcPr>
          <w:p w:rsidR="002935D0" w:rsidRPr="00624615" w:rsidRDefault="002935D0" w:rsidP="003D2C8E">
            <w:pPr>
              <w:numPr>
                <w:ilvl w:val="0"/>
                <w:numId w:val="1"/>
              </w:numPr>
              <w:rPr>
                <w:rFonts w:asciiTheme="majorHAnsi" w:hAnsiTheme="majorHAnsi"/>
              </w:rPr>
            </w:pPr>
            <w:r w:rsidRPr="00624615">
              <w:rPr>
                <w:rFonts w:asciiTheme="majorHAnsi" w:hAnsiTheme="majorHAnsi"/>
              </w:rPr>
              <w:t>First draft report of MTE submitted</w:t>
            </w:r>
          </w:p>
        </w:tc>
        <w:tc>
          <w:tcPr>
            <w:tcW w:w="4748" w:type="dxa"/>
          </w:tcPr>
          <w:p w:rsidR="002935D0" w:rsidRPr="00624615" w:rsidRDefault="002935D0" w:rsidP="00EA4162">
            <w:pPr>
              <w:rPr>
                <w:rFonts w:asciiTheme="majorHAnsi" w:hAnsiTheme="majorHAnsi"/>
              </w:rPr>
            </w:pPr>
            <w:r w:rsidRPr="00624615">
              <w:rPr>
                <w:rFonts w:asciiTheme="majorHAnsi" w:hAnsiTheme="majorHAnsi"/>
              </w:rPr>
              <w:t>5 September 2013</w:t>
            </w:r>
          </w:p>
        </w:tc>
      </w:tr>
      <w:tr w:rsidR="002935D0" w:rsidRPr="00624615" w:rsidTr="002935D0">
        <w:tc>
          <w:tcPr>
            <w:tcW w:w="4828" w:type="dxa"/>
          </w:tcPr>
          <w:p w:rsidR="002935D0" w:rsidRPr="00624615" w:rsidRDefault="002935D0" w:rsidP="003D2C8E">
            <w:pPr>
              <w:numPr>
                <w:ilvl w:val="0"/>
                <w:numId w:val="1"/>
              </w:numPr>
              <w:rPr>
                <w:rFonts w:asciiTheme="majorHAnsi" w:hAnsiTheme="majorHAnsi"/>
              </w:rPr>
            </w:pPr>
            <w:r w:rsidRPr="00624615">
              <w:rPr>
                <w:rFonts w:asciiTheme="majorHAnsi" w:hAnsiTheme="majorHAnsi"/>
              </w:rPr>
              <w:t>Draft final MTE report submitted</w:t>
            </w:r>
          </w:p>
        </w:tc>
        <w:tc>
          <w:tcPr>
            <w:tcW w:w="4748" w:type="dxa"/>
          </w:tcPr>
          <w:p w:rsidR="002935D0" w:rsidRPr="00624615" w:rsidRDefault="002935D0" w:rsidP="0062010F">
            <w:pPr>
              <w:rPr>
                <w:rFonts w:asciiTheme="majorHAnsi" w:hAnsiTheme="majorHAnsi"/>
              </w:rPr>
            </w:pPr>
            <w:r w:rsidRPr="00624615">
              <w:rPr>
                <w:rFonts w:asciiTheme="majorHAnsi" w:hAnsiTheme="majorHAnsi"/>
              </w:rPr>
              <w:t>13 September 2013</w:t>
            </w:r>
          </w:p>
        </w:tc>
      </w:tr>
      <w:tr w:rsidR="002935D0" w:rsidRPr="00624615" w:rsidTr="002935D0">
        <w:tc>
          <w:tcPr>
            <w:tcW w:w="4828" w:type="dxa"/>
          </w:tcPr>
          <w:p w:rsidR="002935D0" w:rsidRPr="00624615" w:rsidRDefault="002935D0" w:rsidP="003D2C8E">
            <w:pPr>
              <w:numPr>
                <w:ilvl w:val="0"/>
                <w:numId w:val="1"/>
              </w:numPr>
              <w:rPr>
                <w:rFonts w:asciiTheme="majorHAnsi" w:hAnsiTheme="majorHAnsi"/>
              </w:rPr>
            </w:pPr>
            <w:r w:rsidRPr="00624615">
              <w:rPr>
                <w:rFonts w:asciiTheme="majorHAnsi" w:hAnsiTheme="majorHAnsi"/>
              </w:rPr>
              <w:t>Final report (incorporates feedback from stakeholders)</w:t>
            </w:r>
          </w:p>
        </w:tc>
        <w:tc>
          <w:tcPr>
            <w:tcW w:w="4748" w:type="dxa"/>
          </w:tcPr>
          <w:p w:rsidR="002935D0" w:rsidRPr="00624615" w:rsidRDefault="00624615" w:rsidP="00624615">
            <w:pPr>
              <w:rPr>
                <w:rFonts w:asciiTheme="majorHAnsi" w:hAnsiTheme="majorHAnsi"/>
              </w:rPr>
            </w:pPr>
            <w:r w:rsidRPr="00624615">
              <w:rPr>
                <w:rFonts w:asciiTheme="majorHAnsi" w:hAnsiTheme="majorHAnsi"/>
              </w:rPr>
              <w:t>11</w:t>
            </w:r>
            <w:r w:rsidR="002935D0" w:rsidRPr="00624615">
              <w:rPr>
                <w:rFonts w:asciiTheme="majorHAnsi" w:hAnsiTheme="majorHAnsi"/>
              </w:rPr>
              <w:t xml:space="preserve"> </w:t>
            </w:r>
            <w:r w:rsidRPr="00624615">
              <w:rPr>
                <w:rFonts w:asciiTheme="majorHAnsi" w:hAnsiTheme="majorHAnsi"/>
              </w:rPr>
              <w:t>October</w:t>
            </w:r>
            <w:r w:rsidR="002935D0" w:rsidRPr="00624615">
              <w:rPr>
                <w:rFonts w:asciiTheme="majorHAnsi" w:hAnsiTheme="majorHAnsi"/>
              </w:rPr>
              <w:t xml:space="preserve"> 2013</w:t>
            </w:r>
          </w:p>
        </w:tc>
      </w:tr>
    </w:tbl>
    <w:p w:rsidR="00AB0176" w:rsidRDefault="00AB0176" w:rsidP="00AB0176"/>
    <w:p w:rsidR="00AB0176" w:rsidRDefault="00AB0176" w:rsidP="00AB0176">
      <w:pPr>
        <w:pStyle w:val="Heading2"/>
      </w:pPr>
      <w:bookmarkStart w:id="18" w:name="_Toc369851893"/>
      <w:r>
        <w:t>1.3 Structure of the Report</w:t>
      </w:r>
      <w:bookmarkEnd w:id="18"/>
    </w:p>
    <w:p w:rsidR="00AB0176" w:rsidRDefault="00AB0176" w:rsidP="00AB0176">
      <w:r>
        <w:t xml:space="preserve">The MTE is logically structured to meet the requirements of the evaluation. A brief description of the structure and </w:t>
      </w:r>
      <w:r w:rsidR="00E248F8">
        <w:t>Section</w:t>
      </w:r>
      <w:r>
        <w:t>s of the report is as follows:</w:t>
      </w:r>
    </w:p>
    <w:p w:rsidR="00AB0176" w:rsidRPr="00A55A8B" w:rsidRDefault="00AB0176" w:rsidP="00AB0176">
      <w:pPr>
        <w:rPr>
          <w:rFonts w:asciiTheme="majorHAnsi" w:hAnsiTheme="majorHAnsi"/>
        </w:rPr>
      </w:pPr>
    </w:p>
    <w:p w:rsidR="00AB0176" w:rsidRPr="00A55A8B" w:rsidRDefault="00AB0176" w:rsidP="003D2C8E">
      <w:pPr>
        <w:pStyle w:val="ListParagraph"/>
        <w:numPr>
          <w:ilvl w:val="0"/>
          <w:numId w:val="14"/>
        </w:numPr>
        <w:jc w:val="both"/>
        <w:rPr>
          <w:rFonts w:asciiTheme="majorHAnsi" w:hAnsiTheme="majorHAnsi"/>
        </w:rPr>
      </w:pPr>
      <w:r w:rsidRPr="00A55A8B">
        <w:rPr>
          <w:rFonts w:asciiTheme="majorHAnsi" w:hAnsiTheme="majorHAnsi"/>
          <w:b/>
        </w:rPr>
        <w:t>Executive summary</w:t>
      </w:r>
      <w:r w:rsidRPr="00A55A8B">
        <w:rPr>
          <w:rFonts w:asciiTheme="majorHAnsi" w:hAnsiTheme="majorHAnsi"/>
        </w:rPr>
        <w:t xml:space="preserve"> – This provides a concise rationale for the MTE and it summarises the main findings and recommendations;</w:t>
      </w:r>
    </w:p>
    <w:p w:rsidR="00AB0176" w:rsidRPr="00A55A8B" w:rsidRDefault="00AB0176" w:rsidP="00AB0176">
      <w:pPr>
        <w:jc w:val="both"/>
        <w:rPr>
          <w:rFonts w:asciiTheme="majorHAnsi" w:hAnsiTheme="majorHAnsi"/>
        </w:rPr>
      </w:pPr>
    </w:p>
    <w:p w:rsidR="00AB0176" w:rsidRPr="00A55A8B" w:rsidRDefault="00AB0176" w:rsidP="003D2C8E">
      <w:pPr>
        <w:pStyle w:val="ListParagraph"/>
        <w:numPr>
          <w:ilvl w:val="0"/>
          <w:numId w:val="14"/>
        </w:numPr>
        <w:jc w:val="both"/>
        <w:rPr>
          <w:rFonts w:asciiTheme="majorHAnsi" w:hAnsiTheme="majorHAnsi"/>
        </w:rPr>
      </w:pPr>
      <w:r w:rsidRPr="00A55A8B">
        <w:rPr>
          <w:rFonts w:asciiTheme="majorHAnsi" w:hAnsiTheme="majorHAnsi"/>
          <w:b/>
        </w:rPr>
        <w:t>Section 1</w:t>
      </w:r>
      <w:r w:rsidRPr="00A55A8B">
        <w:rPr>
          <w:rFonts w:asciiTheme="majorHAnsi" w:hAnsiTheme="majorHAnsi"/>
        </w:rPr>
        <w:t xml:space="preserve"> provides a detailed analysis of the scope of the evaluation and </w:t>
      </w:r>
      <w:r w:rsidR="001D7A33">
        <w:rPr>
          <w:rFonts w:asciiTheme="majorHAnsi" w:hAnsiTheme="majorHAnsi"/>
        </w:rPr>
        <w:t>describes</w:t>
      </w:r>
      <w:r w:rsidR="001D7A33" w:rsidRPr="00A55A8B">
        <w:rPr>
          <w:rFonts w:asciiTheme="majorHAnsi" w:hAnsiTheme="majorHAnsi"/>
        </w:rPr>
        <w:t xml:space="preserve"> </w:t>
      </w:r>
      <w:r w:rsidRPr="00A55A8B">
        <w:rPr>
          <w:rFonts w:asciiTheme="majorHAnsi" w:hAnsiTheme="majorHAnsi"/>
        </w:rPr>
        <w:t xml:space="preserve">the methodology that has been applied to evaluate the GEF-funded </w:t>
      </w:r>
      <w:r w:rsidR="007951AE">
        <w:rPr>
          <w:rFonts w:asciiTheme="majorHAnsi" w:hAnsiTheme="majorHAnsi"/>
        </w:rPr>
        <w:t>project</w:t>
      </w:r>
      <w:r w:rsidRPr="00A55A8B">
        <w:rPr>
          <w:rFonts w:asciiTheme="majorHAnsi" w:hAnsiTheme="majorHAnsi"/>
        </w:rPr>
        <w:t>;</w:t>
      </w:r>
    </w:p>
    <w:p w:rsidR="00AB0176" w:rsidRPr="00A55A8B" w:rsidRDefault="00AB0176" w:rsidP="00AB0176">
      <w:pPr>
        <w:pStyle w:val="ListParagraph"/>
        <w:rPr>
          <w:rFonts w:asciiTheme="majorHAnsi" w:hAnsiTheme="majorHAnsi"/>
        </w:rPr>
      </w:pPr>
    </w:p>
    <w:p w:rsidR="00AB0176" w:rsidRPr="00A55A8B" w:rsidRDefault="00AB0176" w:rsidP="003D2C8E">
      <w:pPr>
        <w:pStyle w:val="ListParagraph"/>
        <w:numPr>
          <w:ilvl w:val="0"/>
          <w:numId w:val="14"/>
        </w:numPr>
        <w:jc w:val="both"/>
        <w:rPr>
          <w:rFonts w:asciiTheme="majorHAnsi" w:hAnsiTheme="majorHAnsi"/>
        </w:rPr>
      </w:pPr>
      <w:r w:rsidRPr="00A55A8B">
        <w:rPr>
          <w:rFonts w:asciiTheme="majorHAnsi" w:hAnsiTheme="majorHAnsi"/>
          <w:b/>
        </w:rPr>
        <w:t>Section 2</w:t>
      </w:r>
      <w:r w:rsidRPr="00A55A8B">
        <w:rPr>
          <w:rFonts w:asciiTheme="majorHAnsi" w:hAnsiTheme="majorHAnsi"/>
        </w:rPr>
        <w:t xml:space="preserve"> discusses components, outcomes and outputs of the EESL </w:t>
      </w:r>
      <w:r w:rsidR="007951AE">
        <w:rPr>
          <w:rFonts w:asciiTheme="majorHAnsi" w:hAnsiTheme="majorHAnsi"/>
        </w:rPr>
        <w:t>project</w:t>
      </w:r>
      <w:r w:rsidRPr="00A55A8B">
        <w:rPr>
          <w:rFonts w:asciiTheme="majorHAnsi" w:hAnsiTheme="majorHAnsi"/>
        </w:rPr>
        <w:t xml:space="preserve"> in the context of the development context of </w:t>
      </w:r>
      <w:r w:rsidR="00361F30" w:rsidRPr="00A55A8B">
        <w:rPr>
          <w:rFonts w:asciiTheme="majorHAnsi" w:hAnsiTheme="majorHAnsi"/>
        </w:rPr>
        <w:t>Jordan</w:t>
      </w:r>
      <w:r w:rsidRPr="00A55A8B">
        <w:rPr>
          <w:rFonts w:asciiTheme="majorHAnsi" w:hAnsiTheme="majorHAnsi"/>
        </w:rPr>
        <w:t xml:space="preserve">. The EE </w:t>
      </w:r>
      <w:r w:rsidR="007951AE">
        <w:rPr>
          <w:rFonts w:asciiTheme="majorHAnsi" w:hAnsiTheme="majorHAnsi"/>
        </w:rPr>
        <w:t>project</w:t>
      </w:r>
      <w:r w:rsidRPr="00A55A8B">
        <w:rPr>
          <w:rFonts w:asciiTheme="majorHAnsi" w:hAnsiTheme="majorHAnsi"/>
        </w:rPr>
        <w:t xml:space="preserve"> fits into a context where power supply is constrained, and EE is seen as a way to </w:t>
      </w:r>
      <w:r w:rsidR="001D7A33">
        <w:rPr>
          <w:rFonts w:asciiTheme="majorHAnsi" w:hAnsiTheme="majorHAnsi"/>
        </w:rPr>
        <w:t>ensure</w:t>
      </w:r>
      <w:r w:rsidR="001D7A33" w:rsidRPr="00A55A8B">
        <w:rPr>
          <w:rFonts w:asciiTheme="majorHAnsi" w:hAnsiTheme="majorHAnsi"/>
        </w:rPr>
        <w:t xml:space="preserve"> </w:t>
      </w:r>
      <w:r w:rsidRPr="00A55A8B">
        <w:rPr>
          <w:rFonts w:asciiTheme="majorHAnsi" w:hAnsiTheme="majorHAnsi"/>
        </w:rPr>
        <w:t xml:space="preserve">a better balance between the supply and demand for electricity. The key stakeholders of the </w:t>
      </w:r>
      <w:r w:rsidR="007951AE">
        <w:rPr>
          <w:rFonts w:asciiTheme="majorHAnsi" w:hAnsiTheme="majorHAnsi"/>
        </w:rPr>
        <w:t>project</w:t>
      </w:r>
      <w:r w:rsidRPr="00A55A8B">
        <w:rPr>
          <w:rFonts w:asciiTheme="majorHAnsi" w:hAnsiTheme="majorHAnsi"/>
        </w:rPr>
        <w:t xml:space="preserve"> are also identifi</w:t>
      </w:r>
      <w:r w:rsidR="0056490E" w:rsidRPr="00A55A8B">
        <w:rPr>
          <w:rFonts w:asciiTheme="majorHAnsi" w:hAnsiTheme="majorHAnsi"/>
        </w:rPr>
        <w:t>ed.</w:t>
      </w:r>
    </w:p>
    <w:p w:rsidR="00AB0176" w:rsidRPr="00A55A8B" w:rsidRDefault="00AB0176" w:rsidP="00AB0176">
      <w:pPr>
        <w:pStyle w:val="ListParagraph"/>
        <w:rPr>
          <w:rFonts w:asciiTheme="majorHAnsi" w:hAnsiTheme="majorHAnsi"/>
        </w:rPr>
      </w:pPr>
    </w:p>
    <w:p w:rsidR="00AB0176" w:rsidRPr="00A55A8B" w:rsidRDefault="00FB5785" w:rsidP="003D2C8E">
      <w:pPr>
        <w:pStyle w:val="ListParagraph"/>
        <w:numPr>
          <w:ilvl w:val="0"/>
          <w:numId w:val="14"/>
        </w:numPr>
        <w:jc w:val="both"/>
        <w:rPr>
          <w:rFonts w:asciiTheme="majorHAnsi" w:hAnsiTheme="majorHAnsi"/>
        </w:rPr>
      </w:pPr>
      <w:r w:rsidRPr="00A55A8B">
        <w:rPr>
          <w:rFonts w:asciiTheme="majorHAnsi" w:hAnsiTheme="majorHAnsi"/>
        </w:rPr>
        <w:t xml:space="preserve">The design and implementation of the </w:t>
      </w:r>
      <w:r w:rsidR="007951AE">
        <w:rPr>
          <w:rFonts w:asciiTheme="majorHAnsi" w:hAnsiTheme="majorHAnsi"/>
        </w:rPr>
        <w:t>project</w:t>
      </w:r>
      <w:r w:rsidRPr="00A55A8B">
        <w:rPr>
          <w:rFonts w:asciiTheme="majorHAnsi" w:hAnsiTheme="majorHAnsi"/>
        </w:rPr>
        <w:t xml:space="preserve"> is discussed in </w:t>
      </w:r>
      <w:r w:rsidRPr="00A55A8B">
        <w:rPr>
          <w:rFonts w:asciiTheme="majorHAnsi" w:hAnsiTheme="majorHAnsi"/>
          <w:b/>
        </w:rPr>
        <w:t>Section 3</w:t>
      </w:r>
      <w:r w:rsidRPr="00A55A8B">
        <w:rPr>
          <w:rFonts w:asciiTheme="majorHAnsi" w:hAnsiTheme="majorHAnsi"/>
        </w:rPr>
        <w:t xml:space="preserve">. In particular, the relevance of the </w:t>
      </w:r>
      <w:r w:rsidR="007951AE">
        <w:rPr>
          <w:rFonts w:asciiTheme="majorHAnsi" w:hAnsiTheme="majorHAnsi"/>
        </w:rPr>
        <w:t>project</w:t>
      </w:r>
      <w:r w:rsidRPr="00A55A8B">
        <w:rPr>
          <w:rFonts w:asciiTheme="majorHAnsi" w:hAnsiTheme="majorHAnsi"/>
        </w:rPr>
        <w:t xml:space="preserve"> </w:t>
      </w:r>
      <w:r w:rsidR="001D7A33">
        <w:rPr>
          <w:rFonts w:asciiTheme="majorHAnsi" w:hAnsiTheme="majorHAnsi"/>
        </w:rPr>
        <w:t>in relation</w:t>
      </w:r>
      <w:r w:rsidR="001D7A33" w:rsidRPr="00A55A8B">
        <w:rPr>
          <w:rFonts w:asciiTheme="majorHAnsi" w:hAnsiTheme="majorHAnsi"/>
        </w:rPr>
        <w:t xml:space="preserve"> </w:t>
      </w:r>
      <w:r w:rsidRPr="00A55A8B">
        <w:rPr>
          <w:rFonts w:asciiTheme="majorHAnsi" w:hAnsiTheme="majorHAnsi"/>
        </w:rPr>
        <w:t xml:space="preserve">to national, regional and global benefits is discussed, together with the effectiveness in project management. This section also provides an analysis of the financial management of the </w:t>
      </w:r>
      <w:r w:rsidR="007951AE">
        <w:rPr>
          <w:rFonts w:asciiTheme="majorHAnsi" w:hAnsiTheme="majorHAnsi"/>
        </w:rPr>
        <w:t>project</w:t>
      </w:r>
      <w:r w:rsidRPr="00A55A8B">
        <w:rPr>
          <w:rFonts w:asciiTheme="majorHAnsi" w:hAnsiTheme="majorHAnsi"/>
        </w:rPr>
        <w:t xml:space="preserve"> to determine its cost effectiveness and efficiency relative to </w:t>
      </w:r>
      <w:r w:rsidR="007951AE">
        <w:rPr>
          <w:rFonts w:asciiTheme="majorHAnsi" w:hAnsiTheme="majorHAnsi"/>
        </w:rPr>
        <w:t>project</w:t>
      </w:r>
      <w:r w:rsidRPr="00A55A8B">
        <w:rPr>
          <w:rFonts w:asciiTheme="majorHAnsi" w:hAnsiTheme="majorHAnsi"/>
        </w:rPr>
        <w:t xml:space="preserve"> outcomes.</w:t>
      </w:r>
      <w:r w:rsidR="0056490E" w:rsidRPr="00A55A8B">
        <w:rPr>
          <w:rFonts w:asciiTheme="majorHAnsi" w:hAnsiTheme="majorHAnsi"/>
        </w:rPr>
        <w:t xml:space="preserve"> The effectiveness of the GEF Agency is also assessed in this section.</w:t>
      </w:r>
    </w:p>
    <w:p w:rsidR="0056490E" w:rsidRPr="00A55A8B" w:rsidRDefault="0056490E" w:rsidP="0056490E">
      <w:pPr>
        <w:pStyle w:val="ListParagraph"/>
        <w:rPr>
          <w:rFonts w:asciiTheme="majorHAnsi" w:hAnsiTheme="majorHAnsi"/>
        </w:rPr>
      </w:pPr>
    </w:p>
    <w:p w:rsidR="0056490E" w:rsidRPr="00A55A8B" w:rsidRDefault="0056490E" w:rsidP="003D2C8E">
      <w:pPr>
        <w:pStyle w:val="ListParagraph"/>
        <w:numPr>
          <w:ilvl w:val="0"/>
          <w:numId w:val="14"/>
        </w:numPr>
        <w:jc w:val="both"/>
        <w:rPr>
          <w:rFonts w:asciiTheme="majorHAnsi" w:hAnsiTheme="majorHAnsi"/>
        </w:rPr>
      </w:pPr>
      <w:r w:rsidRPr="00A55A8B">
        <w:rPr>
          <w:rFonts w:asciiTheme="majorHAnsi" w:hAnsiTheme="majorHAnsi"/>
          <w:b/>
        </w:rPr>
        <w:lastRenderedPageBreak/>
        <w:t>Section 4</w:t>
      </w:r>
      <w:r w:rsidRPr="00A55A8B">
        <w:rPr>
          <w:rFonts w:asciiTheme="majorHAnsi" w:hAnsiTheme="majorHAnsi"/>
        </w:rPr>
        <w:t xml:space="preserve"> provides an assessment of the outputs achieved at the mid-project mark. The assessment is based on the expected results and indicators as per the logical framework. It concludes with identifying the priority issues that need to be addressed for the successful implementation of the remaining </w:t>
      </w:r>
      <w:r w:rsidR="007951AE">
        <w:rPr>
          <w:rFonts w:asciiTheme="majorHAnsi" w:hAnsiTheme="majorHAnsi"/>
        </w:rPr>
        <w:t>project</w:t>
      </w:r>
      <w:r w:rsidRPr="00A55A8B">
        <w:rPr>
          <w:rFonts w:asciiTheme="majorHAnsi" w:hAnsiTheme="majorHAnsi"/>
        </w:rPr>
        <w:t>.</w:t>
      </w:r>
    </w:p>
    <w:p w:rsidR="00730CE9" w:rsidRPr="00A55A8B" w:rsidRDefault="00730CE9" w:rsidP="00730CE9">
      <w:pPr>
        <w:pStyle w:val="ListParagraph"/>
        <w:rPr>
          <w:rFonts w:asciiTheme="majorHAnsi" w:hAnsiTheme="majorHAnsi"/>
        </w:rPr>
      </w:pPr>
    </w:p>
    <w:p w:rsidR="00730CE9" w:rsidRPr="00A55A8B" w:rsidRDefault="00730CE9" w:rsidP="003D2C8E">
      <w:pPr>
        <w:pStyle w:val="ListParagraph"/>
        <w:numPr>
          <w:ilvl w:val="0"/>
          <w:numId w:val="14"/>
        </w:numPr>
        <w:jc w:val="both"/>
        <w:rPr>
          <w:rFonts w:asciiTheme="majorHAnsi" w:hAnsiTheme="majorHAnsi"/>
        </w:rPr>
      </w:pPr>
      <w:r w:rsidRPr="00A55A8B">
        <w:rPr>
          <w:rFonts w:asciiTheme="majorHAnsi" w:hAnsiTheme="majorHAnsi"/>
        </w:rPr>
        <w:t xml:space="preserve">In </w:t>
      </w:r>
      <w:r w:rsidRPr="00A55A8B">
        <w:rPr>
          <w:rFonts w:asciiTheme="majorHAnsi" w:hAnsiTheme="majorHAnsi"/>
          <w:b/>
        </w:rPr>
        <w:t>Section 5</w:t>
      </w:r>
      <w:r w:rsidRPr="00A55A8B">
        <w:rPr>
          <w:rFonts w:asciiTheme="majorHAnsi" w:hAnsiTheme="majorHAnsi"/>
        </w:rPr>
        <w:t xml:space="preserve">, the sustainability of the EESL beyond the lifetime of the </w:t>
      </w:r>
      <w:r w:rsidR="007951AE">
        <w:rPr>
          <w:rFonts w:asciiTheme="majorHAnsi" w:hAnsiTheme="majorHAnsi"/>
        </w:rPr>
        <w:t>project</w:t>
      </w:r>
      <w:r w:rsidRPr="00A55A8B">
        <w:rPr>
          <w:rFonts w:asciiTheme="majorHAnsi" w:hAnsiTheme="majorHAnsi"/>
        </w:rPr>
        <w:t xml:space="preserve"> is gauged based on various dimensions of risks. Also, the adequacy of the monitoring and evaluation of the </w:t>
      </w:r>
      <w:r w:rsidR="007951AE">
        <w:rPr>
          <w:rFonts w:asciiTheme="majorHAnsi" w:hAnsiTheme="majorHAnsi"/>
        </w:rPr>
        <w:t>project</w:t>
      </w:r>
      <w:r w:rsidRPr="00A55A8B">
        <w:rPr>
          <w:rFonts w:asciiTheme="majorHAnsi" w:hAnsiTheme="majorHAnsi"/>
        </w:rPr>
        <w:t xml:space="preserve"> is evaluated.</w:t>
      </w:r>
    </w:p>
    <w:p w:rsidR="00730CE9" w:rsidRPr="00A55A8B" w:rsidRDefault="00730CE9" w:rsidP="00730CE9">
      <w:pPr>
        <w:pStyle w:val="ListParagraph"/>
        <w:rPr>
          <w:rFonts w:asciiTheme="majorHAnsi" w:hAnsiTheme="majorHAnsi"/>
        </w:rPr>
      </w:pPr>
    </w:p>
    <w:p w:rsidR="00730CE9" w:rsidRPr="00A55A8B" w:rsidRDefault="00730CE9" w:rsidP="003D2C8E">
      <w:pPr>
        <w:pStyle w:val="ListParagraph"/>
        <w:numPr>
          <w:ilvl w:val="0"/>
          <w:numId w:val="14"/>
        </w:numPr>
        <w:jc w:val="both"/>
        <w:rPr>
          <w:rFonts w:asciiTheme="majorHAnsi" w:hAnsiTheme="majorHAnsi"/>
        </w:rPr>
      </w:pPr>
      <w:r w:rsidRPr="00A55A8B">
        <w:rPr>
          <w:rFonts w:asciiTheme="majorHAnsi" w:hAnsiTheme="majorHAnsi"/>
        </w:rPr>
        <w:t xml:space="preserve">The main lessons learned thus far and recommendations for improving the delivery of the </w:t>
      </w:r>
      <w:r w:rsidR="003418A3">
        <w:rPr>
          <w:rFonts w:asciiTheme="majorHAnsi" w:hAnsiTheme="majorHAnsi"/>
        </w:rPr>
        <w:t>project</w:t>
      </w:r>
      <w:r w:rsidRPr="00A55A8B">
        <w:rPr>
          <w:rFonts w:asciiTheme="majorHAnsi" w:hAnsiTheme="majorHAnsi"/>
        </w:rPr>
        <w:t xml:space="preserve"> are discussed in </w:t>
      </w:r>
      <w:r w:rsidRPr="00A55A8B">
        <w:rPr>
          <w:rFonts w:asciiTheme="majorHAnsi" w:hAnsiTheme="majorHAnsi"/>
          <w:b/>
        </w:rPr>
        <w:t>Section 6</w:t>
      </w:r>
      <w:r w:rsidRPr="00A55A8B">
        <w:rPr>
          <w:rFonts w:asciiTheme="majorHAnsi" w:hAnsiTheme="majorHAnsi"/>
        </w:rPr>
        <w:t>. This section also gives the final ratings of the MTE.</w:t>
      </w:r>
    </w:p>
    <w:p w:rsidR="002141A6" w:rsidRPr="002141A6" w:rsidRDefault="000B10CB" w:rsidP="000B10CB">
      <w:pPr>
        <w:pStyle w:val="Heading1"/>
      </w:pPr>
      <w:bookmarkStart w:id="19" w:name="_Toc369851894"/>
      <w:r>
        <w:t xml:space="preserve">2. </w:t>
      </w:r>
      <w:r w:rsidR="007951AE">
        <w:t>Project</w:t>
      </w:r>
      <w:r w:rsidR="002141A6" w:rsidRPr="002141A6">
        <w:t xml:space="preserve"> Overview and Development Context</w:t>
      </w:r>
      <w:bookmarkEnd w:id="19"/>
      <w:r w:rsidR="002141A6" w:rsidRPr="002141A6">
        <w:tab/>
      </w:r>
    </w:p>
    <w:p w:rsidR="00F922A3" w:rsidRPr="00F922A3" w:rsidRDefault="002C556E" w:rsidP="00F922A3">
      <w:pPr>
        <w:jc w:val="both"/>
        <w:rPr>
          <w:rFonts w:asciiTheme="majorHAnsi" w:hAnsiTheme="majorHAnsi"/>
          <w:lang w:val="en-GB"/>
        </w:rPr>
      </w:pPr>
      <w:r>
        <w:rPr>
          <w:rFonts w:asciiTheme="majorHAnsi" w:hAnsiTheme="majorHAnsi"/>
        </w:rPr>
        <w:t xml:space="preserve">The </w:t>
      </w:r>
      <w:r w:rsidR="007951AE">
        <w:rPr>
          <w:rFonts w:asciiTheme="majorHAnsi" w:hAnsiTheme="majorHAnsi"/>
        </w:rPr>
        <w:t>project</w:t>
      </w:r>
      <w:r>
        <w:rPr>
          <w:rFonts w:asciiTheme="majorHAnsi" w:hAnsiTheme="majorHAnsi"/>
        </w:rPr>
        <w:t xml:space="preserve"> overview summarizes the start and duration of the </w:t>
      </w:r>
      <w:r w:rsidR="007951AE">
        <w:rPr>
          <w:rFonts w:asciiTheme="majorHAnsi" w:hAnsiTheme="majorHAnsi"/>
        </w:rPr>
        <w:t>project</w:t>
      </w:r>
      <w:r>
        <w:rPr>
          <w:rFonts w:asciiTheme="majorHAnsi" w:hAnsiTheme="majorHAnsi"/>
        </w:rPr>
        <w:t xml:space="preserve">, while the development context sets the background against which it was developed, as well as explaining the problems that the EESL </w:t>
      </w:r>
      <w:r w:rsidR="007951AE">
        <w:rPr>
          <w:rFonts w:asciiTheme="majorHAnsi" w:hAnsiTheme="majorHAnsi"/>
        </w:rPr>
        <w:t>project</w:t>
      </w:r>
      <w:r>
        <w:rPr>
          <w:rFonts w:asciiTheme="majorHAnsi" w:hAnsiTheme="majorHAnsi"/>
        </w:rPr>
        <w:t xml:space="preserve"> seeks to address.</w:t>
      </w:r>
      <w:r w:rsidR="003B37A3">
        <w:rPr>
          <w:rFonts w:asciiTheme="majorHAnsi" w:hAnsiTheme="majorHAnsi"/>
        </w:rPr>
        <w:t xml:space="preserve"> </w:t>
      </w:r>
      <w:r w:rsidR="00F922A3">
        <w:rPr>
          <w:rFonts w:asciiTheme="majorHAnsi" w:hAnsiTheme="majorHAnsi"/>
          <w:lang w:val="en-GB"/>
        </w:rPr>
        <w:t>This section</w:t>
      </w:r>
      <w:r w:rsidR="00F922A3" w:rsidRPr="00F922A3">
        <w:rPr>
          <w:rFonts w:asciiTheme="majorHAnsi" w:hAnsiTheme="majorHAnsi"/>
          <w:lang w:val="en-GB"/>
        </w:rPr>
        <w:t xml:space="preserve"> forms the reference against which the evaluat</w:t>
      </w:r>
      <w:r w:rsidR="005E5908">
        <w:rPr>
          <w:rFonts w:asciiTheme="majorHAnsi" w:hAnsiTheme="majorHAnsi"/>
          <w:lang w:val="en-GB"/>
        </w:rPr>
        <w:t>ion has taken place.</w:t>
      </w:r>
    </w:p>
    <w:p w:rsidR="002C556E" w:rsidRPr="002C556E" w:rsidRDefault="002C556E" w:rsidP="002C556E">
      <w:pPr>
        <w:pStyle w:val="Heading2"/>
      </w:pPr>
      <w:bookmarkStart w:id="20" w:name="_Toc369851895"/>
      <w:r>
        <w:t xml:space="preserve">2.1 </w:t>
      </w:r>
      <w:r w:rsidR="007951AE">
        <w:t>Project</w:t>
      </w:r>
      <w:r>
        <w:t xml:space="preserve"> Start and Duration</w:t>
      </w:r>
      <w:bookmarkEnd w:id="20"/>
    </w:p>
    <w:p w:rsidR="00045FDA" w:rsidRPr="00045FDA" w:rsidRDefault="00045FDA" w:rsidP="003B37A3">
      <w:pPr>
        <w:jc w:val="both"/>
        <w:rPr>
          <w:rFonts w:asciiTheme="majorHAnsi" w:hAnsiTheme="majorHAnsi"/>
        </w:rPr>
      </w:pPr>
      <w:r>
        <w:rPr>
          <w:rFonts w:asciiTheme="majorHAnsi" w:hAnsiTheme="majorHAnsi"/>
        </w:rPr>
        <w:t>Th</w:t>
      </w:r>
      <w:r w:rsidR="00A95C36">
        <w:rPr>
          <w:rFonts w:asciiTheme="majorHAnsi" w:hAnsiTheme="majorHAnsi"/>
        </w:rPr>
        <w:t xml:space="preserve">e </w:t>
      </w:r>
      <w:r w:rsidR="003B37A3">
        <w:rPr>
          <w:rFonts w:asciiTheme="majorHAnsi" w:hAnsiTheme="majorHAnsi"/>
        </w:rPr>
        <w:t xml:space="preserve">anticipated </w:t>
      </w:r>
      <w:r w:rsidR="00A95C36">
        <w:rPr>
          <w:rFonts w:asciiTheme="majorHAnsi" w:hAnsiTheme="majorHAnsi"/>
        </w:rPr>
        <w:t xml:space="preserve">duration of the EESL </w:t>
      </w:r>
      <w:r w:rsidR="004963B7">
        <w:rPr>
          <w:rFonts w:asciiTheme="majorHAnsi" w:hAnsiTheme="majorHAnsi"/>
        </w:rPr>
        <w:t xml:space="preserve">project </w:t>
      </w:r>
      <w:r w:rsidR="003B37A3">
        <w:rPr>
          <w:rFonts w:asciiTheme="majorHAnsi" w:hAnsiTheme="majorHAnsi"/>
        </w:rPr>
        <w:t>was 3</w:t>
      </w:r>
      <w:r w:rsidRPr="00045FDA">
        <w:rPr>
          <w:rFonts w:asciiTheme="majorHAnsi" w:hAnsiTheme="majorHAnsi"/>
        </w:rPr>
        <w:t xml:space="preserve"> years</w:t>
      </w:r>
      <w:r w:rsidR="003B37A3">
        <w:rPr>
          <w:rFonts w:asciiTheme="majorHAnsi" w:hAnsiTheme="majorHAnsi"/>
        </w:rPr>
        <w:t xml:space="preserve">, but it </w:t>
      </w:r>
      <w:r w:rsidR="004963B7">
        <w:rPr>
          <w:rFonts w:asciiTheme="majorHAnsi" w:hAnsiTheme="majorHAnsi"/>
        </w:rPr>
        <w:t>was subsequently</w:t>
      </w:r>
      <w:r w:rsidR="003B37A3">
        <w:rPr>
          <w:rFonts w:asciiTheme="majorHAnsi" w:hAnsiTheme="majorHAnsi"/>
        </w:rPr>
        <w:t xml:space="preserve"> granted a one-year extension that would bring the closing of the </w:t>
      </w:r>
      <w:r w:rsidR="007951AE">
        <w:rPr>
          <w:rFonts w:asciiTheme="majorHAnsi" w:hAnsiTheme="majorHAnsi"/>
        </w:rPr>
        <w:t>project</w:t>
      </w:r>
      <w:r w:rsidR="003B37A3">
        <w:rPr>
          <w:rFonts w:asciiTheme="majorHAnsi" w:hAnsiTheme="majorHAnsi"/>
        </w:rPr>
        <w:t xml:space="preserve"> to 1 June 2014</w:t>
      </w:r>
      <w:r w:rsidRPr="00045FDA">
        <w:rPr>
          <w:rFonts w:asciiTheme="majorHAnsi" w:hAnsiTheme="majorHAnsi"/>
        </w:rPr>
        <w:t xml:space="preserve">. </w:t>
      </w:r>
      <w:r w:rsidR="007951AE">
        <w:rPr>
          <w:rFonts w:asciiTheme="majorHAnsi" w:hAnsiTheme="majorHAnsi"/>
        </w:rPr>
        <w:t xml:space="preserve">Following this MTE, a no-cost extension until 31 December </w:t>
      </w:r>
      <w:r w:rsidR="004963B7">
        <w:rPr>
          <w:rFonts w:asciiTheme="majorHAnsi" w:hAnsiTheme="majorHAnsi"/>
        </w:rPr>
        <w:t xml:space="preserve">2014 </w:t>
      </w:r>
      <w:r w:rsidR="007951AE">
        <w:rPr>
          <w:rFonts w:asciiTheme="majorHAnsi" w:hAnsiTheme="majorHAnsi"/>
        </w:rPr>
        <w:t xml:space="preserve">is recommended for the project to maximize its impacts. </w:t>
      </w:r>
      <w:r w:rsidRPr="00045FDA">
        <w:rPr>
          <w:rFonts w:asciiTheme="majorHAnsi" w:hAnsiTheme="majorHAnsi"/>
        </w:rPr>
        <w:t>The dates for key</w:t>
      </w:r>
      <w:r w:rsidR="00EE2537">
        <w:rPr>
          <w:rFonts w:asciiTheme="majorHAnsi" w:hAnsiTheme="majorHAnsi"/>
        </w:rPr>
        <w:t xml:space="preserve"> milestones are shown in </w:t>
      </w:r>
      <w:r w:rsidR="00EE2537" w:rsidRPr="00EE2537">
        <w:rPr>
          <w:rFonts w:asciiTheme="majorHAnsi" w:hAnsiTheme="majorHAnsi"/>
          <w:b/>
        </w:rPr>
        <w:t xml:space="preserve">Table </w:t>
      </w:r>
      <w:r w:rsidR="00555CC3">
        <w:rPr>
          <w:rFonts w:asciiTheme="majorHAnsi" w:hAnsiTheme="majorHAnsi"/>
          <w:b/>
        </w:rPr>
        <w:t>5</w:t>
      </w:r>
      <w:r w:rsidRPr="00045FDA">
        <w:rPr>
          <w:rFonts w:asciiTheme="majorHAnsi" w:hAnsiTheme="majorHAnsi"/>
        </w:rPr>
        <w:t>.</w:t>
      </w:r>
    </w:p>
    <w:p w:rsidR="00045FDA" w:rsidRPr="00045FDA" w:rsidRDefault="00045FDA" w:rsidP="00045FDA">
      <w:pPr>
        <w:rPr>
          <w:rFonts w:asciiTheme="majorHAnsi" w:hAnsiTheme="majorHAnsi"/>
        </w:rPr>
      </w:pPr>
    </w:p>
    <w:p w:rsidR="00045FDA" w:rsidRPr="00B40C27" w:rsidRDefault="00EE2537" w:rsidP="00EE2537">
      <w:pPr>
        <w:pStyle w:val="Caption"/>
        <w:spacing w:after="0"/>
        <w:rPr>
          <w:rFonts w:asciiTheme="majorHAnsi" w:hAnsiTheme="majorHAnsi"/>
          <w:b w:val="0"/>
          <w:sz w:val="24"/>
          <w:szCs w:val="24"/>
        </w:rPr>
      </w:pPr>
      <w:bookmarkStart w:id="21" w:name="_Toc369295001"/>
      <w:r w:rsidRPr="00B40C27">
        <w:rPr>
          <w:rFonts w:asciiTheme="majorHAnsi" w:hAnsiTheme="majorHAnsi"/>
          <w:color w:val="auto"/>
          <w:sz w:val="24"/>
          <w:szCs w:val="24"/>
        </w:rPr>
        <w:t xml:space="preserve">Table </w:t>
      </w:r>
      <w:r w:rsidR="00FB37D9" w:rsidRPr="00B40C27">
        <w:rPr>
          <w:rFonts w:asciiTheme="majorHAnsi" w:hAnsiTheme="majorHAnsi"/>
          <w:color w:val="auto"/>
          <w:sz w:val="24"/>
          <w:szCs w:val="24"/>
        </w:rPr>
        <w:fldChar w:fldCharType="begin"/>
      </w:r>
      <w:r w:rsidRPr="00B40C27">
        <w:rPr>
          <w:rFonts w:asciiTheme="majorHAnsi" w:hAnsiTheme="majorHAnsi"/>
          <w:color w:val="auto"/>
          <w:sz w:val="24"/>
          <w:szCs w:val="24"/>
        </w:rPr>
        <w:instrText xml:space="preserve"> SEQ Table \* ARABIC </w:instrText>
      </w:r>
      <w:r w:rsidR="00FB37D9" w:rsidRPr="00B40C27">
        <w:rPr>
          <w:rFonts w:asciiTheme="majorHAnsi" w:hAnsiTheme="majorHAnsi"/>
          <w:color w:val="auto"/>
          <w:sz w:val="24"/>
          <w:szCs w:val="24"/>
        </w:rPr>
        <w:fldChar w:fldCharType="separate"/>
      </w:r>
      <w:r w:rsidR="000A2D2B" w:rsidRPr="00B40C27">
        <w:rPr>
          <w:rFonts w:asciiTheme="majorHAnsi" w:hAnsiTheme="majorHAnsi"/>
          <w:noProof/>
          <w:color w:val="auto"/>
          <w:sz w:val="24"/>
          <w:szCs w:val="24"/>
        </w:rPr>
        <w:t>5</w:t>
      </w:r>
      <w:r w:rsidR="00FB37D9" w:rsidRPr="00B40C27">
        <w:rPr>
          <w:rFonts w:asciiTheme="majorHAnsi" w:hAnsiTheme="majorHAnsi"/>
          <w:color w:val="auto"/>
          <w:sz w:val="24"/>
          <w:szCs w:val="24"/>
        </w:rPr>
        <w:fldChar w:fldCharType="end"/>
      </w:r>
      <w:r w:rsidRPr="00B40C27">
        <w:rPr>
          <w:rFonts w:asciiTheme="majorHAnsi" w:hAnsiTheme="majorHAnsi"/>
          <w:color w:val="auto"/>
          <w:sz w:val="24"/>
          <w:szCs w:val="24"/>
        </w:rPr>
        <w:t>.</w:t>
      </w:r>
      <w:r w:rsidRPr="00B40C27">
        <w:rPr>
          <w:rFonts w:asciiTheme="majorHAnsi" w:hAnsiTheme="majorHAnsi"/>
          <w:b w:val="0"/>
          <w:color w:val="auto"/>
          <w:sz w:val="24"/>
          <w:szCs w:val="24"/>
        </w:rPr>
        <w:t xml:space="preserve"> Timing of key </w:t>
      </w:r>
      <w:r w:rsidR="003418A3" w:rsidRPr="00B40C27">
        <w:rPr>
          <w:rFonts w:asciiTheme="majorHAnsi" w:hAnsiTheme="majorHAnsi"/>
          <w:b w:val="0"/>
          <w:color w:val="auto"/>
          <w:sz w:val="24"/>
          <w:szCs w:val="24"/>
        </w:rPr>
        <w:t>Project</w:t>
      </w:r>
      <w:r w:rsidRPr="00B40C27">
        <w:rPr>
          <w:rFonts w:asciiTheme="majorHAnsi" w:hAnsiTheme="majorHAnsi"/>
          <w:b w:val="0"/>
          <w:color w:val="auto"/>
          <w:sz w:val="24"/>
          <w:szCs w:val="24"/>
        </w:rPr>
        <w:t xml:space="preserve"> milestones.</w:t>
      </w:r>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3105"/>
        <w:gridCol w:w="3105"/>
      </w:tblGrid>
      <w:tr w:rsidR="00045FDA" w:rsidRPr="00045FDA" w:rsidTr="00C073EB">
        <w:tc>
          <w:tcPr>
            <w:tcW w:w="3561" w:type="dxa"/>
            <w:tcBorders>
              <w:bottom w:val="double" w:sz="4" w:space="0" w:color="auto"/>
            </w:tcBorders>
            <w:shd w:val="clear" w:color="auto" w:fill="auto"/>
          </w:tcPr>
          <w:p w:rsidR="00045FDA" w:rsidRPr="00045FDA" w:rsidRDefault="00045FDA" w:rsidP="00045FDA">
            <w:pPr>
              <w:rPr>
                <w:rFonts w:asciiTheme="majorHAnsi" w:hAnsiTheme="majorHAnsi"/>
                <w:b/>
              </w:rPr>
            </w:pPr>
            <w:r w:rsidRPr="00045FDA">
              <w:rPr>
                <w:rFonts w:asciiTheme="majorHAnsi" w:hAnsiTheme="majorHAnsi"/>
                <w:b/>
              </w:rPr>
              <w:t>Milestone</w:t>
            </w:r>
          </w:p>
        </w:tc>
        <w:tc>
          <w:tcPr>
            <w:tcW w:w="3561" w:type="dxa"/>
            <w:tcBorders>
              <w:bottom w:val="double" w:sz="4" w:space="0" w:color="auto"/>
            </w:tcBorders>
            <w:shd w:val="clear" w:color="auto" w:fill="auto"/>
          </w:tcPr>
          <w:p w:rsidR="00045FDA" w:rsidRPr="00045FDA" w:rsidRDefault="00045FDA" w:rsidP="00045FDA">
            <w:pPr>
              <w:rPr>
                <w:rFonts w:asciiTheme="majorHAnsi" w:hAnsiTheme="majorHAnsi"/>
                <w:b/>
              </w:rPr>
            </w:pPr>
            <w:r w:rsidRPr="00045FDA">
              <w:rPr>
                <w:rFonts w:asciiTheme="majorHAnsi" w:hAnsiTheme="majorHAnsi"/>
                <w:b/>
              </w:rPr>
              <w:t>Expected Date</w:t>
            </w:r>
          </w:p>
        </w:tc>
        <w:tc>
          <w:tcPr>
            <w:tcW w:w="3561" w:type="dxa"/>
            <w:tcBorders>
              <w:bottom w:val="double" w:sz="4" w:space="0" w:color="auto"/>
            </w:tcBorders>
            <w:shd w:val="clear" w:color="auto" w:fill="auto"/>
          </w:tcPr>
          <w:p w:rsidR="00045FDA" w:rsidRPr="00045FDA" w:rsidRDefault="00045FDA" w:rsidP="00045FDA">
            <w:pPr>
              <w:rPr>
                <w:rFonts w:asciiTheme="majorHAnsi" w:hAnsiTheme="majorHAnsi"/>
                <w:b/>
              </w:rPr>
            </w:pPr>
            <w:r w:rsidRPr="00045FDA">
              <w:rPr>
                <w:rFonts w:asciiTheme="majorHAnsi" w:hAnsiTheme="majorHAnsi"/>
                <w:b/>
              </w:rPr>
              <w:t>Actual date</w:t>
            </w:r>
          </w:p>
        </w:tc>
      </w:tr>
      <w:tr w:rsidR="00045FDA" w:rsidRPr="00045FDA" w:rsidTr="00C073EB">
        <w:tc>
          <w:tcPr>
            <w:tcW w:w="3561" w:type="dxa"/>
            <w:tcBorders>
              <w:top w:val="double" w:sz="4" w:space="0" w:color="auto"/>
            </w:tcBorders>
            <w:shd w:val="clear" w:color="auto" w:fill="auto"/>
          </w:tcPr>
          <w:p w:rsidR="00045FDA" w:rsidRPr="00045FDA" w:rsidRDefault="00045FDA" w:rsidP="00045FDA">
            <w:pPr>
              <w:rPr>
                <w:rFonts w:asciiTheme="majorHAnsi" w:hAnsiTheme="majorHAnsi"/>
              </w:rPr>
            </w:pPr>
            <w:r w:rsidRPr="00045FDA">
              <w:rPr>
                <w:rFonts w:asciiTheme="majorHAnsi" w:hAnsiTheme="majorHAnsi"/>
              </w:rPr>
              <w:t>CEO endorsement/approval</w:t>
            </w:r>
          </w:p>
        </w:tc>
        <w:tc>
          <w:tcPr>
            <w:tcW w:w="3561" w:type="dxa"/>
            <w:tcBorders>
              <w:top w:val="double" w:sz="4" w:space="0" w:color="auto"/>
            </w:tcBorders>
            <w:shd w:val="clear" w:color="auto" w:fill="auto"/>
          </w:tcPr>
          <w:p w:rsidR="00045FDA" w:rsidRPr="00045FDA" w:rsidRDefault="00045FDA" w:rsidP="00045FDA">
            <w:pPr>
              <w:rPr>
                <w:rFonts w:asciiTheme="majorHAnsi" w:hAnsiTheme="majorHAnsi"/>
              </w:rPr>
            </w:pPr>
          </w:p>
        </w:tc>
        <w:tc>
          <w:tcPr>
            <w:tcW w:w="3561" w:type="dxa"/>
            <w:tcBorders>
              <w:top w:val="double" w:sz="4" w:space="0" w:color="auto"/>
            </w:tcBorders>
            <w:shd w:val="clear" w:color="auto" w:fill="auto"/>
          </w:tcPr>
          <w:p w:rsidR="00045FDA" w:rsidRPr="00045FDA" w:rsidRDefault="000A77A9" w:rsidP="000A77A9">
            <w:pPr>
              <w:rPr>
                <w:rFonts w:asciiTheme="majorHAnsi" w:hAnsiTheme="majorHAnsi"/>
              </w:rPr>
            </w:pPr>
            <w:r>
              <w:rPr>
                <w:rFonts w:asciiTheme="majorHAnsi" w:hAnsiTheme="majorHAnsi"/>
              </w:rPr>
              <w:t>2</w:t>
            </w:r>
            <w:r w:rsidR="00FC0AE2">
              <w:rPr>
                <w:rFonts w:asciiTheme="majorHAnsi" w:hAnsiTheme="majorHAnsi"/>
              </w:rPr>
              <w:t xml:space="preserve">9 </w:t>
            </w:r>
            <w:r>
              <w:rPr>
                <w:rFonts w:asciiTheme="majorHAnsi" w:hAnsiTheme="majorHAnsi"/>
              </w:rPr>
              <w:t>April 2010</w:t>
            </w:r>
          </w:p>
        </w:tc>
      </w:tr>
      <w:tr w:rsidR="00045FDA" w:rsidRPr="00045FDA" w:rsidTr="00C073EB">
        <w:tc>
          <w:tcPr>
            <w:tcW w:w="3561" w:type="dxa"/>
            <w:shd w:val="clear" w:color="auto" w:fill="auto"/>
          </w:tcPr>
          <w:p w:rsidR="00045FDA" w:rsidRPr="00045FDA" w:rsidRDefault="00FC0AE2" w:rsidP="00045FDA">
            <w:pPr>
              <w:rPr>
                <w:rFonts w:asciiTheme="majorHAnsi" w:hAnsiTheme="majorHAnsi"/>
              </w:rPr>
            </w:pPr>
            <w:r>
              <w:rPr>
                <w:rFonts w:asciiTheme="majorHAnsi" w:hAnsiTheme="majorHAnsi"/>
              </w:rPr>
              <w:t xml:space="preserve">GEF </w:t>
            </w:r>
            <w:r w:rsidR="00045FDA" w:rsidRPr="00045FDA">
              <w:rPr>
                <w:rFonts w:asciiTheme="majorHAnsi" w:hAnsiTheme="majorHAnsi"/>
              </w:rPr>
              <w:t>Agency approval date</w:t>
            </w:r>
          </w:p>
        </w:tc>
        <w:tc>
          <w:tcPr>
            <w:tcW w:w="3561" w:type="dxa"/>
            <w:shd w:val="clear" w:color="auto" w:fill="auto"/>
          </w:tcPr>
          <w:p w:rsidR="00045FDA" w:rsidRPr="00045FDA" w:rsidRDefault="00045FDA" w:rsidP="00045FDA">
            <w:pPr>
              <w:rPr>
                <w:rFonts w:asciiTheme="majorHAnsi" w:hAnsiTheme="majorHAnsi"/>
              </w:rPr>
            </w:pPr>
          </w:p>
        </w:tc>
        <w:tc>
          <w:tcPr>
            <w:tcW w:w="3561" w:type="dxa"/>
            <w:shd w:val="clear" w:color="auto" w:fill="auto"/>
          </w:tcPr>
          <w:p w:rsidR="00045FDA" w:rsidRPr="00045FDA" w:rsidRDefault="003B37A3" w:rsidP="003B37A3">
            <w:pPr>
              <w:rPr>
                <w:rFonts w:asciiTheme="majorHAnsi" w:hAnsiTheme="majorHAnsi"/>
              </w:rPr>
            </w:pPr>
            <w:r>
              <w:rPr>
                <w:rFonts w:asciiTheme="majorHAnsi" w:hAnsiTheme="majorHAnsi"/>
              </w:rPr>
              <w:t>28</w:t>
            </w:r>
            <w:r w:rsidR="00FC0AE2">
              <w:rPr>
                <w:rFonts w:asciiTheme="majorHAnsi" w:hAnsiTheme="majorHAnsi"/>
              </w:rPr>
              <w:t xml:space="preserve"> </w:t>
            </w:r>
            <w:r>
              <w:rPr>
                <w:rFonts w:asciiTheme="majorHAnsi" w:hAnsiTheme="majorHAnsi"/>
              </w:rPr>
              <w:t>July 2010</w:t>
            </w: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Implementation start</w:t>
            </w:r>
          </w:p>
        </w:tc>
        <w:tc>
          <w:tcPr>
            <w:tcW w:w="3561" w:type="dxa"/>
            <w:shd w:val="clear" w:color="auto" w:fill="auto"/>
          </w:tcPr>
          <w:p w:rsidR="00045FDA" w:rsidRPr="00045FDA" w:rsidRDefault="00045FDA" w:rsidP="00045FDA">
            <w:pPr>
              <w:rPr>
                <w:rFonts w:asciiTheme="majorHAnsi" w:hAnsiTheme="majorHAnsi"/>
              </w:rPr>
            </w:pPr>
          </w:p>
        </w:tc>
        <w:tc>
          <w:tcPr>
            <w:tcW w:w="3561" w:type="dxa"/>
            <w:shd w:val="clear" w:color="auto" w:fill="auto"/>
          </w:tcPr>
          <w:p w:rsidR="00045FDA" w:rsidRPr="00045FDA" w:rsidRDefault="003B37A3" w:rsidP="003B37A3">
            <w:pPr>
              <w:rPr>
                <w:rFonts w:asciiTheme="majorHAnsi" w:hAnsiTheme="majorHAnsi"/>
              </w:rPr>
            </w:pPr>
            <w:r>
              <w:rPr>
                <w:rFonts w:asciiTheme="majorHAnsi" w:hAnsiTheme="majorHAnsi"/>
              </w:rPr>
              <w:t>3</w:t>
            </w:r>
            <w:r w:rsidR="00FC0AE2">
              <w:rPr>
                <w:rFonts w:asciiTheme="majorHAnsi" w:hAnsiTheme="majorHAnsi"/>
              </w:rPr>
              <w:t xml:space="preserve"> </w:t>
            </w:r>
            <w:r>
              <w:rPr>
                <w:rFonts w:asciiTheme="majorHAnsi" w:hAnsiTheme="majorHAnsi"/>
              </w:rPr>
              <w:t>October</w:t>
            </w:r>
            <w:r w:rsidR="00FC0AE2">
              <w:rPr>
                <w:rFonts w:asciiTheme="majorHAnsi" w:hAnsiTheme="majorHAnsi"/>
              </w:rPr>
              <w:t xml:space="preserve"> 2010</w:t>
            </w:r>
            <w:r w:rsidR="00FC0AE2">
              <w:rPr>
                <w:rStyle w:val="FootnoteReference"/>
                <w:rFonts w:asciiTheme="majorHAnsi" w:hAnsiTheme="majorHAnsi"/>
              </w:rPr>
              <w:footnoteReference w:id="4"/>
            </w: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Mid</w:t>
            </w:r>
            <w:r w:rsidR="004963B7">
              <w:rPr>
                <w:rFonts w:asciiTheme="majorHAnsi" w:hAnsiTheme="majorHAnsi"/>
              </w:rPr>
              <w:t>-</w:t>
            </w:r>
            <w:r w:rsidRPr="00045FDA">
              <w:rPr>
                <w:rFonts w:asciiTheme="majorHAnsi" w:hAnsiTheme="majorHAnsi"/>
              </w:rPr>
              <w:t>term evaluation</w:t>
            </w:r>
          </w:p>
        </w:tc>
        <w:tc>
          <w:tcPr>
            <w:tcW w:w="3561" w:type="dxa"/>
            <w:shd w:val="clear" w:color="auto" w:fill="auto"/>
          </w:tcPr>
          <w:p w:rsidR="00045FDA" w:rsidRPr="00045FDA" w:rsidRDefault="000A77A9" w:rsidP="00045FDA">
            <w:pPr>
              <w:rPr>
                <w:rFonts w:asciiTheme="majorHAnsi" w:hAnsiTheme="majorHAnsi"/>
              </w:rPr>
            </w:pPr>
            <w:r>
              <w:rPr>
                <w:rFonts w:asciiTheme="majorHAnsi" w:hAnsiTheme="majorHAnsi"/>
              </w:rPr>
              <w:t>January</w:t>
            </w:r>
            <w:r w:rsidR="005C6D4A">
              <w:rPr>
                <w:rFonts w:asciiTheme="majorHAnsi" w:hAnsiTheme="majorHAnsi"/>
              </w:rPr>
              <w:t xml:space="preserve"> 2012</w:t>
            </w:r>
            <w:r>
              <w:rPr>
                <w:rStyle w:val="FootnoteReference"/>
                <w:rFonts w:asciiTheme="majorHAnsi" w:hAnsiTheme="majorHAnsi"/>
              </w:rPr>
              <w:footnoteReference w:id="5"/>
            </w:r>
          </w:p>
        </w:tc>
        <w:tc>
          <w:tcPr>
            <w:tcW w:w="3561" w:type="dxa"/>
            <w:shd w:val="clear" w:color="auto" w:fill="auto"/>
          </w:tcPr>
          <w:p w:rsidR="00045FDA" w:rsidRPr="00045FDA" w:rsidRDefault="000A77A9" w:rsidP="000A77A9">
            <w:pPr>
              <w:rPr>
                <w:rFonts w:asciiTheme="majorHAnsi" w:hAnsiTheme="majorHAnsi"/>
              </w:rPr>
            </w:pPr>
            <w:r>
              <w:rPr>
                <w:rFonts w:asciiTheme="majorHAnsi" w:hAnsiTheme="majorHAnsi"/>
              </w:rPr>
              <w:t>27 September 2013</w:t>
            </w: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Project completion</w:t>
            </w:r>
          </w:p>
        </w:tc>
        <w:tc>
          <w:tcPr>
            <w:tcW w:w="3561" w:type="dxa"/>
            <w:shd w:val="clear" w:color="auto" w:fill="auto"/>
          </w:tcPr>
          <w:p w:rsidR="00045FDA" w:rsidRPr="00045FDA" w:rsidRDefault="001666E5" w:rsidP="00045FDA">
            <w:pPr>
              <w:rPr>
                <w:rFonts w:asciiTheme="majorHAnsi" w:hAnsiTheme="majorHAnsi"/>
              </w:rPr>
            </w:pPr>
            <w:r>
              <w:rPr>
                <w:rFonts w:asciiTheme="majorHAnsi" w:hAnsiTheme="majorHAnsi"/>
              </w:rPr>
              <w:t>September 2013</w:t>
            </w:r>
          </w:p>
        </w:tc>
        <w:tc>
          <w:tcPr>
            <w:tcW w:w="3561" w:type="dxa"/>
            <w:shd w:val="clear" w:color="auto" w:fill="auto"/>
          </w:tcPr>
          <w:p w:rsidR="00045FDA" w:rsidRPr="00045FDA" w:rsidRDefault="001666E5" w:rsidP="00045FDA">
            <w:pPr>
              <w:rPr>
                <w:rFonts w:asciiTheme="majorHAnsi" w:hAnsiTheme="majorHAnsi"/>
              </w:rPr>
            </w:pPr>
            <w:r>
              <w:rPr>
                <w:rFonts w:asciiTheme="majorHAnsi" w:hAnsiTheme="majorHAnsi"/>
              </w:rPr>
              <w:t>1 June 2014</w:t>
            </w: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Terminal evaluation completion</w:t>
            </w:r>
          </w:p>
        </w:tc>
        <w:tc>
          <w:tcPr>
            <w:tcW w:w="3561" w:type="dxa"/>
            <w:shd w:val="clear" w:color="auto" w:fill="auto"/>
          </w:tcPr>
          <w:p w:rsidR="00045FDA" w:rsidRPr="00045FDA" w:rsidRDefault="00045FDA" w:rsidP="00045FDA">
            <w:pPr>
              <w:rPr>
                <w:rFonts w:asciiTheme="majorHAnsi" w:hAnsiTheme="majorHAnsi"/>
              </w:rPr>
            </w:pPr>
          </w:p>
        </w:tc>
        <w:tc>
          <w:tcPr>
            <w:tcW w:w="3561" w:type="dxa"/>
            <w:shd w:val="clear" w:color="auto" w:fill="auto"/>
          </w:tcPr>
          <w:p w:rsidR="00045FDA" w:rsidRPr="00045FDA" w:rsidRDefault="00045FDA" w:rsidP="00045FDA">
            <w:pPr>
              <w:rPr>
                <w:rFonts w:asciiTheme="majorHAnsi" w:hAnsiTheme="majorHAnsi"/>
              </w:rPr>
            </w:pP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Project closing</w:t>
            </w:r>
          </w:p>
        </w:tc>
        <w:tc>
          <w:tcPr>
            <w:tcW w:w="3561" w:type="dxa"/>
            <w:shd w:val="clear" w:color="auto" w:fill="auto"/>
          </w:tcPr>
          <w:p w:rsidR="00045FDA" w:rsidRPr="00045FDA" w:rsidRDefault="00045FDA" w:rsidP="000A77A9">
            <w:pPr>
              <w:rPr>
                <w:rFonts w:asciiTheme="majorHAnsi" w:hAnsiTheme="majorHAnsi"/>
              </w:rPr>
            </w:pPr>
          </w:p>
        </w:tc>
        <w:tc>
          <w:tcPr>
            <w:tcW w:w="3561" w:type="dxa"/>
            <w:shd w:val="clear" w:color="auto" w:fill="auto"/>
          </w:tcPr>
          <w:p w:rsidR="00045FDA" w:rsidRPr="00045FDA" w:rsidRDefault="00045FDA" w:rsidP="00045FDA">
            <w:pPr>
              <w:rPr>
                <w:rFonts w:asciiTheme="majorHAnsi" w:hAnsiTheme="majorHAnsi"/>
              </w:rPr>
            </w:pPr>
          </w:p>
        </w:tc>
      </w:tr>
    </w:tbl>
    <w:p w:rsidR="00045FDA" w:rsidRPr="00045FDA" w:rsidRDefault="00045FDA" w:rsidP="00045FDA">
      <w:pPr>
        <w:rPr>
          <w:rFonts w:asciiTheme="majorHAnsi" w:hAnsiTheme="majorHAnsi"/>
        </w:rPr>
      </w:pPr>
    </w:p>
    <w:p w:rsidR="002141A6" w:rsidRPr="002C556E" w:rsidRDefault="002C556E" w:rsidP="002773AF">
      <w:pPr>
        <w:pStyle w:val="Heading2"/>
      </w:pPr>
      <w:bookmarkStart w:id="22" w:name="_Toc369851896"/>
      <w:r>
        <w:t xml:space="preserve">2.2 </w:t>
      </w:r>
      <w:r w:rsidR="00682968" w:rsidRPr="002C556E">
        <w:t>Development Context</w:t>
      </w:r>
      <w:bookmarkEnd w:id="22"/>
    </w:p>
    <w:p w:rsidR="002338C4" w:rsidRDefault="002338C4" w:rsidP="002338C4">
      <w:pPr>
        <w:pStyle w:val="Heading3"/>
      </w:pPr>
      <w:bookmarkStart w:id="23" w:name="_Toc369851897"/>
      <w:r>
        <w:t>2.2.1 Problems Addressed</w:t>
      </w:r>
      <w:bookmarkEnd w:id="23"/>
    </w:p>
    <w:p w:rsidR="00703DB7" w:rsidRPr="00703DB7" w:rsidRDefault="00703DB7" w:rsidP="00703DB7">
      <w:pPr>
        <w:jc w:val="both"/>
        <w:rPr>
          <w:rFonts w:asciiTheme="majorHAnsi" w:hAnsiTheme="majorHAnsi"/>
        </w:rPr>
      </w:pPr>
      <w:r w:rsidRPr="00703DB7">
        <w:rPr>
          <w:rFonts w:asciiTheme="majorHAnsi" w:hAnsiTheme="majorHAnsi"/>
          <w:lang w:val="en-CA"/>
        </w:rPr>
        <w:t>The Hashemite Kingdom of Jordan is currently experiencing a high population growth rate of 2.2</w:t>
      </w:r>
      <w:r w:rsidR="00624615">
        <w:rPr>
          <w:rFonts w:asciiTheme="majorHAnsi" w:hAnsiTheme="majorHAnsi"/>
          <w:lang w:val="en-CA"/>
        </w:rPr>
        <w:t>% per year</w:t>
      </w:r>
      <w:r w:rsidRPr="00703DB7">
        <w:rPr>
          <w:rFonts w:asciiTheme="majorHAnsi" w:hAnsiTheme="majorHAnsi"/>
          <w:lang w:val="en-CA"/>
        </w:rPr>
        <w:t>. The country covers an area of about 89,200 km</w:t>
      </w:r>
      <w:r w:rsidRPr="00703DB7">
        <w:rPr>
          <w:rFonts w:asciiTheme="majorHAnsi" w:hAnsiTheme="majorHAnsi"/>
          <w:vertAlign w:val="superscript"/>
          <w:lang w:val="en-CA"/>
        </w:rPr>
        <w:t>2</w:t>
      </w:r>
      <w:r w:rsidRPr="00703DB7">
        <w:rPr>
          <w:rFonts w:asciiTheme="majorHAnsi" w:hAnsiTheme="majorHAnsi"/>
          <w:lang w:val="en-CA"/>
        </w:rPr>
        <w:t>, sharing borders with Iraq, Israel, Syria and Saudi Arabia. More t</w:t>
      </w:r>
      <w:r>
        <w:rPr>
          <w:rFonts w:asciiTheme="majorHAnsi" w:hAnsiTheme="majorHAnsi"/>
          <w:lang w:val="en-CA"/>
        </w:rPr>
        <w:t>han 80% of its population of 6.</w:t>
      </w:r>
      <w:r w:rsidR="004963B7">
        <w:rPr>
          <w:rFonts w:asciiTheme="majorHAnsi" w:hAnsiTheme="majorHAnsi"/>
          <w:lang w:val="en-CA"/>
        </w:rPr>
        <w:t xml:space="preserve">4 </w:t>
      </w:r>
      <w:r>
        <w:rPr>
          <w:rFonts w:asciiTheme="majorHAnsi" w:hAnsiTheme="majorHAnsi"/>
          <w:lang w:val="en-CA"/>
        </w:rPr>
        <w:t>million (2012</w:t>
      </w:r>
      <w:r w:rsidRPr="00703DB7">
        <w:rPr>
          <w:rFonts w:asciiTheme="majorHAnsi" w:hAnsiTheme="majorHAnsi"/>
          <w:lang w:val="en-CA"/>
        </w:rPr>
        <w:t xml:space="preserve">) lives in </w:t>
      </w:r>
      <w:r w:rsidRPr="00703DB7">
        <w:rPr>
          <w:rFonts w:asciiTheme="majorHAnsi" w:hAnsiTheme="majorHAnsi"/>
        </w:rPr>
        <w:t xml:space="preserve">urban </w:t>
      </w:r>
      <w:r w:rsidR="00783F28">
        <w:rPr>
          <w:rFonts w:asciiTheme="majorHAnsi" w:hAnsiTheme="majorHAnsi"/>
        </w:rPr>
        <w:t>centre</w:t>
      </w:r>
      <w:r w:rsidRPr="00703DB7">
        <w:rPr>
          <w:rFonts w:asciiTheme="majorHAnsi" w:hAnsiTheme="majorHAnsi"/>
        </w:rPr>
        <w:t>s, particularly in</w:t>
      </w:r>
      <w:r w:rsidRPr="00703DB7">
        <w:rPr>
          <w:rFonts w:asciiTheme="majorHAnsi" w:hAnsiTheme="majorHAnsi"/>
          <w:lang w:val="en-CA"/>
        </w:rPr>
        <w:t xml:space="preserve"> the northwest of the country in areas constituting </w:t>
      </w:r>
      <w:r w:rsidRPr="00703DB7">
        <w:rPr>
          <w:rFonts w:asciiTheme="majorHAnsi" w:hAnsiTheme="majorHAnsi"/>
          <w:lang w:val="en-CA"/>
        </w:rPr>
        <w:lastRenderedPageBreak/>
        <w:t xml:space="preserve">about ten percent of the country’s total land area. </w:t>
      </w:r>
      <w:r w:rsidRPr="00703DB7">
        <w:rPr>
          <w:rFonts w:asciiTheme="majorHAnsi" w:hAnsiTheme="majorHAnsi"/>
        </w:rPr>
        <w:t>Amman is the largest city in the country</w:t>
      </w:r>
      <w:r>
        <w:rPr>
          <w:rFonts w:asciiTheme="majorHAnsi" w:hAnsiTheme="majorHAnsi"/>
        </w:rPr>
        <w:t xml:space="preserve"> (GoJ-UNDP, 2010)</w:t>
      </w:r>
      <w:r w:rsidRPr="00703DB7">
        <w:rPr>
          <w:rFonts w:asciiTheme="majorHAnsi" w:hAnsiTheme="majorHAnsi"/>
        </w:rPr>
        <w:t>.</w:t>
      </w:r>
      <w:r>
        <w:rPr>
          <w:rStyle w:val="FootnoteReference"/>
          <w:rFonts w:asciiTheme="majorHAnsi" w:hAnsiTheme="majorHAnsi"/>
        </w:rPr>
        <w:footnoteReference w:id="6"/>
      </w:r>
      <w:r w:rsidRPr="00703DB7">
        <w:rPr>
          <w:rFonts w:asciiTheme="majorHAnsi" w:hAnsiTheme="majorHAnsi"/>
        </w:rPr>
        <w:t xml:space="preserve"> </w:t>
      </w:r>
    </w:p>
    <w:p w:rsidR="00703DB7" w:rsidRPr="00703DB7" w:rsidRDefault="00703DB7" w:rsidP="00703DB7">
      <w:pPr>
        <w:jc w:val="both"/>
        <w:rPr>
          <w:rFonts w:asciiTheme="majorHAnsi" w:hAnsiTheme="majorHAnsi"/>
        </w:rPr>
      </w:pPr>
    </w:p>
    <w:p w:rsidR="00703DB7" w:rsidRPr="00703DB7" w:rsidRDefault="00703DB7" w:rsidP="00703DB7">
      <w:pPr>
        <w:jc w:val="both"/>
        <w:rPr>
          <w:rFonts w:asciiTheme="majorHAnsi" w:hAnsiTheme="majorHAnsi"/>
          <w:lang w:val="en-CA"/>
        </w:rPr>
      </w:pPr>
      <w:r w:rsidRPr="00703DB7">
        <w:rPr>
          <w:rFonts w:asciiTheme="majorHAnsi" w:hAnsiTheme="majorHAnsi"/>
          <w:lang w:val="en-CA"/>
        </w:rPr>
        <w:t>Jordan currently faces a serious energy challenge because it lacks domestic energy resources and exhibits an ever greater demand for energy to fuel its social and economic development. The demand</w:t>
      </w:r>
      <w:r w:rsidR="00F66C75">
        <w:rPr>
          <w:rFonts w:asciiTheme="majorHAnsi" w:hAnsiTheme="majorHAnsi"/>
          <w:lang w:val="en-CA"/>
        </w:rPr>
        <w:t xml:space="preserve"> for primary energy in Jordan increased</w:t>
      </w:r>
      <w:r w:rsidRPr="00703DB7">
        <w:rPr>
          <w:rFonts w:asciiTheme="majorHAnsi" w:hAnsiTheme="majorHAnsi"/>
          <w:lang w:val="en-CA"/>
        </w:rPr>
        <w:t xml:space="preserve"> at a</w:t>
      </w:r>
      <w:r w:rsidR="00F66C75">
        <w:rPr>
          <w:rFonts w:asciiTheme="majorHAnsi" w:hAnsiTheme="majorHAnsi"/>
          <w:lang w:val="en-CA"/>
        </w:rPr>
        <w:t>n average annual rate of 8.</w:t>
      </w:r>
      <w:r w:rsidR="00555CC3">
        <w:rPr>
          <w:rFonts w:asciiTheme="majorHAnsi" w:hAnsiTheme="majorHAnsi"/>
          <w:lang w:val="en-CA"/>
        </w:rPr>
        <w:t>1</w:t>
      </w:r>
      <w:r w:rsidR="00F66C75">
        <w:rPr>
          <w:rFonts w:asciiTheme="majorHAnsi" w:hAnsiTheme="majorHAnsi"/>
          <w:lang w:val="en-CA"/>
        </w:rPr>
        <w:t>%</w:t>
      </w:r>
      <w:r w:rsidRPr="00703DB7">
        <w:rPr>
          <w:rFonts w:asciiTheme="majorHAnsi" w:hAnsiTheme="majorHAnsi"/>
          <w:lang w:val="en-CA"/>
        </w:rPr>
        <w:t xml:space="preserve"> </w:t>
      </w:r>
      <w:r w:rsidR="00555CC3">
        <w:rPr>
          <w:rFonts w:asciiTheme="majorHAnsi" w:hAnsiTheme="majorHAnsi"/>
          <w:lang w:val="en-CA"/>
        </w:rPr>
        <w:t>between 2000 and 2011</w:t>
      </w:r>
      <w:r w:rsidRPr="00703DB7">
        <w:rPr>
          <w:rFonts w:asciiTheme="majorHAnsi" w:hAnsiTheme="majorHAnsi"/>
          <w:lang w:val="en-CA"/>
        </w:rPr>
        <w:t xml:space="preserve"> (</w:t>
      </w:r>
      <w:r w:rsidR="00555CC3">
        <w:rPr>
          <w:rFonts w:asciiTheme="majorHAnsi" w:hAnsiTheme="majorHAnsi"/>
          <w:lang w:val="en-CA"/>
        </w:rPr>
        <w:t>RCREE</w:t>
      </w:r>
      <w:r w:rsidR="00E9493B">
        <w:rPr>
          <w:rFonts w:asciiTheme="majorHAnsi" w:hAnsiTheme="majorHAnsi"/>
          <w:lang w:val="en-CA"/>
        </w:rPr>
        <w:t>E</w:t>
      </w:r>
      <w:r w:rsidR="00555CC3">
        <w:rPr>
          <w:rFonts w:asciiTheme="majorHAnsi" w:hAnsiTheme="majorHAnsi"/>
          <w:lang w:val="en-CA"/>
        </w:rPr>
        <w:t>, 2013</w:t>
      </w:r>
      <w:r w:rsidRPr="00703DB7">
        <w:rPr>
          <w:rFonts w:asciiTheme="majorHAnsi" w:hAnsiTheme="majorHAnsi"/>
          <w:lang w:val="en-CA"/>
        </w:rPr>
        <w:t xml:space="preserve">). </w:t>
      </w:r>
      <w:r w:rsidR="00555CC3">
        <w:rPr>
          <w:rFonts w:asciiTheme="majorHAnsi" w:hAnsiTheme="majorHAnsi"/>
          <w:lang w:val="en-CA"/>
        </w:rPr>
        <w:t xml:space="preserve">Final electricity consumption increased at an average annual rate of 6.0% between 2008 and 2012 (see </w:t>
      </w:r>
      <w:r w:rsidR="00555CC3" w:rsidRPr="00555CC3">
        <w:rPr>
          <w:rFonts w:asciiTheme="majorHAnsi" w:hAnsiTheme="majorHAnsi"/>
          <w:b/>
          <w:lang w:val="en-CA"/>
        </w:rPr>
        <w:t>Table 6</w:t>
      </w:r>
      <w:r w:rsidR="00555CC3">
        <w:rPr>
          <w:rFonts w:asciiTheme="majorHAnsi" w:hAnsiTheme="majorHAnsi"/>
          <w:lang w:val="en-CA"/>
        </w:rPr>
        <w:t xml:space="preserve">). </w:t>
      </w:r>
      <w:r w:rsidR="007D48AC">
        <w:rPr>
          <w:rFonts w:asciiTheme="majorHAnsi" w:hAnsiTheme="majorHAnsi"/>
          <w:lang w:val="en-CA"/>
        </w:rPr>
        <w:t xml:space="preserve">While per capita primary energy consumption </w:t>
      </w:r>
      <w:r w:rsidR="0069006A">
        <w:rPr>
          <w:rFonts w:asciiTheme="majorHAnsi" w:hAnsiTheme="majorHAnsi"/>
          <w:lang w:val="en-CA"/>
        </w:rPr>
        <w:t>did not</w:t>
      </w:r>
      <w:r w:rsidR="007D48AC">
        <w:rPr>
          <w:rFonts w:asciiTheme="majorHAnsi" w:hAnsiTheme="majorHAnsi"/>
          <w:lang w:val="en-CA"/>
        </w:rPr>
        <w:t xml:space="preserve"> change </w:t>
      </w:r>
      <w:r w:rsidR="0069006A">
        <w:rPr>
          <w:rFonts w:asciiTheme="majorHAnsi" w:hAnsiTheme="majorHAnsi"/>
          <w:lang w:val="en-CA"/>
        </w:rPr>
        <w:t xml:space="preserve">significantly </w:t>
      </w:r>
      <w:r w:rsidR="007D48AC">
        <w:rPr>
          <w:rFonts w:asciiTheme="majorHAnsi" w:hAnsiTheme="majorHAnsi"/>
          <w:lang w:val="en-CA"/>
        </w:rPr>
        <w:t>between 2008 and 2012, the per capita consumption of electricity increased steadily from 1,967 kWh/year in 2008 to 2,230 kWh/year in 2012 –</w:t>
      </w:r>
      <w:r w:rsidR="00E9493B">
        <w:rPr>
          <w:rFonts w:asciiTheme="majorHAnsi" w:hAnsiTheme="majorHAnsi"/>
          <w:lang w:val="en-CA"/>
        </w:rPr>
        <w:t xml:space="preserve"> </w:t>
      </w:r>
      <w:r w:rsidR="007D48AC">
        <w:rPr>
          <w:rFonts w:asciiTheme="majorHAnsi" w:hAnsiTheme="majorHAnsi"/>
          <w:lang w:val="en-CA"/>
        </w:rPr>
        <w:t>an average increase of 3.2% per annum.</w:t>
      </w:r>
    </w:p>
    <w:p w:rsidR="00703DB7" w:rsidRPr="00703DB7" w:rsidRDefault="00703DB7" w:rsidP="00703DB7">
      <w:pPr>
        <w:jc w:val="both"/>
        <w:rPr>
          <w:rFonts w:asciiTheme="majorHAnsi" w:hAnsiTheme="majorHAnsi"/>
          <w:lang w:val="en-CA"/>
        </w:rPr>
      </w:pPr>
    </w:p>
    <w:p w:rsidR="00181A28" w:rsidRDefault="00181A28" w:rsidP="00703DB7">
      <w:pPr>
        <w:jc w:val="both"/>
        <w:rPr>
          <w:rFonts w:asciiTheme="majorHAnsi" w:hAnsiTheme="majorHAnsi"/>
          <w:lang w:val="en-CA"/>
        </w:rPr>
      </w:pPr>
      <w:r>
        <w:rPr>
          <w:rFonts w:asciiTheme="majorHAnsi" w:hAnsiTheme="majorHAnsi"/>
          <w:lang w:val="en-CA"/>
        </w:rPr>
        <w:t>In 2012, the generation, transmission and distribution of electricity constituted 29.6% of Jordan</w:t>
      </w:r>
      <w:r w:rsidR="0069006A">
        <w:rPr>
          <w:rFonts w:asciiTheme="majorHAnsi" w:hAnsiTheme="majorHAnsi"/>
          <w:lang w:val="en-CA"/>
        </w:rPr>
        <w:t>’s</w:t>
      </w:r>
      <w:r>
        <w:rPr>
          <w:rFonts w:asciiTheme="majorHAnsi" w:hAnsiTheme="majorHAnsi"/>
          <w:lang w:val="en-CA"/>
        </w:rPr>
        <w:t xml:space="preserve"> total primary energy consumption. </w:t>
      </w:r>
      <w:r w:rsidR="00624615">
        <w:rPr>
          <w:rFonts w:asciiTheme="majorHAnsi" w:hAnsiTheme="majorHAnsi"/>
          <w:lang w:val="en-CA"/>
        </w:rPr>
        <w:t>The household</w:t>
      </w:r>
      <w:r w:rsidR="00703DB7" w:rsidRPr="00703DB7">
        <w:rPr>
          <w:rFonts w:asciiTheme="majorHAnsi" w:hAnsiTheme="majorHAnsi"/>
          <w:lang w:val="en-CA"/>
        </w:rPr>
        <w:t xml:space="preserve"> sector in</w:t>
      </w:r>
      <w:r>
        <w:rPr>
          <w:rFonts w:asciiTheme="majorHAnsi" w:hAnsiTheme="majorHAnsi"/>
          <w:lang w:val="en-CA"/>
        </w:rPr>
        <w:t xml:space="preserve"> Jordan accounted</w:t>
      </w:r>
      <w:r w:rsidR="00703DB7" w:rsidRPr="00703DB7">
        <w:rPr>
          <w:rFonts w:asciiTheme="majorHAnsi" w:hAnsiTheme="majorHAnsi"/>
          <w:lang w:val="en-CA"/>
        </w:rPr>
        <w:t xml:space="preserve"> for </w:t>
      </w:r>
      <w:r>
        <w:rPr>
          <w:rFonts w:asciiTheme="majorHAnsi" w:hAnsiTheme="majorHAnsi"/>
          <w:lang w:val="en-CA"/>
        </w:rPr>
        <w:t>43</w:t>
      </w:r>
      <w:r w:rsidR="00703DB7" w:rsidRPr="00703DB7">
        <w:rPr>
          <w:rFonts w:asciiTheme="majorHAnsi" w:hAnsiTheme="majorHAnsi"/>
          <w:lang w:val="en-CA"/>
        </w:rPr>
        <w:t>% of the total electricity</w:t>
      </w:r>
      <w:r>
        <w:rPr>
          <w:rFonts w:asciiTheme="majorHAnsi" w:hAnsiTheme="majorHAnsi"/>
          <w:lang w:val="en-CA"/>
        </w:rPr>
        <w:t xml:space="preserve"> consumption in the country (2012</w:t>
      </w:r>
      <w:r w:rsidR="00703DB7" w:rsidRPr="00703DB7">
        <w:rPr>
          <w:rFonts w:asciiTheme="majorHAnsi" w:hAnsiTheme="majorHAnsi"/>
          <w:lang w:val="en-CA"/>
        </w:rPr>
        <w:t>) and this is expected to increase with the growth of the population, economic growth and the number of households using electrical appliances.</w:t>
      </w:r>
      <w:r>
        <w:rPr>
          <w:rFonts w:asciiTheme="majorHAnsi" w:hAnsiTheme="majorHAnsi"/>
          <w:lang w:val="en-CA"/>
        </w:rPr>
        <w:t xml:space="preserve"> </w:t>
      </w:r>
      <w:r w:rsidR="00624615">
        <w:rPr>
          <w:rFonts w:asciiTheme="majorHAnsi" w:hAnsiTheme="majorHAnsi"/>
          <w:b/>
          <w:lang w:val="en-CA"/>
        </w:rPr>
        <w:t>Table 6</w:t>
      </w:r>
      <w:r>
        <w:rPr>
          <w:rFonts w:asciiTheme="majorHAnsi" w:hAnsiTheme="majorHAnsi"/>
          <w:lang w:val="en-CA"/>
        </w:rPr>
        <w:t xml:space="preserve"> summarizes the change in electricity end-use between 2008 and 2012.</w:t>
      </w:r>
    </w:p>
    <w:p w:rsidR="00181A28" w:rsidRDefault="00181A28" w:rsidP="00703DB7">
      <w:pPr>
        <w:jc w:val="both"/>
        <w:rPr>
          <w:rFonts w:asciiTheme="majorHAnsi" w:hAnsiTheme="majorHAnsi"/>
          <w:lang w:val="en-CA"/>
        </w:rPr>
      </w:pPr>
    </w:p>
    <w:p w:rsidR="00181A28" w:rsidRDefault="00181A28" w:rsidP="00181A28">
      <w:pPr>
        <w:pStyle w:val="Caption"/>
        <w:spacing w:after="0"/>
        <w:rPr>
          <w:rFonts w:asciiTheme="majorHAnsi" w:hAnsiTheme="majorHAnsi"/>
          <w:b w:val="0"/>
          <w:color w:val="auto"/>
          <w:sz w:val="24"/>
          <w:szCs w:val="24"/>
        </w:rPr>
      </w:pPr>
      <w:bookmarkStart w:id="24" w:name="_Toc369295002"/>
      <w:r w:rsidRPr="00B40C27">
        <w:rPr>
          <w:rFonts w:asciiTheme="majorHAnsi" w:hAnsiTheme="majorHAnsi"/>
          <w:color w:val="auto"/>
          <w:sz w:val="24"/>
          <w:szCs w:val="24"/>
        </w:rPr>
        <w:t xml:space="preserve">Table </w:t>
      </w:r>
      <w:r w:rsidRPr="00B40C27">
        <w:rPr>
          <w:rFonts w:asciiTheme="majorHAnsi" w:hAnsiTheme="majorHAnsi"/>
          <w:color w:val="auto"/>
          <w:sz w:val="24"/>
          <w:szCs w:val="24"/>
        </w:rPr>
        <w:fldChar w:fldCharType="begin"/>
      </w:r>
      <w:r w:rsidRPr="00B40C27">
        <w:rPr>
          <w:rFonts w:asciiTheme="majorHAnsi" w:hAnsiTheme="majorHAnsi"/>
          <w:color w:val="auto"/>
          <w:sz w:val="24"/>
          <w:szCs w:val="24"/>
        </w:rPr>
        <w:instrText xml:space="preserve"> SEQ Table \* ARABIC </w:instrText>
      </w:r>
      <w:r w:rsidRPr="00B40C27">
        <w:rPr>
          <w:rFonts w:asciiTheme="majorHAnsi" w:hAnsiTheme="majorHAnsi"/>
          <w:color w:val="auto"/>
          <w:sz w:val="24"/>
          <w:szCs w:val="24"/>
        </w:rPr>
        <w:fldChar w:fldCharType="separate"/>
      </w:r>
      <w:r w:rsidR="000A2D2B" w:rsidRPr="00B40C27">
        <w:rPr>
          <w:rFonts w:asciiTheme="majorHAnsi" w:hAnsiTheme="majorHAnsi"/>
          <w:noProof/>
          <w:color w:val="auto"/>
          <w:sz w:val="24"/>
          <w:szCs w:val="24"/>
        </w:rPr>
        <w:t>6</w:t>
      </w:r>
      <w:r w:rsidRPr="00B40C27">
        <w:rPr>
          <w:rFonts w:asciiTheme="majorHAnsi" w:hAnsiTheme="majorHAnsi"/>
          <w:color w:val="auto"/>
          <w:sz w:val="24"/>
          <w:szCs w:val="24"/>
        </w:rPr>
        <w:fldChar w:fldCharType="end"/>
      </w:r>
      <w:r w:rsidRPr="00B40C27">
        <w:rPr>
          <w:rFonts w:asciiTheme="majorHAnsi" w:hAnsiTheme="majorHAnsi"/>
          <w:color w:val="auto"/>
          <w:sz w:val="24"/>
          <w:szCs w:val="24"/>
        </w:rPr>
        <w:t xml:space="preserve">. </w:t>
      </w:r>
      <w:r w:rsidRPr="00B40C27">
        <w:rPr>
          <w:rFonts w:asciiTheme="majorHAnsi" w:hAnsiTheme="majorHAnsi"/>
          <w:b w:val="0"/>
          <w:color w:val="auto"/>
          <w:sz w:val="24"/>
          <w:szCs w:val="24"/>
        </w:rPr>
        <w:t>End-use electricity consumption in Jordan, 2008-2012.</w:t>
      </w:r>
      <w:bookmarkEnd w:id="24"/>
    </w:p>
    <w:p w:rsidR="00AD0680" w:rsidRPr="00FF37E0" w:rsidRDefault="00AD0680" w:rsidP="00FF37E0"/>
    <w:tbl>
      <w:tblPr>
        <w:tblStyle w:val="TableGrid"/>
        <w:tblW w:w="0" w:type="auto"/>
        <w:tblLook w:val="04A0" w:firstRow="1" w:lastRow="0" w:firstColumn="1" w:lastColumn="0" w:noHBand="0" w:noVBand="1"/>
      </w:tblPr>
      <w:tblGrid>
        <w:gridCol w:w="1449"/>
        <w:gridCol w:w="1354"/>
        <w:gridCol w:w="1354"/>
        <w:gridCol w:w="1355"/>
        <w:gridCol w:w="1354"/>
        <w:gridCol w:w="1355"/>
        <w:gridCol w:w="1355"/>
      </w:tblGrid>
      <w:tr w:rsidR="00181A28" w:rsidTr="00181A28">
        <w:tc>
          <w:tcPr>
            <w:tcW w:w="1449" w:type="dxa"/>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Year</w:t>
            </w:r>
          </w:p>
        </w:tc>
        <w:tc>
          <w:tcPr>
            <w:tcW w:w="2708" w:type="dxa"/>
            <w:gridSpan w:val="2"/>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2008</w:t>
            </w:r>
          </w:p>
        </w:tc>
        <w:tc>
          <w:tcPr>
            <w:tcW w:w="2709" w:type="dxa"/>
            <w:gridSpan w:val="2"/>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2010</w:t>
            </w:r>
          </w:p>
        </w:tc>
        <w:tc>
          <w:tcPr>
            <w:tcW w:w="2710" w:type="dxa"/>
            <w:gridSpan w:val="2"/>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2012</w:t>
            </w:r>
          </w:p>
        </w:tc>
      </w:tr>
      <w:tr w:rsidR="00181A28" w:rsidTr="00181A28">
        <w:tc>
          <w:tcPr>
            <w:tcW w:w="1449" w:type="dxa"/>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Units</w:t>
            </w:r>
          </w:p>
        </w:tc>
        <w:tc>
          <w:tcPr>
            <w:tcW w:w="1354" w:type="dxa"/>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GWh</w:t>
            </w:r>
          </w:p>
        </w:tc>
        <w:tc>
          <w:tcPr>
            <w:tcW w:w="1354" w:type="dxa"/>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w:t>
            </w:r>
          </w:p>
        </w:tc>
        <w:tc>
          <w:tcPr>
            <w:tcW w:w="1355" w:type="dxa"/>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GWh</w:t>
            </w:r>
          </w:p>
        </w:tc>
        <w:tc>
          <w:tcPr>
            <w:tcW w:w="1354" w:type="dxa"/>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w:t>
            </w:r>
          </w:p>
        </w:tc>
        <w:tc>
          <w:tcPr>
            <w:tcW w:w="1355" w:type="dxa"/>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GWh</w:t>
            </w:r>
          </w:p>
        </w:tc>
        <w:tc>
          <w:tcPr>
            <w:tcW w:w="1355" w:type="dxa"/>
          </w:tcPr>
          <w:p w:rsidR="00181A28" w:rsidRPr="00181A28" w:rsidRDefault="00181A28" w:rsidP="00181A28">
            <w:pPr>
              <w:jc w:val="center"/>
              <w:rPr>
                <w:rFonts w:asciiTheme="majorHAnsi" w:hAnsiTheme="majorHAnsi"/>
                <w:b/>
                <w:lang w:val="en-CA"/>
              </w:rPr>
            </w:pPr>
            <w:r w:rsidRPr="00181A28">
              <w:rPr>
                <w:rFonts w:asciiTheme="majorHAnsi" w:hAnsiTheme="majorHAnsi"/>
                <w:b/>
                <w:lang w:val="en-CA"/>
              </w:rPr>
              <w:t>%</w:t>
            </w:r>
          </w:p>
        </w:tc>
      </w:tr>
      <w:tr w:rsidR="00181A28" w:rsidTr="00181A28">
        <w:tc>
          <w:tcPr>
            <w:tcW w:w="1449" w:type="dxa"/>
            <w:shd w:val="clear" w:color="auto" w:fill="DBE5F1" w:themeFill="accent1" w:themeFillTint="33"/>
          </w:tcPr>
          <w:p w:rsidR="00181A28" w:rsidRPr="00181A28" w:rsidRDefault="00181A28" w:rsidP="00703DB7">
            <w:pPr>
              <w:jc w:val="both"/>
              <w:rPr>
                <w:rFonts w:asciiTheme="majorHAnsi" w:hAnsiTheme="majorHAnsi"/>
                <w:b/>
                <w:i/>
                <w:lang w:val="en-CA"/>
              </w:rPr>
            </w:pPr>
            <w:r w:rsidRPr="00181A28">
              <w:rPr>
                <w:rFonts w:asciiTheme="majorHAnsi" w:hAnsiTheme="majorHAnsi"/>
                <w:b/>
                <w:i/>
                <w:lang w:val="en-CA"/>
              </w:rPr>
              <w:t>Household</w:t>
            </w:r>
          </w:p>
        </w:tc>
        <w:tc>
          <w:tcPr>
            <w:tcW w:w="1354" w:type="dxa"/>
            <w:shd w:val="clear" w:color="auto" w:fill="DBE5F1" w:themeFill="accent1" w:themeFillTint="33"/>
            <w:vAlign w:val="bottom"/>
          </w:tcPr>
          <w:p w:rsidR="00181A28" w:rsidRPr="00181A28" w:rsidRDefault="00181A28">
            <w:pPr>
              <w:jc w:val="right"/>
              <w:rPr>
                <w:rFonts w:ascii="Calibri" w:hAnsi="Calibri"/>
                <w:b/>
                <w:i/>
                <w:color w:val="000000"/>
                <w:sz w:val="22"/>
                <w:szCs w:val="22"/>
              </w:rPr>
            </w:pPr>
            <w:r w:rsidRPr="00181A28">
              <w:rPr>
                <w:rFonts w:ascii="Calibri" w:hAnsi="Calibri"/>
                <w:b/>
                <w:i/>
                <w:color w:val="000000"/>
                <w:sz w:val="22"/>
                <w:szCs w:val="22"/>
              </w:rPr>
              <w:t>4,459</w:t>
            </w:r>
          </w:p>
        </w:tc>
        <w:tc>
          <w:tcPr>
            <w:tcW w:w="1354" w:type="dxa"/>
            <w:shd w:val="clear" w:color="auto" w:fill="DBE5F1" w:themeFill="accent1" w:themeFillTint="33"/>
            <w:vAlign w:val="bottom"/>
          </w:tcPr>
          <w:p w:rsidR="00181A28" w:rsidRPr="00181A28" w:rsidRDefault="00181A28">
            <w:pPr>
              <w:jc w:val="right"/>
              <w:rPr>
                <w:rFonts w:ascii="Calibri" w:hAnsi="Calibri"/>
                <w:b/>
                <w:i/>
                <w:color w:val="000000"/>
                <w:sz w:val="22"/>
                <w:szCs w:val="22"/>
              </w:rPr>
            </w:pPr>
            <w:r w:rsidRPr="00181A28">
              <w:rPr>
                <w:rFonts w:ascii="Calibri" w:hAnsi="Calibri"/>
                <w:b/>
                <w:i/>
                <w:color w:val="000000"/>
                <w:sz w:val="22"/>
                <w:szCs w:val="22"/>
              </w:rPr>
              <w:t>39</w:t>
            </w:r>
          </w:p>
        </w:tc>
        <w:tc>
          <w:tcPr>
            <w:tcW w:w="1355" w:type="dxa"/>
            <w:shd w:val="clear" w:color="auto" w:fill="DBE5F1" w:themeFill="accent1" w:themeFillTint="33"/>
            <w:vAlign w:val="bottom"/>
          </w:tcPr>
          <w:p w:rsidR="00181A28" w:rsidRPr="00181A28" w:rsidRDefault="00181A28">
            <w:pPr>
              <w:jc w:val="right"/>
              <w:rPr>
                <w:rFonts w:ascii="Calibri" w:hAnsi="Calibri"/>
                <w:b/>
                <w:i/>
                <w:color w:val="000000"/>
                <w:sz w:val="22"/>
                <w:szCs w:val="22"/>
              </w:rPr>
            </w:pPr>
            <w:r w:rsidRPr="00181A28">
              <w:rPr>
                <w:rFonts w:ascii="Calibri" w:hAnsi="Calibri"/>
                <w:b/>
                <w:i/>
                <w:color w:val="000000"/>
                <w:sz w:val="22"/>
                <w:szCs w:val="22"/>
              </w:rPr>
              <w:t>5,219</w:t>
            </w:r>
          </w:p>
        </w:tc>
        <w:tc>
          <w:tcPr>
            <w:tcW w:w="1354" w:type="dxa"/>
            <w:shd w:val="clear" w:color="auto" w:fill="DBE5F1" w:themeFill="accent1" w:themeFillTint="33"/>
            <w:vAlign w:val="bottom"/>
          </w:tcPr>
          <w:p w:rsidR="00181A28" w:rsidRPr="00181A28" w:rsidRDefault="00181A28">
            <w:pPr>
              <w:jc w:val="right"/>
              <w:rPr>
                <w:rFonts w:ascii="Calibri" w:hAnsi="Calibri"/>
                <w:b/>
                <w:i/>
                <w:color w:val="000000"/>
                <w:sz w:val="22"/>
                <w:szCs w:val="22"/>
              </w:rPr>
            </w:pPr>
            <w:r w:rsidRPr="00181A28">
              <w:rPr>
                <w:rFonts w:ascii="Calibri" w:hAnsi="Calibri"/>
                <w:b/>
                <w:i/>
                <w:color w:val="000000"/>
                <w:sz w:val="22"/>
                <w:szCs w:val="22"/>
              </w:rPr>
              <w:t>41</w:t>
            </w:r>
          </w:p>
        </w:tc>
        <w:tc>
          <w:tcPr>
            <w:tcW w:w="1355" w:type="dxa"/>
            <w:shd w:val="clear" w:color="auto" w:fill="DBE5F1" w:themeFill="accent1" w:themeFillTint="33"/>
            <w:vAlign w:val="bottom"/>
          </w:tcPr>
          <w:p w:rsidR="00181A28" w:rsidRPr="00181A28" w:rsidRDefault="00181A28">
            <w:pPr>
              <w:jc w:val="right"/>
              <w:rPr>
                <w:rFonts w:ascii="Calibri" w:hAnsi="Calibri"/>
                <w:b/>
                <w:i/>
                <w:color w:val="000000"/>
                <w:sz w:val="22"/>
                <w:szCs w:val="22"/>
              </w:rPr>
            </w:pPr>
            <w:r w:rsidRPr="00181A28">
              <w:rPr>
                <w:rFonts w:ascii="Calibri" w:hAnsi="Calibri"/>
                <w:b/>
                <w:i/>
                <w:color w:val="000000"/>
                <w:sz w:val="22"/>
                <w:szCs w:val="22"/>
              </w:rPr>
              <w:t>6,126</w:t>
            </w:r>
          </w:p>
        </w:tc>
        <w:tc>
          <w:tcPr>
            <w:tcW w:w="1355" w:type="dxa"/>
            <w:shd w:val="clear" w:color="auto" w:fill="DBE5F1" w:themeFill="accent1" w:themeFillTint="33"/>
            <w:vAlign w:val="bottom"/>
          </w:tcPr>
          <w:p w:rsidR="00181A28" w:rsidRPr="00181A28" w:rsidRDefault="00181A28">
            <w:pPr>
              <w:jc w:val="right"/>
              <w:rPr>
                <w:rFonts w:ascii="Calibri" w:hAnsi="Calibri"/>
                <w:b/>
                <w:i/>
                <w:color w:val="000000"/>
                <w:sz w:val="22"/>
                <w:szCs w:val="22"/>
              </w:rPr>
            </w:pPr>
            <w:r w:rsidRPr="00181A28">
              <w:rPr>
                <w:rFonts w:ascii="Calibri" w:hAnsi="Calibri"/>
                <w:b/>
                <w:i/>
                <w:color w:val="000000"/>
                <w:sz w:val="22"/>
                <w:szCs w:val="22"/>
              </w:rPr>
              <w:t>43</w:t>
            </w:r>
          </w:p>
        </w:tc>
      </w:tr>
      <w:tr w:rsidR="00181A28" w:rsidTr="00181A28">
        <w:tc>
          <w:tcPr>
            <w:tcW w:w="1449" w:type="dxa"/>
          </w:tcPr>
          <w:p w:rsidR="00181A28" w:rsidRDefault="00181A28" w:rsidP="00703DB7">
            <w:pPr>
              <w:jc w:val="both"/>
              <w:rPr>
                <w:rFonts w:asciiTheme="majorHAnsi" w:hAnsiTheme="majorHAnsi"/>
                <w:lang w:val="en-CA"/>
              </w:rPr>
            </w:pPr>
            <w:r>
              <w:rPr>
                <w:rFonts w:asciiTheme="majorHAnsi" w:hAnsiTheme="majorHAnsi"/>
                <w:lang w:val="en-CA"/>
              </w:rPr>
              <w:t>Industrial</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3,128</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27</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3,258</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25</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3,461</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24</w:t>
            </w:r>
          </w:p>
        </w:tc>
      </w:tr>
      <w:tr w:rsidR="00181A28" w:rsidTr="00181A28">
        <w:tc>
          <w:tcPr>
            <w:tcW w:w="1449" w:type="dxa"/>
          </w:tcPr>
          <w:p w:rsidR="00181A28" w:rsidRDefault="00181A28" w:rsidP="00703DB7">
            <w:pPr>
              <w:jc w:val="both"/>
              <w:rPr>
                <w:rFonts w:asciiTheme="majorHAnsi" w:hAnsiTheme="majorHAnsi"/>
                <w:lang w:val="en-CA"/>
              </w:rPr>
            </w:pPr>
            <w:r>
              <w:rPr>
                <w:rFonts w:asciiTheme="majorHAnsi" w:hAnsiTheme="majorHAnsi"/>
                <w:lang w:val="en-CA"/>
              </w:rPr>
              <w:t>Commercial</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1,925</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17</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2,184</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17</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2,427</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17</w:t>
            </w:r>
          </w:p>
        </w:tc>
      </w:tr>
      <w:tr w:rsidR="00181A28" w:rsidTr="00181A28">
        <w:tc>
          <w:tcPr>
            <w:tcW w:w="1449" w:type="dxa"/>
          </w:tcPr>
          <w:p w:rsidR="00181A28" w:rsidRDefault="00181A28" w:rsidP="00703DB7">
            <w:pPr>
              <w:jc w:val="both"/>
              <w:rPr>
                <w:rFonts w:asciiTheme="majorHAnsi" w:hAnsiTheme="majorHAnsi"/>
                <w:lang w:val="en-CA"/>
              </w:rPr>
            </w:pPr>
            <w:r>
              <w:rPr>
                <w:rFonts w:asciiTheme="majorHAnsi" w:hAnsiTheme="majorHAnsi"/>
                <w:lang w:val="en-CA"/>
              </w:rPr>
              <w:t>Water pumping</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1,713</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15</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1,867</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15</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1,955</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14</w:t>
            </w:r>
          </w:p>
        </w:tc>
      </w:tr>
      <w:tr w:rsidR="00181A28" w:rsidTr="00181A28">
        <w:tc>
          <w:tcPr>
            <w:tcW w:w="1449" w:type="dxa"/>
          </w:tcPr>
          <w:p w:rsidR="00181A28" w:rsidRDefault="00181A28" w:rsidP="00703DB7">
            <w:pPr>
              <w:jc w:val="both"/>
              <w:rPr>
                <w:rFonts w:asciiTheme="majorHAnsi" w:hAnsiTheme="majorHAnsi"/>
                <w:lang w:val="en-CA"/>
              </w:rPr>
            </w:pPr>
            <w:r>
              <w:rPr>
                <w:rFonts w:asciiTheme="majorHAnsi" w:hAnsiTheme="majorHAnsi"/>
                <w:lang w:val="en-CA"/>
              </w:rPr>
              <w:t>Street lighting</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284</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315</w:t>
            </w:r>
          </w:p>
        </w:tc>
        <w:tc>
          <w:tcPr>
            <w:tcW w:w="1354"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305</w:t>
            </w:r>
          </w:p>
        </w:tc>
        <w:tc>
          <w:tcPr>
            <w:tcW w:w="1355" w:type="dxa"/>
            <w:vAlign w:val="bottom"/>
          </w:tcPr>
          <w:p w:rsidR="00181A28" w:rsidRDefault="00181A28">
            <w:pPr>
              <w:jc w:val="right"/>
              <w:rPr>
                <w:rFonts w:ascii="Calibri" w:hAnsi="Calibri"/>
                <w:color w:val="000000"/>
                <w:sz w:val="22"/>
                <w:szCs w:val="22"/>
              </w:rPr>
            </w:pPr>
            <w:r>
              <w:rPr>
                <w:rFonts w:ascii="Calibri" w:hAnsi="Calibri"/>
                <w:color w:val="000000"/>
                <w:sz w:val="22"/>
                <w:szCs w:val="22"/>
              </w:rPr>
              <w:t>2</w:t>
            </w:r>
          </w:p>
        </w:tc>
      </w:tr>
      <w:tr w:rsidR="00181A28" w:rsidTr="00181A28">
        <w:tc>
          <w:tcPr>
            <w:tcW w:w="1449" w:type="dxa"/>
          </w:tcPr>
          <w:p w:rsidR="00181A28" w:rsidRPr="00181A28" w:rsidRDefault="00181A28" w:rsidP="00703DB7">
            <w:pPr>
              <w:jc w:val="both"/>
              <w:rPr>
                <w:rFonts w:asciiTheme="majorHAnsi" w:hAnsiTheme="majorHAnsi"/>
                <w:b/>
                <w:lang w:val="en-CA"/>
              </w:rPr>
            </w:pPr>
            <w:r w:rsidRPr="00181A28">
              <w:rPr>
                <w:rFonts w:asciiTheme="majorHAnsi" w:hAnsiTheme="majorHAnsi"/>
                <w:b/>
                <w:lang w:val="en-CA"/>
              </w:rPr>
              <w:t>Total</w:t>
            </w:r>
          </w:p>
        </w:tc>
        <w:tc>
          <w:tcPr>
            <w:tcW w:w="1354" w:type="dxa"/>
            <w:vAlign w:val="bottom"/>
          </w:tcPr>
          <w:p w:rsidR="00181A28" w:rsidRPr="00181A28" w:rsidRDefault="00181A28">
            <w:pPr>
              <w:jc w:val="right"/>
              <w:rPr>
                <w:rFonts w:ascii="Calibri" w:hAnsi="Calibri"/>
                <w:b/>
                <w:color w:val="000000"/>
                <w:sz w:val="22"/>
                <w:szCs w:val="22"/>
              </w:rPr>
            </w:pPr>
            <w:r w:rsidRPr="00181A28">
              <w:rPr>
                <w:rFonts w:ascii="Calibri" w:hAnsi="Calibri"/>
                <w:b/>
                <w:color w:val="000000"/>
                <w:sz w:val="22"/>
                <w:szCs w:val="22"/>
              </w:rPr>
              <w:t>11,509</w:t>
            </w:r>
          </w:p>
        </w:tc>
        <w:tc>
          <w:tcPr>
            <w:tcW w:w="1354" w:type="dxa"/>
            <w:vAlign w:val="bottom"/>
          </w:tcPr>
          <w:p w:rsidR="00181A28" w:rsidRPr="00181A28" w:rsidRDefault="00181A28">
            <w:pPr>
              <w:jc w:val="right"/>
              <w:rPr>
                <w:rFonts w:ascii="Calibri" w:hAnsi="Calibri"/>
                <w:b/>
                <w:color w:val="000000"/>
                <w:sz w:val="22"/>
                <w:szCs w:val="22"/>
              </w:rPr>
            </w:pPr>
            <w:r w:rsidRPr="00181A28">
              <w:rPr>
                <w:rFonts w:ascii="Calibri" w:hAnsi="Calibri"/>
                <w:b/>
                <w:color w:val="000000"/>
                <w:sz w:val="22"/>
                <w:szCs w:val="22"/>
              </w:rPr>
              <w:t>100</w:t>
            </w:r>
          </w:p>
        </w:tc>
        <w:tc>
          <w:tcPr>
            <w:tcW w:w="1355" w:type="dxa"/>
            <w:vAlign w:val="bottom"/>
          </w:tcPr>
          <w:p w:rsidR="00181A28" w:rsidRPr="00181A28" w:rsidRDefault="00181A28">
            <w:pPr>
              <w:jc w:val="right"/>
              <w:rPr>
                <w:rFonts w:ascii="Calibri" w:hAnsi="Calibri"/>
                <w:b/>
                <w:color w:val="000000"/>
                <w:sz w:val="22"/>
                <w:szCs w:val="22"/>
              </w:rPr>
            </w:pPr>
            <w:r w:rsidRPr="00181A28">
              <w:rPr>
                <w:rFonts w:ascii="Calibri" w:hAnsi="Calibri"/>
                <w:b/>
                <w:color w:val="000000"/>
                <w:sz w:val="22"/>
                <w:szCs w:val="22"/>
              </w:rPr>
              <w:t>12,843</w:t>
            </w:r>
          </w:p>
        </w:tc>
        <w:tc>
          <w:tcPr>
            <w:tcW w:w="1354" w:type="dxa"/>
            <w:vAlign w:val="bottom"/>
          </w:tcPr>
          <w:p w:rsidR="00181A28" w:rsidRPr="00181A28" w:rsidRDefault="00181A28">
            <w:pPr>
              <w:jc w:val="right"/>
              <w:rPr>
                <w:rFonts w:ascii="Calibri" w:hAnsi="Calibri"/>
                <w:b/>
                <w:color w:val="000000"/>
                <w:sz w:val="22"/>
                <w:szCs w:val="22"/>
              </w:rPr>
            </w:pPr>
            <w:r w:rsidRPr="00181A28">
              <w:rPr>
                <w:rFonts w:ascii="Calibri" w:hAnsi="Calibri"/>
                <w:b/>
                <w:color w:val="000000"/>
                <w:sz w:val="22"/>
                <w:szCs w:val="22"/>
              </w:rPr>
              <w:t>100</w:t>
            </w:r>
          </w:p>
        </w:tc>
        <w:tc>
          <w:tcPr>
            <w:tcW w:w="1355" w:type="dxa"/>
            <w:vAlign w:val="bottom"/>
          </w:tcPr>
          <w:p w:rsidR="00181A28" w:rsidRPr="00181A28" w:rsidRDefault="00181A28">
            <w:pPr>
              <w:jc w:val="right"/>
              <w:rPr>
                <w:rFonts w:ascii="Calibri" w:hAnsi="Calibri"/>
                <w:b/>
                <w:color w:val="000000"/>
                <w:sz w:val="22"/>
                <w:szCs w:val="22"/>
              </w:rPr>
            </w:pPr>
            <w:r w:rsidRPr="00181A28">
              <w:rPr>
                <w:rFonts w:ascii="Calibri" w:hAnsi="Calibri"/>
                <w:b/>
                <w:color w:val="000000"/>
                <w:sz w:val="22"/>
                <w:szCs w:val="22"/>
              </w:rPr>
              <w:t>14,274</w:t>
            </w:r>
          </w:p>
        </w:tc>
        <w:tc>
          <w:tcPr>
            <w:tcW w:w="1355" w:type="dxa"/>
            <w:vAlign w:val="bottom"/>
          </w:tcPr>
          <w:p w:rsidR="00181A28" w:rsidRPr="00181A28" w:rsidRDefault="00181A28">
            <w:pPr>
              <w:jc w:val="right"/>
              <w:rPr>
                <w:rFonts w:ascii="Calibri" w:hAnsi="Calibri"/>
                <w:b/>
                <w:color w:val="000000"/>
                <w:sz w:val="22"/>
                <w:szCs w:val="22"/>
              </w:rPr>
            </w:pPr>
            <w:r w:rsidRPr="00181A28">
              <w:rPr>
                <w:rFonts w:ascii="Calibri" w:hAnsi="Calibri"/>
                <w:b/>
                <w:color w:val="000000"/>
                <w:sz w:val="22"/>
                <w:szCs w:val="22"/>
              </w:rPr>
              <w:t>100</w:t>
            </w:r>
          </w:p>
        </w:tc>
      </w:tr>
    </w:tbl>
    <w:p w:rsidR="00181A28" w:rsidRDefault="00181A28" w:rsidP="00703DB7">
      <w:pPr>
        <w:jc w:val="both"/>
        <w:rPr>
          <w:rFonts w:asciiTheme="majorHAnsi" w:hAnsiTheme="majorHAnsi"/>
          <w:lang w:val="en-CA"/>
        </w:rPr>
      </w:pPr>
    </w:p>
    <w:p w:rsidR="00682968" w:rsidRPr="002C556E" w:rsidRDefault="00703DB7" w:rsidP="00703DB7">
      <w:pPr>
        <w:jc w:val="both"/>
        <w:rPr>
          <w:rFonts w:asciiTheme="majorHAnsi" w:hAnsiTheme="majorHAnsi"/>
        </w:rPr>
      </w:pPr>
      <w:r w:rsidRPr="00703DB7">
        <w:rPr>
          <w:rFonts w:asciiTheme="majorHAnsi" w:hAnsiTheme="majorHAnsi"/>
          <w:lang w:val="en-CA"/>
        </w:rPr>
        <w:t xml:space="preserve">The Jordanian Cabinet </w:t>
      </w:r>
      <w:r w:rsidR="00181A28">
        <w:rPr>
          <w:rFonts w:asciiTheme="majorHAnsi" w:hAnsiTheme="majorHAnsi"/>
          <w:lang w:val="en-CA"/>
        </w:rPr>
        <w:t>first approved a National Energy Efficiency S</w:t>
      </w:r>
      <w:r w:rsidRPr="00703DB7">
        <w:rPr>
          <w:rFonts w:asciiTheme="majorHAnsi" w:hAnsiTheme="majorHAnsi"/>
          <w:lang w:val="en-CA"/>
        </w:rPr>
        <w:t>trategy</w:t>
      </w:r>
      <w:r w:rsidR="00181A28">
        <w:rPr>
          <w:rFonts w:asciiTheme="majorHAnsi" w:hAnsiTheme="majorHAnsi"/>
          <w:lang w:val="en-CA"/>
        </w:rPr>
        <w:t xml:space="preserve"> in 2004, which proposed</w:t>
      </w:r>
      <w:r w:rsidRPr="00703DB7">
        <w:rPr>
          <w:rFonts w:asciiTheme="majorHAnsi" w:hAnsiTheme="majorHAnsi"/>
          <w:lang w:val="en-CA"/>
        </w:rPr>
        <w:t xml:space="preserve"> measures to reduce the burden of imported oil on the Jordanian economy. </w:t>
      </w:r>
      <w:r w:rsidR="0044454D">
        <w:rPr>
          <w:rFonts w:asciiTheme="majorHAnsi" w:hAnsiTheme="majorHAnsi"/>
          <w:lang w:val="en-CA"/>
        </w:rPr>
        <w:t>The Energy Strategy 2007 (GoJ, 2007) has set a target of achieving economy-wide EE gains of 20% relative to the 2007 baseline by 2020, while also mentioning that this target is vital t</w:t>
      </w:r>
      <w:r w:rsidR="00AD0680">
        <w:rPr>
          <w:rFonts w:asciiTheme="majorHAnsi" w:hAnsiTheme="majorHAnsi"/>
          <w:lang w:val="en-CA"/>
        </w:rPr>
        <w:t>o</w:t>
      </w:r>
      <w:r w:rsidR="0044454D">
        <w:rPr>
          <w:rFonts w:asciiTheme="majorHAnsi" w:hAnsiTheme="majorHAnsi"/>
          <w:lang w:val="en-CA"/>
        </w:rPr>
        <w:t xml:space="preserve"> also </w:t>
      </w:r>
      <w:r w:rsidR="00AD0680">
        <w:rPr>
          <w:rFonts w:asciiTheme="majorHAnsi" w:hAnsiTheme="majorHAnsi"/>
          <w:lang w:val="en-CA"/>
        </w:rPr>
        <w:t xml:space="preserve">achieving </w:t>
      </w:r>
      <w:r w:rsidR="0044454D">
        <w:rPr>
          <w:rFonts w:asciiTheme="majorHAnsi" w:hAnsiTheme="majorHAnsi"/>
          <w:lang w:val="en-CA"/>
        </w:rPr>
        <w:t xml:space="preserve">a penetration of 10% RE in 2020. </w:t>
      </w:r>
      <w:r w:rsidR="00181A28">
        <w:rPr>
          <w:rFonts w:asciiTheme="majorHAnsi" w:hAnsiTheme="majorHAnsi"/>
          <w:lang w:val="en-CA"/>
        </w:rPr>
        <w:t>The Jordan EE Road Map 2010 explicitly mentions the establishment of policy and regulatory frameworks for label</w:t>
      </w:r>
      <w:r w:rsidR="00AD0680">
        <w:rPr>
          <w:rFonts w:asciiTheme="majorHAnsi" w:hAnsiTheme="majorHAnsi"/>
          <w:lang w:val="en-CA"/>
        </w:rPr>
        <w:t>l</w:t>
      </w:r>
      <w:r w:rsidR="00181A28">
        <w:rPr>
          <w:rFonts w:asciiTheme="majorHAnsi" w:hAnsiTheme="majorHAnsi"/>
          <w:lang w:val="en-CA"/>
        </w:rPr>
        <w:t xml:space="preserve">ing of machinery, equipment and appliances to facilitate customer choice based on EE (MEMR, 2010). </w:t>
      </w:r>
      <w:r w:rsidRPr="00703DB7">
        <w:rPr>
          <w:rFonts w:asciiTheme="majorHAnsi" w:hAnsiTheme="majorHAnsi"/>
          <w:lang w:val="en-CA"/>
        </w:rPr>
        <w:t xml:space="preserve">This project </w:t>
      </w:r>
      <w:r w:rsidR="00181A28">
        <w:rPr>
          <w:rFonts w:asciiTheme="majorHAnsi" w:hAnsiTheme="majorHAnsi"/>
          <w:lang w:val="en-CA"/>
        </w:rPr>
        <w:t>responds to the EE Strategy and Road Map by proposing the introduction</w:t>
      </w:r>
      <w:r w:rsidRPr="00703DB7">
        <w:rPr>
          <w:rFonts w:asciiTheme="majorHAnsi" w:hAnsiTheme="majorHAnsi"/>
          <w:lang w:val="en-CA"/>
        </w:rPr>
        <w:t xml:space="preserve"> </w:t>
      </w:r>
      <w:r w:rsidR="00181A28">
        <w:rPr>
          <w:rFonts w:asciiTheme="majorHAnsi" w:hAnsiTheme="majorHAnsi"/>
          <w:lang w:val="en-CA"/>
        </w:rPr>
        <w:t xml:space="preserve">of </w:t>
      </w:r>
      <w:r w:rsidRPr="00703DB7">
        <w:rPr>
          <w:rFonts w:asciiTheme="majorHAnsi" w:hAnsiTheme="majorHAnsi"/>
          <w:lang w:val="en-CA"/>
        </w:rPr>
        <w:t xml:space="preserve">technical norms that will set </w:t>
      </w:r>
      <w:r w:rsidR="00181A28">
        <w:rPr>
          <w:rFonts w:asciiTheme="majorHAnsi" w:hAnsiTheme="majorHAnsi"/>
          <w:lang w:val="en-CA"/>
        </w:rPr>
        <w:t>MEPS</w:t>
      </w:r>
      <w:r w:rsidRPr="00703DB7">
        <w:rPr>
          <w:rFonts w:asciiTheme="majorHAnsi" w:hAnsiTheme="majorHAnsi"/>
          <w:lang w:val="en-CA"/>
        </w:rPr>
        <w:t xml:space="preserve"> </w:t>
      </w:r>
      <w:r w:rsidR="00181A28">
        <w:rPr>
          <w:rFonts w:asciiTheme="majorHAnsi" w:hAnsiTheme="majorHAnsi"/>
          <w:lang w:val="en-CA"/>
        </w:rPr>
        <w:t xml:space="preserve">and energy labels </w:t>
      </w:r>
      <w:r w:rsidRPr="00703DB7">
        <w:rPr>
          <w:rFonts w:asciiTheme="majorHAnsi" w:hAnsiTheme="majorHAnsi"/>
          <w:lang w:val="en-CA"/>
        </w:rPr>
        <w:t>for the energy efficiency of imported and</w:t>
      </w:r>
      <w:r w:rsidR="00181A28">
        <w:rPr>
          <w:rFonts w:asciiTheme="majorHAnsi" w:hAnsiTheme="majorHAnsi"/>
          <w:lang w:val="en-CA"/>
        </w:rPr>
        <w:t xml:space="preserve"> locally manufactured electrical appliances in the household segment.</w:t>
      </w:r>
      <w:r w:rsidR="00682968" w:rsidRPr="002C556E">
        <w:rPr>
          <w:rFonts w:asciiTheme="majorHAnsi" w:hAnsiTheme="majorHAnsi"/>
        </w:rPr>
        <w:t xml:space="preserve"> </w:t>
      </w:r>
    </w:p>
    <w:p w:rsidR="00682968" w:rsidRPr="002C556E" w:rsidRDefault="00682968" w:rsidP="00682968">
      <w:pPr>
        <w:rPr>
          <w:rFonts w:asciiTheme="majorHAnsi" w:hAnsiTheme="majorHAnsi"/>
        </w:rPr>
      </w:pPr>
    </w:p>
    <w:p w:rsidR="00682968" w:rsidRPr="002C556E" w:rsidRDefault="00682968" w:rsidP="002773AF">
      <w:pPr>
        <w:jc w:val="both"/>
        <w:rPr>
          <w:rFonts w:asciiTheme="majorHAnsi" w:hAnsiTheme="majorHAnsi"/>
        </w:rPr>
      </w:pPr>
      <w:r w:rsidRPr="002C556E">
        <w:rPr>
          <w:rFonts w:asciiTheme="majorHAnsi" w:hAnsiTheme="majorHAnsi"/>
        </w:rPr>
        <w:lastRenderedPageBreak/>
        <w:t>EESL are highly cost</w:t>
      </w:r>
      <w:r w:rsidR="00AD0680">
        <w:rPr>
          <w:rFonts w:asciiTheme="majorHAnsi" w:hAnsiTheme="majorHAnsi"/>
        </w:rPr>
        <w:t>-</w:t>
      </w:r>
      <w:r w:rsidRPr="002C556E">
        <w:rPr>
          <w:rFonts w:asciiTheme="majorHAnsi" w:hAnsiTheme="majorHAnsi"/>
        </w:rPr>
        <w:t xml:space="preserve">effective means to assist countries </w:t>
      </w:r>
      <w:r w:rsidR="00AD0680">
        <w:rPr>
          <w:rFonts w:asciiTheme="majorHAnsi" w:hAnsiTheme="majorHAnsi"/>
        </w:rPr>
        <w:t xml:space="preserve">to </w:t>
      </w:r>
      <w:r w:rsidRPr="002C556E">
        <w:rPr>
          <w:rFonts w:asciiTheme="majorHAnsi" w:hAnsiTheme="majorHAnsi"/>
        </w:rPr>
        <w:t xml:space="preserve">reduce energy demand and GHG emissions while stimulating economic growth. This project seeks to transform the </w:t>
      </w:r>
      <w:r w:rsidR="00361F30">
        <w:rPr>
          <w:rFonts w:asciiTheme="majorHAnsi" w:hAnsiTheme="majorHAnsi"/>
        </w:rPr>
        <w:t>Jordan</w:t>
      </w:r>
      <w:r w:rsidR="00181A28">
        <w:rPr>
          <w:rFonts w:asciiTheme="majorHAnsi" w:hAnsiTheme="majorHAnsi"/>
        </w:rPr>
        <w:t>ian</w:t>
      </w:r>
      <w:r w:rsidRPr="002C556E">
        <w:rPr>
          <w:rFonts w:asciiTheme="majorHAnsi" w:hAnsiTheme="majorHAnsi"/>
        </w:rPr>
        <w:t xml:space="preserve"> electrical equipment and appliances </w:t>
      </w:r>
      <w:r w:rsidR="00181A28">
        <w:rPr>
          <w:rFonts w:asciiTheme="majorHAnsi" w:hAnsiTheme="majorHAnsi"/>
        </w:rPr>
        <w:t>(refrigerator</w:t>
      </w:r>
      <w:r w:rsidR="00AD0680">
        <w:rPr>
          <w:rFonts w:asciiTheme="majorHAnsi" w:hAnsiTheme="majorHAnsi"/>
        </w:rPr>
        <w:t xml:space="preserve">s, </w:t>
      </w:r>
      <w:r w:rsidR="00181A28">
        <w:rPr>
          <w:rFonts w:asciiTheme="majorHAnsi" w:hAnsiTheme="majorHAnsi"/>
        </w:rPr>
        <w:t>freezers</w:t>
      </w:r>
      <w:r w:rsidR="00AD0680">
        <w:rPr>
          <w:rFonts w:asciiTheme="majorHAnsi" w:hAnsiTheme="majorHAnsi"/>
        </w:rPr>
        <w:t xml:space="preserve">, </w:t>
      </w:r>
      <w:r w:rsidR="00181A28">
        <w:rPr>
          <w:rFonts w:asciiTheme="majorHAnsi" w:hAnsiTheme="majorHAnsi"/>
        </w:rPr>
        <w:t>washing machine</w:t>
      </w:r>
      <w:r w:rsidR="00AD0680">
        <w:rPr>
          <w:rFonts w:asciiTheme="majorHAnsi" w:hAnsiTheme="majorHAnsi"/>
        </w:rPr>
        <w:t xml:space="preserve">s, </w:t>
      </w:r>
      <w:r w:rsidR="00181A28">
        <w:rPr>
          <w:rFonts w:asciiTheme="majorHAnsi" w:hAnsiTheme="majorHAnsi"/>
        </w:rPr>
        <w:t>air conditioners</w:t>
      </w:r>
      <w:r w:rsidR="005E41E7">
        <w:rPr>
          <w:rFonts w:asciiTheme="majorHAnsi" w:hAnsiTheme="majorHAnsi"/>
        </w:rPr>
        <w:t>)</w:t>
      </w:r>
      <w:r w:rsidR="00181A28">
        <w:rPr>
          <w:rFonts w:asciiTheme="majorHAnsi" w:hAnsiTheme="majorHAnsi"/>
        </w:rPr>
        <w:t xml:space="preserve"> </w:t>
      </w:r>
      <w:r w:rsidRPr="002C556E">
        <w:rPr>
          <w:rFonts w:asciiTheme="majorHAnsi" w:hAnsiTheme="majorHAnsi"/>
        </w:rPr>
        <w:t>market by providing information that assists consumers to make informed and rational decisions based on life</w:t>
      </w:r>
      <w:r w:rsidR="00AD0680">
        <w:rPr>
          <w:rFonts w:asciiTheme="majorHAnsi" w:hAnsiTheme="majorHAnsi"/>
        </w:rPr>
        <w:t>-</w:t>
      </w:r>
      <w:r w:rsidRPr="002C556E">
        <w:rPr>
          <w:rFonts w:asciiTheme="majorHAnsi" w:hAnsiTheme="majorHAnsi"/>
        </w:rPr>
        <w:t>cycle costs rather than initial investment cost of goods. The introduction of MEPS is expected to bring about significant improvement in EE across all sectors by phasing-out inefficient electrical appliances and equipment from the market.</w:t>
      </w:r>
      <w:r w:rsidR="0044454D">
        <w:rPr>
          <w:rFonts w:asciiTheme="majorHAnsi" w:hAnsiTheme="majorHAnsi"/>
        </w:rPr>
        <w:t xml:space="preserve"> However, as discussed in </w:t>
      </w:r>
      <w:r w:rsidR="00E248F8">
        <w:rPr>
          <w:rFonts w:asciiTheme="majorHAnsi" w:hAnsiTheme="majorHAnsi"/>
        </w:rPr>
        <w:t>Section</w:t>
      </w:r>
      <w:r w:rsidR="0044454D">
        <w:rPr>
          <w:rFonts w:asciiTheme="majorHAnsi" w:hAnsiTheme="majorHAnsi"/>
        </w:rPr>
        <w:t xml:space="preserve"> 5.1, the introduction of MEPS will have to be managed carefully given the potential detrimental impacts on local manufacturers.</w:t>
      </w:r>
    </w:p>
    <w:p w:rsidR="00682968" w:rsidRPr="002C556E" w:rsidRDefault="00682968" w:rsidP="00682968">
      <w:pPr>
        <w:rPr>
          <w:rFonts w:asciiTheme="majorHAnsi" w:hAnsiTheme="majorHAnsi"/>
        </w:rPr>
      </w:pPr>
    </w:p>
    <w:p w:rsidR="002C556E" w:rsidRDefault="002338C4" w:rsidP="002338C4">
      <w:pPr>
        <w:pStyle w:val="Heading3"/>
      </w:pPr>
      <w:bookmarkStart w:id="25" w:name="_Toc369851898"/>
      <w:r>
        <w:t>2.2.2</w:t>
      </w:r>
      <w:r w:rsidR="002C556E">
        <w:t xml:space="preserve"> Immediate and Development Objectives of the </w:t>
      </w:r>
      <w:r w:rsidR="003418A3">
        <w:t>Project</w:t>
      </w:r>
      <w:bookmarkEnd w:id="25"/>
    </w:p>
    <w:p w:rsidR="00045FDA" w:rsidRDefault="009D71A2" w:rsidP="00045FDA">
      <w:pPr>
        <w:jc w:val="both"/>
        <w:rPr>
          <w:rFonts w:asciiTheme="majorHAnsi" w:hAnsiTheme="majorHAnsi"/>
          <w:lang w:val="en-CA"/>
        </w:rPr>
      </w:pPr>
      <w:r w:rsidRPr="009D71A2">
        <w:rPr>
          <w:rFonts w:asciiTheme="majorHAnsi" w:hAnsiTheme="majorHAnsi"/>
          <w:lang w:val="en-CA"/>
        </w:rPr>
        <w:t>The project’s global objective is to reduce Jordan’s energy-related GHG emissions by removing barriers to the widespread commercialization of energy efficient appliances in the household sector. This will be achieved through the introduction of an energy label</w:t>
      </w:r>
      <w:r w:rsidR="00AD0680">
        <w:rPr>
          <w:rFonts w:asciiTheme="majorHAnsi" w:hAnsiTheme="majorHAnsi"/>
          <w:lang w:val="en-CA"/>
        </w:rPr>
        <w:t>l</w:t>
      </w:r>
      <w:r w:rsidRPr="009D71A2">
        <w:rPr>
          <w:rFonts w:asciiTheme="majorHAnsi" w:hAnsiTheme="majorHAnsi"/>
          <w:lang w:val="en-CA"/>
        </w:rPr>
        <w:t xml:space="preserve">ing system and a MEPS </w:t>
      </w:r>
      <w:r w:rsidR="00AD0680">
        <w:rPr>
          <w:rFonts w:asciiTheme="majorHAnsi" w:hAnsiTheme="majorHAnsi"/>
          <w:lang w:val="en-CA"/>
        </w:rPr>
        <w:t>scheme</w:t>
      </w:r>
      <w:r w:rsidR="00AD0680" w:rsidRPr="009D71A2">
        <w:rPr>
          <w:rFonts w:asciiTheme="majorHAnsi" w:hAnsiTheme="majorHAnsi"/>
          <w:lang w:val="en-CA"/>
        </w:rPr>
        <w:t xml:space="preserve"> </w:t>
      </w:r>
      <w:r w:rsidRPr="009D71A2">
        <w:rPr>
          <w:rFonts w:asciiTheme="majorHAnsi" w:hAnsiTheme="majorHAnsi"/>
          <w:lang w:val="en-CA"/>
        </w:rPr>
        <w:t>for household appliances in Jordan</w:t>
      </w:r>
      <w:r w:rsidR="00AD0680">
        <w:rPr>
          <w:rFonts w:asciiTheme="majorHAnsi" w:hAnsiTheme="majorHAnsi"/>
          <w:lang w:val="en-CA"/>
        </w:rPr>
        <w:t>,</w:t>
      </w:r>
      <w:r w:rsidRPr="009D71A2">
        <w:rPr>
          <w:rFonts w:asciiTheme="majorHAnsi" w:hAnsiTheme="majorHAnsi"/>
          <w:lang w:val="en-CA"/>
        </w:rPr>
        <w:t xml:space="preserve"> with an initial focus on air conditioners, refrigerators, freezers and washing machines.</w:t>
      </w:r>
    </w:p>
    <w:p w:rsidR="009D71A2" w:rsidRDefault="009D71A2" w:rsidP="00045FDA">
      <w:pPr>
        <w:jc w:val="both"/>
        <w:rPr>
          <w:rFonts w:asciiTheme="majorHAnsi" w:hAnsiTheme="majorHAnsi"/>
          <w:lang w:val="en-CA"/>
        </w:rPr>
      </w:pPr>
    </w:p>
    <w:p w:rsidR="009D71A2" w:rsidRPr="009D71A2" w:rsidRDefault="009D71A2" w:rsidP="009D71A2">
      <w:pPr>
        <w:jc w:val="both"/>
        <w:rPr>
          <w:rFonts w:asciiTheme="majorHAnsi" w:hAnsiTheme="majorHAnsi"/>
          <w:lang w:val="en-CA"/>
        </w:rPr>
      </w:pPr>
      <w:r w:rsidRPr="009D71A2">
        <w:rPr>
          <w:rFonts w:asciiTheme="majorHAnsi" w:hAnsiTheme="majorHAnsi"/>
          <w:lang w:val="en-CA"/>
        </w:rPr>
        <w:t xml:space="preserve">The development objectives coincide with the goals of the National Energy Efficiency Strategy, namely: </w:t>
      </w:r>
    </w:p>
    <w:p w:rsidR="009D71A2" w:rsidRPr="009D71A2" w:rsidRDefault="009D71A2" w:rsidP="009D71A2">
      <w:pPr>
        <w:jc w:val="both"/>
        <w:rPr>
          <w:rFonts w:asciiTheme="majorHAnsi" w:hAnsiTheme="majorHAnsi"/>
          <w:lang w:val="en-CA"/>
        </w:rPr>
      </w:pPr>
    </w:p>
    <w:p w:rsidR="009D71A2" w:rsidRPr="009D71A2" w:rsidRDefault="009D71A2" w:rsidP="003D2C8E">
      <w:pPr>
        <w:numPr>
          <w:ilvl w:val="0"/>
          <w:numId w:val="30"/>
        </w:numPr>
        <w:tabs>
          <w:tab w:val="num" w:pos="360"/>
        </w:tabs>
        <w:jc w:val="both"/>
        <w:rPr>
          <w:rFonts w:asciiTheme="majorHAnsi" w:hAnsiTheme="majorHAnsi"/>
          <w:lang w:val="en-CA"/>
        </w:rPr>
      </w:pPr>
      <w:r w:rsidRPr="009D71A2">
        <w:rPr>
          <w:rFonts w:asciiTheme="majorHAnsi" w:hAnsiTheme="majorHAnsi"/>
          <w:lang w:val="en-CA"/>
        </w:rPr>
        <w:t>To reduce energy consumption without negatively affecting production or the population’s standard of living, to lower the import oil bill at the national level and to reduce the emission of harmful gases to the environment;</w:t>
      </w:r>
    </w:p>
    <w:p w:rsidR="009D71A2" w:rsidRPr="009D71A2" w:rsidRDefault="009D71A2" w:rsidP="003D2C8E">
      <w:pPr>
        <w:numPr>
          <w:ilvl w:val="0"/>
          <w:numId w:val="30"/>
        </w:numPr>
        <w:tabs>
          <w:tab w:val="num" w:pos="360"/>
        </w:tabs>
        <w:jc w:val="both"/>
        <w:rPr>
          <w:rFonts w:asciiTheme="majorHAnsi" w:hAnsiTheme="majorHAnsi"/>
          <w:lang w:val="en-CA"/>
        </w:rPr>
      </w:pPr>
      <w:r w:rsidRPr="009D71A2">
        <w:rPr>
          <w:rFonts w:asciiTheme="majorHAnsi" w:hAnsiTheme="majorHAnsi"/>
          <w:lang w:val="en-CA"/>
        </w:rPr>
        <w:t>To improve the nation’s standard of living;</w:t>
      </w:r>
    </w:p>
    <w:p w:rsidR="009D71A2" w:rsidRPr="009D71A2" w:rsidRDefault="009D71A2" w:rsidP="003D2C8E">
      <w:pPr>
        <w:numPr>
          <w:ilvl w:val="0"/>
          <w:numId w:val="30"/>
        </w:numPr>
        <w:tabs>
          <w:tab w:val="num" w:pos="360"/>
        </w:tabs>
        <w:jc w:val="both"/>
        <w:rPr>
          <w:rFonts w:asciiTheme="majorHAnsi" w:hAnsiTheme="majorHAnsi"/>
          <w:lang w:val="en-CA"/>
        </w:rPr>
      </w:pPr>
      <w:r w:rsidRPr="009D71A2">
        <w:rPr>
          <w:rFonts w:asciiTheme="majorHAnsi" w:hAnsiTheme="majorHAnsi"/>
          <w:lang w:val="en-CA"/>
        </w:rPr>
        <w:t>To achieve an equilibrium between imports and exports;</w:t>
      </w:r>
    </w:p>
    <w:p w:rsidR="009D71A2" w:rsidRPr="009D71A2" w:rsidRDefault="009D71A2" w:rsidP="003D2C8E">
      <w:pPr>
        <w:numPr>
          <w:ilvl w:val="0"/>
          <w:numId w:val="30"/>
        </w:numPr>
        <w:tabs>
          <w:tab w:val="num" w:pos="360"/>
        </w:tabs>
        <w:jc w:val="both"/>
        <w:rPr>
          <w:rFonts w:asciiTheme="majorHAnsi" w:hAnsiTheme="majorHAnsi"/>
          <w:lang w:val="en-CA"/>
        </w:rPr>
      </w:pPr>
      <w:r w:rsidRPr="009D71A2">
        <w:rPr>
          <w:rFonts w:asciiTheme="majorHAnsi" w:hAnsiTheme="majorHAnsi"/>
          <w:lang w:val="en-CA"/>
        </w:rPr>
        <w:t>To reduce production costs and improve the competitiveness of local industries and other sectors; and</w:t>
      </w:r>
    </w:p>
    <w:p w:rsidR="009D71A2" w:rsidRPr="009D71A2" w:rsidRDefault="009D71A2" w:rsidP="003D2C8E">
      <w:pPr>
        <w:numPr>
          <w:ilvl w:val="0"/>
          <w:numId w:val="30"/>
        </w:numPr>
        <w:tabs>
          <w:tab w:val="num" w:pos="360"/>
        </w:tabs>
        <w:jc w:val="both"/>
        <w:rPr>
          <w:rFonts w:asciiTheme="majorHAnsi" w:hAnsiTheme="majorHAnsi"/>
          <w:lang w:val="en-CA"/>
        </w:rPr>
      </w:pPr>
      <w:r w:rsidRPr="009D71A2">
        <w:rPr>
          <w:rFonts w:asciiTheme="majorHAnsi" w:hAnsiTheme="majorHAnsi"/>
          <w:lang w:val="en-CA"/>
        </w:rPr>
        <w:t>To reduce investments in the equipment used for the production, conversion, transport and distribution of energy.</w:t>
      </w:r>
    </w:p>
    <w:p w:rsidR="00682968" w:rsidRPr="002C556E" w:rsidRDefault="002C556E" w:rsidP="002338C4">
      <w:pPr>
        <w:pStyle w:val="Heading4"/>
      </w:pPr>
      <w:r>
        <w:t>2.3.1</w:t>
      </w:r>
      <w:r w:rsidR="00682968" w:rsidRPr="002C556E">
        <w:t xml:space="preserve"> Overall goal of </w:t>
      </w:r>
      <w:r w:rsidR="003418A3">
        <w:t>Project</w:t>
      </w:r>
    </w:p>
    <w:p w:rsidR="00682968" w:rsidRDefault="009D71A2" w:rsidP="00F81468">
      <w:pPr>
        <w:jc w:val="both"/>
        <w:rPr>
          <w:rFonts w:asciiTheme="majorHAnsi" w:hAnsiTheme="majorHAnsi"/>
        </w:rPr>
      </w:pPr>
      <w:r>
        <w:rPr>
          <w:rFonts w:asciiTheme="majorHAnsi" w:hAnsiTheme="majorHAnsi"/>
        </w:rPr>
        <w:t xml:space="preserve">The goal of the EESL </w:t>
      </w:r>
      <w:r w:rsidR="003418A3">
        <w:rPr>
          <w:rFonts w:asciiTheme="majorHAnsi" w:hAnsiTheme="majorHAnsi"/>
        </w:rPr>
        <w:t>project</w:t>
      </w:r>
      <w:r w:rsidR="00682968" w:rsidRPr="002C556E">
        <w:rPr>
          <w:rFonts w:asciiTheme="majorHAnsi" w:hAnsiTheme="majorHAnsi"/>
        </w:rPr>
        <w:t xml:space="preserve"> is to reduce electricity</w:t>
      </w:r>
      <w:r w:rsidR="00AD0680">
        <w:rPr>
          <w:rFonts w:asciiTheme="majorHAnsi" w:hAnsiTheme="majorHAnsi"/>
        </w:rPr>
        <w:t>-</w:t>
      </w:r>
      <w:r w:rsidR="00682968" w:rsidRPr="002C556E">
        <w:rPr>
          <w:rFonts w:asciiTheme="majorHAnsi" w:hAnsiTheme="majorHAnsi"/>
        </w:rPr>
        <w:t>related CO</w:t>
      </w:r>
      <w:r w:rsidR="00682968" w:rsidRPr="002C556E">
        <w:rPr>
          <w:rFonts w:asciiTheme="majorHAnsi" w:hAnsiTheme="majorHAnsi"/>
          <w:vertAlign w:val="subscript"/>
        </w:rPr>
        <w:t>2</w:t>
      </w:r>
      <w:r w:rsidR="00682968" w:rsidRPr="002C556E">
        <w:rPr>
          <w:rFonts w:asciiTheme="majorHAnsi" w:hAnsiTheme="majorHAnsi"/>
        </w:rPr>
        <w:t xml:space="preserve"> emissions in </w:t>
      </w:r>
      <w:r w:rsidR="00361F30">
        <w:rPr>
          <w:rFonts w:asciiTheme="majorHAnsi" w:hAnsiTheme="majorHAnsi"/>
        </w:rPr>
        <w:t>Jordan</w:t>
      </w:r>
      <w:r w:rsidR="00682968" w:rsidRPr="002C556E">
        <w:rPr>
          <w:rFonts w:asciiTheme="majorHAnsi" w:hAnsiTheme="majorHAnsi"/>
        </w:rPr>
        <w:t xml:space="preserve"> by </w:t>
      </w:r>
      <w:r>
        <w:rPr>
          <w:rFonts w:asciiTheme="majorHAnsi" w:hAnsiTheme="majorHAnsi"/>
        </w:rPr>
        <w:t xml:space="preserve">supporting a market transformation towards EE in new </w:t>
      </w:r>
      <w:r w:rsidR="00682968" w:rsidRPr="002C556E">
        <w:rPr>
          <w:rFonts w:asciiTheme="majorHAnsi" w:hAnsiTheme="majorHAnsi"/>
        </w:rPr>
        <w:t>appliances through the introduction of MEPS</w:t>
      </w:r>
      <w:r>
        <w:rPr>
          <w:rFonts w:asciiTheme="majorHAnsi" w:hAnsiTheme="majorHAnsi"/>
        </w:rPr>
        <w:t xml:space="preserve"> in Jordan</w:t>
      </w:r>
      <w:r w:rsidR="00682968" w:rsidRPr="002C556E">
        <w:rPr>
          <w:rFonts w:asciiTheme="majorHAnsi" w:hAnsiTheme="majorHAnsi"/>
        </w:rPr>
        <w:t>.</w:t>
      </w:r>
    </w:p>
    <w:p w:rsidR="00682968" w:rsidRPr="002C556E" w:rsidRDefault="002C556E" w:rsidP="002338C4">
      <w:pPr>
        <w:pStyle w:val="Heading4"/>
      </w:pPr>
      <w:r>
        <w:t>2.3.2</w:t>
      </w:r>
      <w:r w:rsidR="00682968" w:rsidRPr="002C556E">
        <w:t xml:space="preserve"> Specific objective of </w:t>
      </w:r>
      <w:r w:rsidR="003418A3">
        <w:t>Project</w:t>
      </w:r>
    </w:p>
    <w:p w:rsidR="00255800" w:rsidRDefault="00682968" w:rsidP="002906B0">
      <w:pPr>
        <w:jc w:val="both"/>
        <w:rPr>
          <w:rFonts w:asciiTheme="majorHAnsi" w:hAnsiTheme="majorHAnsi"/>
          <w:b/>
          <w:bCs/>
        </w:rPr>
      </w:pPr>
      <w:r w:rsidRPr="002C556E">
        <w:rPr>
          <w:rFonts w:asciiTheme="majorHAnsi" w:hAnsiTheme="majorHAnsi"/>
        </w:rPr>
        <w:t>The main objective of the project is to remove the barriers to rapid and widespread uptake of</w:t>
      </w:r>
      <w:r w:rsidR="002906B0">
        <w:rPr>
          <w:rFonts w:asciiTheme="majorHAnsi" w:hAnsiTheme="majorHAnsi"/>
        </w:rPr>
        <w:t xml:space="preserve"> EE equipment and appliances in the residential sector</w:t>
      </w:r>
      <w:r w:rsidRPr="002C556E">
        <w:rPr>
          <w:rFonts w:asciiTheme="majorHAnsi" w:hAnsiTheme="majorHAnsi"/>
        </w:rPr>
        <w:t>.</w:t>
      </w:r>
      <w:r w:rsidR="002906B0">
        <w:rPr>
          <w:rFonts w:asciiTheme="majorHAnsi" w:hAnsiTheme="majorHAnsi"/>
        </w:rPr>
        <w:t xml:space="preserve"> </w:t>
      </w:r>
      <w:r w:rsidRPr="002C556E">
        <w:rPr>
          <w:rFonts w:asciiTheme="majorHAnsi" w:hAnsiTheme="majorHAnsi"/>
        </w:rPr>
        <w:t xml:space="preserve"> </w:t>
      </w:r>
    </w:p>
    <w:p w:rsidR="00255800" w:rsidRDefault="002338C4" w:rsidP="002338C4">
      <w:pPr>
        <w:pStyle w:val="Heading3"/>
      </w:pPr>
      <w:bookmarkStart w:id="26" w:name="_Toc369851899"/>
      <w:r>
        <w:t>2.2.3</w:t>
      </w:r>
      <w:r w:rsidR="00255800">
        <w:t xml:space="preserve"> Main Stakeholders</w:t>
      </w:r>
      <w:bookmarkEnd w:id="26"/>
    </w:p>
    <w:p w:rsidR="00B40C27" w:rsidRDefault="0005728C" w:rsidP="0005728C">
      <w:pPr>
        <w:jc w:val="both"/>
        <w:rPr>
          <w:rFonts w:asciiTheme="majorHAnsi" w:hAnsiTheme="majorHAnsi"/>
          <w:bCs/>
        </w:rPr>
      </w:pPr>
      <w:r w:rsidRPr="0005728C">
        <w:rPr>
          <w:rFonts w:asciiTheme="majorHAnsi" w:hAnsiTheme="majorHAnsi"/>
          <w:bCs/>
        </w:rPr>
        <w:t xml:space="preserve">The </w:t>
      </w:r>
      <w:r w:rsidR="00D9528C">
        <w:rPr>
          <w:rFonts w:asciiTheme="majorHAnsi" w:hAnsiTheme="majorHAnsi"/>
          <w:bCs/>
        </w:rPr>
        <w:t>EESL</w:t>
      </w:r>
      <w:r>
        <w:rPr>
          <w:rFonts w:asciiTheme="majorHAnsi" w:hAnsiTheme="majorHAnsi"/>
          <w:bCs/>
        </w:rPr>
        <w:t xml:space="preserve"> </w:t>
      </w:r>
      <w:r w:rsidR="003418A3">
        <w:rPr>
          <w:rFonts w:asciiTheme="majorHAnsi" w:hAnsiTheme="majorHAnsi"/>
          <w:bCs/>
        </w:rPr>
        <w:t>project</w:t>
      </w:r>
      <w:r w:rsidRPr="0005728C">
        <w:rPr>
          <w:rFonts w:asciiTheme="majorHAnsi" w:hAnsiTheme="majorHAnsi"/>
          <w:bCs/>
        </w:rPr>
        <w:t xml:space="preserve"> is being implemented using a multi-stakeholder approach.</w:t>
      </w:r>
      <w:r w:rsidR="00E874B3">
        <w:rPr>
          <w:rFonts w:asciiTheme="majorHAnsi" w:hAnsiTheme="majorHAnsi"/>
          <w:bCs/>
        </w:rPr>
        <w:t xml:space="preserve"> </w:t>
      </w:r>
      <w:r w:rsidR="00255800" w:rsidRPr="00255800">
        <w:rPr>
          <w:rFonts w:asciiTheme="majorHAnsi" w:hAnsiTheme="majorHAnsi"/>
          <w:bCs/>
        </w:rPr>
        <w:t xml:space="preserve">The </w:t>
      </w:r>
      <w:r w:rsidR="00255800">
        <w:rPr>
          <w:rFonts w:asciiTheme="majorHAnsi" w:hAnsiTheme="majorHAnsi"/>
          <w:bCs/>
        </w:rPr>
        <w:t xml:space="preserve">cohort of </w:t>
      </w:r>
      <w:r w:rsidR="00FC0AE2">
        <w:rPr>
          <w:rFonts w:asciiTheme="majorHAnsi" w:hAnsiTheme="majorHAnsi"/>
          <w:bCs/>
        </w:rPr>
        <w:t xml:space="preserve">national </w:t>
      </w:r>
      <w:r w:rsidR="00255800">
        <w:rPr>
          <w:rFonts w:asciiTheme="majorHAnsi" w:hAnsiTheme="majorHAnsi"/>
          <w:bCs/>
        </w:rPr>
        <w:t xml:space="preserve">stakeholders </w:t>
      </w:r>
      <w:r w:rsidR="00447E18">
        <w:rPr>
          <w:rFonts w:asciiTheme="majorHAnsi" w:hAnsiTheme="majorHAnsi"/>
          <w:bCs/>
        </w:rPr>
        <w:t xml:space="preserve">that were identified during the development of the </w:t>
      </w:r>
      <w:r w:rsidR="003418A3">
        <w:rPr>
          <w:rFonts w:asciiTheme="majorHAnsi" w:hAnsiTheme="majorHAnsi"/>
          <w:bCs/>
        </w:rPr>
        <w:t>project</w:t>
      </w:r>
      <w:r w:rsidR="00447E18">
        <w:rPr>
          <w:rFonts w:asciiTheme="majorHAnsi" w:hAnsiTheme="majorHAnsi"/>
          <w:bCs/>
        </w:rPr>
        <w:t xml:space="preserve">, </w:t>
      </w:r>
      <w:r w:rsidR="00FC0AE2">
        <w:rPr>
          <w:rFonts w:asciiTheme="majorHAnsi" w:hAnsiTheme="majorHAnsi"/>
          <w:bCs/>
        </w:rPr>
        <w:t>and their roles and functions</w:t>
      </w:r>
      <w:r w:rsidR="00AD0680">
        <w:rPr>
          <w:rFonts w:asciiTheme="majorHAnsi" w:hAnsiTheme="majorHAnsi"/>
          <w:bCs/>
        </w:rPr>
        <w:t>,</w:t>
      </w:r>
      <w:r w:rsidR="00FC0AE2">
        <w:rPr>
          <w:rFonts w:asciiTheme="majorHAnsi" w:hAnsiTheme="majorHAnsi"/>
          <w:bCs/>
        </w:rPr>
        <w:t xml:space="preserve"> are summarized in </w:t>
      </w:r>
      <w:r w:rsidR="00FC0AE2" w:rsidRPr="00FC0AE2">
        <w:rPr>
          <w:rFonts w:asciiTheme="majorHAnsi" w:hAnsiTheme="majorHAnsi"/>
          <w:b/>
          <w:bCs/>
        </w:rPr>
        <w:t>Table</w:t>
      </w:r>
      <w:r w:rsidR="00E874B3">
        <w:rPr>
          <w:rFonts w:asciiTheme="majorHAnsi" w:hAnsiTheme="majorHAnsi"/>
          <w:b/>
          <w:bCs/>
        </w:rPr>
        <w:t xml:space="preserve"> </w:t>
      </w:r>
      <w:r w:rsidR="00B40C27">
        <w:rPr>
          <w:rFonts w:asciiTheme="majorHAnsi" w:hAnsiTheme="majorHAnsi"/>
          <w:b/>
          <w:bCs/>
        </w:rPr>
        <w:t>7</w:t>
      </w:r>
      <w:r w:rsidR="00FC0AE2">
        <w:rPr>
          <w:rFonts w:asciiTheme="majorHAnsi" w:hAnsiTheme="majorHAnsi"/>
          <w:bCs/>
        </w:rPr>
        <w:t>.</w:t>
      </w:r>
      <w:r w:rsidR="006E5CC1">
        <w:rPr>
          <w:rFonts w:asciiTheme="majorHAnsi" w:hAnsiTheme="majorHAnsi"/>
          <w:bCs/>
        </w:rPr>
        <w:t xml:space="preserve"> It is pointed out that the cohort of stakeholders was modified during the IW and also once implementation </w:t>
      </w:r>
      <w:r w:rsidR="005E41E7">
        <w:rPr>
          <w:rFonts w:asciiTheme="majorHAnsi" w:hAnsiTheme="majorHAnsi"/>
          <w:bCs/>
        </w:rPr>
        <w:t xml:space="preserve">began, </w:t>
      </w:r>
      <w:r w:rsidR="003E4E81">
        <w:rPr>
          <w:rFonts w:asciiTheme="majorHAnsi" w:hAnsiTheme="majorHAnsi"/>
          <w:bCs/>
        </w:rPr>
        <w:t xml:space="preserve">as demonstrated by the </w:t>
      </w:r>
      <w:r w:rsidR="003E4E81" w:rsidRPr="00B27842">
        <w:rPr>
          <w:rFonts w:asciiTheme="majorHAnsi" w:hAnsiTheme="majorHAnsi"/>
          <w:bCs/>
          <w:i/>
        </w:rPr>
        <w:t>inclusion of four addition stakeholders highlighted in italics</w:t>
      </w:r>
      <w:r w:rsidR="003E4E81">
        <w:rPr>
          <w:rFonts w:asciiTheme="majorHAnsi" w:hAnsiTheme="majorHAnsi"/>
          <w:bCs/>
        </w:rPr>
        <w:t xml:space="preserve"> in </w:t>
      </w:r>
      <w:r w:rsidR="00B40C27">
        <w:rPr>
          <w:rFonts w:asciiTheme="majorHAnsi" w:hAnsiTheme="majorHAnsi"/>
          <w:b/>
          <w:bCs/>
        </w:rPr>
        <w:t>Table 7</w:t>
      </w:r>
      <w:r w:rsidR="003E4E81">
        <w:rPr>
          <w:rFonts w:asciiTheme="majorHAnsi" w:hAnsiTheme="majorHAnsi"/>
          <w:bCs/>
        </w:rPr>
        <w:t>.</w:t>
      </w:r>
      <w:r w:rsidR="006E5CC1">
        <w:rPr>
          <w:rFonts w:asciiTheme="majorHAnsi" w:hAnsiTheme="majorHAnsi"/>
          <w:bCs/>
        </w:rPr>
        <w:t xml:space="preserve"> These changes were positive and demonstrate the </w:t>
      </w:r>
      <w:r w:rsidR="003E4E81">
        <w:rPr>
          <w:rFonts w:asciiTheme="majorHAnsi" w:hAnsiTheme="majorHAnsi"/>
          <w:bCs/>
        </w:rPr>
        <w:t xml:space="preserve">responsiveness of the EESL </w:t>
      </w:r>
      <w:r w:rsidR="003418A3">
        <w:rPr>
          <w:rFonts w:asciiTheme="majorHAnsi" w:hAnsiTheme="majorHAnsi"/>
          <w:bCs/>
        </w:rPr>
        <w:t>project</w:t>
      </w:r>
      <w:r w:rsidR="006E5CC1">
        <w:rPr>
          <w:rFonts w:asciiTheme="majorHAnsi" w:hAnsiTheme="majorHAnsi"/>
          <w:bCs/>
        </w:rPr>
        <w:t xml:space="preserve"> to the country context. On the other hand, and as discussed in </w:t>
      </w:r>
      <w:r w:rsidR="00E248F8">
        <w:rPr>
          <w:rFonts w:asciiTheme="majorHAnsi" w:hAnsiTheme="majorHAnsi"/>
          <w:bCs/>
        </w:rPr>
        <w:t>Section</w:t>
      </w:r>
      <w:r w:rsidR="006E5CC1">
        <w:rPr>
          <w:rFonts w:asciiTheme="majorHAnsi" w:hAnsiTheme="majorHAnsi"/>
          <w:bCs/>
        </w:rPr>
        <w:t xml:space="preserve"> 3, it will be shown that having the right institutional stakeholders is not necessarily sufficient for the productive </w:t>
      </w:r>
      <w:r w:rsidR="006E5CC1">
        <w:rPr>
          <w:rFonts w:asciiTheme="majorHAnsi" w:hAnsiTheme="majorHAnsi"/>
          <w:bCs/>
        </w:rPr>
        <w:lastRenderedPageBreak/>
        <w:t xml:space="preserve">(i.e. effective and efficient) implementation of a </w:t>
      </w:r>
      <w:r w:rsidR="003418A3">
        <w:rPr>
          <w:rFonts w:asciiTheme="majorHAnsi" w:hAnsiTheme="majorHAnsi"/>
          <w:bCs/>
        </w:rPr>
        <w:t>project</w:t>
      </w:r>
      <w:r w:rsidR="00B40C27">
        <w:rPr>
          <w:rFonts w:asciiTheme="majorHAnsi" w:hAnsiTheme="majorHAnsi"/>
          <w:bCs/>
        </w:rPr>
        <w:t xml:space="preserve">. Stakeholders are listed </w:t>
      </w:r>
      <w:r w:rsidR="00AD0680">
        <w:rPr>
          <w:rFonts w:asciiTheme="majorHAnsi" w:hAnsiTheme="majorHAnsi"/>
          <w:bCs/>
        </w:rPr>
        <w:t xml:space="preserve">below </w:t>
      </w:r>
      <w:r w:rsidR="00B40C27">
        <w:rPr>
          <w:rFonts w:asciiTheme="majorHAnsi" w:hAnsiTheme="majorHAnsi"/>
          <w:bCs/>
        </w:rPr>
        <w:t xml:space="preserve">based on their proximity to the project – i.e. </w:t>
      </w:r>
      <w:r w:rsidR="00AD0680">
        <w:rPr>
          <w:rFonts w:asciiTheme="majorHAnsi" w:hAnsiTheme="majorHAnsi"/>
          <w:bCs/>
        </w:rPr>
        <w:t xml:space="preserve">on the basis of their </w:t>
      </w:r>
      <w:r w:rsidR="00B40C27">
        <w:rPr>
          <w:rFonts w:asciiTheme="majorHAnsi" w:hAnsiTheme="majorHAnsi"/>
          <w:bCs/>
        </w:rPr>
        <w:t>level of involvement in project implementation.</w:t>
      </w:r>
    </w:p>
    <w:p w:rsidR="00B40C27" w:rsidRDefault="00B40C27" w:rsidP="0005728C">
      <w:pPr>
        <w:jc w:val="both"/>
        <w:rPr>
          <w:rFonts w:asciiTheme="majorHAnsi" w:hAnsiTheme="majorHAnsi"/>
          <w:bCs/>
        </w:rPr>
      </w:pPr>
    </w:p>
    <w:p w:rsidR="002E12A3" w:rsidRDefault="002906B0" w:rsidP="002906B0">
      <w:pPr>
        <w:pStyle w:val="Caption"/>
        <w:spacing w:after="0"/>
        <w:rPr>
          <w:rFonts w:asciiTheme="majorHAnsi" w:hAnsiTheme="majorHAnsi"/>
          <w:b w:val="0"/>
          <w:color w:val="auto"/>
          <w:sz w:val="24"/>
          <w:szCs w:val="24"/>
        </w:rPr>
      </w:pPr>
      <w:bookmarkStart w:id="27" w:name="_Toc369295003"/>
      <w:r w:rsidRPr="00B40C27">
        <w:rPr>
          <w:rFonts w:asciiTheme="majorHAnsi" w:hAnsiTheme="majorHAnsi"/>
          <w:color w:val="auto"/>
          <w:sz w:val="24"/>
          <w:szCs w:val="24"/>
        </w:rPr>
        <w:t xml:space="preserve">Table </w:t>
      </w:r>
      <w:r w:rsidRPr="00B40C27">
        <w:rPr>
          <w:rFonts w:asciiTheme="majorHAnsi" w:hAnsiTheme="majorHAnsi"/>
          <w:color w:val="auto"/>
          <w:sz w:val="24"/>
          <w:szCs w:val="24"/>
        </w:rPr>
        <w:fldChar w:fldCharType="begin"/>
      </w:r>
      <w:r w:rsidRPr="00B40C27">
        <w:rPr>
          <w:rFonts w:asciiTheme="majorHAnsi" w:hAnsiTheme="majorHAnsi"/>
          <w:color w:val="auto"/>
          <w:sz w:val="24"/>
          <w:szCs w:val="24"/>
        </w:rPr>
        <w:instrText xml:space="preserve"> SEQ Table \* ARABIC </w:instrText>
      </w:r>
      <w:r w:rsidRPr="00B40C27">
        <w:rPr>
          <w:rFonts w:asciiTheme="majorHAnsi" w:hAnsiTheme="majorHAnsi"/>
          <w:color w:val="auto"/>
          <w:sz w:val="24"/>
          <w:szCs w:val="24"/>
        </w:rPr>
        <w:fldChar w:fldCharType="separate"/>
      </w:r>
      <w:r w:rsidR="000A2D2B" w:rsidRPr="00B40C27">
        <w:rPr>
          <w:rFonts w:asciiTheme="majorHAnsi" w:hAnsiTheme="majorHAnsi"/>
          <w:noProof/>
          <w:color w:val="auto"/>
          <w:sz w:val="24"/>
          <w:szCs w:val="24"/>
        </w:rPr>
        <w:t>7</w:t>
      </w:r>
      <w:r w:rsidRPr="00B40C27">
        <w:rPr>
          <w:rFonts w:asciiTheme="majorHAnsi" w:hAnsiTheme="majorHAnsi"/>
          <w:color w:val="auto"/>
          <w:sz w:val="24"/>
          <w:szCs w:val="24"/>
        </w:rPr>
        <w:fldChar w:fldCharType="end"/>
      </w:r>
      <w:r w:rsidRPr="00B40C27">
        <w:rPr>
          <w:rFonts w:asciiTheme="majorHAnsi" w:hAnsiTheme="majorHAnsi"/>
          <w:color w:val="auto"/>
          <w:sz w:val="24"/>
          <w:szCs w:val="24"/>
        </w:rPr>
        <w:t xml:space="preserve">. </w:t>
      </w:r>
      <w:r w:rsidRPr="00B40C27">
        <w:rPr>
          <w:rFonts w:asciiTheme="majorHAnsi" w:hAnsiTheme="majorHAnsi"/>
          <w:b w:val="0"/>
          <w:color w:val="auto"/>
          <w:sz w:val="24"/>
          <w:szCs w:val="24"/>
        </w:rPr>
        <w:t xml:space="preserve">Stakeholders of the </w:t>
      </w:r>
      <w:r w:rsidR="003418A3" w:rsidRPr="00B40C27">
        <w:rPr>
          <w:rFonts w:asciiTheme="majorHAnsi" w:hAnsiTheme="majorHAnsi"/>
          <w:b w:val="0"/>
          <w:color w:val="auto"/>
          <w:sz w:val="24"/>
          <w:szCs w:val="24"/>
        </w:rPr>
        <w:t>project</w:t>
      </w:r>
      <w:r w:rsidRPr="00B40C27">
        <w:rPr>
          <w:rFonts w:asciiTheme="majorHAnsi" w:hAnsiTheme="majorHAnsi"/>
          <w:b w:val="0"/>
          <w:color w:val="auto"/>
          <w:sz w:val="24"/>
          <w:szCs w:val="24"/>
        </w:rPr>
        <w:t xml:space="preserve"> and their roles and functions.</w:t>
      </w:r>
      <w:bookmarkEnd w:id="27"/>
    </w:p>
    <w:p w:rsidR="00E35376" w:rsidRPr="00FF37E0" w:rsidRDefault="00E35376" w:rsidP="00FF37E0">
      <w:pPr>
        <w:rPr>
          <w:b/>
          <w:bCs/>
        </w:rPr>
      </w:pPr>
    </w:p>
    <w:tbl>
      <w:tblPr>
        <w:tblStyle w:val="TableGrid"/>
        <w:tblW w:w="0" w:type="auto"/>
        <w:tblLook w:val="04A0" w:firstRow="1" w:lastRow="0" w:firstColumn="1" w:lastColumn="0" w:noHBand="0" w:noVBand="1"/>
      </w:tblPr>
      <w:tblGrid>
        <w:gridCol w:w="3438"/>
        <w:gridCol w:w="6138"/>
      </w:tblGrid>
      <w:tr w:rsidR="00FC0AE2" w:rsidTr="003843CC">
        <w:tc>
          <w:tcPr>
            <w:tcW w:w="3438" w:type="dxa"/>
          </w:tcPr>
          <w:p w:rsidR="00FC0AE2" w:rsidRPr="00FC0AE2" w:rsidRDefault="00FC0AE2" w:rsidP="00FC0AE2">
            <w:pPr>
              <w:jc w:val="center"/>
              <w:rPr>
                <w:rFonts w:asciiTheme="majorHAnsi" w:hAnsiTheme="majorHAnsi"/>
                <w:b/>
                <w:bCs/>
              </w:rPr>
            </w:pPr>
            <w:r w:rsidRPr="00FC0AE2">
              <w:rPr>
                <w:rFonts w:asciiTheme="majorHAnsi" w:hAnsiTheme="majorHAnsi"/>
                <w:b/>
                <w:bCs/>
              </w:rPr>
              <w:t>Stakeholder</w:t>
            </w:r>
          </w:p>
        </w:tc>
        <w:tc>
          <w:tcPr>
            <w:tcW w:w="6138" w:type="dxa"/>
          </w:tcPr>
          <w:p w:rsidR="00FC0AE2" w:rsidRPr="00FC0AE2" w:rsidRDefault="00FC0AE2" w:rsidP="00FC0AE2">
            <w:pPr>
              <w:jc w:val="center"/>
              <w:rPr>
                <w:rFonts w:asciiTheme="majorHAnsi" w:hAnsiTheme="majorHAnsi"/>
                <w:b/>
                <w:bCs/>
              </w:rPr>
            </w:pPr>
            <w:r w:rsidRPr="00FC0AE2">
              <w:rPr>
                <w:rFonts w:asciiTheme="majorHAnsi" w:hAnsiTheme="majorHAnsi"/>
                <w:b/>
                <w:bCs/>
              </w:rPr>
              <w:t>Roles and functions</w:t>
            </w:r>
          </w:p>
        </w:tc>
      </w:tr>
      <w:tr w:rsidR="00447E18" w:rsidTr="003843CC">
        <w:tc>
          <w:tcPr>
            <w:tcW w:w="3438" w:type="dxa"/>
          </w:tcPr>
          <w:p w:rsidR="00447E18" w:rsidRPr="006326E2" w:rsidRDefault="006E5CC1" w:rsidP="00C073EB">
            <w:pPr>
              <w:rPr>
                <w:rFonts w:asciiTheme="majorHAnsi" w:hAnsiTheme="majorHAnsi"/>
                <w:bCs/>
              </w:rPr>
            </w:pPr>
            <w:r>
              <w:rPr>
                <w:rFonts w:asciiTheme="majorHAnsi" w:hAnsiTheme="majorHAnsi"/>
                <w:bCs/>
              </w:rPr>
              <w:t xml:space="preserve">National Energy Research </w:t>
            </w:r>
            <w:r w:rsidR="00783F28">
              <w:rPr>
                <w:rFonts w:asciiTheme="majorHAnsi" w:hAnsiTheme="majorHAnsi"/>
                <w:bCs/>
              </w:rPr>
              <w:t>Centre</w:t>
            </w:r>
            <w:r>
              <w:rPr>
                <w:rFonts w:asciiTheme="majorHAnsi" w:hAnsiTheme="majorHAnsi"/>
                <w:bCs/>
              </w:rPr>
              <w:t xml:space="preserve"> (NERC)</w:t>
            </w:r>
          </w:p>
        </w:tc>
        <w:tc>
          <w:tcPr>
            <w:tcW w:w="6138" w:type="dxa"/>
          </w:tcPr>
          <w:p w:rsidR="00447E18" w:rsidRPr="00447E18" w:rsidRDefault="00264935" w:rsidP="009035C5">
            <w:pPr>
              <w:pStyle w:val="Default"/>
              <w:jc w:val="both"/>
              <w:rPr>
                <w:rFonts w:asciiTheme="majorHAnsi" w:hAnsiTheme="majorHAnsi"/>
                <w:lang w:val="en-US"/>
              </w:rPr>
            </w:pPr>
            <w:r w:rsidRPr="00264935">
              <w:rPr>
                <w:rFonts w:asciiTheme="majorHAnsi" w:hAnsiTheme="majorHAnsi"/>
                <w:lang w:val="en-CA"/>
              </w:rPr>
              <w:t xml:space="preserve">NERC </w:t>
            </w:r>
            <w:r>
              <w:rPr>
                <w:rFonts w:asciiTheme="majorHAnsi" w:hAnsiTheme="majorHAnsi"/>
                <w:lang w:val="en-CA"/>
              </w:rPr>
              <w:t xml:space="preserve">is the implementing institution, responsible for the successful </w:t>
            </w:r>
            <w:r w:rsidRPr="00264935">
              <w:rPr>
                <w:rFonts w:asciiTheme="majorHAnsi" w:hAnsiTheme="majorHAnsi"/>
                <w:lang w:val="en-CA"/>
              </w:rPr>
              <w:t>implementation</w:t>
            </w:r>
            <w:r>
              <w:rPr>
                <w:rFonts w:asciiTheme="majorHAnsi" w:hAnsiTheme="majorHAnsi"/>
                <w:lang w:val="en-CA"/>
              </w:rPr>
              <w:t xml:space="preserve"> of the </w:t>
            </w:r>
            <w:r w:rsidR="003418A3">
              <w:rPr>
                <w:rFonts w:asciiTheme="majorHAnsi" w:hAnsiTheme="majorHAnsi"/>
                <w:lang w:val="en-CA"/>
              </w:rPr>
              <w:t>project</w:t>
            </w:r>
            <w:r w:rsidRPr="00264935">
              <w:rPr>
                <w:rFonts w:asciiTheme="majorHAnsi" w:hAnsiTheme="majorHAnsi"/>
                <w:lang w:val="en-CA"/>
              </w:rPr>
              <w:t xml:space="preserve">. </w:t>
            </w:r>
            <w:r w:rsidR="002A15F0">
              <w:rPr>
                <w:rFonts w:asciiTheme="majorHAnsi" w:hAnsiTheme="majorHAnsi"/>
                <w:lang w:val="en-CA"/>
              </w:rPr>
              <w:t xml:space="preserve">It is a directive of </w:t>
            </w:r>
            <w:r w:rsidR="002A15F0" w:rsidRPr="002A15F0">
              <w:rPr>
                <w:rFonts w:asciiTheme="majorHAnsi" w:hAnsiTheme="majorHAnsi"/>
                <w:lang w:val="en-CA"/>
              </w:rPr>
              <w:t>M</w:t>
            </w:r>
            <w:r w:rsidR="002A15F0">
              <w:rPr>
                <w:rFonts w:asciiTheme="majorHAnsi" w:hAnsiTheme="majorHAnsi"/>
                <w:lang w:val="en-CA"/>
              </w:rPr>
              <w:t xml:space="preserve">EMR </w:t>
            </w:r>
            <w:r w:rsidR="002A15F0" w:rsidRPr="002A15F0">
              <w:rPr>
                <w:rFonts w:asciiTheme="majorHAnsi" w:hAnsiTheme="majorHAnsi"/>
                <w:lang w:val="en-CA"/>
              </w:rPr>
              <w:t xml:space="preserve">that NERC </w:t>
            </w:r>
            <w:r w:rsidR="002A15F0">
              <w:rPr>
                <w:rFonts w:asciiTheme="majorHAnsi" w:hAnsiTheme="majorHAnsi"/>
                <w:lang w:val="en-CA"/>
              </w:rPr>
              <w:t>s</w:t>
            </w:r>
            <w:r w:rsidR="005E41E7">
              <w:rPr>
                <w:rFonts w:asciiTheme="majorHAnsi" w:hAnsiTheme="majorHAnsi"/>
                <w:lang w:val="en-CA"/>
              </w:rPr>
              <w:t>h</w:t>
            </w:r>
            <w:r w:rsidR="002A15F0">
              <w:rPr>
                <w:rFonts w:asciiTheme="majorHAnsi" w:hAnsiTheme="majorHAnsi"/>
                <w:lang w:val="en-CA"/>
              </w:rPr>
              <w:t xml:space="preserve">ould </w:t>
            </w:r>
            <w:r w:rsidR="002A15F0" w:rsidRPr="002A15F0">
              <w:rPr>
                <w:rFonts w:asciiTheme="majorHAnsi" w:hAnsiTheme="majorHAnsi"/>
                <w:lang w:val="en-CA"/>
              </w:rPr>
              <w:t>take the lead role in driving the Government’s EE Standards and Label</w:t>
            </w:r>
            <w:r w:rsidR="009035C5">
              <w:rPr>
                <w:rFonts w:asciiTheme="majorHAnsi" w:hAnsiTheme="majorHAnsi"/>
                <w:lang w:val="en-CA"/>
              </w:rPr>
              <w:t>l</w:t>
            </w:r>
            <w:r w:rsidR="002A15F0" w:rsidRPr="002A15F0">
              <w:rPr>
                <w:rFonts w:asciiTheme="majorHAnsi" w:hAnsiTheme="majorHAnsi"/>
                <w:lang w:val="en-CA"/>
              </w:rPr>
              <w:t xml:space="preserve">ing system for household appliances to implement the Government’s Master </w:t>
            </w:r>
            <w:r w:rsidR="002A15F0">
              <w:rPr>
                <w:rFonts w:asciiTheme="majorHAnsi" w:hAnsiTheme="majorHAnsi"/>
                <w:lang w:val="en-CA"/>
              </w:rPr>
              <w:t xml:space="preserve">Energy Strategy </w:t>
            </w:r>
            <w:r w:rsidR="002A15F0" w:rsidRPr="002A15F0">
              <w:rPr>
                <w:rFonts w:asciiTheme="majorHAnsi" w:hAnsiTheme="majorHAnsi"/>
                <w:lang w:val="en-CA"/>
              </w:rPr>
              <w:t>2007.</w:t>
            </w:r>
            <w:r w:rsidR="002A15F0">
              <w:rPr>
                <w:rFonts w:asciiTheme="majorHAnsi" w:hAnsiTheme="majorHAnsi"/>
                <w:lang w:val="en-CA"/>
              </w:rPr>
              <w:t xml:space="preserve"> </w:t>
            </w:r>
            <w:r w:rsidR="00B40C27">
              <w:rPr>
                <w:rFonts w:asciiTheme="majorHAnsi" w:hAnsiTheme="majorHAnsi"/>
                <w:lang w:val="en-CA"/>
              </w:rPr>
              <w:t xml:space="preserve">NERC </w:t>
            </w:r>
            <w:r w:rsidRPr="00264935">
              <w:rPr>
                <w:rFonts w:asciiTheme="majorHAnsi" w:hAnsiTheme="majorHAnsi"/>
                <w:lang w:val="en-CA"/>
              </w:rPr>
              <w:t>coordinate</w:t>
            </w:r>
            <w:r w:rsidR="00B40C27">
              <w:rPr>
                <w:rFonts w:asciiTheme="majorHAnsi" w:hAnsiTheme="majorHAnsi"/>
                <w:lang w:val="en-CA"/>
              </w:rPr>
              <w:t>s</w:t>
            </w:r>
            <w:r w:rsidRPr="00264935">
              <w:rPr>
                <w:rFonts w:asciiTheme="majorHAnsi" w:hAnsiTheme="majorHAnsi"/>
                <w:lang w:val="en-CA"/>
              </w:rPr>
              <w:t xml:space="preserve"> activities with other Government institutions and private sector entities involved i</w:t>
            </w:r>
            <w:r>
              <w:rPr>
                <w:rFonts w:asciiTheme="majorHAnsi" w:hAnsiTheme="majorHAnsi"/>
                <w:lang w:val="en-CA"/>
              </w:rPr>
              <w:t>n the project, such as ERC</w:t>
            </w:r>
            <w:r w:rsidRPr="00264935">
              <w:rPr>
                <w:rFonts w:asciiTheme="majorHAnsi" w:hAnsiTheme="majorHAnsi"/>
                <w:lang w:val="en-CA"/>
              </w:rPr>
              <w:t>,</w:t>
            </w:r>
            <w:r>
              <w:rPr>
                <w:rFonts w:asciiTheme="majorHAnsi" w:hAnsiTheme="majorHAnsi"/>
                <w:lang w:val="en-CA"/>
              </w:rPr>
              <w:t xml:space="preserve"> J</w:t>
            </w:r>
            <w:r w:rsidRPr="00264935">
              <w:rPr>
                <w:rFonts w:asciiTheme="majorHAnsi" w:hAnsiTheme="majorHAnsi"/>
                <w:lang w:val="en-CA"/>
              </w:rPr>
              <w:t>SM</w:t>
            </w:r>
            <w:r>
              <w:rPr>
                <w:rFonts w:asciiTheme="majorHAnsi" w:hAnsiTheme="majorHAnsi"/>
                <w:lang w:val="en-CA"/>
              </w:rPr>
              <w:t>O</w:t>
            </w:r>
            <w:r w:rsidRPr="00264935">
              <w:rPr>
                <w:rFonts w:asciiTheme="majorHAnsi" w:hAnsiTheme="majorHAnsi"/>
                <w:lang w:val="en-CA"/>
              </w:rPr>
              <w:t>, consumer associations, manufacturers,</w:t>
            </w:r>
            <w:r>
              <w:rPr>
                <w:rFonts w:asciiTheme="majorHAnsi" w:hAnsiTheme="majorHAnsi"/>
                <w:lang w:val="en-CA"/>
              </w:rPr>
              <w:t xml:space="preserve"> and</w:t>
            </w:r>
            <w:r w:rsidRPr="00264935">
              <w:rPr>
                <w:rFonts w:asciiTheme="majorHAnsi" w:hAnsiTheme="majorHAnsi"/>
                <w:lang w:val="en-CA"/>
              </w:rPr>
              <w:t xml:space="preserve"> appliance distri</w:t>
            </w:r>
            <w:r>
              <w:rPr>
                <w:rFonts w:asciiTheme="majorHAnsi" w:hAnsiTheme="majorHAnsi"/>
                <w:lang w:val="en-CA"/>
              </w:rPr>
              <w:t>butor/retailer associations. NERC presides over the Project Board.</w:t>
            </w:r>
          </w:p>
        </w:tc>
      </w:tr>
      <w:tr w:rsidR="0010667A" w:rsidTr="003843CC">
        <w:tc>
          <w:tcPr>
            <w:tcW w:w="3438" w:type="dxa"/>
          </w:tcPr>
          <w:p w:rsidR="0010667A" w:rsidRDefault="0010667A" w:rsidP="00C073EB">
            <w:pPr>
              <w:rPr>
                <w:rFonts w:asciiTheme="majorHAnsi" w:hAnsiTheme="majorHAnsi"/>
                <w:bCs/>
              </w:rPr>
            </w:pPr>
            <w:r>
              <w:rPr>
                <w:rFonts w:asciiTheme="majorHAnsi" w:hAnsiTheme="majorHAnsi"/>
                <w:bCs/>
              </w:rPr>
              <w:t>Jordan Standards and Metrology Organization (JSMO)</w:t>
            </w:r>
          </w:p>
        </w:tc>
        <w:tc>
          <w:tcPr>
            <w:tcW w:w="6138" w:type="dxa"/>
          </w:tcPr>
          <w:p w:rsidR="0010667A" w:rsidRPr="00447E18" w:rsidRDefault="0010667A" w:rsidP="009035C5">
            <w:pPr>
              <w:pStyle w:val="Default"/>
              <w:jc w:val="both"/>
              <w:rPr>
                <w:rFonts w:asciiTheme="majorHAnsi" w:hAnsiTheme="majorHAnsi"/>
                <w:lang w:val="en-US"/>
              </w:rPr>
            </w:pPr>
            <w:r>
              <w:rPr>
                <w:rFonts w:asciiTheme="majorHAnsi" w:hAnsiTheme="majorHAnsi"/>
                <w:lang w:val="en-CA"/>
              </w:rPr>
              <w:t>J</w:t>
            </w:r>
            <w:r w:rsidRPr="0010667A">
              <w:rPr>
                <w:rFonts w:asciiTheme="majorHAnsi" w:hAnsiTheme="majorHAnsi"/>
                <w:lang w:val="en-CA"/>
              </w:rPr>
              <w:t>SM</w:t>
            </w:r>
            <w:r>
              <w:rPr>
                <w:rFonts w:asciiTheme="majorHAnsi" w:hAnsiTheme="majorHAnsi"/>
                <w:lang w:val="en-CA"/>
              </w:rPr>
              <w:t>O</w:t>
            </w:r>
            <w:r w:rsidRPr="0010667A">
              <w:rPr>
                <w:rFonts w:asciiTheme="majorHAnsi" w:hAnsiTheme="majorHAnsi"/>
                <w:lang w:val="en-CA"/>
              </w:rPr>
              <w:t xml:space="preserve"> plays a proactive role in enhancing the competitiveness of Jordanian products in the national, regional and international </w:t>
            </w:r>
            <w:r>
              <w:rPr>
                <w:rFonts w:asciiTheme="majorHAnsi" w:hAnsiTheme="majorHAnsi"/>
                <w:lang w:val="en-CA"/>
              </w:rPr>
              <w:t>markets. To achieve this, J</w:t>
            </w:r>
            <w:r w:rsidRPr="0010667A">
              <w:rPr>
                <w:rFonts w:asciiTheme="majorHAnsi" w:hAnsiTheme="majorHAnsi"/>
                <w:lang w:val="en-CA"/>
              </w:rPr>
              <w:t>SM</w:t>
            </w:r>
            <w:r>
              <w:rPr>
                <w:rFonts w:asciiTheme="majorHAnsi" w:hAnsiTheme="majorHAnsi"/>
                <w:lang w:val="en-CA"/>
              </w:rPr>
              <w:t>O</w:t>
            </w:r>
            <w:r w:rsidRPr="0010667A">
              <w:rPr>
                <w:rFonts w:asciiTheme="majorHAnsi" w:hAnsiTheme="majorHAnsi"/>
                <w:lang w:val="en-CA"/>
              </w:rPr>
              <w:t xml:space="preserve"> fulfils its mandate to build, implement and update systems compatible with international practices in the fields of standardization, metrology, conformity assessment, market surveillance, accreditation, information and related areas.</w:t>
            </w:r>
            <w:r>
              <w:rPr>
                <w:rFonts w:asciiTheme="majorHAnsi" w:hAnsiTheme="majorHAnsi"/>
                <w:lang w:val="en-CA"/>
              </w:rPr>
              <w:t xml:space="preserve"> In this </w:t>
            </w:r>
            <w:r w:rsidR="003418A3">
              <w:rPr>
                <w:rFonts w:asciiTheme="majorHAnsi" w:hAnsiTheme="majorHAnsi"/>
                <w:lang w:val="en-CA"/>
              </w:rPr>
              <w:t>project</w:t>
            </w:r>
            <w:r>
              <w:rPr>
                <w:rFonts w:asciiTheme="majorHAnsi" w:hAnsiTheme="majorHAnsi"/>
                <w:lang w:val="en-CA"/>
              </w:rPr>
              <w:t xml:space="preserve">, JSMO is responsible </w:t>
            </w:r>
            <w:r w:rsidR="006545C9">
              <w:rPr>
                <w:rFonts w:asciiTheme="majorHAnsi" w:hAnsiTheme="majorHAnsi"/>
                <w:lang w:val="en-CA"/>
              </w:rPr>
              <w:t>for adopting</w:t>
            </w:r>
            <w:r>
              <w:rPr>
                <w:rFonts w:asciiTheme="majorHAnsi" w:hAnsiTheme="majorHAnsi"/>
                <w:lang w:val="en-CA"/>
              </w:rPr>
              <w:t xml:space="preserve"> EU standards and labels, and carry</w:t>
            </w:r>
            <w:r w:rsidR="006545C9">
              <w:rPr>
                <w:rFonts w:asciiTheme="majorHAnsi" w:hAnsiTheme="majorHAnsi"/>
                <w:lang w:val="en-CA"/>
              </w:rPr>
              <w:t>ing</w:t>
            </w:r>
            <w:r>
              <w:rPr>
                <w:rFonts w:asciiTheme="majorHAnsi" w:hAnsiTheme="majorHAnsi"/>
                <w:lang w:val="en-CA"/>
              </w:rPr>
              <w:t xml:space="preserve"> out conformity tests and market surveillance for EE appliances.</w:t>
            </w:r>
            <w:r w:rsidR="00B40C27">
              <w:rPr>
                <w:rFonts w:asciiTheme="majorHAnsi" w:hAnsiTheme="majorHAnsi"/>
                <w:lang w:val="en-CA"/>
              </w:rPr>
              <w:t xml:space="preserve"> JSMO </w:t>
            </w:r>
            <w:r w:rsidR="00754546">
              <w:rPr>
                <w:rFonts w:asciiTheme="majorHAnsi" w:hAnsiTheme="majorHAnsi"/>
                <w:lang w:val="en-CA"/>
              </w:rPr>
              <w:t>also play</w:t>
            </w:r>
            <w:r w:rsidR="00B40C27">
              <w:rPr>
                <w:rFonts w:asciiTheme="majorHAnsi" w:hAnsiTheme="majorHAnsi"/>
                <w:lang w:val="en-CA"/>
              </w:rPr>
              <w:t>s</w:t>
            </w:r>
            <w:r w:rsidR="00754546">
              <w:rPr>
                <w:rFonts w:asciiTheme="majorHAnsi" w:hAnsiTheme="majorHAnsi"/>
                <w:lang w:val="en-CA"/>
              </w:rPr>
              <w:t xml:space="preserve"> a key role in establishing the specifications for laboratory testing equipment and their commissioning.</w:t>
            </w:r>
          </w:p>
        </w:tc>
      </w:tr>
      <w:tr w:rsidR="00447E18" w:rsidTr="003843CC">
        <w:tc>
          <w:tcPr>
            <w:tcW w:w="3438" w:type="dxa"/>
          </w:tcPr>
          <w:p w:rsidR="00447E18" w:rsidRPr="006E5CC1" w:rsidRDefault="006E5CC1" w:rsidP="00C073EB">
            <w:pPr>
              <w:rPr>
                <w:rFonts w:asciiTheme="majorHAnsi" w:hAnsiTheme="majorHAnsi"/>
                <w:bCs/>
              </w:rPr>
            </w:pPr>
            <w:r w:rsidRPr="006E5CC1">
              <w:rPr>
                <w:rFonts w:asciiTheme="majorHAnsi" w:hAnsiTheme="majorHAnsi"/>
                <w:bCs/>
                <w:lang w:val="en-CA"/>
              </w:rPr>
              <w:t>Ministry of Energy and Mineral Resources (MEMR)</w:t>
            </w:r>
          </w:p>
        </w:tc>
        <w:tc>
          <w:tcPr>
            <w:tcW w:w="6138" w:type="dxa"/>
          </w:tcPr>
          <w:p w:rsidR="00447E18" w:rsidRPr="00447E18" w:rsidRDefault="009035C5" w:rsidP="009035C5">
            <w:pPr>
              <w:pStyle w:val="Default"/>
              <w:jc w:val="both"/>
              <w:rPr>
                <w:rFonts w:asciiTheme="majorHAnsi" w:hAnsiTheme="majorHAnsi"/>
                <w:lang w:val="en-US"/>
              </w:rPr>
            </w:pPr>
            <w:r>
              <w:rPr>
                <w:rFonts w:asciiTheme="majorHAnsi" w:hAnsiTheme="majorHAnsi"/>
                <w:lang w:val="en-US"/>
              </w:rPr>
              <w:t>MEMR is r</w:t>
            </w:r>
            <w:r w:rsidR="003843CC" w:rsidRPr="003843CC">
              <w:rPr>
                <w:rFonts w:asciiTheme="majorHAnsi" w:hAnsiTheme="majorHAnsi"/>
                <w:lang w:val="en-CA"/>
              </w:rPr>
              <w:t>esponsible for defining Government policies on energy efficiency, as well as proposing a legislative framework for implementing EE regulations.</w:t>
            </w:r>
          </w:p>
        </w:tc>
      </w:tr>
      <w:tr w:rsidR="00447E18" w:rsidTr="003843CC">
        <w:tc>
          <w:tcPr>
            <w:tcW w:w="3438" w:type="dxa"/>
          </w:tcPr>
          <w:p w:rsidR="00447E18" w:rsidRPr="006326E2" w:rsidRDefault="00AE4BB3" w:rsidP="00C073EB">
            <w:pPr>
              <w:rPr>
                <w:rFonts w:asciiTheme="majorHAnsi" w:hAnsiTheme="majorHAnsi"/>
                <w:bCs/>
              </w:rPr>
            </w:pPr>
            <w:r>
              <w:rPr>
                <w:rFonts w:asciiTheme="majorHAnsi" w:hAnsiTheme="majorHAnsi"/>
                <w:bCs/>
              </w:rPr>
              <w:t>Ministry of Finance (MoF)</w:t>
            </w:r>
          </w:p>
        </w:tc>
        <w:tc>
          <w:tcPr>
            <w:tcW w:w="6138" w:type="dxa"/>
          </w:tcPr>
          <w:p w:rsidR="00447E18" w:rsidRPr="00447E18" w:rsidRDefault="00B40C27">
            <w:pPr>
              <w:pStyle w:val="Default"/>
              <w:jc w:val="both"/>
              <w:rPr>
                <w:rFonts w:asciiTheme="majorHAnsi" w:hAnsiTheme="majorHAnsi"/>
                <w:lang w:val="en-US"/>
              </w:rPr>
            </w:pPr>
            <w:r>
              <w:rPr>
                <w:rFonts w:asciiTheme="majorHAnsi" w:hAnsiTheme="majorHAnsi"/>
                <w:lang w:val="en-CA"/>
              </w:rPr>
              <w:t>MoF is</w:t>
            </w:r>
            <w:r w:rsidR="00AE4BB3" w:rsidRPr="00AE4BB3">
              <w:rPr>
                <w:rFonts w:asciiTheme="majorHAnsi" w:hAnsiTheme="majorHAnsi"/>
                <w:lang w:val="en-CA"/>
              </w:rPr>
              <w:t xml:space="preserve"> concerned with the project’s objectives as its mission involves “study and analysis of the fiscal, monetary and economic conditions as well as the evaluation of policies and tax procedures”. The following public departments, whose roles are critical to the project, are connected to the Ministry of Finance: Jordan Customs, Income &amp; Sales Tax Department, General Budget Department and the Free Zones Corporation.</w:t>
            </w:r>
          </w:p>
        </w:tc>
      </w:tr>
      <w:tr w:rsidR="00447E18" w:rsidTr="003843CC">
        <w:tc>
          <w:tcPr>
            <w:tcW w:w="3438" w:type="dxa"/>
          </w:tcPr>
          <w:p w:rsidR="00447E18" w:rsidRPr="006326E2" w:rsidRDefault="008146EC" w:rsidP="00C073EB">
            <w:pPr>
              <w:rPr>
                <w:rFonts w:asciiTheme="majorHAnsi" w:hAnsiTheme="majorHAnsi"/>
                <w:bCs/>
              </w:rPr>
            </w:pPr>
            <w:r>
              <w:rPr>
                <w:rFonts w:asciiTheme="majorHAnsi" w:hAnsiTheme="majorHAnsi"/>
                <w:bCs/>
              </w:rPr>
              <w:t>Ministry of Trade and Industry (MoTI)</w:t>
            </w:r>
          </w:p>
        </w:tc>
        <w:tc>
          <w:tcPr>
            <w:tcW w:w="6138" w:type="dxa"/>
          </w:tcPr>
          <w:p w:rsidR="00447E18" w:rsidRDefault="008146EC">
            <w:pPr>
              <w:pStyle w:val="Default"/>
              <w:jc w:val="both"/>
              <w:rPr>
                <w:rFonts w:asciiTheme="majorHAnsi" w:hAnsiTheme="majorHAnsi"/>
                <w:lang w:val="en-CA"/>
              </w:rPr>
            </w:pPr>
            <w:r w:rsidRPr="008146EC">
              <w:rPr>
                <w:rFonts w:asciiTheme="majorHAnsi" w:hAnsiTheme="majorHAnsi"/>
                <w:lang w:val="en-CA"/>
              </w:rPr>
              <w:t>According to its organizational law, M</w:t>
            </w:r>
            <w:r w:rsidR="00B40C27">
              <w:rPr>
                <w:rFonts w:asciiTheme="majorHAnsi" w:hAnsiTheme="majorHAnsi"/>
                <w:lang w:val="en-CA"/>
              </w:rPr>
              <w:t>o</w:t>
            </w:r>
            <w:r w:rsidRPr="008146EC">
              <w:rPr>
                <w:rFonts w:asciiTheme="majorHAnsi" w:hAnsiTheme="majorHAnsi"/>
                <w:lang w:val="en-CA"/>
              </w:rPr>
              <w:t>T</w:t>
            </w:r>
            <w:r w:rsidR="00B40C27">
              <w:rPr>
                <w:rFonts w:asciiTheme="majorHAnsi" w:hAnsiTheme="majorHAnsi"/>
                <w:lang w:val="en-CA"/>
              </w:rPr>
              <w:t>I</w:t>
            </w:r>
            <w:r w:rsidRPr="008146EC">
              <w:rPr>
                <w:rFonts w:asciiTheme="majorHAnsi" w:hAnsiTheme="majorHAnsi"/>
                <w:lang w:val="en-CA"/>
              </w:rPr>
              <w:t xml:space="preserve"> takes on the responsibility of regulating industry by type, classifying it, registering it according to an internal regulation, and preparing the programmes and studies that work on developing the industry and increasing its </w:t>
            </w:r>
            <w:r w:rsidRPr="008146EC">
              <w:rPr>
                <w:rFonts w:asciiTheme="majorHAnsi" w:hAnsiTheme="majorHAnsi"/>
                <w:lang w:val="en-CA"/>
              </w:rPr>
              <w:lastRenderedPageBreak/>
              <w:t xml:space="preserve">competitiveness. </w:t>
            </w:r>
            <w:r w:rsidR="009035C5" w:rsidRPr="008146EC">
              <w:rPr>
                <w:rFonts w:asciiTheme="majorHAnsi" w:hAnsiTheme="majorHAnsi"/>
                <w:lang w:val="en-CA"/>
              </w:rPr>
              <w:t>M</w:t>
            </w:r>
            <w:r w:rsidR="009035C5">
              <w:rPr>
                <w:rFonts w:asciiTheme="majorHAnsi" w:hAnsiTheme="majorHAnsi"/>
                <w:lang w:val="en-CA"/>
              </w:rPr>
              <w:t>o</w:t>
            </w:r>
            <w:r w:rsidR="009035C5" w:rsidRPr="008146EC">
              <w:rPr>
                <w:rFonts w:asciiTheme="majorHAnsi" w:hAnsiTheme="majorHAnsi"/>
                <w:lang w:val="en-CA"/>
              </w:rPr>
              <w:t>T</w:t>
            </w:r>
            <w:r w:rsidR="009035C5">
              <w:rPr>
                <w:rFonts w:asciiTheme="majorHAnsi" w:hAnsiTheme="majorHAnsi"/>
                <w:lang w:val="en-CA"/>
              </w:rPr>
              <w:t>I</w:t>
            </w:r>
            <w:r w:rsidR="009035C5" w:rsidRPr="008146EC">
              <w:rPr>
                <w:rFonts w:asciiTheme="majorHAnsi" w:hAnsiTheme="majorHAnsi"/>
                <w:lang w:val="en-CA"/>
              </w:rPr>
              <w:t xml:space="preserve">’s </w:t>
            </w:r>
            <w:r w:rsidRPr="008146EC">
              <w:rPr>
                <w:rFonts w:asciiTheme="majorHAnsi" w:hAnsiTheme="majorHAnsi"/>
                <w:lang w:val="en-CA"/>
              </w:rPr>
              <w:t>mission includes developing and implementing policies, legislation and programmes aimed at boosting business and the investment environment in a form that increases Jordan’s economic attraction and ensures the rights and benefits of consumers and the business sector.</w:t>
            </w:r>
          </w:p>
          <w:p w:rsidR="008146EC" w:rsidRPr="00447E18" w:rsidRDefault="008146EC" w:rsidP="009035C5">
            <w:pPr>
              <w:pStyle w:val="Default"/>
              <w:jc w:val="both"/>
              <w:rPr>
                <w:rFonts w:asciiTheme="majorHAnsi" w:hAnsiTheme="majorHAnsi"/>
                <w:lang w:val="en-US"/>
              </w:rPr>
            </w:pPr>
            <w:r>
              <w:rPr>
                <w:rFonts w:asciiTheme="majorHAnsi" w:hAnsiTheme="majorHAnsi"/>
                <w:lang w:val="en-CA"/>
              </w:rPr>
              <w:t xml:space="preserve">Further, MoTI will be responsible for negotiating and </w:t>
            </w:r>
            <w:r w:rsidR="009035C5">
              <w:rPr>
                <w:rFonts w:asciiTheme="majorHAnsi" w:hAnsiTheme="majorHAnsi"/>
                <w:lang w:val="en-CA"/>
              </w:rPr>
              <w:t>concluding</w:t>
            </w:r>
            <w:r>
              <w:rPr>
                <w:rFonts w:asciiTheme="majorHAnsi" w:hAnsiTheme="majorHAnsi"/>
                <w:lang w:val="en-CA"/>
              </w:rPr>
              <w:t xml:space="preserve"> the Agreement on Conformity Assessment and Acceptance (ACAA) of industrial products (i.e. EE products) with the EU as part of the EU-Jordan Twinning Project (JO10/ENPAP/TR/15)</w:t>
            </w:r>
            <w:r w:rsidR="00B40C27">
              <w:rPr>
                <w:rFonts w:asciiTheme="majorHAnsi" w:hAnsiTheme="majorHAnsi"/>
                <w:lang w:val="en-CA"/>
              </w:rPr>
              <w:t>.</w:t>
            </w:r>
          </w:p>
        </w:tc>
      </w:tr>
      <w:tr w:rsidR="00447E18" w:rsidTr="003843CC">
        <w:tc>
          <w:tcPr>
            <w:tcW w:w="3438" w:type="dxa"/>
          </w:tcPr>
          <w:p w:rsidR="00447E18" w:rsidRPr="006326E2" w:rsidRDefault="00C872AB" w:rsidP="00C073EB">
            <w:pPr>
              <w:rPr>
                <w:rFonts w:asciiTheme="majorHAnsi" w:hAnsiTheme="majorHAnsi"/>
                <w:bCs/>
              </w:rPr>
            </w:pPr>
            <w:r>
              <w:rPr>
                <w:rFonts w:asciiTheme="majorHAnsi" w:hAnsiTheme="majorHAnsi"/>
                <w:bCs/>
              </w:rPr>
              <w:lastRenderedPageBreak/>
              <w:t>Electricity Regulatory Commission (ERC)</w:t>
            </w:r>
          </w:p>
        </w:tc>
        <w:tc>
          <w:tcPr>
            <w:tcW w:w="6138" w:type="dxa"/>
          </w:tcPr>
          <w:p w:rsidR="00447E18" w:rsidRPr="00447E18" w:rsidRDefault="00C872AB" w:rsidP="009035C5">
            <w:pPr>
              <w:pStyle w:val="Default"/>
              <w:jc w:val="both"/>
              <w:rPr>
                <w:rFonts w:asciiTheme="majorHAnsi" w:hAnsiTheme="majorHAnsi"/>
                <w:lang w:val="en-US"/>
              </w:rPr>
            </w:pPr>
            <w:r>
              <w:rPr>
                <w:rFonts w:asciiTheme="majorHAnsi" w:hAnsiTheme="majorHAnsi"/>
                <w:lang w:val="en-US"/>
              </w:rPr>
              <w:t>ERC has t</w:t>
            </w:r>
            <w:r w:rsidRPr="00C872AB">
              <w:rPr>
                <w:rFonts w:asciiTheme="majorHAnsi" w:hAnsiTheme="majorHAnsi"/>
                <w:lang w:val="en-CA"/>
              </w:rPr>
              <w:t xml:space="preserve">he responsibility for monitoring and regulating the </w:t>
            </w:r>
            <w:r>
              <w:rPr>
                <w:rFonts w:asciiTheme="majorHAnsi" w:hAnsiTheme="majorHAnsi"/>
                <w:lang w:val="en-CA"/>
              </w:rPr>
              <w:t xml:space="preserve">power </w:t>
            </w:r>
            <w:r w:rsidRPr="00C872AB">
              <w:rPr>
                <w:rFonts w:asciiTheme="majorHAnsi" w:hAnsiTheme="majorHAnsi"/>
                <w:lang w:val="en-CA"/>
              </w:rPr>
              <w:t xml:space="preserve">sector. One of the tasks performed by ERC is to ensure the compliance of activities in the sector with applicable environmental protection standards and general public safety conditions as well as to ensure that a sufficient supply of </w:t>
            </w:r>
            <w:r>
              <w:rPr>
                <w:rFonts w:asciiTheme="majorHAnsi" w:hAnsiTheme="majorHAnsi"/>
                <w:lang w:val="en-CA"/>
              </w:rPr>
              <w:t>electricity</w:t>
            </w:r>
            <w:r w:rsidRPr="00C872AB">
              <w:rPr>
                <w:rFonts w:asciiTheme="majorHAnsi" w:hAnsiTheme="majorHAnsi"/>
                <w:lang w:val="en-CA"/>
              </w:rPr>
              <w:t xml:space="preserve"> is being provided to customers. ERC is also committed to participating in consumer awareness-raising about energy saving. Recommendations to save electricity have been made available through the ERC's website to inform consumers. ERC will therefore benefit from this project through its participation in pr</w:t>
            </w:r>
            <w:r w:rsidR="00B40C27">
              <w:rPr>
                <w:rFonts w:asciiTheme="majorHAnsi" w:hAnsiTheme="majorHAnsi"/>
                <w:lang w:val="en-CA"/>
              </w:rPr>
              <w:t>oject information dissemination, especially the forthcoming awareness campaigns on the benefits of EE standards and labels.</w:t>
            </w:r>
          </w:p>
        </w:tc>
      </w:tr>
      <w:tr w:rsidR="00447E18" w:rsidTr="003843CC">
        <w:tc>
          <w:tcPr>
            <w:tcW w:w="3438" w:type="dxa"/>
          </w:tcPr>
          <w:p w:rsidR="00447E18" w:rsidRPr="006326E2" w:rsidRDefault="005A2870" w:rsidP="00C073EB">
            <w:pPr>
              <w:rPr>
                <w:rFonts w:asciiTheme="majorHAnsi" w:hAnsiTheme="majorHAnsi"/>
                <w:bCs/>
              </w:rPr>
            </w:pPr>
            <w:r w:rsidRPr="005A2870">
              <w:rPr>
                <w:rFonts w:asciiTheme="majorHAnsi" w:hAnsiTheme="majorHAnsi"/>
                <w:bCs/>
                <w:lang w:val="en-CA"/>
              </w:rPr>
              <w:t>Jor</w:t>
            </w:r>
            <w:r>
              <w:rPr>
                <w:rFonts w:asciiTheme="majorHAnsi" w:hAnsiTheme="majorHAnsi"/>
                <w:bCs/>
                <w:lang w:val="en-CA"/>
              </w:rPr>
              <w:t>dan Engineers Association (JEA)</w:t>
            </w:r>
          </w:p>
        </w:tc>
        <w:tc>
          <w:tcPr>
            <w:tcW w:w="6138" w:type="dxa"/>
          </w:tcPr>
          <w:p w:rsidR="00447E18" w:rsidRPr="00447E18" w:rsidRDefault="005A2870">
            <w:pPr>
              <w:pStyle w:val="Default"/>
              <w:jc w:val="both"/>
              <w:rPr>
                <w:rFonts w:asciiTheme="majorHAnsi" w:hAnsiTheme="majorHAnsi"/>
                <w:lang w:val="en-US"/>
              </w:rPr>
            </w:pPr>
            <w:r w:rsidRPr="005A2870">
              <w:rPr>
                <w:rFonts w:asciiTheme="majorHAnsi" w:hAnsiTheme="majorHAnsi"/>
                <w:lang w:val="en-CA"/>
              </w:rPr>
              <w:t>JEA is considered to be the largest professional association in Jordan. It incorporates a large number of Arab and foreign engineers practicing in Jordan. The JEA aims at organizing engineering practices, upgrading engineers’ professional and scientific knowledge and participating in studies of an inter-Arab nature. The Association has a long tradition of collaboration with relevant Government departments since it is officially a consultative entity in its field of specialization. Professionals such as equipment engineers, electrical appliance engineers and engineering firms involved in monitoring the construction of homes and the application of building codes will benefit from technical training and a better understanding of EE requirements in their profession.</w:t>
            </w:r>
          </w:p>
        </w:tc>
      </w:tr>
      <w:tr w:rsidR="00447E18" w:rsidTr="003843CC">
        <w:tc>
          <w:tcPr>
            <w:tcW w:w="3438" w:type="dxa"/>
          </w:tcPr>
          <w:p w:rsidR="00447E18" w:rsidRPr="006326E2" w:rsidRDefault="00396BD0" w:rsidP="00C073EB">
            <w:pPr>
              <w:rPr>
                <w:rFonts w:asciiTheme="majorHAnsi" w:hAnsiTheme="majorHAnsi"/>
                <w:bCs/>
              </w:rPr>
            </w:pPr>
            <w:r w:rsidRPr="00396BD0">
              <w:rPr>
                <w:rFonts w:asciiTheme="majorHAnsi" w:hAnsiTheme="majorHAnsi"/>
                <w:bCs/>
                <w:lang w:val="en-CA"/>
              </w:rPr>
              <w:t xml:space="preserve">Jordanian </w:t>
            </w:r>
            <w:r>
              <w:rPr>
                <w:rFonts w:asciiTheme="majorHAnsi" w:hAnsiTheme="majorHAnsi"/>
                <w:bCs/>
                <w:lang w:val="en-CA"/>
              </w:rPr>
              <w:t>Renewable Energy Society (JRES)</w:t>
            </w:r>
          </w:p>
        </w:tc>
        <w:tc>
          <w:tcPr>
            <w:tcW w:w="6138" w:type="dxa"/>
          </w:tcPr>
          <w:p w:rsidR="00447E18" w:rsidRPr="00447E18" w:rsidRDefault="00396BD0" w:rsidP="00C77E96">
            <w:pPr>
              <w:pStyle w:val="Default"/>
              <w:jc w:val="both"/>
              <w:rPr>
                <w:rFonts w:asciiTheme="majorHAnsi" w:hAnsiTheme="majorHAnsi"/>
                <w:lang w:val="en-US"/>
              </w:rPr>
            </w:pPr>
            <w:r>
              <w:rPr>
                <w:rFonts w:asciiTheme="majorHAnsi" w:hAnsiTheme="majorHAnsi"/>
                <w:lang w:val="en-CA"/>
              </w:rPr>
              <w:t>T</w:t>
            </w:r>
            <w:r w:rsidRPr="00396BD0">
              <w:rPr>
                <w:rFonts w:asciiTheme="majorHAnsi" w:hAnsiTheme="majorHAnsi"/>
                <w:lang w:val="en-CA"/>
              </w:rPr>
              <w:t xml:space="preserve">he vision of the Jordanian Renewable Energy Society is to stimulate the exploitation of </w:t>
            </w:r>
            <w:r w:rsidR="00C77E96">
              <w:rPr>
                <w:rFonts w:asciiTheme="majorHAnsi" w:hAnsiTheme="majorHAnsi"/>
                <w:lang w:val="en-CA"/>
              </w:rPr>
              <w:t>r</w:t>
            </w:r>
            <w:r w:rsidR="00C77E96" w:rsidRPr="00396BD0">
              <w:rPr>
                <w:rFonts w:asciiTheme="majorHAnsi" w:hAnsiTheme="majorHAnsi"/>
                <w:lang w:val="en-CA"/>
              </w:rPr>
              <w:t xml:space="preserve">enewable </w:t>
            </w:r>
            <w:r w:rsidR="00C77E96">
              <w:rPr>
                <w:rFonts w:asciiTheme="majorHAnsi" w:hAnsiTheme="majorHAnsi"/>
                <w:lang w:val="en-CA"/>
              </w:rPr>
              <w:t>e</w:t>
            </w:r>
            <w:r w:rsidR="00C77E96" w:rsidRPr="00396BD0">
              <w:rPr>
                <w:rFonts w:asciiTheme="majorHAnsi" w:hAnsiTheme="majorHAnsi"/>
                <w:lang w:val="en-CA"/>
              </w:rPr>
              <w:t xml:space="preserve">nergy </w:t>
            </w:r>
            <w:r w:rsidRPr="00396BD0">
              <w:rPr>
                <w:rFonts w:asciiTheme="majorHAnsi" w:hAnsiTheme="majorHAnsi"/>
                <w:lang w:val="en-CA"/>
              </w:rPr>
              <w:t xml:space="preserve">resources in Jordan or anywhere, worldwide, and use that energy efficiently and feasibly for the benefit of Jordan and for all Arabic countries and invest in the now how of renewable energy technology for the benefit of the Arabic world and concentrate on the future energy </w:t>
            </w:r>
            <w:r w:rsidRPr="00396BD0">
              <w:rPr>
                <w:rFonts w:asciiTheme="majorHAnsi" w:hAnsiTheme="majorHAnsi"/>
                <w:lang w:val="en-CA"/>
              </w:rPr>
              <w:lastRenderedPageBreak/>
              <w:t>from the sun.</w:t>
            </w:r>
          </w:p>
        </w:tc>
      </w:tr>
      <w:tr w:rsidR="00447E18" w:rsidTr="003843CC">
        <w:tc>
          <w:tcPr>
            <w:tcW w:w="3438" w:type="dxa"/>
          </w:tcPr>
          <w:p w:rsidR="00447E18" w:rsidRPr="006326E2" w:rsidRDefault="00D65042" w:rsidP="00C073EB">
            <w:pPr>
              <w:rPr>
                <w:rFonts w:asciiTheme="majorHAnsi" w:hAnsiTheme="majorHAnsi"/>
                <w:bCs/>
              </w:rPr>
            </w:pPr>
            <w:r w:rsidRPr="00D65042">
              <w:rPr>
                <w:rFonts w:asciiTheme="majorHAnsi" w:hAnsiTheme="majorHAnsi"/>
                <w:bCs/>
                <w:lang w:val="en-CA"/>
              </w:rPr>
              <w:lastRenderedPageBreak/>
              <w:t xml:space="preserve">Jordan </w:t>
            </w:r>
            <w:r>
              <w:rPr>
                <w:rFonts w:asciiTheme="majorHAnsi" w:hAnsiTheme="majorHAnsi"/>
                <w:bCs/>
                <w:lang w:val="en-CA"/>
              </w:rPr>
              <w:t>Association of Consumers (JAOC)</w:t>
            </w:r>
          </w:p>
        </w:tc>
        <w:tc>
          <w:tcPr>
            <w:tcW w:w="6138" w:type="dxa"/>
          </w:tcPr>
          <w:p w:rsidR="00447E18" w:rsidRPr="006E5CC1" w:rsidRDefault="00D65042">
            <w:pPr>
              <w:pStyle w:val="Default"/>
              <w:jc w:val="both"/>
              <w:rPr>
                <w:rFonts w:asciiTheme="majorHAnsi" w:hAnsiTheme="majorHAnsi"/>
                <w:lang w:val="en-US"/>
              </w:rPr>
            </w:pPr>
            <w:r w:rsidRPr="00D65042">
              <w:rPr>
                <w:rFonts w:asciiTheme="majorHAnsi" w:hAnsiTheme="majorHAnsi"/>
                <w:lang w:val="en-CA"/>
              </w:rPr>
              <w:t>With this project, Jordan’s urban families will improve their living conditions by improving the indoor air temperature in their homes through better air conditioning equipment as well as by operating energy efficient household appliances, thus reducing their annual electricity consumption bills. Consumer associations – and notably the leading association, the Jordan Association of Consumers – will therefore be involved in the design and delivery of public awareness campaigns related to the promotion of the energy label</w:t>
            </w:r>
            <w:r w:rsidR="009035C5">
              <w:rPr>
                <w:rFonts w:asciiTheme="majorHAnsi" w:hAnsiTheme="majorHAnsi"/>
                <w:lang w:val="en-CA"/>
              </w:rPr>
              <w:t>l</w:t>
            </w:r>
            <w:r w:rsidRPr="00D65042">
              <w:rPr>
                <w:rFonts w:asciiTheme="majorHAnsi" w:hAnsiTheme="majorHAnsi"/>
                <w:lang w:val="en-CA"/>
              </w:rPr>
              <w:t>ing system and MEPS for household appliances.</w:t>
            </w:r>
          </w:p>
        </w:tc>
      </w:tr>
      <w:tr w:rsidR="00447E18" w:rsidTr="003843CC">
        <w:tc>
          <w:tcPr>
            <w:tcW w:w="3438" w:type="dxa"/>
          </w:tcPr>
          <w:p w:rsidR="00447E18" w:rsidRPr="006326E2" w:rsidRDefault="003F7999" w:rsidP="00C073EB">
            <w:pPr>
              <w:rPr>
                <w:rFonts w:asciiTheme="majorHAnsi" w:hAnsiTheme="majorHAnsi"/>
                <w:bCs/>
              </w:rPr>
            </w:pPr>
            <w:r>
              <w:rPr>
                <w:rFonts w:asciiTheme="majorHAnsi" w:hAnsiTheme="majorHAnsi"/>
                <w:bCs/>
              </w:rPr>
              <w:t>Retailers and distributors of EE appliances</w:t>
            </w:r>
          </w:p>
        </w:tc>
        <w:tc>
          <w:tcPr>
            <w:tcW w:w="6138" w:type="dxa"/>
          </w:tcPr>
          <w:p w:rsidR="00447E18" w:rsidRPr="00447E18" w:rsidRDefault="003F7999" w:rsidP="009035C5">
            <w:pPr>
              <w:pStyle w:val="Default"/>
              <w:jc w:val="both"/>
              <w:rPr>
                <w:rFonts w:asciiTheme="majorHAnsi" w:hAnsiTheme="majorHAnsi"/>
                <w:lang w:val="en-US"/>
              </w:rPr>
            </w:pPr>
            <w:r w:rsidRPr="003F7999">
              <w:rPr>
                <w:rFonts w:asciiTheme="majorHAnsi" w:hAnsiTheme="majorHAnsi"/>
                <w:lang w:val="en-CA"/>
              </w:rPr>
              <w:t xml:space="preserve">A detailed investigation of the household electrical appliances industry in Jordan and discussions with retailers (such as </w:t>
            </w:r>
            <w:r w:rsidR="009035C5">
              <w:rPr>
                <w:rFonts w:asciiTheme="majorHAnsi" w:hAnsiTheme="majorHAnsi"/>
                <w:lang w:val="en-CA"/>
              </w:rPr>
              <w:t>t</w:t>
            </w:r>
            <w:r w:rsidR="009035C5" w:rsidRPr="003F7999">
              <w:rPr>
                <w:rFonts w:asciiTheme="majorHAnsi" w:hAnsiTheme="majorHAnsi"/>
                <w:lang w:val="en-CA"/>
              </w:rPr>
              <w:t xml:space="preserve">he </w:t>
            </w:r>
            <w:r w:rsidRPr="003F7999">
              <w:rPr>
                <w:rFonts w:asciiTheme="majorHAnsi" w:hAnsiTheme="majorHAnsi"/>
                <w:lang w:val="en-CA"/>
              </w:rPr>
              <w:t xml:space="preserve">National Company for Cooling, Abdeen Industrial Corporation, and </w:t>
            </w:r>
            <w:r w:rsidR="009035C5">
              <w:rPr>
                <w:rFonts w:asciiTheme="majorHAnsi" w:hAnsiTheme="majorHAnsi"/>
                <w:lang w:val="en-CA"/>
              </w:rPr>
              <w:t>t</w:t>
            </w:r>
            <w:r w:rsidR="009035C5" w:rsidRPr="003F7999">
              <w:rPr>
                <w:rFonts w:asciiTheme="majorHAnsi" w:hAnsiTheme="majorHAnsi"/>
                <w:lang w:val="en-CA"/>
              </w:rPr>
              <w:t xml:space="preserve">he </w:t>
            </w:r>
            <w:r w:rsidRPr="003F7999">
              <w:rPr>
                <w:rFonts w:asciiTheme="majorHAnsi" w:hAnsiTheme="majorHAnsi"/>
                <w:lang w:val="en-CA"/>
              </w:rPr>
              <w:t>Muhammad Sa'eed Company) and distributors (such a</w:t>
            </w:r>
            <w:r w:rsidR="009035C5">
              <w:rPr>
                <w:rFonts w:asciiTheme="majorHAnsi" w:hAnsiTheme="majorHAnsi"/>
                <w:lang w:val="en-CA"/>
              </w:rPr>
              <w:t>s</w:t>
            </w:r>
            <w:r w:rsidRPr="003F7999">
              <w:rPr>
                <w:rFonts w:asciiTheme="majorHAnsi" w:hAnsiTheme="majorHAnsi"/>
                <w:lang w:val="en-CA"/>
              </w:rPr>
              <w:t xml:space="preserve"> Hair and Petra) </w:t>
            </w:r>
            <w:r w:rsidR="009035C5">
              <w:rPr>
                <w:rFonts w:asciiTheme="majorHAnsi" w:hAnsiTheme="majorHAnsi"/>
                <w:lang w:val="en-CA"/>
              </w:rPr>
              <w:t>are</w:t>
            </w:r>
            <w:r w:rsidR="009035C5" w:rsidRPr="003F7999">
              <w:rPr>
                <w:rFonts w:asciiTheme="majorHAnsi" w:hAnsiTheme="majorHAnsi"/>
                <w:lang w:val="en-CA"/>
              </w:rPr>
              <w:t xml:space="preserve"> </w:t>
            </w:r>
            <w:r w:rsidRPr="003F7999">
              <w:rPr>
                <w:rFonts w:asciiTheme="majorHAnsi" w:hAnsiTheme="majorHAnsi"/>
                <w:lang w:val="en-CA"/>
              </w:rPr>
              <w:t>necessary to develop and implement a strategy that will help to overcome barriers and to strengthen markets for energy efficient appliances. Through a comprehensive marketing and dissemination campaign</w:t>
            </w:r>
            <w:r w:rsidR="00B40C27">
              <w:rPr>
                <w:rFonts w:asciiTheme="majorHAnsi" w:hAnsiTheme="majorHAnsi"/>
                <w:lang w:val="en-CA"/>
              </w:rPr>
              <w:t xml:space="preserve"> (forthcoming)</w:t>
            </w:r>
            <w:r w:rsidRPr="003F7999">
              <w:rPr>
                <w:rFonts w:asciiTheme="majorHAnsi" w:hAnsiTheme="majorHAnsi"/>
                <w:lang w:val="en-CA"/>
              </w:rPr>
              <w:t>, the project will involve retailers and distributors in the regulatory changes and the implications of these changes.</w:t>
            </w:r>
          </w:p>
        </w:tc>
      </w:tr>
      <w:tr w:rsidR="00447E18" w:rsidTr="003843CC">
        <w:tc>
          <w:tcPr>
            <w:tcW w:w="3438" w:type="dxa"/>
          </w:tcPr>
          <w:p w:rsidR="00447E18" w:rsidRPr="006326E2" w:rsidRDefault="0074701A" w:rsidP="00C073EB">
            <w:pPr>
              <w:rPr>
                <w:rFonts w:asciiTheme="majorHAnsi" w:hAnsiTheme="majorHAnsi"/>
                <w:bCs/>
              </w:rPr>
            </w:pPr>
            <w:r>
              <w:rPr>
                <w:rFonts w:asciiTheme="majorHAnsi" w:hAnsiTheme="majorHAnsi"/>
                <w:bCs/>
              </w:rPr>
              <w:t>Local manufacturers</w:t>
            </w:r>
          </w:p>
        </w:tc>
        <w:tc>
          <w:tcPr>
            <w:tcW w:w="6138" w:type="dxa"/>
          </w:tcPr>
          <w:p w:rsidR="00447E18" w:rsidRPr="00447E18" w:rsidRDefault="00C72C32" w:rsidP="00C72C32">
            <w:pPr>
              <w:pStyle w:val="Default"/>
              <w:jc w:val="both"/>
              <w:rPr>
                <w:rFonts w:asciiTheme="majorHAnsi" w:hAnsiTheme="majorHAnsi"/>
                <w:lang w:val="en-US"/>
              </w:rPr>
            </w:pPr>
            <w:r>
              <w:rPr>
                <w:rFonts w:asciiTheme="majorHAnsi" w:hAnsiTheme="majorHAnsi"/>
                <w:lang w:val="en-US"/>
              </w:rPr>
              <w:t>L</w:t>
            </w:r>
            <w:r w:rsidRPr="00C72C32">
              <w:rPr>
                <w:rFonts w:asciiTheme="majorHAnsi" w:hAnsiTheme="majorHAnsi"/>
                <w:lang w:val="en-CA"/>
              </w:rPr>
              <w:t>ocal manufacturers of elec</w:t>
            </w:r>
            <w:r>
              <w:rPr>
                <w:rFonts w:asciiTheme="majorHAnsi" w:hAnsiTheme="majorHAnsi"/>
                <w:lang w:val="en-CA"/>
              </w:rPr>
              <w:t xml:space="preserve">trical appliances and equipment are a special stakeholder of the EESL </w:t>
            </w:r>
            <w:r w:rsidR="003418A3">
              <w:rPr>
                <w:rFonts w:asciiTheme="majorHAnsi" w:hAnsiTheme="majorHAnsi"/>
                <w:lang w:val="en-CA"/>
              </w:rPr>
              <w:t>project</w:t>
            </w:r>
            <w:r>
              <w:rPr>
                <w:rFonts w:asciiTheme="majorHAnsi" w:hAnsiTheme="majorHAnsi"/>
                <w:lang w:val="en-CA"/>
              </w:rPr>
              <w:t xml:space="preserve">. Compared to importers of appliances, local manufacturers currently do not have the capacity to manufacture electrical appliances that would meet </w:t>
            </w:r>
            <w:r w:rsidR="009035C5">
              <w:rPr>
                <w:rFonts w:asciiTheme="majorHAnsi" w:hAnsiTheme="majorHAnsi"/>
                <w:lang w:val="en-CA"/>
              </w:rPr>
              <w:t xml:space="preserve">the </w:t>
            </w:r>
            <w:r>
              <w:rPr>
                <w:rFonts w:asciiTheme="majorHAnsi" w:hAnsiTheme="majorHAnsi"/>
                <w:lang w:val="en-CA"/>
              </w:rPr>
              <w:t>MEPS.</w:t>
            </w:r>
            <w:r w:rsidRPr="00C72C32">
              <w:rPr>
                <w:rFonts w:asciiTheme="majorHAnsi" w:hAnsiTheme="majorHAnsi"/>
                <w:lang w:val="en-CA"/>
              </w:rPr>
              <w:t xml:space="preserve"> </w:t>
            </w:r>
            <w:r>
              <w:rPr>
                <w:rFonts w:asciiTheme="majorHAnsi" w:hAnsiTheme="majorHAnsi"/>
                <w:lang w:val="en-CA"/>
              </w:rPr>
              <w:t xml:space="preserve">The EESL </w:t>
            </w:r>
            <w:r w:rsidR="003418A3">
              <w:rPr>
                <w:rFonts w:asciiTheme="majorHAnsi" w:hAnsiTheme="majorHAnsi"/>
                <w:lang w:val="en-CA"/>
              </w:rPr>
              <w:t>project</w:t>
            </w:r>
            <w:r w:rsidR="00B40C27">
              <w:rPr>
                <w:rFonts w:asciiTheme="majorHAnsi" w:hAnsiTheme="majorHAnsi"/>
                <w:lang w:val="en-CA"/>
              </w:rPr>
              <w:t xml:space="preserve"> will</w:t>
            </w:r>
            <w:r>
              <w:rPr>
                <w:rFonts w:asciiTheme="majorHAnsi" w:hAnsiTheme="majorHAnsi"/>
                <w:lang w:val="en-CA"/>
              </w:rPr>
              <w:t xml:space="preserve"> support local manufacturers by investigating policy options that would first of all establish a transition period for allowing local manufacturers to adjust their production facilities to meet MEPS, as well as defining alternative policy instruments to support this transition</w:t>
            </w:r>
            <w:r w:rsidRPr="00C72C32">
              <w:rPr>
                <w:rFonts w:asciiTheme="majorHAnsi" w:hAnsiTheme="majorHAnsi"/>
                <w:lang w:val="en-CA"/>
              </w:rPr>
              <w:t>.</w:t>
            </w:r>
          </w:p>
        </w:tc>
      </w:tr>
      <w:tr w:rsidR="00447E18" w:rsidTr="003843CC">
        <w:tc>
          <w:tcPr>
            <w:tcW w:w="3438" w:type="dxa"/>
          </w:tcPr>
          <w:p w:rsidR="00447E18" w:rsidRPr="003E4E81" w:rsidRDefault="00FC1EFA" w:rsidP="00C073EB">
            <w:pPr>
              <w:rPr>
                <w:rFonts w:asciiTheme="majorHAnsi" w:hAnsiTheme="majorHAnsi"/>
                <w:bCs/>
                <w:i/>
              </w:rPr>
            </w:pPr>
            <w:r w:rsidRPr="003E4E81">
              <w:rPr>
                <w:rFonts w:asciiTheme="majorHAnsi" w:hAnsiTheme="majorHAnsi"/>
                <w:bCs/>
                <w:i/>
              </w:rPr>
              <w:t>Royal Scientific Society (RSS)</w:t>
            </w:r>
          </w:p>
        </w:tc>
        <w:tc>
          <w:tcPr>
            <w:tcW w:w="6138" w:type="dxa"/>
          </w:tcPr>
          <w:p w:rsidR="00447E18" w:rsidRPr="003E4E81" w:rsidRDefault="00FC1EFA">
            <w:pPr>
              <w:pStyle w:val="Default"/>
              <w:jc w:val="both"/>
              <w:rPr>
                <w:rFonts w:asciiTheme="majorHAnsi" w:hAnsiTheme="majorHAnsi"/>
                <w:i/>
                <w:lang w:val="en-US"/>
              </w:rPr>
            </w:pPr>
            <w:r w:rsidRPr="003E4E81">
              <w:rPr>
                <w:rFonts w:asciiTheme="majorHAnsi" w:hAnsiTheme="majorHAnsi"/>
                <w:i/>
                <w:lang w:val="en-US"/>
              </w:rPr>
              <w:t>The RSS is the umbrella institution for NERC. RSS has also been chosen to house the third</w:t>
            </w:r>
            <w:r w:rsidR="009035C5">
              <w:rPr>
                <w:rFonts w:asciiTheme="majorHAnsi" w:hAnsiTheme="majorHAnsi"/>
                <w:i/>
                <w:lang w:val="en-US"/>
              </w:rPr>
              <w:t>-</w:t>
            </w:r>
            <w:r w:rsidRPr="003E4E81">
              <w:rPr>
                <w:rFonts w:asciiTheme="majorHAnsi" w:hAnsiTheme="majorHAnsi"/>
                <w:i/>
                <w:lang w:val="en-US"/>
              </w:rPr>
              <w:t xml:space="preserve">party laboratory for testing the performance of washing machines that will be funded by the EESL </w:t>
            </w:r>
            <w:r w:rsidR="003418A3">
              <w:rPr>
                <w:rFonts w:asciiTheme="majorHAnsi" w:hAnsiTheme="majorHAnsi"/>
                <w:i/>
                <w:lang w:val="en-US"/>
              </w:rPr>
              <w:t>project</w:t>
            </w:r>
            <w:r w:rsidRPr="003E4E81">
              <w:rPr>
                <w:rFonts w:asciiTheme="majorHAnsi" w:hAnsiTheme="majorHAnsi"/>
                <w:i/>
                <w:lang w:val="en-US"/>
              </w:rPr>
              <w:t>.</w:t>
            </w:r>
          </w:p>
        </w:tc>
      </w:tr>
      <w:tr w:rsidR="00D56FE5" w:rsidTr="003843CC">
        <w:tc>
          <w:tcPr>
            <w:tcW w:w="3438" w:type="dxa"/>
          </w:tcPr>
          <w:p w:rsidR="00D56FE5" w:rsidRPr="003E4E81" w:rsidRDefault="00D56FE5" w:rsidP="00C073EB">
            <w:pPr>
              <w:rPr>
                <w:rFonts w:asciiTheme="majorHAnsi" w:hAnsiTheme="majorHAnsi"/>
                <w:bCs/>
                <w:i/>
              </w:rPr>
            </w:pPr>
            <w:r>
              <w:rPr>
                <w:rFonts w:asciiTheme="majorHAnsi" w:hAnsiTheme="majorHAnsi"/>
                <w:bCs/>
                <w:i/>
              </w:rPr>
              <w:t>Ministry of Environment (MoE)</w:t>
            </w:r>
          </w:p>
        </w:tc>
        <w:tc>
          <w:tcPr>
            <w:tcW w:w="6138" w:type="dxa"/>
          </w:tcPr>
          <w:p w:rsidR="00D56FE5" w:rsidRPr="003E4E81" w:rsidRDefault="00D56FE5" w:rsidP="00C8193D">
            <w:pPr>
              <w:pStyle w:val="Default"/>
              <w:jc w:val="both"/>
              <w:rPr>
                <w:rFonts w:asciiTheme="majorHAnsi" w:hAnsiTheme="majorHAnsi"/>
                <w:i/>
                <w:lang w:val="en-US"/>
              </w:rPr>
            </w:pPr>
            <w:r>
              <w:rPr>
                <w:rFonts w:asciiTheme="majorHAnsi" w:hAnsiTheme="majorHAnsi"/>
                <w:i/>
                <w:lang w:val="en-US"/>
              </w:rPr>
              <w:t xml:space="preserve">Although the MoE was not identified as a project stakeholder during the design stage, it has been included subsequently because </w:t>
            </w:r>
            <w:r w:rsidR="00C8193D">
              <w:rPr>
                <w:rFonts w:asciiTheme="majorHAnsi" w:hAnsiTheme="majorHAnsi"/>
                <w:i/>
                <w:lang w:val="en-US"/>
              </w:rPr>
              <w:t>MoE hosts t</w:t>
            </w:r>
            <w:r>
              <w:rPr>
                <w:rFonts w:asciiTheme="majorHAnsi" w:hAnsiTheme="majorHAnsi"/>
                <w:i/>
                <w:lang w:val="en-US"/>
              </w:rPr>
              <w:t>he Focal Point for climate cha</w:t>
            </w:r>
            <w:r w:rsidR="00C8193D">
              <w:rPr>
                <w:rFonts w:asciiTheme="majorHAnsi" w:hAnsiTheme="majorHAnsi"/>
                <w:i/>
                <w:lang w:val="en-US"/>
              </w:rPr>
              <w:t>nge and the UNFCCC</w:t>
            </w:r>
            <w:r>
              <w:rPr>
                <w:rFonts w:asciiTheme="majorHAnsi" w:hAnsiTheme="majorHAnsi"/>
                <w:i/>
                <w:lang w:val="en-US"/>
              </w:rPr>
              <w:t>.</w:t>
            </w:r>
            <w:r w:rsidR="00C8193D">
              <w:rPr>
                <w:rFonts w:asciiTheme="majorHAnsi" w:hAnsiTheme="majorHAnsi"/>
                <w:i/>
                <w:lang w:val="en-US"/>
              </w:rPr>
              <w:t xml:space="preserve"> MoE is a member of the PAC.</w:t>
            </w:r>
            <w:r>
              <w:rPr>
                <w:rFonts w:asciiTheme="majorHAnsi" w:hAnsiTheme="majorHAnsi"/>
                <w:i/>
                <w:lang w:val="en-US"/>
              </w:rPr>
              <w:t xml:space="preserve"> </w:t>
            </w:r>
          </w:p>
        </w:tc>
      </w:tr>
      <w:tr w:rsidR="00447E18" w:rsidTr="003843CC">
        <w:tc>
          <w:tcPr>
            <w:tcW w:w="3438" w:type="dxa"/>
          </w:tcPr>
          <w:p w:rsidR="00447E18" w:rsidRPr="003E4E81" w:rsidRDefault="00A30CE8" w:rsidP="00C073EB">
            <w:pPr>
              <w:rPr>
                <w:i/>
              </w:rPr>
            </w:pPr>
            <w:r w:rsidRPr="003E4E81">
              <w:rPr>
                <w:i/>
              </w:rPr>
              <w:t>Jordanian Environment Society (JES)</w:t>
            </w:r>
          </w:p>
        </w:tc>
        <w:tc>
          <w:tcPr>
            <w:tcW w:w="6138" w:type="dxa"/>
          </w:tcPr>
          <w:p w:rsidR="00447E18" w:rsidRPr="003E4E81" w:rsidRDefault="00A30CE8" w:rsidP="00A30CE8">
            <w:pPr>
              <w:pStyle w:val="Default"/>
              <w:jc w:val="both"/>
              <w:rPr>
                <w:rFonts w:asciiTheme="majorHAnsi" w:hAnsiTheme="majorHAnsi"/>
                <w:i/>
                <w:lang w:val="en-US"/>
              </w:rPr>
            </w:pPr>
            <w:r w:rsidRPr="003E4E81">
              <w:rPr>
                <w:rFonts w:asciiTheme="majorHAnsi" w:hAnsiTheme="majorHAnsi"/>
                <w:i/>
                <w:lang w:val="en-US"/>
              </w:rPr>
              <w:t xml:space="preserve">The JES is an environmental NGO that is very active in carrying out awareness campaigns for the protection and conservation of the environment. Though the JES has not been involved in the </w:t>
            </w:r>
            <w:r w:rsidR="003418A3">
              <w:rPr>
                <w:rFonts w:asciiTheme="majorHAnsi" w:hAnsiTheme="majorHAnsi"/>
                <w:i/>
                <w:lang w:val="en-US"/>
              </w:rPr>
              <w:t>project</w:t>
            </w:r>
            <w:r w:rsidRPr="003E4E81">
              <w:rPr>
                <w:rFonts w:asciiTheme="majorHAnsi" w:hAnsiTheme="majorHAnsi"/>
                <w:i/>
                <w:lang w:val="en-US"/>
              </w:rPr>
              <w:t xml:space="preserve"> thus far, it will be solicited to </w:t>
            </w:r>
            <w:r w:rsidRPr="003E4E81">
              <w:rPr>
                <w:rFonts w:asciiTheme="majorHAnsi" w:hAnsiTheme="majorHAnsi"/>
                <w:i/>
                <w:lang w:val="en-US"/>
              </w:rPr>
              <w:lastRenderedPageBreak/>
              <w:t xml:space="preserve">take an active part in the forthcoming public awareness campaign. </w:t>
            </w:r>
          </w:p>
        </w:tc>
      </w:tr>
      <w:tr w:rsidR="00447E18" w:rsidTr="003843CC">
        <w:tc>
          <w:tcPr>
            <w:tcW w:w="3438" w:type="dxa"/>
          </w:tcPr>
          <w:p w:rsidR="00447E18" w:rsidRPr="003E4E81" w:rsidRDefault="00A30CE8" w:rsidP="00A30CE8">
            <w:pPr>
              <w:rPr>
                <w:rFonts w:asciiTheme="majorHAnsi" w:hAnsiTheme="majorHAnsi"/>
                <w:bCs/>
                <w:i/>
              </w:rPr>
            </w:pPr>
            <w:r w:rsidRPr="004E1B7D">
              <w:rPr>
                <w:rFonts w:asciiTheme="majorHAnsi" w:hAnsiTheme="majorHAnsi"/>
                <w:bCs/>
                <w:i/>
              </w:rPr>
              <w:lastRenderedPageBreak/>
              <w:t>Jordan Chamber of Commerce (JCC)</w:t>
            </w:r>
            <w:r w:rsidRPr="003E4E81">
              <w:rPr>
                <w:rFonts w:asciiTheme="majorHAnsi" w:hAnsiTheme="majorHAnsi"/>
                <w:bCs/>
                <w:i/>
              </w:rPr>
              <w:t xml:space="preserve"> </w:t>
            </w:r>
          </w:p>
        </w:tc>
        <w:tc>
          <w:tcPr>
            <w:tcW w:w="6138" w:type="dxa"/>
          </w:tcPr>
          <w:p w:rsidR="004E1B7D" w:rsidRPr="004E1B7D" w:rsidRDefault="004E1B7D" w:rsidP="004E1B7D">
            <w:pPr>
              <w:pStyle w:val="Default"/>
              <w:jc w:val="both"/>
              <w:rPr>
                <w:rFonts w:asciiTheme="majorHAnsi" w:hAnsiTheme="majorHAnsi"/>
                <w:i/>
                <w:lang w:val="en-US"/>
              </w:rPr>
            </w:pPr>
            <w:r>
              <w:rPr>
                <w:rFonts w:asciiTheme="majorHAnsi" w:hAnsiTheme="majorHAnsi"/>
                <w:bCs/>
                <w:i/>
                <w:lang w:val="en-US"/>
              </w:rPr>
              <w:t xml:space="preserve">The key objectives of the JCC </w:t>
            </w:r>
            <w:r w:rsidR="00C77E96">
              <w:rPr>
                <w:rFonts w:asciiTheme="majorHAnsi" w:hAnsiTheme="majorHAnsi"/>
                <w:bCs/>
                <w:i/>
                <w:lang w:val="en-US"/>
              </w:rPr>
              <w:t xml:space="preserve">are </w:t>
            </w:r>
            <w:r>
              <w:rPr>
                <w:rFonts w:asciiTheme="majorHAnsi" w:hAnsiTheme="majorHAnsi"/>
                <w:bCs/>
                <w:i/>
                <w:lang w:val="en-US"/>
              </w:rPr>
              <w:t>to p</w:t>
            </w:r>
            <w:r w:rsidRPr="004E1B7D">
              <w:rPr>
                <w:rFonts w:asciiTheme="majorHAnsi" w:hAnsiTheme="majorHAnsi"/>
                <w:bCs/>
                <w:i/>
                <w:lang w:val="en-US"/>
              </w:rPr>
              <w:t>articipate</w:t>
            </w:r>
            <w:r w:rsidRPr="004E1B7D">
              <w:rPr>
                <w:rFonts w:asciiTheme="majorHAnsi" w:hAnsiTheme="majorHAnsi"/>
                <w:i/>
                <w:lang w:val="en-US"/>
              </w:rPr>
              <w:t> with public bodies in drawing up policies related to trade and service sectors including strategies and</w:t>
            </w:r>
            <w:r>
              <w:rPr>
                <w:rFonts w:asciiTheme="majorHAnsi" w:hAnsiTheme="majorHAnsi"/>
                <w:i/>
                <w:lang w:val="en-US"/>
              </w:rPr>
              <w:t xml:space="preserve"> plans needed to be implemented, and </w:t>
            </w:r>
            <w:r w:rsidRPr="004E1B7D">
              <w:rPr>
                <w:rFonts w:asciiTheme="majorHAnsi" w:hAnsiTheme="majorHAnsi"/>
                <w:i/>
                <w:lang w:val="en-US"/>
              </w:rPr>
              <w:t>in the efforts of promoting development and promotion of trade and service sectors including small and medium</w:t>
            </w:r>
            <w:r w:rsidR="009035C5">
              <w:rPr>
                <w:rFonts w:asciiTheme="majorHAnsi" w:hAnsiTheme="majorHAnsi"/>
                <w:i/>
                <w:lang w:val="en-US"/>
              </w:rPr>
              <w:t>-</w:t>
            </w:r>
            <w:r w:rsidRPr="004E1B7D">
              <w:rPr>
                <w:rFonts w:asciiTheme="majorHAnsi" w:hAnsiTheme="majorHAnsi"/>
                <w:i/>
                <w:lang w:val="en-US"/>
              </w:rPr>
              <w:t>sized enterprises.</w:t>
            </w:r>
            <w:r>
              <w:rPr>
                <w:rFonts w:asciiTheme="majorHAnsi" w:hAnsiTheme="majorHAnsi"/>
                <w:i/>
                <w:lang w:val="en-US"/>
              </w:rPr>
              <w:t xml:space="preserve"> The </w:t>
            </w:r>
            <w:r w:rsidR="003418A3">
              <w:rPr>
                <w:rFonts w:asciiTheme="majorHAnsi" w:hAnsiTheme="majorHAnsi"/>
                <w:i/>
                <w:lang w:val="en-US"/>
              </w:rPr>
              <w:t>project</w:t>
            </w:r>
            <w:r>
              <w:rPr>
                <w:rFonts w:asciiTheme="majorHAnsi" w:hAnsiTheme="majorHAnsi"/>
                <w:i/>
                <w:lang w:val="en-US"/>
              </w:rPr>
              <w:t xml:space="preserve"> is working closely with the JCC to reach and support local manufacturing of electrical appliances to face the challenging task of adjusting to MEPS and labels.</w:t>
            </w:r>
          </w:p>
          <w:p w:rsidR="00447E18" w:rsidRPr="003E4E81" w:rsidRDefault="00447E18">
            <w:pPr>
              <w:pStyle w:val="Default"/>
              <w:jc w:val="both"/>
              <w:rPr>
                <w:rFonts w:asciiTheme="majorHAnsi" w:hAnsiTheme="majorHAnsi"/>
                <w:i/>
                <w:lang w:val="en-US"/>
              </w:rPr>
            </w:pPr>
          </w:p>
        </w:tc>
      </w:tr>
      <w:tr w:rsidR="00A30CE8" w:rsidTr="003843CC">
        <w:tc>
          <w:tcPr>
            <w:tcW w:w="3438" w:type="dxa"/>
          </w:tcPr>
          <w:p w:rsidR="00A30CE8" w:rsidRPr="003E4E81" w:rsidRDefault="00A30CE8" w:rsidP="00A30CE8">
            <w:pPr>
              <w:rPr>
                <w:rFonts w:asciiTheme="majorHAnsi" w:hAnsiTheme="majorHAnsi"/>
                <w:bCs/>
                <w:i/>
              </w:rPr>
            </w:pPr>
            <w:r w:rsidRPr="003E4E81">
              <w:rPr>
                <w:rFonts w:asciiTheme="majorHAnsi" w:hAnsiTheme="majorHAnsi"/>
                <w:bCs/>
                <w:i/>
              </w:rPr>
              <w:t>Jordan Chamber of Industry (JCI)</w:t>
            </w:r>
          </w:p>
        </w:tc>
        <w:tc>
          <w:tcPr>
            <w:tcW w:w="6138" w:type="dxa"/>
          </w:tcPr>
          <w:p w:rsidR="00A30CE8" w:rsidRPr="003E4E81" w:rsidRDefault="00A30CE8" w:rsidP="009035C5">
            <w:pPr>
              <w:pStyle w:val="Default"/>
              <w:jc w:val="both"/>
              <w:rPr>
                <w:rFonts w:asciiTheme="majorHAnsi" w:hAnsiTheme="majorHAnsi"/>
                <w:i/>
                <w:lang w:val="en-US"/>
              </w:rPr>
            </w:pPr>
            <w:r w:rsidRPr="003E4E81">
              <w:rPr>
                <w:rFonts w:asciiTheme="majorHAnsi" w:hAnsiTheme="majorHAnsi"/>
                <w:i/>
                <w:lang w:val="en-US"/>
              </w:rPr>
              <w:t xml:space="preserve">The JCI is an umbrella organization that </w:t>
            </w:r>
            <w:r w:rsidR="009035C5">
              <w:rPr>
                <w:rFonts w:asciiTheme="majorHAnsi" w:hAnsiTheme="majorHAnsi"/>
                <w:i/>
                <w:lang w:val="en-US"/>
              </w:rPr>
              <w:t>represents</w:t>
            </w:r>
            <w:r w:rsidR="009035C5" w:rsidRPr="003E4E81">
              <w:rPr>
                <w:rFonts w:asciiTheme="majorHAnsi" w:hAnsiTheme="majorHAnsi"/>
                <w:i/>
                <w:lang w:val="en-US"/>
              </w:rPr>
              <w:t xml:space="preserve"> </w:t>
            </w:r>
            <w:r w:rsidRPr="003E4E81">
              <w:rPr>
                <w:rFonts w:asciiTheme="majorHAnsi" w:hAnsiTheme="majorHAnsi"/>
                <w:i/>
                <w:lang w:val="en-US"/>
              </w:rPr>
              <w:t xml:space="preserve">the </w:t>
            </w:r>
            <w:r w:rsidR="00916DE4" w:rsidRPr="003E4E81">
              <w:rPr>
                <w:rFonts w:asciiTheme="majorHAnsi" w:hAnsiTheme="majorHAnsi"/>
                <w:i/>
                <w:lang w:val="en-US"/>
              </w:rPr>
              <w:t xml:space="preserve">manufacturing enterprises in Jordan. The mandate of JCI is to support the interests of the Jordanian manufacturing industry, including supporting its members to remain competitive and productive in a more liberalized global trading system. The EESL </w:t>
            </w:r>
            <w:r w:rsidR="003418A3">
              <w:rPr>
                <w:rFonts w:asciiTheme="majorHAnsi" w:hAnsiTheme="majorHAnsi"/>
                <w:i/>
                <w:lang w:val="en-US"/>
              </w:rPr>
              <w:t>project</w:t>
            </w:r>
            <w:r w:rsidR="00916DE4" w:rsidRPr="003E4E81">
              <w:rPr>
                <w:rFonts w:asciiTheme="majorHAnsi" w:hAnsiTheme="majorHAnsi"/>
                <w:i/>
                <w:lang w:val="en-US"/>
              </w:rPr>
              <w:t xml:space="preserve"> is interacting with the JCI to reach local manufacturing enterprises of electrical appliances</w:t>
            </w:r>
            <w:r w:rsidR="009035C5">
              <w:rPr>
                <w:rFonts w:asciiTheme="majorHAnsi" w:hAnsiTheme="majorHAnsi"/>
                <w:i/>
                <w:lang w:val="en-US"/>
              </w:rPr>
              <w:t>,</w:t>
            </w:r>
            <w:r w:rsidR="00916DE4" w:rsidRPr="003E4E81">
              <w:rPr>
                <w:rFonts w:asciiTheme="majorHAnsi" w:hAnsiTheme="majorHAnsi"/>
                <w:i/>
                <w:lang w:val="en-US"/>
              </w:rPr>
              <w:t xml:space="preserve"> both in terms of awareness raising and developing policy options for the restructuring of local manufacturing to adjust to more stringent EE standards.</w:t>
            </w:r>
          </w:p>
        </w:tc>
      </w:tr>
    </w:tbl>
    <w:p w:rsidR="001E0441" w:rsidRDefault="001E0441" w:rsidP="007B7629">
      <w:pPr>
        <w:jc w:val="both"/>
        <w:rPr>
          <w:rFonts w:asciiTheme="majorHAnsi" w:hAnsiTheme="majorHAnsi"/>
          <w:bCs/>
        </w:rPr>
      </w:pPr>
    </w:p>
    <w:p w:rsidR="00CD3477" w:rsidRDefault="00CD3477" w:rsidP="007B7629">
      <w:pPr>
        <w:jc w:val="both"/>
        <w:rPr>
          <w:rFonts w:asciiTheme="majorHAnsi" w:hAnsiTheme="majorHAnsi"/>
          <w:bCs/>
        </w:rPr>
      </w:pPr>
      <w:r>
        <w:rPr>
          <w:rFonts w:asciiTheme="majorHAnsi" w:hAnsiTheme="majorHAnsi"/>
          <w:bCs/>
        </w:rPr>
        <w:t xml:space="preserve">It is </w:t>
      </w:r>
      <w:r w:rsidR="009035C5">
        <w:rPr>
          <w:rFonts w:asciiTheme="majorHAnsi" w:hAnsiTheme="majorHAnsi"/>
          <w:bCs/>
        </w:rPr>
        <w:t>important to note</w:t>
      </w:r>
      <w:r>
        <w:rPr>
          <w:rFonts w:asciiTheme="majorHAnsi" w:hAnsiTheme="majorHAnsi"/>
          <w:bCs/>
        </w:rPr>
        <w:t xml:space="preserve"> that</w:t>
      </w:r>
      <w:r w:rsidR="009035C5">
        <w:rPr>
          <w:rFonts w:asciiTheme="majorHAnsi" w:hAnsiTheme="majorHAnsi"/>
          <w:bCs/>
        </w:rPr>
        <w:t>,</w:t>
      </w:r>
      <w:r>
        <w:rPr>
          <w:rFonts w:asciiTheme="majorHAnsi" w:hAnsiTheme="majorHAnsi"/>
          <w:bCs/>
        </w:rPr>
        <w:t xml:space="preserve"> collectively, the key stakeholders have the technical capacity to implement the EESL </w:t>
      </w:r>
      <w:r w:rsidR="003418A3">
        <w:rPr>
          <w:rFonts w:asciiTheme="majorHAnsi" w:hAnsiTheme="majorHAnsi"/>
          <w:bCs/>
        </w:rPr>
        <w:t>project</w:t>
      </w:r>
      <w:r>
        <w:rPr>
          <w:rFonts w:asciiTheme="majorHAnsi" w:hAnsiTheme="majorHAnsi"/>
          <w:bCs/>
        </w:rPr>
        <w:t>.</w:t>
      </w:r>
    </w:p>
    <w:p w:rsidR="00BB78C9" w:rsidRDefault="00BB78C9" w:rsidP="007B7629">
      <w:pPr>
        <w:jc w:val="both"/>
        <w:rPr>
          <w:rFonts w:asciiTheme="majorHAnsi" w:hAnsiTheme="majorHAnsi"/>
          <w:bCs/>
        </w:rPr>
      </w:pPr>
    </w:p>
    <w:p w:rsidR="00BB78C9" w:rsidRDefault="00BB78C9" w:rsidP="007B7629">
      <w:pPr>
        <w:jc w:val="both"/>
        <w:rPr>
          <w:rFonts w:asciiTheme="majorHAnsi" w:hAnsiTheme="majorHAnsi"/>
          <w:bCs/>
        </w:rPr>
      </w:pPr>
      <w:r>
        <w:rPr>
          <w:rFonts w:asciiTheme="majorHAnsi" w:hAnsiTheme="majorHAnsi"/>
          <w:bCs/>
        </w:rPr>
        <w:t xml:space="preserve">In the remaining </w:t>
      </w:r>
      <w:r w:rsidR="00895587">
        <w:rPr>
          <w:rFonts w:asciiTheme="majorHAnsi" w:hAnsiTheme="majorHAnsi"/>
          <w:bCs/>
        </w:rPr>
        <w:t xml:space="preserve">lifetime </w:t>
      </w:r>
      <w:r>
        <w:rPr>
          <w:rFonts w:asciiTheme="majorHAnsi" w:hAnsiTheme="majorHAnsi"/>
          <w:bCs/>
        </w:rPr>
        <w:t xml:space="preserve">of the project, it is recommended that the project should seek a closer collaboration with </w:t>
      </w:r>
      <w:r w:rsidR="00895587">
        <w:rPr>
          <w:rFonts w:asciiTheme="majorHAnsi" w:hAnsiTheme="majorHAnsi"/>
          <w:bCs/>
        </w:rPr>
        <w:t xml:space="preserve">the </w:t>
      </w:r>
      <w:r w:rsidRPr="00BB78C9">
        <w:rPr>
          <w:rFonts w:asciiTheme="majorHAnsi" w:hAnsiTheme="majorHAnsi"/>
          <w:bCs/>
        </w:rPr>
        <w:t xml:space="preserve">Regional </w:t>
      </w:r>
      <w:r w:rsidR="00783F28">
        <w:rPr>
          <w:rFonts w:asciiTheme="majorHAnsi" w:hAnsiTheme="majorHAnsi"/>
          <w:bCs/>
        </w:rPr>
        <w:t>Centre</w:t>
      </w:r>
      <w:r w:rsidRPr="00BB78C9">
        <w:rPr>
          <w:rFonts w:asciiTheme="majorHAnsi" w:hAnsiTheme="majorHAnsi"/>
          <w:bCs/>
        </w:rPr>
        <w:t xml:space="preserve"> for Renewable Energy and Energy Efficiency</w:t>
      </w:r>
      <w:r>
        <w:rPr>
          <w:rFonts w:asciiTheme="majorHAnsi" w:hAnsiTheme="majorHAnsi"/>
          <w:bCs/>
        </w:rPr>
        <w:t xml:space="preserve"> (RCREEE) </w:t>
      </w:r>
      <w:r w:rsidRPr="00BB78C9">
        <w:rPr>
          <w:rFonts w:asciiTheme="majorHAnsi" w:hAnsiTheme="majorHAnsi"/>
          <w:bCs/>
        </w:rPr>
        <w:t>which is based in Cairo, Egypt, and of which Jordan is a member through MEMR</w:t>
      </w:r>
      <w:r>
        <w:rPr>
          <w:rFonts w:asciiTheme="majorHAnsi" w:hAnsiTheme="majorHAnsi"/>
          <w:bCs/>
        </w:rPr>
        <w:t xml:space="preserve">. </w:t>
      </w:r>
      <w:r w:rsidRPr="00BB78C9">
        <w:rPr>
          <w:rFonts w:asciiTheme="majorHAnsi" w:hAnsiTheme="majorHAnsi"/>
          <w:bCs/>
        </w:rPr>
        <w:t xml:space="preserve">The EESL project seeks to achieve </w:t>
      </w:r>
      <w:r w:rsidR="00895587">
        <w:rPr>
          <w:rFonts w:asciiTheme="majorHAnsi" w:hAnsiTheme="majorHAnsi"/>
          <w:bCs/>
        </w:rPr>
        <w:t>a number of</w:t>
      </w:r>
      <w:r w:rsidR="00895587" w:rsidRPr="00BB78C9">
        <w:rPr>
          <w:rFonts w:asciiTheme="majorHAnsi" w:hAnsiTheme="majorHAnsi"/>
          <w:bCs/>
        </w:rPr>
        <w:t xml:space="preserve"> </w:t>
      </w:r>
      <w:r w:rsidRPr="00BB78C9">
        <w:rPr>
          <w:rFonts w:asciiTheme="majorHAnsi" w:hAnsiTheme="majorHAnsi"/>
          <w:bCs/>
        </w:rPr>
        <w:t xml:space="preserve">outputs that can be enhanced through closer collaboration with </w:t>
      </w:r>
      <w:r>
        <w:rPr>
          <w:rFonts w:asciiTheme="majorHAnsi" w:hAnsiTheme="majorHAnsi"/>
          <w:bCs/>
        </w:rPr>
        <w:t>RCREEE</w:t>
      </w:r>
      <w:r w:rsidRPr="00BB78C9">
        <w:rPr>
          <w:rFonts w:asciiTheme="majorHAnsi" w:hAnsiTheme="majorHAnsi"/>
          <w:bCs/>
        </w:rPr>
        <w:t>. For instance, RCREEE already has a regional project</w:t>
      </w:r>
      <w:r w:rsidRPr="00BB78C9">
        <w:rPr>
          <w:rFonts w:asciiTheme="majorHAnsi" w:hAnsiTheme="majorHAnsi"/>
          <w:bCs/>
          <w:vertAlign w:val="superscript"/>
        </w:rPr>
        <w:footnoteReference w:id="7"/>
      </w:r>
      <w:r w:rsidRPr="00BB78C9">
        <w:rPr>
          <w:rFonts w:asciiTheme="majorHAnsi" w:hAnsiTheme="majorHAnsi"/>
          <w:bCs/>
        </w:rPr>
        <w:t xml:space="preserve"> on developing EE indicators that the EESL project can piggy</w:t>
      </w:r>
      <w:r w:rsidR="00895587">
        <w:rPr>
          <w:rFonts w:asciiTheme="majorHAnsi" w:hAnsiTheme="majorHAnsi"/>
          <w:bCs/>
        </w:rPr>
        <w:t>-</w:t>
      </w:r>
      <w:r w:rsidRPr="00BB78C9">
        <w:rPr>
          <w:rFonts w:asciiTheme="majorHAnsi" w:hAnsiTheme="majorHAnsi"/>
          <w:bCs/>
        </w:rPr>
        <w:t>back on for developing baseline data and benchmarking techniques (Target 15, Section 4.1.2). Through this collaboration, the EESL project will also be better placed to share its lessons learned and best practices to a wider regional audience (Target 10, Section 4.1.2). Since the focal point for RCREEE is MEMR, engagement of the EESL project with RCREEE could be another means for enhancing collaboration between NERC and MEMR.</w:t>
      </w:r>
    </w:p>
    <w:p w:rsidR="00BB78C9" w:rsidRDefault="00BB78C9" w:rsidP="007B7629">
      <w:pPr>
        <w:jc w:val="both"/>
        <w:rPr>
          <w:rFonts w:asciiTheme="majorHAnsi" w:hAnsiTheme="majorHAnsi"/>
          <w:bCs/>
        </w:rPr>
      </w:pPr>
    </w:p>
    <w:p w:rsidR="00535946" w:rsidRDefault="002338C4" w:rsidP="002338C4">
      <w:pPr>
        <w:pStyle w:val="Heading3"/>
      </w:pPr>
      <w:bookmarkStart w:id="28" w:name="_Toc369851900"/>
      <w:r>
        <w:t>2.2.4</w:t>
      </w:r>
      <w:r w:rsidR="00535946">
        <w:t xml:space="preserve"> Components, Outcomes and Results Expected</w:t>
      </w:r>
      <w:bookmarkEnd w:id="28"/>
    </w:p>
    <w:p w:rsidR="00A25967" w:rsidRPr="00A25967" w:rsidRDefault="00A25967" w:rsidP="00A25967">
      <w:pPr>
        <w:jc w:val="both"/>
        <w:rPr>
          <w:rFonts w:asciiTheme="majorHAnsi" w:hAnsiTheme="majorHAnsi"/>
        </w:rPr>
      </w:pPr>
      <w:r>
        <w:rPr>
          <w:rFonts w:asciiTheme="majorHAnsi" w:hAnsiTheme="majorHAnsi"/>
        </w:rPr>
        <w:t xml:space="preserve">The expected outcomes and results for the </w:t>
      </w:r>
      <w:r w:rsidR="00D9528C">
        <w:rPr>
          <w:rFonts w:asciiTheme="majorHAnsi" w:hAnsiTheme="majorHAnsi"/>
        </w:rPr>
        <w:t>EESL</w:t>
      </w:r>
      <w:r>
        <w:rPr>
          <w:rFonts w:asciiTheme="majorHAnsi" w:hAnsiTheme="majorHAnsi"/>
        </w:rPr>
        <w:t xml:space="preserve"> </w:t>
      </w:r>
      <w:r w:rsidR="003418A3">
        <w:rPr>
          <w:rFonts w:asciiTheme="majorHAnsi" w:hAnsiTheme="majorHAnsi"/>
        </w:rPr>
        <w:t>project</w:t>
      </w:r>
      <w:r>
        <w:rPr>
          <w:rFonts w:asciiTheme="majorHAnsi" w:hAnsiTheme="majorHAnsi"/>
        </w:rPr>
        <w:t xml:space="preserve"> as shown in the logical framework given </w:t>
      </w:r>
      <w:r w:rsidR="00BD06D8">
        <w:rPr>
          <w:rFonts w:asciiTheme="majorHAnsi" w:hAnsiTheme="majorHAnsi"/>
        </w:rPr>
        <w:t xml:space="preserve">in </w:t>
      </w:r>
      <w:r>
        <w:rPr>
          <w:rFonts w:asciiTheme="majorHAnsi" w:hAnsiTheme="majorHAnsi"/>
          <w:b/>
        </w:rPr>
        <w:t xml:space="preserve">Annex </w:t>
      </w:r>
      <w:r w:rsidR="00534E98">
        <w:rPr>
          <w:rFonts w:asciiTheme="majorHAnsi" w:hAnsiTheme="majorHAnsi"/>
          <w:b/>
        </w:rPr>
        <w:t>5</w:t>
      </w:r>
      <w:r>
        <w:rPr>
          <w:rFonts w:asciiTheme="majorHAnsi" w:hAnsiTheme="majorHAnsi"/>
        </w:rPr>
        <w:t xml:space="preserve">. </w:t>
      </w:r>
      <w:r w:rsidR="00546394">
        <w:rPr>
          <w:rFonts w:asciiTheme="majorHAnsi" w:hAnsiTheme="majorHAnsi"/>
        </w:rPr>
        <w:t xml:space="preserve">The logical framework shows the objectively verifiable targets and indicators against which performance can be measured and progress reported as done in </w:t>
      </w:r>
      <w:r w:rsidR="00716B4F">
        <w:rPr>
          <w:rFonts w:asciiTheme="majorHAnsi" w:hAnsiTheme="majorHAnsi"/>
        </w:rPr>
        <w:t>S</w:t>
      </w:r>
      <w:r w:rsidR="00546394">
        <w:rPr>
          <w:rFonts w:asciiTheme="majorHAnsi" w:hAnsiTheme="majorHAnsi"/>
        </w:rPr>
        <w:t xml:space="preserve">ection 4.1. </w:t>
      </w:r>
      <w:r>
        <w:rPr>
          <w:rFonts w:asciiTheme="majorHAnsi" w:hAnsiTheme="majorHAnsi"/>
        </w:rPr>
        <w:t xml:space="preserve">The components, outcomes and results are summarized below. </w:t>
      </w:r>
      <w:r w:rsidR="002906B0">
        <w:rPr>
          <w:rFonts w:asciiTheme="majorHAnsi" w:hAnsiTheme="majorHAnsi"/>
        </w:rPr>
        <w:t xml:space="preserve">It is pointed out that the results framework shown in </w:t>
      </w:r>
      <w:r w:rsidR="002906B0" w:rsidRPr="003E4E81">
        <w:rPr>
          <w:rFonts w:asciiTheme="majorHAnsi" w:hAnsiTheme="majorHAnsi"/>
          <w:b/>
        </w:rPr>
        <w:t>A</w:t>
      </w:r>
      <w:r w:rsidR="003E4E81" w:rsidRPr="003E4E81">
        <w:rPr>
          <w:rFonts w:asciiTheme="majorHAnsi" w:hAnsiTheme="majorHAnsi"/>
          <w:b/>
        </w:rPr>
        <w:t>nnex 5</w:t>
      </w:r>
      <w:r w:rsidR="002906B0">
        <w:rPr>
          <w:rFonts w:asciiTheme="majorHAnsi" w:hAnsiTheme="majorHAnsi"/>
        </w:rPr>
        <w:t xml:space="preserve"> is limited to the level of outcomes only and no details are given about the outputs. The outputs</w:t>
      </w:r>
      <w:r w:rsidR="00241CA3">
        <w:rPr>
          <w:rFonts w:asciiTheme="majorHAnsi" w:hAnsiTheme="majorHAnsi"/>
        </w:rPr>
        <w:t xml:space="preserve"> and activities</w:t>
      </w:r>
      <w:r w:rsidR="002906B0">
        <w:rPr>
          <w:rFonts w:asciiTheme="majorHAnsi" w:hAnsiTheme="majorHAnsi"/>
        </w:rPr>
        <w:t xml:space="preserve"> were reformu</w:t>
      </w:r>
      <w:r w:rsidR="003E4E81">
        <w:rPr>
          <w:rFonts w:asciiTheme="majorHAnsi" w:hAnsiTheme="majorHAnsi"/>
        </w:rPr>
        <w:t xml:space="preserve">lated in </w:t>
      </w:r>
      <w:r w:rsidR="003E4E81">
        <w:rPr>
          <w:rFonts w:asciiTheme="majorHAnsi" w:hAnsiTheme="majorHAnsi"/>
        </w:rPr>
        <w:lastRenderedPageBreak/>
        <w:t xml:space="preserve">2011 and </w:t>
      </w:r>
      <w:r w:rsidR="00716B4F">
        <w:rPr>
          <w:rFonts w:asciiTheme="majorHAnsi" w:hAnsiTheme="majorHAnsi"/>
        </w:rPr>
        <w:t>S</w:t>
      </w:r>
      <w:r w:rsidR="003E4E81">
        <w:rPr>
          <w:rFonts w:asciiTheme="majorHAnsi" w:hAnsiTheme="majorHAnsi"/>
        </w:rPr>
        <w:t>ection 2.2.4.2 give</w:t>
      </w:r>
      <w:r w:rsidR="002906B0">
        <w:rPr>
          <w:rFonts w:asciiTheme="majorHAnsi" w:hAnsiTheme="majorHAnsi"/>
        </w:rPr>
        <w:t>s the updated list of outputs.</w:t>
      </w:r>
      <w:r w:rsidR="003E4E81">
        <w:rPr>
          <w:rFonts w:asciiTheme="majorHAnsi" w:hAnsiTheme="majorHAnsi"/>
        </w:rPr>
        <w:t xml:space="preserve"> A comparison between the original – i.e. as formulated at the IW</w:t>
      </w:r>
      <w:r w:rsidR="00A746ED">
        <w:rPr>
          <w:rFonts w:asciiTheme="majorHAnsi" w:hAnsiTheme="majorHAnsi"/>
        </w:rPr>
        <w:t xml:space="preserve"> –</w:t>
      </w:r>
      <w:r w:rsidR="003E4E81">
        <w:rPr>
          <w:rFonts w:asciiTheme="majorHAnsi" w:hAnsiTheme="majorHAnsi"/>
        </w:rPr>
        <w:t xml:space="preserve"> and the updated outputs is covered in </w:t>
      </w:r>
      <w:r w:rsidR="00716B4F">
        <w:rPr>
          <w:rFonts w:asciiTheme="majorHAnsi" w:hAnsiTheme="majorHAnsi"/>
        </w:rPr>
        <w:t>Section</w:t>
      </w:r>
      <w:r w:rsidR="003E4E81">
        <w:rPr>
          <w:rFonts w:asciiTheme="majorHAnsi" w:hAnsiTheme="majorHAnsi"/>
        </w:rPr>
        <w:t xml:space="preserve"> 3</w:t>
      </w:r>
      <w:r w:rsidR="00827E02">
        <w:rPr>
          <w:rFonts w:asciiTheme="majorHAnsi" w:hAnsiTheme="majorHAnsi"/>
        </w:rPr>
        <w:t>.6</w:t>
      </w:r>
      <w:r w:rsidR="003E4E81">
        <w:rPr>
          <w:rFonts w:asciiTheme="majorHAnsi" w:hAnsiTheme="majorHAnsi"/>
        </w:rPr>
        <w:t>.</w:t>
      </w:r>
      <w:r w:rsidR="00241CA3">
        <w:rPr>
          <w:rFonts w:asciiTheme="majorHAnsi" w:hAnsiTheme="majorHAnsi"/>
        </w:rPr>
        <w:t xml:space="preserve"> The updated list of outputs and activities is given in </w:t>
      </w:r>
      <w:r w:rsidR="00241CA3" w:rsidRPr="00266C18">
        <w:rPr>
          <w:rFonts w:asciiTheme="majorHAnsi" w:hAnsiTheme="majorHAnsi"/>
          <w:b/>
        </w:rPr>
        <w:t>Annex 6</w:t>
      </w:r>
      <w:r w:rsidR="00241CA3">
        <w:rPr>
          <w:rFonts w:asciiTheme="majorHAnsi" w:hAnsiTheme="majorHAnsi"/>
        </w:rPr>
        <w:t xml:space="preserve"> and forms the basis for performance analysis in </w:t>
      </w:r>
      <w:r w:rsidR="00716B4F">
        <w:rPr>
          <w:rFonts w:asciiTheme="majorHAnsi" w:hAnsiTheme="majorHAnsi"/>
        </w:rPr>
        <w:t>Section</w:t>
      </w:r>
      <w:r w:rsidR="00241CA3">
        <w:rPr>
          <w:rFonts w:asciiTheme="majorHAnsi" w:hAnsiTheme="majorHAnsi"/>
        </w:rPr>
        <w:t xml:space="preserve"> 4.1. In the updated list, only four outcomes are covered (i.e. Project Management and M&amp;E Support is not included).</w:t>
      </w:r>
      <w:r w:rsidR="00266C18">
        <w:rPr>
          <w:rFonts w:asciiTheme="majorHAnsi" w:hAnsiTheme="majorHAnsi"/>
        </w:rPr>
        <w:t xml:space="preserve"> Consequently, the outputs of outcome 5 listed in </w:t>
      </w:r>
      <w:r w:rsidR="00716B4F">
        <w:rPr>
          <w:rFonts w:asciiTheme="majorHAnsi" w:hAnsiTheme="majorHAnsi"/>
        </w:rPr>
        <w:t>S</w:t>
      </w:r>
      <w:r w:rsidR="00266C18">
        <w:rPr>
          <w:rFonts w:asciiTheme="majorHAnsi" w:hAnsiTheme="majorHAnsi"/>
        </w:rPr>
        <w:t xml:space="preserve">ection 2.2.4.2 are taken from the Project Document. </w:t>
      </w:r>
      <w:r w:rsidR="00241CA3">
        <w:rPr>
          <w:rFonts w:asciiTheme="majorHAnsi" w:hAnsiTheme="majorHAnsi"/>
        </w:rPr>
        <w:t xml:space="preserve"> </w:t>
      </w:r>
    </w:p>
    <w:p w:rsidR="00682968" w:rsidRPr="002C556E" w:rsidRDefault="00DE6C79" w:rsidP="00DE6C79">
      <w:pPr>
        <w:pStyle w:val="Heading4"/>
      </w:pPr>
      <w:r>
        <w:t>2.2.4</w:t>
      </w:r>
      <w:r w:rsidR="002244F8">
        <w:t>.1</w:t>
      </w:r>
      <w:r w:rsidR="00682968" w:rsidRPr="002C556E">
        <w:t xml:space="preserve"> Components of </w:t>
      </w:r>
      <w:r w:rsidR="003418A3">
        <w:t>Project</w:t>
      </w:r>
    </w:p>
    <w:p w:rsidR="00C2648E" w:rsidRPr="00C2648E" w:rsidRDefault="00C2648E" w:rsidP="00C2648E">
      <w:pPr>
        <w:rPr>
          <w:rFonts w:asciiTheme="majorHAnsi" w:hAnsiTheme="majorHAnsi"/>
        </w:rPr>
      </w:pPr>
      <w:r w:rsidRPr="00C2648E">
        <w:rPr>
          <w:rFonts w:asciiTheme="majorHAnsi" w:hAnsiTheme="majorHAnsi"/>
        </w:rPr>
        <w:t>The main strategic approach of the project is to:</w:t>
      </w:r>
    </w:p>
    <w:p w:rsidR="00C2648E" w:rsidRPr="00C2648E" w:rsidRDefault="00C2648E" w:rsidP="003D2C8E">
      <w:pPr>
        <w:pStyle w:val="ListParagraph"/>
        <w:numPr>
          <w:ilvl w:val="0"/>
          <w:numId w:val="31"/>
        </w:numPr>
        <w:jc w:val="both"/>
        <w:rPr>
          <w:rFonts w:asciiTheme="majorHAnsi" w:hAnsiTheme="majorHAnsi"/>
        </w:rPr>
      </w:pPr>
      <w:r w:rsidRPr="00C2648E">
        <w:rPr>
          <w:rFonts w:asciiTheme="majorHAnsi" w:hAnsiTheme="majorHAnsi"/>
        </w:rPr>
        <w:t>Provide relevant Government ministries with technical assistance and support for the introduction of the first set of appliance standard and labeling regulations as well as support for the design and imp</w:t>
      </w:r>
      <w:r>
        <w:rPr>
          <w:rFonts w:asciiTheme="majorHAnsi" w:hAnsiTheme="majorHAnsi"/>
        </w:rPr>
        <w:t>lementation of support programs;</w:t>
      </w:r>
    </w:p>
    <w:p w:rsidR="00C2648E" w:rsidRPr="00C2648E" w:rsidRDefault="00C2648E" w:rsidP="003D2C8E">
      <w:pPr>
        <w:pStyle w:val="ListParagraph"/>
        <w:numPr>
          <w:ilvl w:val="0"/>
          <w:numId w:val="31"/>
        </w:numPr>
        <w:jc w:val="both"/>
        <w:rPr>
          <w:rFonts w:asciiTheme="majorHAnsi" w:hAnsiTheme="majorHAnsi"/>
        </w:rPr>
      </w:pPr>
      <w:r w:rsidRPr="00C2648E">
        <w:rPr>
          <w:rFonts w:asciiTheme="majorHAnsi" w:hAnsiTheme="majorHAnsi"/>
        </w:rPr>
        <w:t>Provide tools and methods to the ministries responsible for enforcement so they can ensure that the new regulations are appl</w:t>
      </w:r>
      <w:r>
        <w:rPr>
          <w:rFonts w:asciiTheme="majorHAnsi" w:hAnsiTheme="majorHAnsi"/>
        </w:rPr>
        <w:t>ied consistently;</w:t>
      </w:r>
    </w:p>
    <w:p w:rsidR="00C2648E" w:rsidRPr="00C2648E" w:rsidRDefault="00C2648E" w:rsidP="003D2C8E">
      <w:pPr>
        <w:pStyle w:val="ListParagraph"/>
        <w:numPr>
          <w:ilvl w:val="0"/>
          <w:numId w:val="31"/>
        </w:numPr>
        <w:jc w:val="both"/>
        <w:rPr>
          <w:rFonts w:asciiTheme="majorHAnsi" w:hAnsiTheme="majorHAnsi"/>
        </w:rPr>
      </w:pPr>
      <w:r w:rsidRPr="00C2648E">
        <w:rPr>
          <w:rFonts w:asciiTheme="majorHAnsi" w:hAnsiTheme="majorHAnsi"/>
        </w:rPr>
        <w:t>Transform the appliance market in Jordan towards more energy efficient technologies through the introduction of energy performance labelling and a set of minim</w:t>
      </w:r>
      <w:r>
        <w:rPr>
          <w:rFonts w:asciiTheme="majorHAnsi" w:hAnsiTheme="majorHAnsi"/>
        </w:rPr>
        <w:t>um energy performance standards;</w:t>
      </w:r>
    </w:p>
    <w:p w:rsidR="00C2648E" w:rsidRPr="00C2648E" w:rsidRDefault="00C2648E" w:rsidP="003D2C8E">
      <w:pPr>
        <w:pStyle w:val="ListParagraph"/>
        <w:numPr>
          <w:ilvl w:val="0"/>
          <w:numId w:val="31"/>
        </w:numPr>
        <w:jc w:val="both"/>
        <w:rPr>
          <w:rFonts w:asciiTheme="majorHAnsi" w:hAnsiTheme="majorHAnsi"/>
        </w:rPr>
      </w:pPr>
      <w:r w:rsidRPr="00C2648E">
        <w:rPr>
          <w:rFonts w:asciiTheme="majorHAnsi" w:hAnsiTheme="majorHAnsi"/>
        </w:rPr>
        <w:t xml:space="preserve">Educate customers on the importance of selecting a high efficiency appliance to avoid medium- and </w:t>
      </w:r>
      <w:r>
        <w:rPr>
          <w:rFonts w:asciiTheme="majorHAnsi" w:hAnsiTheme="majorHAnsi"/>
        </w:rPr>
        <w:t>long-term operating costs;</w:t>
      </w:r>
    </w:p>
    <w:p w:rsidR="00C2648E" w:rsidRPr="00C2648E" w:rsidRDefault="00C2648E" w:rsidP="003D2C8E">
      <w:pPr>
        <w:pStyle w:val="ListParagraph"/>
        <w:numPr>
          <w:ilvl w:val="0"/>
          <w:numId w:val="32"/>
        </w:numPr>
        <w:jc w:val="both"/>
        <w:rPr>
          <w:rFonts w:asciiTheme="majorHAnsi" w:hAnsiTheme="majorHAnsi"/>
        </w:rPr>
      </w:pPr>
      <w:r w:rsidRPr="00C2648E">
        <w:rPr>
          <w:rFonts w:asciiTheme="majorHAnsi" w:hAnsiTheme="majorHAnsi"/>
        </w:rPr>
        <w:t>Encourage retailers to offer mo</w:t>
      </w:r>
      <w:r>
        <w:rPr>
          <w:rFonts w:asciiTheme="majorHAnsi" w:hAnsiTheme="majorHAnsi"/>
        </w:rPr>
        <w:t>re efficient products in Jordan; and</w:t>
      </w:r>
    </w:p>
    <w:p w:rsidR="00DE6C79" w:rsidRPr="00C2648E" w:rsidRDefault="00C2648E" w:rsidP="003D2C8E">
      <w:pPr>
        <w:pStyle w:val="ListParagraph"/>
        <w:numPr>
          <w:ilvl w:val="0"/>
          <w:numId w:val="32"/>
        </w:numPr>
        <w:jc w:val="both"/>
        <w:rPr>
          <w:rFonts w:asciiTheme="majorHAnsi" w:hAnsiTheme="majorHAnsi"/>
          <w:b/>
          <w:bCs/>
        </w:rPr>
      </w:pPr>
      <w:r w:rsidRPr="00C2648E">
        <w:rPr>
          <w:rFonts w:asciiTheme="majorHAnsi" w:hAnsiTheme="majorHAnsi"/>
        </w:rPr>
        <w:t>Stimulate the introduction of cost-effective, energy efficient technology.</w:t>
      </w:r>
    </w:p>
    <w:p w:rsidR="00C2648E" w:rsidRPr="00C2648E" w:rsidRDefault="00C2648E" w:rsidP="00C2648E">
      <w:pPr>
        <w:rPr>
          <w:rFonts w:asciiTheme="majorHAnsi" w:hAnsiTheme="majorHAnsi"/>
          <w:b/>
          <w:bCs/>
        </w:rPr>
      </w:pPr>
    </w:p>
    <w:p w:rsidR="00682968" w:rsidRPr="002C556E" w:rsidRDefault="00DE6C79" w:rsidP="00DE6C79">
      <w:pPr>
        <w:pStyle w:val="Heading4"/>
      </w:pPr>
      <w:r>
        <w:t>2.2.4</w:t>
      </w:r>
      <w:r w:rsidR="002244F8">
        <w:t>.2</w:t>
      </w:r>
      <w:r w:rsidR="00682968" w:rsidRPr="002C556E">
        <w:t xml:space="preserve"> Outcomes</w:t>
      </w:r>
      <w:r>
        <w:t xml:space="preserve"> and Results</w:t>
      </w:r>
      <w:r w:rsidR="00682968" w:rsidRPr="002C556E">
        <w:t xml:space="preserve"> of </w:t>
      </w:r>
      <w:r w:rsidR="003418A3">
        <w:t>Project</w:t>
      </w:r>
      <w:r w:rsidR="00682968" w:rsidRPr="002C556E">
        <w:t xml:space="preserve"> </w:t>
      </w:r>
    </w:p>
    <w:p w:rsidR="00682968" w:rsidRDefault="00682968" w:rsidP="00DE6C79">
      <w:pPr>
        <w:jc w:val="both"/>
        <w:rPr>
          <w:rFonts w:asciiTheme="majorHAnsi" w:hAnsiTheme="majorHAnsi"/>
        </w:rPr>
      </w:pPr>
      <w:r w:rsidRPr="002C556E">
        <w:rPr>
          <w:rFonts w:asciiTheme="majorHAnsi" w:hAnsiTheme="majorHAnsi"/>
        </w:rPr>
        <w:t xml:space="preserve">Through execution of </w:t>
      </w:r>
      <w:r w:rsidR="00C2648E">
        <w:rPr>
          <w:rFonts w:asciiTheme="majorHAnsi" w:hAnsiTheme="majorHAnsi"/>
        </w:rPr>
        <w:t>activities under the above components, five</w:t>
      </w:r>
      <w:r w:rsidRPr="002C556E">
        <w:rPr>
          <w:rFonts w:asciiTheme="majorHAnsi" w:hAnsiTheme="majorHAnsi"/>
        </w:rPr>
        <w:t xml:space="preserve"> key outcomes </w:t>
      </w:r>
      <w:r w:rsidR="00DE6C79">
        <w:rPr>
          <w:rFonts w:asciiTheme="majorHAnsi" w:hAnsiTheme="majorHAnsi"/>
        </w:rPr>
        <w:t xml:space="preserve">and related results </w:t>
      </w:r>
      <w:r w:rsidR="00C2648E">
        <w:rPr>
          <w:rFonts w:asciiTheme="majorHAnsi" w:hAnsiTheme="majorHAnsi"/>
        </w:rPr>
        <w:t>are expected:</w:t>
      </w:r>
    </w:p>
    <w:p w:rsidR="00C2648E" w:rsidRPr="002C556E" w:rsidRDefault="00C2648E" w:rsidP="00DE6C79">
      <w:pPr>
        <w:jc w:val="both"/>
        <w:rPr>
          <w:rFonts w:asciiTheme="majorHAnsi" w:hAnsiTheme="majorHAnsi"/>
        </w:rPr>
      </w:pPr>
    </w:p>
    <w:p w:rsidR="00DE6C79" w:rsidRDefault="00DE6C79" w:rsidP="00C2648E">
      <w:pPr>
        <w:ind w:left="1710" w:hanging="1350"/>
        <w:jc w:val="both"/>
        <w:rPr>
          <w:rFonts w:asciiTheme="majorHAnsi" w:hAnsiTheme="majorHAnsi"/>
        </w:rPr>
      </w:pPr>
      <w:r w:rsidRPr="00A25967">
        <w:rPr>
          <w:rFonts w:asciiTheme="majorHAnsi" w:hAnsiTheme="majorHAnsi"/>
          <w:b/>
        </w:rPr>
        <w:t>Outcome 1</w:t>
      </w:r>
      <w:r>
        <w:rPr>
          <w:rFonts w:asciiTheme="majorHAnsi" w:hAnsiTheme="majorHAnsi"/>
        </w:rPr>
        <w:t xml:space="preserve"> - </w:t>
      </w:r>
      <w:r w:rsidR="00C2648E" w:rsidRPr="00C2648E">
        <w:rPr>
          <w:rFonts w:asciiTheme="majorHAnsi" w:hAnsiTheme="majorHAnsi"/>
          <w:b/>
          <w:i/>
          <w:lang w:val="en-CA"/>
        </w:rPr>
        <w:t>Enhanced capacities in Government and energy agency units for appliance EE policy development, implementation and market surveillance</w:t>
      </w:r>
      <w:r w:rsidR="006908A7">
        <w:rPr>
          <w:rFonts w:asciiTheme="majorHAnsi" w:hAnsiTheme="majorHAnsi"/>
          <w:b/>
          <w:i/>
          <w:lang w:val="en-CA"/>
        </w:rPr>
        <w:t>.</w:t>
      </w:r>
    </w:p>
    <w:p w:rsidR="00534E98" w:rsidRDefault="00A25967" w:rsidP="00AA28D2">
      <w:pPr>
        <w:ind w:left="1890" w:hanging="1170"/>
        <w:rPr>
          <w:rFonts w:asciiTheme="majorHAnsi" w:hAnsiTheme="majorHAnsi"/>
        </w:rPr>
      </w:pPr>
      <w:r w:rsidRPr="00A25967">
        <w:rPr>
          <w:rFonts w:asciiTheme="majorHAnsi" w:hAnsiTheme="majorHAnsi"/>
          <w:u w:val="single"/>
        </w:rPr>
        <w:t>Output 1.1</w:t>
      </w:r>
      <w:r>
        <w:rPr>
          <w:rFonts w:asciiTheme="majorHAnsi" w:hAnsiTheme="majorHAnsi"/>
        </w:rPr>
        <w:t xml:space="preserve">: </w:t>
      </w:r>
      <w:r w:rsidR="00AA28D2" w:rsidRPr="00AA28D2">
        <w:rPr>
          <w:rFonts w:asciiTheme="majorHAnsi" w:hAnsiTheme="majorHAnsi"/>
          <w:i/>
          <w:iCs/>
        </w:rPr>
        <w:t>Political and policy decision makers’ improved awareness of appliance EE options</w:t>
      </w:r>
    </w:p>
    <w:p w:rsidR="00A25967" w:rsidRDefault="00A25967" w:rsidP="00AA28D2">
      <w:pPr>
        <w:ind w:left="1890" w:hanging="1170"/>
        <w:rPr>
          <w:rFonts w:asciiTheme="majorHAnsi" w:hAnsiTheme="majorHAnsi"/>
        </w:rPr>
      </w:pPr>
      <w:r w:rsidRPr="00A25967">
        <w:rPr>
          <w:rFonts w:asciiTheme="majorHAnsi" w:hAnsiTheme="majorHAnsi"/>
          <w:u w:val="single"/>
        </w:rPr>
        <w:t>Output 1.2</w:t>
      </w:r>
      <w:r>
        <w:rPr>
          <w:rFonts w:asciiTheme="majorHAnsi" w:hAnsiTheme="majorHAnsi"/>
        </w:rPr>
        <w:t xml:space="preserve">: </w:t>
      </w:r>
      <w:r w:rsidR="00AA28D2" w:rsidRPr="00AA28D2">
        <w:rPr>
          <w:rFonts w:asciiTheme="majorHAnsi" w:hAnsiTheme="majorHAnsi"/>
          <w:i/>
          <w:iCs/>
        </w:rPr>
        <w:t>Increased government capacity for the development of the legal and regulatory frameworks for EE appliances, including an enabling EE law</w:t>
      </w:r>
    </w:p>
    <w:p w:rsidR="00A25967" w:rsidRDefault="00A25967" w:rsidP="00AA28D2">
      <w:pPr>
        <w:ind w:left="1890" w:hanging="1170"/>
        <w:rPr>
          <w:rFonts w:asciiTheme="majorHAnsi" w:hAnsiTheme="majorHAnsi"/>
          <w:i/>
          <w:iCs/>
        </w:rPr>
      </w:pPr>
      <w:r w:rsidRPr="00A25967">
        <w:rPr>
          <w:rFonts w:asciiTheme="majorHAnsi" w:hAnsiTheme="majorHAnsi"/>
          <w:u w:val="single"/>
        </w:rPr>
        <w:t>Output 1.3</w:t>
      </w:r>
      <w:r>
        <w:rPr>
          <w:rFonts w:asciiTheme="majorHAnsi" w:hAnsiTheme="majorHAnsi"/>
        </w:rPr>
        <w:t xml:space="preserve">: </w:t>
      </w:r>
      <w:r w:rsidR="00AA28D2" w:rsidRPr="00AA28D2">
        <w:rPr>
          <w:rFonts w:asciiTheme="majorHAnsi" w:hAnsiTheme="majorHAnsi"/>
          <w:i/>
          <w:iCs/>
        </w:rPr>
        <w:t>Increased government capacity for the development of an energy labeling strategy consistent with regional S&amp;L efforts</w:t>
      </w:r>
      <w:r w:rsidR="00AA28D2">
        <w:rPr>
          <w:rFonts w:asciiTheme="majorHAnsi" w:hAnsiTheme="majorHAnsi"/>
          <w:i/>
          <w:iCs/>
        </w:rPr>
        <w:t xml:space="preserve"> </w:t>
      </w:r>
    </w:p>
    <w:p w:rsidR="00AA28D2" w:rsidRDefault="00AA28D2" w:rsidP="00AA28D2">
      <w:pPr>
        <w:ind w:left="1890" w:hanging="1170"/>
        <w:rPr>
          <w:rFonts w:asciiTheme="majorHAnsi" w:hAnsiTheme="majorHAnsi"/>
        </w:rPr>
      </w:pPr>
      <w:r>
        <w:rPr>
          <w:rFonts w:asciiTheme="majorHAnsi" w:hAnsiTheme="majorHAnsi"/>
          <w:u w:val="single"/>
        </w:rPr>
        <w:t>Output 1.</w:t>
      </w:r>
      <w:r w:rsidRPr="00AA28D2">
        <w:rPr>
          <w:rFonts w:asciiTheme="majorHAnsi" w:hAnsiTheme="majorHAnsi"/>
          <w:u w:val="single"/>
        </w:rPr>
        <w:t>4</w:t>
      </w:r>
      <w:r>
        <w:rPr>
          <w:rFonts w:asciiTheme="majorHAnsi" w:hAnsiTheme="majorHAnsi"/>
        </w:rPr>
        <w:t xml:space="preserve">: </w:t>
      </w:r>
      <w:r w:rsidRPr="00AA28D2">
        <w:rPr>
          <w:rFonts w:asciiTheme="majorHAnsi" w:hAnsiTheme="majorHAnsi"/>
          <w:i/>
          <w:iCs/>
        </w:rPr>
        <w:t xml:space="preserve">Increased government and PMU capacity in appliance EE support </w:t>
      </w:r>
      <w:r w:rsidR="003418A3">
        <w:rPr>
          <w:rFonts w:asciiTheme="majorHAnsi" w:hAnsiTheme="majorHAnsi"/>
          <w:i/>
          <w:iCs/>
        </w:rPr>
        <w:t>project</w:t>
      </w:r>
      <w:r w:rsidRPr="00AA28D2">
        <w:rPr>
          <w:rFonts w:asciiTheme="majorHAnsi" w:hAnsiTheme="majorHAnsi"/>
          <w:i/>
          <w:iCs/>
        </w:rPr>
        <w:t xml:space="preserve"> development, implementation and monitoring strategies</w:t>
      </w:r>
    </w:p>
    <w:p w:rsidR="00AA28D2" w:rsidRPr="00AA28D2" w:rsidRDefault="00AA28D2" w:rsidP="00AA28D2">
      <w:pPr>
        <w:ind w:left="1890" w:hanging="1170"/>
        <w:rPr>
          <w:rFonts w:asciiTheme="majorHAnsi" w:hAnsiTheme="majorHAnsi"/>
        </w:rPr>
      </w:pPr>
      <w:r>
        <w:rPr>
          <w:rFonts w:asciiTheme="majorHAnsi" w:hAnsiTheme="majorHAnsi"/>
          <w:u w:val="single"/>
        </w:rPr>
        <w:t>Output 1.</w:t>
      </w:r>
      <w:r w:rsidRPr="00AA28D2">
        <w:rPr>
          <w:rFonts w:asciiTheme="majorHAnsi" w:hAnsiTheme="majorHAnsi"/>
          <w:u w:val="single"/>
        </w:rPr>
        <w:t>5</w:t>
      </w:r>
      <w:r>
        <w:rPr>
          <w:rFonts w:asciiTheme="majorHAnsi" w:hAnsiTheme="majorHAnsi"/>
        </w:rPr>
        <w:t xml:space="preserve">: </w:t>
      </w:r>
      <w:r w:rsidRPr="00AA28D2">
        <w:rPr>
          <w:rFonts w:asciiTheme="majorHAnsi" w:hAnsiTheme="majorHAnsi"/>
          <w:i/>
          <w:iCs/>
        </w:rPr>
        <w:t>Enhanced data collection on appliance sales and stock and a structured monitoring system</w:t>
      </w:r>
    </w:p>
    <w:p w:rsidR="00A25967" w:rsidRDefault="00A25967" w:rsidP="00DE6C79">
      <w:pPr>
        <w:ind w:left="1710" w:hanging="1350"/>
        <w:rPr>
          <w:rFonts w:asciiTheme="majorHAnsi" w:hAnsiTheme="majorHAnsi"/>
        </w:rPr>
      </w:pPr>
    </w:p>
    <w:p w:rsidR="00682968" w:rsidRPr="002C556E" w:rsidRDefault="007234E6" w:rsidP="00515542">
      <w:pPr>
        <w:ind w:left="1710" w:hanging="1350"/>
        <w:rPr>
          <w:rFonts w:asciiTheme="majorHAnsi" w:hAnsiTheme="majorHAnsi"/>
        </w:rPr>
      </w:pPr>
      <w:r w:rsidRPr="00515542">
        <w:rPr>
          <w:rFonts w:asciiTheme="majorHAnsi" w:hAnsiTheme="majorHAnsi"/>
          <w:b/>
        </w:rPr>
        <w:t>Outcome 2</w:t>
      </w:r>
      <w:r>
        <w:rPr>
          <w:rFonts w:asciiTheme="majorHAnsi" w:hAnsiTheme="majorHAnsi"/>
        </w:rPr>
        <w:t xml:space="preserve"> - </w:t>
      </w:r>
      <w:r w:rsidR="006908A7" w:rsidRPr="006908A7">
        <w:rPr>
          <w:rFonts w:asciiTheme="majorHAnsi" w:hAnsiTheme="majorHAnsi"/>
          <w:b/>
          <w:i/>
          <w:lang w:val="en-CA"/>
        </w:rPr>
        <w:t>Structured verification &amp; enforcement of appliance EE labels and standards.</w:t>
      </w:r>
      <w:r w:rsidR="00682968" w:rsidRPr="002C556E">
        <w:rPr>
          <w:rFonts w:asciiTheme="majorHAnsi" w:hAnsiTheme="majorHAnsi"/>
        </w:rPr>
        <w:t xml:space="preserve"> </w:t>
      </w:r>
    </w:p>
    <w:p w:rsidR="007234E6" w:rsidRDefault="00CF27BD" w:rsidP="00AA28D2">
      <w:pPr>
        <w:ind w:left="1890" w:hanging="1170"/>
        <w:rPr>
          <w:rFonts w:asciiTheme="majorHAnsi" w:hAnsiTheme="majorHAnsi"/>
        </w:rPr>
      </w:pPr>
      <w:r w:rsidRPr="00515542">
        <w:rPr>
          <w:rFonts w:asciiTheme="majorHAnsi" w:hAnsiTheme="majorHAnsi"/>
          <w:u w:val="single"/>
        </w:rPr>
        <w:t>Output 2.1</w:t>
      </w:r>
      <w:r>
        <w:rPr>
          <w:rFonts w:asciiTheme="majorHAnsi" w:hAnsiTheme="majorHAnsi"/>
        </w:rPr>
        <w:t xml:space="preserve">: </w:t>
      </w:r>
      <w:r w:rsidR="00AA28D2" w:rsidRPr="00AA28D2">
        <w:rPr>
          <w:rFonts w:asciiTheme="majorHAnsi" w:hAnsiTheme="majorHAnsi"/>
          <w:i/>
          <w:iCs/>
        </w:rPr>
        <w:t>Enhanced knowledge of state inspectors to check the compliance of appliance energy efficiency declarations</w:t>
      </w:r>
    </w:p>
    <w:p w:rsidR="00CF27BD" w:rsidRDefault="00CF27BD" w:rsidP="00AA28D2">
      <w:pPr>
        <w:ind w:left="1890" w:hanging="1170"/>
        <w:rPr>
          <w:rFonts w:asciiTheme="majorHAnsi" w:hAnsiTheme="majorHAnsi"/>
        </w:rPr>
      </w:pPr>
      <w:r w:rsidRPr="00515542">
        <w:rPr>
          <w:rFonts w:asciiTheme="majorHAnsi" w:hAnsiTheme="majorHAnsi"/>
          <w:u w:val="single"/>
        </w:rPr>
        <w:t>Output 2.2</w:t>
      </w:r>
      <w:r>
        <w:rPr>
          <w:rFonts w:asciiTheme="majorHAnsi" w:hAnsiTheme="majorHAnsi"/>
        </w:rPr>
        <w:t xml:space="preserve">: </w:t>
      </w:r>
      <w:r w:rsidR="00AA28D2" w:rsidRPr="00AA28D2">
        <w:rPr>
          <w:rFonts w:asciiTheme="majorHAnsi" w:hAnsiTheme="majorHAnsi"/>
          <w:i/>
          <w:iCs/>
        </w:rPr>
        <w:t>Verification and enforcement plan for retailers developed and implemented</w:t>
      </w:r>
    </w:p>
    <w:p w:rsidR="00CF27BD" w:rsidRDefault="00CF27BD" w:rsidP="00AA28D2">
      <w:pPr>
        <w:ind w:left="1890" w:hanging="1170"/>
        <w:rPr>
          <w:rFonts w:asciiTheme="majorHAnsi" w:hAnsiTheme="majorHAnsi"/>
        </w:rPr>
      </w:pPr>
      <w:r w:rsidRPr="00515542">
        <w:rPr>
          <w:rFonts w:asciiTheme="majorHAnsi" w:hAnsiTheme="majorHAnsi"/>
          <w:noProof/>
          <w:u w:val="single"/>
          <w:lang w:eastAsia="fr-FR"/>
        </w:rPr>
        <w:t>Output 2.3</w:t>
      </w:r>
      <w:r w:rsidRPr="00CF27BD">
        <w:rPr>
          <w:rFonts w:asciiTheme="majorHAnsi" w:hAnsiTheme="majorHAnsi"/>
          <w:noProof/>
          <w:lang w:eastAsia="fr-FR"/>
        </w:rPr>
        <w:t xml:space="preserve">: </w:t>
      </w:r>
      <w:r w:rsidR="00AA28D2" w:rsidRPr="00AA28D2">
        <w:rPr>
          <w:rFonts w:asciiTheme="majorHAnsi" w:hAnsiTheme="majorHAnsi"/>
          <w:i/>
          <w:iCs/>
          <w:noProof/>
          <w:lang w:eastAsia="fr-FR"/>
        </w:rPr>
        <w:t>Facilities for product testing developed and</w:t>
      </w:r>
      <w:r w:rsidR="00AA28D2">
        <w:rPr>
          <w:rFonts w:asciiTheme="majorHAnsi" w:hAnsiTheme="majorHAnsi"/>
          <w:i/>
          <w:iCs/>
          <w:noProof/>
          <w:lang w:eastAsia="fr-FR"/>
        </w:rPr>
        <w:t xml:space="preserve"> </w:t>
      </w:r>
      <w:r w:rsidR="00AA28D2" w:rsidRPr="00AA28D2">
        <w:rPr>
          <w:rFonts w:asciiTheme="majorHAnsi" w:hAnsiTheme="majorHAnsi"/>
          <w:i/>
          <w:iCs/>
          <w:noProof/>
          <w:lang w:eastAsia="fr-FR"/>
        </w:rPr>
        <w:t>implemented</w:t>
      </w:r>
    </w:p>
    <w:p w:rsidR="00CF27BD" w:rsidRDefault="00CF27BD" w:rsidP="007234E6">
      <w:pPr>
        <w:rPr>
          <w:rFonts w:asciiTheme="majorHAnsi" w:hAnsiTheme="majorHAnsi"/>
        </w:rPr>
      </w:pPr>
    </w:p>
    <w:p w:rsidR="007234E6" w:rsidRDefault="007234E6" w:rsidP="00042A8B">
      <w:pPr>
        <w:ind w:left="1710" w:hanging="1350"/>
        <w:rPr>
          <w:rFonts w:asciiTheme="majorHAnsi" w:hAnsiTheme="majorHAnsi"/>
        </w:rPr>
      </w:pPr>
      <w:r w:rsidRPr="00042A8B">
        <w:rPr>
          <w:rFonts w:asciiTheme="majorHAnsi" w:hAnsiTheme="majorHAnsi"/>
          <w:b/>
        </w:rPr>
        <w:t>Outcome 3</w:t>
      </w:r>
      <w:r>
        <w:rPr>
          <w:rFonts w:asciiTheme="majorHAnsi" w:hAnsiTheme="majorHAnsi"/>
        </w:rPr>
        <w:t xml:space="preserve"> - </w:t>
      </w:r>
      <w:r w:rsidR="006908A7" w:rsidRPr="006908A7">
        <w:rPr>
          <w:rFonts w:asciiTheme="majorHAnsi" w:hAnsiTheme="majorHAnsi"/>
          <w:b/>
          <w:lang w:val="en-CA"/>
        </w:rPr>
        <w:t>Consumers’ and retailers’ awareness raised and improved marketing of appliance EE standards and labels</w:t>
      </w:r>
      <w:r w:rsidR="006908A7" w:rsidRPr="006908A7">
        <w:rPr>
          <w:rFonts w:asciiTheme="majorHAnsi" w:hAnsiTheme="majorHAnsi"/>
          <w:b/>
          <w:i/>
          <w:lang w:val="en-CA"/>
        </w:rPr>
        <w:t>.</w:t>
      </w:r>
    </w:p>
    <w:p w:rsidR="007234E6" w:rsidRDefault="00CF27BD" w:rsidP="00AA28D2">
      <w:pPr>
        <w:ind w:left="1890" w:hanging="1170"/>
        <w:rPr>
          <w:rFonts w:asciiTheme="majorHAnsi" w:hAnsiTheme="majorHAnsi"/>
        </w:rPr>
      </w:pPr>
      <w:r w:rsidRPr="00042A8B">
        <w:rPr>
          <w:rFonts w:asciiTheme="majorHAnsi" w:hAnsiTheme="majorHAnsi"/>
          <w:u w:val="single"/>
        </w:rPr>
        <w:t>Output 3.1</w:t>
      </w:r>
      <w:r>
        <w:rPr>
          <w:rFonts w:asciiTheme="majorHAnsi" w:hAnsiTheme="majorHAnsi"/>
        </w:rPr>
        <w:t xml:space="preserve">: </w:t>
      </w:r>
      <w:r w:rsidR="00AA28D2" w:rsidRPr="00AA28D2">
        <w:rPr>
          <w:rFonts w:asciiTheme="majorHAnsi" w:hAnsiTheme="majorHAnsi"/>
          <w:i/>
          <w:iCs/>
        </w:rPr>
        <w:t xml:space="preserve">Enhanced consumer awareness of appliance energy efficiency </w:t>
      </w:r>
      <w:r w:rsidR="00AA28D2">
        <w:rPr>
          <w:rFonts w:asciiTheme="majorHAnsi" w:hAnsiTheme="majorHAnsi"/>
          <w:i/>
          <w:iCs/>
        </w:rPr>
        <w:t>c</w:t>
      </w:r>
      <w:r w:rsidR="00AA28D2" w:rsidRPr="00AA28D2">
        <w:rPr>
          <w:rFonts w:asciiTheme="majorHAnsi" w:hAnsiTheme="majorHAnsi"/>
          <w:i/>
          <w:iCs/>
        </w:rPr>
        <w:t>haracteristics, standards</w:t>
      </w:r>
      <w:r w:rsidR="00AA28D2">
        <w:rPr>
          <w:rFonts w:asciiTheme="majorHAnsi" w:hAnsiTheme="majorHAnsi"/>
          <w:i/>
          <w:iCs/>
        </w:rPr>
        <w:t xml:space="preserve"> </w:t>
      </w:r>
      <w:r w:rsidR="00AA28D2" w:rsidRPr="00AA28D2">
        <w:rPr>
          <w:rFonts w:asciiTheme="majorHAnsi" w:hAnsiTheme="majorHAnsi"/>
          <w:i/>
          <w:iCs/>
        </w:rPr>
        <w:t>and labels and the costs and benefits of more efficient products</w:t>
      </w:r>
    </w:p>
    <w:p w:rsidR="00CF27BD" w:rsidRDefault="00CF27BD" w:rsidP="00AA28D2">
      <w:pPr>
        <w:ind w:left="1890" w:hanging="1170"/>
        <w:rPr>
          <w:rFonts w:asciiTheme="majorHAnsi" w:hAnsiTheme="majorHAnsi"/>
        </w:rPr>
      </w:pPr>
      <w:r w:rsidRPr="00042A8B">
        <w:rPr>
          <w:rFonts w:asciiTheme="majorHAnsi" w:hAnsiTheme="majorHAnsi"/>
          <w:u w:val="single"/>
        </w:rPr>
        <w:t>Output 3.2</w:t>
      </w:r>
      <w:r>
        <w:rPr>
          <w:rFonts w:asciiTheme="majorHAnsi" w:hAnsiTheme="majorHAnsi"/>
        </w:rPr>
        <w:t xml:space="preserve">: </w:t>
      </w:r>
      <w:r w:rsidR="00AA28D2" w:rsidRPr="00AA28D2">
        <w:rPr>
          <w:rFonts w:asciiTheme="majorHAnsi" w:hAnsiTheme="majorHAnsi"/>
          <w:i/>
          <w:iCs/>
        </w:rPr>
        <w:t>Enhanced awareness and knowledge of retailers’ management and retail staff on appliance</w:t>
      </w:r>
      <w:r w:rsidR="00AA28D2">
        <w:rPr>
          <w:rFonts w:asciiTheme="majorHAnsi" w:hAnsiTheme="majorHAnsi"/>
          <w:i/>
          <w:iCs/>
        </w:rPr>
        <w:t xml:space="preserve"> </w:t>
      </w:r>
      <w:r w:rsidR="00AA28D2" w:rsidRPr="00AA28D2">
        <w:rPr>
          <w:rFonts w:asciiTheme="majorHAnsi" w:hAnsiTheme="majorHAnsi"/>
          <w:i/>
          <w:iCs/>
        </w:rPr>
        <w:t>energy efficiency issues and sales rationales</w:t>
      </w:r>
    </w:p>
    <w:p w:rsidR="00CF27BD" w:rsidRDefault="00CF27BD" w:rsidP="007234E6">
      <w:pPr>
        <w:rPr>
          <w:rFonts w:asciiTheme="majorHAnsi" w:hAnsiTheme="majorHAnsi"/>
        </w:rPr>
      </w:pPr>
    </w:p>
    <w:p w:rsidR="00682968" w:rsidRPr="002C556E" w:rsidRDefault="007234E6" w:rsidP="00042A8B">
      <w:pPr>
        <w:ind w:left="1710" w:hanging="1350"/>
        <w:rPr>
          <w:rFonts w:asciiTheme="majorHAnsi" w:hAnsiTheme="majorHAnsi"/>
        </w:rPr>
      </w:pPr>
      <w:r w:rsidRPr="00042A8B">
        <w:rPr>
          <w:rFonts w:asciiTheme="majorHAnsi" w:hAnsiTheme="majorHAnsi"/>
          <w:b/>
        </w:rPr>
        <w:t>Outcome 4</w:t>
      </w:r>
      <w:r>
        <w:rPr>
          <w:rFonts w:asciiTheme="majorHAnsi" w:hAnsiTheme="majorHAnsi"/>
        </w:rPr>
        <w:t xml:space="preserve"> - </w:t>
      </w:r>
      <w:r w:rsidR="006908A7" w:rsidRPr="006908A7">
        <w:rPr>
          <w:rFonts w:asciiTheme="majorHAnsi" w:hAnsiTheme="majorHAnsi"/>
          <w:b/>
          <w:i/>
          <w:lang w:val="en-CA"/>
        </w:rPr>
        <w:t>Increased capacity of manufacturers to produce and market energy efficient appliances.</w:t>
      </w:r>
    </w:p>
    <w:p w:rsidR="007234E6" w:rsidRDefault="00CF27BD" w:rsidP="00B10179">
      <w:pPr>
        <w:ind w:left="1890" w:hanging="1170"/>
        <w:rPr>
          <w:rFonts w:asciiTheme="majorHAnsi" w:hAnsiTheme="majorHAnsi"/>
        </w:rPr>
      </w:pPr>
      <w:r w:rsidRPr="00042A8B">
        <w:rPr>
          <w:rFonts w:asciiTheme="majorHAnsi" w:hAnsiTheme="majorHAnsi"/>
          <w:u w:val="single"/>
        </w:rPr>
        <w:t>Output 4.1</w:t>
      </w:r>
      <w:r>
        <w:rPr>
          <w:rFonts w:asciiTheme="majorHAnsi" w:hAnsiTheme="majorHAnsi"/>
        </w:rPr>
        <w:t xml:space="preserve">: </w:t>
      </w:r>
      <w:r w:rsidR="007E35D0" w:rsidRPr="007E35D0">
        <w:rPr>
          <w:rFonts w:asciiTheme="majorHAnsi" w:hAnsiTheme="majorHAnsi"/>
          <w:i/>
          <w:iCs/>
        </w:rPr>
        <w:t>Enhanced capacities of manufacturers and suppliers in S&amp;L regulations and related business opportunities</w:t>
      </w:r>
    </w:p>
    <w:p w:rsidR="00CF27BD" w:rsidRDefault="00CF27BD" w:rsidP="00B10179">
      <w:pPr>
        <w:ind w:left="1890" w:hanging="1170"/>
        <w:rPr>
          <w:rFonts w:asciiTheme="majorHAnsi" w:hAnsiTheme="majorHAnsi"/>
        </w:rPr>
      </w:pPr>
      <w:r w:rsidRPr="00042A8B">
        <w:rPr>
          <w:rFonts w:asciiTheme="majorHAnsi" w:hAnsiTheme="majorHAnsi"/>
          <w:u w:val="single"/>
        </w:rPr>
        <w:t>Output 4.2</w:t>
      </w:r>
      <w:r>
        <w:rPr>
          <w:rFonts w:asciiTheme="majorHAnsi" w:hAnsiTheme="majorHAnsi"/>
        </w:rPr>
        <w:t xml:space="preserve">: </w:t>
      </w:r>
      <w:r w:rsidR="007E35D0" w:rsidRPr="007E35D0">
        <w:rPr>
          <w:rFonts w:asciiTheme="majorHAnsi" w:hAnsiTheme="majorHAnsi"/>
          <w:i/>
          <w:iCs/>
        </w:rPr>
        <w:t>Enhanced abilities of manufacturers in the development of more efficient appliances</w:t>
      </w:r>
    </w:p>
    <w:p w:rsidR="00CF27BD" w:rsidRDefault="008C336E" w:rsidP="00B10179">
      <w:pPr>
        <w:ind w:left="1890" w:hanging="1170"/>
        <w:rPr>
          <w:rFonts w:asciiTheme="majorHAnsi" w:hAnsiTheme="majorHAnsi"/>
        </w:rPr>
      </w:pPr>
      <w:r w:rsidRPr="00042A8B">
        <w:rPr>
          <w:rFonts w:asciiTheme="majorHAnsi" w:hAnsiTheme="majorHAnsi"/>
          <w:u w:val="single"/>
        </w:rPr>
        <w:t>Output 4.3</w:t>
      </w:r>
      <w:r>
        <w:rPr>
          <w:rFonts w:asciiTheme="majorHAnsi" w:hAnsiTheme="majorHAnsi"/>
        </w:rPr>
        <w:t xml:space="preserve">: </w:t>
      </w:r>
      <w:r w:rsidR="007E35D0" w:rsidRPr="007E35D0">
        <w:rPr>
          <w:rFonts w:asciiTheme="majorHAnsi" w:hAnsiTheme="majorHAnsi"/>
          <w:i/>
          <w:iCs/>
        </w:rPr>
        <w:t>Manufacturer and supplier participation in an end-user awareness campaign about S&amp;L</w:t>
      </w:r>
    </w:p>
    <w:p w:rsidR="008C336E" w:rsidRDefault="008C336E" w:rsidP="007234E6">
      <w:pPr>
        <w:rPr>
          <w:rFonts w:asciiTheme="majorHAnsi" w:hAnsiTheme="majorHAnsi"/>
        </w:rPr>
      </w:pPr>
    </w:p>
    <w:p w:rsidR="006908A7" w:rsidRDefault="006908A7" w:rsidP="006908A7">
      <w:pPr>
        <w:ind w:left="360"/>
        <w:rPr>
          <w:rFonts w:asciiTheme="majorHAnsi" w:hAnsiTheme="majorHAnsi"/>
        </w:rPr>
      </w:pPr>
      <w:r>
        <w:rPr>
          <w:rFonts w:asciiTheme="majorHAnsi" w:hAnsiTheme="majorHAnsi"/>
          <w:b/>
          <w:lang w:val="en-CA"/>
        </w:rPr>
        <w:t>Outcome</w:t>
      </w:r>
      <w:r w:rsidRPr="006908A7">
        <w:rPr>
          <w:rFonts w:asciiTheme="majorHAnsi" w:hAnsiTheme="majorHAnsi"/>
          <w:lang w:val="en-CA"/>
        </w:rPr>
        <w:t xml:space="preserve"> </w:t>
      </w:r>
      <w:r w:rsidRPr="006908A7">
        <w:rPr>
          <w:rFonts w:asciiTheme="majorHAnsi" w:hAnsiTheme="majorHAnsi"/>
          <w:b/>
          <w:lang w:val="en-CA"/>
        </w:rPr>
        <w:t>5</w:t>
      </w:r>
      <w:r>
        <w:rPr>
          <w:rFonts w:asciiTheme="majorHAnsi" w:hAnsiTheme="majorHAnsi"/>
          <w:lang w:val="en-CA"/>
        </w:rPr>
        <w:t xml:space="preserve"> </w:t>
      </w:r>
      <w:r w:rsidRPr="006908A7">
        <w:rPr>
          <w:rFonts w:asciiTheme="majorHAnsi" w:hAnsiTheme="majorHAnsi"/>
          <w:lang w:val="en-CA"/>
        </w:rPr>
        <w:t>-</w:t>
      </w:r>
      <w:r w:rsidRPr="006908A7">
        <w:rPr>
          <w:rFonts w:asciiTheme="majorHAnsi" w:hAnsiTheme="majorHAnsi"/>
          <w:b/>
          <w:i/>
          <w:lang w:val="en-CA"/>
        </w:rPr>
        <w:t xml:space="preserve"> Project management and M&amp;E support.</w:t>
      </w:r>
      <w:r>
        <w:rPr>
          <w:rFonts w:asciiTheme="majorHAnsi" w:hAnsiTheme="majorHAnsi"/>
        </w:rPr>
        <w:tab/>
      </w:r>
    </w:p>
    <w:p w:rsidR="006A3A58" w:rsidRPr="00CF2A24" w:rsidRDefault="00266C18" w:rsidP="00042A8B">
      <w:pPr>
        <w:ind w:left="1980" w:hanging="1260"/>
        <w:rPr>
          <w:rFonts w:asciiTheme="majorHAnsi" w:hAnsiTheme="majorHAnsi"/>
          <w:i/>
          <w:iCs/>
        </w:rPr>
      </w:pPr>
      <w:r w:rsidRPr="00266C18">
        <w:rPr>
          <w:rFonts w:asciiTheme="majorHAnsi" w:hAnsiTheme="majorHAnsi"/>
          <w:u w:val="single"/>
        </w:rPr>
        <w:t>Output 5.1</w:t>
      </w:r>
      <w:r w:rsidRPr="00266C18">
        <w:rPr>
          <w:rFonts w:asciiTheme="majorHAnsi" w:hAnsiTheme="majorHAnsi"/>
        </w:rPr>
        <w:t xml:space="preserve">: </w:t>
      </w:r>
      <w:r w:rsidRPr="00CF2A24">
        <w:rPr>
          <w:rFonts w:asciiTheme="majorHAnsi" w:hAnsiTheme="majorHAnsi"/>
          <w:i/>
          <w:iCs/>
        </w:rPr>
        <w:t>Project management and implementation support</w:t>
      </w:r>
    </w:p>
    <w:p w:rsidR="00266C18" w:rsidRPr="00266C18" w:rsidRDefault="00266C18" w:rsidP="00042A8B">
      <w:pPr>
        <w:ind w:left="1980" w:hanging="1260"/>
        <w:rPr>
          <w:rFonts w:asciiTheme="majorHAnsi" w:hAnsiTheme="majorHAnsi"/>
        </w:rPr>
      </w:pPr>
      <w:r w:rsidRPr="00266C18">
        <w:rPr>
          <w:rFonts w:asciiTheme="majorHAnsi" w:hAnsiTheme="majorHAnsi"/>
          <w:iCs/>
          <w:u w:val="single"/>
        </w:rPr>
        <w:t>Output 5.2</w:t>
      </w:r>
      <w:r w:rsidRPr="00266C18">
        <w:rPr>
          <w:rFonts w:asciiTheme="majorHAnsi" w:hAnsiTheme="majorHAnsi"/>
          <w:iCs/>
        </w:rPr>
        <w:t xml:space="preserve">: </w:t>
      </w:r>
      <w:r w:rsidRPr="00266C18">
        <w:rPr>
          <w:rFonts w:asciiTheme="majorHAnsi" w:hAnsiTheme="majorHAnsi"/>
          <w:i/>
          <w:iCs/>
        </w:rPr>
        <w:t>Monitoring and Evaluation activities</w:t>
      </w:r>
    </w:p>
    <w:p w:rsidR="009130F9" w:rsidRPr="00266C18" w:rsidRDefault="009130F9" w:rsidP="002141A6">
      <w:pPr>
        <w:rPr>
          <w:rFonts w:asciiTheme="majorHAnsi" w:hAnsiTheme="majorHAnsi"/>
        </w:rPr>
      </w:pPr>
    </w:p>
    <w:p w:rsidR="00535946" w:rsidRDefault="002338C4" w:rsidP="002338C4">
      <w:pPr>
        <w:pStyle w:val="Heading3"/>
      </w:pPr>
      <w:bookmarkStart w:id="29" w:name="_Toc369851901"/>
      <w:r>
        <w:t>2.2.5</w:t>
      </w:r>
      <w:r w:rsidR="00535946" w:rsidRPr="00535946">
        <w:t xml:space="preserve"> Key Elements of Project Planning</w:t>
      </w:r>
      <w:bookmarkEnd w:id="29"/>
    </w:p>
    <w:p w:rsidR="00535946" w:rsidRDefault="00535946" w:rsidP="00535946">
      <w:pPr>
        <w:jc w:val="both"/>
        <w:rPr>
          <w:rFonts w:asciiTheme="majorHAnsi" w:hAnsiTheme="majorHAnsi"/>
        </w:rPr>
      </w:pPr>
      <w:r w:rsidRPr="00535946">
        <w:rPr>
          <w:rFonts w:asciiTheme="majorHAnsi" w:hAnsiTheme="majorHAnsi"/>
        </w:rPr>
        <w:t xml:space="preserve">The project document is comprehensive, and includes all of the required components, such as stakeholder analysis and participation plan, </w:t>
      </w:r>
      <w:r w:rsidR="006E3405">
        <w:rPr>
          <w:rFonts w:asciiTheme="majorHAnsi" w:hAnsiTheme="majorHAnsi"/>
        </w:rPr>
        <w:t xml:space="preserve">baseline analysis, </w:t>
      </w:r>
      <w:r w:rsidRPr="00535946">
        <w:rPr>
          <w:rFonts w:asciiTheme="majorHAnsi" w:hAnsiTheme="majorHAnsi"/>
        </w:rPr>
        <w:t>assessment</w:t>
      </w:r>
      <w:r w:rsidR="006E3405">
        <w:rPr>
          <w:rFonts w:asciiTheme="majorHAnsi" w:hAnsiTheme="majorHAnsi"/>
        </w:rPr>
        <w:t xml:space="preserve"> of risks and assumptions</w:t>
      </w:r>
      <w:r w:rsidRPr="00535946">
        <w:rPr>
          <w:rFonts w:asciiTheme="majorHAnsi" w:hAnsiTheme="majorHAnsi"/>
        </w:rPr>
        <w:t xml:space="preserve">, monitoring and evaluation plan, sustainability </w:t>
      </w:r>
      <w:r w:rsidR="006E3405">
        <w:rPr>
          <w:rFonts w:asciiTheme="majorHAnsi" w:hAnsiTheme="majorHAnsi"/>
        </w:rPr>
        <w:t>and replicability analysis, replication plan, and project management arrangements.</w:t>
      </w:r>
      <w:r w:rsidR="005B24AB">
        <w:rPr>
          <w:rFonts w:asciiTheme="majorHAnsi" w:hAnsiTheme="majorHAnsi"/>
        </w:rPr>
        <w:t xml:space="preserve"> The answers given by interviewees support these observations (see </w:t>
      </w:r>
      <w:r w:rsidR="00AB2259">
        <w:rPr>
          <w:rFonts w:asciiTheme="majorHAnsi" w:hAnsiTheme="majorHAnsi"/>
          <w:b/>
        </w:rPr>
        <w:t>Annex 3</w:t>
      </w:r>
      <w:r w:rsidR="005B24AB">
        <w:rPr>
          <w:rFonts w:asciiTheme="majorHAnsi" w:hAnsiTheme="majorHAnsi"/>
        </w:rPr>
        <w:t>).</w:t>
      </w:r>
    </w:p>
    <w:p w:rsidR="002141A6" w:rsidRDefault="00167B1F" w:rsidP="00167B1F">
      <w:pPr>
        <w:pStyle w:val="Heading1"/>
      </w:pPr>
      <w:bookmarkStart w:id="30" w:name="_Toc369851902"/>
      <w:r>
        <w:t>3</w:t>
      </w:r>
      <w:r w:rsidR="002141A6" w:rsidRPr="00535946">
        <w:t>. Project Design and Implementation</w:t>
      </w:r>
      <w:bookmarkEnd w:id="30"/>
    </w:p>
    <w:p w:rsidR="002D094A" w:rsidRDefault="002D094A" w:rsidP="000605DF">
      <w:pPr>
        <w:jc w:val="both"/>
        <w:rPr>
          <w:rFonts w:asciiTheme="majorHAnsi" w:hAnsiTheme="majorHAnsi"/>
        </w:rPr>
      </w:pPr>
    </w:p>
    <w:p w:rsidR="002141A6" w:rsidRPr="00535946" w:rsidRDefault="00167B1F" w:rsidP="007B0560">
      <w:pPr>
        <w:pStyle w:val="Heading2"/>
      </w:pPr>
      <w:bookmarkStart w:id="31" w:name="_Toc369851903"/>
      <w:r>
        <w:t>3.1</w:t>
      </w:r>
      <w:r w:rsidR="002141A6" w:rsidRPr="00535946">
        <w:tab/>
        <w:t>Project Outcomes</w:t>
      </w:r>
      <w:bookmarkEnd w:id="31"/>
    </w:p>
    <w:p w:rsidR="00921FAB" w:rsidRPr="000E180C" w:rsidRDefault="00921FAB" w:rsidP="000E180C">
      <w:pPr>
        <w:rPr>
          <w:rFonts w:asciiTheme="majorHAnsi" w:hAnsiTheme="majorHAnsi"/>
        </w:rPr>
      </w:pPr>
    </w:p>
    <w:p w:rsidR="00FF3D64" w:rsidRPr="00921FAB" w:rsidRDefault="00FF3D64" w:rsidP="00950311">
      <w:pPr>
        <w:jc w:val="both"/>
        <w:rPr>
          <w:rFonts w:asciiTheme="majorHAnsi" w:hAnsiTheme="majorHAnsi"/>
        </w:rPr>
      </w:pPr>
      <w:r>
        <w:rPr>
          <w:rFonts w:asciiTheme="majorHAnsi" w:hAnsiTheme="majorHAnsi"/>
        </w:rPr>
        <w:t xml:space="preserve">The outcomes of the EESL </w:t>
      </w:r>
      <w:r w:rsidR="003418A3">
        <w:rPr>
          <w:rFonts w:asciiTheme="majorHAnsi" w:hAnsiTheme="majorHAnsi"/>
        </w:rPr>
        <w:t>project</w:t>
      </w:r>
      <w:r w:rsidR="00716B4F">
        <w:rPr>
          <w:rFonts w:asciiTheme="majorHAnsi" w:hAnsiTheme="majorHAnsi"/>
        </w:rPr>
        <w:t xml:space="preserve"> mentioned in S</w:t>
      </w:r>
      <w:r>
        <w:rPr>
          <w:rFonts w:asciiTheme="majorHAnsi" w:hAnsiTheme="majorHAnsi"/>
        </w:rPr>
        <w:t xml:space="preserve">ection 2.2.4 </w:t>
      </w:r>
      <w:r w:rsidR="00950311">
        <w:rPr>
          <w:rFonts w:asciiTheme="majorHAnsi" w:hAnsiTheme="majorHAnsi"/>
        </w:rPr>
        <w:t>seek to address</w:t>
      </w:r>
      <w:r w:rsidR="0029673D">
        <w:rPr>
          <w:rFonts w:asciiTheme="majorHAnsi" w:hAnsiTheme="majorHAnsi"/>
        </w:rPr>
        <w:t xml:space="preserve"> </w:t>
      </w:r>
      <w:r>
        <w:rPr>
          <w:rFonts w:asciiTheme="majorHAnsi" w:hAnsiTheme="majorHAnsi"/>
        </w:rPr>
        <w:t xml:space="preserve">specific country-specific </w:t>
      </w:r>
      <w:r w:rsidR="0029673D">
        <w:rPr>
          <w:rFonts w:asciiTheme="majorHAnsi" w:hAnsiTheme="majorHAnsi"/>
        </w:rPr>
        <w:t>barriers for the</w:t>
      </w:r>
      <w:r w:rsidR="0029673D" w:rsidRPr="0029673D">
        <w:rPr>
          <w:rFonts w:asciiTheme="majorHAnsi" w:hAnsiTheme="majorHAnsi"/>
        </w:rPr>
        <w:t xml:space="preserve"> rapid and widespread uptake of EE equipment and appliances in the residential sector</w:t>
      </w:r>
      <w:r>
        <w:rPr>
          <w:rFonts w:asciiTheme="majorHAnsi" w:hAnsiTheme="majorHAnsi"/>
        </w:rPr>
        <w:t>.</w:t>
      </w:r>
    </w:p>
    <w:p w:rsidR="002141A6" w:rsidRPr="00535946" w:rsidRDefault="00167B1F" w:rsidP="007B0560">
      <w:pPr>
        <w:pStyle w:val="Heading2"/>
      </w:pPr>
      <w:bookmarkStart w:id="32" w:name="_Toc369851904"/>
      <w:r>
        <w:t>3.2</w:t>
      </w:r>
      <w:r w:rsidR="002141A6" w:rsidRPr="00535946">
        <w:tab/>
        <w:t>Project Implementation Approach</w:t>
      </w:r>
      <w:bookmarkEnd w:id="32"/>
    </w:p>
    <w:p w:rsidR="00C53D99" w:rsidRDefault="00810F93" w:rsidP="00C53D99">
      <w:pPr>
        <w:jc w:val="both"/>
        <w:rPr>
          <w:rFonts w:asciiTheme="majorHAnsi" w:hAnsiTheme="majorHAnsi"/>
        </w:rPr>
      </w:pPr>
      <w:r>
        <w:rPr>
          <w:rFonts w:asciiTheme="majorHAnsi" w:hAnsiTheme="majorHAnsi"/>
        </w:rPr>
        <w:t xml:space="preserve">The EESL </w:t>
      </w:r>
      <w:r w:rsidR="003418A3">
        <w:rPr>
          <w:rFonts w:asciiTheme="majorHAnsi" w:hAnsiTheme="majorHAnsi"/>
        </w:rPr>
        <w:t>project</w:t>
      </w:r>
      <w:r>
        <w:rPr>
          <w:rFonts w:asciiTheme="majorHAnsi" w:hAnsiTheme="majorHAnsi"/>
        </w:rPr>
        <w:t xml:space="preserve"> is</w:t>
      </w:r>
      <w:r w:rsidR="00C53D99" w:rsidRPr="00C53D99">
        <w:rPr>
          <w:rFonts w:asciiTheme="majorHAnsi" w:hAnsiTheme="majorHAnsi"/>
        </w:rPr>
        <w:t xml:space="preserve"> executed by the Government, </w:t>
      </w:r>
      <w:r>
        <w:rPr>
          <w:rFonts w:asciiTheme="majorHAnsi" w:hAnsiTheme="majorHAnsi"/>
        </w:rPr>
        <w:t xml:space="preserve">through the </w:t>
      </w:r>
      <w:r w:rsidR="000E180C">
        <w:rPr>
          <w:rFonts w:asciiTheme="majorHAnsi" w:hAnsiTheme="majorHAnsi"/>
        </w:rPr>
        <w:t xml:space="preserve">National </w:t>
      </w:r>
      <w:r w:rsidR="00D1443F">
        <w:rPr>
          <w:rFonts w:asciiTheme="majorHAnsi" w:hAnsiTheme="majorHAnsi"/>
        </w:rPr>
        <w:t xml:space="preserve">Energy </w:t>
      </w:r>
      <w:r w:rsidR="000E180C">
        <w:rPr>
          <w:rFonts w:asciiTheme="majorHAnsi" w:hAnsiTheme="majorHAnsi"/>
        </w:rPr>
        <w:t xml:space="preserve">Research </w:t>
      </w:r>
      <w:r w:rsidR="00783F28">
        <w:rPr>
          <w:rFonts w:asciiTheme="majorHAnsi" w:hAnsiTheme="majorHAnsi"/>
        </w:rPr>
        <w:t>Centre</w:t>
      </w:r>
      <w:r w:rsidR="000E180C">
        <w:rPr>
          <w:rFonts w:asciiTheme="majorHAnsi" w:hAnsiTheme="majorHAnsi"/>
        </w:rPr>
        <w:t xml:space="preserve"> </w:t>
      </w:r>
      <w:r w:rsidR="0014338F">
        <w:rPr>
          <w:rFonts w:asciiTheme="majorHAnsi" w:hAnsiTheme="majorHAnsi"/>
        </w:rPr>
        <w:t xml:space="preserve">(i.e. the national </w:t>
      </w:r>
      <w:r w:rsidR="000E180C">
        <w:rPr>
          <w:rFonts w:asciiTheme="majorHAnsi" w:hAnsiTheme="majorHAnsi"/>
        </w:rPr>
        <w:t>implementing</w:t>
      </w:r>
      <w:r w:rsidR="0014338F">
        <w:rPr>
          <w:rFonts w:asciiTheme="majorHAnsi" w:hAnsiTheme="majorHAnsi"/>
        </w:rPr>
        <w:t xml:space="preserve"> partner)</w:t>
      </w:r>
      <w:r>
        <w:rPr>
          <w:rFonts w:asciiTheme="majorHAnsi" w:hAnsiTheme="majorHAnsi"/>
        </w:rPr>
        <w:t xml:space="preserve">, </w:t>
      </w:r>
      <w:r w:rsidR="00C53D99" w:rsidRPr="00C53D99">
        <w:rPr>
          <w:rFonts w:asciiTheme="majorHAnsi" w:hAnsiTheme="majorHAnsi"/>
        </w:rPr>
        <w:t xml:space="preserve">under the UNDP National </w:t>
      </w:r>
      <w:r w:rsidR="00873510">
        <w:rPr>
          <w:rFonts w:asciiTheme="majorHAnsi" w:hAnsiTheme="majorHAnsi"/>
        </w:rPr>
        <w:t>Implementation</w:t>
      </w:r>
      <w:r w:rsidR="00107357">
        <w:rPr>
          <w:rFonts w:asciiTheme="majorHAnsi" w:hAnsiTheme="majorHAnsi"/>
        </w:rPr>
        <w:t xml:space="preserve"> Modality (NIM</w:t>
      </w:r>
      <w:r w:rsidR="00C53D99" w:rsidRPr="00C53D99">
        <w:rPr>
          <w:rFonts w:asciiTheme="majorHAnsi" w:hAnsiTheme="majorHAnsi"/>
        </w:rPr>
        <w:t>)</w:t>
      </w:r>
      <w:r w:rsidR="00107357">
        <w:rPr>
          <w:rFonts w:asciiTheme="majorHAnsi" w:hAnsiTheme="majorHAnsi"/>
        </w:rPr>
        <w:t>. Experience has shown that NIM</w:t>
      </w:r>
      <w:r w:rsidR="00C53D99" w:rsidRPr="00C53D99">
        <w:rPr>
          <w:rFonts w:asciiTheme="majorHAnsi" w:hAnsiTheme="majorHAnsi"/>
        </w:rPr>
        <w:t xml:space="preserve"> provides the best opportunity for</w:t>
      </w:r>
      <w:r w:rsidR="000E180C">
        <w:rPr>
          <w:rFonts w:asciiTheme="majorHAnsi" w:hAnsiTheme="majorHAnsi"/>
        </w:rPr>
        <w:t xml:space="preserve"> project support to government p</w:t>
      </w:r>
      <w:r w:rsidR="00C53D99" w:rsidRPr="00C53D99">
        <w:rPr>
          <w:rFonts w:asciiTheme="majorHAnsi" w:hAnsiTheme="majorHAnsi"/>
        </w:rPr>
        <w:t xml:space="preserve">riorities and to ensure national ownership. </w:t>
      </w:r>
      <w:r w:rsidR="000E180C">
        <w:rPr>
          <w:rFonts w:asciiTheme="majorHAnsi" w:hAnsiTheme="majorHAnsi"/>
        </w:rPr>
        <w:t>I</w:t>
      </w:r>
      <w:r w:rsidR="00C53D99" w:rsidRPr="00C53D99">
        <w:rPr>
          <w:rFonts w:asciiTheme="majorHAnsi" w:hAnsiTheme="majorHAnsi"/>
        </w:rPr>
        <w:t xml:space="preserve">n matters of trade policies, the Ministry of </w:t>
      </w:r>
      <w:r w:rsidR="000E180C">
        <w:rPr>
          <w:rFonts w:asciiTheme="majorHAnsi" w:hAnsiTheme="majorHAnsi"/>
        </w:rPr>
        <w:t>Industry and Trade</w:t>
      </w:r>
      <w:r w:rsidR="00C53D99" w:rsidRPr="00C53D99">
        <w:rPr>
          <w:rFonts w:asciiTheme="majorHAnsi" w:hAnsiTheme="majorHAnsi"/>
        </w:rPr>
        <w:t xml:space="preserve"> take</w:t>
      </w:r>
      <w:r w:rsidR="00C53D99">
        <w:rPr>
          <w:rFonts w:asciiTheme="majorHAnsi" w:hAnsiTheme="majorHAnsi"/>
        </w:rPr>
        <w:t>s</w:t>
      </w:r>
      <w:r>
        <w:rPr>
          <w:rFonts w:asciiTheme="majorHAnsi" w:hAnsiTheme="majorHAnsi"/>
        </w:rPr>
        <w:t xml:space="preserve"> the lead</w:t>
      </w:r>
      <w:r w:rsidR="000E180C">
        <w:rPr>
          <w:rFonts w:asciiTheme="majorHAnsi" w:hAnsiTheme="majorHAnsi"/>
        </w:rPr>
        <w:t xml:space="preserve">, and the Jordan Standards and Metrology Organization is responsible for </w:t>
      </w:r>
      <w:r w:rsidR="000E180C" w:rsidRPr="00C53D99">
        <w:rPr>
          <w:rFonts w:asciiTheme="majorHAnsi" w:hAnsiTheme="majorHAnsi"/>
        </w:rPr>
        <w:t>standa</w:t>
      </w:r>
      <w:r w:rsidR="000E180C">
        <w:rPr>
          <w:rFonts w:asciiTheme="majorHAnsi" w:hAnsiTheme="majorHAnsi"/>
        </w:rPr>
        <w:t>rds development, enforcement and market surveillance</w:t>
      </w:r>
      <w:r>
        <w:rPr>
          <w:rFonts w:asciiTheme="majorHAnsi" w:hAnsiTheme="majorHAnsi"/>
        </w:rPr>
        <w:t>.</w:t>
      </w:r>
      <w:r w:rsidR="001E35DA">
        <w:rPr>
          <w:rFonts w:asciiTheme="majorHAnsi" w:hAnsiTheme="majorHAnsi"/>
        </w:rPr>
        <w:t xml:space="preserve">  But</w:t>
      </w:r>
      <w:r w:rsidR="00D65407">
        <w:rPr>
          <w:rFonts w:asciiTheme="majorHAnsi" w:hAnsiTheme="majorHAnsi"/>
        </w:rPr>
        <w:t>,</w:t>
      </w:r>
      <w:r w:rsidR="001E35DA">
        <w:rPr>
          <w:rFonts w:asciiTheme="majorHAnsi" w:hAnsiTheme="majorHAnsi"/>
        </w:rPr>
        <w:t xml:space="preserve"> as will be discussed in </w:t>
      </w:r>
      <w:r w:rsidR="00D65407">
        <w:rPr>
          <w:rFonts w:asciiTheme="majorHAnsi" w:hAnsiTheme="majorHAnsi"/>
        </w:rPr>
        <w:t xml:space="preserve">Section </w:t>
      </w:r>
      <w:r w:rsidR="00107357">
        <w:rPr>
          <w:rFonts w:asciiTheme="majorHAnsi" w:hAnsiTheme="majorHAnsi"/>
        </w:rPr>
        <w:t>3.4, a full NIM</w:t>
      </w:r>
      <w:r w:rsidR="001E35DA">
        <w:rPr>
          <w:rFonts w:asciiTheme="majorHAnsi" w:hAnsiTheme="majorHAnsi"/>
        </w:rPr>
        <w:t xml:space="preserve"> approach </w:t>
      </w:r>
      <w:r w:rsidR="000E180C">
        <w:rPr>
          <w:rFonts w:asciiTheme="majorHAnsi" w:hAnsiTheme="majorHAnsi"/>
        </w:rPr>
        <w:t xml:space="preserve">may not </w:t>
      </w:r>
      <w:r w:rsidR="000E180C">
        <w:rPr>
          <w:rFonts w:asciiTheme="majorHAnsi" w:hAnsiTheme="majorHAnsi"/>
        </w:rPr>
        <w:lastRenderedPageBreak/>
        <w:t>be</w:t>
      </w:r>
      <w:r w:rsidR="001E35DA">
        <w:rPr>
          <w:rFonts w:asciiTheme="majorHAnsi" w:hAnsiTheme="majorHAnsi"/>
        </w:rPr>
        <w:t xml:space="preserve"> the best strategy for this </w:t>
      </w:r>
      <w:r w:rsidR="003418A3">
        <w:rPr>
          <w:rFonts w:asciiTheme="majorHAnsi" w:hAnsiTheme="majorHAnsi"/>
        </w:rPr>
        <w:t>project</w:t>
      </w:r>
      <w:r w:rsidR="00107357">
        <w:rPr>
          <w:rFonts w:asciiTheme="majorHAnsi" w:hAnsiTheme="majorHAnsi"/>
        </w:rPr>
        <w:t xml:space="preserve"> because of the cumbersome</w:t>
      </w:r>
      <w:r w:rsidR="001E35DA">
        <w:rPr>
          <w:rFonts w:asciiTheme="majorHAnsi" w:hAnsiTheme="majorHAnsi"/>
        </w:rPr>
        <w:t xml:space="preserve"> procurement </w:t>
      </w:r>
      <w:r w:rsidR="00D1443F">
        <w:rPr>
          <w:rFonts w:asciiTheme="majorHAnsi" w:hAnsiTheme="majorHAnsi"/>
        </w:rPr>
        <w:t xml:space="preserve">procedures used by the </w:t>
      </w:r>
      <w:r w:rsidR="001E35DA">
        <w:rPr>
          <w:rFonts w:asciiTheme="majorHAnsi" w:hAnsiTheme="majorHAnsi"/>
        </w:rPr>
        <w:t xml:space="preserve">government. </w:t>
      </w:r>
      <w:r w:rsidR="002F3D2B">
        <w:rPr>
          <w:rFonts w:asciiTheme="majorHAnsi" w:hAnsiTheme="majorHAnsi"/>
        </w:rPr>
        <w:t xml:space="preserve">Indeed, all recruitments and tendering are </w:t>
      </w:r>
      <w:r w:rsidR="00D65407">
        <w:rPr>
          <w:rFonts w:asciiTheme="majorHAnsi" w:hAnsiTheme="majorHAnsi"/>
        </w:rPr>
        <w:t xml:space="preserve">currently </w:t>
      </w:r>
      <w:r w:rsidR="002F3D2B">
        <w:rPr>
          <w:rFonts w:asciiTheme="majorHAnsi" w:hAnsiTheme="majorHAnsi"/>
        </w:rPr>
        <w:t>carried out by UNDP.</w:t>
      </w:r>
      <w:r w:rsidR="001E35DA">
        <w:rPr>
          <w:rFonts w:asciiTheme="majorHAnsi" w:hAnsiTheme="majorHAnsi"/>
        </w:rPr>
        <w:t xml:space="preserve"> </w:t>
      </w:r>
    </w:p>
    <w:p w:rsidR="00810F93" w:rsidRDefault="00810F93" w:rsidP="00C53D99">
      <w:pPr>
        <w:jc w:val="both"/>
        <w:rPr>
          <w:rFonts w:asciiTheme="majorHAnsi" w:hAnsiTheme="majorHAnsi"/>
        </w:rPr>
      </w:pPr>
    </w:p>
    <w:p w:rsidR="00810F93" w:rsidRDefault="00810F93" w:rsidP="00C53D99">
      <w:pPr>
        <w:jc w:val="both"/>
        <w:rPr>
          <w:rFonts w:asciiTheme="majorHAnsi" w:hAnsiTheme="majorHAnsi"/>
        </w:rPr>
      </w:pPr>
      <w:r>
        <w:rPr>
          <w:rFonts w:asciiTheme="majorHAnsi" w:hAnsiTheme="majorHAnsi"/>
        </w:rPr>
        <w:t xml:space="preserve">The PMU carries out the day-to-day running of the </w:t>
      </w:r>
      <w:r w:rsidR="003418A3">
        <w:rPr>
          <w:rFonts w:asciiTheme="majorHAnsi" w:hAnsiTheme="majorHAnsi"/>
        </w:rPr>
        <w:t>project</w:t>
      </w:r>
      <w:r w:rsidR="000E180C">
        <w:rPr>
          <w:rFonts w:asciiTheme="majorHAnsi" w:hAnsiTheme="majorHAnsi"/>
        </w:rPr>
        <w:t>, and it is hosted within NERC</w:t>
      </w:r>
      <w:r>
        <w:rPr>
          <w:rFonts w:asciiTheme="majorHAnsi" w:hAnsiTheme="majorHAnsi"/>
        </w:rPr>
        <w:t xml:space="preserve">. It has </w:t>
      </w:r>
      <w:r w:rsidR="00D1443F">
        <w:rPr>
          <w:rFonts w:asciiTheme="majorHAnsi" w:hAnsiTheme="majorHAnsi"/>
        </w:rPr>
        <w:t xml:space="preserve">a </w:t>
      </w:r>
      <w:r>
        <w:rPr>
          <w:rFonts w:asciiTheme="majorHAnsi" w:hAnsiTheme="majorHAnsi"/>
        </w:rPr>
        <w:t>dedicated full-time Project Manager</w:t>
      </w:r>
      <w:r w:rsidR="000E180C">
        <w:rPr>
          <w:rFonts w:asciiTheme="majorHAnsi" w:hAnsiTheme="majorHAnsi"/>
        </w:rPr>
        <w:t xml:space="preserve"> (Mr Mohammad Maaytah</w:t>
      </w:r>
      <w:r w:rsidR="00CF50CA">
        <w:rPr>
          <w:rFonts w:asciiTheme="majorHAnsi" w:hAnsiTheme="majorHAnsi"/>
        </w:rPr>
        <w:t>)</w:t>
      </w:r>
      <w:r>
        <w:rPr>
          <w:rFonts w:asciiTheme="majorHAnsi" w:hAnsiTheme="majorHAnsi"/>
        </w:rPr>
        <w:t xml:space="preserve"> and</w:t>
      </w:r>
      <w:r w:rsidR="00D1443F">
        <w:rPr>
          <w:rFonts w:asciiTheme="majorHAnsi" w:hAnsiTheme="majorHAnsi"/>
        </w:rPr>
        <w:t xml:space="preserve"> an</w:t>
      </w:r>
      <w:r>
        <w:rPr>
          <w:rFonts w:asciiTheme="majorHAnsi" w:hAnsiTheme="majorHAnsi"/>
        </w:rPr>
        <w:t xml:space="preserve"> Administrative Assistant</w:t>
      </w:r>
      <w:r w:rsidR="00CF50CA">
        <w:rPr>
          <w:rFonts w:asciiTheme="majorHAnsi" w:hAnsiTheme="majorHAnsi"/>
        </w:rPr>
        <w:t xml:space="preserve"> (Ms </w:t>
      </w:r>
      <w:r w:rsidR="000E180C">
        <w:rPr>
          <w:rFonts w:asciiTheme="majorHAnsi" w:hAnsiTheme="majorHAnsi"/>
        </w:rPr>
        <w:t>Farah Shammout</w:t>
      </w:r>
      <w:r w:rsidR="00CF50CA">
        <w:rPr>
          <w:rFonts w:asciiTheme="majorHAnsi" w:hAnsiTheme="majorHAnsi"/>
        </w:rPr>
        <w:t>)</w:t>
      </w:r>
      <w:r>
        <w:rPr>
          <w:rFonts w:asciiTheme="majorHAnsi" w:hAnsiTheme="majorHAnsi"/>
        </w:rPr>
        <w:t>.</w:t>
      </w:r>
      <w:r w:rsidR="00D65407">
        <w:rPr>
          <w:rFonts w:asciiTheme="majorHAnsi" w:hAnsiTheme="majorHAnsi"/>
        </w:rPr>
        <w:t xml:space="preserve"> </w:t>
      </w:r>
      <w:r w:rsidR="0014338F" w:rsidRPr="0014338F">
        <w:rPr>
          <w:rFonts w:asciiTheme="majorHAnsi" w:hAnsiTheme="majorHAnsi"/>
        </w:rPr>
        <w:t>The remainder of the “project team” consists of the technical specialists and partner organizations contracted to deliver specific project outputs.</w:t>
      </w:r>
    </w:p>
    <w:p w:rsidR="004545C2" w:rsidRDefault="004545C2" w:rsidP="00C53D99">
      <w:pPr>
        <w:jc w:val="both"/>
        <w:rPr>
          <w:rFonts w:asciiTheme="majorHAnsi" w:hAnsiTheme="majorHAnsi"/>
        </w:rPr>
      </w:pPr>
    </w:p>
    <w:p w:rsidR="000E180C" w:rsidRPr="000E180C" w:rsidRDefault="000E180C" w:rsidP="000E180C">
      <w:pPr>
        <w:jc w:val="both"/>
        <w:rPr>
          <w:rFonts w:asciiTheme="majorHAnsi" w:hAnsiTheme="majorHAnsi"/>
          <w:lang w:val="en-CA"/>
        </w:rPr>
      </w:pPr>
      <w:r w:rsidRPr="000E180C">
        <w:rPr>
          <w:rFonts w:asciiTheme="majorHAnsi" w:hAnsiTheme="majorHAnsi"/>
          <w:lang w:val="en-CA"/>
        </w:rPr>
        <w:t>The Pr</w:t>
      </w:r>
      <w:r>
        <w:rPr>
          <w:rFonts w:asciiTheme="majorHAnsi" w:hAnsiTheme="majorHAnsi"/>
          <w:lang w:val="en-CA"/>
        </w:rPr>
        <w:t>oject Advisory Committee (PAC)</w:t>
      </w:r>
      <w:r w:rsidRPr="000E180C">
        <w:rPr>
          <w:rFonts w:asciiTheme="majorHAnsi" w:hAnsiTheme="majorHAnsi"/>
          <w:lang w:val="en-CA"/>
        </w:rPr>
        <w:t xml:space="preserve"> was established to oversee project implementation and </w:t>
      </w:r>
      <w:r w:rsidR="00D65407" w:rsidRPr="000E180C">
        <w:rPr>
          <w:rFonts w:asciiTheme="majorHAnsi" w:hAnsiTheme="majorHAnsi"/>
          <w:lang w:val="en-CA"/>
        </w:rPr>
        <w:t>comprise</w:t>
      </w:r>
      <w:r w:rsidR="00D65407">
        <w:rPr>
          <w:rFonts w:asciiTheme="majorHAnsi" w:hAnsiTheme="majorHAnsi"/>
          <w:lang w:val="en-CA"/>
        </w:rPr>
        <w:t>s</w:t>
      </w:r>
      <w:r w:rsidR="00D65407" w:rsidRPr="000E180C">
        <w:rPr>
          <w:rFonts w:asciiTheme="majorHAnsi" w:hAnsiTheme="majorHAnsi"/>
          <w:lang w:val="en-CA"/>
        </w:rPr>
        <w:t xml:space="preserve"> </w:t>
      </w:r>
      <w:r w:rsidRPr="000E180C">
        <w:rPr>
          <w:rFonts w:asciiTheme="majorHAnsi" w:hAnsiTheme="majorHAnsi"/>
          <w:lang w:val="en-CA"/>
        </w:rPr>
        <w:t>the following organizations/representatives:</w:t>
      </w:r>
    </w:p>
    <w:p w:rsidR="000E180C" w:rsidRPr="000E180C" w:rsidRDefault="000E180C" w:rsidP="000E180C">
      <w:pPr>
        <w:jc w:val="both"/>
        <w:rPr>
          <w:rFonts w:asciiTheme="majorHAnsi" w:hAnsiTheme="majorHAnsi"/>
          <w:lang w:val="en-CA"/>
        </w:rPr>
      </w:pP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Ministry of Planning and International Cooperation</w:t>
      </w: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United Nation Development Program</w:t>
      </w:r>
      <w:r w:rsidR="00D1443F">
        <w:rPr>
          <w:rFonts w:asciiTheme="majorHAnsi" w:hAnsiTheme="majorHAnsi"/>
        </w:rPr>
        <w:t>me</w:t>
      </w:r>
      <w:r w:rsidRPr="000E180C">
        <w:rPr>
          <w:rFonts w:asciiTheme="majorHAnsi" w:hAnsiTheme="majorHAnsi"/>
        </w:rPr>
        <w:t xml:space="preserve"> (UNDP)</w:t>
      </w: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 xml:space="preserve">National Energy Research </w:t>
      </w:r>
      <w:r w:rsidR="00783F28">
        <w:rPr>
          <w:rFonts w:asciiTheme="majorHAnsi" w:hAnsiTheme="majorHAnsi"/>
        </w:rPr>
        <w:t>Centre</w:t>
      </w:r>
      <w:r w:rsidRPr="000E180C">
        <w:rPr>
          <w:rFonts w:asciiTheme="majorHAnsi" w:hAnsiTheme="majorHAnsi"/>
        </w:rPr>
        <w:t xml:space="preserve"> </w:t>
      </w:r>
      <w:r>
        <w:rPr>
          <w:rFonts w:asciiTheme="majorHAnsi" w:hAnsiTheme="majorHAnsi"/>
        </w:rPr>
        <w:t>(NERC)</w:t>
      </w: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Ministry of Environment</w:t>
      </w:r>
      <w:r>
        <w:rPr>
          <w:rFonts w:asciiTheme="majorHAnsi" w:hAnsiTheme="majorHAnsi"/>
        </w:rPr>
        <w:t xml:space="preserve"> (MoE)</w:t>
      </w: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Ministry of Energy and Mineral Resources</w:t>
      </w:r>
      <w:r>
        <w:rPr>
          <w:rFonts w:asciiTheme="majorHAnsi" w:hAnsiTheme="majorHAnsi"/>
        </w:rPr>
        <w:t xml:space="preserve"> (MEMR)</w:t>
      </w: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Customs Department</w:t>
      </w: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Ministry of Industry and Trade (M</w:t>
      </w:r>
      <w:r w:rsidR="00444F31">
        <w:rPr>
          <w:rFonts w:asciiTheme="majorHAnsi" w:hAnsiTheme="majorHAnsi"/>
        </w:rPr>
        <w:t>o</w:t>
      </w:r>
      <w:r w:rsidRPr="000E180C">
        <w:rPr>
          <w:rFonts w:asciiTheme="majorHAnsi" w:hAnsiTheme="majorHAnsi"/>
        </w:rPr>
        <w:t>IT)</w:t>
      </w: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Jordan</w:t>
      </w:r>
      <w:r>
        <w:rPr>
          <w:rFonts w:asciiTheme="majorHAnsi" w:hAnsiTheme="majorHAnsi"/>
        </w:rPr>
        <w:t xml:space="preserve"> Standards a</w:t>
      </w:r>
      <w:r w:rsidRPr="000E180C">
        <w:rPr>
          <w:rFonts w:asciiTheme="majorHAnsi" w:hAnsiTheme="majorHAnsi"/>
        </w:rPr>
        <w:t xml:space="preserve">nd Metrology </w:t>
      </w:r>
      <w:r>
        <w:rPr>
          <w:rFonts w:asciiTheme="majorHAnsi" w:hAnsiTheme="majorHAnsi"/>
        </w:rPr>
        <w:t>organization (J</w:t>
      </w:r>
      <w:r w:rsidRPr="000E180C">
        <w:rPr>
          <w:rFonts w:asciiTheme="majorHAnsi" w:hAnsiTheme="majorHAnsi"/>
        </w:rPr>
        <w:t>SM</w:t>
      </w:r>
      <w:r>
        <w:rPr>
          <w:rFonts w:asciiTheme="majorHAnsi" w:hAnsiTheme="majorHAnsi"/>
        </w:rPr>
        <w:t>O</w:t>
      </w:r>
      <w:r w:rsidRPr="000E180C">
        <w:rPr>
          <w:rFonts w:asciiTheme="majorHAnsi" w:hAnsiTheme="majorHAnsi"/>
        </w:rPr>
        <w:t>)</w:t>
      </w:r>
    </w:p>
    <w:p w:rsidR="000E180C" w:rsidRPr="000E180C" w:rsidRDefault="000E180C" w:rsidP="000E180C">
      <w:pPr>
        <w:numPr>
          <w:ilvl w:val="0"/>
          <w:numId w:val="33"/>
        </w:numPr>
        <w:jc w:val="both"/>
        <w:rPr>
          <w:rFonts w:asciiTheme="majorHAnsi" w:hAnsiTheme="majorHAnsi"/>
        </w:rPr>
      </w:pPr>
      <w:r w:rsidRPr="000E180C">
        <w:rPr>
          <w:rFonts w:asciiTheme="majorHAnsi" w:hAnsiTheme="majorHAnsi"/>
        </w:rPr>
        <w:t>Project Coordinator/</w:t>
      </w:r>
      <w:r>
        <w:rPr>
          <w:rFonts w:asciiTheme="majorHAnsi" w:hAnsiTheme="majorHAnsi"/>
        </w:rPr>
        <w:t>Manager</w:t>
      </w:r>
    </w:p>
    <w:p w:rsidR="000E180C" w:rsidRDefault="000E180C" w:rsidP="000E180C">
      <w:pPr>
        <w:jc w:val="both"/>
        <w:rPr>
          <w:rFonts w:asciiTheme="majorHAnsi" w:hAnsiTheme="majorHAnsi"/>
        </w:rPr>
      </w:pPr>
    </w:p>
    <w:p w:rsidR="0022299A" w:rsidRDefault="002F3D2B" w:rsidP="000E180C">
      <w:pPr>
        <w:jc w:val="both"/>
        <w:rPr>
          <w:rFonts w:asciiTheme="majorHAnsi" w:hAnsiTheme="majorHAnsi"/>
          <w:lang w:val="en-CA"/>
        </w:rPr>
      </w:pPr>
      <w:r>
        <w:rPr>
          <w:rFonts w:asciiTheme="majorHAnsi" w:hAnsiTheme="majorHAnsi"/>
          <w:lang w:val="en-CA"/>
        </w:rPr>
        <w:t>The PAC</w:t>
      </w:r>
      <w:r w:rsidR="00375CE3">
        <w:rPr>
          <w:rFonts w:asciiTheme="majorHAnsi" w:hAnsiTheme="majorHAnsi"/>
          <w:lang w:val="en-CA"/>
        </w:rPr>
        <w:t xml:space="preserve"> members</w:t>
      </w:r>
      <w:r w:rsidR="000E180C" w:rsidRPr="000E180C">
        <w:rPr>
          <w:rFonts w:asciiTheme="majorHAnsi" w:hAnsiTheme="majorHAnsi"/>
          <w:lang w:val="en-CA"/>
        </w:rPr>
        <w:t xml:space="preserve"> meet once every four months or as needed. The Project Assistant role supports the Project Board</w:t>
      </w:r>
      <w:r>
        <w:rPr>
          <w:rFonts w:asciiTheme="majorHAnsi" w:hAnsiTheme="majorHAnsi"/>
          <w:lang w:val="en-CA"/>
        </w:rPr>
        <w:t xml:space="preserve"> (PB)</w:t>
      </w:r>
      <w:r w:rsidR="000E180C" w:rsidRPr="000E180C">
        <w:rPr>
          <w:rFonts w:asciiTheme="majorHAnsi" w:hAnsiTheme="majorHAnsi"/>
          <w:lang w:val="en-CA"/>
        </w:rPr>
        <w:t xml:space="preserve"> by carrying out objective and independent project oversight and monitoring functions.</w:t>
      </w:r>
      <w:r w:rsidR="00DF673F">
        <w:rPr>
          <w:rFonts w:asciiTheme="majorHAnsi" w:hAnsiTheme="majorHAnsi"/>
          <w:lang w:val="en-CA"/>
        </w:rPr>
        <w:t xml:space="preserve"> It is highlighted here that the PAC </w:t>
      </w:r>
      <w:r w:rsidR="008553BA">
        <w:rPr>
          <w:rFonts w:asciiTheme="majorHAnsi" w:hAnsiTheme="majorHAnsi"/>
          <w:lang w:val="en-CA"/>
        </w:rPr>
        <w:t>was</w:t>
      </w:r>
      <w:r w:rsidR="00DF673F">
        <w:rPr>
          <w:rFonts w:asciiTheme="majorHAnsi" w:hAnsiTheme="majorHAnsi"/>
          <w:lang w:val="en-CA"/>
        </w:rPr>
        <w:t xml:space="preserve"> established during the IW as a substitute for </w:t>
      </w:r>
      <w:r w:rsidR="008553BA">
        <w:rPr>
          <w:rFonts w:asciiTheme="majorHAnsi" w:hAnsiTheme="majorHAnsi"/>
          <w:lang w:val="en-CA"/>
        </w:rPr>
        <w:t xml:space="preserve">the </w:t>
      </w:r>
      <w:r w:rsidR="00DF673F">
        <w:rPr>
          <w:rFonts w:asciiTheme="majorHAnsi" w:hAnsiTheme="majorHAnsi"/>
          <w:lang w:val="en-CA"/>
        </w:rPr>
        <w:t xml:space="preserve">Chief Technical Advisor </w:t>
      </w:r>
      <w:r w:rsidR="008553BA">
        <w:rPr>
          <w:rFonts w:asciiTheme="majorHAnsi" w:hAnsiTheme="majorHAnsi"/>
          <w:lang w:val="en-CA"/>
        </w:rPr>
        <w:t xml:space="preserve">position that </w:t>
      </w:r>
      <w:r w:rsidR="00DF673F">
        <w:rPr>
          <w:rFonts w:asciiTheme="majorHAnsi" w:hAnsiTheme="majorHAnsi"/>
          <w:lang w:val="en-CA"/>
        </w:rPr>
        <w:t xml:space="preserve">was proposed in the Project Document. </w:t>
      </w:r>
      <w:r w:rsidR="006E238C">
        <w:rPr>
          <w:rFonts w:asciiTheme="majorHAnsi" w:hAnsiTheme="majorHAnsi"/>
          <w:lang w:val="en-CA"/>
        </w:rPr>
        <w:t xml:space="preserve">It has been found that </w:t>
      </w:r>
      <w:r w:rsidR="008553BA">
        <w:rPr>
          <w:rFonts w:asciiTheme="majorHAnsi" w:hAnsiTheme="majorHAnsi"/>
          <w:lang w:val="en-CA"/>
        </w:rPr>
        <w:t xml:space="preserve">this PAC </w:t>
      </w:r>
      <w:r w:rsidR="006E238C">
        <w:rPr>
          <w:rFonts w:asciiTheme="majorHAnsi" w:hAnsiTheme="majorHAnsi"/>
          <w:lang w:val="en-CA"/>
        </w:rPr>
        <w:t xml:space="preserve">approach </w:t>
      </w:r>
      <w:r w:rsidR="008553BA">
        <w:rPr>
          <w:rFonts w:asciiTheme="majorHAnsi" w:hAnsiTheme="majorHAnsi"/>
          <w:lang w:val="en-CA"/>
        </w:rPr>
        <w:t xml:space="preserve">has been </w:t>
      </w:r>
      <w:r w:rsidR="006E238C">
        <w:rPr>
          <w:rFonts w:asciiTheme="majorHAnsi" w:hAnsiTheme="majorHAnsi"/>
          <w:lang w:val="en-CA"/>
        </w:rPr>
        <w:t xml:space="preserve">more effective at: (1) capitalizing on existing human expertise in Jordan; and (2) further capacity development in EESL at both the human and institutional levels. </w:t>
      </w:r>
    </w:p>
    <w:p w:rsidR="002F3D2B" w:rsidRDefault="002F3D2B" w:rsidP="000E180C">
      <w:pPr>
        <w:jc w:val="both"/>
        <w:rPr>
          <w:rFonts w:asciiTheme="majorHAnsi" w:hAnsiTheme="majorHAnsi"/>
          <w:lang w:val="en-CA"/>
        </w:rPr>
      </w:pPr>
    </w:p>
    <w:p w:rsidR="002F3D2B" w:rsidRDefault="002F3D2B" w:rsidP="002F3D2B">
      <w:pPr>
        <w:jc w:val="both"/>
        <w:rPr>
          <w:rFonts w:asciiTheme="majorHAnsi" w:hAnsiTheme="majorHAnsi"/>
          <w:lang w:val="en-CA"/>
        </w:rPr>
      </w:pPr>
      <w:r>
        <w:rPr>
          <w:rFonts w:asciiTheme="majorHAnsi" w:hAnsiTheme="majorHAnsi"/>
        </w:rPr>
        <w:t>T</w:t>
      </w:r>
      <w:r w:rsidRPr="002F3D2B">
        <w:rPr>
          <w:rFonts w:asciiTheme="majorHAnsi" w:hAnsiTheme="majorHAnsi"/>
        </w:rPr>
        <w:t>he PB is mandated to approve Annual Work Plans and budgets, as well as progress reports on project achievements</w:t>
      </w:r>
      <w:r>
        <w:rPr>
          <w:rFonts w:asciiTheme="majorHAnsi" w:hAnsiTheme="majorHAnsi"/>
        </w:rPr>
        <w:t>, and to carry out meet its quality assurance role and responsibilities</w:t>
      </w:r>
      <w:r w:rsidR="00D65407">
        <w:rPr>
          <w:rFonts w:asciiTheme="majorHAnsi" w:hAnsiTheme="majorHAnsi"/>
        </w:rPr>
        <w:t xml:space="preserve">. </w:t>
      </w:r>
      <w:r w:rsidR="006A6176">
        <w:rPr>
          <w:rFonts w:asciiTheme="majorHAnsi" w:hAnsiTheme="majorHAnsi"/>
        </w:rPr>
        <w:t>As described in the Project Document, t</w:t>
      </w:r>
      <w:r>
        <w:rPr>
          <w:rFonts w:asciiTheme="majorHAnsi" w:hAnsiTheme="majorHAnsi"/>
        </w:rPr>
        <w:t xml:space="preserve">he </w:t>
      </w:r>
      <w:r>
        <w:rPr>
          <w:rFonts w:asciiTheme="majorHAnsi" w:hAnsiTheme="majorHAnsi"/>
          <w:lang w:val="en-CA"/>
        </w:rPr>
        <w:t>PB</w:t>
      </w:r>
      <w:r w:rsidR="00873510">
        <w:rPr>
          <w:rFonts w:asciiTheme="majorHAnsi" w:hAnsiTheme="majorHAnsi"/>
          <w:lang w:val="en-CA"/>
        </w:rPr>
        <w:t xml:space="preserve"> i</w:t>
      </w:r>
      <w:r w:rsidRPr="002F3D2B">
        <w:rPr>
          <w:rFonts w:asciiTheme="majorHAnsi" w:hAnsiTheme="majorHAnsi"/>
          <w:lang w:val="en-CA"/>
        </w:rPr>
        <w:t xml:space="preserve">s expected to meet once every four months or when the Project Manager </w:t>
      </w:r>
      <w:r w:rsidR="006A6176">
        <w:rPr>
          <w:rFonts w:asciiTheme="majorHAnsi" w:hAnsiTheme="majorHAnsi"/>
          <w:lang w:val="en-CA"/>
        </w:rPr>
        <w:t>finds</w:t>
      </w:r>
      <w:r w:rsidR="006A6176" w:rsidRPr="002F3D2B">
        <w:rPr>
          <w:rFonts w:asciiTheme="majorHAnsi" w:hAnsiTheme="majorHAnsi"/>
          <w:lang w:val="en-CA"/>
        </w:rPr>
        <w:t xml:space="preserve"> </w:t>
      </w:r>
      <w:r w:rsidRPr="002F3D2B">
        <w:rPr>
          <w:rFonts w:asciiTheme="majorHAnsi" w:hAnsiTheme="majorHAnsi"/>
          <w:lang w:val="en-CA"/>
        </w:rPr>
        <w:t>it necessary</w:t>
      </w:r>
      <w:r>
        <w:rPr>
          <w:rFonts w:asciiTheme="majorHAnsi" w:hAnsiTheme="majorHAnsi"/>
          <w:lang w:val="en-CA"/>
        </w:rPr>
        <w:t>.</w:t>
      </w:r>
      <w:r w:rsidRPr="002F3D2B">
        <w:rPr>
          <w:rFonts w:asciiTheme="majorHAnsi" w:hAnsiTheme="majorHAnsi"/>
          <w:lang w:val="en-CA"/>
        </w:rPr>
        <w:t xml:space="preserve"> The PB consists of representatives from MoPIC, UNDP and NERC, and is responsible for making, on a consensus basis, management decisions for the project when guidance is required by the Project Manager. </w:t>
      </w:r>
      <w:r>
        <w:rPr>
          <w:rFonts w:asciiTheme="majorHAnsi" w:hAnsiTheme="majorHAnsi"/>
          <w:lang w:val="en-CA"/>
        </w:rPr>
        <w:t xml:space="preserve">As discussed in </w:t>
      </w:r>
      <w:r w:rsidR="00D65407">
        <w:rPr>
          <w:rFonts w:asciiTheme="majorHAnsi" w:hAnsiTheme="majorHAnsi"/>
          <w:lang w:val="en-CA"/>
        </w:rPr>
        <w:t xml:space="preserve">Section </w:t>
      </w:r>
      <w:r>
        <w:rPr>
          <w:rFonts w:asciiTheme="majorHAnsi" w:hAnsiTheme="majorHAnsi"/>
          <w:lang w:val="en-CA"/>
        </w:rPr>
        <w:t>5.3, t</w:t>
      </w:r>
      <w:r w:rsidRPr="002F3D2B">
        <w:rPr>
          <w:rFonts w:asciiTheme="majorHAnsi" w:hAnsiTheme="majorHAnsi"/>
          <w:lang w:val="en-CA"/>
        </w:rPr>
        <w:t>he evidence provided b</w:t>
      </w:r>
      <w:r>
        <w:rPr>
          <w:rFonts w:asciiTheme="majorHAnsi" w:hAnsiTheme="majorHAnsi"/>
          <w:lang w:val="en-CA"/>
        </w:rPr>
        <w:t>y the PMU shows that there have been shortcomings regarding the quality assurance provided by the PB.</w:t>
      </w:r>
    </w:p>
    <w:p w:rsidR="000E180C" w:rsidRDefault="000E180C" w:rsidP="000E180C">
      <w:pPr>
        <w:jc w:val="both"/>
        <w:rPr>
          <w:rFonts w:asciiTheme="majorHAnsi" w:hAnsiTheme="majorHAnsi"/>
        </w:rPr>
      </w:pPr>
    </w:p>
    <w:p w:rsidR="002141A6" w:rsidRPr="00535946" w:rsidRDefault="00167B1F" w:rsidP="007B0560">
      <w:pPr>
        <w:pStyle w:val="Heading2"/>
      </w:pPr>
      <w:bookmarkStart w:id="33" w:name="_Toc369851905"/>
      <w:r>
        <w:t>3.3</w:t>
      </w:r>
      <w:r w:rsidR="002141A6" w:rsidRPr="00535946">
        <w:tab/>
        <w:t>Project Relevance</w:t>
      </w:r>
      <w:bookmarkEnd w:id="33"/>
    </w:p>
    <w:p w:rsidR="006E3405" w:rsidRDefault="00167B1F" w:rsidP="007B0560">
      <w:pPr>
        <w:pStyle w:val="Heading3"/>
      </w:pPr>
      <w:bookmarkStart w:id="34" w:name="_Toc369851906"/>
      <w:r>
        <w:t>3.3.1</w:t>
      </w:r>
      <w:r w:rsidR="00C00EDE">
        <w:tab/>
        <w:t>Relevance at National</w:t>
      </w:r>
      <w:r w:rsidR="002141A6" w:rsidRPr="00535946">
        <w:t xml:space="preserve"> </w:t>
      </w:r>
      <w:r w:rsidR="000E180C">
        <w:t>Level</w:t>
      </w:r>
      <w:bookmarkEnd w:id="34"/>
    </w:p>
    <w:p w:rsidR="006E3405" w:rsidRPr="000E180C" w:rsidRDefault="000E180C" w:rsidP="000E180C">
      <w:pPr>
        <w:jc w:val="both"/>
        <w:rPr>
          <w:rFonts w:asciiTheme="majorHAnsi" w:hAnsiTheme="majorHAnsi"/>
        </w:rPr>
      </w:pPr>
      <w:r w:rsidRPr="000E180C">
        <w:rPr>
          <w:rFonts w:asciiTheme="majorHAnsi" w:hAnsiTheme="majorHAnsi"/>
          <w:lang w:val="en-CA"/>
        </w:rPr>
        <w:t>The Jordanian Cabinet first approved a National Energy Efficiency Strategy in 2004, which proposed measures to reduce the burden of imported oil on the Jordanian economy. The Energy Strategy 2007 (GoJ, 2007) has set a target of achieving economy-wide EE gains of 20% relative to the 2007 baseline by 2020, while also mentioning that this target is vital t</w:t>
      </w:r>
      <w:r w:rsidR="00385C87">
        <w:rPr>
          <w:rFonts w:asciiTheme="majorHAnsi" w:hAnsiTheme="majorHAnsi"/>
          <w:lang w:val="en-CA"/>
        </w:rPr>
        <w:t>o</w:t>
      </w:r>
      <w:r w:rsidRPr="000E180C">
        <w:rPr>
          <w:rFonts w:asciiTheme="majorHAnsi" w:hAnsiTheme="majorHAnsi"/>
          <w:lang w:val="en-CA"/>
        </w:rPr>
        <w:t xml:space="preserve"> </w:t>
      </w:r>
      <w:r w:rsidRPr="000E180C">
        <w:rPr>
          <w:rFonts w:asciiTheme="majorHAnsi" w:hAnsiTheme="majorHAnsi"/>
          <w:lang w:val="en-CA"/>
        </w:rPr>
        <w:lastRenderedPageBreak/>
        <w:t xml:space="preserve">also </w:t>
      </w:r>
      <w:r w:rsidR="00385C87" w:rsidRPr="000E180C">
        <w:rPr>
          <w:rFonts w:asciiTheme="majorHAnsi" w:hAnsiTheme="majorHAnsi"/>
          <w:lang w:val="en-CA"/>
        </w:rPr>
        <w:t>achiev</w:t>
      </w:r>
      <w:r w:rsidR="00385C87">
        <w:rPr>
          <w:rFonts w:asciiTheme="majorHAnsi" w:hAnsiTheme="majorHAnsi"/>
          <w:lang w:val="en-CA"/>
        </w:rPr>
        <w:t>ing</w:t>
      </w:r>
      <w:r w:rsidR="00385C87" w:rsidRPr="000E180C">
        <w:rPr>
          <w:rFonts w:asciiTheme="majorHAnsi" w:hAnsiTheme="majorHAnsi"/>
          <w:lang w:val="en-CA"/>
        </w:rPr>
        <w:t xml:space="preserve"> </w:t>
      </w:r>
      <w:r w:rsidRPr="000E180C">
        <w:rPr>
          <w:rFonts w:asciiTheme="majorHAnsi" w:hAnsiTheme="majorHAnsi"/>
          <w:lang w:val="en-CA"/>
        </w:rPr>
        <w:t xml:space="preserve">a penetration of 10% </w:t>
      </w:r>
      <w:r w:rsidR="00385C87">
        <w:rPr>
          <w:rFonts w:asciiTheme="majorHAnsi" w:hAnsiTheme="majorHAnsi"/>
          <w:lang w:val="en-CA"/>
        </w:rPr>
        <w:t>renewable energy (</w:t>
      </w:r>
      <w:r w:rsidRPr="000E180C">
        <w:rPr>
          <w:rFonts w:asciiTheme="majorHAnsi" w:hAnsiTheme="majorHAnsi"/>
          <w:lang w:val="en-CA"/>
        </w:rPr>
        <w:t>RE</w:t>
      </w:r>
      <w:r w:rsidR="00385C87">
        <w:rPr>
          <w:rFonts w:asciiTheme="majorHAnsi" w:hAnsiTheme="majorHAnsi"/>
          <w:lang w:val="en-CA"/>
        </w:rPr>
        <w:t>)</w:t>
      </w:r>
      <w:r w:rsidRPr="000E180C">
        <w:rPr>
          <w:rFonts w:asciiTheme="majorHAnsi" w:hAnsiTheme="majorHAnsi"/>
          <w:lang w:val="en-CA"/>
        </w:rPr>
        <w:t xml:space="preserve"> in 2020. The Jordan EE Road Map 2010 explicitly mentions the establishment of policy and regulatory frameworks for labe</w:t>
      </w:r>
      <w:r w:rsidR="00385C87">
        <w:rPr>
          <w:rFonts w:asciiTheme="majorHAnsi" w:hAnsiTheme="majorHAnsi"/>
          <w:lang w:val="en-CA"/>
        </w:rPr>
        <w:t>l</w:t>
      </w:r>
      <w:r w:rsidRPr="000E180C">
        <w:rPr>
          <w:rFonts w:asciiTheme="majorHAnsi" w:hAnsiTheme="majorHAnsi"/>
          <w:lang w:val="en-CA"/>
        </w:rPr>
        <w:t xml:space="preserve">ling of machinery, equipment and appliances to facilitate customer choice based on EE (MEMR, 2010). </w:t>
      </w:r>
      <w:r w:rsidR="002F3D2B">
        <w:rPr>
          <w:rFonts w:asciiTheme="majorHAnsi" w:hAnsiTheme="majorHAnsi"/>
          <w:lang w:val="en-CA"/>
        </w:rPr>
        <w:t xml:space="preserve">The EESL </w:t>
      </w:r>
      <w:r w:rsidR="003418A3">
        <w:rPr>
          <w:rFonts w:asciiTheme="majorHAnsi" w:hAnsiTheme="majorHAnsi"/>
          <w:lang w:val="en-CA"/>
        </w:rPr>
        <w:t>project</w:t>
      </w:r>
      <w:r w:rsidR="002F3D2B">
        <w:rPr>
          <w:rFonts w:asciiTheme="majorHAnsi" w:hAnsiTheme="majorHAnsi"/>
          <w:lang w:val="en-CA"/>
        </w:rPr>
        <w:t xml:space="preserve"> also features prominently in the National Energy Efficiency Action Plan 2013 (GoJ, 2013). </w:t>
      </w:r>
      <w:r w:rsidRPr="000E180C">
        <w:rPr>
          <w:rFonts w:asciiTheme="majorHAnsi" w:hAnsiTheme="majorHAnsi"/>
          <w:lang w:val="en-CA"/>
        </w:rPr>
        <w:t>This project responds to the EE Strategy and Road Map by proposing the introduction of technical norms that will set MEPS and energy labels for the energy efficiency of imported and locally manufactured electrical appliances in the household segment.</w:t>
      </w:r>
      <w:r w:rsidRPr="000E180C">
        <w:rPr>
          <w:rFonts w:asciiTheme="majorHAnsi" w:hAnsiTheme="majorHAnsi"/>
        </w:rPr>
        <w:t xml:space="preserve"> </w:t>
      </w:r>
      <w:r w:rsidR="006E3405" w:rsidRPr="000E180C">
        <w:rPr>
          <w:rFonts w:asciiTheme="majorHAnsi" w:hAnsiTheme="majorHAnsi"/>
          <w:i/>
          <w:iCs/>
        </w:rPr>
        <w:t xml:space="preserve"> </w:t>
      </w:r>
    </w:p>
    <w:p w:rsidR="006E3405" w:rsidRDefault="006E3405" w:rsidP="002141A6">
      <w:pPr>
        <w:rPr>
          <w:rFonts w:asciiTheme="majorHAnsi" w:hAnsiTheme="majorHAnsi"/>
        </w:rPr>
      </w:pPr>
    </w:p>
    <w:p w:rsidR="002141A6" w:rsidRDefault="00167B1F" w:rsidP="007B0560">
      <w:pPr>
        <w:pStyle w:val="Heading3"/>
      </w:pPr>
      <w:bookmarkStart w:id="35" w:name="_Toc369851907"/>
      <w:r>
        <w:t xml:space="preserve">3.3.2 </w:t>
      </w:r>
      <w:r w:rsidR="00AF111F">
        <w:t xml:space="preserve">Relevance </w:t>
      </w:r>
      <w:r w:rsidR="00AF111F" w:rsidRPr="00535946">
        <w:t>to Multilateral Environmental Agreements</w:t>
      </w:r>
      <w:bookmarkEnd w:id="35"/>
    </w:p>
    <w:p w:rsidR="00C53D99" w:rsidRPr="00E922B8" w:rsidRDefault="000E180C" w:rsidP="000E180C">
      <w:pPr>
        <w:jc w:val="both"/>
        <w:rPr>
          <w:rFonts w:asciiTheme="majorHAnsi" w:hAnsiTheme="majorHAnsi"/>
        </w:rPr>
      </w:pPr>
      <w:r w:rsidRPr="000E180C">
        <w:rPr>
          <w:rFonts w:asciiTheme="majorHAnsi" w:hAnsiTheme="majorHAnsi"/>
        </w:rPr>
        <w:t>Jordan, having signed the United Nations Framework Convention on Climate Change (UNFCCC) in 1992 and ratified it in 1993 and having acceded</w:t>
      </w:r>
      <w:r>
        <w:rPr>
          <w:rFonts w:asciiTheme="majorHAnsi" w:hAnsiTheme="majorHAnsi"/>
        </w:rPr>
        <w:t xml:space="preserve"> </w:t>
      </w:r>
      <w:r w:rsidR="003D2E63">
        <w:rPr>
          <w:rFonts w:asciiTheme="majorHAnsi" w:hAnsiTheme="majorHAnsi"/>
        </w:rPr>
        <w:t xml:space="preserve">to </w:t>
      </w:r>
      <w:r w:rsidRPr="000E180C">
        <w:rPr>
          <w:rFonts w:asciiTheme="majorHAnsi" w:hAnsiTheme="majorHAnsi"/>
        </w:rPr>
        <w:t xml:space="preserve">the Kyoto Protocol as </w:t>
      </w:r>
      <w:r w:rsidR="003D2E63">
        <w:rPr>
          <w:rFonts w:asciiTheme="majorHAnsi" w:hAnsiTheme="majorHAnsi"/>
        </w:rPr>
        <w:t xml:space="preserve">a </w:t>
      </w:r>
      <w:r w:rsidRPr="000E180C">
        <w:rPr>
          <w:rFonts w:asciiTheme="majorHAnsi" w:hAnsiTheme="majorHAnsi"/>
        </w:rPr>
        <w:t xml:space="preserve">non-Annex-I country in 2003, has maintained </w:t>
      </w:r>
      <w:r w:rsidR="003D2E63">
        <w:rPr>
          <w:rFonts w:asciiTheme="majorHAnsi" w:hAnsiTheme="majorHAnsi"/>
        </w:rPr>
        <w:t xml:space="preserve">a </w:t>
      </w:r>
      <w:r w:rsidRPr="000E180C">
        <w:rPr>
          <w:rFonts w:asciiTheme="majorHAnsi" w:hAnsiTheme="majorHAnsi"/>
        </w:rPr>
        <w:t>strong commitment to the objectives developed</w:t>
      </w:r>
      <w:r>
        <w:rPr>
          <w:rFonts w:asciiTheme="majorHAnsi" w:hAnsiTheme="majorHAnsi"/>
        </w:rPr>
        <w:t xml:space="preserve"> </w:t>
      </w:r>
      <w:r w:rsidRPr="000E180C">
        <w:rPr>
          <w:rFonts w:asciiTheme="majorHAnsi" w:hAnsiTheme="majorHAnsi"/>
        </w:rPr>
        <w:t>by the international community for the integrated environmental and economic response to the threat of climate change</w:t>
      </w:r>
      <w:r>
        <w:rPr>
          <w:rFonts w:asciiTheme="majorHAnsi" w:hAnsiTheme="majorHAnsi"/>
        </w:rPr>
        <w:t xml:space="preserve">. </w:t>
      </w:r>
      <w:r w:rsidR="00690727">
        <w:rPr>
          <w:rFonts w:asciiTheme="majorHAnsi" w:hAnsiTheme="majorHAnsi"/>
        </w:rPr>
        <w:t>The Convention entered into force on 28 November 1994.</w:t>
      </w:r>
      <w:r w:rsidR="00690727">
        <w:rPr>
          <w:rStyle w:val="FootnoteReference"/>
          <w:rFonts w:asciiTheme="majorHAnsi" w:hAnsiTheme="majorHAnsi"/>
        </w:rPr>
        <w:footnoteReference w:id="8"/>
      </w:r>
      <w:r w:rsidR="00276510">
        <w:rPr>
          <w:rFonts w:asciiTheme="majorHAnsi" w:hAnsiTheme="majorHAnsi"/>
        </w:rPr>
        <w:t xml:space="preserve"> As discussed in </w:t>
      </w:r>
      <w:r w:rsidR="00716B4F">
        <w:rPr>
          <w:rFonts w:asciiTheme="majorHAnsi" w:hAnsiTheme="majorHAnsi"/>
        </w:rPr>
        <w:t>Section</w:t>
      </w:r>
      <w:r w:rsidR="00276510">
        <w:rPr>
          <w:rFonts w:asciiTheme="majorHAnsi" w:hAnsiTheme="majorHAnsi"/>
        </w:rPr>
        <w:t xml:space="preserve"> 3.3.3, the </w:t>
      </w:r>
      <w:r w:rsidR="00D9528C">
        <w:rPr>
          <w:rFonts w:asciiTheme="majorHAnsi" w:hAnsiTheme="majorHAnsi"/>
        </w:rPr>
        <w:t>EESL</w:t>
      </w:r>
      <w:r w:rsidR="00276510">
        <w:rPr>
          <w:rFonts w:asciiTheme="majorHAnsi" w:hAnsiTheme="majorHAnsi"/>
        </w:rPr>
        <w:t xml:space="preserve"> </w:t>
      </w:r>
      <w:r w:rsidR="003418A3">
        <w:rPr>
          <w:rFonts w:asciiTheme="majorHAnsi" w:hAnsiTheme="majorHAnsi"/>
        </w:rPr>
        <w:t>project</w:t>
      </w:r>
      <w:r w:rsidR="00276510">
        <w:rPr>
          <w:rFonts w:asciiTheme="majorHAnsi" w:hAnsiTheme="majorHAnsi"/>
        </w:rPr>
        <w:t xml:space="preserve"> squarely supports the GEF objective </w:t>
      </w:r>
      <w:r w:rsidR="00385C87">
        <w:rPr>
          <w:rFonts w:asciiTheme="majorHAnsi" w:hAnsiTheme="majorHAnsi"/>
        </w:rPr>
        <w:t xml:space="preserve">of </w:t>
      </w:r>
      <w:r w:rsidR="00276510">
        <w:rPr>
          <w:rFonts w:asciiTheme="majorHAnsi" w:hAnsiTheme="majorHAnsi"/>
        </w:rPr>
        <w:t>support</w:t>
      </w:r>
      <w:r w:rsidR="00385C87">
        <w:rPr>
          <w:rFonts w:asciiTheme="majorHAnsi" w:hAnsiTheme="majorHAnsi"/>
        </w:rPr>
        <w:t>ing</w:t>
      </w:r>
      <w:r w:rsidR="00276510">
        <w:rPr>
          <w:rFonts w:asciiTheme="majorHAnsi" w:hAnsiTheme="majorHAnsi"/>
        </w:rPr>
        <w:t xml:space="preserve"> implementation of </w:t>
      </w:r>
      <w:r w:rsidR="00385C87">
        <w:rPr>
          <w:rFonts w:asciiTheme="majorHAnsi" w:hAnsiTheme="majorHAnsi"/>
        </w:rPr>
        <w:t xml:space="preserve">the </w:t>
      </w:r>
      <w:r w:rsidR="00276510">
        <w:rPr>
          <w:rFonts w:asciiTheme="majorHAnsi" w:hAnsiTheme="majorHAnsi"/>
        </w:rPr>
        <w:t>UNFCCC</w:t>
      </w:r>
      <w:r w:rsidR="00E922B8">
        <w:rPr>
          <w:rFonts w:asciiTheme="majorHAnsi" w:hAnsiTheme="majorHAnsi"/>
        </w:rPr>
        <w:t xml:space="preserve"> for </w:t>
      </w:r>
      <w:r w:rsidR="00E922B8" w:rsidRPr="00E922B8">
        <w:rPr>
          <w:rFonts w:asciiTheme="majorHAnsi" w:hAnsiTheme="majorHAnsi"/>
        </w:rPr>
        <w:t>“stabilization of greenhouse gas concentrations in the atmosphere at a level that would</w:t>
      </w:r>
      <w:r w:rsidR="003644E9">
        <w:rPr>
          <w:rFonts w:asciiTheme="majorHAnsi" w:hAnsiTheme="majorHAnsi"/>
        </w:rPr>
        <w:t xml:space="preserve"> </w:t>
      </w:r>
      <w:r w:rsidR="00E922B8" w:rsidRPr="00E922B8">
        <w:rPr>
          <w:rFonts w:asciiTheme="majorHAnsi" w:hAnsiTheme="majorHAnsi"/>
        </w:rPr>
        <w:t>prevent dangerous anthropogenic interference with the climate system.”</w:t>
      </w:r>
      <w:r w:rsidR="00431CD9">
        <w:rPr>
          <w:rStyle w:val="FootnoteReference"/>
          <w:rFonts w:asciiTheme="majorHAnsi" w:hAnsiTheme="majorHAnsi"/>
        </w:rPr>
        <w:footnoteReference w:id="9"/>
      </w:r>
    </w:p>
    <w:p w:rsidR="002141A6" w:rsidRDefault="00167B1F" w:rsidP="007B0560">
      <w:pPr>
        <w:pStyle w:val="Heading3"/>
      </w:pPr>
      <w:bookmarkStart w:id="36" w:name="_Toc369851908"/>
      <w:r>
        <w:t xml:space="preserve">3.3.3 </w:t>
      </w:r>
      <w:r w:rsidR="002141A6" w:rsidRPr="00535946">
        <w:t>Relevance to GEF Strategies, Priorities and Principles</w:t>
      </w:r>
      <w:bookmarkEnd w:id="36"/>
    </w:p>
    <w:p w:rsidR="00D27660" w:rsidRDefault="00DE6C79" w:rsidP="00DE6C79">
      <w:pPr>
        <w:jc w:val="both"/>
        <w:rPr>
          <w:rFonts w:asciiTheme="majorHAnsi" w:hAnsiTheme="majorHAnsi"/>
        </w:rPr>
      </w:pPr>
      <w:r w:rsidRPr="00DE6C79">
        <w:rPr>
          <w:rFonts w:asciiTheme="majorHAnsi" w:hAnsiTheme="majorHAnsi"/>
        </w:rPr>
        <w:t>The overall goal of the GEF in climate change mitigation is to support developing</w:t>
      </w:r>
      <w:r w:rsidR="003644E9">
        <w:rPr>
          <w:rFonts w:asciiTheme="majorHAnsi" w:hAnsiTheme="majorHAnsi"/>
        </w:rPr>
        <w:t xml:space="preserve"> </w:t>
      </w:r>
      <w:r w:rsidRPr="00DE6C79">
        <w:rPr>
          <w:rFonts w:asciiTheme="majorHAnsi" w:hAnsiTheme="majorHAnsi"/>
        </w:rPr>
        <w:t>countries and economies in transition toward a low-carbon development path.</w:t>
      </w:r>
      <w:r>
        <w:rPr>
          <w:rFonts w:asciiTheme="majorHAnsi" w:hAnsiTheme="majorHAnsi"/>
        </w:rPr>
        <w:t xml:space="preserve"> As shown in </w:t>
      </w:r>
      <w:r w:rsidR="00AB2259">
        <w:rPr>
          <w:rFonts w:asciiTheme="majorHAnsi" w:hAnsiTheme="majorHAnsi"/>
          <w:b/>
        </w:rPr>
        <w:t>Figure 1</w:t>
      </w:r>
      <w:r w:rsidR="003644E9">
        <w:rPr>
          <w:rFonts w:asciiTheme="majorHAnsi" w:hAnsiTheme="majorHAnsi"/>
        </w:rPr>
        <w:t>, efficiency improvemen</w:t>
      </w:r>
      <w:r>
        <w:rPr>
          <w:rFonts w:asciiTheme="majorHAnsi" w:hAnsiTheme="majorHAnsi"/>
        </w:rPr>
        <w:t xml:space="preserve">t is one of the least-cost means to achieve GHG emission reductions, and hence promote low-carbon development. </w:t>
      </w:r>
      <w:r w:rsidR="005F2140" w:rsidRPr="005F2140">
        <w:rPr>
          <w:rFonts w:asciiTheme="majorHAnsi" w:hAnsiTheme="majorHAnsi"/>
        </w:rPr>
        <w:t>The project was approved under the strategic priorities for GEF-4 (July 2006 – June 2010),</w:t>
      </w:r>
      <w:r w:rsidR="005F2140" w:rsidRPr="005F2140">
        <w:rPr>
          <w:rFonts w:asciiTheme="majorHAnsi" w:hAnsiTheme="majorHAnsi"/>
          <w:vertAlign w:val="superscript"/>
        </w:rPr>
        <w:footnoteReference w:id="10"/>
      </w:r>
      <w:r w:rsidR="005F2140" w:rsidRPr="005F2140">
        <w:rPr>
          <w:rFonts w:asciiTheme="majorHAnsi" w:hAnsiTheme="majorHAnsi"/>
        </w:rPr>
        <w:t xml:space="preserve"> but is also </w:t>
      </w:r>
      <w:r w:rsidR="00334EEC">
        <w:rPr>
          <w:rFonts w:asciiTheme="majorHAnsi" w:hAnsiTheme="majorHAnsi"/>
        </w:rPr>
        <w:t xml:space="preserve">aligned with </w:t>
      </w:r>
      <w:r w:rsidR="005F2140" w:rsidRPr="005F2140">
        <w:rPr>
          <w:rFonts w:asciiTheme="majorHAnsi" w:hAnsiTheme="majorHAnsi"/>
        </w:rPr>
        <w:t>the strategic priorities for GEF-5 (July 2010 – June 2014).</w:t>
      </w:r>
      <w:r w:rsidR="005F2140" w:rsidRPr="005F2140">
        <w:rPr>
          <w:rFonts w:asciiTheme="majorHAnsi" w:hAnsiTheme="majorHAnsi"/>
          <w:vertAlign w:val="superscript"/>
        </w:rPr>
        <w:footnoteReference w:id="11"/>
      </w:r>
      <w:r w:rsidR="000E180C">
        <w:rPr>
          <w:rFonts w:asciiTheme="majorHAnsi" w:hAnsiTheme="majorHAnsi"/>
        </w:rPr>
        <w:t xml:space="preserve"> </w:t>
      </w:r>
      <w:r w:rsidR="00D27660" w:rsidRPr="00D27660">
        <w:rPr>
          <w:rFonts w:asciiTheme="majorHAnsi" w:hAnsiTheme="majorHAnsi"/>
        </w:rPr>
        <w:t xml:space="preserve">The EESL </w:t>
      </w:r>
      <w:r w:rsidR="003418A3">
        <w:rPr>
          <w:rFonts w:asciiTheme="majorHAnsi" w:hAnsiTheme="majorHAnsi"/>
        </w:rPr>
        <w:t>project</w:t>
      </w:r>
      <w:r w:rsidR="00D27660" w:rsidRPr="00D27660">
        <w:rPr>
          <w:rFonts w:asciiTheme="majorHAnsi" w:hAnsiTheme="majorHAnsi"/>
        </w:rPr>
        <w:t xml:space="preserve"> is consistent with t</w:t>
      </w:r>
      <w:r w:rsidR="00EC1535">
        <w:rPr>
          <w:rFonts w:asciiTheme="majorHAnsi" w:hAnsiTheme="majorHAnsi"/>
        </w:rPr>
        <w:t xml:space="preserve">he GEF Operational </w:t>
      </w:r>
      <w:r w:rsidR="003418A3">
        <w:rPr>
          <w:rFonts w:asciiTheme="majorHAnsi" w:hAnsiTheme="majorHAnsi"/>
        </w:rPr>
        <w:t>Project</w:t>
      </w:r>
      <w:r w:rsidR="000E180C">
        <w:rPr>
          <w:rFonts w:asciiTheme="majorHAnsi" w:hAnsiTheme="majorHAnsi"/>
        </w:rPr>
        <w:t xml:space="preserve"> 5 Strategic Objective 1</w:t>
      </w:r>
      <w:r w:rsidR="00EC1535">
        <w:rPr>
          <w:rFonts w:asciiTheme="majorHAnsi" w:hAnsiTheme="majorHAnsi"/>
        </w:rPr>
        <w:t xml:space="preserve">: Promote Market Transformation for Energy </w:t>
      </w:r>
      <w:r w:rsidR="00D27660" w:rsidRPr="00D27660">
        <w:rPr>
          <w:rFonts w:asciiTheme="majorHAnsi" w:hAnsiTheme="majorHAnsi"/>
        </w:rPr>
        <w:t xml:space="preserve">Efficiency </w:t>
      </w:r>
      <w:r w:rsidR="00EC1535">
        <w:rPr>
          <w:rFonts w:asciiTheme="majorHAnsi" w:hAnsiTheme="majorHAnsi"/>
        </w:rPr>
        <w:t xml:space="preserve">in Industry and the Building Sector. </w:t>
      </w:r>
      <w:r w:rsidR="00D27660" w:rsidRPr="00D27660">
        <w:rPr>
          <w:rFonts w:asciiTheme="majorHAnsi" w:hAnsiTheme="majorHAnsi"/>
        </w:rPr>
        <w:t>Such transformation is sought through the introduction of appliance standards and label</w:t>
      </w:r>
      <w:r w:rsidR="009B4176">
        <w:rPr>
          <w:rFonts w:asciiTheme="majorHAnsi" w:hAnsiTheme="majorHAnsi"/>
        </w:rPr>
        <w:t>l</w:t>
      </w:r>
      <w:r w:rsidR="00D27660" w:rsidRPr="00D27660">
        <w:rPr>
          <w:rFonts w:asciiTheme="majorHAnsi" w:hAnsiTheme="majorHAnsi"/>
        </w:rPr>
        <w:t>ing.</w:t>
      </w:r>
    </w:p>
    <w:p w:rsidR="00C32378" w:rsidRDefault="00C32378" w:rsidP="00D27660">
      <w:pPr>
        <w:jc w:val="both"/>
        <w:rPr>
          <w:rFonts w:asciiTheme="majorHAnsi" w:hAnsiTheme="majorHAnsi"/>
        </w:rPr>
      </w:pPr>
    </w:p>
    <w:p w:rsidR="00C32378" w:rsidRDefault="00C32378" w:rsidP="00C32378">
      <w:pPr>
        <w:jc w:val="both"/>
        <w:rPr>
          <w:rFonts w:asciiTheme="majorHAnsi" w:hAnsiTheme="majorHAnsi"/>
        </w:rPr>
      </w:pPr>
      <w:r>
        <w:rPr>
          <w:rFonts w:asciiTheme="majorHAnsi" w:hAnsiTheme="majorHAnsi"/>
        </w:rPr>
        <w:t xml:space="preserve">The </w:t>
      </w:r>
      <w:r w:rsidR="00D9528C">
        <w:rPr>
          <w:rFonts w:asciiTheme="majorHAnsi" w:hAnsiTheme="majorHAnsi"/>
        </w:rPr>
        <w:t>EESL</w:t>
      </w:r>
      <w:r>
        <w:rPr>
          <w:rFonts w:asciiTheme="majorHAnsi" w:hAnsiTheme="majorHAnsi"/>
        </w:rPr>
        <w:t xml:space="preserve"> </w:t>
      </w:r>
      <w:r w:rsidR="003418A3">
        <w:rPr>
          <w:rFonts w:asciiTheme="majorHAnsi" w:hAnsiTheme="majorHAnsi"/>
        </w:rPr>
        <w:t>project</w:t>
      </w:r>
      <w:r>
        <w:rPr>
          <w:rFonts w:asciiTheme="majorHAnsi" w:hAnsiTheme="majorHAnsi"/>
        </w:rPr>
        <w:t xml:space="preserve"> supports the GEF principles </w:t>
      </w:r>
      <w:r w:rsidR="009B4176">
        <w:rPr>
          <w:rFonts w:asciiTheme="majorHAnsi" w:hAnsiTheme="majorHAnsi"/>
        </w:rPr>
        <w:t xml:space="preserve">as </w:t>
      </w:r>
      <w:r>
        <w:rPr>
          <w:rFonts w:asciiTheme="majorHAnsi" w:hAnsiTheme="majorHAnsi"/>
        </w:rPr>
        <w:t>follows:</w:t>
      </w:r>
    </w:p>
    <w:p w:rsidR="00C32378" w:rsidRDefault="00C32378" w:rsidP="003D2C8E">
      <w:pPr>
        <w:pStyle w:val="ListParagraph"/>
        <w:numPr>
          <w:ilvl w:val="0"/>
          <w:numId w:val="7"/>
        </w:numPr>
        <w:ind w:left="720"/>
        <w:jc w:val="both"/>
        <w:rPr>
          <w:rFonts w:asciiTheme="majorHAnsi" w:hAnsiTheme="majorHAnsi"/>
        </w:rPr>
      </w:pPr>
      <w:r w:rsidRPr="00C32378">
        <w:rPr>
          <w:rFonts w:asciiTheme="majorHAnsi" w:hAnsiTheme="majorHAnsi"/>
        </w:rPr>
        <w:t>responsiveness to Con</w:t>
      </w:r>
      <w:r>
        <w:rPr>
          <w:rFonts w:asciiTheme="majorHAnsi" w:hAnsiTheme="majorHAnsi"/>
        </w:rPr>
        <w:t xml:space="preserve">vention guidance – </w:t>
      </w:r>
      <w:r w:rsidR="009B4176">
        <w:rPr>
          <w:rFonts w:asciiTheme="majorHAnsi" w:hAnsiTheme="majorHAnsi"/>
        </w:rPr>
        <w:t xml:space="preserve">incremental </w:t>
      </w:r>
      <w:r>
        <w:rPr>
          <w:rFonts w:asciiTheme="majorHAnsi" w:hAnsiTheme="majorHAnsi"/>
        </w:rPr>
        <w:t xml:space="preserve">funding from GEF towards the </w:t>
      </w:r>
      <w:r w:rsidR="003418A3">
        <w:rPr>
          <w:rFonts w:asciiTheme="majorHAnsi" w:hAnsiTheme="majorHAnsi"/>
        </w:rPr>
        <w:t>project</w:t>
      </w:r>
      <w:r>
        <w:rPr>
          <w:rFonts w:asciiTheme="majorHAnsi" w:hAnsiTheme="majorHAnsi"/>
        </w:rPr>
        <w:t xml:space="preserve"> exemplifies this responsiveness; </w:t>
      </w:r>
    </w:p>
    <w:p w:rsidR="00C32378" w:rsidRDefault="00C32378" w:rsidP="003D2C8E">
      <w:pPr>
        <w:pStyle w:val="ListParagraph"/>
        <w:numPr>
          <w:ilvl w:val="0"/>
          <w:numId w:val="7"/>
        </w:numPr>
        <w:ind w:left="720"/>
        <w:jc w:val="both"/>
        <w:rPr>
          <w:rFonts w:asciiTheme="majorHAnsi" w:hAnsiTheme="majorHAnsi"/>
        </w:rPr>
      </w:pPr>
      <w:r w:rsidRPr="00C32378">
        <w:rPr>
          <w:rFonts w:asciiTheme="majorHAnsi" w:hAnsiTheme="majorHAnsi"/>
        </w:rPr>
        <w:t>consideration of different national circu</w:t>
      </w:r>
      <w:r>
        <w:rPr>
          <w:rFonts w:asciiTheme="majorHAnsi" w:hAnsiTheme="majorHAnsi"/>
        </w:rPr>
        <w:t xml:space="preserve">mstances of recipient countries – </w:t>
      </w:r>
      <w:r w:rsidR="009B4176">
        <w:rPr>
          <w:rFonts w:asciiTheme="majorHAnsi" w:hAnsiTheme="majorHAnsi"/>
        </w:rPr>
        <w:t xml:space="preserve">the </w:t>
      </w:r>
      <w:r w:rsidR="003418A3">
        <w:rPr>
          <w:rFonts w:asciiTheme="majorHAnsi" w:hAnsiTheme="majorHAnsi"/>
        </w:rPr>
        <w:t>project</w:t>
      </w:r>
      <w:r>
        <w:rPr>
          <w:rFonts w:asciiTheme="majorHAnsi" w:hAnsiTheme="majorHAnsi"/>
        </w:rPr>
        <w:t xml:space="preserve"> has established the problems in </w:t>
      </w:r>
      <w:r w:rsidR="00361F30">
        <w:rPr>
          <w:rFonts w:asciiTheme="majorHAnsi" w:hAnsiTheme="majorHAnsi"/>
        </w:rPr>
        <w:t>Jordan</w:t>
      </w:r>
      <w:r>
        <w:rPr>
          <w:rFonts w:asciiTheme="majorHAnsi" w:hAnsiTheme="majorHAnsi"/>
        </w:rPr>
        <w:t xml:space="preserve"> and was developed to </w:t>
      </w:r>
      <w:r w:rsidR="000E180C">
        <w:rPr>
          <w:rFonts w:asciiTheme="majorHAnsi" w:hAnsiTheme="majorHAnsi"/>
        </w:rPr>
        <w:t>tackle the national</w:t>
      </w:r>
      <w:r>
        <w:rPr>
          <w:rFonts w:asciiTheme="majorHAnsi" w:hAnsiTheme="majorHAnsi"/>
        </w:rPr>
        <w:t xml:space="preserve"> barriers as discussed in </w:t>
      </w:r>
      <w:r w:rsidR="00716B4F">
        <w:rPr>
          <w:rFonts w:asciiTheme="majorHAnsi" w:hAnsiTheme="majorHAnsi"/>
        </w:rPr>
        <w:t>Section</w:t>
      </w:r>
      <w:r>
        <w:rPr>
          <w:rFonts w:asciiTheme="majorHAnsi" w:hAnsiTheme="majorHAnsi"/>
        </w:rPr>
        <w:t>s 2.2, 3.3.1 and 3.3.2;</w:t>
      </w:r>
      <w:r w:rsidRPr="00C32378">
        <w:rPr>
          <w:rFonts w:asciiTheme="majorHAnsi" w:hAnsiTheme="majorHAnsi"/>
        </w:rPr>
        <w:t xml:space="preserve"> and</w:t>
      </w:r>
    </w:p>
    <w:p w:rsidR="00C32378" w:rsidRPr="00C32378" w:rsidRDefault="00C32378" w:rsidP="00FB5499">
      <w:pPr>
        <w:ind w:left="810" w:hanging="450"/>
        <w:jc w:val="both"/>
        <w:rPr>
          <w:rFonts w:asciiTheme="majorHAnsi" w:hAnsiTheme="majorHAnsi"/>
        </w:rPr>
      </w:pPr>
      <w:r>
        <w:rPr>
          <w:rFonts w:asciiTheme="majorHAnsi" w:hAnsiTheme="majorHAnsi"/>
        </w:rPr>
        <w:t xml:space="preserve">(iii) </w:t>
      </w:r>
      <w:r w:rsidRPr="00C32378">
        <w:rPr>
          <w:rFonts w:asciiTheme="majorHAnsi" w:hAnsiTheme="majorHAnsi"/>
        </w:rPr>
        <w:t xml:space="preserve">cost-effectiveness in achieving global environmental </w:t>
      </w:r>
      <w:r>
        <w:rPr>
          <w:rFonts w:asciiTheme="majorHAnsi" w:hAnsiTheme="majorHAnsi"/>
        </w:rPr>
        <w:t xml:space="preserve">benefits – </w:t>
      </w:r>
      <w:r w:rsidR="009B4176">
        <w:rPr>
          <w:rFonts w:asciiTheme="majorHAnsi" w:hAnsiTheme="majorHAnsi"/>
        </w:rPr>
        <w:t xml:space="preserve">the </w:t>
      </w:r>
      <w:r w:rsidR="003418A3">
        <w:rPr>
          <w:rFonts w:asciiTheme="majorHAnsi" w:hAnsiTheme="majorHAnsi"/>
        </w:rPr>
        <w:t>project</w:t>
      </w:r>
      <w:r>
        <w:rPr>
          <w:rFonts w:asciiTheme="majorHAnsi" w:hAnsiTheme="majorHAnsi"/>
        </w:rPr>
        <w:t xml:space="preserve"> </w:t>
      </w:r>
      <w:r w:rsidR="002F3D2B">
        <w:rPr>
          <w:rFonts w:asciiTheme="majorHAnsi" w:hAnsiTheme="majorHAnsi"/>
        </w:rPr>
        <w:t xml:space="preserve">was initially designed </w:t>
      </w:r>
      <w:r>
        <w:rPr>
          <w:rFonts w:asciiTheme="majorHAnsi" w:hAnsiTheme="majorHAnsi"/>
        </w:rPr>
        <w:t>to deliver</w:t>
      </w:r>
      <w:r w:rsidR="00334EEC">
        <w:rPr>
          <w:rFonts w:asciiTheme="majorHAnsi" w:hAnsiTheme="majorHAnsi"/>
        </w:rPr>
        <w:t xml:space="preserve"> direct</w:t>
      </w:r>
      <w:r>
        <w:rPr>
          <w:rFonts w:asciiTheme="majorHAnsi" w:hAnsiTheme="majorHAnsi"/>
        </w:rPr>
        <w:t xml:space="preserve"> global environmental benefits of GHG emission </w:t>
      </w:r>
      <w:r>
        <w:rPr>
          <w:rFonts w:asciiTheme="majorHAnsi" w:hAnsiTheme="majorHAnsi"/>
        </w:rPr>
        <w:lastRenderedPageBreak/>
        <w:t xml:space="preserve">reductions of </w:t>
      </w:r>
      <w:r w:rsidR="003D16B3">
        <w:rPr>
          <w:rFonts w:asciiTheme="majorHAnsi" w:hAnsiTheme="majorHAnsi"/>
        </w:rPr>
        <w:t>3.82</w:t>
      </w:r>
      <w:r>
        <w:rPr>
          <w:rFonts w:asciiTheme="majorHAnsi" w:hAnsiTheme="majorHAnsi"/>
        </w:rPr>
        <w:t xml:space="preserve"> US$/tCO</w:t>
      </w:r>
      <w:r w:rsidRPr="00C32378">
        <w:rPr>
          <w:rFonts w:asciiTheme="majorHAnsi" w:hAnsiTheme="majorHAnsi"/>
          <w:vertAlign w:val="subscript"/>
        </w:rPr>
        <w:t>2e</w:t>
      </w:r>
      <w:r>
        <w:rPr>
          <w:rFonts w:asciiTheme="majorHAnsi" w:hAnsiTheme="majorHAnsi"/>
        </w:rPr>
        <w:t>.</w:t>
      </w:r>
      <w:r w:rsidR="003D16B3">
        <w:rPr>
          <w:rStyle w:val="FootnoteReference"/>
          <w:rFonts w:asciiTheme="majorHAnsi" w:hAnsiTheme="majorHAnsi"/>
        </w:rPr>
        <w:footnoteReference w:id="12"/>
      </w:r>
      <w:r w:rsidR="006A7F83">
        <w:rPr>
          <w:rFonts w:asciiTheme="majorHAnsi" w:hAnsiTheme="majorHAnsi"/>
        </w:rPr>
        <w:t xml:space="preserve"> </w:t>
      </w:r>
      <w:r w:rsidR="002F3D2B">
        <w:rPr>
          <w:rFonts w:asciiTheme="majorHAnsi" w:hAnsiTheme="majorHAnsi"/>
        </w:rPr>
        <w:t xml:space="preserve">However, as discussed in </w:t>
      </w:r>
      <w:r w:rsidR="00716B4F">
        <w:rPr>
          <w:rFonts w:asciiTheme="majorHAnsi" w:hAnsiTheme="majorHAnsi"/>
        </w:rPr>
        <w:t>Section</w:t>
      </w:r>
      <w:r w:rsidR="002F3D2B">
        <w:rPr>
          <w:rFonts w:asciiTheme="majorHAnsi" w:hAnsiTheme="majorHAnsi"/>
        </w:rPr>
        <w:t xml:space="preserve"> 5.4, the EESL </w:t>
      </w:r>
      <w:r w:rsidR="003418A3">
        <w:rPr>
          <w:rFonts w:asciiTheme="majorHAnsi" w:hAnsiTheme="majorHAnsi"/>
        </w:rPr>
        <w:t>project</w:t>
      </w:r>
      <w:r w:rsidR="002F3D2B">
        <w:rPr>
          <w:rFonts w:asciiTheme="majorHAnsi" w:hAnsiTheme="majorHAnsi"/>
        </w:rPr>
        <w:t xml:space="preserve"> is not anticipated to deliver any direct GHG emission reductions during its lifetime</w:t>
      </w:r>
      <w:r w:rsidR="003D16B3">
        <w:rPr>
          <w:rFonts w:asciiTheme="majorHAnsi" w:hAnsiTheme="majorHAnsi"/>
        </w:rPr>
        <w:t xml:space="preserve"> (i.e. until 2014)</w:t>
      </w:r>
      <w:r w:rsidR="002F3D2B">
        <w:rPr>
          <w:rFonts w:asciiTheme="majorHAnsi" w:hAnsiTheme="majorHAnsi"/>
        </w:rPr>
        <w:t xml:space="preserve">. Further, the adoption of MEPS in Jordan is not expected to take place before </w:t>
      </w:r>
      <w:r w:rsidR="003D16B3">
        <w:rPr>
          <w:rFonts w:asciiTheme="majorHAnsi" w:hAnsiTheme="majorHAnsi"/>
        </w:rPr>
        <w:t xml:space="preserve">the </w:t>
      </w:r>
      <w:r w:rsidR="002F3D2B">
        <w:rPr>
          <w:rFonts w:asciiTheme="majorHAnsi" w:hAnsiTheme="majorHAnsi"/>
        </w:rPr>
        <w:t>2017</w:t>
      </w:r>
      <w:r w:rsidR="003D16B3">
        <w:rPr>
          <w:rFonts w:asciiTheme="majorHAnsi" w:hAnsiTheme="majorHAnsi"/>
        </w:rPr>
        <w:t>-2018 time horizon</w:t>
      </w:r>
      <w:r w:rsidR="002F3D2B">
        <w:rPr>
          <w:rFonts w:asciiTheme="majorHAnsi" w:hAnsiTheme="majorHAnsi"/>
        </w:rPr>
        <w:t xml:space="preserve"> (see discussions in </w:t>
      </w:r>
      <w:r w:rsidR="00716B4F">
        <w:rPr>
          <w:rFonts w:asciiTheme="majorHAnsi" w:hAnsiTheme="majorHAnsi"/>
        </w:rPr>
        <w:t>Section</w:t>
      </w:r>
      <w:r w:rsidR="002F3D2B">
        <w:rPr>
          <w:rFonts w:asciiTheme="majorHAnsi" w:hAnsiTheme="majorHAnsi"/>
        </w:rPr>
        <w:t xml:space="preserve"> </w:t>
      </w:r>
      <w:r w:rsidR="003D16B3">
        <w:rPr>
          <w:rFonts w:asciiTheme="majorHAnsi" w:hAnsiTheme="majorHAnsi"/>
        </w:rPr>
        <w:t>5.4</w:t>
      </w:r>
      <w:r w:rsidR="002F3D2B">
        <w:rPr>
          <w:rFonts w:asciiTheme="majorHAnsi" w:hAnsiTheme="majorHAnsi"/>
        </w:rPr>
        <w:t xml:space="preserve">). </w:t>
      </w:r>
    </w:p>
    <w:p w:rsidR="00627D31" w:rsidRDefault="00627D31" w:rsidP="00D27660">
      <w:pPr>
        <w:jc w:val="both"/>
        <w:rPr>
          <w:rFonts w:asciiTheme="majorHAnsi" w:hAnsiTheme="majorHAnsi"/>
        </w:rPr>
      </w:pPr>
    </w:p>
    <w:p w:rsidR="00671B9B" w:rsidRDefault="00665F2F" w:rsidP="00627D31">
      <w:pPr>
        <w:jc w:val="both"/>
        <w:rPr>
          <w:rFonts w:asciiTheme="majorHAnsi" w:hAnsiTheme="majorHAnsi"/>
        </w:rPr>
      </w:pPr>
      <w:r>
        <w:rPr>
          <w:rFonts w:asciiTheme="majorHAnsi" w:hAnsiTheme="majorHAnsi"/>
        </w:rPr>
        <w:t xml:space="preserve">A recommendation has been made </w:t>
      </w:r>
      <w:r w:rsidR="00263AC8">
        <w:rPr>
          <w:rFonts w:asciiTheme="majorHAnsi" w:hAnsiTheme="majorHAnsi"/>
        </w:rPr>
        <w:t xml:space="preserve">by the MTE </w:t>
      </w:r>
      <w:r>
        <w:rPr>
          <w:rFonts w:asciiTheme="majorHAnsi" w:hAnsiTheme="majorHAnsi"/>
        </w:rPr>
        <w:t xml:space="preserve">regarding the </w:t>
      </w:r>
      <w:r w:rsidR="00BF4905">
        <w:rPr>
          <w:rFonts w:asciiTheme="majorHAnsi" w:hAnsiTheme="majorHAnsi"/>
        </w:rPr>
        <w:t>re-calculation of indirect GHG emission reductions (and, hence the cost-effectiveness in achieving global environmental benefits) based on updated surveys of electrical appliances in consumer markets, assessment of the market evolution of EE appliances, annual sales volume of new appliances, and based on the grid emission factor of recently registered CDM projects in Jordan</w:t>
      </w:r>
      <w:r w:rsidR="0046764B">
        <w:rPr>
          <w:rFonts w:asciiTheme="majorHAnsi" w:hAnsiTheme="majorHAnsi"/>
        </w:rPr>
        <w:t>.</w:t>
      </w:r>
      <w:r w:rsidR="00BF4905">
        <w:rPr>
          <w:rFonts w:asciiTheme="majorHAnsi" w:hAnsiTheme="majorHAnsi"/>
        </w:rPr>
        <w:t xml:space="preserve"> </w:t>
      </w:r>
    </w:p>
    <w:p w:rsidR="00671B9B" w:rsidRDefault="00671B9B" w:rsidP="00627D31">
      <w:pPr>
        <w:jc w:val="both"/>
        <w:rPr>
          <w:rFonts w:asciiTheme="majorHAnsi" w:hAnsiTheme="majorHAnsi"/>
        </w:rPr>
      </w:pPr>
    </w:p>
    <w:p w:rsidR="00627D31" w:rsidRDefault="00627D31" w:rsidP="00627D31">
      <w:pPr>
        <w:jc w:val="both"/>
        <w:rPr>
          <w:rFonts w:asciiTheme="majorHAnsi" w:hAnsiTheme="majorHAnsi"/>
        </w:rPr>
      </w:pPr>
      <w:r>
        <w:rPr>
          <w:rFonts w:asciiTheme="majorHAnsi" w:hAnsiTheme="majorHAnsi"/>
        </w:rPr>
        <w:t>EE in appliances is known to be a least-cost means to achieving GHG emission reduction</w:t>
      </w:r>
      <w:r w:rsidR="00472320">
        <w:rPr>
          <w:rFonts w:asciiTheme="majorHAnsi" w:hAnsiTheme="majorHAnsi"/>
        </w:rPr>
        <w:t>,</w:t>
      </w:r>
      <w:r>
        <w:rPr>
          <w:rFonts w:asciiTheme="majorHAnsi" w:hAnsiTheme="majorHAnsi"/>
        </w:rPr>
        <w:t xml:space="preserve"> as shown in the abatement cost curve shown in </w:t>
      </w:r>
      <w:r w:rsidRPr="00627D31">
        <w:rPr>
          <w:rFonts w:asciiTheme="majorHAnsi" w:hAnsiTheme="majorHAnsi"/>
          <w:b/>
        </w:rPr>
        <w:t xml:space="preserve">Figure </w:t>
      </w:r>
      <w:r w:rsidR="00665F2F">
        <w:rPr>
          <w:rFonts w:asciiTheme="majorHAnsi" w:hAnsiTheme="majorHAnsi"/>
          <w:b/>
        </w:rPr>
        <w:t>1</w:t>
      </w:r>
      <w:r>
        <w:rPr>
          <w:rFonts w:asciiTheme="majorHAnsi" w:hAnsiTheme="majorHAnsi"/>
        </w:rPr>
        <w:t>.</w:t>
      </w:r>
      <w:r w:rsidR="00B2261B">
        <w:rPr>
          <w:rFonts w:asciiTheme="majorHAnsi" w:hAnsiTheme="majorHAnsi"/>
        </w:rPr>
        <w:t xml:space="preserve"> Through the adoption of EE technologies, countries are able to reduce the demand </w:t>
      </w:r>
      <w:r w:rsidR="00472320">
        <w:rPr>
          <w:rFonts w:asciiTheme="majorHAnsi" w:hAnsiTheme="majorHAnsi"/>
        </w:rPr>
        <w:t xml:space="preserve">for </w:t>
      </w:r>
      <w:r w:rsidR="00B2261B">
        <w:rPr>
          <w:rFonts w:asciiTheme="majorHAnsi" w:hAnsiTheme="majorHAnsi"/>
        </w:rPr>
        <w:t>electricity and hence reduce the emissions of GHGs.</w:t>
      </w:r>
    </w:p>
    <w:p w:rsidR="00627D31" w:rsidRDefault="00627D31" w:rsidP="00627D31">
      <w:pPr>
        <w:jc w:val="both"/>
        <w:rPr>
          <w:rFonts w:asciiTheme="majorHAnsi" w:hAnsiTheme="majorHAnsi"/>
        </w:rPr>
      </w:pPr>
    </w:p>
    <w:p w:rsidR="00627D31" w:rsidRPr="00535946" w:rsidRDefault="00627D31" w:rsidP="00627D31">
      <w:pPr>
        <w:jc w:val="both"/>
        <w:rPr>
          <w:rFonts w:asciiTheme="majorHAnsi" w:hAnsiTheme="majorHAnsi"/>
        </w:rPr>
      </w:pPr>
      <w:r w:rsidRPr="00627D31">
        <w:rPr>
          <w:rFonts w:asciiTheme="majorHAnsi" w:hAnsiTheme="majorHAnsi"/>
          <w:noProof/>
          <w:lang w:val="fr-FR" w:eastAsia="fr-FR"/>
        </w:rPr>
        <w:drawing>
          <wp:inline distT="0" distB="0" distL="0" distR="0" wp14:anchorId="726D19E3" wp14:editId="5E8720EF">
            <wp:extent cx="5753100" cy="3108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6576" cy="3110584"/>
                    </a:xfrm>
                    <a:prstGeom prst="rect">
                      <a:avLst/>
                    </a:prstGeom>
                    <a:noFill/>
                  </pic:spPr>
                </pic:pic>
              </a:graphicData>
            </a:graphic>
          </wp:inline>
        </w:drawing>
      </w:r>
    </w:p>
    <w:p w:rsidR="00D27660" w:rsidRDefault="00A54A24" w:rsidP="00A54A24">
      <w:pPr>
        <w:pStyle w:val="Caption"/>
        <w:rPr>
          <w:rFonts w:asciiTheme="majorHAnsi" w:hAnsiTheme="majorHAnsi"/>
          <w:color w:val="auto"/>
          <w:sz w:val="24"/>
          <w:szCs w:val="24"/>
        </w:rPr>
      </w:pPr>
      <w:bookmarkStart w:id="37" w:name="_Toc369295006"/>
      <w:r w:rsidRPr="00A54A24">
        <w:rPr>
          <w:rFonts w:asciiTheme="majorHAnsi" w:hAnsiTheme="majorHAnsi"/>
          <w:color w:val="auto"/>
          <w:sz w:val="24"/>
          <w:szCs w:val="24"/>
        </w:rPr>
        <w:t xml:space="preserve">Figure </w:t>
      </w:r>
      <w:r w:rsidR="00FB37D9" w:rsidRPr="00A54A24">
        <w:rPr>
          <w:rFonts w:asciiTheme="majorHAnsi" w:hAnsiTheme="majorHAnsi"/>
          <w:color w:val="auto"/>
          <w:sz w:val="24"/>
          <w:szCs w:val="24"/>
        </w:rPr>
        <w:fldChar w:fldCharType="begin"/>
      </w:r>
      <w:r w:rsidRPr="00A54A24">
        <w:rPr>
          <w:rFonts w:asciiTheme="majorHAnsi" w:hAnsiTheme="majorHAnsi"/>
          <w:color w:val="auto"/>
          <w:sz w:val="24"/>
          <w:szCs w:val="24"/>
        </w:rPr>
        <w:instrText xml:space="preserve"> SEQ Figure \* ARABIC </w:instrText>
      </w:r>
      <w:r w:rsidR="00FB37D9" w:rsidRPr="00A54A24">
        <w:rPr>
          <w:rFonts w:asciiTheme="majorHAnsi" w:hAnsiTheme="majorHAnsi"/>
          <w:color w:val="auto"/>
          <w:sz w:val="24"/>
          <w:szCs w:val="24"/>
        </w:rPr>
        <w:fldChar w:fldCharType="separate"/>
      </w:r>
      <w:r w:rsidR="00B66B3D">
        <w:rPr>
          <w:rFonts w:asciiTheme="majorHAnsi" w:hAnsiTheme="majorHAnsi"/>
          <w:noProof/>
          <w:color w:val="auto"/>
          <w:sz w:val="24"/>
          <w:szCs w:val="24"/>
        </w:rPr>
        <w:t>1</w:t>
      </w:r>
      <w:r w:rsidR="00FB37D9" w:rsidRPr="00A54A24">
        <w:rPr>
          <w:rFonts w:asciiTheme="majorHAnsi" w:hAnsiTheme="majorHAnsi"/>
          <w:color w:val="auto"/>
          <w:sz w:val="24"/>
          <w:szCs w:val="24"/>
        </w:rPr>
        <w:fldChar w:fldCharType="end"/>
      </w:r>
      <w:r w:rsidRPr="00A54A24">
        <w:rPr>
          <w:rFonts w:asciiTheme="majorHAnsi" w:hAnsiTheme="majorHAnsi"/>
          <w:color w:val="auto"/>
          <w:sz w:val="24"/>
          <w:szCs w:val="24"/>
        </w:rPr>
        <w:t>. Marginal abatem</w:t>
      </w:r>
      <w:r w:rsidR="003513DF">
        <w:rPr>
          <w:rFonts w:asciiTheme="majorHAnsi" w:hAnsiTheme="majorHAnsi"/>
          <w:color w:val="auto"/>
          <w:sz w:val="24"/>
          <w:szCs w:val="24"/>
        </w:rPr>
        <w:t>ent cost curve (MACC)</w:t>
      </w:r>
      <w:r w:rsidRPr="00A54A24">
        <w:rPr>
          <w:rFonts w:asciiTheme="majorHAnsi" w:hAnsiTheme="majorHAnsi"/>
          <w:color w:val="auto"/>
          <w:sz w:val="24"/>
          <w:szCs w:val="24"/>
        </w:rPr>
        <w:t xml:space="preserve"> over the 2030 time horizon</w:t>
      </w:r>
      <w:r w:rsidR="004F69CC">
        <w:rPr>
          <w:rFonts w:asciiTheme="majorHAnsi" w:hAnsiTheme="majorHAnsi"/>
          <w:color w:val="auto"/>
          <w:sz w:val="24"/>
          <w:szCs w:val="24"/>
        </w:rPr>
        <w:t xml:space="preserve"> </w:t>
      </w:r>
      <w:r w:rsidR="004F69CC" w:rsidRPr="004F69CC">
        <w:rPr>
          <w:rFonts w:asciiTheme="majorHAnsi" w:hAnsiTheme="majorHAnsi"/>
          <w:b w:val="0"/>
          <w:i/>
          <w:color w:val="auto"/>
          <w:sz w:val="24"/>
          <w:szCs w:val="24"/>
        </w:rPr>
        <w:t>(Sources: Grantham Institute for Climate Change (2009) and McKinsey and Company (2010))</w:t>
      </w:r>
      <w:r w:rsidRPr="00A54A24">
        <w:rPr>
          <w:rFonts w:asciiTheme="majorHAnsi" w:hAnsiTheme="majorHAnsi"/>
          <w:color w:val="auto"/>
          <w:sz w:val="24"/>
          <w:szCs w:val="24"/>
        </w:rPr>
        <w:t>.</w:t>
      </w:r>
      <w:bookmarkEnd w:id="37"/>
    </w:p>
    <w:p w:rsidR="00472320" w:rsidRPr="00FF37E0" w:rsidRDefault="00472320" w:rsidP="00FF37E0">
      <w:pPr>
        <w:rPr>
          <w:b/>
        </w:rPr>
      </w:pPr>
    </w:p>
    <w:p w:rsidR="00E018F8" w:rsidRDefault="00B33E11" w:rsidP="00B33E11">
      <w:pPr>
        <w:pStyle w:val="Heading3"/>
      </w:pPr>
      <w:bookmarkStart w:id="38" w:name="_Toc369851909"/>
      <w:r>
        <w:t xml:space="preserve">3.3.4 </w:t>
      </w:r>
      <w:r w:rsidR="002141A6" w:rsidRPr="00535946">
        <w:t xml:space="preserve">Country-drivenness </w:t>
      </w:r>
      <w:r w:rsidR="00E018F8">
        <w:t>and ownership</w:t>
      </w:r>
      <w:bookmarkEnd w:id="38"/>
    </w:p>
    <w:p w:rsidR="00E018F8" w:rsidRPr="00E018F8" w:rsidRDefault="00E018F8" w:rsidP="00167B1F">
      <w:pPr>
        <w:jc w:val="both"/>
        <w:rPr>
          <w:rFonts w:asciiTheme="majorHAnsi" w:hAnsiTheme="majorHAnsi"/>
          <w:bCs/>
          <w:lang w:val="en-GB"/>
        </w:rPr>
      </w:pPr>
      <w:r w:rsidRPr="00E018F8">
        <w:rPr>
          <w:rFonts w:asciiTheme="majorHAnsi" w:hAnsiTheme="majorHAnsi"/>
          <w:bCs/>
          <w:lang w:val="en-GB"/>
        </w:rPr>
        <w:t xml:space="preserve">Country ownership is an important feature of the project assessment since it provides an indication of the future sustainability of the </w:t>
      </w:r>
      <w:r w:rsidR="003418A3">
        <w:rPr>
          <w:rFonts w:asciiTheme="majorHAnsi" w:hAnsiTheme="majorHAnsi"/>
          <w:bCs/>
          <w:lang w:val="en-GB"/>
        </w:rPr>
        <w:t>project</w:t>
      </w:r>
      <w:r w:rsidRPr="00E018F8">
        <w:rPr>
          <w:rFonts w:asciiTheme="majorHAnsi" w:hAnsiTheme="majorHAnsi"/>
          <w:bCs/>
          <w:lang w:val="en-GB"/>
        </w:rPr>
        <w:t>. There are several key indicators that show unambiguously that</w:t>
      </w:r>
      <w:r w:rsidR="00167B1F">
        <w:rPr>
          <w:rFonts w:asciiTheme="majorHAnsi" w:hAnsiTheme="majorHAnsi"/>
          <w:bCs/>
          <w:lang w:val="en-GB"/>
        </w:rPr>
        <w:t xml:space="preserve"> the</w:t>
      </w:r>
      <w:r w:rsidR="003644E9">
        <w:rPr>
          <w:rFonts w:asciiTheme="majorHAnsi" w:hAnsiTheme="majorHAnsi"/>
          <w:bCs/>
          <w:lang w:val="en-GB"/>
        </w:rPr>
        <w:t xml:space="preserve"> </w:t>
      </w:r>
      <w:r w:rsidR="00167B1F">
        <w:rPr>
          <w:rFonts w:asciiTheme="majorHAnsi" w:hAnsiTheme="majorHAnsi"/>
          <w:bCs/>
          <w:i/>
          <w:u w:val="single"/>
          <w:lang w:val="en-GB"/>
        </w:rPr>
        <w:t xml:space="preserve">EESL </w:t>
      </w:r>
      <w:r w:rsidR="003418A3">
        <w:rPr>
          <w:rFonts w:asciiTheme="majorHAnsi" w:hAnsiTheme="majorHAnsi"/>
          <w:bCs/>
          <w:i/>
          <w:u w:val="single"/>
          <w:lang w:val="en-GB"/>
        </w:rPr>
        <w:t>project</w:t>
      </w:r>
      <w:r w:rsidR="00167B1F">
        <w:rPr>
          <w:rFonts w:asciiTheme="majorHAnsi" w:hAnsiTheme="majorHAnsi"/>
          <w:bCs/>
          <w:i/>
          <w:u w:val="single"/>
          <w:lang w:val="en-GB"/>
        </w:rPr>
        <w:t xml:space="preserve"> </w:t>
      </w:r>
      <w:r w:rsidR="008F5AFF">
        <w:rPr>
          <w:rFonts w:asciiTheme="majorHAnsi" w:hAnsiTheme="majorHAnsi"/>
          <w:bCs/>
          <w:i/>
          <w:u w:val="single"/>
          <w:lang w:val="en-GB"/>
        </w:rPr>
        <w:t>is fully owned and driven by GoJ</w:t>
      </w:r>
      <w:r w:rsidRPr="00E018F8">
        <w:rPr>
          <w:rFonts w:asciiTheme="majorHAnsi" w:hAnsiTheme="majorHAnsi"/>
          <w:bCs/>
          <w:lang w:val="en-GB"/>
        </w:rPr>
        <w:t>. For instance,</w:t>
      </w:r>
    </w:p>
    <w:p w:rsidR="00E018F8" w:rsidRPr="00E018F8" w:rsidRDefault="00E018F8" w:rsidP="00E018F8">
      <w:pPr>
        <w:rPr>
          <w:rFonts w:asciiTheme="majorHAnsi" w:hAnsiTheme="majorHAnsi"/>
          <w:bCs/>
          <w:lang w:val="en-GB"/>
        </w:rPr>
      </w:pPr>
    </w:p>
    <w:p w:rsidR="00167B1F" w:rsidRDefault="00167B1F" w:rsidP="003D2C8E">
      <w:pPr>
        <w:numPr>
          <w:ilvl w:val="0"/>
          <w:numId w:val="5"/>
        </w:numPr>
        <w:jc w:val="both"/>
        <w:rPr>
          <w:rFonts w:asciiTheme="majorHAnsi" w:hAnsiTheme="majorHAnsi"/>
          <w:lang w:val="en-GB"/>
        </w:rPr>
      </w:pPr>
      <w:r>
        <w:rPr>
          <w:rFonts w:asciiTheme="majorHAnsi" w:hAnsiTheme="majorHAnsi"/>
          <w:lang w:val="en-GB"/>
        </w:rPr>
        <w:t xml:space="preserve">The concept of the </w:t>
      </w:r>
      <w:r w:rsidR="003418A3">
        <w:rPr>
          <w:rFonts w:asciiTheme="majorHAnsi" w:hAnsiTheme="majorHAnsi"/>
          <w:lang w:val="en-GB"/>
        </w:rPr>
        <w:t>project</w:t>
      </w:r>
      <w:r w:rsidR="006A7F83">
        <w:rPr>
          <w:rFonts w:asciiTheme="majorHAnsi" w:hAnsiTheme="majorHAnsi"/>
          <w:lang w:val="en-GB"/>
        </w:rPr>
        <w:t xml:space="preserve"> originated indigenously at NERC</w:t>
      </w:r>
      <w:r>
        <w:rPr>
          <w:rFonts w:asciiTheme="majorHAnsi" w:hAnsiTheme="majorHAnsi"/>
          <w:lang w:val="en-GB"/>
        </w:rPr>
        <w:t xml:space="preserve">, which has been actively pursuing energy </w:t>
      </w:r>
      <w:r w:rsidR="006A7F83">
        <w:rPr>
          <w:rFonts w:asciiTheme="majorHAnsi" w:hAnsiTheme="majorHAnsi"/>
          <w:lang w:val="en-GB"/>
        </w:rPr>
        <w:t>conservation since the early 200</w:t>
      </w:r>
      <w:r>
        <w:rPr>
          <w:rFonts w:asciiTheme="majorHAnsi" w:hAnsiTheme="majorHAnsi"/>
          <w:lang w:val="en-GB"/>
        </w:rPr>
        <w:t xml:space="preserve">0s with an effort to reduce the cost of doing business in </w:t>
      </w:r>
      <w:r w:rsidR="00361F30">
        <w:rPr>
          <w:rFonts w:asciiTheme="majorHAnsi" w:hAnsiTheme="majorHAnsi"/>
          <w:lang w:val="en-GB"/>
        </w:rPr>
        <w:t>Jordan</w:t>
      </w:r>
      <w:r w:rsidR="006A7F83">
        <w:rPr>
          <w:rFonts w:asciiTheme="majorHAnsi" w:hAnsiTheme="majorHAnsi"/>
          <w:lang w:val="en-GB"/>
        </w:rPr>
        <w:t>;</w:t>
      </w:r>
      <w:r w:rsidR="006A7F83">
        <w:rPr>
          <w:rStyle w:val="FootnoteReference"/>
          <w:rFonts w:asciiTheme="majorHAnsi" w:hAnsiTheme="majorHAnsi"/>
          <w:lang w:val="en-GB"/>
        </w:rPr>
        <w:footnoteReference w:id="13"/>
      </w:r>
    </w:p>
    <w:p w:rsidR="00E018F8" w:rsidRPr="00E018F8" w:rsidRDefault="00167B1F" w:rsidP="003D2C8E">
      <w:pPr>
        <w:numPr>
          <w:ilvl w:val="0"/>
          <w:numId w:val="5"/>
        </w:numPr>
        <w:jc w:val="both"/>
        <w:rPr>
          <w:rFonts w:asciiTheme="majorHAnsi" w:hAnsiTheme="majorHAnsi"/>
          <w:lang w:val="en-GB"/>
        </w:rPr>
      </w:pPr>
      <w:r>
        <w:rPr>
          <w:rFonts w:asciiTheme="majorHAnsi" w:hAnsiTheme="majorHAnsi"/>
          <w:bCs/>
          <w:lang w:val="en-GB"/>
        </w:rPr>
        <w:t>The project is</w:t>
      </w:r>
      <w:r w:rsidR="00E018F8" w:rsidRPr="00E018F8">
        <w:rPr>
          <w:rFonts w:asciiTheme="majorHAnsi" w:hAnsiTheme="majorHAnsi"/>
          <w:bCs/>
          <w:lang w:val="en-GB"/>
        </w:rPr>
        <w:t xml:space="preserve"> relevant to the on-going national efforts </w:t>
      </w:r>
      <w:r>
        <w:rPr>
          <w:rFonts w:asciiTheme="majorHAnsi" w:hAnsiTheme="majorHAnsi"/>
          <w:bCs/>
          <w:lang w:val="en-GB"/>
        </w:rPr>
        <w:t>to address mismatches between supply and demand of electricity</w:t>
      </w:r>
      <w:r w:rsidR="00EB39A6">
        <w:rPr>
          <w:rStyle w:val="FootnoteReference"/>
          <w:rFonts w:asciiTheme="majorHAnsi" w:hAnsiTheme="majorHAnsi"/>
          <w:bCs/>
          <w:lang w:val="en-GB"/>
        </w:rPr>
        <w:footnoteReference w:id="14"/>
      </w:r>
      <w:r w:rsidR="006A7F83">
        <w:rPr>
          <w:rFonts w:asciiTheme="majorHAnsi" w:hAnsiTheme="majorHAnsi"/>
          <w:bCs/>
          <w:lang w:val="en-GB"/>
        </w:rPr>
        <w:t xml:space="preserve"> at a crucial time when </w:t>
      </w:r>
      <w:r w:rsidR="0088570C">
        <w:rPr>
          <w:rFonts w:asciiTheme="majorHAnsi" w:hAnsiTheme="majorHAnsi"/>
          <w:bCs/>
          <w:lang w:val="en-GB"/>
        </w:rPr>
        <w:t>public sector</w:t>
      </w:r>
      <w:r w:rsidR="006A7F83">
        <w:rPr>
          <w:rFonts w:asciiTheme="majorHAnsi" w:hAnsiTheme="majorHAnsi"/>
          <w:bCs/>
          <w:lang w:val="en-GB"/>
        </w:rPr>
        <w:t xml:space="preserve"> debt has reached around 80% of GDP</w:t>
      </w:r>
      <w:r w:rsidR="008F5AFF">
        <w:rPr>
          <w:rFonts w:asciiTheme="majorHAnsi" w:hAnsiTheme="majorHAnsi"/>
          <w:bCs/>
          <w:lang w:val="en-GB"/>
        </w:rPr>
        <w:t>;</w:t>
      </w:r>
      <w:r w:rsidR="006A7F83" w:rsidRPr="0088570C">
        <w:rPr>
          <w:rStyle w:val="FootnoteReference"/>
          <w:rFonts w:asciiTheme="majorHAnsi" w:hAnsiTheme="majorHAnsi"/>
          <w:bCs/>
          <w:lang w:val="en-GB"/>
        </w:rPr>
        <w:footnoteReference w:id="15"/>
      </w:r>
    </w:p>
    <w:p w:rsidR="00E018F8" w:rsidRPr="00E018F8" w:rsidRDefault="00167B1F" w:rsidP="003D2C8E">
      <w:pPr>
        <w:numPr>
          <w:ilvl w:val="0"/>
          <w:numId w:val="5"/>
        </w:numPr>
        <w:jc w:val="both"/>
        <w:rPr>
          <w:rFonts w:asciiTheme="majorHAnsi" w:hAnsiTheme="majorHAnsi"/>
          <w:lang w:val="en-GB"/>
        </w:rPr>
      </w:pPr>
      <w:r>
        <w:rPr>
          <w:rFonts w:asciiTheme="majorHAnsi" w:hAnsiTheme="majorHAnsi"/>
          <w:lang w:val="en-GB"/>
        </w:rPr>
        <w:t xml:space="preserve">The </w:t>
      </w:r>
      <w:r w:rsidR="00D9528C">
        <w:rPr>
          <w:rFonts w:asciiTheme="majorHAnsi" w:hAnsiTheme="majorHAnsi"/>
          <w:lang w:val="en-GB"/>
        </w:rPr>
        <w:t>EESL</w:t>
      </w:r>
      <w:r>
        <w:rPr>
          <w:rFonts w:asciiTheme="majorHAnsi" w:hAnsiTheme="majorHAnsi"/>
          <w:lang w:val="en-GB"/>
        </w:rPr>
        <w:t xml:space="preserve"> </w:t>
      </w:r>
      <w:r w:rsidR="003418A3">
        <w:rPr>
          <w:rFonts w:asciiTheme="majorHAnsi" w:hAnsiTheme="majorHAnsi"/>
          <w:lang w:val="en-GB"/>
        </w:rPr>
        <w:t>project</w:t>
      </w:r>
      <w:r>
        <w:rPr>
          <w:rFonts w:asciiTheme="majorHAnsi" w:hAnsiTheme="majorHAnsi"/>
          <w:lang w:val="en-GB"/>
        </w:rPr>
        <w:t xml:space="preserve"> squarely supports </w:t>
      </w:r>
      <w:r w:rsidR="006A7F83">
        <w:rPr>
          <w:rFonts w:asciiTheme="majorHAnsi" w:hAnsiTheme="majorHAnsi"/>
          <w:lang w:val="en-GB"/>
        </w:rPr>
        <w:t>Renewable Energy and Energy Efficiency Law 2012</w:t>
      </w:r>
      <w:r>
        <w:rPr>
          <w:rFonts w:asciiTheme="majorHAnsi" w:hAnsiTheme="majorHAnsi"/>
          <w:lang w:val="en-GB"/>
        </w:rPr>
        <w:t xml:space="preserve"> </w:t>
      </w:r>
      <w:r w:rsidR="006A7F83">
        <w:rPr>
          <w:rFonts w:asciiTheme="majorHAnsi" w:hAnsiTheme="majorHAnsi"/>
          <w:lang w:val="en-GB"/>
        </w:rPr>
        <w:t>and the Energy Efficiency By-law 2012</w:t>
      </w:r>
      <w:r w:rsidR="00A642CC">
        <w:rPr>
          <w:rFonts w:asciiTheme="majorHAnsi" w:hAnsiTheme="majorHAnsi"/>
          <w:lang w:val="en-GB"/>
        </w:rPr>
        <w:t>,</w:t>
      </w:r>
      <w:r w:rsidR="006A7F83">
        <w:rPr>
          <w:rFonts w:asciiTheme="majorHAnsi" w:hAnsiTheme="majorHAnsi"/>
          <w:lang w:val="en-GB"/>
        </w:rPr>
        <w:t xml:space="preserve"> </w:t>
      </w:r>
      <w:r>
        <w:rPr>
          <w:rFonts w:asciiTheme="majorHAnsi" w:hAnsiTheme="majorHAnsi"/>
          <w:lang w:val="en-GB"/>
        </w:rPr>
        <w:t xml:space="preserve">as discussed in </w:t>
      </w:r>
      <w:r w:rsidR="00716B4F">
        <w:rPr>
          <w:rFonts w:asciiTheme="majorHAnsi" w:hAnsiTheme="majorHAnsi"/>
          <w:lang w:val="en-GB"/>
        </w:rPr>
        <w:t>Section</w:t>
      </w:r>
      <w:r w:rsidR="00850BF3">
        <w:rPr>
          <w:rFonts w:asciiTheme="majorHAnsi" w:hAnsiTheme="majorHAnsi"/>
          <w:lang w:val="en-GB"/>
        </w:rPr>
        <w:t>3.3.1</w:t>
      </w:r>
      <w:r w:rsidR="00E018F8" w:rsidRPr="00E018F8">
        <w:rPr>
          <w:rFonts w:asciiTheme="majorHAnsi" w:hAnsiTheme="majorHAnsi"/>
          <w:lang w:val="en-GB"/>
        </w:rPr>
        <w:t>;</w:t>
      </w:r>
    </w:p>
    <w:p w:rsidR="00E018F8" w:rsidRPr="009F305C" w:rsidRDefault="00E018F8" w:rsidP="003D2C8E">
      <w:pPr>
        <w:numPr>
          <w:ilvl w:val="0"/>
          <w:numId w:val="5"/>
        </w:numPr>
        <w:jc w:val="both"/>
        <w:rPr>
          <w:rFonts w:asciiTheme="majorHAnsi" w:hAnsiTheme="majorHAnsi"/>
          <w:lang w:val="en-GB"/>
        </w:rPr>
      </w:pPr>
      <w:r w:rsidRPr="00E018F8">
        <w:rPr>
          <w:rFonts w:asciiTheme="majorHAnsi" w:hAnsiTheme="majorHAnsi"/>
          <w:lang w:val="en-GB"/>
        </w:rPr>
        <w:t xml:space="preserve">The </w:t>
      </w:r>
      <w:r w:rsidR="006A7F83">
        <w:rPr>
          <w:rFonts w:asciiTheme="majorHAnsi" w:hAnsiTheme="majorHAnsi"/>
          <w:lang w:val="en-GB"/>
        </w:rPr>
        <w:t xml:space="preserve">project staff </w:t>
      </w:r>
      <w:r w:rsidR="00A642CC">
        <w:rPr>
          <w:rFonts w:asciiTheme="majorHAnsi" w:hAnsiTheme="majorHAnsi"/>
          <w:lang w:val="en-GB"/>
        </w:rPr>
        <w:t xml:space="preserve">are </w:t>
      </w:r>
      <w:r w:rsidR="006A7F83">
        <w:rPr>
          <w:rFonts w:asciiTheme="majorHAnsi" w:hAnsiTheme="majorHAnsi"/>
          <w:lang w:val="en-GB"/>
        </w:rPr>
        <w:t>housed at NERC</w:t>
      </w:r>
      <w:r w:rsidR="00850BF3">
        <w:rPr>
          <w:rFonts w:asciiTheme="majorHAnsi" w:hAnsiTheme="majorHAnsi"/>
          <w:lang w:val="en-GB"/>
        </w:rPr>
        <w:t xml:space="preserve">, which is the implementing institution of the </w:t>
      </w:r>
      <w:r w:rsidR="00D9528C">
        <w:rPr>
          <w:rFonts w:asciiTheme="majorHAnsi" w:hAnsiTheme="majorHAnsi"/>
          <w:lang w:val="en-GB"/>
        </w:rPr>
        <w:t>EESL</w:t>
      </w:r>
      <w:r w:rsidR="00850BF3">
        <w:rPr>
          <w:rFonts w:asciiTheme="majorHAnsi" w:hAnsiTheme="majorHAnsi"/>
          <w:lang w:val="en-GB"/>
        </w:rPr>
        <w:t xml:space="preserve"> </w:t>
      </w:r>
      <w:r w:rsidR="003418A3">
        <w:rPr>
          <w:rFonts w:asciiTheme="majorHAnsi" w:hAnsiTheme="majorHAnsi"/>
          <w:lang w:val="en-GB"/>
        </w:rPr>
        <w:t>project</w:t>
      </w:r>
      <w:r w:rsidRPr="00E018F8">
        <w:rPr>
          <w:rFonts w:asciiTheme="majorHAnsi" w:hAnsiTheme="majorHAnsi"/>
          <w:lang w:val="en-GB"/>
        </w:rPr>
        <w:t>;</w:t>
      </w:r>
      <w:r w:rsidR="003644E9">
        <w:rPr>
          <w:rFonts w:asciiTheme="majorHAnsi" w:hAnsiTheme="majorHAnsi"/>
          <w:lang w:val="en-GB"/>
        </w:rPr>
        <w:t xml:space="preserve"> </w:t>
      </w:r>
      <w:r w:rsidRPr="009F305C">
        <w:rPr>
          <w:rFonts w:asciiTheme="majorHAnsi" w:hAnsiTheme="majorHAnsi"/>
          <w:lang w:val="en-GB"/>
        </w:rPr>
        <w:t>and</w:t>
      </w:r>
    </w:p>
    <w:p w:rsidR="00E018F8" w:rsidRPr="00E018F8" w:rsidRDefault="006A7F83" w:rsidP="003D2C8E">
      <w:pPr>
        <w:numPr>
          <w:ilvl w:val="0"/>
          <w:numId w:val="5"/>
        </w:numPr>
        <w:jc w:val="both"/>
        <w:rPr>
          <w:rFonts w:asciiTheme="majorHAnsi" w:hAnsiTheme="majorHAnsi"/>
          <w:lang w:val="en-GB"/>
        </w:rPr>
      </w:pPr>
      <w:r>
        <w:rPr>
          <w:rFonts w:asciiTheme="majorHAnsi" w:hAnsiTheme="majorHAnsi"/>
          <w:lang w:val="en-GB"/>
        </w:rPr>
        <w:t>The PB and PAC are both chaired by the Director</w:t>
      </w:r>
      <w:r w:rsidR="00E018F8">
        <w:rPr>
          <w:rFonts w:asciiTheme="majorHAnsi" w:hAnsiTheme="majorHAnsi"/>
          <w:lang w:val="en-GB"/>
        </w:rPr>
        <w:t xml:space="preserve"> of </w:t>
      </w:r>
      <w:r>
        <w:rPr>
          <w:rFonts w:asciiTheme="majorHAnsi" w:hAnsiTheme="majorHAnsi"/>
          <w:lang w:val="en-GB"/>
        </w:rPr>
        <w:t>NERC</w:t>
      </w:r>
      <w:r w:rsidR="00E018F8" w:rsidRPr="00E018F8">
        <w:rPr>
          <w:rFonts w:asciiTheme="majorHAnsi" w:hAnsiTheme="majorHAnsi"/>
          <w:lang w:val="en-GB"/>
        </w:rPr>
        <w:t xml:space="preserve">, implying </w:t>
      </w:r>
      <w:r w:rsidR="00DD1108">
        <w:rPr>
          <w:rFonts w:asciiTheme="majorHAnsi" w:hAnsiTheme="majorHAnsi"/>
          <w:lang w:val="en-GB"/>
        </w:rPr>
        <w:t xml:space="preserve">the </w:t>
      </w:r>
      <w:r w:rsidR="00E018F8" w:rsidRPr="00E018F8">
        <w:rPr>
          <w:rFonts w:asciiTheme="majorHAnsi" w:hAnsiTheme="majorHAnsi"/>
          <w:lang w:val="en-GB"/>
        </w:rPr>
        <w:t xml:space="preserve">highest level of direct oversight given to </w:t>
      </w:r>
      <w:r w:rsidR="00DD1108">
        <w:rPr>
          <w:rFonts w:asciiTheme="majorHAnsi" w:hAnsiTheme="majorHAnsi"/>
          <w:lang w:val="en-GB"/>
        </w:rPr>
        <w:t xml:space="preserve">the </w:t>
      </w:r>
      <w:r w:rsidR="00E018F8" w:rsidRPr="00E018F8">
        <w:rPr>
          <w:rFonts w:asciiTheme="majorHAnsi" w:hAnsiTheme="majorHAnsi"/>
          <w:lang w:val="en-GB"/>
        </w:rPr>
        <w:t>project by the implementing institution.</w:t>
      </w:r>
    </w:p>
    <w:p w:rsidR="00E018F8" w:rsidRDefault="00E018F8" w:rsidP="002141A6">
      <w:pPr>
        <w:rPr>
          <w:rFonts w:asciiTheme="majorHAnsi" w:hAnsiTheme="majorHAnsi"/>
        </w:rPr>
      </w:pPr>
    </w:p>
    <w:p w:rsidR="00E018F8" w:rsidRDefault="00B33E11" w:rsidP="00B33E11">
      <w:pPr>
        <w:pStyle w:val="Heading3"/>
      </w:pPr>
      <w:bookmarkStart w:id="39" w:name="_Toc369851910"/>
      <w:r>
        <w:t xml:space="preserve">3.3.5 </w:t>
      </w:r>
      <w:r w:rsidR="002141A6" w:rsidRPr="00535946">
        <w:t>Stakeholder Participation in Implementation</w:t>
      </w:r>
      <w:bookmarkEnd w:id="39"/>
    </w:p>
    <w:p w:rsidR="00E018F8" w:rsidRDefault="00676FB6" w:rsidP="00676FB6">
      <w:pPr>
        <w:jc w:val="both"/>
        <w:rPr>
          <w:rFonts w:asciiTheme="majorHAnsi" w:hAnsiTheme="majorHAnsi"/>
        </w:rPr>
      </w:pPr>
      <w:r>
        <w:rPr>
          <w:rFonts w:asciiTheme="majorHAnsi" w:hAnsiTheme="majorHAnsi"/>
        </w:rPr>
        <w:t xml:space="preserve">One of the strengths of the </w:t>
      </w:r>
      <w:r w:rsidR="00D9528C">
        <w:rPr>
          <w:rFonts w:asciiTheme="majorHAnsi" w:hAnsiTheme="majorHAnsi"/>
        </w:rPr>
        <w:t>EESL</w:t>
      </w:r>
      <w:r>
        <w:rPr>
          <w:rFonts w:asciiTheme="majorHAnsi" w:hAnsiTheme="majorHAnsi"/>
        </w:rPr>
        <w:t xml:space="preserve"> </w:t>
      </w:r>
      <w:r w:rsidR="003418A3">
        <w:rPr>
          <w:rFonts w:asciiTheme="majorHAnsi" w:hAnsiTheme="majorHAnsi"/>
        </w:rPr>
        <w:t>project</w:t>
      </w:r>
      <w:r>
        <w:rPr>
          <w:rFonts w:asciiTheme="majorHAnsi" w:hAnsiTheme="majorHAnsi"/>
        </w:rPr>
        <w:t xml:space="preserve"> has been the participation of a wide range of stakeholders, as noted by key stakeholders of the </w:t>
      </w:r>
      <w:r w:rsidR="003418A3">
        <w:rPr>
          <w:rFonts w:asciiTheme="majorHAnsi" w:hAnsiTheme="majorHAnsi"/>
        </w:rPr>
        <w:t>project</w:t>
      </w:r>
      <w:r w:rsidR="00CC21EA">
        <w:rPr>
          <w:rFonts w:asciiTheme="majorHAnsi" w:hAnsiTheme="majorHAnsi"/>
        </w:rPr>
        <w:t xml:space="preserve"> (</w:t>
      </w:r>
      <w:r w:rsidR="00716B4F">
        <w:rPr>
          <w:rFonts w:asciiTheme="majorHAnsi" w:hAnsiTheme="majorHAnsi"/>
        </w:rPr>
        <w:t>Section</w:t>
      </w:r>
      <w:r w:rsidR="00CC21EA">
        <w:rPr>
          <w:rFonts w:asciiTheme="majorHAnsi" w:hAnsiTheme="majorHAnsi"/>
        </w:rPr>
        <w:t xml:space="preserve"> 2.2.3)</w:t>
      </w:r>
      <w:r>
        <w:rPr>
          <w:rFonts w:asciiTheme="majorHAnsi" w:hAnsiTheme="majorHAnsi"/>
        </w:rPr>
        <w:t>. This is further evidenced by the enlargem</w:t>
      </w:r>
      <w:r w:rsidR="006A7F83">
        <w:rPr>
          <w:rFonts w:asciiTheme="majorHAnsi" w:hAnsiTheme="majorHAnsi"/>
        </w:rPr>
        <w:t>ent of the membership of the PAC</w:t>
      </w:r>
      <w:r>
        <w:rPr>
          <w:rFonts w:asciiTheme="majorHAnsi" w:hAnsiTheme="majorHAnsi"/>
        </w:rPr>
        <w:t xml:space="preserve"> </w:t>
      </w:r>
      <w:r w:rsidR="00CC21EA">
        <w:rPr>
          <w:rFonts w:asciiTheme="majorHAnsi" w:hAnsiTheme="majorHAnsi"/>
        </w:rPr>
        <w:t xml:space="preserve">(e.g. Jordan Chamber of Commerce and Jordan Chamber of Industry) </w:t>
      </w:r>
      <w:r>
        <w:rPr>
          <w:rFonts w:asciiTheme="majorHAnsi" w:hAnsiTheme="majorHAnsi"/>
        </w:rPr>
        <w:t xml:space="preserve">to include a wide participation that has led to </w:t>
      </w:r>
      <w:r w:rsidR="00EE3455">
        <w:rPr>
          <w:rFonts w:asciiTheme="majorHAnsi" w:hAnsiTheme="majorHAnsi"/>
        </w:rPr>
        <w:t xml:space="preserve">considerable </w:t>
      </w:r>
      <w:r>
        <w:rPr>
          <w:rFonts w:asciiTheme="majorHAnsi" w:hAnsiTheme="majorHAnsi"/>
        </w:rPr>
        <w:t>buy-in by stakeholders.</w:t>
      </w:r>
      <w:r w:rsidR="005B24AB">
        <w:rPr>
          <w:rFonts w:asciiTheme="majorHAnsi" w:hAnsiTheme="majorHAnsi"/>
        </w:rPr>
        <w:t xml:space="preserve"> One of the key strengths of the </w:t>
      </w:r>
      <w:r w:rsidR="003418A3">
        <w:rPr>
          <w:rFonts w:asciiTheme="majorHAnsi" w:hAnsiTheme="majorHAnsi"/>
        </w:rPr>
        <w:t>project</w:t>
      </w:r>
      <w:r w:rsidR="005B24AB">
        <w:rPr>
          <w:rFonts w:asciiTheme="majorHAnsi" w:hAnsiTheme="majorHAnsi"/>
        </w:rPr>
        <w:t xml:space="preserve"> </w:t>
      </w:r>
      <w:r w:rsidR="00CC21EA">
        <w:rPr>
          <w:rFonts w:asciiTheme="majorHAnsi" w:hAnsiTheme="majorHAnsi"/>
        </w:rPr>
        <w:t>to date</w:t>
      </w:r>
      <w:r w:rsidR="00DD1108">
        <w:rPr>
          <w:rFonts w:asciiTheme="majorHAnsi" w:hAnsiTheme="majorHAnsi"/>
        </w:rPr>
        <w:t>,</w:t>
      </w:r>
      <w:r w:rsidR="00CC21EA">
        <w:rPr>
          <w:rFonts w:asciiTheme="majorHAnsi" w:hAnsiTheme="majorHAnsi"/>
        </w:rPr>
        <w:t xml:space="preserve"> </w:t>
      </w:r>
      <w:r w:rsidR="005B24AB">
        <w:rPr>
          <w:rFonts w:asciiTheme="majorHAnsi" w:hAnsiTheme="majorHAnsi"/>
        </w:rPr>
        <w:t xml:space="preserve">as </w:t>
      </w:r>
      <w:r w:rsidR="0068422A">
        <w:rPr>
          <w:rFonts w:asciiTheme="majorHAnsi" w:hAnsiTheme="majorHAnsi"/>
        </w:rPr>
        <w:t>indicated by stakeholders</w:t>
      </w:r>
      <w:r w:rsidR="00DD1108">
        <w:rPr>
          <w:rFonts w:asciiTheme="majorHAnsi" w:hAnsiTheme="majorHAnsi"/>
        </w:rPr>
        <w:t>,</w:t>
      </w:r>
      <w:r w:rsidR="0068422A">
        <w:rPr>
          <w:rFonts w:asciiTheme="majorHAnsi" w:hAnsiTheme="majorHAnsi"/>
        </w:rPr>
        <w:t xml:space="preserve"> has been the multi-stakeholder participation in the imple</w:t>
      </w:r>
      <w:r w:rsidR="00AB2259">
        <w:rPr>
          <w:rFonts w:asciiTheme="majorHAnsi" w:hAnsiTheme="majorHAnsi"/>
        </w:rPr>
        <w:t xml:space="preserve">mentation of the </w:t>
      </w:r>
      <w:r w:rsidR="003418A3">
        <w:rPr>
          <w:rFonts w:asciiTheme="majorHAnsi" w:hAnsiTheme="majorHAnsi"/>
        </w:rPr>
        <w:t>project</w:t>
      </w:r>
      <w:r w:rsidR="0068422A">
        <w:rPr>
          <w:rFonts w:asciiTheme="majorHAnsi" w:hAnsiTheme="majorHAnsi"/>
        </w:rPr>
        <w:t>.</w:t>
      </w:r>
      <w:r w:rsidR="00CC21EA">
        <w:rPr>
          <w:rFonts w:asciiTheme="majorHAnsi" w:hAnsiTheme="majorHAnsi"/>
        </w:rPr>
        <w:t xml:space="preserve"> It is pointed out that additional stakeholders will be solicited towards the end of 2013 to actively participate and contribute towards the public awareness campaigns.</w:t>
      </w:r>
    </w:p>
    <w:p w:rsidR="00C25431" w:rsidRDefault="00C25431" w:rsidP="00676FB6">
      <w:pPr>
        <w:jc w:val="both"/>
        <w:rPr>
          <w:rFonts w:asciiTheme="majorHAnsi" w:hAnsiTheme="majorHAnsi"/>
        </w:rPr>
      </w:pPr>
    </w:p>
    <w:p w:rsidR="002141A6" w:rsidRDefault="00B33E11" w:rsidP="00B33E11">
      <w:pPr>
        <w:pStyle w:val="Heading2"/>
      </w:pPr>
      <w:bookmarkStart w:id="40" w:name="_Toc369851911"/>
      <w:r>
        <w:t xml:space="preserve">3.4 </w:t>
      </w:r>
      <w:r w:rsidR="002141A6" w:rsidRPr="00535946">
        <w:t>Project Management and Cost Effectiveness (Efficiency)</w:t>
      </w:r>
      <w:bookmarkEnd w:id="40"/>
    </w:p>
    <w:p w:rsidR="00AB0E59" w:rsidRDefault="00FD3A8B" w:rsidP="00FD3A8B">
      <w:pPr>
        <w:jc w:val="both"/>
        <w:rPr>
          <w:rFonts w:asciiTheme="majorHAnsi" w:hAnsiTheme="majorHAnsi"/>
        </w:rPr>
      </w:pPr>
      <w:r w:rsidRPr="00FD3A8B">
        <w:rPr>
          <w:rFonts w:asciiTheme="majorHAnsi" w:hAnsiTheme="majorHAnsi"/>
        </w:rPr>
        <w:t xml:space="preserve">Overall the </w:t>
      </w:r>
      <w:r w:rsidRPr="00FD3A8B">
        <w:rPr>
          <w:rFonts w:asciiTheme="majorHAnsi" w:hAnsiTheme="majorHAnsi"/>
          <w:b/>
        </w:rPr>
        <w:t>efficiency</w:t>
      </w:r>
      <w:r w:rsidRPr="00FD3A8B">
        <w:rPr>
          <w:rFonts w:asciiTheme="majorHAnsi" w:hAnsiTheme="majorHAnsi"/>
        </w:rPr>
        <w:t xml:space="preserve"> of the project is rated </w:t>
      </w:r>
      <w:r w:rsidR="0068422A">
        <w:rPr>
          <w:rFonts w:asciiTheme="majorHAnsi" w:hAnsiTheme="majorHAnsi"/>
          <w:b/>
          <w:i/>
          <w:u w:val="single"/>
        </w:rPr>
        <w:t>moderately</w:t>
      </w:r>
      <w:r w:rsidR="0081371D">
        <w:rPr>
          <w:rFonts w:asciiTheme="majorHAnsi" w:hAnsiTheme="majorHAnsi"/>
          <w:b/>
          <w:i/>
          <w:u w:val="single"/>
        </w:rPr>
        <w:t xml:space="preserve"> </w:t>
      </w:r>
      <w:r w:rsidR="0068422A">
        <w:rPr>
          <w:rFonts w:asciiTheme="majorHAnsi" w:hAnsiTheme="majorHAnsi"/>
          <w:b/>
          <w:i/>
          <w:u w:val="single"/>
        </w:rPr>
        <w:t>un</w:t>
      </w:r>
      <w:r w:rsidRPr="00FD3A8B">
        <w:rPr>
          <w:rFonts w:asciiTheme="majorHAnsi" w:hAnsiTheme="majorHAnsi"/>
          <w:b/>
          <w:i/>
          <w:u w:val="single"/>
        </w:rPr>
        <w:t>satisfactory</w:t>
      </w:r>
      <w:r w:rsidRPr="00FD3A8B">
        <w:rPr>
          <w:rFonts w:asciiTheme="majorHAnsi" w:hAnsiTheme="majorHAnsi"/>
        </w:rPr>
        <w:t xml:space="preserve">. </w:t>
      </w:r>
      <w:r>
        <w:rPr>
          <w:rFonts w:asciiTheme="majorHAnsi" w:hAnsiTheme="majorHAnsi"/>
        </w:rPr>
        <w:t xml:space="preserve">The </w:t>
      </w:r>
      <w:r w:rsidR="003418A3">
        <w:rPr>
          <w:rFonts w:asciiTheme="majorHAnsi" w:hAnsiTheme="majorHAnsi"/>
        </w:rPr>
        <w:t>project</w:t>
      </w:r>
      <w:r w:rsidRPr="00FD3A8B">
        <w:rPr>
          <w:rFonts w:asciiTheme="majorHAnsi" w:hAnsiTheme="majorHAnsi"/>
        </w:rPr>
        <w:t xml:space="preserve"> management arrangements, as </w:t>
      </w:r>
      <w:r>
        <w:rPr>
          <w:rFonts w:asciiTheme="majorHAnsi" w:hAnsiTheme="majorHAnsi"/>
        </w:rPr>
        <w:t xml:space="preserve">discussed in </w:t>
      </w:r>
      <w:r w:rsidR="00716B4F">
        <w:rPr>
          <w:rFonts w:asciiTheme="majorHAnsi" w:hAnsiTheme="majorHAnsi"/>
        </w:rPr>
        <w:t>Section</w:t>
      </w:r>
      <w:r>
        <w:rPr>
          <w:rFonts w:asciiTheme="majorHAnsi" w:hAnsiTheme="majorHAnsi"/>
        </w:rPr>
        <w:t xml:space="preserve"> 3.2 </w:t>
      </w:r>
      <w:r w:rsidRPr="00FD3A8B">
        <w:rPr>
          <w:rFonts w:asciiTheme="majorHAnsi" w:hAnsiTheme="majorHAnsi"/>
        </w:rPr>
        <w:t xml:space="preserve">describing the implementation approach, </w:t>
      </w:r>
      <w:r w:rsidR="00AB0E59">
        <w:rPr>
          <w:rFonts w:asciiTheme="majorHAnsi" w:hAnsiTheme="majorHAnsi"/>
        </w:rPr>
        <w:t>do not appear have been used optimally</w:t>
      </w:r>
      <w:r w:rsidRPr="00FD3A8B">
        <w:rPr>
          <w:rFonts w:asciiTheme="majorHAnsi" w:hAnsiTheme="majorHAnsi"/>
        </w:rPr>
        <w:t xml:space="preserve"> to produce cost-effective execution of the work plan. </w:t>
      </w:r>
      <w:r w:rsidR="00AB0E59">
        <w:rPr>
          <w:rFonts w:asciiTheme="majorHAnsi" w:hAnsiTheme="majorHAnsi"/>
        </w:rPr>
        <w:t xml:space="preserve">For instance, there is no evidence that the PB has played its role and executed its responsibilities as expected, implying shortcomings in overall quality assurance of the </w:t>
      </w:r>
      <w:r w:rsidR="003418A3">
        <w:rPr>
          <w:rFonts w:asciiTheme="majorHAnsi" w:hAnsiTheme="majorHAnsi"/>
        </w:rPr>
        <w:t>project</w:t>
      </w:r>
      <w:r w:rsidR="00AB0E59">
        <w:rPr>
          <w:rFonts w:asciiTheme="majorHAnsi" w:hAnsiTheme="majorHAnsi"/>
        </w:rPr>
        <w:t xml:space="preserve">. </w:t>
      </w:r>
    </w:p>
    <w:p w:rsidR="00AB0E59" w:rsidRDefault="00AB0E59" w:rsidP="00FD3A8B">
      <w:pPr>
        <w:jc w:val="both"/>
        <w:rPr>
          <w:rFonts w:asciiTheme="majorHAnsi" w:hAnsiTheme="majorHAnsi"/>
        </w:rPr>
      </w:pPr>
    </w:p>
    <w:p w:rsidR="00FD3A8B" w:rsidRPr="00334EEC" w:rsidRDefault="0068422A" w:rsidP="00FD3A8B">
      <w:pPr>
        <w:jc w:val="both"/>
        <w:rPr>
          <w:rFonts w:asciiTheme="majorHAnsi" w:hAnsiTheme="majorHAnsi"/>
        </w:rPr>
      </w:pPr>
      <w:r w:rsidRPr="00334EEC">
        <w:rPr>
          <w:rFonts w:asciiTheme="majorHAnsi" w:hAnsiTheme="majorHAnsi"/>
        </w:rPr>
        <w:t xml:space="preserve">Overall </w:t>
      </w:r>
      <w:r w:rsidR="003418A3" w:rsidRPr="00334EEC">
        <w:rPr>
          <w:rFonts w:asciiTheme="majorHAnsi" w:hAnsiTheme="majorHAnsi"/>
        </w:rPr>
        <w:t>project</w:t>
      </w:r>
      <w:r w:rsidRPr="00334EEC">
        <w:rPr>
          <w:rFonts w:asciiTheme="majorHAnsi" w:hAnsiTheme="majorHAnsi"/>
        </w:rPr>
        <w:t xml:space="preserve"> disbur</w:t>
      </w:r>
      <w:r w:rsidR="00202E8D" w:rsidRPr="00334EEC">
        <w:rPr>
          <w:rFonts w:asciiTheme="majorHAnsi" w:hAnsiTheme="majorHAnsi"/>
        </w:rPr>
        <w:t>sement is at a relatively low 28.6</w:t>
      </w:r>
      <w:r w:rsidRPr="00334EEC">
        <w:rPr>
          <w:rFonts w:asciiTheme="majorHAnsi" w:hAnsiTheme="majorHAnsi"/>
        </w:rPr>
        <w:t>%, of which management cost e</w:t>
      </w:r>
      <w:r w:rsidR="00202E8D" w:rsidRPr="00334EEC">
        <w:rPr>
          <w:rFonts w:asciiTheme="majorHAnsi" w:hAnsiTheme="majorHAnsi"/>
        </w:rPr>
        <w:t>xpenditure represents 26.2</w:t>
      </w:r>
      <w:r w:rsidRPr="00334EEC">
        <w:rPr>
          <w:rFonts w:asciiTheme="majorHAnsi" w:hAnsiTheme="majorHAnsi"/>
        </w:rPr>
        <w:t>%. The management cost is currently well beyond the GEF threshold of 10% because the expected cash co-financing from UNDP to cover project management costs has not been forthcoming. There are also issues regarding the AWPs that are discussed below.</w:t>
      </w:r>
    </w:p>
    <w:p w:rsidR="00FD3A8B" w:rsidRPr="00393F55" w:rsidRDefault="00FD3A8B" w:rsidP="00FD3A8B">
      <w:pPr>
        <w:rPr>
          <w:rFonts w:asciiTheme="majorHAnsi" w:hAnsiTheme="majorHAnsi"/>
          <w:highlight w:val="green"/>
        </w:rPr>
      </w:pPr>
    </w:p>
    <w:p w:rsidR="000D6EAD" w:rsidRPr="006A7F83" w:rsidRDefault="006A7F83" w:rsidP="000D6EAD">
      <w:pPr>
        <w:jc w:val="both"/>
        <w:rPr>
          <w:rFonts w:asciiTheme="majorHAnsi" w:hAnsiTheme="majorHAnsi"/>
          <w:highlight w:val="yellow"/>
        </w:rPr>
      </w:pPr>
      <w:r>
        <w:rPr>
          <w:rFonts w:asciiTheme="majorHAnsi" w:hAnsiTheme="majorHAnsi"/>
        </w:rPr>
        <w:t>Quarterly</w:t>
      </w:r>
      <w:r w:rsidR="00B16B3A" w:rsidRPr="000D6EAD">
        <w:rPr>
          <w:rFonts w:asciiTheme="majorHAnsi" w:hAnsiTheme="majorHAnsi"/>
        </w:rPr>
        <w:t xml:space="preserve"> </w:t>
      </w:r>
      <w:r w:rsidR="00FD3A8B" w:rsidRPr="000D6EAD">
        <w:rPr>
          <w:rFonts w:asciiTheme="majorHAnsi" w:hAnsiTheme="majorHAnsi"/>
        </w:rPr>
        <w:t>progress reports</w:t>
      </w:r>
      <w:r>
        <w:rPr>
          <w:rFonts w:asciiTheme="majorHAnsi" w:hAnsiTheme="majorHAnsi"/>
        </w:rPr>
        <w:t xml:space="preserve"> covering only</w:t>
      </w:r>
      <w:r w:rsidR="00B16B3A" w:rsidRPr="000D6EAD">
        <w:rPr>
          <w:rFonts w:asciiTheme="majorHAnsi" w:hAnsiTheme="majorHAnsi"/>
        </w:rPr>
        <w:t xml:space="preserve"> the technical </w:t>
      </w:r>
      <w:r w:rsidR="008D2D44">
        <w:rPr>
          <w:rFonts w:asciiTheme="majorHAnsi" w:hAnsiTheme="majorHAnsi"/>
        </w:rPr>
        <w:t xml:space="preserve">aspects of the </w:t>
      </w:r>
      <w:r w:rsidR="003418A3">
        <w:rPr>
          <w:rFonts w:asciiTheme="majorHAnsi" w:hAnsiTheme="majorHAnsi"/>
        </w:rPr>
        <w:t>project</w:t>
      </w:r>
      <w:r>
        <w:rPr>
          <w:rFonts w:asciiTheme="majorHAnsi" w:hAnsiTheme="majorHAnsi"/>
        </w:rPr>
        <w:t xml:space="preserve"> are generated before PAC meetings</w:t>
      </w:r>
      <w:r w:rsidR="00FD3A8B" w:rsidRPr="000D6EAD">
        <w:rPr>
          <w:rFonts w:asciiTheme="majorHAnsi" w:hAnsiTheme="majorHAnsi"/>
        </w:rPr>
        <w:t xml:space="preserve">. The </w:t>
      </w:r>
      <w:r w:rsidR="003418A3">
        <w:rPr>
          <w:rFonts w:asciiTheme="majorHAnsi" w:hAnsiTheme="majorHAnsi"/>
        </w:rPr>
        <w:t>project</w:t>
      </w:r>
      <w:r w:rsidR="00FD3A8B" w:rsidRPr="000D6EAD">
        <w:rPr>
          <w:rFonts w:asciiTheme="majorHAnsi" w:hAnsiTheme="majorHAnsi"/>
        </w:rPr>
        <w:t xml:space="preserve"> follows standard UNDP financial management procedures, with the proje</w:t>
      </w:r>
      <w:r w:rsidR="00B16B3A" w:rsidRPr="000D6EAD">
        <w:rPr>
          <w:rFonts w:asciiTheme="majorHAnsi" w:hAnsiTheme="majorHAnsi"/>
        </w:rPr>
        <w:t>ct budget managed between the PM</w:t>
      </w:r>
      <w:r w:rsidR="00FD3A8B" w:rsidRPr="000D6EAD">
        <w:rPr>
          <w:rFonts w:asciiTheme="majorHAnsi" w:hAnsiTheme="majorHAnsi"/>
        </w:rPr>
        <w:t xml:space="preserve">U and UNDP staff using the </w:t>
      </w:r>
      <w:r w:rsidR="00FD3A8B" w:rsidRPr="000D6EAD">
        <w:rPr>
          <w:rFonts w:asciiTheme="majorHAnsi" w:hAnsiTheme="majorHAnsi"/>
        </w:rPr>
        <w:lastRenderedPageBreak/>
        <w:t>ATLAS system.</w:t>
      </w:r>
      <w:r w:rsidR="0081371D">
        <w:rPr>
          <w:rFonts w:asciiTheme="majorHAnsi" w:hAnsiTheme="majorHAnsi"/>
        </w:rPr>
        <w:t xml:space="preserve"> </w:t>
      </w:r>
      <w:r w:rsidR="00B16B3A" w:rsidRPr="000D6EAD">
        <w:rPr>
          <w:rFonts w:asciiTheme="majorHAnsi" w:hAnsiTheme="majorHAnsi"/>
        </w:rPr>
        <w:t xml:space="preserve">One of the difficulties experienced during this evaluation </w:t>
      </w:r>
      <w:r w:rsidR="00202E8D">
        <w:rPr>
          <w:rFonts w:asciiTheme="majorHAnsi" w:hAnsiTheme="majorHAnsi"/>
        </w:rPr>
        <w:t xml:space="preserve">has been the lack of access to </w:t>
      </w:r>
      <w:r w:rsidR="00B16B3A" w:rsidRPr="000D6EAD">
        <w:rPr>
          <w:rFonts w:asciiTheme="majorHAnsi" w:hAnsiTheme="majorHAnsi"/>
        </w:rPr>
        <w:t>the AWPs</w:t>
      </w:r>
      <w:r w:rsidR="00334EEC">
        <w:rPr>
          <w:rFonts w:asciiTheme="majorHAnsi" w:hAnsiTheme="majorHAnsi"/>
        </w:rPr>
        <w:t xml:space="preserve"> for 2010 and 2011</w:t>
      </w:r>
      <w:r w:rsidR="00B16B3A" w:rsidRPr="000D6EAD">
        <w:rPr>
          <w:rFonts w:asciiTheme="majorHAnsi" w:hAnsiTheme="majorHAnsi"/>
        </w:rPr>
        <w:t>.</w:t>
      </w:r>
      <w:r w:rsidR="00334EEC">
        <w:rPr>
          <w:rFonts w:asciiTheme="majorHAnsi" w:hAnsiTheme="majorHAnsi"/>
        </w:rPr>
        <w:t xml:space="preserve"> This may be explained by two factors, namely: (1) delays in the recruitment of the Project Manager; and (2) substantial review of the results framework that took place in 2011 and the changes </w:t>
      </w:r>
      <w:r w:rsidR="00EE3455">
        <w:rPr>
          <w:rFonts w:asciiTheme="majorHAnsi" w:hAnsiTheme="majorHAnsi"/>
        </w:rPr>
        <w:t xml:space="preserve">that </w:t>
      </w:r>
      <w:r w:rsidR="00334EEC">
        <w:rPr>
          <w:rFonts w:asciiTheme="majorHAnsi" w:hAnsiTheme="majorHAnsi"/>
        </w:rPr>
        <w:t>were validated in 2012. The latter is discussed in more details in Section 4.</w:t>
      </w:r>
      <w:r w:rsidR="00B16B3A" w:rsidRPr="000D6EAD">
        <w:rPr>
          <w:rFonts w:asciiTheme="majorHAnsi" w:hAnsiTheme="majorHAnsi"/>
        </w:rPr>
        <w:t xml:space="preserve"> </w:t>
      </w:r>
    </w:p>
    <w:p w:rsidR="000D6EAD" w:rsidRDefault="000D6EAD" w:rsidP="00FD3A8B">
      <w:pPr>
        <w:rPr>
          <w:rFonts w:asciiTheme="majorHAnsi" w:hAnsiTheme="majorHAnsi"/>
          <w:highlight w:val="green"/>
        </w:rPr>
      </w:pPr>
    </w:p>
    <w:p w:rsidR="00B33E11" w:rsidRDefault="00FD3A8B" w:rsidP="008C6C54">
      <w:pPr>
        <w:jc w:val="both"/>
        <w:rPr>
          <w:rFonts w:asciiTheme="majorHAnsi" w:hAnsiTheme="majorHAnsi"/>
        </w:rPr>
      </w:pPr>
      <w:r w:rsidRPr="008C6C54">
        <w:rPr>
          <w:rFonts w:asciiTheme="majorHAnsi" w:hAnsiTheme="majorHAnsi"/>
        </w:rPr>
        <w:t>Work</w:t>
      </w:r>
      <w:r w:rsidR="0081371D">
        <w:rPr>
          <w:rFonts w:asciiTheme="majorHAnsi" w:hAnsiTheme="majorHAnsi"/>
        </w:rPr>
        <w:t xml:space="preserve"> </w:t>
      </w:r>
      <w:r w:rsidRPr="008C6C54">
        <w:rPr>
          <w:rFonts w:asciiTheme="majorHAnsi" w:hAnsiTheme="majorHAnsi"/>
        </w:rPr>
        <w:t xml:space="preserve">plans and corresponding budgets are </w:t>
      </w:r>
      <w:r w:rsidR="00202E8D">
        <w:rPr>
          <w:rFonts w:asciiTheme="majorHAnsi" w:hAnsiTheme="majorHAnsi"/>
        </w:rPr>
        <w:t xml:space="preserve">expected to be </w:t>
      </w:r>
      <w:r w:rsidRPr="008C6C54">
        <w:rPr>
          <w:rFonts w:asciiTheme="majorHAnsi" w:hAnsiTheme="majorHAnsi"/>
        </w:rPr>
        <w:t xml:space="preserve">prepared annually </w:t>
      </w:r>
      <w:r w:rsidR="00202E8D">
        <w:rPr>
          <w:rFonts w:asciiTheme="majorHAnsi" w:hAnsiTheme="majorHAnsi"/>
        </w:rPr>
        <w:t>for approval</w:t>
      </w:r>
      <w:r w:rsidRPr="008C6C54">
        <w:rPr>
          <w:rFonts w:asciiTheme="majorHAnsi" w:hAnsiTheme="majorHAnsi"/>
        </w:rPr>
        <w:t xml:space="preserve"> by the Project Board. </w:t>
      </w:r>
      <w:r w:rsidR="00334EEC">
        <w:rPr>
          <w:rFonts w:asciiTheme="majorHAnsi" w:hAnsiTheme="majorHAnsi"/>
        </w:rPr>
        <w:t xml:space="preserve">The project has developed AWPs for 2012 and 2013. </w:t>
      </w:r>
      <w:r w:rsidR="00202E8D">
        <w:rPr>
          <w:rFonts w:asciiTheme="majorHAnsi" w:hAnsiTheme="majorHAnsi"/>
        </w:rPr>
        <w:t>How</w:t>
      </w:r>
      <w:r w:rsidR="00DD1108">
        <w:rPr>
          <w:rFonts w:asciiTheme="majorHAnsi" w:hAnsiTheme="majorHAnsi"/>
        </w:rPr>
        <w:t>e</w:t>
      </w:r>
      <w:r w:rsidR="00202E8D">
        <w:rPr>
          <w:rFonts w:asciiTheme="majorHAnsi" w:hAnsiTheme="majorHAnsi"/>
        </w:rPr>
        <w:t xml:space="preserve">ver, as discussed in </w:t>
      </w:r>
      <w:r w:rsidR="00716B4F">
        <w:rPr>
          <w:rFonts w:asciiTheme="majorHAnsi" w:hAnsiTheme="majorHAnsi"/>
        </w:rPr>
        <w:t>Section</w:t>
      </w:r>
      <w:r w:rsidR="00202E8D">
        <w:rPr>
          <w:rFonts w:asciiTheme="majorHAnsi" w:hAnsiTheme="majorHAnsi"/>
        </w:rPr>
        <w:t xml:space="preserve"> 5.4, the PB has met only once</w:t>
      </w:r>
      <w:r w:rsidR="00DD1108">
        <w:rPr>
          <w:rFonts w:asciiTheme="majorHAnsi" w:hAnsiTheme="majorHAnsi"/>
        </w:rPr>
        <w:t xml:space="preserve"> –</w:t>
      </w:r>
      <w:r w:rsidR="00202E8D">
        <w:rPr>
          <w:rFonts w:asciiTheme="majorHAnsi" w:hAnsiTheme="majorHAnsi"/>
        </w:rPr>
        <w:t xml:space="preserve"> in April 2012</w:t>
      </w:r>
      <w:r w:rsidR="00DD1108">
        <w:rPr>
          <w:rFonts w:asciiTheme="majorHAnsi" w:hAnsiTheme="majorHAnsi"/>
        </w:rPr>
        <w:t xml:space="preserve"> –</w:t>
      </w:r>
      <w:r w:rsidR="00202E8D">
        <w:rPr>
          <w:rFonts w:asciiTheme="majorHAnsi" w:hAnsiTheme="majorHAnsi"/>
        </w:rPr>
        <w:t xml:space="preserve"> to date</w:t>
      </w:r>
      <w:r w:rsidR="00DD1108">
        <w:rPr>
          <w:rFonts w:asciiTheme="majorHAnsi" w:hAnsiTheme="majorHAnsi"/>
        </w:rPr>
        <w:t>,</w:t>
      </w:r>
      <w:r w:rsidR="00202E8D">
        <w:rPr>
          <w:rFonts w:asciiTheme="majorHAnsi" w:hAnsiTheme="majorHAnsi"/>
        </w:rPr>
        <w:t xml:space="preserve"> demonstrating that this quality assurance </w:t>
      </w:r>
      <w:r w:rsidR="00DD1108">
        <w:rPr>
          <w:rFonts w:asciiTheme="majorHAnsi" w:hAnsiTheme="majorHAnsi"/>
        </w:rPr>
        <w:t>has not been</w:t>
      </w:r>
      <w:r w:rsidR="00202E8D">
        <w:rPr>
          <w:rFonts w:asciiTheme="majorHAnsi" w:hAnsiTheme="majorHAnsi"/>
        </w:rPr>
        <w:t xml:space="preserve"> achieved. </w:t>
      </w:r>
      <w:r w:rsidRPr="008C6C54">
        <w:rPr>
          <w:rFonts w:asciiTheme="majorHAnsi" w:hAnsiTheme="majorHAnsi"/>
        </w:rPr>
        <w:t>Official annual or semi-annual budget revisions are completed as necessary (approved by UNDP), t</w:t>
      </w:r>
      <w:r w:rsidR="007F67D3">
        <w:rPr>
          <w:rFonts w:asciiTheme="majorHAnsi" w:hAnsiTheme="majorHAnsi"/>
        </w:rPr>
        <w:t xml:space="preserve">o reflect updates in the </w:t>
      </w:r>
      <w:r w:rsidR="003418A3">
        <w:rPr>
          <w:rFonts w:asciiTheme="majorHAnsi" w:hAnsiTheme="majorHAnsi"/>
        </w:rPr>
        <w:t>project</w:t>
      </w:r>
      <w:r w:rsidRPr="008C6C54">
        <w:rPr>
          <w:rFonts w:asciiTheme="majorHAnsi" w:hAnsiTheme="majorHAnsi"/>
        </w:rPr>
        <w:t xml:space="preserve"> work</w:t>
      </w:r>
      <w:r w:rsidR="0081371D">
        <w:rPr>
          <w:rFonts w:asciiTheme="majorHAnsi" w:hAnsiTheme="majorHAnsi"/>
        </w:rPr>
        <w:t xml:space="preserve"> </w:t>
      </w:r>
      <w:r w:rsidRPr="008C6C54">
        <w:rPr>
          <w:rFonts w:asciiTheme="majorHAnsi" w:hAnsiTheme="majorHAnsi"/>
        </w:rPr>
        <w:t xml:space="preserve">plan. </w:t>
      </w:r>
      <w:r w:rsidR="00E40A90">
        <w:rPr>
          <w:rFonts w:asciiTheme="majorHAnsi" w:hAnsiTheme="majorHAnsi"/>
        </w:rPr>
        <w:t xml:space="preserve">Here again, there is no evidence that </w:t>
      </w:r>
      <w:r w:rsidR="00E94B75">
        <w:rPr>
          <w:rFonts w:asciiTheme="majorHAnsi" w:hAnsiTheme="majorHAnsi"/>
        </w:rPr>
        <w:t xml:space="preserve">the PB was apprised of </w:t>
      </w:r>
      <w:r w:rsidR="00E40A90">
        <w:rPr>
          <w:rFonts w:asciiTheme="majorHAnsi" w:hAnsiTheme="majorHAnsi"/>
        </w:rPr>
        <w:t>budget revisions</w:t>
      </w:r>
      <w:r w:rsidR="00E94B75">
        <w:rPr>
          <w:rFonts w:asciiTheme="majorHAnsi" w:hAnsiTheme="majorHAnsi"/>
        </w:rPr>
        <w:t>.</w:t>
      </w:r>
      <w:r w:rsidR="00E40A90">
        <w:rPr>
          <w:rFonts w:asciiTheme="majorHAnsi" w:hAnsiTheme="majorHAnsi"/>
        </w:rPr>
        <w:t xml:space="preserve"> </w:t>
      </w:r>
      <w:r w:rsidRPr="008C6C54">
        <w:rPr>
          <w:rFonts w:asciiTheme="majorHAnsi" w:hAnsiTheme="majorHAnsi"/>
        </w:rPr>
        <w:t>Although the project monitoring and evaluation (M&amp;E) plan calls for an annual audit, the p</w:t>
      </w:r>
      <w:r w:rsidR="008C6C54">
        <w:rPr>
          <w:rFonts w:asciiTheme="majorHAnsi" w:hAnsiTheme="majorHAnsi"/>
        </w:rPr>
        <w:t>roject has not yet been audited.</w:t>
      </w:r>
      <w:r w:rsidRPr="008C6C54">
        <w:rPr>
          <w:rFonts w:asciiTheme="majorHAnsi" w:hAnsiTheme="majorHAnsi"/>
        </w:rPr>
        <w:t xml:space="preserve"> Since UNDP manages the project financial accounts, the project is incorporated in the overall UNDP auditing procedure in which only a few projects are selected to be included in the audit, and this has not yet ha</w:t>
      </w:r>
      <w:r w:rsidR="008C6C54">
        <w:rPr>
          <w:rFonts w:asciiTheme="majorHAnsi" w:hAnsiTheme="majorHAnsi"/>
        </w:rPr>
        <w:t xml:space="preserve">ppened for the EESL </w:t>
      </w:r>
      <w:r w:rsidR="003418A3">
        <w:rPr>
          <w:rFonts w:asciiTheme="majorHAnsi" w:hAnsiTheme="majorHAnsi"/>
        </w:rPr>
        <w:t>project</w:t>
      </w:r>
      <w:r w:rsidRPr="008C6C54">
        <w:rPr>
          <w:rFonts w:asciiTheme="majorHAnsi" w:hAnsiTheme="majorHAnsi"/>
        </w:rPr>
        <w:t>.</w:t>
      </w:r>
    </w:p>
    <w:p w:rsidR="00B33E11" w:rsidRPr="00535946" w:rsidRDefault="00B33E11" w:rsidP="002141A6">
      <w:pPr>
        <w:rPr>
          <w:rFonts w:asciiTheme="majorHAnsi" w:hAnsiTheme="majorHAnsi"/>
        </w:rPr>
      </w:pPr>
    </w:p>
    <w:p w:rsidR="00F81468" w:rsidRDefault="00B33E11" w:rsidP="00B33E11">
      <w:pPr>
        <w:pStyle w:val="Heading2"/>
      </w:pPr>
      <w:bookmarkStart w:id="41" w:name="_Toc369851912"/>
      <w:r>
        <w:t xml:space="preserve">3.5 </w:t>
      </w:r>
      <w:r w:rsidR="002141A6" w:rsidRPr="00535946">
        <w:t>Financial Planning by Component and Co-financing</w:t>
      </w:r>
      <w:bookmarkEnd w:id="41"/>
    </w:p>
    <w:p w:rsidR="002F6507" w:rsidRDefault="007E36B5" w:rsidP="00F81468">
      <w:pPr>
        <w:jc w:val="both"/>
        <w:rPr>
          <w:rFonts w:asciiTheme="majorHAnsi" w:hAnsiTheme="majorHAnsi"/>
        </w:rPr>
      </w:pPr>
      <w:r w:rsidRPr="007E36B5">
        <w:rPr>
          <w:rFonts w:asciiTheme="majorHAnsi" w:hAnsiTheme="majorHAnsi"/>
        </w:rPr>
        <w:t xml:space="preserve">The EESL </w:t>
      </w:r>
      <w:r w:rsidR="003418A3">
        <w:rPr>
          <w:rFonts w:asciiTheme="majorHAnsi" w:hAnsiTheme="majorHAnsi"/>
        </w:rPr>
        <w:t>project</w:t>
      </w:r>
      <w:r w:rsidRPr="007E36B5">
        <w:rPr>
          <w:rFonts w:asciiTheme="majorHAnsi" w:hAnsiTheme="majorHAnsi"/>
        </w:rPr>
        <w:t xml:space="preserve"> is a Global Environment Facility (GEF) funded Medium-Sized Project (MSP), with GEF support of US$ 965,000 (</w:t>
      </w:r>
      <w:r w:rsidR="00AA2B50">
        <w:rPr>
          <w:rFonts w:asciiTheme="majorHAnsi" w:hAnsiTheme="majorHAnsi"/>
        </w:rPr>
        <w:t xml:space="preserve">including the GEF Agency fee but </w:t>
      </w:r>
      <w:r w:rsidRPr="007E36B5">
        <w:rPr>
          <w:rFonts w:asciiTheme="majorHAnsi" w:hAnsiTheme="majorHAnsi"/>
        </w:rPr>
        <w:t xml:space="preserve">not </w:t>
      </w:r>
      <w:r w:rsidR="00AA2B50">
        <w:rPr>
          <w:rFonts w:asciiTheme="majorHAnsi" w:hAnsiTheme="majorHAnsi"/>
        </w:rPr>
        <w:t>the</w:t>
      </w:r>
      <w:r w:rsidRPr="007E36B5">
        <w:rPr>
          <w:rFonts w:asciiTheme="majorHAnsi" w:hAnsiTheme="majorHAnsi"/>
        </w:rPr>
        <w:t xml:space="preserve"> PPG funding of US$ 35,000), and originally proposed co-financing is US$ 1,323,615 for a total budget of US$ 2,288,615.</w:t>
      </w:r>
    </w:p>
    <w:p w:rsidR="006D5157" w:rsidRDefault="00E828C1" w:rsidP="00E828C1">
      <w:pPr>
        <w:pStyle w:val="Heading3"/>
      </w:pPr>
      <w:bookmarkStart w:id="42" w:name="_Toc369851913"/>
      <w:r>
        <w:t xml:space="preserve">3.5.3 </w:t>
      </w:r>
      <w:r w:rsidR="006D5157">
        <w:t>Financial Planning by Component</w:t>
      </w:r>
      <w:bookmarkEnd w:id="42"/>
    </w:p>
    <w:p w:rsidR="00970179" w:rsidRDefault="00970179" w:rsidP="00F81468">
      <w:pPr>
        <w:jc w:val="both"/>
        <w:rPr>
          <w:rFonts w:asciiTheme="majorHAnsi" w:hAnsiTheme="majorHAnsi"/>
        </w:rPr>
      </w:pPr>
      <w:r>
        <w:rPr>
          <w:rFonts w:asciiTheme="majorHAnsi" w:hAnsiTheme="majorHAnsi"/>
        </w:rPr>
        <w:t xml:space="preserve">Since the EESL </w:t>
      </w:r>
      <w:r w:rsidR="003418A3">
        <w:rPr>
          <w:rFonts w:asciiTheme="majorHAnsi" w:hAnsiTheme="majorHAnsi"/>
        </w:rPr>
        <w:t>project</w:t>
      </w:r>
      <w:r>
        <w:rPr>
          <w:rFonts w:asciiTheme="majorHAnsi" w:hAnsiTheme="majorHAnsi"/>
        </w:rPr>
        <w:t xml:space="preserve"> was initially planned for 3 years, </w:t>
      </w:r>
      <w:r w:rsidR="00AA2B50">
        <w:rPr>
          <w:rFonts w:asciiTheme="majorHAnsi" w:hAnsiTheme="majorHAnsi"/>
        </w:rPr>
        <w:t xml:space="preserve">the mid-term evaluation </w:t>
      </w:r>
      <w:r w:rsidR="00A95BDD">
        <w:rPr>
          <w:rFonts w:asciiTheme="majorHAnsi" w:hAnsiTheme="majorHAnsi"/>
        </w:rPr>
        <w:t>should have been</w:t>
      </w:r>
      <w:r w:rsidR="00AA2B50">
        <w:rPr>
          <w:rFonts w:asciiTheme="majorHAnsi" w:hAnsiTheme="majorHAnsi"/>
        </w:rPr>
        <w:t xml:space="preserve"> completed after 18 months of implementation – i.e. in March 2012. This is also the time when the </w:t>
      </w:r>
      <w:r>
        <w:rPr>
          <w:rFonts w:asciiTheme="majorHAnsi" w:hAnsiTheme="majorHAnsi"/>
        </w:rPr>
        <w:t xml:space="preserve">financial analysis </w:t>
      </w:r>
      <w:r w:rsidR="00AA2B50">
        <w:rPr>
          <w:rFonts w:asciiTheme="majorHAnsi" w:hAnsiTheme="majorHAnsi"/>
        </w:rPr>
        <w:t>should have been carried out for the MTE</w:t>
      </w:r>
      <w:r>
        <w:rPr>
          <w:rFonts w:asciiTheme="majorHAnsi" w:hAnsiTheme="majorHAnsi"/>
        </w:rPr>
        <w:t xml:space="preserve">. However, </w:t>
      </w:r>
      <w:r w:rsidR="00AA2B50">
        <w:rPr>
          <w:rFonts w:asciiTheme="majorHAnsi" w:hAnsiTheme="majorHAnsi"/>
        </w:rPr>
        <w:t>neither budget breakdowns nor AWPs have been provided for 2010 and 2011. Consequently</w:t>
      </w:r>
      <w:r>
        <w:rPr>
          <w:rFonts w:asciiTheme="majorHAnsi" w:hAnsiTheme="majorHAnsi"/>
        </w:rPr>
        <w:t>, analysis of financial planning has been carried out using the expected budget delivery by the end of year 2 in the approved Project Document as a benchmark. This benchmark also cater</w:t>
      </w:r>
      <w:r w:rsidR="00D728CD">
        <w:rPr>
          <w:rFonts w:asciiTheme="majorHAnsi" w:hAnsiTheme="majorHAnsi"/>
        </w:rPr>
        <w:t>s</w:t>
      </w:r>
      <w:r>
        <w:rPr>
          <w:rFonts w:asciiTheme="majorHAnsi" w:hAnsiTheme="majorHAnsi"/>
        </w:rPr>
        <w:t xml:space="preserve"> (at least partially) to the unanticipated delays the </w:t>
      </w:r>
      <w:r w:rsidR="003418A3">
        <w:rPr>
          <w:rFonts w:asciiTheme="majorHAnsi" w:hAnsiTheme="majorHAnsi"/>
        </w:rPr>
        <w:t>project</w:t>
      </w:r>
      <w:r>
        <w:rPr>
          <w:rFonts w:asciiTheme="majorHAnsi" w:hAnsiTheme="majorHAnsi"/>
        </w:rPr>
        <w:t xml:space="preserve"> has experienced through redesigning in August 2011 (please see </w:t>
      </w:r>
      <w:r w:rsidR="00716B4F">
        <w:rPr>
          <w:rFonts w:asciiTheme="majorHAnsi" w:hAnsiTheme="majorHAnsi"/>
        </w:rPr>
        <w:t>Section</w:t>
      </w:r>
      <w:r>
        <w:rPr>
          <w:rFonts w:asciiTheme="majorHAnsi" w:hAnsiTheme="majorHAnsi"/>
        </w:rPr>
        <w:t>s 3.1 and 3.2).</w:t>
      </w:r>
    </w:p>
    <w:p w:rsidR="00970179" w:rsidRDefault="00970179" w:rsidP="00F81468">
      <w:pPr>
        <w:jc w:val="both"/>
        <w:rPr>
          <w:rFonts w:asciiTheme="majorHAnsi" w:hAnsiTheme="majorHAnsi"/>
        </w:rPr>
      </w:pPr>
    </w:p>
    <w:p w:rsidR="006D5157" w:rsidRDefault="00970179" w:rsidP="00F81468">
      <w:pPr>
        <w:jc w:val="both"/>
        <w:rPr>
          <w:rFonts w:asciiTheme="majorHAnsi" w:hAnsiTheme="majorHAnsi"/>
        </w:rPr>
      </w:pPr>
      <w:r>
        <w:rPr>
          <w:rFonts w:asciiTheme="majorHAnsi" w:hAnsiTheme="majorHAnsi"/>
        </w:rPr>
        <w:t>According to the Project Document, 63</w:t>
      </w:r>
      <w:r w:rsidR="00447469">
        <w:rPr>
          <w:rFonts w:asciiTheme="majorHAnsi" w:hAnsiTheme="majorHAnsi"/>
        </w:rPr>
        <w:t xml:space="preserve">% of total GEF funding needed to have been spent </w:t>
      </w:r>
      <w:r>
        <w:rPr>
          <w:rFonts w:asciiTheme="majorHAnsi" w:hAnsiTheme="majorHAnsi"/>
        </w:rPr>
        <w:t xml:space="preserve">after 2 years of implementation. The CDRs </w:t>
      </w:r>
      <w:r w:rsidR="00447469">
        <w:rPr>
          <w:rFonts w:asciiTheme="majorHAnsi" w:hAnsiTheme="majorHAnsi"/>
        </w:rPr>
        <w:t>sh</w:t>
      </w:r>
      <w:r w:rsidR="00E15F88">
        <w:rPr>
          <w:rFonts w:asciiTheme="majorHAnsi" w:hAnsiTheme="majorHAnsi"/>
        </w:rPr>
        <w:t>ow</w:t>
      </w:r>
      <w:r w:rsidR="00447469">
        <w:rPr>
          <w:rFonts w:asciiTheme="majorHAnsi" w:hAnsiTheme="majorHAnsi"/>
        </w:rPr>
        <w:t xml:space="preserve"> that </w:t>
      </w:r>
      <w:r w:rsidR="00783D57">
        <w:rPr>
          <w:rFonts w:asciiTheme="majorHAnsi" w:hAnsiTheme="majorHAnsi"/>
        </w:rPr>
        <w:t>28.6</w:t>
      </w:r>
      <w:r w:rsidR="0026402D">
        <w:rPr>
          <w:rFonts w:asciiTheme="majorHAnsi" w:hAnsiTheme="majorHAnsi"/>
        </w:rPr>
        <w:t>% of total GEF funding was spent</w:t>
      </w:r>
      <w:r w:rsidR="0020049D">
        <w:rPr>
          <w:rFonts w:asciiTheme="majorHAnsi" w:hAnsiTheme="majorHAnsi"/>
        </w:rPr>
        <w:t xml:space="preserve"> </w:t>
      </w:r>
      <w:r w:rsidR="00D728CD">
        <w:rPr>
          <w:rFonts w:asciiTheme="majorHAnsi" w:hAnsiTheme="majorHAnsi"/>
        </w:rPr>
        <w:t xml:space="preserve">by </w:t>
      </w:r>
      <w:r w:rsidR="0020049D">
        <w:rPr>
          <w:rFonts w:asciiTheme="majorHAnsi" w:hAnsiTheme="majorHAnsi"/>
        </w:rPr>
        <w:t>17</w:t>
      </w:r>
      <w:r>
        <w:rPr>
          <w:rFonts w:asciiTheme="majorHAnsi" w:hAnsiTheme="majorHAnsi"/>
        </w:rPr>
        <w:t xml:space="preserve"> August 2013</w:t>
      </w:r>
      <w:r w:rsidR="0026402D">
        <w:rPr>
          <w:rFonts w:asciiTheme="majorHAnsi" w:hAnsiTheme="majorHAnsi"/>
        </w:rPr>
        <w:t xml:space="preserve">, which reflects the significant delays that have accrued in </w:t>
      </w:r>
      <w:r w:rsidR="003418A3">
        <w:rPr>
          <w:rFonts w:asciiTheme="majorHAnsi" w:hAnsiTheme="majorHAnsi"/>
        </w:rPr>
        <w:t>project</w:t>
      </w:r>
      <w:r w:rsidR="0026402D">
        <w:rPr>
          <w:rFonts w:asciiTheme="majorHAnsi" w:hAnsiTheme="majorHAnsi"/>
        </w:rPr>
        <w:t xml:space="preserve"> implementation</w:t>
      </w:r>
      <w:r w:rsidR="00E15F88">
        <w:rPr>
          <w:rFonts w:asciiTheme="majorHAnsi" w:hAnsiTheme="majorHAnsi"/>
        </w:rPr>
        <w:t xml:space="preserve"> (</w:t>
      </w:r>
      <w:r w:rsidR="00E15F88" w:rsidRPr="00267B51">
        <w:rPr>
          <w:rFonts w:asciiTheme="majorHAnsi" w:hAnsiTheme="majorHAnsi"/>
        </w:rPr>
        <w:t xml:space="preserve">see </w:t>
      </w:r>
      <w:r w:rsidR="00D728CD">
        <w:rPr>
          <w:rFonts w:asciiTheme="majorHAnsi" w:hAnsiTheme="majorHAnsi"/>
        </w:rPr>
        <w:t>S</w:t>
      </w:r>
      <w:r w:rsidR="00D728CD" w:rsidRPr="00267B51">
        <w:rPr>
          <w:rFonts w:asciiTheme="majorHAnsi" w:hAnsiTheme="majorHAnsi"/>
        </w:rPr>
        <w:t>ection</w:t>
      </w:r>
      <w:r w:rsidR="00D728CD">
        <w:rPr>
          <w:rFonts w:asciiTheme="majorHAnsi" w:hAnsiTheme="majorHAnsi"/>
        </w:rPr>
        <w:t>s</w:t>
      </w:r>
      <w:r w:rsidR="00D728CD" w:rsidRPr="00267B51">
        <w:rPr>
          <w:rFonts w:asciiTheme="majorHAnsi" w:hAnsiTheme="majorHAnsi"/>
        </w:rPr>
        <w:t xml:space="preserve"> </w:t>
      </w:r>
      <w:r w:rsidR="00E15F88" w:rsidRPr="00267B51">
        <w:rPr>
          <w:rFonts w:asciiTheme="majorHAnsi" w:hAnsiTheme="majorHAnsi"/>
        </w:rPr>
        <w:t>3.4</w:t>
      </w:r>
      <w:r w:rsidR="00267B51">
        <w:rPr>
          <w:rFonts w:asciiTheme="majorHAnsi" w:hAnsiTheme="majorHAnsi"/>
        </w:rPr>
        <w:t xml:space="preserve"> and 3.6</w:t>
      </w:r>
      <w:r w:rsidR="00E15F88">
        <w:rPr>
          <w:rFonts w:asciiTheme="majorHAnsi" w:hAnsiTheme="majorHAnsi"/>
        </w:rPr>
        <w:t>)</w:t>
      </w:r>
      <w:r w:rsidR="0026402D">
        <w:rPr>
          <w:rFonts w:asciiTheme="majorHAnsi" w:hAnsiTheme="majorHAnsi"/>
        </w:rPr>
        <w:t>.</w:t>
      </w:r>
      <w:r w:rsidR="0020049D">
        <w:rPr>
          <w:rFonts w:asciiTheme="majorHAnsi" w:hAnsiTheme="majorHAnsi"/>
        </w:rPr>
        <w:t xml:space="preserve"> However, the committed expenses related to activities that are in progress and are expected to be completed by the end of 2013 </w:t>
      </w:r>
      <w:r w:rsidR="00A95BDD">
        <w:rPr>
          <w:rFonts w:asciiTheme="majorHAnsi" w:hAnsiTheme="majorHAnsi"/>
        </w:rPr>
        <w:t xml:space="preserve">will </w:t>
      </w:r>
      <w:r w:rsidR="0020049D">
        <w:rPr>
          <w:rFonts w:asciiTheme="majorHAnsi" w:hAnsiTheme="majorHAnsi"/>
        </w:rPr>
        <w:t>i</w:t>
      </w:r>
      <w:r w:rsidR="00783D57">
        <w:rPr>
          <w:rFonts w:asciiTheme="majorHAnsi" w:hAnsiTheme="majorHAnsi"/>
        </w:rPr>
        <w:t>ncrease GEF expenditure to 35.2%</w:t>
      </w:r>
      <w:r w:rsidR="0020049D">
        <w:rPr>
          <w:rFonts w:asciiTheme="majorHAnsi" w:hAnsiTheme="majorHAnsi"/>
        </w:rPr>
        <w:t xml:space="preserve"> of its total.</w:t>
      </w:r>
    </w:p>
    <w:p w:rsidR="00AA2B50" w:rsidRDefault="00AA2B50" w:rsidP="00F81468">
      <w:pPr>
        <w:jc w:val="both"/>
        <w:rPr>
          <w:rFonts w:asciiTheme="majorHAnsi" w:hAnsiTheme="majorHAnsi"/>
        </w:rPr>
      </w:pPr>
    </w:p>
    <w:p w:rsidR="00AA2B50" w:rsidRDefault="00AA2B50" w:rsidP="00F81468">
      <w:pPr>
        <w:jc w:val="both"/>
        <w:rPr>
          <w:rFonts w:asciiTheme="majorHAnsi" w:hAnsiTheme="majorHAnsi"/>
        </w:rPr>
      </w:pPr>
      <w:r w:rsidRPr="00AA2B50">
        <w:rPr>
          <w:rFonts w:asciiTheme="majorHAnsi" w:hAnsiTheme="majorHAnsi"/>
          <w:b/>
        </w:rPr>
        <w:t>Table 8</w:t>
      </w:r>
      <w:r>
        <w:rPr>
          <w:rFonts w:asciiTheme="majorHAnsi" w:hAnsiTheme="majorHAnsi"/>
        </w:rPr>
        <w:t xml:space="preserve"> provides the breakdown of expenditures until 31 August 2013.</w:t>
      </w:r>
      <w:r w:rsidR="00321620">
        <w:rPr>
          <w:rFonts w:asciiTheme="majorHAnsi" w:hAnsiTheme="majorHAnsi"/>
        </w:rPr>
        <w:t xml:space="preserve"> The way that the ATLAS account was set up in 2010 and 2011 was not adequate for monitoring the cost effectiveness and efficiency of project spending. This was duly rectified for the remaining reporting years. Because of the lack of institutional history of the EESL project in 2010 and 2011, a more detailed review of the financial management has not been possible. The amount of US$ 10,637.44 which is attributed to cash-co-financing from GoJ could not be allocated to the different outcomes of the project. It has been arbitrarily allocated to </w:t>
      </w:r>
      <w:r w:rsidR="00321620">
        <w:rPr>
          <w:rFonts w:asciiTheme="majorHAnsi" w:hAnsiTheme="majorHAnsi"/>
        </w:rPr>
        <w:lastRenderedPageBreak/>
        <w:t xml:space="preserve">outcome 3 in </w:t>
      </w:r>
      <w:r w:rsidR="00321620">
        <w:rPr>
          <w:rFonts w:asciiTheme="majorHAnsi" w:hAnsiTheme="majorHAnsi"/>
          <w:b/>
        </w:rPr>
        <w:t>Table 8</w:t>
      </w:r>
      <w:r w:rsidR="00321620">
        <w:rPr>
          <w:rFonts w:asciiTheme="majorHAnsi" w:hAnsiTheme="majorHAnsi"/>
        </w:rPr>
        <w:t>.  This is not a significant shortcoming since GEF expenses for those two years amounted to only 2% of total GEF funding.</w:t>
      </w:r>
    </w:p>
    <w:p w:rsidR="004E5032" w:rsidRDefault="004E5032" w:rsidP="00F81468">
      <w:pPr>
        <w:jc w:val="both"/>
        <w:rPr>
          <w:rFonts w:asciiTheme="majorHAnsi" w:hAnsiTheme="majorHAnsi"/>
        </w:rPr>
      </w:pPr>
    </w:p>
    <w:p w:rsidR="002A4D5C" w:rsidRDefault="002A4D5C" w:rsidP="002A4D5C">
      <w:pPr>
        <w:pStyle w:val="Caption"/>
        <w:spacing w:after="0"/>
        <w:rPr>
          <w:rFonts w:asciiTheme="majorHAnsi" w:hAnsiTheme="majorHAnsi"/>
          <w:b w:val="0"/>
          <w:color w:val="auto"/>
          <w:sz w:val="24"/>
          <w:szCs w:val="24"/>
        </w:rPr>
      </w:pPr>
      <w:bookmarkStart w:id="43" w:name="_Toc369295004"/>
      <w:r w:rsidRPr="002A4D5C">
        <w:rPr>
          <w:rFonts w:asciiTheme="majorHAnsi" w:hAnsiTheme="majorHAnsi"/>
          <w:color w:val="auto"/>
          <w:sz w:val="24"/>
          <w:szCs w:val="24"/>
        </w:rPr>
        <w:t xml:space="preserve">Table </w:t>
      </w:r>
      <w:r w:rsidR="00FB37D9" w:rsidRPr="002A4D5C">
        <w:rPr>
          <w:rFonts w:asciiTheme="majorHAnsi" w:hAnsiTheme="majorHAnsi"/>
          <w:color w:val="auto"/>
          <w:sz w:val="24"/>
          <w:szCs w:val="24"/>
        </w:rPr>
        <w:fldChar w:fldCharType="begin"/>
      </w:r>
      <w:r w:rsidRPr="002A4D5C">
        <w:rPr>
          <w:rFonts w:asciiTheme="majorHAnsi" w:hAnsiTheme="majorHAnsi"/>
          <w:color w:val="auto"/>
          <w:sz w:val="24"/>
          <w:szCs w:val="24"/>
        </w:rPr>
        <w:instrText xml:space="preserve"> SEQ Table \* ARABIC </w:instrText>
      </w:r>
      <w:r w:rsidR="00FB37D9" w:rsidRPr="002A4D5C">
        <w:rPr>
          <w:rFonts w:asciiTheme="majorHAnsi" w:hAnsiTheme="majorHAnsi"/>
          <w:color w:val="auto"/>
          <w:sz w:val="24"/>
          <w:szCs w:val="24"/>
        </w:rPr>
        <w:fldChar w:fldCharType="separate"/>
      </w:r>
      <w:r w:rsidR="000A2D2B">
        <w:rPr>
          <w:rFonts w:asciiTheme="majorHAnsi" w:hAnsiTheme="majorHAnsi"/>
          <w:noProof/>
          <w:color w:val="auto"/>
          <w:sz w:val="24"/>
          <w:szCs w:val="24"/>
        </w:rPr>
        <w:t>8</w:t>
      </w:r>
      <w:r w:rsidR="00FB37D9" w:rsidRPr="002A4D5C">
        <w:rPr>
          <w:rFonts w:asciiTheme="majorHAnsi" w:hAnsiTheme="majorHAnsi"/>
          <w:color w:val="auto"/>
          <w:sz w:val="24"/>
          <w:szCs w:val="24"/>
        </w:rPr>
        <w:fldChar w:fldCharType="end"/>
      </w:r>
      <w:r w:rsidRPr="002A4D5C">
        <w:rPr>
          <w:rFonts w:asciiTheme="majorHAnsi" w:hAnsiTheme="majorHAnsi"/>
          <w:color w:val="auto"/>
          <w:sz w:val="24"/>
          <w:szCs w:val="24"/>
        </w:rPr>
        <w:t xml:space="preserve">. </w:t>
      </w:r>
      <w:r w:rsidRPr="002A4D5C">
        <w:rPr>
          <w:rFonts w:asciiTheme="majorHAnsi" w:hAnsiTheme="majorHAnsi"/>
          <w:b w:val="0"/>
          <w:color w:val="auto"/>
          <w:sz w:val="24"/>
          <w:szCs w:val="24"/>
        </w:rPr>
        <w:t>Brea</w:t>
      </w:r>
      <w:r w:rsidR="00EA4162">
        <w:rPr>
          <w:rFonts w:asciiTheme="majorHAnsi" w:hAnsiTheme="majorHAnsi"/>
          <w:b w:val="0"/>
          <w:color w:val="auto"/>
          <w:sz w:val="24"/>
          <w:szCs w:val="24"/>
        </w:rPr>
        <w:t>kdown of expenditures to 31 August 2013</w:t>
      </w:r>
      <w:r w:rsidRPr="002A4D5C">
        <w:rPr>
          <w:rFonts w:asciiTheme="majorHAnsi" w:hAnsiTheme="majorHAnsi"/>
          <w:b w:val="0"/>
          <w:color w:val="auto"/>
          <w:sz w:val="24"/>
          <w:szCs w:val="24"/>
        </w:rPr>
        <w:t>.</w:t>
      </w:r>
      <w:bookmarkEnd w:id="43"/>
    </w:p>
    <w:p w:rsidR="004F6BEA" w:rsidRPr="00FF37E0" w:rsidRDefault="004F6BEA" w:rsidP="00FF37E0"/>
    <w:tbl>
      <w:tblPr>
        <w:tblStyle w:val="TableGrid"/>
        <w:tblW w:w="0" w:type="auto"/>
        <w:tblLook w:val="04A0" w:firstRow="1" w:lastRow="0" w:firstColumn="1" w:lastColumn="0" w:noHBand="0" w:noVBand="1"/>
      </w:tblPr>
      <w:tblGrid>
        <w:gridCol w:w="1383"/>
        <w:gridCol w:w="1528"/>
        <w:gridCol w:w="1564"/>
        <w:gridCol w:w="1528"/>
        <w:gridCol w:w="1485"/>
        <w:gridCol w:w="2088"/>
      </w:tblGrid>
      <w:tr w:rsidR="00EA4162" w:rsidTr="00EA4162">
        <w:tc>
          <w:tcPr>
            <w:tcW w:w="1383" w:type="dxa"/>
          </w:tcPr>
          <w:p w:rsidR="00EA4162" w:rsidRPr="008C7895" w:rsidRDefault="00EA4162" w:rsidP="008C7895">
            <w:pPr>
              <w:jc w:val="center"/>
              <w:rPr>
                <w:rFonts w:asciiTheme="majorHAnsi" w:hAnsiTheme="majorHAnsi"/>
                <w:b/>
              </w:rPr>
            </w:pPr>
            <w:r w:rsidRPr="008C7895">
              <w:rPr>
                <w:rFonts w:asciiTheme="majorHAnsi" w:hAnsiTheme="majorHAnsi"/>
                <w:b/>
              </w:rPr>
              <w:t>Outcome</w:t>
            </w:r>
          </w:p>
        </w:tc>
        <w:tc>
          <w:tcPr>
            <w:tcW w:w="1528" w:type="dxa"/>
          </w:tcPr>
          <w:p w:rsidR="00EA4162" w:rsidRPr="008C7895" w:rsidRDefault="00EA4162" w:rsidP="008C7895">
            <w:pPr>
              <w:jc w:val="center"/>
              <w:rPr>
                <w:rFonts w:asciiTheme="majorHAnsi" w:hAnsiTheme="majorHAnsi"/>
                <w:b/>
              </w:rPr>
            </w:pPr>
            <w:r>
              <w:rPr>
                <w:rFonts w:asciiTheme="majorHAnsi" w:hAnsiTheme="majorHAnsi"/>
                <w:b/>
              </w:rPr>
              <w:t>Aug</w:t>
            </w:r>
            <w:r w:rsidRPr="008C7895">
              <w:rPr>
                <w:rFonts w:asciiTheme="majorHAnsi" w:hAnsiTheme="majorHAnsi"/>
                <w:b/>
              </w:rPr>
              <w:t>-Dec 2010</w:t>
            </w:r>
          </w:p>
        </w:tc>
        <w:tc>
          <w:tcPr>
            <w:tcW w:w="1564" w:type="dxa"/>
          </w:tcPr>
          <w:p w:rsidR="00EA4162" w:rsidRPr="008C7895" w:rsidRDefault="00EA4162" w:rsidP="008C7895">
            <w:pPr>
              <w:jc w:val="center"/>
              <w:rPr>
                <w:rFonts w:asciiTheme="majorHAnsi" w:hAnsiTheme="majorHAnsi"/>
                <w:b/>
              </w:rPr>
            </w:pPr>
            <w:r w:rsidRPr="008C7895">
              <w:rPr>
                <w:rFonts w:asciiTheme="majorHAnsi" w:hAnsiTheme="majorHAnsi"/>
                <w:b/>
              </w:rPr>
              <w:t>Jan-Dec 2011</w:t>
            </w:r>
          </w:p>
        </w:tc>
        <w:tc>
          <w:tcPr>
            <w:tcW w:w="1528" w:type="dxa"/>
          </w:tcPr>
          <w:p w:rsidR="00EA4162" w:rsidRPr="008C7895" w:rsidRDefault="00EA4162" w:rsidP="008C7895">
            <w:pPr>
              <w:jc w:val="center"/>
              <w:rPr>
                <w:rFonts w:asciiTheme="majorHAnsi" w:hAnsiTheme="majorHAnsi"/>
                <w:b/>
              </w:rPr>
            </w:pPr>
            <w:r>
              <w:rPr>
                <w:rFonts w:asciiTheme="majorHAnsi" w:hAnsiTheme="majorHAnsi"/>
                <w:b/>
              </w:rPr>
              <w:t>Jan-Dec</w:t>
            </w:r>
            <w:r w:rsidRPr="008C7895">
              <w:rPr>
                <w:rFonts w:asciiTheme="majorHAnsi" w:hAnsiTheme="majorHAnsi"/>
                <w:b/>
              </w:rPr>
              <w:t xml:space="preserve"> 2012</w:t>
            </w:r>
          </w:p>
        </w:tc>
        <w:tc>
          <w:tcPr>
            <w:tcW w:w="1485" w:type="dxa"/>
          </w:tcPr>
          <w:p w:rsidR="00EA4162" w:rsidRPr="008C7895" w:rsidRDefault="00EA4162" w:rsidP="008C7895">
            <w:pPr>
              <w:jc w:val="center"/>
              <w:rPr>
                <w:rFonts w:asciiTheme="majorHAnsi" w:hAnsiTheme="majorHAnsi"/>
                <w:b/>
              </w:rPr>
            </w:pPr>
            <w:r>
              <w:rPr>
                <w:rFonts w:asciiTheme="majorHAnsi" w:hAnsiTheme="majorHAnsi"/>
                <w:b/>
              </w:rPr>
              <w:t>Jan-Aug 2013</w:t>
            </w:r>
          </w:p>
        </w:tc>
        <w:tc>
          <w:tcPr>
            <w:tcW w:w="2088" w:type="dxa"/>
          </w:tcPr>
          <w:p w:rsidR="00EA4162" w:rsidRPr="008C7895" w:rsidRDefault="00EA4162" w:rsidP="008C7895">
            <w:pPr>
              <w:jc w:val="center"/>
              <w:rPr>
                <w:rFonts w:asciiTheme="majorHAnsi" w:hAnsiTheme="majorHAnsi"/>
                <w:b/>
              </w:rPr>
            </w:pPr>
            <w:r w:rsidRPr="008C7895">
              <w:rPr>
                <w:rFonts w:asciiTheme="majorHAnsi" w:hAnsiTheme="majorHAnsi"/>
                <w:b/>
              </w:rPr>
              <w:t>TOTAL</w:t>
            </w:r>
          </w:p>
        </w:tc>
      </w:tr>
      <w:tr w:rsidR="00653C80" w:rsidTr="004E0CCE">
        <w:tc>
          <w:tcPr>
            <w:tcW w:w="1383" w:type="dxa"/>
          </w:tcPr>
          <w:p w:rsidR="00653C80" w:rsidRDefault="00653C80" w:rsidP="008C7895">
            <w:pPr>
              <w:jc w:val="center"/>
              <w:rPr>
                <w:rFonts w:asciiTheme="majorHAnsi" w:hAnsiTheme="majorHAnsi"/>
              </w:rPr>
            </w:pPr>
            <w:r>
              <w:rPr>
                <w:rFonts w:asciiTheme="majorHAnsi" w:hAnsiTheme="majorHAnsi"/>
              </w:rPr>
              <w:t>1</w:t>
            </w:r>
          </w:p>
        </w:tc>
        <w:tc>
          <w:tcPr>
            <w:tcW w:w="1528" w:type="dxa"/>
            <w:vAlign w:val="bottom"/>
          </w:tcPr>
          <w:p w:rsidR="00653C80" w:rsidRPr="00B235B3" w:rsidRDefault="00653C80">
            <w:pPr>
              <w:rPr>
                <w:rFonts w:asciiTheme="majorHAnsi" w:hAnsiTheme="majorHAnsi"/>
                <w:color w:val="000000"/>
              </w:rPr>
            </w:pPr>
          </w:p>
        </w:tc>
        <w:tc>
          <w:tcPr>
            <w:tcW w:w="1564" w:type="dxa"/>
            <w:vAlign w:val="bottom"/>
          </w:tcPr>
          <w:p w:rsidR="00653C80" w:rsidRPr="00B235B3" w:rsidRDefault="00653C80">
            <w:pPr>
              <w:jc w:val="right"/>
              <w:rPr>
                <w:rFonts w:asciiTheme="majorHAnsi" w:hAnsiTheme="majorHAnsi"/>
                <w:color w:val="000000"/>
              </w:rPr>
            </w:pPr>
            <w:r w:rsidRPr="00B235B3">
              <w:rPr>
                <w:rFonts w:asciiTheme="majorHAnsi" w:hAnsiTheme="majorHAnsi"/>
                <w:color w:val="000000"/>
              </w:rPr>
              <w:t>6,673.42</w:t>
            </w:r>
          </w:p>
        </w:tc>
        <w:tc>
          <w:tcPr>
            <w:tcW w:w="1528" w:type="dxa"/>
            <w:vAlign w:val="bottom"/>
          </w:tcPr>
          <w:p w:rsidR="00653C80" w:rsidRPr="00B235B3" w:rsidRDefault="00653C80">
            <w:pPr>
              <w:jc w:val="right"/>
              <w:rPr>
                <w:rFonts w:asciiTheme="majorHAnsi" w:hAnsiTheme="majorHAnsi"/>
                <w:color w:val="000000"/>
              </w:rPr>
            </w:pPr>
            <w:r w:rsidRPr="00B235B3">
              <w:rPr>
                <w:rFonts w:asciiTheme="majorHAnsi" w:hAnsiTheme="majorHAnsi"/>
                <w:color w:val="000000"/>
              </w:rPr>
              <w:t>1,179.00</w:t>
            </w:r>
          </w:p>
        </w:tc>
        <w:tc>
          <w:tcPr>
            <w:tcW w:w="1485" w:type="dxa"/>
          </w:tcPr>
          <w:p w:rsidR="00653C80" w:rsidRPr="002C6FE6" w:rsidRDefault="00653C80" w:rsidP="002C6FE6">
            <w:pPr>
              <w:jc w:val="right"/>
              <w:rPr>
                <w:rFonts w:asciiTheme="majorHAnsi" w:hAnsiTheme="majorHAnsi"/>
              </w:rPr>
            </w:pPr>
            <w:r w:rsidRPr="002C6FE6">
              <w:rPr>
                <w:rFonts w:asciiTheme="majorHAnsi" w:hAnsiTheme="majorHAnsi"/>
              </w:rPr>
              <w:t>60,672.55</w:t>
            </w:r>
          </w:p>
        </w:tc>
        <w:tc>
          <w:tcPr>
            <w:tcW w:w="2088" w:type="dxa"/>
            <w:vAlign w:val="bottom"/>
          </w:tcPr>
          <w:p w:rsidR="00653C80" w:rsidRPr="00653C80" w:rsidRDefault="00653C80">
            <w:pPr>
              <w:jc w:val="right"/>
              <w:rPr>
                <w:rFonts w:asciiTheme="majorHAnsi" w:hAnsiTheme="majorHAnsi"/>
                <w:color w:val="000000"/>
              </w:rPr>
            </w:pPr>
            <w:r w:rsidRPr="00653C80">
              <w:rPr>
                <w:rFonts w:asciiTheme="majorHAnsi" w:hAnsiTheme="majorHAnsi"/>
                <w:color w:val="000000"/>
              </w:rPr>
              <w:t>68,524.97</w:t>
            </w:r>
          </w:p>
        </w:tc>
      </w:tr>
      <w:tr w:rsidR="00653C80" w:rsidTr="004E0CCE">
        <w:trPr>
          <w:trHeight w:val="70"/>
        </w:trPr>
        <w:tc>
          <w:tcPr>
            <w:tcW w:w="1383" w:type="dxa"/>
          </w:tcPr>
          <w:p w:rsidR="00653C80" w:rsidRDefault="00653C80" w:rsidP="008C7895">
            <w:pPr>
              <w:jc w:val="center"/>
              <w:rPr>
                <w:rFonts w:asciiTheme="majorHAnsi" w:hAnsiTheme="majorHAnsi"/>
              </w:rPr>
            </w:pPr>
            <w:r>
              <w:rPr>
                <w:rFonts w:asciiTheme="majorHAnsi" w:hAnsiTheme="majorHAnsi"/>
              </w:rPr>
              <w:t>2</w:t>
            </w:r>
          </w:p>
        </w:tc>
        <w:tc>
          <w:tcPr>
            <w:tcW w:w="1528" w:type="dxa"/>
            <w:vAlign w:val="bottom"/>
          </w:tcPr>
          <w:p w:rsidR="00653C80" w:rsidRPr="00B235B3" w:rsidRDefault="00653C80">
            <w:pPr>
              <w:rPr>
                <w:rFonts w:asciiTheme="majorHAnsi" w:hAnsiTheme="majorHAnsi"/>
                <w:color w:val="000000"/>
              </w:rPr>
            </w:pPr>
          </w:p>
        </w:tc>
        <w:tc>
          <w:tcPr>
            <w:tcW w:w="1564" w:type="dxa"/>
            <w:vAlign w:val="bottom"/>
          </w:tcPr>
          <w:p w:rsidR="00653C80" w:rsidRPr="00B235B3" w:rsidRDefault="00653C80">
            <w:pPr>
              <w:rPr>
                <w:rFonts w:asciiTheme="majorHAnsi" w:hAnsiTheme="majorHAnsi"/>
                <w:color w:val="000000"/>
              </w:rPr>
            </w:pPr>
          </w:p>
        </w:tc>
        <w:tc>
          <w:tcPr>
            <w:tcW w:w="1528" w:type="dxa"/>
            <w:vAlign w:val="bottom"/>
          </w:tcPr>
          <w:p w:rsidR="00653C80" w:rsidRPr="00B235B3" w:rsidRDefault="00653C80">
            <w:pPr>
              <w:jc w:val="right"/>
              <w:rPr>
                <w:rFonts w:asciiTheme="majorHAnsi" w:hAnsiTheme="majorHAnsi"/>
                <w:color w:val="000000"/>
              </w:rPr>
            </w:pPr>
            <w:r w:rsidRPr="00B235B3">
              <w:rPr>
                <w:rFonts w:asciiTheme="majorHAnsi" w:hAnsiTheme="majorHAnsi"/>
                <w:color w:val="000000"/>
              </w:rPr>
              <w:t>21,290.00</w:t>
            </w:r>
          </w:p>
        </w:tc>
        <w:tc>
          <w:tcPr>
            <w:tcW w:w="1485" w:type="dxa"/>
          </w:tcPr>
          <w:p w:rsidR="00653C80" w:rsidRPr="002C6FE6" w:rsidRDefault="00653C80" w:rsidP="002C6FE6">
            <w:pPr>
              <w:jc w:val="right"/>
              <w:rPr>
                <w:rFonts w:asciiTheme="majorHAnsi" w:hAnsiTheme="majorHAnsi"/>
              </w:rPr>
            </w:pPr>
          </w:p>
        </w:tc>
        <w:tc>
          <w:tcPr>
            <w:tcW w:w="2088" w:type="dxa"/>
            <w:vAlign w:val="bottom"/>
          </w:tcPr>
          <w:p w:rsidR="00653C80" w:rsidRPr="00653C80" w:rsidRDefault="00653C80">
            <w:pPr>
              <w:jc w:val="right"/>
              <w:rPr>
                <w:rFonts w:asciiTheme="majorHAnsi" w:hAnsiTheme="majorHAnsi"/>
                <w:color w:val="000000"/>
              </w:rPr>
            </w:pPr>
            <w:r w:rsidRPr="00653C80">
              <w:rPr>
                <w:rFonts w:asciiTheme="majorHAnsi" w:hAnsiTheme="majorHAnsi"/>
                <w:color w:val="000000"/>
              </w:rPr>
              <w:t>21,290.00</w:t>
            </w:r>
          </w:p>
        </w:tc>
      </w:tr>
      <w:tr w:rsidR="00653C80" w:rsidTr="004E0CCE">
        <w:tc>
          <w:tcPr>
            <w:tcW w:w="1383" w:type="dxa"/>
          </w:tcPr>
          <w:p w:rsidR="00653C80" w:rsidRDefault="00653C80" w:rsidP="008C7895">
            <w:pPr>
              <w:jc w:val="center"/>
              <w:rPr>
                <w:rFonts w:asciiTheme="majorHAnsi" w:hAnsiTheme="majorHAnsi"/>
              </w:rPr>
            </w:pPr>
            <w:r>
              <w:rPr>
                <w:rFonts w:asciiTheme="majorHAnsi" w:hAnsiTheme="majorHAnsi"/>
              </w:rPr>
              <w:t>3</w:t>
            </w:r>
          </w:p>
        </w:tc>
        <w:tc>
          <w:tcPr>
            <w:tcW w:w="1528" w:type="dxa"/>
            <w:vAlign w:val="bottom"/>
          </w:tcPr>
          <w:p w:rsidR="00653C80" w:rsidRPr="00B235B3" w:rsidRDefault="00653C80">
            <w:pPr>
              <w:rPr>
                <w:rFonts w:asciiTheme="majorHAnsi" w:hAnsiTheme="majorHAnsi"/>
                <w:color w:val="000000"/>
              </w:rPr>
            </w:pPr>
          </w:p>
        </w:tc>
        <w:tc>
          <w:tcPr>
            <w:tcW w:w="1564" w:type="dxa"/>
            <w:vAlign w:val="bottom"/>
          </w:tcPr>
          <w:p w:rsidR="00653C80" w:rsidRPr="00B235B3" w:rsidRDefault="00267B51" w:rsidP="00267B51">
            <w:pPr>
              <w:jc w:val="right"/>
              <w:rPr>
                <w:rFonts w:asciiTheme="majorHAnsi" w:hAnsiTheme="majorHAnsi"/>
                <w:color w:val="000000"/>
              </w:rPr>
            </w:pPr>
            <w:r w:rsidRPr="00321620">
              <w:rPr>
                <w:rFonts w:asciiTheme="majorHAnsi" w:hAnsiTheme="majorHAnsi"/>
                <w:color w:val="000000"/>
              </w:rPr>
              <w:t>10,637.44</w:t>
            </w:r>
          </w:p>
        </w:tc>
        <w:tc>
          <w:tcPr>
            <w:tcW w:w="1528" w:type="dxa"/>
            <w:vAlign w:val="bottom"/>
          </w:tcPr>
          <w:p w:rsidR="00653C80" w:rsidRPr="00B235B3" w:rsidRDefault="00653C80">
            <w:pPr>
              <w:jc w:val="right"/>
              <w:rPr>
                <w:rFonts w:asciiTheme="majorHAnsi" w:hAnsiTheme="majorHAnsi"/>
                <w:color w:val="000000"/>
              </w:rPr>
            </w:pPr>
            <w:r w:rsidRPr="00B235B3">
              <w:rPr>
                <w:rFonts w:asciiTheme="majorHAnsi" w:hAnsiTheme="majorHAnsi"/>
                <w:color w:val="000000"/>
              </w:rPr>
              <w:t>29,823.00</w:t>
            </w:r>
          </w:p>
        </w:tc>
        <w:tc>
          <w:tcPr>
            <w:tcW w:w="1485" w:type="dxa"/>
          </w:tcPr>
          <w:p w:rsidR="00653C80" w:rsidRPr="002C6FE6" w:rsidRDefault="00653C80" w:rsidP="002C6FE6">
            <w:pPr>
              <w:jc w:val="right"/>
              <w:rPr>
                <w:rFonts w:asciiTheme="majorHAnsi" w:hAnsiTheme="majorHAnsi"/>
              </w:rPr>
            </w:pPr>
            <w:r w:rsidRPr="002C6FE6">
              <w:rPr>
                <w:rFonts w:asciiTheme="majorHAnsi" w:hAnsiTheme="majorHAnsi"/>
              </w:rPr>
              <w:t>10,289.61</w:t>
            </w:r>
          </w:p>
        </w:tc>
        <w:tc>
          <w:tcPr>
            <w:tcW w:w="2088" w:type="dxa"/>
            <w:vAlign w:val="bottom"/>
          </w:tcPr>
          <w:p w:rsidR="00653C80" w:rsidRPr="00653C80" w:rsidRDefault="00653C80">
            <w:pPr>
              <w:jc w:val="right"/>
              <w:rPr>
                <w:rFonts w:asciiTheme="majorHAnsi" w:hAnsiTheme="majorHAnsi"/>
                <w:color w:val="000000"/>
              </w:rPr>
            </w:pPr>
            <w:r w:rsidRPr="00653C80">
              <w:rPr>
                <w:rFonts w:asciiTheme="majorHAnsi" w:hAnsiTheme="majorHAnsi"/>
                <w:color w:val="000000"/>
              </w:rPr>
              <w:t>50,750.05</w:t>
            </w:r>
          </w:p>
        </w:tc>
      </w:tr>
      <w:tr w:rsidR="00653C80" w:rsidTr="004E0CCE">
        <w:tc>
          <w:tcPr>
            <w:tcW w:w="1383" w:type="dxa"/>
          </w:tcPr>
          <w:p w:rsidR="00653C80" w:rsidRDefault="00653C80" w:rsidP="008C7895">
            <w:pPr>
              <w:jc w:val="center"/>
              <w:rPr>
                <w:rFonts w:asciiTheme="majorHAnsi" w:hAnsiTheme="majorHAnsi"/>
              </w:rPr>
            </w:pPr>
            <w:r>
              <w:rPr>
                <w:rFonts w:asciiTheme="majorHAnsi" w:hAnsiTheme="majorHAnsi"/>
              </w:rPr>
              <w:t>4</w:t>
            </w:r>
          </w:p>
        </w:tc>
        <w:tc>
          <w:tcPr>
            <w:tcW w:w="1528" w:type="dxa"/>
            <w:vAlign w:val="bottom"/>
          </w:tcPr>
          <w:p w:rsidR="00653C80" w:rsidRPr="00B235B3" w:rsidRDefault="00653C80">
            <w:pPr>
              <w:rPr>
                <w:rFonts w:asciiTheme="majorHAnsi" w:hAnsiTheme="majorHAnsi"/>
                <w:color w:val="000000"/>
              </w:rPr>
            </w:pPr>
          </w:p>
        </w:tc>
        <w:tc>
          <w:tcPr>
            <w:tcW w:w="1564" w:type="dxa"/>
            <w:vAlign w:val="bottom"/>
          </w:tcPr>
          <w:p w:rsidR="00653C80" w:rsidRPr="00B235B3" w:rsidRDefault="00653C80">
            <w:pPr>
              <w:rPr>
                <w:rFonts w:asciiTheme="majorHAnsi" w:hAnsiTheme="majorHAnsi"/>
                <w:color w:val="000000"/>
              </w:rPr>
            </w:pPr>
          </w:p>
        </w:tc>
        <w:tc>
          <w:tcPr>
            <w:tcW w:w="1528" w:type="dxa"/>
            <w:vAlign w:val="bottom"/>
          </w:tcPr>
          <w:p w:rsidR="00653C80" w:rsidRPr="00B235B3" w:rsidRDefault="00653C80">
            <w:pPr>
              <w:jc w:val="right"/>
              <w:rPr>
                <w:rFonts w:asciiTheme="majorHAnsi" w:hAnsiTheme="majorHAnsi"/>
                <w:color w:val="000000"/>
              </w:rPr>
            </w:pPr>
            <w:r w:rsidRPr="00B235B3">
              <w:rPr>
                <w:rFonts w:asciiTheme="majorHAnsi" w:hAnsiTheme="majorHAnsi"/>
                <w:color w:val="000000"/>
              </w:rPr>
              <w:t>73,644.00</w:t>
            </w:r>
          </w:p>
        </w:tc>
        <w:tc>
          <w:tcPr>
            <w:tcW w:w="1485" w:type="dxa"/>
          </w:tcPr>
          <w:p w:rsidR="00653C80" w:rsidRPr="002C6FE6" w:rsidRDefault="00653C80" w:rsidP="002C6FE6">
            <w:pPr>
              <w:jc w:val="right"/>
              <w:rPr>
                <w:rFonts w:asciiTheme="majorHAnsi" w:hAnsiTheme="majorHAnsi"/>
              </w:rPr>
            </w:pPr>
          </w:p>
        </w:tc>
        <w:tc>
          <w:tcPr>
            <w:tcW w:w="2088" w:type="dxa"/>
            <w:vAlign w:val="bottom"/>
          </w:tcPr>
          <w:p w:rsidR="00653C80" w:rsidRPr="00653C80" w:rsidRDefault="00653C80">
            <w:pPr>
              <w:jc w:val="right"/>
              <w:rPr>
                <w:rFonts w:asciiTheme="majorHAnsi" w:hAnsiTheme="majorHAnsi"/>
                <w:color w:val="000000"/>
              </w:rPr>
            </w:pPr>
            <w:r w:rsidRPr="00653C80">
              <w:rPr>
                <w:rFonts w:asciiTheme="majorHAnsi" w:hAnsiTheme="majorHAnsi"/>
                <w:color w:val="000000"/>
              </w:rPr>
              <w:t>73,644.00</w:t>
            </w:r>
          </w:p>
        </w:tc>
      </w:tr>
      <w:tr w:rsidR="00653C80" w:rsidTr="004E0CCE">
        <w:tc>
          <w:tcPr>
            <w:tcW w:w="1383" w:type="dxa"/>
          </w:tcPr>
          <w:p w:rsidR="00653C80" w:rsidRDefault="00653C80" w:rsidP="008C7895">
            <w:pPr>
              <w:jc w:val="center"/>
              <w:rPr>
                <w:rFonts w:asciiTheme="majorHAnsi" w:hAnsiTheme="majorHAnsi"/>
              </w:rPr>
            </w:pPr>
            <w:r>
              <w:rPr>
                <w:rFonts w:asciiTheme="majorHAnsi" w:hAnsiTheme="majorHAnsi"/>
              </w:rPr>
              <w:t>5</w:t>
            </w:r>
          </w:p>
        </w:tc>
        <w:tc>
          <w:tcPr>
            <w:tcW w:w="1528" w:type="dxa"/>
            <w:vAlign w:val="bottom"/>
          </w:tcPr>
          <w:p w:rsidR="00653C80" w:rsidRPr="00B235B3" w:rsidRDefault="00653C80">
            <w:pPr>
              <w:jc w:val="right"/>
              <w:rPr>
                <w:rFonts w:asciiTheme="majorHAnsi" w:hAnsiTheme="majorHAnsi"/>
                <w:color w:val="000000"/>
              </w:rPr>
            </w:pPr>
            <w:r w:rsidRPr="00B235B3">
              <w:rPr>
                <w:rFonts w:asciiTheme="majorHAnsi" w:hAnsiTheme="majorHAnsi"/>
                <w:color w:val="000000"/>
              </w:rPr>
              <w:t>3,350.33</w:t>
            </w:r>
          </w:p>
        </w:tc>
        <w:tc>
          <w:tcPr>
            <w:tcW w:w="1564" w:type="dxa"/>
            <w:vAlign w:val="bottom"/>
          </w:tcPr>
          <w:p w:rsidR="00653C80" w:rsidRPr="00B235B3" w:rsidRDefault="00653C80">
            <w:pPr>
              <w:jc w:val="right"/>
              <w:rPr>
                <w:rFonts w:asciiTheme="majorHAnsi" w:hAnsiTheme="majorHAnsi"/>
                <w:color w:val="000000"/>
              </w:rPr>
            </w:pPr>
            <w:r w:rsidRPr="00B235B3">
              <w:rPr>
                <w:rFonts w:asciiTheme="majorHAnsi" w:hAnsiTheme="majorHAnsi"/>
                <w:color w:val="000000"/>
              </w:rPr>
              <w:t>35,949.94</w:t>
            </w:r>
          </w:p>
        </w:tc>
        <w:tc>
          <w:tcPr>
            <w:tcW w:w="1528" w:type="dxa"/>
            <w:vAlign w:val="bottom"/>
          </w:tcPr>
          <w:p w:rsidR="00653C80" w:rsidRPr="00B235B3" w:rsidRDefault="00653C80">
            <w:pPr>
              <w:jc w:val="right"/>
              <w:rPr>
                <w:rFonts w:asciiTheme="majorHAnsi" w:hAnsiTheme="majorHAnsi"/>
                <w:color w:val="000000"/>
              </w:rPr>
            </w:pPr>
            <w:r w:rsidRPr="00B235B3">
              <w:rPr>
                <w:rFonts w:asciiTheme="majorHAnsi" w:hAnsiTheme="majorHAnsi"/>
                <w:color w:val="000000"/>
              </w:rPr>
              <w:t>51,822.00</w:t>
            </w:r>
          </w:p>
        </w:tc>
        <w:tc>
          <w:tcPr>
            <w:tcW w:w="1485" w:type="dxa"/>
          </w:tcPr>
          <w:p w:rsidR="00653C80" w:rsidRPr="002C6FE6" w:rsidRDefault="00653C80" w:rsidP="002C6FE6">
            <w:pPr>
              <w:jc w:val="right"/>
              <w:rPr>
                <w:rFonts w:asciiTheme="majorHAnsi" w:hAnsiTheme="majorHAnsi"/>
              </w:rPr>
            </w:pPr>
            <w:r w:rsidRPr="002C6FE6">
              <w:rPr>
                <w:rFonts w:asciiTheme="majorHAnsi" w:hAnsiTheme="majorHAnsi"/>
              </w:rPr>
              <w:t>9,084.86</w:t>
            </w:r>
          </w:p>
        </w:tc>
        <w:tc>
          <w:tcPr>
            <w:tcW w:w="2088" w:type="dxa"/>
            <w:vAlign w:val="bottom"/>
          </w:tcPr>
          <w:p w:rsidR="00653C80" w:rsidRPr="00653C80" w:rsidRDefault="00653C80">
            <w:pPr>
              <w:jc w:val="right"/>
              <w:rPr>
                <w:rFonts w:asciiTheme="majorHAnsi" w:hAnsiTheme="majorHAnsi"/>
                <w:color w:val="000000"/>
              </w:rPr>
            </w:pPr>
            <w:r w:rsidRPr="00653C80">
              <w:rPr>
                <w:rFonts w:asciiTheme="majorHAnsi" w:hAnsiTheme="majorHAnsi"/>
                <w:color w:val="000000"/>
              </w:rPr>
              <w:t>100,207.13</w:t>
            </w:r>
          </w:p>
        </w:tc>
      </w:tr>
      <w:tr w:rsidR="00653C80" w:rsidTr="004E0CCE">
        <w:tc>
          <w:tcPr>
            <w:tcW w:w="1383" w:type="dxa"/>
            <w:tcBorders>
              <w:bottom w:val="single" w:sz="12" w:space="0" w:color="auto"/>
            </w:tcBorders>
          </w:tcPr>
          <w:p w:rsidR="00653C80" w:rsidRDefault="00653C80" w:rsidP="008C7895">
            <w:pPr>
              <w:jc w:val="center"/>
              <w:rPr>
                <w:rFonts w:asciiTheme="majorHAnsi" w:hAnsiTheme="majorHAnsi"/>
              </w:rPr>
            </w:pPr>
            <w:r>
              <w:rPr>
                <w:rFonts w:asciiTheme="majorHAnsi" w:hAnsiTheme="majorHAnsi"/>
              </w:rPr>
              <w:t>TOTAL</w:t>
            </w:r>
          </w:p>
        </w:tc>
        <w:tc>
          <w:tcPr>
            <w:tcW w:w="1528" w:type="dxa"/>
            <w:tcBorders>
              <w:bottom w:val="single" w:sz="12" w:space="0" w:color="auto"/>
            </w:tcBorders>
            <w:vAlign w:val="bottom"/>
          </w:tcPr>
          <w:p w:rsidR="00653C80" w:rsidRPr="00424392" w:rsidRDefault="00653C80">
            <w:pPr>
              <w:jc w:val="right"/>
              <w:rPr>
                <w:rFonts w:asciiTheme="majorHAnsi" w:hAnsiTheme="majorHAnsi"/>
                <w:b/>
                <w:bCs/>
                <w:color w:val="000000"/>
              </w:rPr>
            </w:pPr>
            <w:r w:rsidRPr="00424392">
              <w:rPr>
                <w:rFonts w:asciiTheme="majorHAnsi" w:hAnsiTheme="majorHAnsi"/>
                <w:b/>
                <w:bCs/>
                <w:color w:val="000000"/>
              </w:rPr>
              <w:t>3,350.33</w:t>
            </w:r>
          </w:p>
        </w:tc>
        <w:tc>
          <w:tcPr>
            <w:tcW w:w="1564" w:type="dxa"/>
            <w:tcBorders>
              <w:bottom w:val="single" w:sz="12" w:space="0" w:color="auto"/>
            </w:tcBorders>
            <w:vAlign w:val="bottom"/>
          </w:tcPr>
          <w:p w:rsidR="00653C80" w:rsidRPr="00424392" w:rsidRDefault="00267B51">
            <w:pPr>
              <w:jc w:val="right"/>
              <w:rPr>
                <w:rFonts w:asciiTheme="majorHAnsi" w:hAnsiTheme="majorHAnsi"/>
                <w:b/>
                <w:bCs/>
                <w:color w:val="000000"/>
              </w:rPr>
            </w:pPr>
            <w:r w:rsidRPr="00267B51">
              <w:rPr>
                <w:rFonts w:asciiTheme="majorHAnsi" w:hAnsiTheme="majorHAnsi"/>
                <w:b/>
                <w:bCs/>
                <w:color w:val="000000"/>
              </w:rPr>
              <w:t>53,260.80</w:t>
            </w:r>
          </w:p>
        </w:tc>
        <w:tc>
          <w:tcPr>
            <w:tcW w:w="1528" w:type="dxa"/>
            <w:tcBorders>
              <w:bottom w:val="single" w:sz="12" w:space="0" w:color="auto"/>
            </w:tcBorders>
            <w:vAlign w:val="bottom"/>
          </w:tcPr>
          <w:p w:rsidR="00653C80" w:rsidRPr="00424392" w:rsidRDefault="00653C80">
            <w:pPr>
              <w:jc w:val="right"/>
              <w:rPr>
                <w:rFonts w:asciiTheme="majorHAnsi" w:hAnsiTheme="majorHAnsi"/>
                <w:b/>
                <w:bCs/>
                <w:color w:val="000000"/>
              </w:rPr>
            </w:pPr>
            <w:r w:rsidRPr="00424392">
              <w:rPr>
                <w:rFonts w:asciiTheme="majorHAnsi" w:hAnsiTheme="majorHAnsi"/>
                <w:b/>
                <w:bCs/>
                <w:color w:val="000000"/>
              </w:rPr>
              <w:t>177,758.00</w:t>
            </w:r>
          </w:p>
        </w:tc>
        <w:tc>
          <w:tcPr>
            <w:tcW w:w="1485" w:type="dxa"/>
            <w:tcBorders>
              <w:bottom w:val="single" w:sz="12" w:space="0" w:color="auto"/>
            </w:tcBorders>
            <w:vAlign w:val="bottom"/>
          </w:tcPr>
          <w:p w:rsidR="00653C80" w:rsidRPr="00424392" w:rsidRDefault="00653C80">
            <w:pPr>
              <w:rPr>
                <w:rFonts w:asciiTheme="majorHAnsi" w:hAnsiTheme="majorHAnsi"/>
                <w:b/>
                <w:bCs/>
                <w:color w:val="000000"/>
              </w:rPr>
            </w:pPr>
            <w:r w:rsidRPr="00424392">
              <w:rPr>
                <w:rFonts w:asciiTheme="majorHAnsi" w:hAnsiTheme="majorHAnsi"/>
                <w:b/>
                <w:bCs/>
                <w:color w:val="000000"/>
              </w:rPr>
              <w:t> </w:t>
            </w:r>
            <w:r w:rsidRPr="002C6FE6">
              <w:rPr>
                <w:rFonts w:asciiTheme="majorHAnsi" w:hAnsiTheme="majorHAnsi"/>
                <w:b/>
                <w:bCs/>
                <w:color w:val="000000"/>
              </w:rPr>
              <w:t>80,047.02</w:t>
            </w:r>
          </w:p>
        </w:tc>
        <w:tc>
          <w:tcPr>
            <w:tcW w:w="2088" w:type="dxa"/>
            <w:tcBorders>
              <w:bottom w:val="single" w:sz="12" w:space="0" w:color="auto"/>
            </w:tcBorders>
            <w:vAlign w:val="bottom"/>
          </w:tcPr>
          <w:p w:rsidR="00653C80" w:rsidRPr="00653C80" w:rsidRDefault="00653C80">
            <w:pPr>
              <w:jc w:val="right"/>
              <w:rPr>
                <w:rFonts w:asciiTheme="majorHAnsi" w:hAnsiTheme="majorHAnsi"/>
                <w:b/>
                <w:bCs/>
                <w:color w:val="000000"/>
              </w:rPr>
            </w:pPr>
            <w:r w:rsidRPr="00653C80">
              <w:rPr>
                <w:rFonts w:asciiTheme="majorHAnsi" w:hAnsiTheme="majorHAnsi"/>
                <w:b/>
                <w:bCs/>
                <w:color w:val="000000"/>
              </w:rPr>
              <w:t>314,416.15</w:t>
            </w:r>
          </w:p>
        </w:tc>
      </w:tr>
      <w:tr w:rsidR="002C6FE6" w:rsidTr="004E0CCE">
        <w:tc>
          <w:tcPr>
            <w:tcW w:w="1383" w:type="dxa"/>
            <w:tcBorders>
              <w:top w:val="single" w:sz="12" w:space="0" w:color="auto"/>
            </w:tcBorders>
          </w:tcPr>
          <w:p w:rsidR="002C6FE6" w:rsidRDefault="002C6FE6" w:rsidP="00D905CD">
            <w:pPr>
              <w:jc w:val="center"/>
              <w:rPr>
                <w:rFonts w:asciiTheme="majorHAnsi" w:hAnsiTheme="majorHAnsi"/>
              </w:rPr>
            </w:pPr>
            <w:r>
              <w:rPr>
                <w:rFonts w:asciiTheme="majorHAnsi" w:hAnsiTheme="majorHAnsi"/>
              </w:rPr>
              <w:t>GEF (62000)</w:t>
            </w:r>
          </w:p>
        </w:tc>
        <w:tc>
          <w:tcPr>
            <w:tcW w:w="1528" w:type="dxa"/>
            <w:tcBorders>
              <w:top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3,350.33</w:t>
            </w:r>
          </w:p>
        </w:tc>
        <w:tc>
          <w:tcPr>
            <w:tcW w:w="1564" w:type="dxa"/>
            <w:tcBorders>
              <w:top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16,615.48</w:t>
            </w:r>
          </w:p>
        </w:tc>
        <w:tc>
          <w:tcPr>
            <w:tcW w:w="1528" w:type="dxa"/>
            <w:tcBorders>
              <w:top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177,759.00</w:t>
            </w:r>
          </w:p>
        </w:tc>
        <w:tc>
          <w:tcPr>
            <w:tcW w:w="1485" w:type="dxa"/>
            <w:tcBorders>
              <w:top w:val="single" w:sz="12" w:space="0" w:color="auto"/>
            </w:tcBorders>
            <w:vAlign w:val="bottom"/>
          </w:tcPr>
          <w:p w:rsidR="002C6FE6" w:rsidRPr="002C6FE6" w:rsidRDefault="002C6FE6">
            <w:pPr>
              <w:jc w:val="right"/>
              <w:rPr>
                <w:rFonts w:asciiTheme="majorHAnsi" w:hAnsiTheme="majorHAnsi"/>
                <w:color w:val="000000"/>
              </w:rPr>
            </w:pPr>
            <w:r w:rsidRPr="002C6FE6">
              <w:rPr>
                <w:rFonts w:asciiTheme="majorHAnsi" w:hAnsiTheme="majorHAnsi"/>
                <w:color w:val="000000"/>
              </w:rPr>
              <w:t>78,263.52</w:t>
            </w:r>
          </w:p>
        </w:tc>
        <w:tc>
          <w:tcPr>
            <w:tcW w:w="2088" w:type="dxa"/>
            <w:tcBorders>
              <w:top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197,724.81</w:t>
            </w:r>
          </w:p>
        </w:tc>
      </w:tr>
      <w:tr w:rsidR="002C6FE6" w:rsidTr="004E0CCE">
        <w:tc>
          <w:tcPr>
            <w:tcW w:w="1383" w:type="dxa"/>
            <w:tcBorders>
              <w:bottom w:val="single" w:sz="12" w:space="0" w:color="auto"/>
            </w:tcBorders>
          </w:tcPr>
          <w:p w:rsidR="002C6FE6" w:rsidRDefault="002C6FE6" w:rsidP="00D905CD">
            <w:pPr>
              <w:jc w:val="center"/>
              <w:rPr>
                <w:rFonts w:asciiTheme="majorHAnsi" w:hAnsiTheme="majorHAnsi"/>
              </w:rPr>
            </w:pPr>
            <w:r>
              <w:rPr>
                <w:rFonts w:asciiTheme="majorHAnsi" w:hAnsiTheme="majorHAnsi"/>
              </w:rPr>
              <w:t>UNDP (04000)</w:t>
            </w:r>
          </w:p>
        </w:tc>
        <w:tc>
          <w:tcPr>
            <w:tcW w:w="1528" w:type="dxa"/>
            <w:tcBorders>
              <w:bottom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0.00</w:t>
            </w:r>
          </w:p>
        </w:tc>
        <w:tc>
          <w:tcPr>
            <w:tcW w:w="1564" w:type="dxa"/>
            <w:tcBorders>
              <w:bottom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26,007.88</w:t>
            </w:r>
          </w:p>
        </w:tc>
        <w:tc>
          <w:tcPr>
            <w:tcW w:w="1528" w:type="dxa"/>
            <w:tcBorders>
              <w:bottom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0.00</w:t>
            </w:r>
          </w:p>
        </w:tc>
        <w:tc>
          <w:tcPr>
            <w:tcW w:w="1485" w:type="dxa"/>
            <w:tcBorders>
              <w:bottom w:val="single" w:sz="12" w:space="0" w:color="auto"/>
            </w:tcBorders>
            <w:vAlign w:val="bottom"/>
          </w:tcPr>
          <w:p w:rsidR="002C6FE6" w:rsidRPr="002C6FE6" w:rsidRDefault="002C6FE6">
            <w:pPr>
              <w:jc w:val="right"/>
              <w:rPr>
                <w:rFonts w:asciiTheme="majorHAnsi" w:hAnsiTheme="majorHAnsi"/>
                <w:color w:val="000000"/>
              </w:rPr>
            </w:pPr>
            <w:r w:rsidRPr="002C6FE6">
              <w:rPr>
                <w:rFonts w:asciiTheme="majorHAnsi" w:hAnsiTheme="majorHAnsi"/>
                <w:color w:val="000000"/>
              </w:rPr>
              <w:t>0.00</w:t>
            </w:r>
          </w:p>
        </w:tc>
        <w:tc>
          <w:tcPr>
            <w:tcW w:w="2088" w:type="dxa"/>
            <w:tcBorders>
              <w:bottom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26,007.88</w:t>
            </w:r>
          </w:p>
        </w:tc>
      </w:tr>
      <w:tr w:rsidR="002C6FE6" w:rsidTr="004E0CCE">
        <w:tc>
          <w:tcPr>
            <w:tcW w:w="1383" w:type="dxa"/>
            <w:tcBorders>
              <w:bottom w:val="single" w:sz="12" w:space="0" w:color="auto"/>
            </w:tcBorders>
          </w:tcPr>
          <w:p w:rsidR="002C6FE6" w:rsidRDefault="002C6FE6" w:rsidP="00D905CD">
            <w:pPr>
              <w:jc w:val="center"/>
              <w:rPr>
                <w:rFonts w:asciiTheme="majorHAnsi" w:hAnsiTheme="majorHAnsi"/>
              </w:rPr>
            </w:pPr>
            <w:r>
              <w:rPr>
                <w:rFonts w:asciiTheme="majorHAnsi" w:hAnsiTheme="majorHAnsi"/>
              </w:rPr>
              <w:t>GoJ (30071)</w:t>
            </w:r>
          </w:p>
        </w:tc>
        <w:tc>
          <w:tcPr>
            <w:tcW w:w="1528" w:type="dxa"/>
            <w:tcBorders>
              <w:bottom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0.00</w:t>
            </w:r>
          </w:p>
        </w:tc>
        <w:tc>
          <w:tcPr>
            <w:tcW w:w="1564" w:type="dxa"/>
            <w:tcBorders>
              <w:bottom w:val="single" w:sz="12" w:space="0" w:color="auto"/>
            </w:tcBorders>
            <w:vAlign w:val="bottom"/>
          </w:tcPr>
          <w:p w:rsidR="002C6FE6" w:rsidRPr="00424392" w:rsidRDefault="002C6FE6">
            <w:pPr>
              <w:jc w:val="right"/>
              <w:rPr>
                <w:rFonts w:asciiTheme="majorHAnsi" w:hAnsiTheme="majorHAnsi"/>
                <w:color w:val="000000"/>
              </w:rPr>
            </w:pPr>
            <w:r w:rsidRPr="00267B51">
              <w:rPr>
                <w:rFonts w:asciiTheme="majorHAnsi" w:hAnsiTheme="majorHAnsi"/>
                <w:color w:val="000000"/>
              </w:rPr>
              <w:t>10,637.44</w:t>
            </w:r>
          </w:p>
        </w:tc>
        <w:tc>
          <w:tcPr>
            <w:tcW w:w="1528" w:type="dxa"/>
            <w:tcBorders>
              <w:bottom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0.00</w:t>
            </w:r>
          </w:p>
        </w:tc>
        <w:tc>
          <w:tcPr>
            <w:tcW w:w="1485" w:type="dxa"/>
            <w:tcBorders>
              <w:bottom w:val="single" w:sz="12" w:space="0" w:color="auto"/>
            </w:tcBorders>
            <w:vAlign w:val="bottom"/>
          </w:tcPr>
          <w:p w:rsidR="002C6FE6" w:rsidRPr="002C6FE6" w:rsidRDefault="002C6FE6">
            <w:pPr>
              <w:jc w:val="right"/>
              <w:rPr>
                <w:rFonts w:asciiTheme="majorHAnsi" w:hAnsiTheme="majorHAnsi"/>
                <w:color w:val="000000"/>
              </w:rPr>
            </w:pPr>
            <w:r w:rsidRPr="002C6FE6">
              <w:rPr>
                <w:rFonts w:asciiTheme="majorHAnsi" w:hAnsiTheme="majorHAnsi"/>
                <w:color w:val="000000"/>
              </w:rPr>
              <w:t>1,783.50</w:t>
            </w:r>
          </w:p>
        </w:tc>
        <w:tc>
          <w:tcPr>
            <w:tcW w:w="2088" w:type="dxa"/>
            <w:tcBorders>
              <w:bottom w:val="single" w:sz="12" w:space="0" w:color="auto"/>
            </w:tcBorders>
            <w:vAlign w:val="bottom"/>
          </w:tcPr>
          <w:p w:rsidR="002C6FE6" w:rsidRPr="00424392" w:rsidRDefault="002C6FE6">
            <w:pPr>
              <w:jc w:val="right"/>
              <w:rPr>
                <w:rFonts w:asciiTheme="majorHAnsi" w:hAnsiTheme="majorHAnsi"/>
                <w:color w:val="000000"/>
              </w:rPr>
            </w:pPr>
            <w:r w:rsidRPr="00424392">
              <w:rPr>
                <w:rFonts w:asciiTheme="majorHAnsi" w:hAnsiTheme="majorHAnsi"/>
                <w:color w:val="000000"/>
              </w:rPr>
              <w:t>10,637.44</w:t>
            </w:r>
          </w:p>
        </w:tc>
      </w:tr>
      <w:tr w:rsidR="002C6FE6" w:rsidTr="004E0CCE">
        <w:tc>
          <w:tcPr>
            <w:tcW w:w="1383" w:type="dxa"/>
            <w:tcBorders>
              <w:top w:val="single" w:sz="12" w:space="0" w:color="auto"/>
            </w:tcBorders>
          </w:tcPr>
          <w:p w:rsidR="002C6FE6" w:rsidRDefault="002C6FE6" w:rsidP="00D905CD">
            <w:pPr>
              <w:jc w:val="center"/>
              <w:rPr>
                <w:rFonts w:asciiTheme="majorHAnsi" w:hAnsiTheme="majorHAnsi"/>
              </w:rPr>
            </w:pPr>
            <w:r>
              <w:rPr>
                <w:rFonts w:asciiTheme="majorHAnsi" w:hAnsiTheme="majorHAnsi"/>
              </w:rPr>
              <w:t>TOTAL</w:t>
            </w:r>
          </w:p>
        </w:tc>
        <w:tc>
          <w:tcPr>
            <w:tcW w:w="1528" w:type="dxa"/>
            <w:tcBorders>
              <w:top w:val="single" w:sz="12" w:space="0" w:color="auto"/>
            </w:tcBorders>
            <w:vAlign w:val="bottom"/>
          </w:tcPr>
          <w:p w:rsidR="002C6FE6" w:rsidRPr="00424392" w:rsidRDefault="002C6FE6">
            <w:pPr>
              <w:jc w:val="right"/>
              <w:rPr>
                <w:rFonts w:asciiTheme="majorHAnsi" w:hAnsiTheme="majorHAnsi"/>
                <w:b/>
                <w:bCs/>
                <w:color w:val="000000"/>
              </w:rPr>
            </w:pPr>
            <w:r w:rsidRPr="00424392">
              <w:rPr>
                <w:rFonts w:asciiTheme="majorHAnsi" w:hAnsiTheme="majorHAnsi"/>
                <w:b/>
                <w:bCs/>
                <w:color w:val="000000"/>
              </w:rPr>
              <w:t>3,350.33</w:t>
            </w:r>
          </w:p>
        </w:tc>
        <w:tc>
          <w:tcPr>
            <w:tcW w:w="1564" w:type="dxa"/>
            <w:tcBorders>
              <w:top w:val="single" w:sz="12" w:space="0" w:color="auto"/>
            </w:tcBorders>
            <w:vAlign w:val="bottom"/>
          </w:tcPr>
          <w:p w:rsidR="002C6FE6" w:rsidRPr="00424392" w:rsidRDefault="002C6FE6">
            <w:pPr>
              <w:jc w:val="right"/>
              <w:rPr>
                <w:rFonts w:asciiTheme="majorHAnsi" w:hAnsiTheme="majorHAnsi"/>
                <w:b/>
                <w:bCs/>
                <w:color w:val="000000"/>
              </w:rPr>
            </w:pPr>
            <w:r w:rsidRPr="00424392">
              <w:rPr>
                <w:rFonts w:asciiTheme="majorHAnsi" w:hAnsiTheme="majorHAnsi"/>
                <w:b/>
                <w:bCs/>
                <w:color w:val="000000"/>
              </w:rPr>
              <w:t>53,260.80</w:t>
            </w:r>
          </w:p>
        </w:tc>
        <w:tc>
          <w:tcPr>
            <w:tcW w:w="1528" w:type="dxa"/>
            <w:tcBorders>
              <w:top w:val="single" w:sz="12" w:space="0" w:color="auto"/>
            </w:tcBorders>
            <w:vAlign w:val="bottom"/>
          </w:tcPr>
          <w:p w:rsidR="002C6FE6" w:rsidRPr="00424392" w:rsidRDefault="002C6FE6">
            <w:pPr>
              <w:jc w:val="right"/>
              <w:rPr>
                <w:rFonts w:asciiTheme="majorHAnsi" w:hAnsiTheme="majorHAnsi"/>
                <w:b/>
                <w:bCs/>
                <w:color w:val="000000"/>
              </w:rPr>
            </w:pPr>
            <w:r w:rsidRPr="00424392">
              <w:rPr>
                <w:rFonts w:asciiTheme="majorHAnsi" w:hAnsiTheme="majorHAnsi"/>
                <w:b/>
                <w:bCs/>
                <w:color w:val="000000"/>
              </w:rPr>
              <w:t>177,759.00</w:t>
            </w:r>
          </w:p>
        </w:tc>
        <w:tc>
          <w:tcPr>
            <w:tcW w:w="1485" w:type="dxa"/>
            <w:tcBorders>
              <w:top w:val="single" w:sz="12" w:space="0" w:color="auto"/>
            </w:tcBorders>
            <w:vAlign w:val="bottom"/>
          </w:tcPr>
          <w:p w:rsidR="002C6FE6" w:rsidRPr="002C6FE6" w:rsidRDefault="002C6FE6">
            <w:pPr>
              <w:jc w:val="right"/>
              <w:rPr>
                <w:rFonts w:asciiTheme="majorHAnsi" w:hAnsiTheme="majorHAnsi"/>
                <w:b/>
                <w:bCs/>
                <w:color w:val="000000"/>
              </w:rPr>
            </w:pPr>
            <w:r w:rsidRPr="002C6FE6">
              <w:rPr>
                <w:rFonts w:asciiTheme="majorHAnsi" w:hAnsiTheme="majorHAnsi"/>
                <w:b/>
                <w:bCs/>
                <w:color w:val="000000"/>
              </w:rPr>
              <w:t>80,047.02</w:t>
            </w:r>
          </w:p>
        </w:tc>
        <w:tc>
          <w:tcPr>
            <w:tcW w:w="2088" w:type="dxa"/>
            <w:tcBorders>
              <w:top w:val="single" w:sz="12" w:space="0" w:color="auto"/>
            </w:tcBorders>
            <w:vAlign w:val="bottom"/>
          </w:tcPr>
          <w:p w:rsidR="002C6FE6" w:rsidRPr="00424392" w:rsidRDefault="002C6FE6">
            <w:pPr>
              <w:jc w:val="right"/>
              <w:rPr>
                <w:rFonts w:asciiTheme="majorHAnsi" w:hAnsiTheme="majorHAnsi"/>
                <w:b/>
                <w:bCs/>
                <w:color w:val="000000"/>
              </w:rPr>
            </w:pPr>
            <w:r w:rsidRPr="00424392">
              <w:rPr>
                <w:rFonts w:asciiTheme="majorHAnsi" w:hAnsiTheme="majorHAnsi"/>
                <w:b/>
                <w:bCs/>
                <w:color w:val="000000"/>
              </w:rPr>
              <w:t>234,370.13</w:t>
            </w:r>
          </w:p>
        </w:tc>
      </w:tr>
    </w:tbl>
    <w:p w:rsidR="005B24AB" w:rsidRDefault="005B24AB" w:rsidP="00F81468">
      <w:pPr>
        <w:jc w:val="both"/>
        <w:rPr>
          <w:rFonts w:asciiTheme="majorHAnsi" w:hAnsiTheme="majorHAnsi"/>
        </w:rPr>
      </w:pPr>
    </w:p>
    <w:p w:rsidR="00373AAA" w:rsidRDefault="00373AAA" w:rsidP="00F81468">
      <w:pPr>
        <w:jc w:val="both"/>
        <w:rPr>
          <w:rFonts w:asciiTheme="majorHAnsi" w:hAnsiTheme="majorHAnsi"/>
        </w:rPr>
      </w:pPr>
      <w:r>
        <w:rPr>
          <w:rFonts w:asciiTheme="majorHAnsi" w:hAnsiTheme="majorHAnsi"/>
        </w:rPr>
        <w:t xml:space="preserve">Several observations can be made from </w:t>
      </w:r>
      <w:r w:rsidR="00267B51">
        <w:rPr>
          <w:rFonts w:asciiTheme="majorHAnsi" w:hAnsiTheme="majorHAnsi"/>
          <w:b/>
        </w:rPr>
        <w:t xml:space="preserve">Table </w:t>
      </w:r>
      <w:r w:rsidR="00AA2B50">
        <w:rPr>
          <w:rFonts w:asciiTheme="majorHAnsi" w:hAnsiTheme="majorHAnsi"/>
          <w:b/>
        </w:rPr>
        <w:t>8</w:t>
      </w:r>
      <w:r w:rsidRPr="00373AAA">
        <w:rPr>
          <w:rFonts w:asciiTheme="majorHAnsi" w:hAnsiTheme="majorHAnsi"/>
        </w:rPr>
        <w:t>.</w:t>
      </w:r>
      <w:r w:rsidR="00B60B36">
        <w:rPr>
          <w:rFonts w:asciiTheme="majorHAnsi" w:hAnsiTheme="majorHAnsi"/>
        </w:rPr>
        <w:t xml:space="preserve"> </w:t>
      </w:r>
      <w:r>
        <w:rPr>
          <w:rFonts w:asciiTheme="majorHAnsi" w:hAnsiTheme="majorHAnsi"/>
        </w:rPr>
        <w:t>These are:</w:t>
      </w:r>
    </w:p>
    <w:p w:rsidR="00373AAA" w:rsidRDefault="00373AAA" w:rsidP="00F81468">
      <w:pPr>
        <w:jc w:val="both"/>
        <w:rPr>
          <w:rFonts w:asciiTheme="majorHAnsi" w:hAnsiTheme="majorHAnsi"/>
        </w:rPr>
      </w:pPr>
    </w:p>
    <w:p w:rsidR="00373AAA" w:rsidRDefault="004F6BEA" w:rsidP="003D2C8E">
      <w:pPr>
        <w:pStyle w:val="ListParagraph"/>
        <w:numPr>
          <w:ilvl w:val="0"/>
          <w:numId w:val="29"/>
        </w:numPr>
        <w:jc w:val="both"/>
        <w:rPr>
          <w:rFonts w:asciiTheme="majorHAnsi" w:hAnsiTheme="majorHAnsi"/>
        </w:rPr>
      </w:pPr>
      <w:r>
        <w:rPr>
          <w:rFonts w:asciiTheme="majorHAnsi" w:hAnsiTheme="majorHAnsi"/>
        </w:rPr>
        <w:t>E</w:t>
      </w:r>
      <w:r w:rsidR="00FB7485">
        <w:rPr>
          <w:rFonts w:asciiTheme="majorHAnsi" w:hAnsiTheme="majorHAnsi"/>
        </w:rPr>
        <w:t>xpenditure has progressed significantly between 2010 and 2012/2013</w:t>
      </w:r>
      <w:r w:rsidR="00311F25">
        <w:rPr>
          <w:rFonts w:asciiTheme="majorHAnsi" w:hAnsiTheme="majorHAnsi"/>
        </w:rPr>
        <w:t>,</w:t>
      </w:r>
      <w:r w:rsidR="00FB7485">
        <w:rPr>
          <w:rFonts w:asciiTheme="majorHAnsi" w:hAnsiTheme="majorHAnsi"/>
        </w:rPr>
        <w:t xml:space="preserve"> revealing the significant efforts that have been dedicated to put</w:t>
      </w:r>
      <w:r>
        <w:rPr>
          <w:rFonts w:asciiTheme="majorHAnsi" w:hAnsiTheme="majorHAnsi"/>
        </w:rPr>
        <w:t>ting</w:t>
      </w:r>
      <w:r w:rsidR="00FB7485">
        <w:rPr>
          <w:rFonts w:asciiTheme="majorHAnsi" w:hAnsiTheme="majorHAnsi"/>
        </w:rPr>
        <w:t xml:space="preserve"> the EESL </w:t>
      </w:r>
      <w:r w:rsidR="003418A3">
        <w:rPr>
          <w:rFonts w:asciiTheme="majorHAnsi" w:hAnsiTheme="majorHAnsi"/>
        </w:rPr>
        <w:t>project</w:t>
      </w:r>
      <w:r w:rsidR="00FB7485">
        <w:rPr>
          <w:rFonts w:asciiTheme="majorHAnsi" w:hAnsiTheme="majorHAnsi"/>
        </w:rPr>
        <w:t xml:space="preserve"> back</w:t>
      </w:r>
      <w:r w:rsidR="003418A3">
        <w:rPr>
          <w:rFonts w:asciiTheme="majorHAnsi" w:hAnsiTheme="majorHAnsi"/>
        </w:rPr>
        <w:t xml:space="preserve"> on track for completion in </w:t>
      </w:r>
      <w:r w:rsidR="00FB7485">
        <w:rPr>
          <w:rFonts w:asciiTheme="majorHAnsi" w:hAnsiTheme="majorHAnsi"/>
        </w:rPr>
        <w:t>2014;</w:t>
      </w:r>
    </w:p>
    <w:p w:rsidR="00C25431" w:rsidRDefault="00C25431" w:rsidP="003D2C8E">
      <w:pPr>
        <w:pStyle w:val="ListParagraph"/>
        <w:numPr>
          <w:ilvl w:val="0"/>
          <w:numId w:val="29"/>
        </w:numPr>
        <w:jc w:val="both"/>
        <w:rPr>
          <w:rFonts w:asciiTheme="majorHAnsi" w:hAnsiTheme="majorHAnsi"/>
        </w:rPr>
      </w:pPr>
      <w:r>
        <w:rPr>
          <w:rFonts w:asciiTheme="majorHAnsi" w:hAnsiTheme="majorHAnsi"/>
        </w:rPr>
        <w:t>Except for the Inception Workshop in October 2010, n</w:t>
      </w:r>
      <w:r w:rsidRPr="00C25431">
        <w:rPr>
          <w:rFonts w:asciiTheme="majorHAnsi" w:hAnsiTheme="majorHAnsi"/>
        </w:rPr>
        <w:t xml:space="preserve">o </w:t>
      </w:r>
      <w:r w:rsidR="003418A3">
        <w:rPr>
          <w:rFonts w:asciiTheme="majorHAnsi" w:hAnsiTheme="majorHAnsi"/>
        </w:rPr>
        <w:t>project</w:t>
      </w:r>
      <w:r w:rsidRPr="00C25431">
        <w:rPr>
          <w:rFonts w:asciiTheme="majorHAnsi" w:hAnsiTheme="majorHAnsi"/>
        </w:rPr>
        <w:t xml:space="preserve"> activities were carried out </w:t>
      </w:r>
      <w:r>
        <w:rPr>
          <w:rFonts w:asciiTheme="majorHAnsi" w:hAnsiTheme="majorHAnsi"/>
        </w:rPr>
        <w:t>in 2010;</w:t>
      </w:r>
    </w:p>
    <w:p w:rsidR="00C25431" w:rsidRDefault="00C25431" w:rsidP="003D2C8E">
      <w:pPr>
        <w:pStyle w:val="ListParagraph"/>
        <w:numPr>
          <w:ilvl w:val="0"/>
          <w:numId w:val="29"/>
        </w:numPr>
        <w:jc w:val="both"/>
        <w:rPr>
          <w:rFonts w:asciiTheme="majorHAnsi" w:hAnsiTheme="majorHAnsi"/>
        </w:rPr>
      </w:pPr>
      <w:r>
        <w:rPr>
          <w:rFonts w:asciiTheme="majorHAnsi" w:hAnsiTheme="majorHAnsi"/>
        </w:rPr>
        <w:t xml:space="preserve">In 2011, expenditures increased </w:t>
      </w:r>
      <w:r w:rsidR="00B903C7">
        <w:rPr>
          <w:rFonts w:asciiTheme="majorHAnsi" w:hAnsiTheme="majorHAnsi"/>
        </w:rPr>
        <w:t>through a</w:t>
      </w:r>
      <w:r>
        <w:rPr>
          <w:rFonts w:asciiTheme="majorHAnsi" w:hAnsiTheme="majorHAnsi"/>
        </w:rPr>
        <w:t xml:space="preserve"> </w:t>
      </w:r>
      <w:r w:rsidRPr="00C25431">
        <w:rPr>
          <w:rFonts w:asciiTheme="majorHAnsi" w:hAnsiTheme="majorHAnsi"/>
        </w:rPr>
        <w:t>South-South cooperation visit to a similar UNDP project in Egypt</w:t>
      </w:r>
      <w:r w:rsidR="004F6BEA">
        <w:rPr>
          <w:rFonts w:asciiTheme="majorHAnsi" w:hAnsiTheme="majorHAnsi"/>
        </w:rPr>
        <w:t>,</w:t>
      </w:r>
      <w:r w:rsidRPr="00C25431">
        <w:rPr>
          <w:rFonts w:asciiTheme="majorHAnsi" w:hAnsiTheme="majorHAnsi"/>
        </w:rPr>
        <w:t xml:space="preserve"> where the Jordanian delegation shared their vision of the awareness campaign and legal procedures </w:t>
      </w:r>
      <w:r w:rsidR="004F6BEA">
        <w:rPr>
          <w:rFonts w:asciiTheme="majorHAnsi" w:hAnsiTheme="majorHAnsi"/>
        </w:rPr>
        <w:t>with</w:t>
      </w:r>
      <w:r w:rsidR="004F6BEA" w:rsidRPr="00C25431">
        <w:rPr>
          <w:rFonts w:asciiTheme="majorHAnsi" w:hAnsiTheme="majorHAnsi"/>
        </w:rPr>
        <w:t xml:space="preserve"> </w:t>
      </w:r>
      <w:r w:rsidRPr="00C25431">
        <w:rPr>
          <w:rFonts w:asciiTheme="majorHAnsi" w:hAnsiTheme="majorHAnsi"/>
        </w:rPr>
        <w:t xml:space="preserve">the Egyptian counterparts who are still optimizing the procedures in their </w:t>
      </w:r>
      <w:r w:rsidR="004F6BEA">
        <w:rPr>
          <w:rFonts w:asciiTheme="majorHAnsi" w:hAnsiTheme="majorHAnsi"/>
        </w:rPr>
        <w:t xml:space="preserve">own </w:t>
      </w:r>
      <w:r w:rsidRPr="00C25431">
        <w:rPr>
          <w:rFonts w:asciiTheme="majorHAnsi" w:hAnsiTheme="majorHAnsi"/>
        </w:rPr>
        <w:t>project. Likewise</w:t>
      </w:r>
      <w:r w:rsidR="00311F25">
        <w:rPr>
          <w:rFonts w:asciiTheme="majorHAnsi" w:hAnsiTheme="majorHAnsi"/>
        </w:rPr>
        <w:t>,</w:t>
      </w:r>
      <w:r w:rsidRPr="00C25431">
        <w:rPr>
          <w:rFonts w:asciiTheme="majorHAnsi" w:hAnsiTheme="majorHAnsi"/>
        </w:rPr>
        <w:t xml:space="preserve"> the Jordanian delegation benefitted from the work that was carried out by Egypt</w:t>
      </w:r>
      <w:r w:rsidR="00311F25">
        <w:rPr>
          <w:rFonts w:asciiTheme="majorHAnsi" w:hAnsiTheme="majorHAnsi"/>
        </w:rPr>
        <w:t>,</w:t>
      </w:r>
      <w:r w:rsidRPr="00C25431">
        <w:rPr>
          <w:rFonts w:asciiTheme="majorHAnsi" w:hAnsiTheme="majorHAnsi"/>
        </w:rPr>
        <w:t xml:space="preserve"> especi</w:t>
      </w:r>
      <w:r>
        <w:rPr>
          <w:rFonts w:asciiTheme="majorHAnsi" w:hAnsiTheme="majorHAnsi"/>
        </w:rPr>
        <w:t>ally on the procurement of testing equipment and la</w:t>
      </w:r>
      <w:r w:rsidR="00B903C7">
        <w:rPr>
          <w:rFonts w:asciiTheme="majorHAnsi" w:hAnsiTheme="majorHAnsi"/>
        </w:rPr>
        <w:t>boratory set</w:t>
      </w:r>
      <w:r w:rsidR="004F6BEA">
        <w:rPr>
          <w:rFonts w:asciiTheme="majorHAnsi" w:hAnsiTheme="majorHAnsi"/>
        </w:rPr>
        <w:t>-</w:t>
      </w:r>
      <w:r w:rsidR="00B903C7">
        <w:rPr>
          <w:rFonts w:asciiTheme="majorHAnsi" w:hAnsiTheme="majorHAnsi"/>
        </w:rPr>
        <w:t>ups;</w:t>
      </w:r>
    </w:p>
    <w:p w:rsidR="00B903C7" w:rsidRDefault="00B903C7" w:rsidP="003D2C8E">
      <w:pPr>
        <w:pStyle w:val="ListParagraph"/>
        <w:numPr>
          <w:ilvl w:val="0"/>
          <w:numId w:val="29"/>
        </w:numPr>
        <w:jc w:val="both"/>
        <w:rPr>
          <w:rFonts w:asciiTheme="majorHAnsi" w:hAnsiTheme="majorHAnsi"/>
        </w:rPr>
      </w:pPr>
      <w:r>
        <w:rPr>
          <w:rFonts w:asciiTheme="majorHAnsi" w:hAnsiTheme="majorHAnsi"/>
        </w:rPr>
        <w:t>Analysis</w:t>
      </w:r>
      <w:r w:rsidR="00202E8D">
        <w:rPr>
          <w:rFonts w:asciiTheme="majorHAnsi" w:hAnsiTheme="majorHAnsi"/>
        </w:rPr>
        <w:t xml:space="preserve"> of expenditures</w:t>
      </w:r>
      <w:r>
        <w:rPr>
          <w:rFonts w:asciiTheme="majorHAnsi" w:hAnsiTheme="majorHAnsi"/>
        </w:rPr>
        <w:t xml:space="preserve"> has revealed that delivery was at 77% in 2012</w:t>
      </w:r>
      <w:r w:rsidR="00E43EA8">
        <w:rPr>
          <w:rFonts w:asciiTheme="majorHAnsi" w:hAnsiTheme="majorHAnsi"/>
        </w:rPr>
        <w:t xml:space="preserve"> (with the planned expenditure in the 2012 AWP being US$231,300)</w:t>
      </w:r>
      <w:r>
        <w:rPr>
          <w:rFonts w:asciiTheme="majorHAnsi" w:hAnsiTheme="majorHAnsi"/>
        </w:rPr>
        <w:t xml:space="preserve"> and </w:t>
      </w:r>
      <w:r w:rsidR="00993AA1">
        <w:rPr>
          <w:rFonts w:asciiTheme="majorHAnsi" w:hAnsiTheme="majorHAnsi"/>
        </w:rPr>
        <w:t>is expected to be at least 51</w:t>
      </w:r>
      <w:r>
        <w:rPr>
          <w:rFonts w:asciiTheme="majorHAnsi" w:hAnsiTheme="majorHAnsi"/>
        </w:rPr>
        <w:t xml:space="preserve">% by </w:t>
      </w:r>
      <w:r w:rsidR="00993AA1">
        <w:rPr>
          <w:rFonts w:asciiTheme="majorHAnsi" w:hAnsiTheme="majorHAnsi"/>
        </w:rPr>
        <w:t xml:space="preserve">the end of </w:t>
      </w:r>
      <w:r>
        <w:rPr>
          <w:rFonts w:asciiTheme="majorHAnsi" w:hAnsiTheme="majorHAnsi"/>
        </w:rPr>
        <w:t>2013</w:t>
      </w:r>
      <w:r w:rsidR="00993AA1">
        <w:rPr>
          <w:rFonts w:asciiTheme="majorHAnsi" w:hAnsiTheme="majorHAnsi"/>
        </w:rPr>
        <w:t xml:space="preserve"> when committed expenses are taken into account</w:t>
      </w:r>
      <w:r w:rsidR="00A736A1">
        <w:rPr>
          <w:rFonts w:asciiTheme="majorHAnsi" w:hAnsiTheme="majorHAnsi"/>
        </w:rPr>
        <w:t xml:space="preserve"> (the planned expenditure in the 2013 AWP is US$285,800)</w:t>
      </w:r>
      <w:r>
        <w:rPr>
          <w:rFonts w:asciiTheme="majorHAnsi" w:hAnsiTheme="majorHAnsi"/>
        </w:rPr>
        <w:t xml:space="preserve">. These figures provide evidence that implementation is proceeding well following the redesign of the </w:t>
      </w:r>
      <w:r w:rsidR="003418A3">
        <w:rPr>
          <w:rFonts w:asciiTheme="majorHAnsi" w:hAnsiTheme="majorHAnsi"/>
        </w:rPr>
        <w:t>project</w:t>
      </w:r>
      <w:r w:rsidR="00E43EA8">
        <w:rPr>
          <w:rFonts w:asciiTheme="majorHAnsi" w:hAnsiTheme="majorHAnsi"/>
        </w:rPr>
        <w:t xml:space="preserve"> at the end of 2011;</w:t>
      </w:r>
    </w:p>
    <w:p w:rsidR="00C25431" w:rsidRDefault="007B7BF2" w:rsidP="003D2C8E">
      <w:pPr>
        <w:pStyle w:val="ListParagraph"/>
        <w:numPr>
          <w:ilvl w:val="0"/>
          <w:numId w:val="29"/>
        </w:numPr>
        <w:jc w:val="both"/>
        <w:rPr>
          <w:rFonts w:asciiTheme="majorHAnsi" w:hAnsiTheme="majorHAnsi"/>
        </w:rPr>
      </w:pPr>
      <w:r>
        <w:rPr>
          <w:rFonts w:asciiTheme="majorHAnsi" w:hAnsiTheme="majorHAnsi"/>
        </w:rPr>
        <w:t>As of 17</w:t>
      </w:r>
      <w:r w:rsidR="00FB7485">
        <w:rPr>
          <w:rFonts w:asciiTheme="majorHAnsi" w:hAnsiTheme="majorHAnsi"/>
        </w:rPr>
        <w:t xml:space="preserve"> August 2013, the total GEF expenditure amounted to </w:t>
      </w:r>
      <w:r w:rsidRPr="007B7BF2">
        <w:rPr>
          <w:rFonts w:asciiTheme="majorHAnsi" w:hAnsiTheme="majorHAnsi"/>
        </w:rPr>
        <w:t>US$</w:t>
      </w:r>
      <w:r>
        <w:rPr>
          <w:rFonts w:asciiTheme="majorHAnsi" w:hAnsiTheme="majorHAnsi"/>
        </w:rPr>
        <w:t>275,987.33</w:t>
      </w:r>
      <w:r w:rsidR="00311F25">
        <w:rPr>
          <w:rFonts w:asciiTheme="majorHAnsi" w:hAnsiTheme="majorHAnsi"/>
        </w:rPr>
        <w:t>,</w:t>
      </w:r>
      <w:r w:rsidR="00FB7485">
        <w:rPr>
          <w:rFonts w:asciiTheme="majorHAnsi" w:hAnsiTheme="majorHAnsi"/>
        </w:rPr>
        <w:t xml:space="preserve"> </w:t>
      </w:r>
      <w:r w:rsidR="00311F25">
        <w:rPr>
          <w:rFonts w:asciiTheme="majorHAnsi" w:hAnsiTheme="majorHAnsi"/>
        </w:rPr>
        <w:t xml:space="preserve">which </w:t>
      </w:r>
      <w:r w:rsidR="00FB7485">
        <w:rPr>
          <w:rFonts w:asciiTheme="majorHAnsi" w:hAnsiTheme="majorHAnsi"/>
        </w:rPr>
        <w:t xml:space="preserve">corresponds to </w:t>
      </w:r>
      <w:r>
        <w:rPr>
          <w:rFonts w:asciiTheme="majorHAnsi" w:hAnsiTheme="majorHAnsi"/>
        </w:rPr>
        <w:t>28.6</w:t>
      </w:r>
      <w:r w:rsidR="00FB7485">
        <w:rPr>
          <w:rFonts w:asciiTheme="majorHAnsi" w:hAnsiTheme="majorHAnsi"/>
        </w:rPr>
        <w:t xml:space="preserve">% of </w:t>
      </w:r>
      <w:r w:rsidR="004F6BEA">
        <w:rPr>
          <w:rFonts w:asciiTheme="majorHAnsi" w:hAnsiTheme="majorHAnsi"/>
        </w:rPr>
        <w:t xml:space="preserve">the </w:t>
      </w:r>
      <w:r w:rsidR="00FB7485">
        <w:rPr>
          <w:rFonts w:asciiTheme="majorHAnsi" w:hAnsiTheme="majorHAnsi"/>
        </w:rPr>
        <w:t xml:space="preserve">total GEF allocation. </w:t>
      </w:r>
      <w:r>
        <w:rPr>
          <w:rFonts w:asciiTheme="majorHAnsi" w:hAnsiTheme="majorHAnsi"/>
        </w:rPr>
        <w:t>This figure increase</w:t>
      </w:r>
      <w:r w:rsidR="00311F25">
        <w:rPr>
          <w:rFonts w:asciiTheme="majorHAnsi" w:hAnsiTheme="majorHAnsi"/>
        </w:rPr>
        <w:t>s</w:t>
      </w:r>
      <w:r>
        <w:rPr>
          <w:rFonts w:asciiTheme="majorHAnsi" w:hAnsiTheme="majorHAnsi"/>
        </w:rPr>
        <w:t xml:space="preserve"> to 35.2% when committed GEF-related expenses are accounted for. </w:t>
      </w:r>
      <w:r w:rsidR="00FB7485">
        <w:rPr>
          <w:rFonts w:asciiTheme="majorHAnsi" w:hAnsiTheme="majorHAnsi"/>
        </w:rPr>
        <w:t>Although this figure is much less than the 63% benchmark identified earlier, it is e</w:t>
      </w:r>
      <w:r w:rsidR="00A95563">
        <w:rPr>
          <w:rFonts w:asciiTheme="majorHAnsi" w:hAnsiTheme="majorHAnsi"/>
        </w:rPr>
        <w:t>xpected that the</w:t>
      </w:r>
      <w:r w:rsidR="00FB7485">
        <w:rPr>
          <w:rFonts w:asciiTheme="majorHAnsi" w:hAnsiTheme="majorHAnsi"/>
        </w:rPr>
        <w:t>: (1) development of awareness materials and implementation of awareness campaigns</w:t>
      </w:r>
      <w:r w:rsidR="00A95563">
        <w:rPr>
          <w:rFonts w:asciiTheme="majorHAnsi" w:hAnsiTheme="majorHAnsi"/>
        </w:rPr>
        <w:t xml:space="preserve"> (by the end of 2013)</w:t>
      </w:r>
      <w:r w:rsidR="00FB7485">
        <w:rPr>
          <w:rFonts w:asciiTheme="majorHAnsi" w:hAnsiTheme="majorHAnsi"/>
        </w:rPr>
        <w:t>; (2) procurement of testing equipment for washing machine</w:t>
      </w:r>
      <w:r w:rsidR="00311F25">
        <w:rPr>
          <w:rFonts w:asciiTheme="majorHAnsi" w:hAnsiTheme="majorHAnsi"/>
        </w:rPr>
        <w:t>s</w:t>
      </w:r>
      <w:r w:rsidR="00FB7485">
        <w:rPr>
          <w:rFonts w:asciiTheme="majorHAnsi" w:hAnsiTheme="majorHAnsi"/>
        </w:rPr>
        <w:t xml:space="preserve"> and training of technical staff at RSS; (3)</w:t>
      </w:r>
      <w:r w:rsidR="00A95563">
        <w:rPr>
          <w:rFonts w:asciiTheme="majorHAnsi" w:hAnsiTheme="majorHAnsi"/>
        </w:rPr>
        <w:t xml:space="preserve"> completion of</w:t>
      </w:r>
      <w:r w:rsidR="00FB7485">
        <w:rPr>
          <w:rFonts w:asciiTheme="majorHAnsi" w:hAnsiTheme="majorHAnsi"/>
        </w:rPr>
        <w:t xml:space="preserve"> </w:t>
      </w:r>
      <w:r w:rsidR="00311F25">
        <w:rPr>
          <w:rFonts w:asciiTheme="majorHAnsi" w:hAnsiTheme="majorHAnsi"/>
        </w:rPr>
        <w:t xml:space="preserve">the </w:t>
      </w:r>
      <w:r w:rsidR="00FB7485">
        <w:rPr>
          <w:rFonts w:asciiTheme="majorHAnsi" w:hAnsiTheme="majorHAnsi"/>
        </w:rPr>
        <w:t xml:space="preserve">technical market </w:t>
      </w:r>
      <w:r w:rsidR="00FB7485">
        <w:rPr>
          <w:rFonts w:asciiTheme="majorHAnsi" w:hAnsiTheme="majorHAnsi"/>
        </w:rPr>
        <w:lastRenderedPageBreak/>
        <w:t>assessment</w:t>
      </w:r>
      <w:r w:rsidR="00A95563">
        <w:rPr>
          <w:rFonts w:asciiTheme="majorHAnsi" w:hAnsiTheme="majorHAnsi"/>
        </w:rPr>
        <w:t xml:space="preserve"> (by the end of September 2013)</w:t>
      </w:r>
      <w:r w:rsidR="004E0CCE">
        <w:rPr>
          <w:rFonts w:asciiTheme="majorHAnsi" w:hAnsiTheme="majorHAnsi"/>
        </w:rPr>
        <w:t>;</w:t>
      </w:r>
      <w:r w:rsidR="00FB7485">
        <w:rPr>
          <w:rFonts w:asciiTheme="majorHAnsi" w:hAnsiTheme="majorHAnsi"/>
        </w:rPr>
        <w:t xml:space="preserve"> (4) </w:t>
      </w:r>
      <w:r w:rsidR="00A95563">
        <w:rPr>
          <w:rFonts w:asciiTheme="majorHAnsi" w:hAnsiTheme="majorHAnsi"/>
        </w:rPr>
        <w:t xml:space="preserve">finalization of </w:t>
      </w:r>
      <w:r w:rsidR="00FB7485">
        <w:rPr>
          <w:rFonts w:asciiTheme="majorHAnsi" w:hAnsiTheme="majorHAnsi"/>
        </w:rPr>
        <w:t>policy options for local manufacturers</w:t>
      </w:r>
      <w:r w:rsidR="00A95563">
        <w:rPr>
          <w:rFonts w:asciiTheme="majorHAnsi" w:hAnsiTheme="majorHAnsi"/>
        </w:rPr>
        <w:t xml:space="preserve"> (by the end of September 2013)</w:t>
      </w:r>
      <w:r w:rsidR="00C25431">
        <w:rPr>
          <w:rFonts w:asciiTheme="majorHAnsi" w:hAnsiTheme="majorHAnsi"/>
        </w:rPr>
        <w:t>,</w:t>
      </w:r>
      <w:r w:rsidR="004E0CCE">
        <w:rPr>
          <w:rFonts w:asciiTheme="majorHAnsi" w:hAnsiTheme="majorHAnsi"/>
        </w:rPr>
        <w:t xml:space="preserve"> (5) </w:t>
      </w:r>
      <w:r w:rsidR="004F6BEA">
        <w:rPr>
          <w:rFonts w:asciiTheme="majorHAnsi" w:hAnsiTheme="majorHAnsi"/>
        </w:rPr>
        <w:t xml:space="preserve">the </w:t>
      </w:r>
      <w:r w:rsidR="004E0CCE">
        <w:rPr>
          <w:rFonts w:asciiTheme="majorHAnsi" w:hAnsiTheme="majorHAnsi"/>
        </w:rPr>
        <w:t>JSMO database for tracking illegal border declaration; (6) training for the energy sector on tools to harmonize energy planning,</w:t>
      </w:r>
      <w:r w:rsidR="00C25431">
        <w:rPr>
          <w:rFonts w:asciiTheme="majorHAnsi" w:hAnsiTheme="majorHAnsi"/>
        </w:rPr>
        <w:t xml:space="preserve"> among others,</w:t>
      </w:r>
      <w:r w:rsidR="00FB7485">
        <w:rPr>
          <w:rFonts w:asciiTheme="majorHAnsi" w:hAnsiTheme="majorHAnsi"/>
        </w:rPr>
        <w:t xml:space="preserve"> </w:t>
      </w:r>
      <w:r w:rsidR="00311F25">
        <w:rPr>
          <w:rFonts w:asciiTheme="majorHAnsi" w:hAnsiTheme="majorHAnsi"/>
        </w:rPr>
        <w:t xml:space="preserve">will </w:t>
      </w:r>
      <w:r w:rsidR="004F6BEA">
        <w:rPr>
          <w:rFonts w:asciiTheme="majorHAnsi" w:hAnsiTheme="majorHAnsi"/>
        </w:rPr>
        <w:t xml:space="preserve">all </w:t>
      </w:r>
      <w:r w:rsidR="00C25431">
        <w:rPr>
          <w:rFonts w:asciiTheme="majorHAnsi" w:hAnsiTheme="majorHAnsi"/>
        </w:rPr>
        <w:t>bring the GEF expend</w:t>
      </w:r>
      <w:r w:rsidR="00A736A1">
        <w:rPr>
          <w:rFonts w:asciiTheme="majorHAnsi" w:hAnsiTheme="majorHAnsi"/>
        </w:rPr>
        <w:t>iture close to 100% by the end of the project</w:t>
      </w:r>
      <w:r w:rsidR="00C25431">
        <w:rPr>
          <w:rFonts w:asciiTheme="majorHAnsi" w:hAnsiTheme="majorHAnsi"/>
        </w:rPr>
        <w:t>;</w:t>
      </w:r>
    </w:p>
    <w:p w:rsidR="00FB7485" w:rsidRPr="00367130" w:rsidRDefault="0029507C" w:rsidP="003D2C8E">
      <w:pPr>
        <w:pStyle w:val="ListParagraph"/>
        <w:numPr>
          <w:ilvl w:val="0"/>
          <w:numId w:val="29"/>
        </w:numPr>
        <w:jc w:val="both"/>
        <w:rPr>
          <w:rFonts w:asciiTheme="majorHAnsi" w:hAnsiTheme="majorHAnsi"/>
        </w:rPr>
      </w:pPr>
      <w:r w:rsidRPr="00367130">
        <w:rPr>
          <w:rFonts w:asciiTheme="majorHAnsi" w:hAnsiTheme="majorHAnsi"/>
        </w:rPr>
        <w:t xml:space="preserve">In the Project Document, only 10% of GEF funds were allocated to project management activities. Analysis carried out </w:t>
      </w:r>
      <w:r w:rsidR="004F6BEA">
        <w:rPr>
          <w:rFonts w:asciiTheme="majorHAnsi" w:hAnsiTheme="majorHAnsi"/>
        </w:rPr>
        <w:t>for the mid-term review</w:t>
      </w:r>
      <w:r w:rsidR="004F6BEA" w:rsidRPr="00367130">
        <w:rPr>
          <w:rFonts w:asciiTheme="majorHAnsi" w:hAnsiTheme="majorHAnsi"/>
        </w:rPr>
        <w:t xml:space="preserve"> </w:t>
      </w:r>
      <w:r w:rsidRPr="00367130">
        <w:rPr>
          <w:rFonts w:asciiTheme="majorHAnsi" w:hAnsiTheme="majorHAnsi"/>
        </w:rPr>
        <w:t xml:space="preserve">shows that close to </w:t>
      </w:r>
      <w:r w:rsidR="0020049D" w:rsidRPr="00367130">
        <w:rPr>
          <w:rFonts w:asciiTheme="majorHAnsi" w:hAnsiTheme="majorHAnsi"/>
        </w:rPr>
        <w:t>2</w:t>
      </w:r>
      <w:r w:rsidR="002C6FE6" w:rsidRPr="00367130">
        <w:rPr>
          <w:rFonts w:asciiTheme="majorHAnsi" w:hAnsiTheme="majorHAnsi"/>
        </w:rPr>
        <w:t>6</w:t>
      </w:r>
      <w:r w:rsidR="0020049D" w:rsidRPr="00367130">
        <w:rPr>
          <w:rFonts w:asciiTheme="majorHAnsi" w:hAnsiTheme="majorHAnsi"/>
        </w:rPr>
        <w:t>.</w:t>
      </w:r>
      <w:r w:rsidR="002C6FE6" w:rsidRPr="00367130">
        <w:rPr>
          <w:rFonts w:asciiTheme="majorHAnsi" w:hAnsiTheme="majorHAnsi"/>
        </w:rPr>
        <w:t>2</w:t>
      </w:r>
      <w:r w:rsidRPr="00367130">
        <w:rPr>
          <w:rFonts w:asciiTheme="majorHAnsi" w:hAnsiTheme="majorHAnsi"/>
        </w:rPr>
        <w:t xml:space="preserve">% of project management </w:t>
      </w:r>
      <w:r w:rsidR="00263AC8">
        <w:rPr>
          <w:rFonts w:asciiTheme="majorHAnsi" w:hAnsiTheme="majorHAnsi"/>
        </w:rPr>
        <w:t xml:space="preserve">expenditures have been source from GEF funds </w:t>
      </w:r>
      <w:r w:rsidRPr="00367130">
        <w:rPr>
          <w:rFonts w:asciiTheme="majorHAnsi" w:hAnsiTheme="majorHAnsi"/>
        </w:rPr>
        <w:t xml:space="preserve">to date. </w:t>
      </w:r>
      <w:r w:rsidR="00263AC8">
        <w:rPr>
          <w:rFonts w:asciiTheme="majorHAnsi" w:hAnsiTheme="majorHAnsi"/>
        </w:rPr>
        <w:t>T</w:t>
      </w:r>
      <w:r w:rsidR="00367130" w:rsidRPr="00367130">
        <w:rPr>
          <w:rFonts w:asciiTheme="majorHAnsi" w:hAnsiTheme="majorHAnsi"/>
        </w:rPr>
        <w:t xml:space="preserve">his GEF expenditure of US$ 72,415.75 represents 7.5% of total GEF funding. </w:t>
      </w:r>
      <w:r w:rsidR="00367130">
        <w:rPr>
          <w:rFonts w:asciiTheme="majorHAnsi" w:hAnsiTheme="majorHAnsi"/>
        </w:rPr>
        <w:t>With the forthcoming cash co-financing from GoJ and UNDP in 2014</w:t>
      </w:r>
      <w:r w:rsidR="00321620">
        <w:rPr>
          <w:rFonts w:asciiTheme="majorHAnsi" w:hAnsiTheme="majorHAnsi"/>
        </w:rPr>
        <w:t xml:space="preserve"> (see Section 3.5.2 for details)</w:t>
      </w:r>
      <w:r w:rsidR="00367130">
        <w:rPr>
          <w:rFonts w:asciiTheme="majorHAnsi" w:hAnsiTheme="majorHAnsi"/>
        </w:rPr>
        <w:t xml:space="preserve">, it is expected that GEF-derived project management costs </w:t>
      </w:r>
      <w:r w:rsidR="00311F25">
        <w:rPr>
          <w:rFonts w:asciiTheme="majorHAnsi" w:hAnsiTheme="majorHAnsi"/>
        </w:rPr>
        <w:t xml:space="preserve">will </w:t>
      </w:r>
      <w:r w:rsidR="00367130">
        <w:rPr>
          <w:rFonts w:asciiTheme="majorHAnsi" w:hAnsiTheme="majorHAnsi"/>
        </w:rPr>
        <w:t>be within the 10% threshold</w:t>
      </w:r>
      <w:r w:rsidR="00321620">
        <w:rPr>
          <w:rFonts w:asciiTheme="majorHAnsi" w:hAnsiTheme="majorHAnsi"/>
        </w:rPr>
        <w:t xml:space="preserve"> by the end of the project</w:t>
      </w:r>
      <w:r w:rsidR="00367130">
        <w:rPr>
          <w:rFonts w:asciiTheme="majorHAnsi" w:hAnsiTheme="majorHAnsi"/>
        </w:rPr>
        <w:t xml:space="preserve">. Discussions have taken place with </w:t>
      </w:r>
      <w:r w:rsidR="00311F25">
        <w:rPr>
          <w:rFonts w:asciiTheme="majorHAnsi" w:hAnsiTheme="majorHAnsi"/>
        </w:rPr>
        <w:t xml:space="preserve">the </w:t>
      </w:r>
      <w:r w:rsidR="00367130">
        <w:rPr>
          <w:rFonts w:asciiTheme="majorHAnsi" w:hAnsiTheme="majorHAnsi"/>
        </w:rPr>
        <w:t xml:space="preserve">UNDP </w:t>
      </w:r>
      <w:r w:rsidR="00A11450">
        <w:rPr>
          <w:rFonts w:asciiTheme="majorHAnsi" w:hAnsiTheme="majorHAnsi"/>
        </w:rPr>
        <w:t>Country Office</w:t>
      </w:r>
      <w:r w:rsidR="00367130">
        <w:rPr>
          <w:rStyle w:val="FootnoteReference"/>
          <w:rFonts w:asciiTheme="majorHAnsi" w:hAnsiTheme="majorHAnsi"/>
        </w:rPr>
        <w:footnoteReference w:id="16"/>
      </w:r>
      <w:r w:rsidR="00367130">
        <w:rPr>
          <w:rFonts w:asciiTheme="majorHAnsi" w:hAnsiTheme="majorHAnsi"/>
        </w:rPr>
        <w:t xml:space="preserve"> during the in-country mission to ensure that its remaining co-financing is used to cover project management costs until the end of the EESL </w:t>
      </w:r>
      <w:r w:rsidR="003418A3">
        <w:rPr>
          <w:rFonts w:asciiTheme="majorHAnsi" w:hAnsiTheme="majorHAnsi"/>
        </w:rPr>
        <w:t>project</w:t>
      </w:r>
      <w:r w:rsidR="00367130">
        <w:rPr>
          <w:rFonts w:asciiTheme="majorHAnsi" w:hAnsiTheme="majorHAnsi"/>
        </w:rPr>
        <w:t>.</w:t>
      </w:r>
      <w:r w:rsidR="00504F21">
        <w:rPr>
          <w:rFonts w:asciiTheme="majorHAnsi" w:hAnsiTheme="majorHAnsi"/>
        </w:rPr>
        <w:t xml:space="preserve"> This issue is further discussed in the next section.</w:t>
      </w:r>
    </w:p>
    <w:p w:rsidR="00343DE3" w:rsidRDefault="00343DE3" w:rsidP="00F81468">
      <w:pPr>
        <w:jc w:val="both"/>
        <w:rPr>
          <w:rFonts w:asciiTheme="majorHAnsi" w:hAnsiTheme="majorHAnsi"/>
        </w:rPr>
      </w:pPr>
    </w:p>
    <w:p w:rsidR="006D5157" w:rsidRDefault="00E828C1" w:rsidP="00E828C1">
      <w:pPr>
        <w:pStyle w:val="Heading3"/>
      </w:pPr>
      <w:bookmarkStart w:id="44" w:name="_Toc369851914"/>
      <w:r>
        <w:t xml:space="preserve">3.5.2 </w:t>
      </w:r>
      <w:r w:rsidR="006D5157">
        <w:t>Co-financing</w:t>
      </w:r>
      <w:bookmarkEnd w:id="44"/>
    </w:p>
    <w:p w:rsidR="00504F21" w:rsidRDefault="006D5157" w:rsidP="00F81468">
      <w:pPr>
        <w:jc w:val="both"/>
        <w:rPr>
          <w:rFonts w:asciiTheme="majorHAnsi" w:hAnsiTheme="majorHAnsi"/>
        </w:rPr>
      </w:pPr>
      <w:r>
        <w:rPr>
          <w:rFonts w:asciiTheme="majorHAnsi" w:hAnsiTheme="majorHAnsi"/>
        </w:rPr>
        <w:t>According to th</w:t>
      </w:r>
      <w:r w:rsidR="007E2E6E">
        <w:rPr>
          <w:rFonts w:asciiTheme="majorHAnsi" w:hAnsiTheme="majorHAnsi"/>
        </w:rPr>
        <w:t>e approved Project Document, GoJ, through its ministries and public institutions,</w:t>
      </w:r>
      <w:r>
        <w:rPr>
          <w:rFonts w:asciiTheme="majorHAnsi" w:hAnsiTheme="majorHAnsi"/>
        </w:rPr>
        <w:t xml:space="preserve"> was expected to contribute co-financing of </w:t>
      </w:r>
      <w:r w:rsidR="007E2E6E">
        <w:rPr>
          <w:rFonts w:asciiTheme="majorHAnsi" w:hAnsiTheme="majorHAnsi"/>
        </w:rPr>
        <w:t>US$ 723,615</w:t>
      </w:r>
      <w:r w:rsidR="00504F21">
        <w:rPr>
          <w:rFonts w:asciiTheme="majorHAnsi" w:hAnsiTheme="majorHAnsi"/>
        </w:rPr>
        <w:t>, of which US$ 100,000</w:t>
      </w:r>
      <w:r w:rsidR="00E828C1">
        <w:rPr>
          <w:rFonts w:asciiTheme="majorHAnsi" w:hAnsiTheme="majorHAnsi"/>
        </w:rPr>
        <w:t xml:space="preserve"> would be in </w:t>
      </w:r>
      <w:r w:rsidR="00FB7E0F">
        <w:rPr>
          <w:rFonts w:asciiTheme="majorHAnsi" w:hAnsiTheme="majorHAnsi"/>
        </w:rPr>
        <w:t xml:space="preserve">the form of </w:t>
      </w:r>
      <w:r w:rsidR="00E828C1">
        <w:rPr>
          <w:rFonts w:asciiTheme="majorHAnsi" w:hAnsiTheme="majorHAnsi"/>
        </w:rPr>
        <w:t xml:space="preserve">cash contributions. The in-kind contributions provided to the </w:t>
      </w:r>
      <w:r w:rsidR="00D9528C">
        <w:rPr>
          <w:rFonts w:asciiTheme="majorHAnsi" w:hAnsiTheme="majorHAnsi"/>
        </w:rPr>
        <w:t>EESL</w:t>
      </w:r>
      <w:r w:rsidR="00E828C1">
        <w:rPr>
          <w:rFonts w:asciiTheme="majorHAnsi" w:hAnsiTheme="majorHAnsi"/>
        </w:rPr>
        <w:t xml:space="preserve"> </w:t>
      </w:r>
      <w:r w:rsidR="00FB7E0F">
        <w:rPr>
          <w:rFonts w:asciiTheme="majorHAnsi" w:hAnsiTheme="majorHAnsi"/>
        </w:rPr>
        <w:t xml:space="preserve">project </w:t>
      </w:r>
      <w:r w:rsidR="00504F21">
        <w:rPr>
          <w:rFonts w:asciiTheme="majorHAnsi" w:hAnsiTheme="majorHAnsi"/>
        </w:rPr>
        <w:t xml:space="preserve">by GoJ </w:t>
      </w:r>
      <w:r w:rsidR="00E828C1">
        <w:rPr>
          <w:rFonts w:asciiTheme="majorHAnsi" w:hAnsiTheme="majorHAnsi"/>
        </w:rPr>
        <w:t xml:space="preserve">to date </w:t>
      </w:r>
      <w:r w:rsidR="00FB7E0F">
        <w:rPr>
          <w:rFonts w:asciiTheme="majorHAnsi" w:hAnsiTheme="majorHAnsi"/>
        </w:rPr>
        <w:t xml:space="preserve">are </w:t>
      </w:r>
      <w:r w:rsidR="00E828C1">
        <w:rPr>
          <w:rFonts w:asciiTheme="majorHAnsi" w:hAnsiTheme="majorHAnsi"/>
        </w:rPr>
        <w:t xml:space="preserve">deemed to be </w:t>
      </w:r>
      <w:r w:rsidR="00504F21">
        <w:rPr>
          <w:rFonts w:asciiTheme="majorHAnsi" w:hAnsiTheme="majorHAnsi"/>
        </w:rPr>
        <w:t xml:space="preserve">highly </w:t>
      </w:r>
      <w:r w:rsidR="00E828C1">
        <w:rPr>
          <w:rFonts w:asciiTheme="majorHAnsi" w:hAnsiTheme="majorHAnsi"/>
        </w:rPr>
        <w:t xml:space="preserve">satisfactory, with such contributions taking the form of office space, </w:t>
      </w:r>
      <w:r w:rsidR="00504F21">
        <w:rPr>
          <w:rFonts w:asciiTheme="majorHAnsi" w:hAnsiTheme="majorHAnsi"/>
        </w:rPr>
        <w:t xml:space="preserve">technical </w:t>
      </w:r>
      <w:r w:rsidR="00E828C1">
        <w:rPr>
          <w:rFonts w:asciiTheme="majorHAnsi" w:hAnsiTheme="majorHAnsi"/>
        </w:rPr>
        <w:t>support staff</w:t>
      </w:r>
      <w:r w:rsidR="00FB7E0F">
        <w:rPr>
          <w:rFonts w:asciiTheme="majorHAnsi" w:hAnsiTheme="majorHAnsi"/>
        </w:rPr>
        <w:t>,</w:t>
      </w:r>
      <w:r w:rsidR="00E828C1">
        <w:rPr>
          <w:rFonts w:asciiTheme="majorHAnsi" w:hAnsiTheme="majorHAnsi"/>
        </w:rPr>
        <w:t xml:space="preserve"> and office furniture and equipment. </w:t>
      </w:r>
      <w:r w:rsidR="00504F21">
        <w:rPr>
          <w:rFonts w:asciiTheme="majorHAnsi" w:hAnsiTheme="majorHAnsi"/>
        </w:rPr>
        <w:t xml:space="preserve">It is pointed out that the high level of technical support from JSMO, which was not anticipated in the original Project Document, has exceeded the in-kind contribution of US$ 70,000 that was expected. Because of the reformulation of the </w:t>
      </w:r>
      <w:r w:rsidR="003418A3">
        <w:rPr>
          <w:rFonts w:asciiTheme="majorHAnsi" w:hAnsiTheme="majorHAnsi"/>
        </w:rPr>
        <w:t>project</w:t>
      </w:r>
      <w:r w:rsidR="00504F21">
        <w:rPr>
          <w:rFonts w:asciiTheme="majorHAnsi" w:hAnsiTheme="majorHAnsi"/>
        </w:rPr>
        <w:t xml:space="preserve"> activities (as discussed in </w:t>
      </w:r>
      <w:r w:rsidR="00716B4F">
        <w:rPr>
          <w:rFonts w:asciiTheme="majorHAnsi" w:hAnsiTheme="majorHAnsi"/>
        </w:rPr>
        <w:t>Section</w:t>
      </w:r>
      <w:r w:rsidR="00504F21">
        <w:rPr>
          <w:rFonts w:asciiTheme="majorHAnsi" w:hAnsiTheme="majorHAnsi"/>
        </w:rPr>
        <w:t>s 3.1 and 3.2), the role of some institutions</w:t>
      </w:r>
      <w:r w:rsidR="00FB7E0F">
        <w:rPr>
          <w:rFonts w:asciiTheme="majorHAnsi" w:hAnsiTheme="majorHAnsi"/>
        </w:rPr>
        <w:t>,</w:t>
      </w:r>
      <w:r w:rsidR="00504F21">
        <w:rPr>
          <w:rFonts w:asciiTheme="majorHAnsi" w:hAnsiTheme="majorHAnsi"/>
        </w:rPr>
        <w:t xml:space="preserve"> </w:t>
      </w:r>
      <w:r w:rsidR="00A90F53">
        <w:rPr>
          <w:rFonts w:asciiTheme="majorHAnsi" w:hAnsiTheme="majorHAnsi"/>
        </w:rPr>
        <w:t xml:space="preserve">such as </w:t>
      </w:r>
      <w:r w:rsidR="00504F21">
        <w:rPr>
          <w:rFonts w:asciiTheme="majorHAnsi" w:hAnsiTheme="majorHAnsi"/>
        </w:rPr>
        <w:t>Jordan Customs</w:t>
      </w:r>
      <w:r w:rsidR="00FB7E0F">
        <w:rPr>
          <w:rFonts w:asciiTheme="majorHAnsi" w:hAnsiTheme="majorHAnsi"/>
        </w:rPr>
        <w:t>,</w:t>
      </w:r>
      <w:r w:rsidR="00504F21">
        <w:rPr>
          <w:rFonts w:asciiTheme="majorHAnsi" w:hAnsiTheme="majorHAnsi"/>
        </w:rPr>
        <w:t xml:space="preserve"> was also revised, implying </w:t>
      </w:r>
      <w:r w:rsidR="00FB7E0F">
        <w:rPr>
          <w:rFonts w:asciiTheme="majorHAnsi" w:hAnsiTheme="majorHAnsi"/>
        </w:rPr>
        <w:t xml:space="preserve">a </w:t>
      </w:r>
      <w:r w:rsidR="00504F21">
        <w:rPr>
          <w:rFonts w:asciiTheme="majorHAnsi" w:hAnsiTheme="majorHAnsi"/>
        </w:rPr>
        <w:t xml:space="preserve">less significant role, and hence co-financing, in </w:t>
      </w:r>
      <w:r w:rsidR="003418A3">
        <w:rPr>
          <w:rFonts w:asciiTheme="majorHAnsi" w:hAnsiTheme="majorHAnsi"/>
        </w:rPr>
        <w:t>project</w:t>
      </w:r>
      <w:r w:rsidR="00504F21">
        <w:rPr>
          <w:rFonts w:asciiTheme="majorHAnsi" w:hAnsiTheme="majorHAnsi"/>
        </w:rPr>
        <w:t xml:space="preserve"> implementation.</w:t>
      </w:r>
    </w:p>
    <w:p w:rsidR="00504F21" w:rsidRDefault="00504F21" w:rsidP="00F81468">
      <w:pPr>
        <w:jc w:val="both"/>
        <w:rPr>
          <w:rFonts w:asciiTheme="majorHAnsi" w:hAnsiTheme="majorHAnsi"/>
        </w:rPr>
      </w:pPr>
    </w:p>
    <w:p w:rsidR="00504F21" w:rsidRDefault="00504F21" w:rsidP="00F81468">
      <w:pPr>
        <w:jc w:val="both"/>
        <w:rPr>
          <w:rFonts w:asciiTheme="majorHAnsi" w:hAnsiTheme="majorHAnsi"/>
        </w:rPr>
      </w:pPr>
      <w:r>
        <w:rPr>
          <w:rFonts w:asciiTheme="majorHAnsi" w:hAnsiTheme="majorHAnsi"/>
        </w:rPr>
        <w:t>In the original Project Document, an additional US$ 500,000 in-kind co-financing was expected from three NGOs (</w:t>
      </w:r>
      <w:r w:rsidR="00A90F53">
        <w:rPr>
          <w:rFonts w:asciiTheme="majorHAnsi" w:hAnsiTheme="majorHAnsi"/>
        </w:rPr>
        <w:t xml:space="preserve">the </w:t>
      </w:r>
      <w:r>
        <w:rPr>
          <w:rFonts w:asciiTheme="majorHAnsi" w:hAnsiTheme="majorHAnsi"/>
        </w:rPr>
        <w:t xml:space="preserve">Jordan Environment Society, </w:t>
      </w:r>
      <w:r w:rsidR="00A90F53">
        <w:rPr>
          <w:rFonts w:asciiTheme="majorHAnsi" w:hAnsiTheme="majorHAnsi"/>
        </w:rPr>
        <w:t xml:space="preserve">the </w:t>
      </w:r>
      <w:r>
        <w:rPr>
          <w:rFonts w:asciiTheme="majorHAnsi" w:hAnsiTheme="majorHAnsi"/>
        </w:rPr>
        <w:t xml:space="preserve">Jordanian Society for Renewable Energy and </w:t>
      </w:r>
      <w:r w:rsidR="00A90F53">
        <w:rPr>
          <w:rFonts w:asciiTheme="majorHAnsi" w:hAnsiTheme="majorHAnsi"/>
        </w:rPr>
        <w:t xml:space="preserve">the </w:t>
      </w:r>
      <w:r w:rsidR="00FD6D4B">
        <w:rPr>
          <w:rFonts w:asciiTheme="majorHAnsi" w:hAnsiTheme="majorHAnsi"/>
        </w:rPr>
        <w:t xml:space="preserve">Royal Scientific Society, RSS). </w:t>
      </w:r>
      <w:r w:rsidR="00C305C1">
        <w:rPr>
          <w:rFonts w:asciiTheme="majorHAnsi" w:hAnsiTheme="majorHAnsi"/>
        </w:rPr>
        <w:t xml:space="preserve">This contribution has not been made so far. However, both the Jordan Environment Society and </w:t>
      </w:r>
      <w:r w:rsidR="00A90F53">
        <w:rPr>
          <w:rFonts w:asciiTheme="majorHAnsi" w:hAnsiTheme="majorHAnsi"/>
        </w:rPr>
        <w:t xml:space="preserve">the </w:t>
      </w:r>
      <w:r w:rsidR="00C305C1">
        <w:rPr>
          <w:rFonts w:asciiTheme="majorHAnsi" w:hAnsiTheme="majorHAnsi"/>
        </w:rPr>
        <w:t>Jordanian Society for Renewable Energy are expected to contribute towards the awareness campaigns to be carried out under Outcome</w:t>
      </w:r>
      <w:r>
        <w:rPr>
          <w:rFonts w:asciiTheme="majorHAnsi" w:hAnsiTheme="majorHAnsi"/>
        </w:rPr>
        <w:t xml:space="preserve"> </w:t>
      </w:r>
      <w:r w:rsidR="00C305C1">
        <w:rPr>
          <w:rFonts w:asciiTheme="majorHAnsi" w:hAnsiTheme="majorHAnsi"/>
        </w:rPr>
        <w:t xml:space="preserve">3 from the beginning of 2014 – i.e. after the awareness and promotional materials have been designed and developed by the end of 2013. Further, RSS will provide laboratory space to host the testing equipment for washing machines. The tendering process for the purchase of testing equipment was launched at the end of August 2013. </w:t>
      </w:r>
      <w:r w:rsidR="00451445">
        <w:rPr>
          <w:rFonts w:asciiTheme="majorHAnsi" w:hAnsiTheme="majorHAnsi"/>
        </w:rPr>
        <w:t xml:space="preserve">Given the fact that RSS was not identified </w:t>
      </w:r>
      <w:r w:rsidR="00FB7E0F">
        <w:rPr>
          <w:rFonts w:asciiTheme="majorHAnsi" w:hAnsiTheme="majorHAnsi"/>
        </w:rPr>
        <w:t xml:space="preserve">as </w:t>
      </w:r>
      <w:r w:rsidR="00451445">
        <w:rPr>
          <w:rFonts w:asciiTheme="majorHAnsi" w:hAnsiTheme="majorHAnsi"/>
        </w:rPr>
        <w:t>host</w:t>
      </w:r>
      <w:r w:rsidR="00FB7E0F">
        <w:rPr>
          <w:rFonts w:asciiTheme="majorHAnsi" w:hAnsiTheme="majorHAnsi"/>
        </w:rPr>
        <w:t>ing</w:t>
      </w:r>
      <w:r w:rsidR="00451445">
        <w:rPr>
          <w:rFonts w:asciiTheme="majorHAnsi" w:hAnsiTheme="majorHAnsi"/>
        </w:rPr>
        <w:t xml:space="preserve"> the testing laboratory for washing machines during the design of the project, it is expected that the cumulative in-kind contribution that is expected from the three NGOs </w:t>
      </w:r>
      <w:r w:rsidR="00FB7E0F">
        <w:rPr>
          <w:rFonts w:asciiTheme="majorHAnsi" w:hAnsiTheme="majorHAnsi"/>
        </w:rPr>
        <w:t xml:space="preserve">will </w:t>
      </w:r>
      <w:r w:rsidR="00451445">
        <w:rPr>
          <w:rFonts w:asciiTheme="majorHAnsi" w:hAnsiTheme="majorHAnsi"/>
        </w:rPr>
        <w:t xml:space="preserve">exceed US$ 500,000 by the end of the project. The actual in-kind contributions </w:t>
      </w:r>
      <w:r w:rsidR="00FB7E0F">
        <w:rPr>
          <w:rFonts w:asciiTheme="majorHAnsi" w:hAnsiTheme="majorHAnsi"/>
        </w:rPr>
        <w:t xml:space="preserve">should </w:t>
      </w:r>
      <w:r w:rsidR="00451445">
        <w:rPr>
          <w:rFonts w:asciiTheme="majorHAnsi" w:hAnsiTheme="majorHAnsi"/>
        </w:rPr>
        <w:t>be assessed during the terminal evaluation.</w:t>
      </w:r>
    </w:p>
    <w:p w:rsidR="00504F21" w:rsidRDefault="00504F21" w:rsidP="00F81468">
      <w:pPr>
        <w:jc w:val="both"/>
        <w:rPr>
          <w:rFonts w:asciiTheme="majorHAnsi" w:hAnsiTheme="majorHAnsi"/>
        </w:rPr>
      </w:pPr>
    </w:p>
    <w:p w:rsidR="00C305C1" w:rsidRPr="00C305C1" w:rsidRDefault="00C305C1" w:rsidP="00C305C1">
      <w:pPr>
        <w:jc w:val="both"/>
        <w:rPr>
          <w:rFonts w:asciiTheme="majorHAnsi" w:hAnsiTheme="majorHAnsi"/>
        </w:rPr>
      </w:pPr>
      <w:r>
        <w:rPr>
          <w:rFonts w:asciiTheme="majorHAnsi" w:hAnsiTheme="majorHAnsi"/>
        </w:rPr>
        <w:lastRenderedPageBreak/>
        <w:t xml:space="preserve">More detailed analysis was carried out for cash co-financing </w:t>
      </w:r>
      <w:r w:rsidR="00B66BB4">
        <w:rPr>
          <w:rFonts w:asciiTheme="majorHAnsi" w:hAnsiTheme="majorHAnsi"/>
        </w:rPr>
        <w:t>using</w:t>
      </w:r>
      <w:r>
        <w:rPr>
          <w:rFonts w:asciiTheme="majorHAnsi" w:hAnsiTheme="majorHAnsi"/>
        </w:rPr>
        <w:t xml:space="preserve"> CDRs</w:t>
      </w:r>
      <w:r w:rsidR="00B66BB4">
        <w:rPr>
          <w:rFonts w:asciiTheme="majorHAnsi" w:hAnsiTheme="majorHAnsi"/>
        </w:rPr>
        <w:t xml:space="preserve"> and financial summary reports that were provided by UNDP</w:t>
      </w:r>
      <w:r>
        <w:rPr>
          <w:rFonts w:asciiTheme="majorHAnsi" w:hAnsiTheme="majorHAnsi"/>
        </w:rPr>
        <w:t>. As of August 2013, expenses that have be</w:t>
      </w:r>
      <w:r w:rsidR="00B66BB4">
        <w:rPr>
          <w:rFonts w:asciiTheme="majorHAnsi" w:hAnsiTheme="majorHAnsi"/>
        </w:rPr>
        <w:t xml:space="preserve">en covered by UNDP and GoJ </w:t>
      </w:r>
      <w:r>
        <w:rPr>
          <w:rFonts w:asciiTheme="majorHAnsi" w:hAnsiTheme="majorHAnsi"/>
        </w:rPr>
        <w:t xml:space="preserve">amounted to US$ </w:t>
      </w:r>
      <w:r w:rsidRPr="00C305C1">
        <w:rPr>
          <w:rFonts w:asciiTheme="majorHAnsi" w:hAnsiTheme="majorHAnsi"/>
        </w:rPr>
        <w:t>26,007.88</w:t>
      </w:r>
      <w:r>
        <w:rPr>
          <w:rFonts w:asciiTheme="majorHAnsi" w:hAnsiTheme="majorHAnsi"/>
        </w:rPr>
        <w:t xml:space="preserve"> and US$ </w:t>
      </w:r>
      <w:r w:rsidRPr="00C305C1">
        <w:rPr>
          <w:rFonts w:asciiTheme="majorHAnsi" w:hAnsiTheme="majorHAnsi"/>
        </w:rPr>
        <w:t>12,420.94</w:t>
      </w:r>
      <w:r>
        <w:rPr>
          <w:rFonts w:asciiTheme="majorHAnsi" w:hAnsiTheme="majorHAnsi"/>
        </w:rPr>
        <w:t>, respectively</w:t>
      </w:r>
      <w:r w:rsidR="00400CCE">
        <w:rPr>
          <w:rFonts w:asciiTheme="majorHAnsi" w:hAnsiTheme="majorHAnsi"/>
        </w:rPr>
        <w:t>.</w:t>
      </w:r>
      <w:r w:rsidR="009835B9">
        <w:rPr>
          <w:rFonts w:asciiTheme="majorHAnsi" w:hAnsiTheme="majorHAnsi"/>
        </w:rPr>
        <w:t xml:space="preserve"> </w:t>
      </w:r>
      <w:r w:rsidR="009B78BE">
        <w:rPr>
          <w:rFonts w:asciiTheme="majorHAnsi" w:hAnsiTheme="majorHAnsi"/>
        </w:rPr>
        <w:t xml:space="preserve">In the case of </w:t>
      </w:r>
      <w:r w:rsidR="009835B9">
        <w:rPr>
          <w:rFonts w:asciiTheme="majorHAnsi" w:hAnsiTheme="majorHAnsi"/>
        </w:rPr>
        <w:t>GoJ</w:t>
      </w:r>
      <w:r w:rsidR="009B78BE">
        <w:rPr>
          <w:rFonts w:asciiTheme="majorHAnsi" w:hAnsiTheme="majorHAnsi"/>
        </w:rPr>
        <w:t xml:space="preserve">, a total of US$ 64,069 (i.e. 64% of pledged cash co-financing) has been transferred </w:t>
      </w:r>
      <w:r w:rsidR="00B66BB4">
        <w:rPr>
          <w:rFonts w:asciiTheme="majorHAnsi" w:hAnsiTheme="majorHAnsi"/>
        </w:rPr>
        <w:t>in</w:t>
      </w:r>
      <w:r w:rsidR="009B78BE">
        <w:rPr>
          <w:rFonts w:asciiTheme="majorHAnsi" w:hAnsiTheme="majorHAnsi"/>
        </w:rPr>
        <w:t xml:space="preserve"> the </w:t>
      </w:r>
      <w:r w:rsidR="003418A3">
        <w:rPr>
          <w:rFonts w:asciiTheme="majorHAnsi" w:hAnsiTheme="majorHAnsi"/>
        </w:rPr>
        <w:t>project</w:t>
      </w:r>
      <w:r w:rsidR="009B78BE">
        <w:rPr>
          <w:rFonts w:asciiTheme="majorHAnsi" w:hAnsiTheme="majorHAnsi"/>
        </w:rPr>
        <w:t xml:space="preserve"> account.</w:t>
      </w:r>
      <w:r w:rsidR="00807DB5">
        <w:rPr>
          <w:rFonts w:asciiTheme="majorHAnsi" w:hAnsiTheme="majorHAnsi"/>
        </w:rPr>
        <w:t xml:space="preserve"> UNDP </w:t>
      </w:r>
      <w:r w:rsidR="00171170">
        <w:rPr>
          <w:rFonts w:asciiTheme="majorHAnsi" w:hAnsiTheme="majorHAnsi"/>
        </w:rPr>
        <w:t>stated</w:t>
      </w:r>
      <w:r w:rsidR="00807DB5">
        <w:rPr>
          <w:rFonts w:asciiTheme="majorHAnsi" w:hAnsiTheme="majorHAnsi"/>
        </w:rPr>
        <w:t xml:space="preserve"> that it would commit</w:t>
      </w:r>
      <w:r w:rsidR="00B66BB4">
        <w:rPr>
          <w:rFonts w:asciiTheme="majorHAnsi" w:hAnsiTheme="majorHAnsi"/>
        </w:rPr>
        <w:t xml:space="preserve"> US$ 73,992 for 2014.</w:t>
      </w:r>
      <w:r w:rsidR="00171170">
        <w:rPr>
          <w:rStyle w:val="FootnoteReference"/>
          <w:rFonts w:asciiTheme="majorHAnsi" w:hAnsiTheme="majorHAnsi"/>
        </w:rPr>
        <w:footnoteReference w:id="17"/>
      </w:r>
      <w:r w:rsidR="00B66BB4">
        <w:rPr>
          <w:rFonts w:asciiTheme="majorHAnsi" w:hAnsiTheme="majorHAnsi"/>
        </w:rPr>
        <w:t xml:space="preserve"> </w:t>
      </w:r>
    </w:p>
    <w:p w:rsidR="00C305C1" w:rsidRPr="00C305C1" w:rsidRDefault="00C305C1" w:rsidP="00C305C1">
      <w:pPr>
        <w:jc w:val="both"/>
        <w:rPr>
          <w:rFonts w:asciiTheme="majorHAnsi" w:hAnsiTheme="majorHAnsi"/>
        </w:rPr>
      </w:pPr>
    </w:p>
    <w:p w:rsidR="006D5157" w:rsidRDefault="00B66BB4" w:rsidP="00F81468">
      <w:pPr>
        <w:jc w:val="both"/>
        <w:rPr>
          <w:rFonts w:asciiTheme="majorHAnsi" w:hAnsiTheme="majorHAnsi"/>
        </w:rPr>
      </w:pPr>
      <w:r>
        <w:rPr>
          <w:rFonts w:asciiTheme="majorHAnsi" w:hAnsiTheme="majorHAnsi"/>
        </w:rPr>
        <w:t>The PMU made a request to M</w:t>
      </w:r>
      <w:r w:rsidR="006E7896">
        <w:rPr>
          <w:rFonts w:asciiTheme="majorHAnsi" w:hAnsiTheme="majorHAnsi"/>
        </w:rPr>
        <w:t>o</w:t>
      </w:r>
      <w:r>
        <w:rPr>
          <w:rFonts w:asciiTheme="majorHAnsi" w:hAnsiTheme="majorHAnsi"/>
        </w:rPr>
        <w:t>PIC to transfer all the outstanding cash co-financing o</w:t>
      </w:r>
      <w:r w:rsidR="006E7896">
        <w:rPr>
          <w:rFonts w:asciiTheme="majorHAnsi" w:hAnsiTheme="majorHAnsi"/>
        </w:rPr>
        <w:t>n 5 March 2013. This prompted Mo</w:t>
      </w:r>
      <w:r>
        <w:rPr>
          <w:rFonts w:asciiTheme="majorHAnsi" w:hAnsiTheme="majorHAnsi"/>
        </w:rPr>
        <w:t>PIC to carry out a second payment of US$ 42,904 at the end of August 2013. Although there is around 36% of cash co-financing that remains to be effected, this second payment was most welcome</w:t>
      </w:r>
      <w:r w:rsidR="00D6302E">
        <w:rPr>
          <w:rFonts w:asciiTheme="majorHAnsi" w:hAnsiTheme="majorHAnsi"/>
        </w:rPr>
        <w:t>,</w:t>
      </w:r>
      <w:r>
        <w:rPr>
          <w:rFonts w:asciiTheme="majorHAnsi" w:hAnsiTheme="majorHAnsi"/>
        </w:rPr>
        <w:t xml:space="preserve"> especially given the very difficult financial situation in which the government finds itself. The PMU will continue to engage with M</w:t>
      </w:r>
      <w:r w:rsidR="006E7896">
        <w:rPr>
          <w:rFonts w:asciiTheme="majorHAnsi" w:hAnsiTheme="majorHAnsi"/>
        </w:rPr>
        <w:t>o</w:t>
      </w:r>
      <w:r>
        <w:rPr>
          <w:rFonts w:asciiTheme="majorHAnsi" w:hAnsiTheme="majorHAnsi"/>
        </w:rPr>
        <w:t xml:space="preserve">PIC for the remaining 36% of GoJ co-financing to be paid in 2014.   </w:t>
      </w:r>
    </w:p>
    <w:p w:rsidR="00E828C1" w:rsidRDefault="00E828C1" w:rsidP="00F81468">
      <w:pPr>
        <w:jc w:val="both"/>
        <w:rPr>
          <w:rFonts w:asciiTheme="majorHAnsi" w:hAnsiTheme="majorHAnsi"/>
        </w:rPr>
      </w:pPr>
    </w:p>
    <w:p w:rsidR="003F0BAD" w:rsidRDefault="00B66BB4" w:rsidP="00F81468">
      <w:pPr>
        <w:jc w:val="both"/>
        <w:rPr>
          <w:rFonts w:asciiTheme="majorHAnsi" w:hAnsiTheme="majorHAnsi"/>
        </w:rPr>
      </w:pPr>
      <w:r>
        <w:rPr>
          <w:rFonts w:asciiTheme="majorHAnsi" w:hAnsiTheme="majorHAnsi"/>
        </w:rPr>
        <w:t xml:space="preserve">UNDP has agreed that its share of co-financing </w:t>
      </w:r>
      <w:r w:rsidR="00D6302E">
        <w:rPr>
          <w:rFonts w:asciiTheme="majorHAnsi" w:hAnsiTheme="majorHAnsi"/>
        </w:rPr>
        <w:t xml:space="preserve">will </w:t>
      </w:r>
      <w:r>
        <w:rPr>
          <w:rFonts w:asciiTheme="majorHAnsi" w:hAnsiTheme="majorHAnsi"/>
        </w:rPr>
        <w:t xml:space="preserve">be used to cover remaining project management costs (as per the Project Document), which </w:t>
      </w:r>
      <w:r w:rsidR="00D6302E">
        <w:rPr>
          <w:rFonts w:asciiTheme="majorHAnsi" w:hAnsiTheme="majorHAnsi"/>
        </w:rPr>
        <w:t xml:space="preserve">will </w:t>
      </w:r>
      <w:r>
        <w:rPr>
          <w:rFonts w:asciiTheme="majorHAnsi" w:hAnsiTheme="majorHAnsi"/>
        </w:rPr>
        <w:t xml:space="preserve">certainly keep the GEF contribution towards project management costs between 7.5% and 10% of </w:t>
      </w:r>
      <w:r w:rsidR="00D6302E">
        <w:rPr>
          <w:rFonts w:asciiTheme="majorHAnsi" w:hAnsiTheme="majorHAnsi"/>
        </w:rPr>
        <w:t xml:space="preserve">the </w:t>
      </w:r>
      <w:r>
        <w:rPr>
          <w:rFonts w:asciiTheme="majorHAnsi" w:hAnsiTheme="majorHAnsi"/>
        </w:rPr>
        <w:t>total GEF allocation</w:t>
      </w:r>
      <w:r w:rsidR="006E7896">
        <w:rPr>
          <w:rFonts w:asciiTheme="majorHAnsi" w:hAnsiTheme="majorHAnsi"/>
        </w:rPr>
        <w:t xml:space="preserve"> by the end of the project</w:t>
      </w:r>
      <w:r>
        <w:rPr>
          <w:rFonts w:asciiTheme="majorHAnsi" w:hAnsiTheme="majorHAnsi"/>
        </w:rPr>
        <w:t>.</w:t>
      </w:r>
    </w:p>
    <w:p w:rsidR="003F0BAD" w:rsidRDefault="003F0BAD" w:rsidP="00F81468">
      <w:pPr>
        <w:jc w:val="both"/>
        <w:rPr>
          <w:rFonts w:asciiTheme="majorHAnsi" w:hAnsiTheme="majorHAnsi"/>
        </w:rPr>
      </w:pPr>
    </w:p>
    <w:p w:rsidR="00B66BB4" w:rsidRDefault="006E7896" w:rsidP="00F81468">
      <w:pPr>
        <w:jc w:val="both"/>
        <w:rPr>
          <w:rFonts w:asciiTheme="majorHAnsi" w:hAnsiTheme="majorHAnsi"/>
        </w:rPr>
      </w:pPr>
      <w:r>
        <w:rPr>
          <w:rFonts w:asciiTheme="majorHAnsi" w:hAnsiTheme="majorHAnsi"/>
        </w:rPr>
        <w:t xml:space="preserve">It is also </w:t>
      </w:r>
      <w:r w:rsidR="003F0BAD">
        <w:rPr>
          <w:rFonts w:asciiTheme="majorHAnsi" w:hAnsiTheme="majorHAnsi"/>
        </w:rPr>
        <w:t>noted</w:t>
      </w:r>
      <w:r>
        <w:rPr>
          <w:rFonts w:asciiTheme="majorHAnsi" w:hAnsiTheme="majorHAnsi"/>
        </w:rPr>
        <w:t xml:space="preserve"> that the full co-financing from GoJ and UNDP </w:t>
      </w:r>
      <w:r w:rsidR="003F0BAD">
        <w:rPr>
          <w:rFonts w:asciiTheme="majorHAnsi" w:hAnsiTheme="majorHAnsi"/>
        </w:rPr>
        <w:t xml:space="preserve">will </w:t>
      </w:r>
      <w:r>
        <w:rPr>
          <w:rFonts w:asciiTheme="majorHAnsi" w:hAnsiTheme="majorHAnsi"/>
        </w:rPr>
        <w:t>also be necessary and a pre-requirement for the project to be given an additional no-cost extension</w:t>
      </w:r>
      <w:r w:rsidR="003F0BAD">
        <w:rPr>
          <w:rFonts w:asciiTheme="majorHAnsi" w:hAnsiTheme="majorHAnsi"/>
        </w:rPr>
        <w:t xml:space="preserve"> by UNDP-GEF </w:t>
      </w:r>
      <w:r w:rsidR="009E7C40">
        <w:rPr>
          <w:rFonts w:asciiTheme="majorHAnsi" w:hAnsiTheme="majorHAnsi"/>
        </w:rPr>
        <w:t>Head Office</w:t>
      </w:r>
      <w:r>
        <w:rPr>
          <w:rFonts w:asciiTheme="majorHAnsi" w:hAnsiTheme="majorHAnsi"/>
        </w:rPr>
        <w:t xml:space="preserve"> until 31 December 2014. </w:t>
      </w:r>
    </w:p>
    <w:p w:rsidR="007E2E6E" w:rsidRDefault="007E2E6E" w:rsidP="002141A6">
      <w:pPr>
        <w:rPr>
          <w:rFonts w:asciiTheme="majorHAnsi" w:hAnsiTheme="majorHAnsi"/>
        </w:rPr>
      </w:pPr>
    </w:p>
    <w:p w:rsidR="002141A6" w:rsidRDefault="00B33E11" w:rsidP="00B33E11">
      <w:pPr>
        <w:pStyle w:val="Heading2"/>
      </w:pPr>
      <w:bookmarkStart w:id="45" w:name="_Toc369851915"/>
      <w:r>
        <w:t xml:space="preserve">3.6 </w:t>
      </w:r>
      <w:r w:rsidR="002141A6" w:rsidRPr="00535946">
        <w:t>Flexibility and Adaptive Management</w:t>
      </w:r>
      <w:bookmarkEnd w:id="45"/>
    </w:p>
    <w:p w:rsidR="006254A3" w:rsidRDefault="008908E0" w:rsidP="00FC7E23">
      <w:pPr>
        <w:jc w:val="both"/>
        <w:rPr>
          <w:rFonts w:asciiTheme="majorHAnsi" w:hAnsiTheme="majorHAnsi"/>
        </w:rPr>
      </w:pPr>
      <w:r w:rsidRPr="008908E0">
        <w:rPr>
          <w:rFonts w:asciiTheme="majorHAnsi" w:hAnsiTheme="majorHAnsi"/>
        </w:rPr>
        <w:t>The project is being implemented through a flexible, results-oriented approach, while maintaining the focus on the o</w:t>
      </w:r>
      <w:r w:rsidR="00FC7E23">
        <w:rPr>
          <w:rFonts w:asciiTheme="majorHAnsi" w:hAnsiTheme="majorHAnsi"/>
        </w:rPr>
        <w:t xml:space="preserve">verall project strategy. </w:t>
      </w:r>
      <w:r w:rsidR="006254A3">
        <w:rPr>
          <w:rFonts w:asciiTheme="majorHAnsi" w:hAnsiTheme="majorHAnsi"/>
        </w:rPr>
        <w:t xml:space="preserve">There are </w:t>
      </w:r>
      <w:r w:rsidR="002A1644">
        <w:rPr>
          <w:rFonts w:asciiTheme="majorHAnsi" w:hAnsiTheme="majorHAnsi"/>
        </w:rPr>
        <w:t xml:space="preserve">a number of </w:t>
      </w:r>
      <w:r w:rsidR="006254A3">
        <w:rPr>
          <w:rFonts w:asciiTheme="majorHAnsi" w:hAnsiTheme="majorHAnsi"/>
        </w:rPr>
        <w:t xml:space="preserve">examples of how the EESL </w:t>
      </w:r>
      <w:r w:rsidR="003418A3">
        <w:rPr>
          <w:rFonts w:asciiTheme="majorHAnsi" w:hAnsiTheme="majorHAnsi"/>
        </w:rPr>
        <w:t>project</w:t>
      </w:r>
      <w:r w:rsidR="006254A3">
        <w:rPr>
          <w:rFonts w:asciiTheme="majorHAnsi" w:hAnsiTheme="majorHAnsi"/>
        </w:rPr>
        <w:t xml:space="preserve"> has been flexible to changing (mostly unanticipated) circumstances: </w:t>
      </w:r>
    </w:p>
    <w:p w:rsidR="006254A3" w:rsidRDefault="006254A3" w:rsidP="00FC7E23">
      <w:pPr>
        <w:jc w:val="both"/>
        <w:rPr>
          <w:rFonts w:asciiTheme="majorHAnsi" w:hAnsiTheme="majorHAnsi"/>
        </w:rPr>
      </w:pPr>
    </w:p>
    <w:p w:rsidR="00FC7E23" w:rsidRPr="006254A3" w:rsidRDefault="00827E02" w:rsidP="006254A3">
      <w:pPr>
        <w:pStyle w:val="ListParagraph"/>
        <w:numPr>
          <w:ilvl w:val="0"/>
          <w:numId w:val="44"/>
        </w:numPr>
        <w:jc w:val="both"/>
        <w:rPr>
          <w:rFonts w:asciiTheme="majorHAnsi" w:hAnsiTheme="majorHAnsi"/>
        </w:rPr>
      </w:pPr>
      <w:r w:rsidRPr="00827E02">
        <w:rPr>
          <w:rFonts w:asciiTheme="majorHAnsi" w:hAnsiTheme="majorHAnsi"/>
          <w:u w:val="single"/>
        </w:rPr>
        <w:t>C</w:t>
      </w:r>
      <w:r w:rsidR="008908E0" w:rsidRPr="00827E02">
        <w:rPr>
          <w:rFonts w:asciiTheme="majorHAnsi" w:hAnsiTheme="majorHAnsi"/>
          <w:u w:val="single"/>
        </w:rPr>
        <w:t>hanges to the project work</w:t>
      </w:r>
      <w:r w:rsidR="0081371D" w:rsidRPr="00827E02">
        <w:rPr>
          <w:rFonts w:asciiTheme="majorHAnsi" w:hAnsiTheme="majorHAnsi"/>
          <w:u w:val="single"/>
        </w:rPr>
        <w:t xml:space="preserve"> </w:t>
      </w:r>
      <w:r w:rsidR="006254A3" w:rsidRPr="00827E02">
        <w:rPr>
          <w:rFonts w:asciiTheme="majorHAnsi" w:hAnsiTheme="majorHAnsi"/>
          <w:u w:val="single"/>
        </w:rPr>
        <w:t>plan</w:t>
      </w:r>
      <w:r w:rsidR="006254A3">
        <w:rPr>
          <w:rFonts w:asciiTheme="majorHAnsi" w:hAnsiTheme="majorHAnsi"/>
        </w:rPr>
        <w:t xml:space="preserve"> </w:t>
      </w:r>
      <w:r>
        <w:rPr>
          <w:rFonts w:asciiTheme="majorHAnsi" w:hAnsiTheme="majorHAnsi"/>
        </w:rPr>
        <w:t xml:space="preserve">– The most significant change that has taken place in the EESL </w:t>
      </w:r>
      <w:r w:rsidR="003418A3">
        <w:rPr>
          <w:rFonts w:asciiTheme="majorHAnsi" w:hAnsiTheme="majorHAnsi"/>
        </w:rPr>
        <w:t>project</w:t>
      </w:r>
      <w:r>
        <w:rPr>
          <w:rFonts w:asciiTheme="majorHAnsi" w:hAnsiTheme="majorHAnsi"/>
        </w:rPr>
        <w:t xml:space="preserve"> is the re-formulation of the overall project work plan at the level of outputs and activities. </w:t>
      </w:r>
      <w:r w:rsidR="00A32255">
        <w:rPr>
          <w:rFonts w:asciiTheme="majorHAnsi" w:hAnsiTheme="majorHAnsi"/>
        </w:rPr>
        <w:t xml:space="preserve">These changes are summarized in </w:t>
      </w:r>
      <w:r w:rsidR="00A32255" w:rsidRPr="006A3917">
        <w:rPr>
          <w:rFonts w:asciiTheme="majorHAnsi" w:hAnsiTheme="majorHAnsi"/>
          <w:b/>
        </w:rPr>
        <w:t>Annex 7</w:t>
      </w:r>
      <w:r w:rsidR="00A32255">
        <w:rPr>
          <w:rFonts w:asciiTheme="majorHAnsi" w:hAnsiTheme="majorHAnsi"/>
        </w:rPr>
        <w:t>.</w:t>
      </w:r>
      <w:r w:rsidR="006A3917">
        <w:rPr>
          <w:rFonts w:asciiTheme="majorHAnsi" w:hAnsiTheme="majorHAnsi"/>
        </w:rPr>
        <w:t xml:space="preserve"> This change was prompted by fact that while the EESL </w:t>
      </w:r>
      <w:r w:rsidR="003418A3">
        <w:rPr>
          <w:rFonts w:asciiTheme="majorHAnsi" w:hAnsiTheme="majorHAnsi"/>
        </w:rPr>
        <w:t>project</w:t>
      </w:r>
      <w:r w:rsidR="006A3917">
        <w:rPr>
          <w:rFonts w:asciiTheme="majorHAnsi" w:hAnsiTheme="majorHAnsi"/>
        </w:rPr>
        <w:t xml:space="preserve"> was expected to develop MEPS and labels for the four electrical appliances for Jordan, JSMO and MoIT had </w:t>
      </w:r>
      <w:r w:rsidR="004C2E5F">
        <w:rPr>
          <w:rFonts w:asciiTheme="majorHAnsi" w:hAnsiTheme="majorHAnsi"/>
        </w:rPr>
        <w:t xml:space="preserve">meanwhile </w:t>
      </w:r>
      <w:r w:rsidR="006A3917">
        <w:rPr>
          <w:rFonts w:asciiTheme="majorHAnsi" w:hAnsiTheme="majorHAnsi"/>
        </w:rPr>
        <w:t>entered in</w:t>
      </w:r>
      <w:r w:rsidR="004C2E5F">
        <w:rPr>
          <w:rFonts w:asciiTheme="majorHAnsi" w:hAnsiTheme="majorHAnsi"/>
        </w:rPr>
        <w:t>to</w:t>
      </w:r>
      <w:r w:rsidR="006A3917">
        <w:rPr>
          <w:rFonts w:asciiTheme="majorHAnsi" w:hAnsiTheme="majorHAnsi"/>
        </w:rPr>
        <w:t xml:space="preserve"> a bilateral agreement with the EU for the adoption of EU standards and labels. This was done </w:t>
      </w:r>
      <w:r w:rsidR="004C2E5F">
        <w:rPr>
          <w:rFonts w:asciiTheme="majorHAnsi" w:hAnsiTheme="majorHAnsi"/>
        </w:rPr>
        <w:t xml:space="preserve">in the context of </w:t>
      </w:r>
      <w:r w:rsidR="006A3917">
        <w:rPr>
          <w:rFonts w:asciiTheme="majorHAnsi" w:hAnsiTheme="majorHAnsi"/>
        </w:rPr>
        <w:t>a Jordan</w:t>
      </w:r>
      <w:r w:rsidR="004C2E5F">
        <w:rPr>
          <w:rFonts w:asciiTheme="majorHAnsi" w:hAnsiTheme="majorHAnsi"/>
        </w:rPr>
        <w:t>-</w:t>
      </w:r>
      <w:r w:rsidR="006A3917">
        <w:rPr>
          <w:rFonts w:asciiTheme="majorHAnsi" w:hAnsiTheme="majorHAnsi"/>
        </w:rPr>
        <w:t xml:space="preserve">EU Twinning project (Phase II that started in 2011 and completed in May 2013). This made the results of </w:t>
      </w:r>
      <w:r w:rsidR="001E6C64">
        <w:rPr>
          <w:rFonts w:asciiTheme="majorHAnsi" w:hAnsiTheme="majorHAnsi"/>
        </w:rPr>
        <w:t xml:space="preserve">Outcome </w:t>
      </w:r>
      <w:r w:rsidR="006A3917">
        <w:rPr>
          <w:rFonts w:asciiTheme="majorHAnsi" w:hAnsiTheme="majorHAnsi"/>
        </w:rPr>
        <w:t xml:space="preserve">1 of the EESL </w:t>
      </w:r>
      <w:r w:rsidR="003418A3">
        <w:rPr>
          <w:rFonts w:asciiTheme="majorHAnsi" w:hAnsiTheme="majorHAnsi"/>
        </w:rPr>
        <w:t>project</w:t>
      </w:r>
      <w:r w:rsidR="006A3917">
        <w:rPr>
          <w:rFonts w:asciiTheme="majorHAnsi" w:hAnsiTheme="majorHAnsi"/>
        </w:rPr>
        <w:t xml:space="preserve"> redundant, as well as the results of its other outcomes that overlapped with the Twinning Project. While the outcomes of the EESL </w:t>
      </w:r>
      <w:r w:rsidR="003418A3">
        <w:rPr>
          <w:rFonts w:asciiTheme="majorHAnsi" w:hAnsiTheme="majorHAnsi"/>
        </w:rPr>
        <w:t>project</w:t>
      </w:r>
      <w:r w:rsidR="006A3917">
        <w:rPr>
          <w:rFonts w:asciiTheme="majorHAnsi" w:hAnsiTheme="majorHAnsi"/>
        </w:rPr>
        <w:t xml:space="preserve"> remained unchanged, its outputs and results were revised to be aligned with the new national circumstances. The changes were carried out at the end of 2011 and beginning of 2012, and the changes were validated by the PB in April 2012.</w:t>
      </w:r>
    </w:p>
    <w:p w:rsidR="005F2140" w:rsidRDefault="005F2140" w:rsidP="008908E0">
      <w:pPr>
        <w:rPr>
          <w:rFonts w:asciiTheme="majorHAnsi" w:hAnsiTheme="majorHAnsi"/>
        </w:rPr>
      </w:pPr>
    </w:p>
    <w:p w:rsidR="006A3917" w:rsidRDefault="00BC02E3" w:rsidP="00BC02E3">
      <w:pPr>
        <w:jc w:val="both"/>
        <w:rPr>
          <w:rFonts w:asciiTheme="majorHAnsi" w:hAnsiTheme="majorHAnsi"/>
        </w:rPr>
      </w:pPr>
      <w:r>
        <w:rPr>
          <w:rFonts w:asciiTheme="majorHAnsi" w:hAnsiTheme="majorHAnsi"/>
        </w:rPr>
        <w:t xml:space="preserve">Discussions with JSMO revealed that a first </w:t>
      </w:r>
      <w:r w:rsidR="003F19AA">
        <w:rPr>
          <w:rFonts w:asciiTheme="majorHAnsi" w:hAnsiTheme="majorHAnsi"/>
        </w:rPr>
        <w:t xml:space="preserve">phase </w:t>
      </w:r>
      <w:r>
        <w:rPr>
          <w:rFonts w:asciiTheme="majorHAnsi" w:hAnsiTheme="majorHAnsi"/>
        </w:rPr>
        <w:t xml:space="preserve">of the Twinning Project was carried out between 2005 and 2007. This project and its outcomes were not captured in the Project </w:t>
      </w:r>
      <w:r>
        <w:rPr>
          <w:rFonts w:asciiTheme="majorHAnsi" w:hAnsiTheme="majorHAnsi"/>
        </w:rPr>
        <w:lastRenderedPageBreak/>
        <w:t>Document. Further, while MoPIC, which carries out coordination of donor-funded projects, is represented on both the PB and PAC, and while JSMO is also a member of the PAC, it is unclear why the development of the Jordan</w:t>
      </w:r>
      <w:r w:rsidR="003F19AA">
        <w:rPr>
          <w:rFonts w:asciiTheme="majorHAnsi" w:hAnsiTheme="majorHAnsi"/>
        </w:rPr>
        <w:t>-</w:t>
      </w:r>
      <w:r>
        <w:rPr>
          <w:rFonts w:asciiTheme="majorHAnsi" w:hAnsiTheme="majorHAnsi"/>
        </w:rPr>
        <w:t xml:space="preserve">EU Twinning Project was not made known to the PMU or UNDP. Knowledge of the forthcoming Twinning Project at the IW of the EESL </w:t>
      </w:r>
      <w:r w:rsidR="003418A3">
        <w:rPr>
          <w:rFonts w:asciiTheme="majorHAnsi" w:hAnsiTheme="majorHAnsi"/>
        </w:rPr>
        <w:t>project</w:t>
      </w:r>
      <w:r>
        <w:rPr>
          <w:rFonts w:asciiTheme="majorHAnsi" w:hAnsiTheme="majorHAnsi"/>
        </w:rPr>
        <w:t xml:space="preserve"> might have avoided delays by creating more synergies between the Twinning Project and the EESL </w:t>
      </w:r>
      <w:r w:rsidR="003418A3">
        <w:rPr>
          <w:rFonts w:asciiTheme="majorHAnsi" w:hAnsiTheme="majorHAnsi"/>
        </w:rPr>
        <w:t>project</w:t>
      </w:r>
      <w:r>
        <w:rPr>
          <w:rFonts w:asciiTheme="majorHAnsi" w:hAnsiTheme="majorHAnsi"/>
        </w:rPr>
        <w:t xml:space="preserve"> at an earlier time. This situation revealed: (1) the need to reinforce coordination within and between institutions and donors/development partners; and (2) while an institution may be represented on a committee (e.g. JSMO on PAC), high</w:t>
      </w:r>
      <w:r w:rsidR="001E6C64">
        <w:rPr>
          <w:rFonts w:asciiTheme="majorHAnsi" w:hAnsiTheme="majorHAnsi"/>
        </w:rPr>
        <w:t>-</w:t>
      </w:r>
      <w:r>
        <w:rPr>
          <w:rFonts w:asciiTheme="majorHAnsi" w:hAnsiTheme="majorHAnsi"/>
        </w:rPr>
        <w:t xml:space="preserve">level representation that can deal with both technical and administrative issues is necessary for adequate decision-making to take place. Based on lessons learned, the Deputy Director </w:t>
      </w:r>
      <w:r w:rsidR="003F19AA">
        <w:rPr>
          <w:rFonts w:asciiTheme="majorHAnsi" w:hAnsiTheme="majorHAnsi"/>
        </w:rPr>
        <w:t xml:space="preserve">(as opposed to a technical staff member) </w:t>
      </w:r>
      <w:r>
        <w:rPr>
          <w:rFonts w:asciiTheme="majorHAnsi" w:hAnsiTheme="majorHAnsi"/>
        </w:rPr>
        <w:t>now represents JSMO on the PAC</w:t>
      </w:r>
      <w:r w:rsidR="00CA2C89">
        <w:rPr>
          <w:rFonts w:asciiTheme="majorHAnsi" w:hAnsiTheme="majorHAnsi"/>
        </w:rPr>
        <w:t>.</w:t>
      </w:r>
      <w:r>
        <w:rPr>
          <w:rFonts w:asciiTheme="majorHAnsi" w:hAnsiTheme="majorHAnsi"/>
        </w:rPr>
        <w:t xml:space="preserve">    </w:t>
      </w:r>
      <w:r w:rsidR="006A3917">
        <w:rPr>
          <w:rFonts w:asciiTheme="majorHAnsi" w:hAnsiTheme="majorHAnsi"/>
        </w:rPr>
        <w:t xml:space="preserve"> </w:t>
      </w:r>
    </w:p>
    <w:p w:rsidR="00F7660D" w:rsidRDefault="00F7660D" w:rsidP="008908E0">
      <w:pPr>
        <w:rPr>
          <w:rFonts w:asciiTheme="majorHAnsi" w:hAnsiTheme="majorHAnsi"/>
        </w:rPr>
      </w:pPr>
    </w:p>
    <w:p w:rsidR="00F14431" w:rsidRPr="006254A3" w:rsidRDefault="006254A3" w:rsidP="006254A3">
      <w:pPr>
        <w:pStyle w:val="ListParagraph"/>
        <w:numPr>
          <w:ilvl w:val="0"/>
          <w:numId w:val="44"/>
        </w:numPr>
        <w:jc w:val="both"/>
        <w:rPr>
          <w:rFonts w:asciiTheme="majorHAnsi" w:hAnsiTheme="majorHAnsi"/>
        </w:rPr>
      </w:pPr>
      <w:r w:rsidRPr="006254A3">
        <w:rPr>
          <w:rFonts w:asciiTheme="majorHAnsi" w:hAnsiTheme="majorHAnsi"/>
          <w:u w:val="single"/>
        </w:rPr>
        <w:t>Low level of participation in PAC meeting</w:t>
      </w:r>
      <w:r w:rsidR="003F19AA">
        <w:rPr>
          <w:rFonts w:asciiTheme="majorHAnsi" w:hAnsiTheme="majorHAnsi"/>
          <w:u w:val="single"/>
        </w:rPr>
        <w:t>s</w:t>
      </w:r>
      <w:r>
        <w:rPr>
          <w:rFonts w:asciiTheme="majorHAnsi" w:hAnsiTheme="majorHAnsi"/>
        </w:rPr>
        <w:t xml:space="preserve"> - </w:t>
      </w:r>
      <w:r w:rsidR="00F14431" w:rsidRPr="006254A3">
        <w:rPr>
          <w:rFonts w:asciiTheme="majorHAnsi" w:hAnsiTheme="majorHAnsi"/>
        </w:rPr>
        <w:t xml:space="preserve">A recurring problem that has been highlighted by the PMU and UNDP is the poor level of commitment and participation of institutions in PAC meetings. This has been attributed to the EESL </w:t>
      </w:r>
      <w:r w:rsidR="003418A3">
        <w:rPr>
          <w:rFonts w:asciiTheme="majorHAnsi" w:hAnsiTheme="majorHAnsi"/>
        </w:rPr>
        <w:t>project</w:t>
      </w:r>
      <w:r w:rsidR="00F14431" w:rsidRPr="006254A3">
        <w:rPr>
          <w:rFonts w:asciiTheme="majorHAnsi" w:hAnsiTheme="majorHAnsi"/>
        </w:rPr>
        <w:t xml:space="preserve"> declining to provide a stipend or ‘sitting’ fee to PAC members.</w:t>
      </w:r>
      <w:r w:rsidR="00F14431" w:rsidRPr="00F14431">
        <w:rPr>
          <w:vertAlign w:val="superscript"/>
        </w:rPr>
        <w:footnoteReference w:id="18"/>
      </w:r>
      <w:r w:rsidR="00F14431" w:rsidRPr="006254A3">
        <w:rPr>
          <w:rFonts w:asciiTheme="majorHAnsi" w:hAnsiTheme="majorHAnsi"/>
        </w:rPr>
        <w:t xml:space="preserve"> In order to overcome this obstacle, the PM carries out bilateral meetings with members who do not attend the PAC meeting.</w:t>
      </w:r>
    </w:p>
    <w:p w:rsidR="00F14431" w:rsidRPr="008908E0" w:rsidRDefault="00F14431" w:rsidP="007E14F4">
      <w:pPr>
        <w:jc w:val="both"/>
        <w:rPr>
          <w:rFonts w:asciiTheme="majorHAnsi" w:hAnsiTheme="majorHAnsi"/>
        </w:rPr>
      </w:pPr>
    </w:p>
    <w:p w:rsidR="002141A6" w:rsidRDefault="00B33E11" w:rsidP="00B33E11">
      <w:pPr>
        <w:pStyle w:val="Heading2"/>
      </w:pPr>
      <w:bookmarkStart w:id="46" w:name="_Toc369851916"/>
      <w:r>
        <w:t xml:space="preserve">3.7 </w:t>
      </w:r>
      <w:r w:rsidR="002141A6" w:rsidRPr="00535946">
        <w:t>UNDP Project Oversight</w:t>
      </w:r>
      <w:bookmarkEnd w:id="46"/>
    </w:p>
    <w:p w:rsidR="00FE2511" w:rsidRDefault="00C53D99" w:rsidP="00C53D99">
      <w:pPr>
        <w:jc w:val="both"/>
        <w:rPr>
          <w:rFonts w:asciiTheme="majorHAnsi" w:hAnsiTheme="majorHAnsi"/>
        </w:rPr>
      </w:pPr>
      <w:r w:rsidRPr="00C53D99">
        <w:rPr>
          <w:rFonts w:asciiTheme="majorHAnsi" w:hAnsiTheme="majorHAnsi"/>
        </w:rPr>
        <w:t xml:space="preserve">UNDP is the responsible GEF Agency for the project, and carries </w:t>
      </w:r>
      <w:r w:rsidR="00FB5634">
        <w:rPr>
          <w:rFonts w:asciiTheme="majorHAnsi" w:hAnsiTheme="majorHAnsi"/>
        </w:rPr>
        <w:t xml:space="preserve">out </w:t>
      </w:r>
      <w:r w:rsidRPr="00C53D99">
        <w:rPr>
          <w:rFonts w:asciiTheme="majorHAnsi" w:hAnsiTheme="majorHAnsi"/>
        </w:rPr>
        <w:t xml:space="preserve">general backstopping and oversight responsibilities, as well as handling the financial accounts. </w:t>
      </w:r>
      <w:r>
        <w:rPr>
          <w:rFonts w:asciiTheme="majorHAnsi" w:hAnsiTheme="majorHAnsi"/>
        </w:rPr>
        <w:t>UNDP is represented on the</w:t>
      </w:r>
      <w:r w:rsidR="00FC7E23">
        <w:rPr>
          <w:rFonts w:asciiTheme="majorHAnsi" w:hAnsiTheme="majorHAnsi"/>
        </w:rPr>
        <w:t xml:space="preserve"> PAC and PB </w:t>
      </w:r>
      <w:r w:rsidRPr="00C53D99">
        <w:rPr>
          <w:rFonts w:asciiTheme="majorHAnsi" w:hAnsiTheme="majorHAnsi"/>
        </w:rPr>
        <w:t>to ensure UNDP’s overall accountability for th</w:t>
      </w:r>
      <w:r>
        <w:rPr>
          <w:rFonts w:asciiTheme="majorHAnsi" w:hAnsiTheme="majorHAnsi"/>
        </w:rPr>
        <w:t>e p</w:t>
      </w:r>
      <w:r w:rsidR="00D37A92">
        <w:rPr>
          <w:rFonts w:asciiTheme="majorHAnsi" w:hAnsiTheme="majorHAnsi"/>
        </w:rPr>
        <w:t>roject results</w:t>
      </w:r>
      <w:r w:rsidR="005151F1">
        <w:rPr>
          <w:rFonts w:asciiTheme="majorHAnsi" w:hAnsiTheme="majorHAnsi"/>
        </w:rPr>
        <w:t>.</w:t>
      </w:r>
      <w:r w:rsidR="00D37A92">
        <w:rPr>
          <w:rFonts w:asciiTheme="majorHAnsi" w:hAnsiTheme="majorHAnsi"/>
        </w:rPr>
        <w:t xml:space="preserve"> PAC and PB</w:t>
      </w:r>
      <w:r w:rsidRPr="00C53D99">
        <w:rPr>
          <w:rFonts w:asciiTheme="majorHAnsi" w:hAnsiTheme="majorHAnsi"/>
        </w:rPr>
        <w:t xml:space="preserve"> decisions are made in accordance with standards that ensure managing for development results, cost-effectiveness, fairness, integrity, transparency and effec</w:t>
      </w:r>
      <w:r w:rsidR="00FE2511">
        <w:rPr>
          <w:rFonts w:asciiTheme="majorHAnsi" w:hAnsiTheme="majorHAnsi"/>
        </w:rPr>
        <w:t>tive international competition.</w:t>
      </w:r>
      <w:r w:rsidR="00D37A92">
        <w:rPr>
          <w:rFonts w:asciiTheme="majorHAnsi" w:hAnsiTheme="majorHAnsi"/>
        </w:rPr>
        <w:t xml:space="preserve"> As discussed in </w:t>
      </w:r>
      <w:r w:rsidR="005151F1">
        <w:rPr>
          <w:rFonts w:asciiTheme="majorHAnsi" w:hAnsiTheme="majorHAnsi"/>
        </w:rPr>
        <w:t xml:space="preserve">Section </w:t>
      </w:r>
      <w:r w:rsidR="00D37A92">
        <w:rPr>
          <w:rFonts w:asciiTheme="majorHAnsi" w:hAnsiTheme="majorHAnsi"/>
        </w:rPr>
        <w:t xml:space="preserve">3.4, the PB has met only once </w:t>
      </w:r>
      <w:r w:rsidR="005151F1">
        <w:rPr>
          <w:rFonts w:asciiTheme="majorHAnsi" w:hAnsiTheme="majorHAnsi"/>
        </w:rPr>
        <w:t>(</w:t>
      </w:r>
      <w:r w:rsidR="00D37A92">
        <w:rPr>
          <w:rFonts w:asciiTheme="majorHAnsi" w:hAnsiTheme="majorHAnsi"/>
        </w:rPr>
        <w:t>in April 2012</w:t>
      </w:r>
      <w:r w:rsidR="005151F1">
        <w:rPr>
          <w:rFonts w:asciiTheme="majorHAnsi" w:hAnsiTheme="majorHAnsi"/>
        </w:rPr>
        <w:t>)</w:t>
      </w:r>
      <w:r w:rsidR="00D37A92">
        <w:rPr>
          <w:rFonts w:asciiTheme="majorHAnsi" w:hAnsiTheme="majorHAnsi"/>
        </w:rPr>
        <w:t>, which</w:t>
      </w:r>
      <w:r w:rsidR="005151F1">
        <w:rPr>
          <w:rFonts w:asciiTheme="majorHAnsi" w:hAnsiTheme="majorHAnsi"/>
        </w:rPr>
        <w:t>,</w:t>
      </w:r>
      <w:r w:rsidR="00D37A92">
        <w:rPr>
          <w:rFonts w:asciiTheme="majorHAnsi" w:hAnsiTheme="majorHAnsi"/>
        </w:rPr>
        <w:t xml:space="preserve"> according to this evaluation</w:t>
      </w:r>
      <w:r w:rsidR="005151F1">
        <w:rPr>
          <w:rFonts w:asciiTheme="majorHAnsi" w:hAnsiTheme="majorHAnsi"/>
        </w:rPr>
        <w:t>,</w:t>
      </w:r>
      <w:r w:rsidR="00D37A92">
        <w:rPr>
          <w:rFonts w:asciiTheme="majorHAnsi" w:hAnsiTheme="majorHAnsi"/>
        </w:rPr>
        <w:t xml:space="preserve"> has been one of the shortcomings of the </w:t>
      </w:r>
      <w:r w:rsidR="003418A3">
        <w:rPr>
          <w:rFonts w:asciiTheme="majorHAnsi" w:hAnsiTheme="majorHAnsi"/>
        </w:rPr>
        <w:t>project</w:t>
      </w:r>
      <w:r w:rsidR="00D37A92">
        <w:rPr>
          <w:rFonts w:asciiTheme="majorHAnsi" w:hAnsiTheme="majorHAnsi"/>
        </w:rPr>
        <w:t xml:space="preserve"> in terms of quality assurance. It is recommended that UNDP should take the lead to reinstate more regular PB meetings, say at a frequency of every 4 months. This should be possible since the membership of the PB is composed of only 3 institutions. The PB should also discharge its roles and responsibilities as set </w:t>
      </w:r>
      <w:r w:rsidR="00FB5634">
        <w:rPr>
          <w:rFonts w:asciiTheme="majorHAnsi" w:hAnsiTheme="majorHAnsi"/>
        </w:rPr>
        <w:t xml:space="preserve">out </w:t>
      </w:r>
      <w:r w:rsidR="00D37A92">
        <w:rPr>
          <w:rFonts w:asciiTheme="majorHAnsi" w:hAnsiTheme="majorHAnsi"/>
        </w:rPr>
        <w:t xml:space="preserve">in </w:t>
      </w:r>
      <w:r w:rsidR="00A32255">
        <w:rPr>
          <w:rFonts w:asciiTheme="majorHAnsi" w:hAnsiTheme="majorHAnsi"/>
          <w:b/>
        </w:rPr>
        <w:t>Annex 8</w:t>
      </w:r>
      <w:r w:rsidR="00D37A92">
        <w:rPr>
          <w:rFonts w:asciiTheme="majorHAnsi" w:hAnsiTheme="majorHAnsi"/>
        </w:rPr>
        <w:t xml:space="preserve">.  </w:t>
      </w:r>
    </w:p>
    <w:p w:rsidR="00FE2511" w:rsidRDefault="00FE2511" w:rsidP="00C53D99">
      <w:pPr>
        <w:jc w:val="both"/>
        <w:rPr>
          <w:rFonts w:asciiTheme="majorHAnsi" w:hAnsiTheme="majorHAnsi"/>
        </w:rPr>
      </w:pPr>
    </w:p>
    <w:p w:rsidR="00C53D99" w:rsidRDefault="00C53D99" w:rsidP="00901FD9">
      <w:pPr>
        <w:jc w:val="both"/>
        <w:rPr>
          <w:rFonts w:asciiTheme="majorHAnsi" w:hAnsiTheme="majorHAnsi"/>
        </w:rPr>
      </w:pPr>
      <w:r w:rsidRPr="00C53D99">
        <w:rPr>
          <w:rFonts w:asciiTheme="majorHAnsi" w:hAnsiTheme="majorHAnsi"/>
        </w:rPr>
        <w:t>Project monitoring is ca</w:t>
      </w:r>
      <w:r w:rsidR="00D37A92">
        <w:rPr>
          <w:rFonts w:asciiTheme="majorHAnsi" w:hAnsiTheme="majorHAnsi"/>
        </w:rPr>
        <w:t xml:space="preserve">rried out by the Head of </w:t>
      </w:r>
      <w:r w:rsidR="00FB5634">
        <w:rPr>
          <w:rFonts w:asciiTheme="majorHAnsi" w:hAnsiTheme="majorHAnsi"/>
        </w:rPr>
        <w:t xml:space="preserve">the </w:t>
      </w:r>
      <w:r w:rsidR="00D37A92">
        <w:rPr>
          <w:rFonts w:asciiTheme="majorHAnsi" w:hAnsiTheme="majorHAnsi"/>
        </w:rPr>
        <w:t>Environment and Climate Change Unit</w:t>
      </w:r>
      <w:r w:rsidRPr="00C53D99">
        <w:rPr>
          <w:rFonts w:asciiTheme="majorHAnsi" w:hAnsiTheme="majorHAnsi"/>
        </w:rPr>
        <w:t xml:space="preserve"> in the </w:t>
      </w:r>
      <w:r w:rsidR="00361F30">
        <w:rPr>
          <w:rFonts w:asciiTheme="majorHAnsi" w:hAnsiTheme="majorHAnsi"/>
        </w:rPr>
        <w:t>Jordan</w:t>
      </w:r>
      <w:r w:rsidR="0081371D">
        <w:rPr>
          <w:rFonts w:asciiTheme="majorHAnsi" w:hAnsiTheme="majorHAnsi"/>
        </w:rPr>
        <w:t xml:space="preserve"> Country Office</w:t>
      </w:r>
      <w:r w:rsidRPr="00C53D99">
        <w:rPr>
          <w:rFonts w:asciiTheme="majorHAnsi" w:hAnsiTheme="majorHAnsi"/>
        </w:rPr>
        <w:t xml:space="preserve"> and by the UNDP Regional Technical Advisor for </w:t>
      </w:r>
      <w:r w:rsidR="00FE2511">
        <w:rPr>
          <w:rFonts w:asciiTheme="majorHAnsi" w:hAnsiTheme="majorHAnsi"/>
        </w:rPr>
        <w:t xml:space="preserve">Climate Change Mitigation </w:t>
      </w:r>
      <w:r w:rsidRPr="00C53D99">
        <w:rPr>
          <w:rFonts w:asciiTheme="majorHAnsi" w:hAnsiTheme="majorHAnsi"/>
        </w:rPr>
        <w:t xml:space="preserve">in the </w:t>
      </w:r>
      <w:r w:rsidR="00162A13">
        <w:rPr>
          <w:rFonts w:asciiTheme="majorHAnsi" w:hAnsiTheme="majorHAnsi"/>
        </w:rPr>
        <w:t>Bratislava</w:t>
      </w:r>
      <w:r w:rsidR="0081371D">
        <w:rPr>
          <w:rFonts w:asciiTheme="majorHAnsi" w:hAnsiTheme="majorHAnsi"/>
        </w:rPr>
        <w:t xml:space="preserve"> </w:t>
      </w:r>
      <w:r w:rsidR="00901FD9">
        <w:rPr>
          <w:rFonts w:asciiTheme="majorHAnsi" w:hAnsiTheme="majorHAnsi"/>
        </w:rPr>
        <w:t>UNDP-GEF Regional Coordination Unit</w:t>
      </w:r>
      <w:r w:rsidRPr="00C53D99">
        <w:rPr>
          <w:rFonts w:asciiTheme="majorHAnsi" w:hAnsiTheme="majorHAnsi"/>
        </w:rPr>
        <w:t>.</w:t>
      </w:r>
    </w:p>
    <w:p w:rsidR="002708FB" w:rsidRDefault="002708FB" w:rsidP="00C53D99">
      <w:pPr>
        <w:rPr>
          <w:rFonts w:asciiTheme="majorHAnsi" w:hAnsiTheme="majorHAnsi"/>
        </w:rPr>
      </w:pPr>
    </w:p>
    <w:p w:rsidR="002708FB" w:rsidRPr="00C53D99" w:rsidRDefault="002708FB" w:rsidP="00FE2511">
      <w:pPr>
        <w:jc w:val="both"/>
        <w:rPr>
          <w:rFonts w:asciiTheme="majorHAnsi" w:hAnsiTheme="majorHAnsi"/>
        </w:rPr>
      </w:pPr>
      <w:r>
        <w:rPr>
          <w:rFonts w:asciiTheme="majorHAnsi" w:hAnsiTheme="majorHAnsi"/>
        </w:rPr>
        <w:t xml:space="preserve">Financial monitoring and evaluation of the EESL </w:t>
      </w:r>
      <w:r w:rsidR="003418A3">
        <w:rPr>
          <w:rFonts w:asciiTheme="majorHAnsi" w:hAnsiTheme="majorHAnsi"/>
        </w:rPr>
        <w:t>project</w:t>
      </w:r>
      <w:r>
        <w:rPr>
          <w:rFonts w:asciiTheme="majorHAnsi" w:hAnsiTheme="majorHAnsi"/>
        </w:rPr>
        <w:t xml:space="preserve"> is carried out using the ATLAS tool of UNDP, </w:t>
      </w:r>
      <w:r w:rsidR="00FB5634">
        <w:rPr>
          <w:rFonts w:asciiTheme="majorHAnsi" w:hAnsiTheme="majorHAnsi"/>
        </w:rPr>
        <w:t>which</w:t>
      </w:r>
      <w:r>
        <w:rPr>
          <w:rFonts w:asciiTheme="majorHAnsi" w:hAnsiTheme="majorHAnsi"/>
        </w:rPr>
        <w:t xml:space="preserve"> generates reports such as the CDR to gauge the level of delivery on all the outcomes of the </w:t>
      </w:r>
      <w:r w:rsidR="003418A3">
        <w:rPr>
          <w:rFonts w:asciiTheme="majorHAnsi" w:hAnsiTheme="majorHAnsi"/>
        </w:rPr>
        <w:t>project</w:t>
      </w:r>
      <w:r>
        <w:rPr>
          <w:rFonts w:asciiTheme="majorHAnsi" w:hAnsiTheme="majorHAnsi"/>
        </w:rPr>
        <w:t xml:space="preserve"> (see </w:t>
      </w:r>
      <w:r w:rsidR="00716B4F">
        <w:rPr>
          <w:rFonts w:asciiTheme="majorHAnsi" w:hAnsiTheme="majorHAnsi"/>
        </w:rPr>
        <w:t>Section</w:t>
      </w:r>
      <w:r>
        <w:rPr>
          <w:rFonts w:asciiTheme="majorHAnsi" w:hAnsiTheme="majorHAnsi"/>
        </w:rPr>
        <w:t xml:space="preserve"> 3.5).</w:t>
      </w:r>
      <w:r w:rsidR="007161B2">
        <w:rPr>
          <w:rFonts w:asciiTheme="majorHAnsi" w:hAnsiTheme="majorHAnsi"/>
        </w:rPr>
        <w:t xml:space="preserve"> One observation from the CDR is that the </w:t>
      </w:r>
      <w:r w:rsidR="003418A3">
        <w:rPr>
          <w:rFonts w:asciiTheme="majorHAnsi" w:hAnsiTheme="majorHAnsi"/>
        </w:rPr>
        <w:t>project</w:t>
      </w:r>
      <w:r w:rsidR="007161B2">
        <w:rPr>
          <w:rFonts w:asciiTheme="majorHAnsi" w:hAnsiTheme="majorHAnsi"/>
        </w:rPr>
        <w:t xml:space="preserve"> funds a</w:t>
      </w:r>
      <w:r w:rsidR="00162A13">
        <w:rPr>
          <w:rFonts w:asciiTheme="majorHAnsi" w:hAnsiTheme="majorHAnsi"/>
        </w:rPr>
        <w:t>re managed around five activities</w:t>
      </w:r>
      <w:r w:rsidR="007161B2">
        <w:rPr>
          <w:rFonts w:asciiTheme="majorHAnsi" w:hAnsiTheme="majorHAnsi"/>
        </w:rPr>
        <w:t xml:space="preserve">, with each </w:t>
      </w:r>
      <w:r w:rsidR="00FB5634">
        <w:rPr>
          <w:rFonts w:asciiTheme="majorHAnsi" w:hAnsiTheme="majorHAnsi"/>
        </w:rPr>
        <w:t xml:space="preserve">activity </w:t>
      </w:r>
      <w:r w:rsidR="007161B2">
        <w:rPr>
          <w:rFonts w:asciiTheme="majorHAnsi" w:hAnsiTheme="majorHAnsi"/>
        </w:rPr>
        <w:t xml:space="preserve">relating to one outcome of the </w:t>
      </w:r>
      <w:r w:rsidR="003418A3">
        <w:rPr>
          <w:rFonts w:asciiTheme="majorHAnsi" w:hAnsiTheme="majorHAnsi"/>
        </w:rPr>
        <w:t>project</w:t>
      </w:r>
      <w:r w:rsidR="007161B2">
        <w:rPr>
          <w:rFonts w:asciiTheme="majorHAnsi" w:hAnsiTheme="majorHAnsi"/>
        </w:rPr>
        <w:t xml:space="preserve">. </w:t>
      </w:r>
      <w:r w:rsidR="00162A13">
        <w:rPr>
          <w:rFonts w:asciiTheme="majorHAnsi" w:hAnsiTheme="majorHAnsi"/>
        </w:rPr>
        <w:t xml:space="preserve">While this was done for 2012 and 2013, </w:t>
      </w:r>
      <w:r w:rsidR="005151F1">
        <w:rPr>
          <w:rFonts w:asciiTheme="majorHAnsi" w:hAnsiTheme="majorHAnsi"/>
        </w:rPr>
        <w:t xml:space="preserve">the </w:t>
      </w:r>
      <w:r w:rsidR="00162A13">
        <w:rPr>
          <w:rFonts w:asciiTheme="majorHAnsi" w:hAnsiTheme="majorHAnsi"/>
        </w:rPr>
        <w:t>same was not done in 2010 and 2011</w:t>
      </w:r>
      <w:r w:rsidR="005151F1">
        <w:rPr>
          <w:rFonts w:asciiTheme="majorHAnsi" w:hAnsiTheme="majorHAnsi"/>
        </w:rPr>
        <w:t>, and this makes</w:t>
      </w:r>
      <w:r w:rsidR="00162A13">
        <w:rPr>
          <w:rFonts w:asciiTheme="majorHAnsi" w:hAnsiTheme="majorHAnsi"/>
        </w:rPr>
        <w:t xml:space="preserve"> financial analysis for those years difficult (see </w:t>
      </w:r>
      <w:r w:rsidR="00716B4F">
        <w:rPr>
          <w:rFonts w:asciiTheme="majorHAnsi" w:hAnsiTheme="majorHAnsi"/>
        </w:rPr>
        <w:t>Section</w:t>
      </w:r>
      <w:r w:rsidR="00162A13">
        <w:rPr>
          <w:rFonts w:asciiTheme="majorHAnsi" w:hAnsiTheme="majorHAnsi"/>
        </w:rPr>
        <w:t xml:space="preserve"> 3.5). </w:t>
      </w:r>
    </w:p>
    <w:p w:rsidR="00FE2511" w:rsidRDefault="00FE2511" w:rsidP="00C53D99">
      <w:pPr>
        <w:rPr>
          <w:rFonts w:asciiTheme="majorHAnsi" w:hAnsiTheme="majorHAnsi"/>
        </w:rPr>
      </w:pPr>
    </w:p>
    <w:p w:rsidR="00C53D99" w:rsidRDefault="00C53D99" w:rsidP="00B53740">
      <w:pPr>
        <w:jc w:val="both"/>
        <w:rPr>
          <w:rFonts w:asciiTheme="majorHAnsi" w:hAnsiTheme="majorHAnsi"/>
        </w:rPr>
      </w:pPr>
      <w:r w:rsidRPr="00C53D99">
        <w:rPr>
          <w:rFonts w:asciiTheme="majorHAnsi" w:hAnsiTheme="majorHAnsi"/>
        </w:rPr>
        <w:t>All evidence gathered during the evaluation mission indicates that UNDP is fulfilling its oversight and su</w:t>
      </w:r>
      <w:r w:rsidR="002705A0">
        <w:rPr>
          <w:rFonts w:asciiTheme="majorHAnsi" w:hAnsiTheme="majorHAnsi"/>
        </w:rPr>
        <w:t>pervision responsibilities – except for the issue related to PB meetings</w:t>
      </w:r>
      <w:r w:rsidRPr="00C53D99">
        <w:rPr>
          <w:rFonts w:asciiTheme="majorHAnsi" w:hAnsiTheme="majorHAnsi"/>
        </w:rPr>
        <w:t xml:space="preserve">. </w:t>
      </w:r>
      <w:r w:rsidRPr="00C53D99">
        <w:rPr>
          <w:rFonts w:asciiTheme="majorHAnsi" w:hAnsiTheme="majorHAnsi"/>
        </w:rPr>
        <w:lastRenderedPageBreak/>
        <w:t xml:space="preserve">UNDP has worked with the project team to ensure comprehensive and timely financial and progress reporting. The project supervision has also benefited from the </w:t>
      </w:r>
      <w:r w:rsidR="00B53740">
        <w:rPr>
          <w:rFonts w:asciiTheme="majorHAnsi" w:hAnsiTheme="majorHAnsi"/>
        </w:rPr>
        <w:t xml:space="preserve">in-country </w:t>
      </w:r>
      <w:r w:rsidRPr="00C53D99">
        <w:rPr>
          <w:rFonts w:asciiTheme="majorHAnsi" w:hAnsiTheme="majorHAnsi"/>
        </w:rPr>
        <w:t xml:space="preserve">presence </w:t>
      </w:r>
      <w:r w:rsidR="00B53740">
        <w:rPr>
          <w:rFonts w:asciiTheme="majorHAnsi" w:hAnsiTheme="majorHAnsi"/>
        </w:rPr>
        <w:t>of UNDP at the country level, and its de</w:t>
      </w:r>
      <w:r w:rsidR="00162A13">
        <w:rPr>
          <w:rFonts w:asciiTheme="majorHAnsi" w:hAnsiTheme="majorHAnsi"/>
        </w:rPr>
        <w:t xml:space="preserve">dicated </w:t>
      </w:r>
      <w:r w:rsidR="00B53740">
        <w:rPr>
          <w:rFonts w:asciiTheme="majorHAnsi" w:hAnsiTheme="majorHAnsi"/>
        </w:rPr>
        <w:t xml:space="preserve">Environment </w:t>
      </w:r>
      <w:r w:rsidR="00162A13">
        <w:rPr>
          <w:rFonts w:asciiTheme="majorHAnsi" w:hAnsiTheme="majorHAnsi"/>
        </w:rPr>
        <w:t xml:space="preserve">and Climate Change </w:t>
      </w:r>
      <w:r w:rsidR="00B53740">
        <w:rPr>
          <w:rFonts w:asciiTheme="majorHAnsi" w:hAnsiTheme="majorHAnsi"/>
        </w:rPr>
        <w:t>Unit.</w:t>
      </w:r>
    </w:p>
    <w:p w:rsidR="00635B71" w:rsidRDefault="00635B71" w:rsidP="00B53740">
      <w:pPr>
        <w:jc w:val="both"/>
        <w:rPr>
          <w:rFonts w:asciiTheme="majorHAnsi" w:hAnsiTheme="majorHAnsi"/>
        </w:rPr>
      </w:pPr>
    </w:p>
    <w:p w:rsidR="00635B71" w:rsidRDefault="00635B71" w:rsidP="00B53740">
      <w:pPr>
        <w:jc w:val="both"/>
        <w:rPr>
          <w:rFonts w:asciiTheme="majorHAnsi" w:hAnsiTheme="majorHAnsi"/>
        </w:rPr>
      </w:pPr>
      <w:r>
        <w:rPr>
          <w:rFonts w:asciiTheme="majorHAnsi" w:hAnsiTheme="majorHAnsi"/>
        </w:rPr>
        <w:t xml:space="preserve">However, one shortcoming has been the </w:t>
      </w:r>
      <w:r w:rsidR="000E6651">
        <w:rPr>
          <w:rFonts w:asciiTheme="majorHAnsi" w:hAnsiTheme="majorHAnsi"/>
        </w:rPr>
        <w:t xml:space="preserve">shortfall and </w:t>
      </w:r>
      <w:r>
        <w:rPr>
          <w:rFonts w:asciiTheme="majorHAnsi" w:hAnsiTheme="majorHAnsi"/>
        </w:rPr>
        <w:t>delay in UNDP providing its</w:t>
      </w:r>
      <w:r w:rsidR="001177E5">
        <w:rPr>
          <w:rFonts w:asciiTheme="majorHAnsi" w:hAnsiTheme="majorHAnsi"/>
        </w:rPr>
        <w:t xml:space="preserve"> pledged share of co-financing</w:t>
      </w:r>
      <w:r w:rsidR="00324996">
        <w:rPr>
          <w:rFonts w:asciiTheme="majorHAnsi" w:hAnsiTheme="majorHAnsi"/>
        </w:rPr>
        <w:t>,</w:t>
      </w:r>
      <w:r w:rsidR="001177E5">
        <w:rPr>
          <w:rFonts w:asciiTheme="majorHAnsi" w:hAnsiTheme="majorHAnsi"/>
        </w:rPr>
        <w:t xml:space="preserve"> as discussed in </w:t>
      </w:r>
      <w:r w:rsidR="00324996">
        <w:rPr>
          <w:rFonts w:asciiTheme="majorHAnsi" w:hAnsiTheme="majorHAnsi"/>
        </w:rPr>
        <w:t xml:space="preserve">Section </w:t>
      </w:r>
      <w:r w:rsidR="001177E5">
        <w:rPr>
          <w:rFonts w:asciiTheme="majorHAnsi" w:hAnsiTheme="majorHAnsi"/>
        </w:rPr>
        <w:t>3.5.2.</w:t>
      </w:r>
      <w:r w:rsidR="00162A13">
        <w:rPr>
          <w:rFonts w:asciiTheme="majorHAnsi" w:hAnsiTheme="majorHAnsi"/>
        </w:rPr>
        <w:t xml:space="preserve"> Nevertheless, UNDP has committed to</w:t>
      </w:r>
      <w:r w:rsidR="00FB5634">
        <w:rPr>
          <w:rFonts w:asciiTheme="majorHAnsi" w:hAnsiTheme="majorHAnsi"/>
        </w:rPr>
        <w:t xml:space="preserve"> provide</w:t>
      </w:r>
      <w:r w:rsidR="00162A13">
        <w:rPr>
          <w:rFonts w:asciiTheme="majorHAnsi" w:hAnsiTheme="majorHAnsi"/>
        </w:rPr>
        <w:t xml:space="preserve"> its </w:t>
      </w:r>
      <w:r w:rsidR="00FB5634">
        <w:rPr>
          <w:rFonts w:asciiTheme="majorHAnsi" w:hAnsiTheme="majorHAnsi"/>
        </w:rPr>
        <w:t xml:space="preserve">outstanding </w:t>
      </w:r>
      <w:r w:rsidR="00162A13">
        <w:rPr>
          <w:rFonts w:asciiTheme="majorHAnsi" w:hAnsiTheme="majorHAnsi"/>
        </w:rPr>
        <w:t>share of co-financing in 2014.</w:t>
      </w:r>
    </w:p>
    <w:p w:rsidR="009814BF" w:rsidRDefault="009814BF" w:rsidP="00B53740">
      <w:pPr>
        <w:jc w:val="both"/>
        <w:rPr>
          <w:rFonts w:asciiTheme="majorHAnsi" w:hAnsiTheme="majorHAnsi"/>
        </w:rPr>
      </w:pPr>
    </w:p>
    <w:p w:rsidR="009814BF" w:rsidRDefault="009814BF" w:rsidP="00B53740">
      <w:pPr>
        <w:jc w:val="both"/>
        <w:rPr>
          <w:rFonts w:asciiTheme="majorHAnsi" w:hAnsiTheme="majorHAnsi"/>
        </w:rPr>
      </w:pPr>
      <w:r>
        <w:rPr>
          <w:rFonts w:asciiTheme="majorHAnsi" w:hAnsiTheme="majorHAnsi"/>
        </w:rPr>
        <w:t xml:space="preserve">Further, </w:t>
      </w:r>
      <w:r w:rsidRPr="009814BF">
        <w:rPr>
          <w:rFonts w:asciiTheme="majorHAnsi" w:hAnsiTheme="majorHAnsi"/>
        </w:rPr>
        <w:t>training of PMU s</w:t>
      </w:r>
      <w:r>
        <w:rPr>
          <w:rFonts w:asciiTheme="majorHAnsi" w:hAnsiTheme="majorHAnsi"/>
        </w:rPr>
        <w:t>taff should have been carried out by UNDP</w:t>
      </w:r>
      <w:r w:rsidRPr="009814BF">
        <w:rPr>
          <w:rFonts w:asciiTheme="majorHAnsi" w:hAnsiTheme="majorHAnsi"/>
        </w:rPr>
        <w:t xml:space="preserve"> at the start of the </w:t>
      </w:r>
      <w:r w:rsidR="003418A3">
        <w:rPr>
          <w:rFonts w:asciiTheme="majorHAnsi" w:hAnsiTheme="majorHAnsi"/>
        </w:rPr>
        <w:t>project</w:t>
      </w:r>
      <w:r w:rsidRPr="009814BF">
        <w:rPr>
          <w:rFonts w:asciiTheme="majorHAnsi" w:hAnsiTheme="majorHAnsi"/>
        </w:rPr>
        <w:t xml:space="preserve"> t</w:t>
      </w:r>
      <w:r>
        <w:rPr>
          <w:rFonts w:asciiTheme="majorHAnsi" w:hAnsiTheme="majorHAnsi"/>
        </w:rPr>
        <w:t>o familiarize them with its rules and regulati</w:t>
      </w:r>
      <w:r w:rsidR="00162A13">
        <w:rPr>
          <w:rFonts w:asciiTheme="majorHAnsi" w:hAnsiTheme="majorHAnsi"/>
        </w:rPr>
        <w:t xml:space="preserve">ons, as well as on the use of </w:t>
      </w:r>
      <w:r w:rsidR="00FB5634">
        <w:rPr>
          <w:rFonts w:asciiTheme="majorHAnsi" w:hAnsiTheme="majorHAnsi"/>
        </w:rPr>
        <w:t xml:space="preserve">the </w:t>
      </w:r>
      <w:r w:rsidR="00162A13">
        <w:rPr>
          <w:rFonts w:asciiTheme="majorHAnsi" w:hAnsiTheme="majorHAnsi"/>
        </w:rPr>
        <w:t>results framework</w:t>
      </w:r>
      <w:r>
        <w:rPr>
          <w:rFonts w:asciiTheme="majorHAnsi" w:hAnsiTheme="majorHAnsi"/>
        </w:rPr>
        <w:t xml:space="preserve"> as a planning and M&amp;E tool</w:t>
      </w:r>
      <w:r w:rsidR="006D42D3">
        <w:rPr>
          <w:rFonts w:asciiTheme="majorHAnsi" w:hAnsiTheme="majorHAnsi"/>
        </w:rPr>
        <w:t>.</w:t>
      </w:r>
    </w:p>
    <w:p w:rsidR="006D42D3" w:rsidRDefault="006D42D3" w:rsidP="00B53740">
      <w:pPr>
        <w:jc w:val="both"/>
        <w:rPr>
          <w:rFonts w:asciiTheme="majorHAnsi" w:hAnsiTheme="majorHAnsi"/>
        </w:rPr>
      </w:pPr>
    </w:p>
    <w:p w:rsidR="00BE739A" w:rsidRDefault="00BE739A" w:rsidP="00BE739A">
      <w:pPr>
        <w:pStyle w:val="Heading3"/>
      </w:pPr>
      <w:bookmarkStart w:id="47" w:name="_Toc369851917"/>
      <w:r>
        <w:t>3.7.1 Mainstreaming other UNDP Priorities</w:t>
      </w:r>
      <w:bookmarkEnd w:id="47"/>
    </w:p>
    <w:p w:rsidR="00162A13" w:rsidRDefault="00BE739A" w:rsidP="00162A13">
      <w:pPr>
        <w:jc w:val="both"/>
        <w:rPr>
          <w:rFonts w:asciiTheme="majorHAnsi" w:hAnsiTheme="majorHAnsi"/>
        </w:rPr>
      </w:pPr>
      <w:r>
        <w:rPr>
          <w:rFonts w:asciiTheme="majorHAnsi" w:hAnsiTheme="majorHAnsi"/>
        </w:rPr>
        <w:t xml:space="preserve">In addition to energy and environment, UNDP </w:t>
      </w:r>
      <w:r w:rsidR="00DA0B66">
        <w:rPr>
          <w:rFonts w:asciiTheme="majorHAnsi" w:hAnsiTheme="majorHAnsi"/>
        </w:rPr>
        <w:t>covers other priorities</w:t>
      </w:r>
      <w:r w:rsidR="00324996">
        <w:rPr>
          <w:rFonts w:asciiTheme="majorHAnsi" w:hAnsiTheme="majorHAnsi"/>
        </w:rPr>
        <w:t>,</w:t>
      </w:r>
      <w:r w:rsidR="00DA0B66">
        <w:rPr>
          <w:rFonts w:asciiTheme="majorHAnsi" w:hAnsiTheme="majorHAnsi"/>
        </w:rPr>
        <w:t xml:space="preserve"> </w:t>
      </w:r>
      <w:r w:rsidRPr="00BE739A">
        <w:rPr>
          <w:rFonts w:asciiTheme="majorHAnsi" w:hAnsiTheme="majorHAnsi"/>
        </w:rPr>
        <w:t>including poverty alleviation, improved governance, the prevention and recovery from natural disasters, and gender.</w:t>
      </w:r>
      <w:r w:rsidR="00DA0B66">
        <w:rPr>
          <w:rFonts w:asciiTheme="majorHAnsi" w:hAnsiTheme="majorHAnsi"/>
        </w:rPr>
        <w:t xml:space="preserve"> This section discusses how or to what extent the EESL </w:t>
      </w:r>
      <w:r w:rsidR="003418A3">
        <w:rPr>
          <w:rFonts w:asciiTheme="majorHAnsi" w:hAnsiTheme="majorHAnsi"/>
        </w:rPr>
        <w:t>project</w:t>
      </w:r>
      <w:r w:rsidR="00DA0B66">
        <w:rPr>
          <w:rFonts w:asciiTheme="majorHAnsi" w:hAnsiTheme="majorHAnsi"/>
        </w:rPr>
        <w:t xml:space="preserve"> supports the mainstreaming of these other priorities. The first observation is that EE is not a panacea for all the priority areas. In the case of the EESL </w:t>
      </w:r>
      <w:r w:rsidR="003418A3">
        <w:rPr>
          <w:rFonts w:asciiTheme="majorHAnsi" w:hAnsiTheme="majorHAnsi"/>
        </w:rPr>
        <w:t>project</w:t>
      </w:r>
      <w:r w:rsidR="00DA0B66">
        <w:rPr>
          <w:rFonts w:asciiTheme="majorHAnsi" w:hAnsiTheme="majorHAnsi"/>
        </w:rPr>
        <w:t xml:space="preserve">, EE is targeted </w:t>
      </w:r>
      <w:r w:rsidR="009E3C8A">
        <w:rPr>
          <w:rFonts w:asciiTheme="majorHAnsi" w:hAnsiTheme="majorHAnsi"/>
        </w:rPr>
        <w:t xml:space="preserve">at </w:t>
      </w:r>
      <w:r w:rsidR="00DA0B66">
        <w:rPr>
          <w:rFonts w:asciiTheme="majorHAnsi" w:hAnsiTheme="majorHAnsi"/>
        </w:rPr>
        <w:t xml:space="preserve">appliances and equipment that use electricity. </w:t>
      </w:r>
    </w:p>
    <w:p w:rsidR="00162A13" w:rsidRDefault="00162A13" w:rsidP="00162A13">
      <w:pPr>
        <w:jc w:val="both"/>
        <w:rPr>
          <w:rFonts w:asciiTheme="majorHAnsi" w:hAnsiTheme="majorHAnsi"/>
        </w:rPr>
      </w:pPr>
    </w:p>
    <w:p w:rsidR="00DA0B66" w:rsidRPr="002705A0" w:rsidRDefault="002705A0" w:rsidP="002705A0">
      <w:pPr>
        <w:jc w:val="both"/>
        <w:rPr>
          <w:rFonts w:asciiTheme="majorHAnsi" w:hAnsiTheme="majorHAnsi"/>
          <w:lang w:val="en-CA"/>
        </w:rPr>
      </w:pPr>
      <w:r>
        <w:rPr>
          <w:rFonts w:asciiTheme="majorHAnsi" w:hAnsiTheme="majorHAnsi"/>
          <w:lang w:val="en-CA"/>
        </w:rPr>
        <w:t>The Project Document and the IR refer to the gender</w:t>
      </w:r>
      <w:r w:rsidR="00324996">
        <w:rPr>
          <w:rFonts w:asciiTheme="majorHAnsi" w:hAnsiTheme="majorHAnsi"/>
          <w:lang w:val="en-CA"/>
        </w:rPr>
        <w:t>-</w:t>
      </w:r>
      <w:r>
        <w:rPr>
          <w:rFonts w:asciiTheme="majorHAnsi" w:hAnsiTheme="majorHAnsi"/>
          <w:lang w:val="en-CA"/>
        </w:rPr>
        <w:t xml:space="preserve">differentiated role of women in promoting the use of </w:t>
      </w:r>
      <w:r w:rsidR="009E52F0">
        <w:rPr>
          <w:rFonts w:asciiTheme="majorHAnsi" w:hAnsiTheme="majorHAnsi"/>
          <w:lang w:val="en-CA"/>
        </w:rPr>
        <w:t>e</w:t>
      </w:r>
      <w:r w:rsidR="009E52F0" w:rsidRPr="002705A0">
        <w:rPr>
          <w:rFonts w:asciiTheme="majorHAnsi" w:hAnsiTheme="majorHAnsi"/>
          <w:lang w:val="en-CA"/>
        </w:rPr>
        <w:t xml:space="preserve">nergy </w:t>
      </w:r>
      <w:r w:rsidR="009E52F0">
        <w:rPr>
          <w:rFonts w:asciiTheme="majorHAnsi" w:hAnsiTheme="majorHAnsi"/>
          <w:lang w:val="en-CA"/>
        </w:rPr>
        <w:t>e</w:t>
      </w:r>
      <w:r w:rsidR="009E52F0" w:rsidRPr="002705A0">
        <w:rPr>
          <w:rFonts w:asciiTheme="majorHAnsi" w:hAnsiTheme="majorHAnsi"/>
          <w:lang w:val="en-CA"/>
        </w:rPr>
        <w:t xml:space="preserve">fficiency </w:t>
      </w:r>
      <w:r w:rsidR="009E52F0">
        <w:rPr>
          <w:rFonts w:asciiTheme="majorHAnsi" w:hAnsiTheme="majorHAnsi"/>
          <w:lang w:val="en-CA"/>
        </w:rPr>
        <w:t>s</w:t>
      </w:r>
      <w:r w:rsidR="009E52F0" w:rsidRPr="002705A0">
        <w:rPr>
          <w:rFonts w:asciiTheme="majorHAnsi" w:hAnsiTheme="majorHAnsi"/>
          <w:lang w:val="en-CA"/>
        </w:rPr>
        <w:t xml:space="preserve">tandards </w:t>
      </w:r>
      <w:r w:rsidRPr="002705A0">
        <w:rPr>
          <w:rFonts w:asciiTheme="majorHAnsi" w:hAnsiTheme="majorHAnsi"/>
          <w:lang w:val="en-CA"/>
        </w:rPr>
        <w:t xml:space="preserve">and </w:t>
      </w:r>
      <w:r w:rsidR="009E52F0">
        <w:rPr>
          <w:rFonts w:asciiTheme="majorHAnsi" w:hAnsiTheme="majorHAnsi"/>
          <w:lang w:val="en-CA"/>
        </w:rPr>
        <w:t>l</w:t>
      </w:r>
      <w:r w:rsidR="009E52F0" w:rsidRPr="002705A0">
        <w:rPr>
          <w:rFonts w:asciiTheme="majorHAnsi" w:hAnsiTheme="majorHAnsi"/>
          <w:lang w:val="en-CA"/>
        </w:rPr>
        <w:t>abels</w:t>
      </w:r>
      <w:r w:rsidRPr="002705A0">
        <w:rPr>
          <w:rFonts w:asciiTheme="majorHAnsi" w:hAnsiTheme="majorHAnsi"/>
          <w:lang w:val="en-CA"/>
        </w:rPr>
        <w:t xml:space="preserve">. </w:t>
      </w:r>
      <w:r>
        <w:rPr>
          <w:rFonts w:asciiTheme="majorHAnsi" w:hAnsiTheme="majorHAnsi"/>
          <w:lang w:val="en-CA"/>
        </w:rPr>
        <w:t xml:space="preserve">This was related to the </w:t>
      </w:r>
      <w:r w:rsidRPr="002705A0">
        <w:rPr>
          <w:rFonts w:asciiTheme="majorHAnsi" w:hAnsiTheme="majorHAnsi"/>
          <w:lang w:val="en-CA"/>
        </w:rPr>
        <w:t xml:space="preserve">proactive behaviour </w:t>
      </w:r>
      <w:r>
        <w:rPr>
          <w:rFonts w:asciiTheme="majorHAnsi" w:hAnsiTheme="majorHAnsi"/>
          <w:lang w:val="en-CA"/>
        </w:rPr>
        <w:t xml:space="preserve">of women </w:t>
      </w:r>
      <w:r w:rsidRPr="002705A0">
        <w:rPr>
          <w:rFonts w:asciiTheme="majorHAnsi" w:hAnsiTheme="majorHAnsi"/>
          <w:lang w:val="en-CA"/>
        </w:rPr>
        <w:t xml:space="preserve">in </w:t>
      </w:r>
      <w:r>
        <w:rPr>
          <w:rFonts w:asciiTheme="majorHAnsi" w:hAnsiTheme="majorHAnsi"/>
          <w:lang w:val="en-CA"/>
        </w:rPr>
        <w:t xml:space="preserve">the </w:t>
      </w:r>
      <w:r w:rsidR="009E52F0">
        <w:rPr>
          <w:rFonts w:asciiTheme="majorHAnsi" w:hAnsiTheme="majorHAnsi"/>
          <w:lang w:val="en-CA"/>
        </w:rPr>
        <w:t>running</w:t>
      </w:r>
      <w:r w:rsidR="009E52F0" w:rsidRPr="002705A0">
        <w:rPr>
          <w:rFonts w:asciiTheme="majorHAnsi" w:hAnsiTheme="majorHAnsi"/>
          <w:lang w:val="en-CA"/>
        </w:rPr>
        <w:t xml:space="preserve"> </w:t>
      </w:r>
      <w:r w:rsidRPr="002705A0">
        <w:rPr>
          <w:rFonts w:asciiTheme="majorHAnsi" w:hAnsiTheme="majorHAnsi"/>
          <w:lang w:val="en-CA"/>
        </w:rPr>
        <w:t>and well-being of their household</w:t>
      </w:r>
      <w:r w:rsidR="00324996">
        <w:rPr>
          <w:rFonts w:asciiTheme="majorHAnsi" w:hAnsiTheme="majorHAnsi"/>
          <w:lang w:val="en-CA"/>
        </w:rPr>
        <w:t>s</w:t>
      </w:r>
      <w:r w:rsidRPr="002705A0">
        <w:rPr>
          <w:rFonts w:asciiTheme="majorHAnsi" w:hAnsiTheme="majorHAnsi"/>
          <w:lang w:val="en-CA"/>
        </w:rPr>
        <w:t>, and their involvement in community-based activities and neighbourhoods.</w:t>
      </w:r>
      <w:r>
        <w:rPr>
          <w:rFonts w:asciiTheme="majorHAnsi" w:hAnsiTheme="majorHAnsi"/>
          <w:lang w:val="en-CA"/>
        </w:rPr>
        <w:t xml:space="preserve"> If this </w:t>
      </w:r>
      <w:r w:rsidR="00324996">
        <w:rPr>
          <w:rFonts w:asciiTheme="majorHAnsi" w:hAnsiTheme="majorHAnsi"/>
          <w:lang w:val="en-CA"/>
        </w:rPr>
        <w:t xml:space="preserve">is indeed </w:t>
      </w:r>
      <w:r>
        <w:rPr>
          <w:rFonts w:asciiTheme="majorHAnsi" w:hAnsiTheme="majorHAnsi"/>
          <w:lang w:val="en-CA"/>
        </w:rPr>
        <w:t>the case, then i</w:t>
      </w:r>
      <w:r w:rsidRPr="002705A0">
        <w:rPr>
          <w:rFonts w:asciiTheme="majorHAnsi" w:hAnsiTheme="majorHAnsi"/>
          <w:lang w:val="en-CA"/>
        </w:rPr>
        <w:t>nvolving women equally with men in all levels of decision-making positions (in this project, in education, public awareness, capacity development and planning) will enhance the potential contribution they can make in the use of EE appliances.</w:t>
      </w:r>
      <w:r>
        <w:rPr>
          <w:rFonts w:asciiTheme="majorHAnsi" w:hAnsiTheme="majorHAnsi"/>
          <w:lang w:val="en-CA"/>
        </w:rPr>
        <w:t xml:space="preserve"> While the awareness campaign for the promotion of EESL is being designed, this gender differentiation should be fully captured. </w:t>
      </w:r>
      <w:r w:rsidR="006E7896">
        <w:rPr>
          <w:rFonts w:asciiTheme="majorHAnsi" w:hAnsiTheme="majorHAnsi"/>
          <w:lang w:val="en-CA"/>
        </w:rPr>
        <w:t>There are no indicators in the M&amp;E framework that allow the gender-differentiated role of women in promoting the use of EESL to be measured, verified and reported.</w:t>
      </w:r>
    </w:p>
    <w:p w:rsidR="00BA02BB" w:rsidRPr="006E7896" w:rsidRDefault="00BA02BB" w:rsidP="00DA0B66">
      <w:pPr>
        <w:jc w:val="both"/>
        <w:rPr>
          <w:rFonts w:asciiTheme="majorHAnsi" w:hAnsiTheme="majorHAnsi"/>
          <w:lang w:val="en-CA"/>
        </w:rPr>
      </w:pPr>
    </w:p>
    <w:p w:rsidR="00BA02BB" w:rsidRPr="00DA0B66" w:rsidRDefault="006E7896" w:rsidP="00DA0B66">
      <w:pPr>
        <w:jc w:val="both"/>
        <w:rPr>
          <w:rFonts w:asciiTheme="majorHAnsi" w:hAnsiTheme="majorHAnsi"/>
        </w:rPr>
      </w:pPr>
      <w:r>
        <w:rPr>
          <w:rFonts w:asciiTheme="majorHAnsi" w:hAnsiTheme="majorHAnsi"/>
        </w:rPr>
        <w:t xml:space="preserve">Since the project does not impact other UNDP priorities, </w:t>
      </w:r>
      <w:r w:rsidR="00BA02BB">
        <w:rPr>
          <w:rFonts w:asciiTheme="majorHAnsi" w:hAnsiTheme="majorHAnsi"/>
        </w:rPr>
        <w:t>there are no indicators in the M&amp;E framewor</w:t>
      </w:r>
      <w:r>
        <w:rPr>
          <w:rFonts w:asciiTheme="majorHAnsi" w:hAnsiTheme="majorHAnsi"/>
        </w:rPr>
        <w:t>k to assess their mainstreaming</w:t>
      </w:r>
      <w:r w:rsidR="00BA02BB">
        <w:rPr>
          <w:rFonts w:asciiTheme="majorHAnsi" w:hAnsiTheme="majorHAnsi"/>
        </w:rPr>
        <w:t>.</w:t>
      </w:r>
      <w:r>
        <w:rPr>
          <w:rFonts w:asciiTheme="majorHAnsi" w:hAnsiTheme="majorHAnsi"/>
        </w:rPr>
        <w:t xml:space="preserve"> </w:t>
      </w:r>
    </w:p>
    <w:p w:rsidR="00DA0B66" w:rsidRPr="00DA0B66" w:rsidRDefault="00DA0B66" w:rsidP="00DA0B66">
      <w:pPr>
        <w:jc w:val="both"/>
        <w:rPr>
          <w:rFonts w:asciiTheme="majorHAnsi" w:hAnsiTheme="majorHAnsi"/>
        </w:rPr>
      </w:pPr>
    </w:p>
    <w:p w:rsidR="006D42D3" w:rsidRDefault="006D42D3" w:rsidP="006D42D3">
      <w:pPr>
        <w:pStyle w:val="Heading2"/>
      </w:pPr>
      <w:bookmarkStart w:id="48" w:name="_Toc369851918"/>
      <w:r>
        <w:t>3.8 Risks &amp; Assumptions</w:t>
      </w:r>
      <w:bookmarkEnd w:id="48"/>
    </w:p>
    <w:p w:rsidR="005D6F80" w:rsidRDefault="006D42D3" w:rsidP="00A87F7E">
      <w:pPr>
        <w:jc w:val="both"/>
        <w:rPr>
          <w:rFonts w:asciiTheme="majorHAnsi" w:hAnsiTheme="majorHAnsi"/>
          <w:lang w:val="en-GB"/>
        </w:rPr>
      </w:pPr>
      <w:r>
        <w:rPr>
          <w:rFonts w:asciiTheme="majorHAnsi" w:hAnsiTheme="majorHAnsi"/>
          <w:lang w:val="en-GB"/>
        </w:rPr>
        <w:t xml:space="preserve">The successful implementation of </w:t>
      </w:r>
      <w:r w:rsidR="003418A3">
        <w:rPr>
          <w:rFonts w:asciiTheme="majorHAnsi" w:hAnsiTheme="majorHAnsi"/>
          <w:lang w:val="en-GB"/>
        </w:rPr>
        <w:t>project</w:t>
      </w:r>
      <w:r>
        <w:rPr>
          <w:rFonts w:asciiTheme="majorHAnsi" w:hAnsiTheme="majorHAnsi"/>
          <w:lang w:val="en-GB"/>
        </w:rPr>
        <w:t xml:space="preserve"> outcomes and results depends on the validity of risks and assumptions underlying </w:t>
      </w:r>
      <w:r w:rsidR="003418A3">
        <w:rPr>
          <w:rFonts w:asciiTheme="majorHAnsi" w:hAnsiTheme="majorHAnsi"/>
          <w:lang w:val="en-GB"/>
        </w:rPr>
        <w:t>project</w:t>
      </w:r>
      <w:r>
        <w:rPr>
          <w:rFonts w:asciiTheme="majorHAnsi" w:hAnsiTheme="majorHAnsi"/>
          <w:lang w:val="en-GB"/>
        </w:rPr>
        <w:t xml:space="preserve"> des</w:t>
      </w:r>
      <w:r w:rsidR="00162A13">
        <w:rPr>
          <w:rFonts w:asciiTheme="majorHAnsi" w:hAnsiTheme="majorHAnsi"/>
          <w:lang w:val="en-GB"/>
        </w:rPr>
        <w:t>ign and formulation. In fact,</w:t>
      </w:r>
      <w:r w:rsidR="002A6567">
        <w:rPr>
          <w:rFonts w:asciiTheme="majorHAnsi" w:hAnsiTheme="majorHAnsi"/>
          <w:lang w:val="en-GB"/>
        </w:rPr>
        <w:t xml:space="preserve"> the</w:t>
      </w:r>
      <w:r w:rsidR="00162A13">
        <w:rPr>
          <w:rFonts w:asciiTheme="majorHAnsi" w:hAnsiTheme="majorHAnsi"/>
          <w:lang w:val="en-GB"/>
        </w:rPr>
        <w:t xml:space="preserve"> results framework</w:t>
      </w:r>
      <w:r>
        <w:rPr>
          <w:rFonts w:asciiTheme="majorHAnsi" w:hAnsiTheme="majorHAnsi"/>
          <w:lang w:val="en-GB"/>
        </w:rPr>
        <w:t xml:space="preserve"> shows the assumptions under which outputs are expected to be achieved. The Project Document also provides an analysis of risks that would confront the i</w:t>
      </w:r>
      <w:r w:rsidR="00A87F7E">
        <w:rPr>
          <w:rFonts w:asciiTheme="majorHAnsi" w:hAnsiTheme="majorHAnsi"/>
          <w:lang w:val="en-GB"/>
        </w:rPr>
        <w:t xml:space="preserve">mplementation of the </w:t>
      </w:r>
      <w:r w:rsidR="003418A3">
        <w:rPr>
          <w:rFonts w:asciiTheme="majorHAnsi" w:hAnsiTheme="majorHAnsi"/>
          <w:lang w:val="en-GB"/>
        </w:rPr>
        <w:t>project</w:t>
      </w:r>
      <w:r w:rsidR="00A87F7E">
        <w:rPr>
          <w:rFonts w:asciiTheme="majorHAnsi" w:hAnsiTheme="majorHAnsi"/>
          <w:lang w:val="en-GB"/>
        </w:rPr>
        <w:t xml:space="preserve">, and they have been found to be correct. </w:t>
      </w:r>
    </w:p>
    <w:p w:rsidR="00A87F7E" w:rsidRDefault="00A87F7E" w:rsidP="00A87F7E">
      <w:pPr>
        <w:jc w:val="both"/>
        <w:rPr>
          <w:rFonts w:asciiTheme="majorHAnsi" w:hAnsiTheme="majorHAnsi"/>
          <w:lang w:val="en-GB"/>
        </w:rPr>
      </w:pPr>
    </w:p>
    <w:p w:rsidR="00A87F7E" w:rsidRPr="00A87F7E" w:rsidRDefault="00A87F7E" w:rsidP="00A87F7E">
      <w:pPr>
        <w:jc w:val="both"/>
        <w:rPr>
          <w:rFonts w:asciiTheme="majorHAnsi" w:hAnsiTheme="majorHAnsi"/>
        </w:rPr>
      </w:pPr>
      <w:r w:rsidRPr="00A87F7E">
        <w:rPr>
          <w:rFonts w:asciiTheme="majorHAnsi" w:hAnsiTheme="majorHAnsi"/>
        </w:rPr>
        <w:t>There are two r</w:t>
      </w:r>
      <w:r>
        <w:rPr>
          <w:rFonts w:asciiTheme="majorHAnsi" w:hAnsiTheme="majorHAnsi"/>
        </w:rPr>
        <w:t xml:space="preserve">isk areas linked to </w:t>
      </w:r>
      <w:r w:rsidR="002A6567">
        <w:rPr>
          <w:rFonts w:asciiTheme="majorHAnsi" w:hAnsiTheme="majorHAnsi"/>
        </w:rPr>
        <w:t xml:space="preserve">the </w:t>
      </w:r>
      <w:r w:rsidR="003418A3">
        <w:rPr>
          <w:rFonts w:asciiTheme="majorHAnsi" w:hAnsiTheme="majorHAnsi"/>
        </w:rPr>
        <w:t>project</w:t>
      </w:r>
      <w:r w:rsidRPr="00A87F7E">
        <w:rPr>
          <w:rFonts w:asciiTheme="majorHAnsi" w:hAnsiTheme="majorHAnsi"/>
        </w:rPr>
        <w:t xml:space="preserve"> </w:t>
      </w:r>
      <w:r w:rsidR="002A6567">
        <w:rPr>
          <w:rFonts w:asciiTheme="majorHAnsi" w:hAnsiTheme="majorHAnsi"/>
        </w:rPr>
        <w:t>objective</w:t>
      </w:r>
      <w:r w:rsidRPr="00A87F7E">
        <w:rPr>
          <w:rFonts w:asciiTheme="majorHAnsi" w:hAnsiTheme="majorHAnsi"/>
        </w:rPr>
        <w:t xml:space="preserve">: </w:t>
      </w:r>
      <w:r>
        <w:rPr>
          <w:rFonts w:asciiTheme="majorHAnsi" w:hAnsiTheme="majorHAnsi"/>
        </w:rPr>
        <w:t>socio</w:t>
      </w:r>
      <w:r w:rsidRPr="00A87F7E">
        <w:rPr>
          <w:rFonts w:asciiTheme="majorHAnsi" w:hAnsiTheme="majorHAnsi"/>
        </w:rPr>
        <w:t xml:space="preserve">economic stability and stakeholder commitments. The climate change risk is not likely to prevent the objectives </w:t>
      </w:r>
      <w:r w:rsidRPr="00A87F7E">
        <w:rPr>
          <w:rFonts w:asciiTheme="majorHAnsi" w:hAnsiTheme="majorHAnsi"/>
        </w:rPr>
        <w:lastRenderedPageBreak/>
        <w:t xml:space="preserve">being met but may render </w:t>
      </w:r>
      <w:r w:rsidR="002A6567">
        <w:rPr>
          <w:rFonts w:asciiTheme="majorHAnsi" w:hAnsiTheme="majorHAnsi"/>
        </w:rPr>
        <w:t xml:space="preserve">even more acute </w:t>
      </w:r>
      <w:r w:rsidRPr="00A87F7E">
        <w:rPr>
          <w:rFonts w:asciiTheme="majorHAnsi" w:hAnsiTheme="majorHAnsi"/>
        </w:rPr>
        <w:t>the need for the project (</w:t>
      </w:r>
      <w:r>
        <w:rPr>
          <w:rFonts w:asciiTheme="majorHAnsi" w:hAnsiTheme="majorHAnsi"/>
        </w:rPr>
        <w:t xml:space="preserve">e.g. </w:t>
      </w:r>
      <w:r w:rsidRPr="00A87F7E">
        <w:rPr>
          <w:rFonts w:asciiTheme="majorHAnsi" w:hAnsiTheme="majorHAnsi"/>
        </w:rPr>
        <w:t>due to increased use of air conditioning).</w:t>
      </w:r>
    </w:p>
    <w:p w:rsidR="00A87F7E" w:rsidRPr="00A87F7E" w:rsidRDefault="00A87F7E" w:rsidP="00A87F7E">
      <w:pPr>
        <w:jc w:val="both"/>
        <w:rPr>
          <w:rFonts w:asciiTheme="majorHAnsi" w:hAnsiTheme="majorHAnsi"/>
        </w:rPr>
      </w:pPr>
    </w:p>
    <w:p w:rsidR="00A87F7E" w:rsidRPr="00A87F7E" w:rsidRDefault="00A87F7E" w:rsidP="00A87F7E">
      <w:pPr>
        <w:jc w:val="both"/>
        <w:rPr>
          <w:rFonts w:asciiTheme="majorHAnsi" w:hAnsiTheme="majorHAnsi"/>
        </w:rPr>
      </w:pPr>
      <w:r w:rsidRPr="00A87F7E">
        <w:rPr>
          <w:rFonts w:asciiTheme="majorHAnsi" w:hAnsiTheme="majorHAnsi"/>
        </w:rPr>
        <w:t xml:space="preserve">The </w:t>
      </w:r>
      <w:r>
        <w:rPr>
          <w:rFonts w:asciiTheme="majorHAnsi" w:hAnsiTheme="majorHAnsi"/>
        </w:rPr>
        <w:t>socio</w:t>
      </w:r>
      <w:r w:rsidRPr="00A87F7E">
        <w:rPr>
          <w:rFonts w:asciiTheme="majorHAnsi" w:hAnsiTheme="majorHAnsi"/>
        </w:rPr>
        <w:t>economic stability risk is linked to the region's b</w:t>
      </w:r>
      <w:r>
        <w:rPr>
          <w:rFonts w:asciiTheme="majorHAnsi" w:hAnsiTheme="majorHAnsi"/>
        </w:rPr>
        <w:t xml:space="preserve">road stability, and it has been highlighted by several stakeholders as a key factor that may affect the sustainability of the </w:t>
      </w:r>
      <w:r w:rsidR="00355749">
        <w:rPr>
          <w:rFonts w:asciiTheme="majorHAnsi" w:hAnsiTheme="majorHAnsi"/>
        </w:rPr>
        <w:t xml:space="preserve">EESL </w:t>
      </w:r>
      <w:r w:rsidR="003418A3">
        <w:rPr>
          <w:rFonts w:asciiTheme="majorHAnsi" w:hAnsiTheme="majorHAnsi"/>
        </w:rPr>
        <w:t>project</w:t>
      </w:r>
      <w:r w:rsidR="00355749">
        <w:rPr>
          <w:rFonts w:asciiTheme="majorHAnsi" w:hAnsiTheme="majorHAnsi"/>
        </w:rPr>
        <w:t xml:space="preserve"> (plea</w:t>
      </w:r>
      <w:r>
        <w:rPr>
          <w:rFonts w:asciiTheme="majorHAnsi" w:hAnsiTheme="majorHAnsi"/>
        </w:rPr>
        <w:t>s</w:t>
      </w:r>
      <w:r w:rsidR="00355749">
        <w:rPr>
          <w:rFonts w:asciiTheme="majorHAnsi" w:hAnsiTheme="majorHAnsi"/>
        </w:rPr>
        <w:t>e</w:t>
      </w:r>
      <w:r>
        <w:rPr>
          <w:rFonts w:asciiTheme="majorHAnsi" w:hAnsiTheme="majorHAnsi"/>
        </w:rPr>
        <w:t xml:space="preserve"> see </w:t>
      </w:r>
      <w:r w:rsidR="00716B4F">
        <w:rPr>
          <w:rFonts w:asciiTheme="majorHAnsi" w:hAnsiTheme="majorHAnsi"/>
        </w:rPr>
        <w:t>Section</w:t>
      </w:r>
      <w:r>
        <w:rPr>
          <w:rFonts w:asciiTheme="majorHAnsi" w:hAnsiTheme="majorHAnsi"/>
        </w:rPr>
        <w:t xml:space="preserve"> 5.</w:t>
      </w:r>
      <w:r w:rsidR="000E2AF8">
        <w:rPr>
          <w:rFonts w:asciiTheme="majorHAnsi" w:hAnsiTheme="majorHAnsi"/>
        </w:rPr>
        <w:t>1.2).</w:t>
      </w:r>
      <w:r w:rsidRPr="00A87F7E">
        <w:rPr>
          <w:rFonts w:asciiTheme="majorHAnsi" w:hAnsiTheme="majorHAnsi"/>
        </w:rPr>
        <w:t xml:space="preserve"> Should the economic growth rate slow down, the need for the project and its achievements would be less dramatic as the capacity of households to acquire new appliances or exchange them would be constrained by the stress on their purchasing power. </w:t>
      </w:r>
      <w:r w:rsidR="008F5454">
        <w:rPr>
          <w:rFonts w:asciiTheme="majorHAnsi" w:hAnsiTheme="majorHAnsi"/>
        </w:rPr>
        <w:t>Nevertheless, the rationale for the project is still very relevant given the</w:t>
      </w:r>
      <w:r w:rsidRPr="00A87F7E">
        <w:rPr>
          <w:rFonts w:asciiTheme="majorHAnsi" w:hAnsiTheme="majorHAnsi"/>
        </w:rPr>
        <w:t xml:space="preserve"> elevated </w:t>
      </w:r>
      <w:r w:rsidR="008F5454">
        <w:rPr>
          <w:rFonts w:asciiTheme="majorHAnsi" w:hAnsiTheme="majorHAnsi"/>
        </w:rPr>
        <w:t xml:space="preserve">price of oil price, </w:t>
      </w:r>
      <w:r w:rsidR="000E2AF8">
        <w:rPr>
          <w:rFonts w:asciiTheme="majorHAnsi" w:hAnsiTheme="majorHAnsi"/>
        </w:rPr>
        <w:t xml:space="preserve">and forthcoming increases in the </w:t>
      </w:r>
      <w:r w:rsidR="008F5454">
        <w:rPr>
          <w:rFonts w:asciiTheme="majorHAnsi" w:hAnsiTheme="majorHAnsi"/>
        </w:rPr>
        <w:t>residential electricity tariff</w:t>
      </w:r>
      <w:r w:rsidR="006A7762">
        <w:rPr>
          <w:rFonts w:asciiTheme="majorHAnsi" w:hAnsiTheme="majorHAnsi"/>
        </w:rPr>
        <w:t xml:space="preserve"> that will</w:t>
      </w:r>
      <w:r w:rsidR="008F5454">
        <w:rPr>
          <w:rFonts w:asciiTheme="majorHAnsi" w:hAnsiTheme="majorHAnsi"/>
        </w:rPr>
        <w:t xml:space="preserve"> amplify</w:t>
      </w:r>
      <w:r w:rsidRPr="00A87F7E">
        <w:rPr>
          <w:rFonts w:asciiTheme="majorHAnsi" w:hAnsiTheme="majorHAnsi"/>
        </w:rPr>
        <w:t xml:space="preserve"> the need to a</w:t>
      </w:r>
      <w:r w:rsidR="000E2AF8">
        <w:rPr>
          <w:rFonts w:asciiTheme="majorHAnsi" w:hAnsiTheme="majorHAnsi"/>
        </w:rPr>
        <w:t>dopt energy efficiency systems.</w:t>
      </w:r>
    </w:p>
    <w:p w:rsidR="00A87F7E" w:rsidRPr="00A87F7E" w:rsidRDefault="00A87F7E" w:rsidP="00A87F7E">
      <w:pPr>
        <w:jc w:val="both"/>
        <w:rPr>
          <w:rFonts w:asciiTheme="majorHAnsi" w:hAnsiTheme="majorHAnsi"/>
        </w:rPr>
      </w:pPr>
    </w:p>
    <w:p w:rsidR="00A87F7E" w:rsidRDefault="000E2AF8" w:rsidP="00A87F7E">
      <w:pPr>
        <w:jc w:val="both"/>
        <w:rPr>
          <w:rFonts w:asciiTheme="majorHAnsi" w:hAnsiTheme="majorHAnsi"/>
          <w:lang w:val="en-GB"/>
        </w:rPr>
      </w:pPr>
      <w:r>
        <w:rPr>
          <w:rFonts w:asciiTheme="majorHAnsi" w:hAnsiTheme="majorHAnsi"/>
          <w:lang w:val="en-GB"/>
        </w:rPr>
        <w:t xml:space="preserve">Another risk that has been identified by the </w:t>
      </w:r>
      <w:r w:rsidR="003418A3">
        <w:rPr>
          <w:rFonts w:asciiTheme="majorHAnsi" w:hAnsiTheme="majorHAnsi"/>
          <w:lang w:val="en-GB"/>
        </w:rPr>
        <w:t>project</w:t>
      </w:r>
      <w:r>
        <w:rPr>
          <w:rFonts w:asciiTheme="majorHAnsi" w:hAnsiTheme="majorHAnsi"/>
          <w:lang w:val="en-GB"/>
        </w:rPr>
        <w:t xml:space="preserve"> is the reluctance of local manufacturers </w:t>
      </w:r>
      <w:r w:rsidR="00355749">
        <w:rPr>
          <w:rFonts w:asciiTheme="majorHAnsi" w:hAnsiTheme="majorHAnsi"/>
          <w:lang w:val="en-GB"/>
        </w:rPr>
        <w:t xml:space="preserve">to adjust their manufacturing facilities to more stringent EE standards. As discussed in </w:t>
      </w:r>
      <w:r w:rsidR="00C319A1">
        <w:rPr>
          <w:rFonts w:asciiTheme="majorHAnsi" w:hAnsiTheme="majorHAnsi"/>
          <w:lang w:val="en-GB"/>
        </w:rPr>
        <w:t xml:space="preserve">Sections </w:t>
      </w:r>
      <w:r w:rsidR="00355749">
        <w:rPr>
          <w:rFonts w:asciiTheme="majorHAnsi" w:hAnsiTheme="majorHAnsi"/>
          <w:lang w:val="en-GB"/>
        </w:rPr>
        <w:t xml:space="preserve">5.2 and 5.4, the EESL </w:t>
      </w:r>
      <w:r w:rsidR="003418A3">
        <w:rPr>
          <w:rFonts w:asciiTheme="majorHAnsi" w:hAnsiTheme="majorHAnsi"/>
          <w:lang w:val="en-GB"/>
        </w:rPr>
        <w:t>project</w:t>
      </w:r>
      <w:r w:rsidR="00355749">
        <w:rPr>
          <w:rFonts w:asciiTheme="majorHAnsi" w:hAnsiTheme="majorHAnsi"/>
          <w:lang w:val="en-GB"/>
        </w:rPr>
        <w:t xml:space="preserve"> is carrying out market impact assessments for the introduction of MEPS and developing policy options to define a transition period that would ease the introduction of MEPS in Jordan. As discussed in </w:t>
      </w:r>
      <w:r w:rsidR="00C319A1">
        <w:rPr>
          <w:rFonts w:asciiTheme="majorHAnsi" w:hAnsiTheme="majorHAnsi"/>
          <w:lang w:val="en-GB"/>
        </w:rPr>
        <w:t xml:space="preserve">Section </w:t>
      </w:r>
      <w:r w:rsidR="00355749">
        <w:rPr>
          <w:rFonts w:asciiTheme="majorHAnsi" w:hAnsiTheme="majorHAnsi"/>
          <w:lang w:val="en-GB"/>
        </w:rPr>
        <w:t>5.1.1, risks related to: (1) supporting local manufacturers to upgrade production facilities (of electrical appliances); and (2) providing incentives in a stepped fashion to promote the uptake of EE appliances</w:t>
      </w:r>
      <w:r w:rsidR="00C319A1">
        <w:rPr>
          <w:rFonts w:asciiTheme="majorHAnsi" w:hAnsiTheme="majorHAnsi"/>
          <w:lang w:val="en-GB"/>
        </w:rPr>
        <w:t>,</w:t>
      </w:r>
      <w:r w:rsidR="00355749">
        <w:rPr>
          <w:rFonts w:asciiTheme="majorHAnsi" w:hAnsiTheme="majorHAnsi"/>
          <w:lang w:val="en-GB"/>
        </w:rPr>
        <w:t xml:space="preserve"> are not addressed by the EESL </w:t>
      </w:r>
      <w:r w:rsidR="003418A3">
        <w:rPr>
          <w:rFonts w:asciiTheme="majorHAnsi" w:hAnsiTheme="majorHAnsi"/>
          <w:lang w:val="en-GB"/>
        </w:rPr>
        <w:t>project</w:t>
      </w:r>
      <w:r w:rsidR="00355749">
        <w:rPr>
          <w:rFonts w:asciiTheme="majorHAnsi" w:hAnsiTheme="majorHAnsi"/>
          <w:lang w:val="en-GB"/>
        </w:rPr>
        <w:t>.</w:t>
      </w:r>
    </w:p>
    <w:p w:rsidR="00A1607F" w:rsidRDefault="00A1607F" w:rsidP="005D6F80">
      <w:pPr>
        <w:jc w:val="both"/>
        <w:rPr>
          <w:rFonts w:asciiTheme="majorHAnsi" w:hAnsiTheme="majorHAnsi"/>
          <w:lang w:val="en-GB"/>
        </w:rPr>
      </w:pPr>
    </w:p>
    <w:p w:rsidR="00A1607F" w:rsidRDefault="00153788" w:rsidP="00A1607F">
      <w:pPr>
        <w:pStyle w:val="Heading2"/>
        <w:rPr>
          <w:lang w:val="en-GB"/>
        </w:rPr>
      </w:pPr>
      <w:bookmarkStart w:id="49" w:name="_Toc369851919"/>
      <w:r>
        <w:rPr>
          <w:lang w:val="en-GB"/>
        </w:rPr>
        <w:t>3.9 Indicators for</w:t>
      </w:r>
      <w:r w:rsidR="00A1607F">
        <w:rPr>
          <w:lang w:val="en-GB"/>
        </w:rPr>
        <w:t xml:space="preserve"> </w:t>
      </w:r>
      <w:r>
        <w:rPr>
          <w:lang w:val="en-GB"/>
        </w:rPr>
        <w:t>Monitoring and Evaluation</w:t>
      </w:r>
      <w:bookmarkEnd w:id="49"/>
    </w:p>
    <w:p w:rsidR="00B66B3D" w:rsidRDefault="00B66B3D" w:rsidP="00A1607F">
      <w:pPr>
        <w:jc w:val="both"/>
        <w:rPr>
          <w:rFonts w:asciiTheme="majorHAnsi" w:hAnsiTheme="majorHAnsi"/>
          <w:lang w:val="en-GB"/>
        </w:rPr>
      </w:pPr>
      <w:r>
        <w:rPr>
          <w:rFonts w:asciiTheme="majorHAnsi" w:hAnsiTheme="majorHAnsi"/>
          <w:lang w:val="en-GB"/>
        </w:rPr>
        <w:t>Typically, t</w:t>
      </w:r>
      <w:r w:rsidR="00162A13" w:rsidRPr="00B66B3D">
        <w:rPr>
          <w:rFonts w:asciiTheme="majorHAnsi" w:hAnsiTheme="majorHAnsi"/>
          <w:lang w:val="en-GB"/>
        </w:rPr>
        <w:t>he results f</w:t>
      </w:r>
      <w:r w:rsidR="00A1607F" w:rsidRPr="00B66B3D">
        <w:rPr>
          <w:rFonts w:asciiTheme="majorHAnsi" w:hAnsiTheme="majorHAnsi"/>
          <w:lang w:val="en-GB"/>
        </w:rPr>
        <w:t xml:space="preserve">ramework provides the road map by which the </w:t>
      </w:r>
      <w:r w:rsidR="003418A3">
        <w:rPr>
          <w:rFonts w:asciiTheme="majorHAnsi" w:hAnsiTheme="majorHAnsi"/>
          <w:lang w:val="en-GB"/>
        </w:rPr>
        <w:t>project</w:t>
      </w:r>
      <w:r w:rsidR="00A1607F" w:rsidRPr="00B66B3D">
        <w:rPr>
          <w:rFonts w:asciiTheme="majorHAnsi" w:hAnsiTheme="majorHAnsi"/>
          <w:lang w:val="en-GB"/>
        </w:rPr>
        <w:t xml:space="preserve"> should be implemented. It also provides the basis for M&amp;E since it provides the indicators and sources of verification for measuring achievement of results</w:t>
      </w:r>
      <w:r>
        <w:rPr>
          <w:rFonts w:asciiTheme="majorHAnsi" w:hAnsiTheme="majorHAnsi"/>
          <w:lang w:val="en-GB"/>
        </w:rPr>
        <w:t xml:space="preserve"> and outcomes</w:t>
      </w:r>
      <w:r w:rsidR="00A1607F" w:rsidRPr="00B66B3D">
        <w:rPr>
          <w:rFonts w:asciiTheme="majorHAnsi" w:hAnsiTheme="majorHAnsi"/>
          <w:lang w:val="en-GB"/>
        </w:rPr>
        <w:t xml:space="preserve">. Hence, adaptive learning is directly tied to the quality of the M&amp;E system. </w:t>
      </w:r>
    </w:p>
    <w:p w:rsidR="00B66B3D" w:rsidRDefault="00B66B3D" w:rsidP="00A1607F">
      <w:pPr>
        <w:jc w:val="both"/>
        <w:rPr>
          <w:rFonts w:asciiTheme="majorHAnsi" w:hAnsiTheme="majorHAnsi"/>
          <w:lang w:val="en-GB"/>
        </w:rPr>
      </w:pPr>
    </w:p>
    <w:p w:rsidR="00B66B3D" w:rsidRDefault="00B66B3D" w:rsidP="00A1607F">
      <w:pPr>
        <w:jc w:val="both"/>
        <w:rPr>
          <w:rFonts w:asciiTheme="majorHAnsi" w:hAnsiTheme="majorHAnsi"/>
          <w:lang w:val="en-GB"/>
        </w:rPr>
      </w:pPr>
      <w:r w:rsidRPr="00B66B3D">
        <w:rPr>
          <w:rFonts w:asciiTheme="majorHAnsi" w:hAnsiTheme="majorHAnsi"/>
          <w:b/>
          <w:lang w:val="en-GB"/>
        </w:rPr>
        <w:t>Figure 2</w:t>
      </w:r>
      <w:r>
        <w:rPr>
          <w:rFonts w:asciiTheme="majorHAnsi" w:hAnsiTheme="majorHAnsi"/>
          <w:lang w:val="en-GB"/>
        </w:rPr>
        <w:t xml:space="preserve"> shows the indicators that are used in measuring the impact of proposed initiatives</w:t>
      </w:r>
      <w:r w:rsidR="00770967">
        <w:rPr>
          <w:rFonts w:asciiTheme="majorHAnsi" w:hAnsiTheme="majorHAnsi"/>
          <w:lang w:val="en-GB"/>
        </w:rPr>
        <w:t>,</w:t>
      </w:r>
      <w:r>
        <w:rPr>
          <w:rFonts w:asciiTheme="majorHAnsi" w:hAnsiTheme="majorHAnsi"/>
          <w:lang w:val="en-GB"/>
        </w:rPr>
        <w:t xml:space="preserve"> taken from the Project Document. It can be seen that the indicators and means of verification </w:t>
      </w:r>
      <w:r w:rsidR="00770967">
        <w:rPr>
          <w:rFonts w:asciiTheme="majorHAnsi" w:hAnsiTheme="majorHAnsi"/>
          <w:lang w:val="en-GB"/>
        </w:rPr>
        <w:t xml:space="preserve">are </w:t>
      </w:r>
      <w:r>
        <w:rPr>
          <w:rFonts w:asciiTheme="majorHAnsi" w:hAnsiTheme="majorHAnsi"/>
          <w:lang w:val="en-GB"/>
        </w:rPr>
        <w:t xml:space="preserve">given at the level of outcomes. However, as shown in </w:t>
      </w:r>
      <w:r w:rsidRPr="00B66B3D">
        <w:rPr>
          <w:rFonts w:asciiTheme="majorHAnsi" w:hAnsiTheme="majorHAnsi"/>
          <w:b/>
          <w:lang w:val="en-GB"/>
        </w:rPr>
        <w:t>Annex 5</w:t>
      </w:r>
      <w:r>
        <w:rPr>
          <w:rFonts w:asciiTheme="majorHAnsi" w:hAnsiTheme="majorHAnsi"/>
          <w:lang w:val="en-GB"/>
        </w:rPr>
        <w:t xml:space="preserve">, the results framework is not detailed at the levels of outputs and activities, implying that the EESL </w:t>
      </w:r>
      <w:r w:rsidR="003418A3">
        <w:rPr>
          <w:rFonts w:asciiTheme="majorHAnsi" w:hAnsiTheme="majorHAnsi"/>
          <w:lang w:val="en-GB"/>
        </w:rPr>
        <w:t>project</w:t>
      </w:r>
      <w:r>
        <w:rPr>
          <w:rFonts w:asciiTheme="majorHAnsi" w:hAnsiTheme="majorHAnsi"/>
          <w:lang w:val="en-GB"/>
        </w:rPr>
        <w:t xml:space="preserve"> does not have indicators or means of verification to evaluate outputs and activities. This has made the evaluation of progress in </w:t>
      </w:r>
      <w:r w:rsidR="00C319A1">
        <w:rPr>
          <w:rFonts w:asciiTheme="majorHAnsi" w:hAnsiTheme="majorHAnsi"/>
          <w:lang w:val="en-GB"/>
        </w:rPr>
        <w:t xml:space="preserve">Section </w:t>
      </w:r>
      <w:r>
        <w:rPr>
          <w:rFonts w:asciiTheme="majorHAnsi" w:hAnsiTheme="majorHAnsi"/>
          <w:lang w:val="en-GB"/>
        </w:rPr>
        <w:t>4.1 difficult from an objective perspective (i.e. lack of objectively verifiable indicators). The</w:t>
      </w:r>
      <w:r w:rsidR="00162A13" w:rsidRPr="00B66B3D">
        <w:rPr>
          <w:rFonts w:asciiTheme="majorHAnsi" w:hAnsiTheme="majorHAnsi"/>
          <w:lang w:val="en-GB"/>
        </w:rPr>
        <w:t xml:space="preserve"> results framework</w:t>
      </w:r>
      <w:r>
        <w:rPr>
          <w:rFonts w:asciiTheme="majorHAnsi" w:hAnsiTheme="majorHAnsi"/>
          <w:lang w:val="en-GB"/>
        </w:rPr>
        <w:t xml:space="preserve"> was</w:t>
      </w:r>
      <w:r w:rsidR="00A1607F" w:rsidRPr="00B66B3D">
        <w:rPr>
          <w:rFonts w:asciiTheme="majorHAnsi" w:hAnsiTheme="majorHAnsi"/>
          <w:lang w:val="en-GB"/>
        </w:rPr>
        <w:t xml:space="preserve"> not reviewed during the Inception Workshop.</w:t>
      </w:r>
    </w:p>
    <w:p w:rsidR="00B66B3D" w:rsidRDefault="00B66B3D" w:rsidP="00A1607F">
      <w:pPr>
        <w:jc w:val="both"/>
        <w:rPr>
          <w:rFonts w:asciiTheme="majorHAnsi" w:hAnsiTheme="majorHAnsi"/>
          <w:lang w:val="en-GB"/>
        </w:rPr>
      </w:pPr>
    </w:p>
    <w:p w:rsidR="00D36BCF" w:rsidRPr="00B66B3D" w:rsidRDefault="00FE20EF" w:rsidP="00A1607F">
      <w:pPr>
        <w:jc w:val="both"/>
        <w:rPr>
          <w:rFonts w:asciiTheme="majorHAnsi" w:hAnsiTheme="majorHAnsi"/>
          <w:lang w:val="en-GB"/>
        </w:rPr>
      </w:pPr>
      <w:r>
        <w:rPr>
          <w:rFonts w:asciiTheme="majorHAnsi" w:hAnsiTheme="majorHAnsi"/>
          <w:lang w:val="en-GB"/>
        </w:rPr>
        <w:t xml:space="preserve">The </w:t>
      </w:r>
      <w:r w:rsidR="003418A3">
        <w:rPr>
          <w:rFonts w:asciiTheme="majorHAnsi" w:hAnsiTheme="majorHAnsi"/>
          <w:lang w:val="en-GB"/>
        </w:rPr>
        <w:t>project</w:t>
      </w:r>
      <w:r>
        <w:rPr>
          <w:rFonts w:asciiTheme="majorHAnsi" w:hAnsiTheme="majorHAnsi"/>
          <w:lang w:val="en-GB"/>
        </w:rPr>
        <w:t xml:space="preserve"> was expected to deliver 183,000 tCO</w:t>
      </w:r>
      <w:r w:rsidRPr="00FE20EF">
        <w:rPr>
          <w:rFonts w:asciiTheme="majorHAnsi" w:hAnsiTheme="majorHAnsi"/>
          <w:vertAlign w:val="subscript"/>
          <w:lang w:val="en-GB"/>
        </w:rPr>
        <w:t>2e</w:t>
      </w:r>
      <w:r>
        <w:rPr>
          <w:rFonts w:asciiTheme="majorHAnsi" w:hAnsiTheme="majorHAnsi"/>
          <w:lang w:val="en-GB"/>
        </w:rPr>
        <w:t xml:space="preserve"> of direct emission reductions during its three-year lifetime. There are several reasons why the calculations were unrealistic, including: (1) use of 2004-2005 baseline data</w:t>
      </w:r>
      <w:r w:rsidR="00C319A1">
        <w:rPr>
          <w:rFonts w:asciiTheme="majorHAnsi" w:hAnsiTheme="majorHAnsi"/>
          <w:lang w:val="en-GB"/>
        </w:rPr>
        <w:t>,</w:t>
      </w:r>
      <w:r>
        <w:rPr>
          <w:rFonts w:asciiTheme="majorHAnsi" w:hAnsiTheme="majorHAnsi"/>
          <w:lang w:val="en-GB"/>
        </w:rPr>
        <w:t xml:space="preserve"> when the energy efficiency of appliances </w:t>
      </w:r>
      <w:r w:rsidR="00C319A1">
        <w:rPr>
          <w:rFonts w:asciiTheme="majorHAnsi" w:hAnsiTheme="majorHAnsi"/>
          <w:lang w:val="en-GB"/>
        </w:rPr>
        <w:t xml:space="preserve">was </w:t>
      </w:r>
      <w:r>
        <w:rPr>
          <w:rFonts w:asciiTheme="majorHAnsi" w:hAnsiTheme="majorHAnsi"/>
          <w:lang w:val="en-GB"/>
        </w:rPr>
        <w:t xml:space="preserve">lower compared to those in the </w:t>
      </w:r>
      <w:r w:rsidR="003418A3">
        <w:rPr>
          <w:rFonts w:asciiTheme="majorHAnsi" w:hAnsiTheme="majorHAnsi"/>
          <w:lang w:val="en-GB"/>
        </w:rPr>
        <w:t>project</w:t>
      </w:r>
      <w:r>
        <w:rPr>
          <w:rFonts w:asciiTheme="majorHAnsi" w:hAnsiTheme="majorHAnsi"/>
          <w:lang w:val="en-GB"/>
        </w:rPr>
        <w:t xml:space="preserve"> start year; (2) replacement levels and new purchases of different types of appliances</w:t>
      </w:r>
      <w:r w:rsidR="00DD0D12">
        <w:rPr>
          <w:rFonts w:asciiTheme="majorHAnsi" w:hAnsiTheme="majorHAnsi"/>
          <w:lang w:val="en-GB"/>
        </w:rPr>
        <w:t xml:space="preserve"> were assumed and not market</w:t>
      </w:r>
      <w:r w:rsidR="00DB39CF">
        <w:rPr>
          <w:rFonts w:asciiTheme="majorHAnsi" w:hAnsiTheme="majorHAnsi"/>
          <w:lang w:val="en-GB"/>
        </w:rPr>
        <w:t>-</w:t>
      </w:r>
      <w:r w:rsidR="00DD0D12">
        <w:rPr>
          <w:rFonts w:asciiTheme="majorHAnsi" w:hAnsiTheme="majorHAnsi"/>
          <w:lang w:val="en-GB"/>
        </w:rPr>
        <w:t>tested</w:t>
      </w:r>
      <w:r>
        <w:rPr>
          <w:rFonts w:asciiTheme="majorHAnsi" w:hAnsiTheme="majorHAnsi"/>
          <w:lang w:val="en-GB"/>
        </w:rPr>
        <w:t>; and</w:t>
      </w:r>
      <w:r w:rsidR="00DB39CF">
        <w:rPr>
          <w:rFonts w:asciiTheme="majorHAnsi" w:hAnsiTheme="majorHAnsi"/>
          <w:lang w:val="en-GB"/>
        </w:rPr>
        <w:t>,</w:t>
      </w:r>
      <w:r>
        <w:rPr>
          <w:rFonts w:asciiTheme="majorHAnsi" w:hAnsiTheme="majorHAnsi"/>
          <w:lang w:val="en-GB"/>
        </w:rPr>
        <w:t xml:space="preserve"> </w:t>
      </w:r>
      <w:r w:rsidR="00F112F8">
        <w:rPr>
          <w:rFonts w:asciiTheme="majorHAnsi" w:hAnsiTheme="majorHAnsi"/>
          <w:lang w:val="en-GB"/>
        </w:rPr>
        <w:t>most importantly</w:t>
      </w:r>
      <w:r w:rsidR="00DB39CF">
        <w:rPr>
          <w:rFonts w:asciiTheme="majorHAnsi" w:hAnsiTheme="majorHAnsi"/>
          <w:lang w:val="en-GB"/>
        </w:rPr>
        <w:t>,</w:t>
      </w:r>
      <w:r w:rsidR="00F112F8">
        <w:rPr>
          <w:rFonts w:asciiTheme="majorHAnsi" w:hAnsiTheme="majorHAnsi"/>
          <w:lang w:val="en-GB"/>
        </w:rPr>
        <w:t xml:space="preserve"> </w:t>
      </w:r>
      <w:r>
        <w:rPr>
          <w:rFonts w:asciiTheme="majorHAnsi" w:hAnsiTheme="majorHAnsi"/>
          <w:lang w:val="en-GB"/>
        </w:rPr>
        <w:t>(3)</w:t>
      </w:r>
      <w:r w:rsidR="00C319A1">
        <w:rPr>
          <w:rFonts w:asciiTheme="majorHAnsi" w:hAnsiTheme="majorHAnsi"/>
          <w:lang w:val="en-GB"/>
        </w:rPr>
        <w:t xml:space="preserve"> the</w:t>
      </w:r>
      <w:r>
        <w:rPr>
          <w:rFonts w:asciiTheme="majorHAnsi" w:hAnsiTheme="majorHAnsi"/>
          <w:lang w:val="en-GB"/>
        </w:rPr>
        <w:t xml:space="preserve"> unanticipated development of the Jordan</w:t>
      </w:r>
      <w:r w:rsidR="00DB39CF">
        <w:rPr>
          <w:rFonts w:asciiTheme="majorHAnsi" w:hAnsiTheme="majorHAnsi"/>
          <w:lang w:val="en-GB"/>
        </w:rPr>
        <w:t>-E</w:t>
      </w:r>
      <w:r>
        <w:rPr>
          <w:rFonts w:asciiTheme="majorHAnsi" w:hAnsiTheme="majorHAnsi"/>
          <w:lang w:val="en-GB"/>
        </w:rPr>
        <w:t>U Twinning project. The IW would have been an appropriate forum for adjusting the direct global environmental benefit, but that was not carr</w:t>
      </w:r>
      <w:r w:rsidR="00F112F8">
        <w:rPr>
          <w:rFonts w:asciiTheme="majorHAnsi" w:hAnsiTheme="majorHAnsi"/>
          <w:lang w:val="en-GB"/>
        </w:rPr>
        <w:t xml:space="preserve">ied out. A recommendation </w:t>
      </w:r>
      <w:r w:rsidR="00DB39CF">
        <w:rPr>
          <w:rFonts w:asciiTheme="majorHAnsi" w:hAnsiTheme="majorHAnsi"/>
          <w:lang w:val="en-GB"/>
        </w:rPr>
        <w:t xml:space="preserve">is </w:t>
      </w:r>
      <w:r w:rsidR="00F112F8">
        <w:rPr>
          <w:rFonts w:asciiTheme="majorHAnsi" w:hAnsiTheme="majorHAnsi"/>
          <w:lang w:val="en-GB"/>
        </w:rPr>
        <w:t xml:space="preserve">made </w:t>
      </w:r>
      <w:r w:rsidR="00DB39CF">
        <w:rPr>
          <w:rFonts w:asciiTheme="majorHAnsi" w:hAnsiTheme="majorHAnsi"/>
          <w:lang w:val="en-GB"/>
        </w:rPr>
        <w:t>in this</w:t>
      </w:r>
      <w:r>
        <w:rPr>
          <w:rFonts w:asciiTheme="majorHAnsi" w:hAnsiTheme="majorHAnsi"/>
          <w:lang w:val="en-GB"/>
        </w:rPr>
        <w:t xml:space="preserve"> MTE </w:t>
      </w:r>
      <w:r w:rsidR="00DB39CF">
        <w:rPr>
          <w:rFonts w:asciiTheme="majorHAnsi" w:hAnsiTheme="majorHAnsi"/>
          <w:lang w:val="en-GB"/>
        </w:rPr>
        <w:t xml:space="preserve">to </w:t>
      </w:r>
      <w:r w:rsidR="00F112F8">
        <w:rPr>
          <w:rFonts w:asciiTheme="majorHAnsi" w:hAnsiTheme="majorHAnsi"/>
          <w:lang w:val="en-GB"/>
        </w:rPr>
        <w:t>re-calculat</w:t>
      </w:r>
      <w:r w:rsidR="00DB39CF">
        <w:rPr>
          <w:rFonts w:asciiTheme="majorHAnsi" w:hAnsiTheme="majorHAnsi"/>
          <w:lang w:val="en-GB"/>
        </w:rPr>
        <w:t>e</w:t>
      </w:r>
      <w:r>
        <w:rPr>
          <w:rFonts w:asciiTheme="majorHAnsi" w:hAnsiTheme="majorHAnsi"/>
          <w:lang w:val="en-GB"/>
        </w:rPr>
        <w:t xml:space="preserve"> the indirect benefits of CO</w:t>
      </w:r>
      <w:r w:rsidRPr="00DD0D12">
        <w:rPr>
          <w:rFonts w:asciiTheme="majorHAnsi" w:hAnsiTheme="majorHAnsi"/>
          <w:vertAlign w:val="subscript"/>
          <w:lang w:val="en-GB"/>
        </w:rPr>
        <w:t>2</w:t>
      </w:r>
      <w:r>
        <w:rPr>
          <w:rFonts w:asciiTheme="majorHAnsi" w:hAnsiTheme="majorHAnsi"/>
          <w:lang w:val="en-GB"/>
        </w:rPr>
        <w:t xml:space="preserve"> emission</w:t>
      </w:r>
      <w:r w:rsidR="00DB39CF">
        <w:rPr>
          <w:rFonts w:asciiTheme="majorHAnsi" w:hAnsiTheme="majorHAnsi"/>
          <w:lang w:val="en-GB"/>
        </w:rPr>
        <w:t>s</w:t>
      </w:r>
      <w:r>
        <w:rPr>
          <w:rFonts w:asciiTheme="majorHAnsi" w:hAnsiTheme="majorHAnsi"/>
          <w:lang w:val="en-GB"/>
        </w:rPr>
        <w:t xml:space="preserve"> reduction and </w:t>
      </w:r>
      <w:r w:rsidR="00DB39CF">
        <w:rPr>
          <w:rFonts w:asciiTheme="majorHAnsi" w:hAnsiTheme="majorHAnsi"/>
          <w:lang w:val="en-GB"/>
        </w:rPr>
        <w:t xml:space="preserve">the </w:t>
      </w:r>
      <w:r>
        <w:rPr>
          <w:rFonts w:asciiTheme="majorHAnsi" w:hAnsiTheme="majorHAnsi"/>
          <w:lang w:val="en-GB"/>
        </w:rPr>
        <w:t xml:space="preserve">cost-effectiveness of the </w:t>
      </w:r>
      <w:r w:rsidR="003418A3">
        <w:rPr>
          <w:rFonts w:asciiTheme="majorHAnsi" w:hAnsiTheme="majorHAnsi"/>
          <w:lang w:val="en-GB"/>
        </w:rPr>
        <w:t>project</w:t>
      </w:r>
      <w:r>
        <w:rPr>
          <w:rFonts w:asciiTheme="majorHAnsi" w:hAnsiTheme="majorHAnsi"/>
          <w:lang w:val="en-GB"/>
        </w:rPr>
        <w:t xml:space="preserve">. </w:t>
      </w:r>
      <w:r w:rsidR="00E804D3">
        <w:rPr>
          <w:rFonts w:asciiTheme="majorHAnsi" w:hAnsiTheme="majorHAnsi"/>
          <w:lang w:val="en-GB"/>
        </w:rPr>
        <w:t>As discussed</w:t>
      </w:r>
      <w:r>
        <w:rPr>
          <w:rFonts w:asciiTheme="majorHAnsi" w:hAnsiTheme="majorHAnsi"/>
          <w:lang w:val="en-GB"/>
        </w:rPr>
        <w:t xml:space="preserve"> in </w:t>
      </w:r>
      <w:r w:rsidR="00C319A1">
        <w:rPr>
          <w:rFonts w:asciiTheme="majorHAnsi" w:hAnsiTheme="majorHAnsi"/>
          <w:lang w:val="en-GB"/>
        </w:rPr>
        <w:t xml:space="preserve">Section </w:t>
      </w:r>
      <w:r>
        <w:rPr>
          <w:rFonts w:asciiTheme="majorHAnsi" w:hAnsiTheme="majorHAnsi"/>
          <w:lang w:val="en-GB"/>
        </w:rPr>
        <w:t>5.4</w:t>
      </w:r>
      <w:r w:rsidR="00E804D3">
        <w:rPr>
          <w:rFonts w:asciiTheme="majorHAnsi" w:hAnsiTheme="majorHAnsi"/>
          <w:lang w:val="en-GB"/>
        </w:rPr>
        <w:t>, the cumulative indirect benefits that can be expected from the project over a period of 15 years will be 2.64 MtCO</w:t>
      </w:r>
      <w:r w:rsidR="00E804D3" w:rsidRPr="00E804D3">
        <w:rPr>
          <w:rFonts w:asciiTheme="majorHAnsi" w:hAnsiTheme="majorHAnsi"/>
          <w:vertAlign w:val="subscript"/>
          <w:lang w:val="en-GB"/>
        </w:rPr>
        <w:t>2e</w:t>
      </w:r>
      <w:r>
        <w:rPr>
          <w:rFonts w:asciiTheme="majorHAnsi" w:hAnsiTheme="majorHAnsi"/>
          <w:lang w:val="en-GB"/>
        </w:rPr>
        <w:t>.</w:t>
      </w:r>
      <w:r w:rsidR="00F112F8">
        <w:rPr>
          <w:rFonts w:asciiTheme="majorHAnsi" w:hAnsiTheme="majorHAnsi"/>
          <w:lang w:val="en-GB"/>
        </w:rPr>
        <w:t xml:space="preserve"> This compares very well with the </w:t>
      </w:r>
      <w:r w:rsidR="00F112F8">
        <w:rPr>
          <w:rFonts w:asciiTheme="majorHAnsi" w:hAnsiTheme="majorHAnsi"/>
          <w:lang w:val="en-GB"/>
        </w:rPr>
        <w:lastRenderedPageBreak/>
        <w:t>post-project indirect benefit of 2.70 MtCO</w:t>
      </w:r>
      <w:r w:rsidR="00F112F8" w:rsidRPr="00F112F8">
        <w:rPr>
          <w:rFonts w:asciiTheme="majorHAnsi" w:hAnsiTheme="majorHAnsi"/>
          <w:vertAlign w:val="subscript"/>
          <w:lang w:val="en-GB"/>
        </w:rPr>
        <w:t>2e</w:t>
      </w:r>
      <w:r w:rsidR="00F112F8">
        <w:rPr>
          <w:rFonts w:asciiTheme="majorHAnsi" w:hAnsiTheme="majorHAnsi"/>
          <w:lang w:val="en-GB"/>
        </w:rPr>
        <w:t xml:space="preserve"> </w:t>
      </w:r>
      <w:r w:rsidR="00D36BCF">
        <w:rPr>
          <w:rFonts w:asciiTheme="majorHAnsi" w:hAnsiTheme="majorHAnsi"/>
          <w:lang w:val="en-GB"/>
        </w:rPr>
        <w:t>that is provided</w:t>
      </w:r>
      <w:r w:rsidR="00F112F8">
        <w:rPr>
          <w:rFonts w:asciiTheme="majorHAnsi" w:hAnsiTheme="majorHAnsi"/>
          <w:lang w:val="en-GB"/>
        </w:rPr>
        <w:t xml:space="preserve"> in the Project Document.</w:t>
      </w:r>
      <w:r w:rsidR="00C97E51">
        <w:rPr>
          <w:rFonts w:asciiTheme="majorHAnsi" w:hAnsiTheme="majorHAnsi"/>
          <w:lang w:val="en-GB"/>
        </w:rPr>
        <w:t xml:space="preserve"> </w:t>
      </w:r>
      <w:r w:rsidR="00D36BCF">
        <w:rPr>
          <w:rFonts w:asciiTheme="majorHAnsi" w:hAnsiTheme="majorHAnsi"/>
          <w:lang w:val="en-GB"/>
        </w:rPr>
        <w:t>Further, indirect emission reductions of the order of 22 ktCO</w:t>
      </w:r>
      <w:r w:rsidR="00D36BCF" w:rsidRPr="00C97E51">
        <w:rPr>
          <w:rFonts w:asciiTheme="majorHAnsi" w:hAnsiTheme="majorHAnsi"/>
          <w:vertAlign w:val="subscript"/>
          <w:lang w:val="en-GB"/>
        </w:rPr>
        <w:t>2e</w:t>
      </w:r>
      <w:r w:rsidR="00D36BCF">
        <w:rPr>
          <w:rFonts w:asciiTheme="majorHAnsi" w:hAnsiTheme="majorHAnsi"/>
          <w:lang w:val="en-GB"/>
        </w:rPr>
        <w:t xml:space="preserve"> arising from </w:t>
      </w:r>
      <w:r w:rsidR="00C97E51">
        <w:rPr>
          <w:rFonts w:asciiTheme="majorHAnsi" w:hAnsiTheme="majorHAnsi"/>
          <w:lang w:val="en-GB"/>
        </w:rPr>
        <w:t xml:space="preserve">the forthcoming </w:t>
      </w:r>
      <w:r w:rsidR="00D36BCF">
        <w:rPr>
          <w:rFonts w:asciiTheme="majorHAnsi" w:hAnsiTheme="majorHAnsi"/>
          <w:lang w:val="en-GB"/>
        </w:rPr>
        <w:t>awareness-raising activities of the project have been calculated for 2014.</w:t>
      </w:r>
    </w:p>
    <w:p w:rsidR="00162A13" w:rsidRPr="00B66B3D" w:rsidRDefault="00162A13" w:rsidP="00A1607F">
      <w:pPr>
        <w:jc w:val="both"/>
        <w:rPr>
          <w:rFonts w:asciiTheme="majorHAnsi" w:hAnsiTheme="majorHAnsi"/>
          <w:lang w:val="en-GB"/>
        </w:rPr>
      </w:pPr>
    </w:p>
    <w:p w:rsidR="00162A13" w:rsidRPr="00B66B3D" w:rsidRDefault="00B66B3D" w:rsidP="00B66B3D">
      <w:pPr>
        <w:pStyle w:val="Caption"/>
        <w:spacing w:after="0"/>
        <w:rPr>
          <w:rFonts w:asciiTheme="majorHAnsi" w:hAnsiTheme="majorHAnsi"/>
          <w:sz w:val="24"/>
          <w:szCs w:val="24"/>
          <w:lang w:val="en-CA"/>
        </w:rPr>
      </w:pPr>
      <w:bookmarkStart w:id="50" w:name="_Toc369295007"/>
      <w:r w:rsidRPr="00B66B3D">
        <w:rPr>
          <w:rFonts w:asciiTheme="majorHAnsi" w:hAnsiTheme="majorHAnsi"/>
          <w:color w:val="auto"/>
          <w:sz w:val="24"/>
          <w:szCs w:val="24"/>
        </w:rPr>
        <w:t xml:space="preserve">Figure </w:t>
      </w:r>
      <w:r w:rsidRPr="00B66B3D">
        <w:rPr>
          <w:rFonts w:asciiTheme="majorHAnsi" w:hAnsiTheme="majorHAnsi"/>
          <w:color w:val="auto"/>
          <w:sz w:val="24"/>
          <w:szCs w:val="24"/>
        </w:rPr>
        <w:fldChar w:fldCharType="begin"/>
      </w:r>
      <w:r w:rsidRPr="00B66B3D">
        <w:rPr>
          <w:rFonts w:asciiTheme="majorHAnsi" w:hAnsiTheme="majorHAnsi"/>
          <w:color w:val="auto"/>
          <w:sz w:val="24"/>
          <w:szCs w:val="24"/>
        </w:rPr>
        <w:instrText xml:space="preserve"> SEQ Figure \* ARABIC </w:instrText>
      </w:r>
      <w:r w:rsidRPr="00B66B3D">
        <w:rPr>
          <w:rFonts w:asciiTheme="majorHAnsi" w:hAnsiTheme="majorHAnsi"/>
          <w:color w:val="auto"/>
          <w:sz w:val="24"/>
          <w:szCs w:val="24"/>
        </w:rPr>
        <w:fldChar w:fldCharType="separate"/>
      </w:r>
      <w:r w:rsidRPr="00B66B3D">
        <w:rPr>
          <w:rFonts w:asciiTheme="majorHAnsi" w:hAnsiTheme="majorHAnsi"/>
          <w:noProof/>
          <w:color w:val="auto"/>
          <w:sz w:val="24"/>
          <w:szCs w:val="24"/>
        </w:rPr>
        <w:t>2</w:t>
      </w:r>
      <w:r w:rsidRPr="00B66B3D">
        <w:rPr>
          <w:rFonts w:asciiTheme="majorHAnsi" w:hAnsiTheme="majorHAnsi"/>
          <w:color w:val="auto"/>
          <w:sz w:val="24"/>
          <w:szCs w:val="24"/>
        </w:rPr>
        <w:fldChar w:fldCharType="end"/>
      </w:r>
      <w:r w:rsidRPr="00B66B3D">
        <w:rPr>
          <w:rFonts w:asciiTheme="majorHAnsi" w:hAnsiTheme="majorHAnsi"/>
          <w:color w:val="auto"/>
          <w:sz w:val="24"/>
          <w:szCs w:val="24"/>
        </w:rPr>
        <w:t xml:space="preserve">. </w:t>
      </w:r>
      <w:r w:rsidRPr="00B66B3D">
        <w:rPr>
          <w:rFonts w:asciiTheme="majorHAnsi" w:hAnsiTheme="majorHAnsi"/>
          <w:b w:val="0"/>
          <w:color w:val="auto"/>
          <w:sz w:val="24"/>
          <w:szCs w:val="24"/>
        </w:rPr>
        <w:t>Indicators used in measuring impact of proposed initiatives.</w:t>
      </w:r>
      <w:bookmarkEnd w:id="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3158"/>
        <w:gridCol w:w="3158"/>
      </w:tblGrid>
      <w:tr w:rsidR="00162A13" w:rsidRPr="00B66B3D" w:rsidTr="00A30CE8">
        <w:tc>
          <w:tcPr>
            <w:tcW w:w="3049" w:type="dxa"/>
            <w:shd w:val="clear" w:color="auto" w:fill="E6E6E6"/>
          </w:tcPr>
          <w:p w:rsidR="00162A13" w:rsidRPr="00B66B3D" w:rsidRDefault="00162A13" w:rsidP="00162A13">
            <w:pPr>
              <w:jc w:val="both"/>
              <w:rPr>
                <w:rFonts w:asciiTheme="majorHAnsi" w:hAnsiTheme="majorHAnsi"/>
                <w:lang w:val="en-CA"/>
              </w:rPr>
            </w:pPr>
            <w:r w:rsidRPr="00B66B3D">
              <w:rPr>
                <w:rFonts w:asciiTheme="majorHAnsi" w:hAnsiTheme="majorHAnsi"/>
                <w:b/>
                <w:lang w:val="en-CA"/>
              </w:rPr>
              <w:t>Impact to be Monitored</w:t>
            </w:r>
          </w:p>
        </w:tc>
        <w:tc>
          <w:tcPr>
            <w:tcW w:w="3158" w:type="dxa"/>
            <w:shd w:val="clear" w:color="auto" w:fill="E6E6E6"/>
          </w:tcPr>
          <w:p w:rsidR="00162A13" w:rsidRPr="00B66B3D" w:rsidRDefault="00162A13" w:rsidP="00162A13">
            <w:pPr>
              <w:jc w:val="both"/>
              <w:rPr>
                <w:rFonts w:asciiTheme="majorHAnsi" w:hAnsiTheme="majorHAnsi"/>
                <w:lang w:val="en-CA"/>
              </w:rPr>
            </w:pPr>
            <w:r w:rsidRPr="00B66B3D">
              <w:rPr>
                <w:rFonts w:asciiTheme="majorHAnsi" w:hAnsiTheme="majorHAnsi"/>
                <w:b/>
                <w:lang w:val="en-CA"/>
              </w:rPr>
              <w:t>Indicators</w:t>
            </w:r>
          </w:p>
        </w:tc>
        <w:tc>
          <w:tcPr>
            <w:tcW w:w="3158" w:type="dxa"/>
            <w:shd w:val="clear" w:color="auto" w:fill="E6E6E6"/>
          </w:tcPr>
          <w:p w:rsidR="00162A13" w:rsidRPr="00B66B3D" w:rsidRDefault="00162A13" w:rsidP="00162A13">
            <w:pPr>
              <w:jc w:val="both"/>
              <w:rPr>
                <w:rFonts w:asciiTheme="majorHAnsi" w:hAnsiTheme="majorHAnsi"/>
                <w:lang w:val="en-CA"/>
              </w:rPr>
            </w:pPr>
            <w:r w:rsidRPr="00B66B3D">
              <w:rPr>
                <w:rFonts w:asciiTheme="majorHAnsi" w:hAnsiTheme="majorHAnsi"/>
                <w:b/>
                <w:lang w:val="en-CA"/>
              </w:rPr>
              <w:t>Verification Means</w:t>
            </w:r>
          </w:p>
        </w:tc>
      </w:tr>
      <w:tr w:rsidR="00162A13" w:rsidRPr="00B66B3D" w:rsidTr="00A30CE8">
        <w:tc>
          <w:tcPr>
            <w:tcW w:w="3049" w:type="dxa"/>
          </w:tcPr>
          <w:p w:rsidR="00162A13" w:rsidRPr="00B66B3D" w:rsidRDefault="00162A13" w:rsidP="00FF37E0">
            <w:pPr>
              <w:rPr>
                <w:rFonts w:asciiTheme="majorHAnsi" w:hAnsiTheme="majorHAnsi"/>
                <w:b/>
                <w:lang w:val="en-CA"/>
              </w:rPr>
            </w:pPr>
            <w:r w:rsidRPr="00B66B3D">
              <w:rPr>
                <w:rFonts w:asciiTheme="majorHAnsi" w:hAnsiTheme="majorHAnsi"/>
                <w:lang w:val="en-CA"/>
              </w:rPr>
              <w:t>CO</w:t>
            </w:r>
            <w:r w:rsidRPr="00B66B3D">
              <w:rPr>
                <w:rFonts w:asciiTheme="majorHAnsi" w:hAnsiTheme="majorHAnsi"/>
                <w:vertAlign w:val="subscript"/>
                <w:lang w:val="en-CA"/>
              </w:rPr>
              <w:t>2</w:t>
            </w:r>
            <w:r w:rsidRPr="00B66B3D">
              <w:rPr>
                <w:rFonts w:asciiTheme="majorHAnsi" w:hAnsiTheme="majorHAnsi"/>
                <w:lang w:val="en-CA"/>
              </w:rPr>
              <w:t xml:space="preserve"> emissions reduction</w:t>
            </w:r>
          </w:p>
        </w:tc>
        <w:tc>
          <w:tcPr>
            <w:tcW w:w="3158" w:type="dxa"/>
          </w:tcPr>
          <w:p w:rsidR="00162A13" w:rsidRPr="00B66B3D" w:rsidRDefault="00162A13" w:rsidP="00FF37E0">
            <w:pPr>
              <w:rPr>
                <w:rFonts w:asciiTheme="majorHAnsi" w:hAnsiTheme="majorHAnsi"/>
                <w:b/>
                <w:lang w:val="en-CA"/>
              </w:rPr>
            </w:pPr>
            <w:r w:rsidRPr="00B66B3D">
              <w:rPr>
                <w:rFonts w:asciiTheme="majorHAnsi" w:hAnsiTheme="majorHAnsi"/>
                <w:lang w:val="en-CA"/>
              </w:rPr>
              <w:t>Reduction in energy consumption in the household sector</w:t>
            </w:r>
          </w:p>
        </w:tc>
        <w:tc>
          <w:tcPr>
            <w:tcW w:w="3158" w:type="dxa"/>
          </w:tcPr>
          <w:p w:rsidR="00162A13" w:rsidRPr="00B66B3D" w:rsidRDefault="00162A13" w:rsidP="00FF37E0">
            <w:pPr>
              <w:numPr>
                <w:ilvl w:val="0"/>
                <w:numId w:val="34"/>
              </w:numPr>
              <w:rPr>
                <w:rFonts w:asciiTheme="majorHAnsi" w:hAnsiTheme="majorHAnsi"/>
                <w:lang w:val="en-CA"/>
              </w:rPr>
            </w:pPr>
            <w:r w:rsidRPr="00B66B3D">
              <w:rPr>
                <w:rFonts w:asciiTheme="majorHAnsi" w:hAnsiTheme="majorHAnsi"/>
                <w:lang w:val="en-CA"/>
              </w:rPr>
              <w:t>Survey of power utilities</w:t>
            </w:r>
          </w:p>
          <w:p w:rsidR="00162A13" w:rsidRPr="00B66B3D" w:rsidRDefault="00162A13" w:rsidP="00FF37E0">
            <w:pPr>
              <w:numPr>
                <w:ilvl w:val="0"/>
                <w:numId w:val="34"/>
              </w:numPr>
              <w:rPr>
                <w:rFonts w:asciiTheme="majorHAnsi" w:hAnsiTheme="majorHAnsi"/>
                <w:i/>
                <w:lang w:val="en-CA"/>
              </w:rPr>
            </w:pPr>
            <w:r w:rsidRPr="00B66B3D">
              <w:rPr>
                <w:rFonts w:asciiTheme="majorHAnsi" w:hAnsiTheme="majorHAnsi"/>
                <w:lang w:val="en-CA"/>
              </w:rPr>
              <w:t xml:space="preserve">Survey of Jordan’s </w:t>
            </w:r>
            <w:r w:rsidRPr="00B66B3D">
              <w:rPr>
                <w:rFonts w:asciiTheme="majorHAnsi" w:hAnsiTheme="majorHAnsi"/>
              </w:rPr>
              <w:t xml:space="preserve">Department of </w:t>
            </w:r>
            <w:r w:rsidRPr="00B66B3D">
              <w:rPr>
                <w:rFonts w:asciiTheme="majorHAnsi" w:hAnsiTheme="majorHAnsi"/>
                <w:iCs/>
              </w:rPr>
              <w:t>Statistics</w:t>
            </w:r>
          </w:p>
          <w:p w:rsidR="00162A13" w:rsidRPr="00B66B3D" w:rsidRDefault="00162A13" w:rsidP="00FF37E0">
            <w:pPr>
              <w:numPr>
                <w:ilvl w:val="0"/>
                <w:numId w:val="34"/>
              </w:numPr>
              <w:rPr>
                <w:rFonts w:asciiTheme="majorHAnsi" w:hAnsiTheme="majorHAnsi"/>
                <w:b/>
                <w:lang w:val="en-CA"/>
              </w:rPr>
            </w:pPr>
            <w:r w:rsidRPr="00B66B3D">
              <w:rPr>
                <w:rFonts w:asciiTheme="majorHAnsi" w:hAnsiTheme="majorHAnsi"/>
                <w:lang w:val="en-CA"/>
              </w:rPr>
              <w:t>Electricity bills analysis</w:t>
            </w:r>
          </w:p>
        </w:tc>
      </w:tr>
      <w:tr w:rsidR="00162A13" w:rsidRPr="00B66B3D" w:rsidTr="00A30CE8">
        <w:tc>
          <w:tcPr>
            <w:tcW w:w="3049" w:type="dxa"/>
          </w:tcPr>
          <w:p w:rsidR="00162A13" w:rsidRPr="00B66B3D" w:rsidRDefault="00162A13" w:rsidP="00FF37E0">
            <w:pPr>
              <w:rPr>
                <w:rFonts w:asciiTheme="majorHAnsi" w:hAnsiTheme="majorHAnsi"/>
                <w:b/>
                <w:lang w:val="en-CA"/>
              </w:rPr>
            </w:pPr>
            <w:r w:rsidRPr="00B66B3D">
              <w:rPr>
                <w:rFonts w:asciiTheme="majorHAnsi" w:hAnsiTheme="majorHAnsi"/>
                <w:lang w:val="en-CA"/>
              </w:rPr>
              <w:t>Increased share of households that use energy efficient appliances</w:t>
            </w:r>
          </w:p>
        </w:tc>
        <w:tc>
          <w:tcPr>
            <w:tcW w:w="3158" w:type="dxa"/>
          </w:tcPr>
          <w:p w:rsidR="00162A13" w:rsidRPr="00B66B3D" w:rsidRDefault="00162A13" w:rsidP="00FF37E0">
            <w:pPr>
              <w:rPr>
                <w:rFonts w:asciiTheme="majorHAnsi" w:hAnsiTheme="majorHAnsi"/>
                <w:b/>
                <w:lang w:val="en-CA"/>
              </w:rPr>
            </w:pPr>
            <w:r w:rsidRPr="00B66B3D">
              <w:rPr>
                <w:rFonts w:asciiTheme="majorHAnsi" w:hAnsiTheme="majorHAnsi"/>
                <w:lang w:val="en-CA"/>
              </w:rPr>
              <w:t>Number of households that use EE appliances</w:t>
            </w:r>
          </w:p>
        </w:tc>
        <w:tc>
          <w:tcPr>
            <w:tcW w:w="3158" w:type="dxa"/>
          </w:tcPr>
          <w:p w:rsidR="00162A13" w:rsidRPr="00B66B3D" w:rsidRDefault="00162A13" w:rsidP="00FF37E0">
            <w:pPr>
              <w:numPr>
                <w:ilvl w:val="0"/>
                <w:numId w:val="34"/>
              </w:numPr>
              <w:rPr>
                <w:rFonts w:asciiTheme="majorHAnsi" w:hAnsiTheme="majorHAnsi"/>
                <w:i/>
                <w:lang w:val="en-CA"/>
              </w:rPr>
            </w:pPr>
            <w:r w:rsidRPr="00B66B3D">
              <w:rPr>
                <w:rFonts w:asciiTheme="majorHAnsi" w:hAnsiTheme="majorHAnsi"/>
                <w:lang w:val="en-CA"/>
              </w:rPr>
              <w:t xml:space="preserve">Survey of Jordan’s </w:t>
            </w:r>
            <w:r w:rsidRPr="00B66B3D">
              <w:rPr>
                <w:rFonts w:asciiTheme="majorHAnsi" w:hAnsiTheme="majorHAnsi"/>
              </w:rPr>
              <w:t xml:space="preserve">Department of </w:t>
            </w:r>
            <w:r w:rsidRPr="00B66B3D">
              <w:rPr>
                <w:rFonts w:asciiTheme="majorHAnsi" w:hAnsiTheme="majorHAnsi"/>
                <w:iCs/>
              </w:rPr>
              <w:t>Statistics</w:t>
            </w:r>
          </w:p>
          <w:p w:rsidR="00162A13" w:rsidRPr="00B66B3D" w:rsidRDefault="00162A13" w:rsidP="00FF37E0">
            <w:pPr>
              <w:numPr>
                <w:ilvl w:val="0"/>
                <w:numId w:val="34"/>
              </w:numPr>
              <w:rPr>
                <w:rFonts w:asciiTheme="majorHAnsi" w:hAnsiTheme="majorHAnsi"/>
                <w:i/>
                <w:lang w:val="en-CA"/>
              </w:rPr>
            </w:pPr>
            <w:r w:rsidRPr="00B66B3D">
              <w:rPr>
                <w:rFonts w:asciiTheme="majorHAnsi" w:hAnsiTheme="majorHAnsi"/>
                <w:lang w:val="en-CA"/>
              </w:rPr>
              <w:t>Survey of enforcement agencies</w:t>
            </w:r>
          </w:p>
          <w:p w:rsidR="00162A13" w:rsidRPr="00B66B3D" w:rsidRDefault="00162A13" w:rsidP="00FF37E0">
            <w:pPr>
              <w:numPr>
                <w:ilvl w:val="0"/>
                <w:numId w:val="34"/>
              </w:numPr>
              <w:rPr>
                <w:rFonts w:asciiTheme="majorHAnsi" w:hAnsiTheme="majorHAnsi"/>
                <w:i/>
                <w:lang w:val="en-CA"/>
              </w:rPr>
            </w:pPr>
            <w:r w:rsidRPr="00B66B3D">
              <w:rPr>
                <w:rFonts w:asciiTheme="majorHAnsi" w:hAnsiTheme="majorHAnsi"/>
                <w:lang w:val="en-CA"/>
              </w:rPr>
              <w:t>Project database</w:t>
            </w:r>
          </w:p>
          <w:p w:rsidR="00162A13" w:rsidRPr="00B66B3D" w:rsidRDefault="00162A13" w:rsidP="00FF37E0">
            <w:pPr>
              <w:numPr>
                <w:ilvl w:val="0"/>
                <w:numId w:val="34"/>
              </w:numPr>
              <w:rPr>
                <w:rFonts w:asciiTheme="majorHAnsi" w:hAnsiTheme="majorHAnsi"/>
                <w:i/>
                <w:lang w:val="en-CA"/>
              </w:rPr>
            </w:pPr>
            <w:r w:rsidRPr="00B66B3D">
              <w:rPr>
                <w:rFonts w:asciiTheme="majorHAnsi" w:hAnsiTheme="majorHAnsi"/>
                <w:lang w:val="en-CA"/>
              </w:rPr>
              <w:t>Retail sales data</w:t>
            </w:r>
          </w:p>
        </w:tc>
      </w:tr>
      <w:tr w:rsidR="00162A13" w:rsidRPr="00162A13" w:rsidTr="00A30CE8">
        <w:tc>
          <w:tcPr>
            <w:tcW w:w="3049" w:type="dxa"/>
          </w:tcPr>
          <w:p w:rsidR="00162A13" w:rsidRPr="00162A13" w:rsidRDefault="00162A13" w:rsidP="00FF37E0">
            <w:pPr>
              <w:rPr>
                <w:b/>
                <w:lang w:val="en-CA"/>
              </w:rPr>
            </w:pPr>
            <w:r w:rsidRPr="00162A13">
              <w:rPr>
                <w:lang w:val="en-CA"/>
              </w:rPr>
              <w:t>Increased use of EE appliance labels and standards by key market players (manufacturers, importers, distributors, retailers)</w:t>
            </w:r>
          </w:p>
        </w:tc>
        <w:tc>
          <w:tcPr>
            <w:tcW w:w="3158" w:type="dxa"/>
          </w:tcPr>
          <w:p w:rsidR="00162A13" w:rsidRPr="00162A13" w:rsidRDefault="00162A13" w:rsidP="00FF37E0">
            <w:pPr>
              <w:rPr>
                <w:b/>
                <w:lang w:val="en-CA"/>
              </w:rPr>
            </w:pPr>
            <w:r w:rsidRPr="00162A13">
              <w:rPr>
                <w:lang w:val="en-CA"/>
              </w:rPr>
              <w:t>Number of appliances market players trained in household appliance EE improvements through S&amp;L and applying such skills/knowledge</w:t>
            </w:r>
          </w:p>
        </w:tc>
        <w:tc>
          <w:tcPr>
            <w:tcW w:w="3158" w:type="dxa"/>
          </w:tcPr>
          <w:p w:rsidR="00162A13" w:rsidRPr="00162A13" w:rsidRDefault="00162A13" w:rsidP="00FF37E0">
            <w:pPr>
              <w:numPr>
                <w:ilvl w:val="0"/>
                <w:numId w:val="34"/>
              </w:numPr>
              <w:rPr>
                <w:b/>
                <w:lang w:val="en-CA"/>
              </w:rPr>
            </w:pPr>
            <w:r w:rsidRPr="00162A13">
              <w:rPr>
                <w:lang w:val="en-CA"/>
              </w:rPr>
              <w:t>Project database</w:t>
            </w:r>
          </w:p>
          <w:p w:rsidR="00162A13" w:rsidRPr="00162A13" w:rsidRDefault="00162A13" w:rsidP="00FF37E0">
            <w:pPr>
              <w:numPr>
                <w:ilvl w:val="0"/>
                <w:numId w:val="34"/>
              </w:numPr>
              <w:rPr>
                <w:lang w:val="en-CA"/>
              </w:rPr>
            </w:pPr>
            <w:r w:rsidRPr="00162A13">
              <w:rPr>
                <w:lang w:val="en-CA"/>
              </w:rPr>
              <w:t>Statistics of the Jordan Chamber of Commerce</w:t>
            </w:r>
          </w:p>
          <w:p w:rsidR="00162A13" w:rsidRPr="00162A13" w:rsidRDefault="00162A13" w:rsidP="00FF37E0">
            <w:pPr>
              <w:numPr>
                <w:ilvl w:val="0"/>
                <w:numId w:val="34"/>
              </w:numPr>
              <w:rPr>
                <w:b/>
                <w:lang w:val="en-CA"/>
              </w:rPr>
            </w:pPr>
            <w:r w:rsidRPr="00162A13">
              <w:rPr>
                <w:lang w:val="en-CA"/>
              </w:rPr>
              <w:t>Statistics of Jordan’s  Ministry of Industry</w:t>
            </w:r>
          </w:p>
        </w:tc>
      </w:tr>
    </w:tbl>
    <w:p w:rsidR="00162A13" w:rsidRPr="00162A13" w:rsidRDefault="00162A13" w:rsidP="00162A13">
      <w:pPr>
        <w:jc w:val="both"/>
      </w:pPr>
    </w:p>
    <w:p w:rsidR="002141A6" w:rsidRDefault="00A134B8" w:rsidP="00A134B8">
      <w:pPr>
        <w:pStyle w:val="Heading1"/>
      </w:pPr>
      <w:bookmarkStart w:id="51" w:name="_Toc369851920"/>
      <w:r>
        <w:t xml:space="preserve">4. </w:t>
      </w:r>
      <w:r w:rsidR="002141A6" w:rsidRPr="00535946">
        <w:t>Project Performance and Results (Effectiveness)</w:t>
      </w:r>
      <w:bookmarkEnd w:id="51"/>
    </w:p>
    <w:p w:rsidR="002141A6" w:rsidRPr="00535946" w:rsidRDefault="00A134B8" w:rsidP="00A134B8">
      <w:pPr>
        <w:pStyle w:val="Heading2"/>
      </w:pPr>
      <w:bookmarkStart w:id="52" w:name="_Toc369851921"/>
      <w:r>
        <w:t xml:space="preserve">4.1 </w:t>
      </w:r>
      <w:r w:rsidR="002141A6" w:rsidRPr="00535946">
        <w:t xml:space="preserve">Progress Towards Achievement of Expected </w:t>
      </w:r>
      <w:r w:rsidR="00B358AD">
        <w:t xml:space="preserve">Objective and </w:t>
      </w:r>
      <w:r w:rsidR="002141A6" w:rsidRPr="00535946">
        <w:t>Outcomes</w:t>
      </w:r>
      <w:bookmarkEnd w:id="52"/>
      <w:r w:rsidR="002141A6" w:rsidRPr="00535946">
        <w:tab/>
      </w:r>
    </w:p>
    <w:p w:rsidR="00B358AD" w:rsidRDefault="00B358AD" w:rsidP="00B358AD">
      <w:pPr>
        <w:pStyle w:val="Heading3"/>
        <w:rPr>
          <w:rStyle w:val="Heading3Char"/>
          <w:b/>
        </w:rPr>
      </w:pPr>
      <w:bookmarkStart w:id="53" w:name="_Toc369851922"/>
      <w:r>
        <w:rPr>
          <w:rStyle w:val="Heading3Char"/>
          <w:b/>
        </w:rPr>
        <w:t>4.1.1 Development Objective</w:t>
      </w:r>
      <w:bookmarkEnd w:id="53"/>
    </w:p>
    <w:p w:rsidR="00B358AD" w:rsidRPr="00A8275D" w:rsidRDefault="00B358AD" w:rsidP="009F1F49">
      <w:pPr>
        <w:jc w:val="both"/>
        <w:rPr>
          <w:rFonts w:asciiTheme="majorHAnsi" w:eastAsiaTheme="majorEastAsia" w:hAnsiTheme="majorHAnsi"/>
          <w:noProof/>
          <w:lang w:eastAsia="fr-FR"/>
        </w:rPr>
      </w:pPr>
      <w:r w:rsidRPr="00A8275D">
        <w:rPr>
          <w:rFonts w:asciiTheme="majorHAnsi" w:eastAsiaTheme="majorEastAsia" w:hAnsiTheme="majorHAnsi"/>
          <w:b/>
          <w:noProof/>
          <w:lang w:eastAsia="fr-FR"/>
        </w:rPr>
        <w:t>Objective</w:t>
      </w:r>
      <w:r w:rsidRPr="009F1F49">
        <w:rPr>
          <w:rFonts w:asciiTheme="majorHAnsi" w:eastAsiaTheme="majorEastAsia" w:hAnsiTheme="majorHAnsi"/>
          <w:noProof/>
          <w:lang w:eastAsia="fr-FR"/>
        </w:rPr>
        <w:t xml:space="preserve"> : </w:t>
      </w:r>
      <w:r w:rsidR="00A8275D" w:rsidRPr="00A8275D">
        <w:rPr>
          <w:rFonts w:asciiTheme="majorHAnsi" w:eastAsiaTheme="majorEastAsia" w:hAnsiTheme="majorHAnsi"/>
          <w:bCs/>
          <w:noProof/>
          <w:lang w:eastAsia="fr-FR"/>
        </w:rPr>
        <w:t>Reduce GHG emissions by supporting market transformation towards energy efficient new appliances in Jordan</w:t>
      </w:r>
      <w:r w:rsidR="00A8275D" w:rsidRPr="00A8275D">
        <w:rPr>
          <w:rFonts w:asciiTheme="majorHAnsi" w:eastAsiaTheme="majorEastAsia" w:hAnsiTheme="majorHAnsi"/>
          <w:iCs/>
          <w:noProof/>
          <w:lang w:eastAsia="fr-FR"/>
        </w:rPr>
        <w:t>.</w:t>
      </w:r>
    </w:p>
    <w:p w:rsidR="00B358AD" w:rsidRDefault="00B358AD" w:rsidP="009F1F49">
      <w:pPr>
        <w:jc w:val="both"/>
        <w:rPr>
          <w:rFonts w:asciiTheme="majorHAnsi" w:eastAsiaTheme="majorEastAsia" w:hAnsiTheme="majorHAnsi"/>
          <w:noProof/>
          <w:lang w:eastAsia="fr-FR"/>
        </w:rPr>
      </w:pPr>
    </w:p>
    <w:p w:rsidR="009F1F49" w:rsidRDefault="009F1F49" w:rsidP="009F1F49">
      <w:pPr>
        <w:jc w:val="both"/>
        <w:rPr>
          <w:rFonts w:asciiTheme="majorHAnsi" w:eastAsiaTheme="majorEastAsia" w:hAnsiTheme="majorHAnsi"/>
          <w:noProof/>
          <w:lang w:eastAsia="fr-FR"/>
        </w:rPr>
      </w:pPr>
      <w:r w:rsidRPr="00A8275D">
        <w:rPr>
          <w:rFonts w:asciiTheme="majorHAnsi" w:eastAsiaTheme="majorEastAsia" w:hAnsiTheme="majorHAnsi"/>
          <w:noProof/>
          <w:u w:val="single"/>
          <w:lang w:eastAsia="fr-FR"/>
        </w:rPr>
        <w:t>Target 1</w:t>
      </w:r>
      <w:r>
        <w:rPr>
          <w:rFonts w:asciiTheme="majorHAnsi" w:eastAsiaTheme="majorEastAsia" w:hAnsiTheme="majorHAnsi"/>
          <w:noProof/>
          <w:lang w:eastAsia="fr-FR"/>
        </w:rPr>
        <w:t xml:space="preserve">: </w:t>
      </w:r>
      <w:r w:rsidR="00A8275D" w:rsidRPr="00A8275D">
        <w:rPr>
          <w:rFonts w:asciiTheme="majorHAnsi" w:eastAsiaTheme="majorEastAsia" w:hAnsiTheme="majorHAnsi"/>
          <w:iCs/>
          <w:noProof/>
          <w:lang w:eastAsia="fr-FR"/>
        </w:rPr>
        <w:t>Increase market share of energy efficient appliances in Jordan by</w:t>
      </w:r>
      <w:r w:rsidR="00A8275D">
        <w:rPr>
          <w:rFonts w:asciiTheme="majorHAnsi" w:eastAsiaTheme="majorEastAsia" w:hAnsiTheme="majorHAnsi"/>
          <w:iCs/>
          <w:noProof/>
          <w:lang w:eastAsia="fr-FR"/>
        </w:rPr>
        <w:t xml:space="preserve"> </w:t>
      </w:r>
      <w:r w:rsidR="00A8275D" w:rsidRPr="00A8275D">
        <w:rPr>
          <w:rFonts w:asciiTheme="majorHAnsi" w:eastAsiaTheme="majorEastAsia" w:hAnsiTheme="majorHAnsi"/>
          <w:iCs/>
          <w:noProof/>
          <w:lang w:eastAsia="fr-FR"/>
        </w:rPr>
        <w:t>30%</w:t>
      </w:r>
      <w:r w:rsidR="00A8275D">
        <w:rPr>
          <w:rFonts w:asciiTheme="majorHAnsi" w:eastAsiaTheme="majorEastAsia" w:hAnsiTheme="majorHAnsi"/>
          <w:iCs/>
          <w:noProof/>
          <w:lang w:eastAsia="fr-FR"/>
        </w:rPr>
        <w:t xml:space="preserve"> by the end of the project</w:t>
      </w:r>
      <w:r>
        <w:rPr>
          <w:rFonts w:asciiTheme="majorHAnsi" w:eastAsiaTheme="majorEastAsia" w:hAnsiTheme="majorHAnsi"/>
          <w:noProof/>
          <w:lang w:eastAsia="fr-FR"/>
        </w:rPr>
        <w:t>.</w:t>
      </w:r>
    </w:p>
    <w:p w:rsidR="009F1F49" w:rsidRDefault="009F1F49" w:rsidP="009F1F49">
      <w:pPr>
        <w:jc w:val="both"/>
        <w:rPr>
          <w:rFonts w:asciiTheme="majorHAnsi" w:eastAsiaTheme="majorEastAsia" w:hAnsiTheme="majorHAnsi"/>
          <w:noProof/>
          <w:lang w:eastAsia="fr-FR"/>
        </w:rPr>
      </w:pPr>
      <w:r w:rsidRPr="00A8275D">
        <w:rPr>
          <w:rFonts w:asciiTheme="majorHAnsi" w:eastAsiaTheme="majorEastAsia" w:hAnsiTheme="majorHAnsi"/>
          <w:i/>
          <w:noProof/>
          <w:lang w:eastAsia="fr-FR"/>
        </w:rPr>
        <w:t>Achievement</w:t>
      </w:r>
      <w:r>
        <w:rPr>
          <w:rFonts w:asciiTheme="majorHAnsi" w:eastAsiaTheme="majorEastAsia" w:hAnsiTheme="majorHAnsi"/>
          <w:noProof/>
          <w:lang w:eastAsia="fr-FR"/>
        </w:rPr>
        <w:t xml:space="preserve">: Not applicable for </w:t>
      </w:r>
      <w:r w:rsidR="00A8275D">
        <w:rPr>
          <w:rFonts w:asciiTheme="majorHAnsi" w:eastAsiaTheme="majorEastAsia" w:hAnsiTheme="majorHAnsi"/>
          <w:noProof/>
          <w:lang w:eastAsia="fr-FR"/>
        </w:rPr>
        <w:t xml:space="preserve">the </w:t>
      </w:r>
      <w:r>
        <w:rPr>
          <w:rFonts w:asciiTheme="majorHAnsi" w:eastAsiaTheme="majorEastAsia" w:hAnsiTheme="majorHAnsi"/>
          <w:noProof/>
          <w:lang w:eastAsia="fr-FR"/>
        </w:rPr>
        <w:t>MTE.</w:t>
      </w:r>
    </w:p>
    <w:p w:rsidR="009F1F49" w:rsidRPr="009F1F49" w:rsidRDefault="009F1F49" w:rsidP="009F1F49">
      <w:pPr>
        <w:jc w:val="both"/>
        <w:rPr>
          <w:rFonts w:asciiTheme="majorHAnsi" w:eastAsiaTheme="majorEastAsia" w:hAnsiTheme="majorHAnsi"/>
          <w:noProof/>
          <w:lang w:eastAsia="fr-FR"/>
        </w:rPr>
      </w:pPr>
      <w:r w:rsidRPr="00A8275D">
        <w:rPr>
          <w:rFonts w:asciiTheme="majorHAnsi" w:eastAsiaTheme="majorEastAsia" w:hAnsiTheme="majorHAnsi"/>
          <w:i/>
          <w:noProof/>
          <w:lang w:eastAsia="fr-FR"/>
        </w:rPr>
        <w:t>Rating</w:t>
      </w:r>
      <w:r>
        <w:rPr>
          <w:rFonts w:asciiTheme="majorHAnsi" w:eastAsiaTheme="majorEastAsia" w:hAnsiTheme="majorHAnsi"/>
          <w:noProof/>
          <w:lang w:eastAsia="fr-FR"/>
        </w:rPr>
        <w:t xml:space="preserve">: </w:t>
      </w:r>
      <w:r w:rsidR="00A8275D">
        <w:rPr>
          <w:rFonts w:asciiTheme="majorHAnsi" w:eastAsiaTheme="majorEastAsia" w:hAnsiTheme="majorHAnsi"/>
          <w:noProof/>
          <w:lang w:eastAsia="fr-FR"/>
        </w:rPr>
        <w:t xml:space="preserve">Although this is not </w:t>
      </w:r>
      <w:r>
        <w:rPr>
          <w:rFonts w:asciiTheme="majorHAnsi" w:eastAsiaTheme="majorEastAsia" w:hAnsiTheme="majorHAnsi"/>
          <w:noProof/>
          <w:lang w:eastAsia="fr-FR"/>
        </w:rPr>
        <w:t>applic</w:t>
      </w:r>
      <w:r w:rsidR="001B1C78">
        <w:rPr>
          <w:rFonts w:asciiTheme="majorHAnsi" w:eastAsiaTheme="majorEastAsia" w:hAnsiTheme="majorHAnsi"/>
          <w:noProof/>
          <w:lang w:eastAsia="fr-FR"/>
        </w:rPr>
        <w:t xml:space="preserve">able for </w:t>
      </w:r>
      <w:r w:rsidR="00A8275D">
        <w:rPr>
          <w:rFonts w:asciiTheme="majorHAnsi" w:eastAsiaTheme="majorEastAsia" w:hAnsiTheme="majorHAnsi"/>
          <w:noProof/>
          <w:lang w:eastAsia="fr-FR"/>
        </w:rPr>
        <w:t xml:space="preserve">the MTE, the evidence-based approach used in this evaluation shows that this target will very likely not be met because the </w:t>
      </w:r>
      <w:r w:rsidR="00D36BCF">
        <w:rPr>
          <w:rFonts w:asciiTheme="majorHAnsi" w:eastAsiaTheme="majorEastAsia" w:hAnsiTheme="majorHAnsi"/>
          <w:noProof/>
          <w:lang w:eastAsia="fr-FR"/>
        </w:rPr>
        <w:t>labels</w:t>
      </w:r>
      <w:r w:rsidR="00A8275D">
        <w:rPr>
          <w:rFonts w:asciiTheme="majorHAnsi" w:eastAsiaTheme="majorEastAsia" w:hAnsiTheme="majorHAnsi"/>
          <w:noProof/>
          <w:lang w:eastAsia="fr-FR"/>
        </w:rPr>
        <w:t xml:space="preserve"> and MEPS </w:t>
      </w:r>
      <w:r w:rsidR="00D36BCF">
        <w:rPr>
          <w:rFonts w:asciiTheme="majorHAnsi" w:eastAsiaTheme="majorEastAsia" w:hAnsiTheme="majorHAnsi"/>
          <w:noProof/>
          <w:lang w:eastAsia="fr-FR"/>
        </w:rPr>
        <w:t xml:space="preserve">that were expected to be developed and introduced by the project </w:t>
      </w:r>
      <w:r w:rsidR="00A8275D">
        <w:rPr>
          <w:rFonts w:asciiTheme="majorHAnsi" w:eastAsiaTheme="majorEastAsia" w:hAnsiTheme="majorHAnsi"/>
          <w:noProof/>
          <w:lang w:eastAsia="fr-FR"/>
        </w:rPr>
        <w:t xml:space="preserve">will most probably not be in place by the end of the EESL </w:t>
      </w:r>
      <w:r w:rsidR="003418A3">
        <w:rPr>
          <w:rFonts w:asciiTheme="majorHAnsi" w:eastAsiaTheme="majorEastAsia" w:hAnsiTheme="majorHAnsi"/>
          <w:noProof/>
          <w:lang w:eastAsia="fr-FR"/>
        </w:rPr>
        <w:t>project</w:t>
      </w:r>
      <w:r w:rsidR="00A8275D">
        <w:rPr>
          <w:rFonts w:asciiTheme="majorHAnsi" w:eastAsiaTheme="majorEastAsia" w:hAnsiTheme="majorHAnsi"/>
          <w:noProof/>
          <w:lang w:eastAsia="fr-FR"/>
        </w:rPr>
        <w:t>.</w:t>
      </w:r>
      <w:r w:rsidR="001B1C78">
        <w:rPr>
          <w:rFonts w:asciiTheme="majorHAnsi" w:eastAsiaTheme="majorEastAsia" w:hAnsiTheme="majorHAnsi"/>
          <w:noProof/>
          <w:lang w:eastAsia="fr-FR"/>
        </w:rPr>
        <w:t xml:space="preserve"> </w:t>
      </w:r>
      <w:r w:rsidR="00A8275D">
        <w:rPr>
          <w:rFonts w:asciiTheme="majorHAnsi" w:eastAsiaTheme="majorEastAsia" w:hAnsiTheme="majorHAnsi"/>
          <w:noProof/>
          <w:lang w:eastAsia="fr-FR"/>
        </w:rPr>
        <w:t xml:space="preserve">This is largely explained by: (1) delays accruing in </w:t>
      </w:r>
      <w:r w:rsidR="003418A3">
        <w:rPr>
          <w:rFonts w:asciiTheme="majorHAnsi" w:eastAsiaTheme="majorEastAsia" w:hAnsiTheme="majorHAnsi"/>
          <w:noProof/>
          <w:lang w:eastAsia="fr-FR"/>
        </w:rPr>
        <w:t>project</w:t>
      </w:r>
      <w:r w:rsidR="00A8275D">
        <w:rPr>
          <w:rFonts w:asciiTheme="majorHAnsi" w:eastAsiaTheme="majorEastAsia" w:hAnsiTheme="majorHAnsi"/>
          <w:noProof/>
          <w:lang w:eastAsia="fr-FR"/>
        </w:rPr>
        <w:t xml:space="preserve"> delivery</w:t>
      </w:r>
      <w:r w:rsidR="00434D00">
        <w:rPr>
          <w:rFonts w:asciiTheme="majorHAnsi" w:eastAsiaTheme="majorEastAsia" w:hAnsiTheme="majorHAnsi"/>
          <w:noProof/>
          <w:lang w:eastAsia="fr-FR"/>
        </w:rPr>
        <w:t>,</w:t>
      </w:r>
      <w:r w:rsidR="00A8275D">
        <w:rPr>
          <w:rFonts w:asciiTheme="majorHAnsi" w:eastAsiaTheme="majorEastAsia" w:hAnsiTheme="majorHAnsi"/>
          <w:noProof/>
          <w:lang w:eastAsia="fr-FR"/>
        </w:rPr>
        <w:t xml:space="preserve"> as explained in </w:t>
      </w:r>
      <w:r w:rsidR="00BA28F3">
        <w:rPr>
          <w:rFonts w:asciiTheme="majorHAnsi" w:eastAsiaTheme="majorEastAsia" w:hAnsiTheme="majorHAnsi"/>
          <w:noProof/>
          <w:lang w:eastAsia="fr-FR"/>
        </w:rPr>
        <w:t xml:space="preserve">Section </w:t>
      </w:r>
      <w:r w:rsidR="00A8275D">
        <w:rPr>
          <w:rFonts w:asciiTheme="majorHAnsi" w:eastAsiaTheme="majorEastAsia" w:hAnsiTheme="majorHAnsi"/>
          <w:noProof/>
          <w:lang w:eastAsia="fr-FR"/>
        </w:rPr>
        <w:t>3; and (2) the need to provide a transition period for implementation of MEPS to allow local manufacturers to revamp their production lines. Any increase in market sh</w:t>
      </w:r>
      <w:r w:rsidR="00824E49">
        <w:rPr>
          <w:rFonts w:asciiTheme="majorHAnsi" w:eastAsiaTheme="majorEastAsia" w:hAnsiTheme="majorHAnsi"/>
          <w:noProof/>
          <w:lang w:eastAsia="fr-FR"/>
        </w:rPr>
        <w:t>are of EE appl</w:t>
      </w:r>
      <w:r w:rsidR="00A8275D">
        <w:rPr>
          <w:rFonts w:asciiTheme="majorHAnsi" w:eastAsiaTheme="majorEastAsia" w:hAnsiTheme="majorHAnsi"/>
          <w:noProof/>
          <w:lang w:eastAsia="fr-FR"/>
        </w:rPr>
        <w:t>i</w:t>
      </w:r>
      <w:r w:rsidR="00824E49">
        <w:rPr>
          <w:rFonts w:asciiTheme="majorHAnsi" w:eastAsiaTheme="majorEastAsia" w:hAnsiTheme="majorHAnsi"/>
          <w:noProof/>
          <w:lang w:eastAsia="fr-FR"/>
        </w:rPr>
        <w:t>a</w:t>
      </w:r>
      <w:r w:rsidR="00A8275D">
        <w:rPr>
          <w:rFonts w:asciiTheme="majorHAnsi" w:eastAsiaTheme="majorEastAsia" w:hAnsiTheme="majorHAnsi"/>
          <w:noProof/>
          <w:lang w:eastAsia="fr-FR"/>
        </w:rPr>
        <w:t>n</w:t>
      </w:r>
      <w:r w:rsidR="00824E49">
        <w:rPr>
          <w:rFonts w:asciiTheme="majorHAnsi" w:eastAsiaTheme="majorEastAsia" w:hAnsiTheme="majorHAnsi"/>
          <w:noProof/>
          <w:lang w:eastAsia="fr-FR"/>
        </w:rPr>
        <w:t>c</w:t>
      </w:r>
      <w:r w:rsidR="00A8275D">
        <w:rPr>
          <w:rFonts w:asciiTheme="majorHAnsi" w:eastAsiaTheme="majorEastAsia" w:hAnsiTheme="majorHAnsi"/>
          <w:noProof/>
          <w:lang w:eastAsia="fr-FR"/>
        </w:rPr>
        <w:t xml:space="preserve">es </w:t>
      </w:r>
      <w:r w:rsidR="00D36BCF">
        <w:rPr>
          <w:rFonts w:asciiTheme="majorHAnsi" w:eastAsiaTheme="majorEastAsia" w:hAnsiTheme="majorHAnsi"/>
          <w:noProof/>
          <w:lang w:eastAsia="fr-FR"/>
        </w:rPr>
        <w:t xml:space="preserve">during the lifetime of the project </w:t>
      </w:r>
      <w:r w:rsidR="00A8275D">
        <w:rPr>
          <w:rFonts w:asciiTheme="majorHAnsi" w:eastAsiaTheme="majorEastAsia" w:hAnsiTheme="majorHAnsi"/>
          <w:noProof/>
          <w:lang w:eastAsia="fr-FR"/>
        </w:rPr>
        <w:t xml:space="preserve">would be due to the natural </w:t>
      </w:r>
      <w:r w:rsidR="00824E49">
        <w:rPr>
          <w:rFonts w:asciiTheme="majorHAnsi" w:eastAsiaTheme="majorEastAsia" w:hAnsiTheme="majorHAnsi"/>
          <w:noProof/>
          <w:lang w:eastAsia="fr-FR"/>
        </w:rPr>
        <w:t>evolution of EE technologies</w:t>
      </w:r>
      <w:r w:rsidR="00D36BCF">
        <w:rPr>
          <w:rFonts w:asciiTheme="majorHAnsi" w:eastAsiaTheme="majorEastAsia" w:hAnsiTheme="majorHAnsi"/>
          <w:noProof/>
          <w:lang w:eastAsia="fr-FR"/>
        </w:rPr>
        <w:t xml:space="preserve"> and the awareness-raising activities that the project is designing to change consumer purchasing behaviour and retailer strategies for more EE appliances.</w:t>
      </w:r>
      <w:r w:rsidR="00A8275D">
        <w:rPr>
          <w:rFonts w:asciiTheme="majorHAnsi" w:eastAsiaTheme="majorEastAsia" w:hAnsiTheme="majorHAnsi"/>
          <w:noProof/>
          <w:lang w:eastAsia="fr-FR"/>
        </w:rPr>
        <w:t xml:space="preserve"> </w:t>
      </w:r>
    </w:p>
    <w:p w:rsidR="00B358AD" w:rsidRDefault="00B358AD" w:rsidP="009F1F49">
      <w:pPr>
        <w:jc w:val="both"/>
        <w:rPr>
          <w:rFonts w:asciiTheme="majorHAnsi" w:eastAsiaTheme="majorEastAsia" w:hAnsiTheme="majorHAnsi"/>
          <w:noProof/>
          <w:lang w:eastAsia="fr-FR"/>
        </w:rPr>
      </w:pPr>
    </w:p>
    <w:p w:rsidR="00A8275D" w:rsidRDefault="00A8275D" w:rsidP="009F1F49">
      <w:pPr>
        <w:jc w:val="both"/>
        <w:rPr>
          <w:rFonts w:asciiTheme="majorHAnsi" w:eastAsiaTheme="majorEastAsia" w:hAnsiTheme="majorHAnsi"/>
          <w:iCs/>
          <w:noProof/>
          <w:lang w:eastAsia="fr-FR"/>
        </w:rPr>
      </w:pPr>
      <w:r w:rsidRPr="00A8275D">
        <w:rPr>
          <w:rFonts w:asciiTheme="majorHAnsi" w:eastAsiaTheme="majorEastAsia" w:hAnsiTheme="majorHAnsi"/>
          <w:noProof/>
          <w:u w:val="single"/>
          <w:lang w:eastAsia="fr-FR"/>
        </w:rPr>
        <w:lastRenderedPageBreak/>
        <w:t>Target 2</w:t>
      </w:r>
      <w:r>
        <w:rPr>
          <w:rFonts w:asciiTheme="majorHAnsi" w:eastAsiaTheme="majorEastAsia" w:hAnsiTheme="majorHAnsi"/>
          <w:noProof/>
          <w:lang w:eastAsia="fr-FR"/>
        </w:rPr>
        <w:t xml:space="preserve">: </w:t>
      </w:r>
      <w:r w:rsidRPr="00A8275D">
        <w:rPr>
          <w:rFonts w:asciiTheme="majorHAnsi" w:eastAsiaTheme="majorEastAsia" w:hAnsiTheme="majorHAnsi"/>
          <w:iCs/>
          <w:noProof/>
          <w:lang w:eastAsia="fr-FR"/>
        </w:rPr>
        <w:t>Reduction of GHG emissions by 183,000 ton</w:t>
      </w:r>
      <w:r w:rsidR="00192141">
        <w:rPr>
          <w:rFonts w:asciiTheme="majorHAnsi" w:eastAsiaTheme="majorEastAsia" w:hAnsiTheme="majorHAnsi"/>
          <w:iCs/>
          <w:noProof/>
          <w:lang w:eastAsia="fr-FR"/>
        </w:rPr>
        <w:t>ne</w:t>
      </w:r>
      <w:r w:rsidRPr="00A8275D">
        <w:rPr>
          <w:rFonts w:asciiTheme="majorHAnsi" w:eastAsiaTheme="majorEastAsia" w:hAnsiTheme="majorHAnsi"/>
          <w:iCs/>
          <w:noProof/>
          <w:lang w:eastAsia="fr-FR"/>
        </w:rPr>
        <w:t>s of CO</w:t>
      </w:r>
      <w:r w:rsidRPr="00A8275D">
        <w:rPr>
          <w:rFonts w:asciiTheme="majorHAnsi" w:eastAsiaTheme="majorEastAsia" w:hAnsiTheme="majorHAnsi"/>
          <w:iCs/>
          <w:noProof/>
          <w:vertAlign w:val="subscript"/>
          <w:lang w:eastAsia="fr-FR"/>
        </w:rPr>
        <w:t>2</w:t>
      </w:r>
      <w:r w:rsidRPr="00A8275D">
        <w:rPr>
          <w:rFonts w:asciiTheme="majorHAnsi" w:eastAsiaTheme="majorEastAsia" w:hAnsiTheme="majorHAnsi"/>
          <w:iCs/>
          <w:noProof/>
          <w:lang w:eastAsia="fr-FR"/>
        </w:rPr>
        <w:t xml:space="preserve"> for the improved appliances put on the market during the three year project duration.</w:t>
      </w:r>
    </w:p>
    <w:p w:rsidR="00A8275D" w:rsidRDefault="00A8275D" w:rsidP="009F1F49">
      <w:pPr>
        <w:jc w:val="both"/>
        <w:rPr>
          <w:rFonts w:asciiTheme="majorHAnsi" w:eastAsiaTheme="majorEastAsia" w:hAnsiTheme="majorHAnsi"/>
          <w:iCs/>
          <w:noProof/>
          <w:lang w:eastAsia="fr-FR"/>
        </w:rPr>
      </w:pPr>
      <w:r w:rsidRPr="00A8275D">
        <w:rPr>
          <w:rFonts w:asciiTheme="majorHAnsi" w:eastAsiaTheme="majorEastAsia" w:hAnsiTheme="majorHAnsi"/>
          <w:i/>
          <w:iCs/>
          <w:noProof/>
          <w:lang w:eastAsia="fr-FR"/>
        </w:rPr>
        <w:t>Achievement</w:t>
      </w:r>
      <w:r>
        <w:rPr>
          <w:rFonts w:asciiTheme="majorHAnsi" w:eastAsiaTheme="majorEastAsia" w:hAnsiTheme="majorHAnsi"/>
          <w:iCs/>
          <w:noProof/>
          <w:lang w:eastAsia="fr-FR"/>
        </w:rPr>
        <w:t xml:space="preserve">: No </w:t>
      </w:r>
      <w:r w:rsidR="00D36BCF">
        <w:rPr>
          <w:rFonts w:asciiTheme="majorHAnsi" w:eastAsiaTheme="majorEastAsia" w:hAnsiTheme="majorHAnsi"/>
          <w:iCs/>
          <w:noProof/>
          <w:lang w:eastAsia="fr-FR"/>
        </w:rPr>
        <w:t xml:space="preserve">direct </w:t>
      </w:r>
      <w:r>
        <w:rPr>
          <w:rFonts w:asciiTheme="majorHAnsi" w:eastAsiaTheme="majorEastAsia" w:hAnsiTheme="majorHAnsi"/>
          <w:iCs/>
          <w:noProof/>
          <w:lang w:eastAsia="fr-FR"/>
        </w:rPr>
        <w:t>GHG emission reductions have accrued to date because the labels and MEPS have not been adopted.</w:t>
      </w:r>
      <w:r w:rsidR="00D36BCF">
        <w:rPr>
          <w:rFonts w:asciiTheme="majorHAnsi" w:eastAsiaTheme="majorEastAsia" w:hAnsiTheme="majorHAnsi"/>
          <w:iCs/>
          <w:noProof/>
          <w:lang w:eastAsia="fr-FR"/>
        </w:rPr>
        <w:t xml:space="preserve"> </w:t>
      </w:r>
      <w:r w:rsidR="00C97E51">
        <w:rPr>
          <w:rFonts w:asciiTheme="majorHAnsi" w:eastAsiaTheme="majorEastAsia" w:hAnsiTheme="majorHAnsi"/>
          <w:iCs/>
          <w:noProof/>
          <w:lang w:eastAsia="fr-FR"/>
        </w:rPr>
        <w:t>As discussed in Sections 3.9 and 5.4, 22 ktCO</w:t>
      </w:r>
      <w:r w:rsidR="00C97E51" w:rsidRPr="00C97E51">
        <w:rPr>
          <w:rFonts w:asciiTheme="majorHAnsi" w:eastAsiaTheme="majorEastAsia" w:hAnsiTheme="majorHAnsi"/>
          <w:iCs/>
          <w:noProof/>
          <w:vertAlign w:val="subscript"/>
          <w:lang w:eastAsia="fr-FR"/>
        </w:rPr>
        <w:t>2e</w:t>
      </w:r>
      <w:r w:rsidR="00C97E51">
        <w:rPr>
          <w:rFonts w:asciiTheme="majorHAnsi" w:eastAsiaTheme="majorEastAsia" w:hAnsiTheme="majorHAnsi"/>
          <w:iCs/>
          <w:noProof/>
          <w:lang w:eastAsia="fr-FR"/>
        </w:rPr>
        <w:t xml:space="preserve"> of indirect emission reductions </w:t>
      </w:r>
      <w:r w:rsidR="00434D00">
        <w:rPr>
          <w:rFonts w:asciiTheme="majorHAnsi" w:eastAsiaTheme="majorEastAsia" w:hAnsiTheme="majorHAnsi"/>
          <w:iCs/>
          <w:noProof/>
          <w:lang w:eastAsia="fr-FR"/>
        </w:rPr>
        <w:t xml:space="preserve">are </w:t>
      </w:r>
      <w:r w:rsidR="00C97E51">
        <w:rPr>
          <w:rFonts w:asciiTheme="majorHAnsi" w:eastAsiaTheme="majorEastAsia" w:hAnsiTheme="majorHAnsi"/>
          <w:iCs/>
          <w:noProof/>
          <w:lang w:eastAsia="fr-FR"/>
        </w:rPr>
        <w:t>anticipated in 2014, while a cumulative post-project emission reduction of the order of 2.64 MtCO</w:t>
      </w:r>
      <w:r w:rsidR="00C97E51" w:rsidRPr="00C97E51">
        <w:rPr>
          <w:rFonts w:asciiTheme="majorHAnsi" w:eastAsiaTheme="majorEastAsia" w:hAnsiTheme="majorHAnsi"/>
          <w:iCs/>
          <w:noProof/>
          <w:vertAlign w:val="subscript"/>
          <w:lang w:eastAsia="fr-FR"/>
        </w:rPr>
        <w:t>2e</w:t>
      </w:r>
      <w:r w:rsidR="00C97E51">
        <w:rPr>
          <w:rFonts w:asciiTheme="majorHAnsi" w:eastAsiaTheme="majorEastAsia" w:hAnsiTheme="majorHAnsi"/>
          <w:iCs/>
          <w:noProof/>
          <w:lang w:eastAsia="fr-FR"/>
        </w:rPr>
        <w:t xml:space="preserve"> is expected over a 15-year period. </w:t>
      </w:r>
    </w:p>
    <w:p w:rsidR="00A8275D" w:rsidRPr="009F1F49" w:rsidRDefault="00A8275D" w:rsidP="009F1F49">
      <w:pPr>
        <w:jc w:val="both"/>
        <w:rPr>
          <w:rFonts w:asciiTheme="majorHAnsi" w:eastAsiaTheme="majorEastAsia" w:hAnsiTheme="majorHAnsi"/>
          <w:noProof/>
          <w:lang w:eastAsia="fr-FR"/>
        </w:rPr>
      </w:pPr>
      <w:r w:rsidRPr="00A8275D">
        <w:rPr>
          <w:rFonts w:asciiTheme="majorHAnsi" w:eastAsiaTheme="majorEastAsia" w:hAnsiTheme="majorHAnsi"/>
          <w:i/>
          <w:iCs/>
          <w:noProof/>
          <w:lang w:eastAsia="fr-FR"/>
        </w:rPr>
        <w:t>Rating</w:t>
      </w:r>
      <w:r w:rsidR="00C97E51">
        <w:rPr>
          <w:rFonts w:asciiTheme="majorHAnsi" w:eastAsiaTheme="majorEastAsia" w:hAnsiTheme="majorHAnsi"/>
          <w:iCs/>
          <w:noProof/>
          <w:lang w:eastAsia="fr-FR"/>
        </w:rPr>
        <w:t>: U</w:t>
      </w:r>
      <w:r>
        <w:rPr>
          <w:rFonts w:asciiTheme="majorHAnsi" w:eastAsiaTheme="majorEastAsia" w:hAnsiTheme="majorHAnsi"/>
          <w:iCs/>
          <w:noProof/>
          <w:lang w:eastAsia="fr-FR"/>
        </w:rPr>
        <w:t>nsatisfactory</w:t>
      </w:r>
      <w:r w:rsidR="00C97E51">
        <w:rPr>
          <w:rFonts w:asciiTheme="majorHAnsi" w:eastAsiaTheme="majorEastAsia" w:hAnsiTheme="majorHAnsi"/>
          <w:iCs/>
          <w:noProof/>
          <w:lang w:eastAsia="fr-FR"/>
        </w:rPr>
        <w:t xml:space="preserve"> concerning direct emission reductions, but expected to be highly satisfactory concerning indirect emission reductions. However, it is highlighted that any lack of direct emission reductions should be ascribed to project design and/or the unforeseen impact of the EU-Jordan Twinning Project rather than shortcomings from project implementation. Indirect emission reductions will need to be reviewed during the TE</w:t>
      </w:r>
      <w:r>
        <w:rPr>
          <w:rFonts w:asciiTheme="majorHAnsi" w:eastAsiaTheme="majorEastAsia" w:hAnsiTheme="majorHAnsi"/>
          <w:iCs/>
          <w:noProof/>
          <w:lang w:eastAsia="fr-FR"/>
        </w:rPr>
        <w:t>.</w:t>
      </w:r>
    </w:p>
    <w:p w:rsidR="002141A6" w:rsidRDefault="00C6546A" w:rsidP="00C6546A">
      <w:pPr>
        <w:pStyle w:val="Heading3"/>
      </w:pPr>
      <w:bookmarkStart w:id="54" w:name="_Toc369851923"/>
      <w:r>
        <w:rPr>
          <w:rStyle w:val="Heading3Char"/>
          <w:b/>
        </w:rPr>
        <w:t>4.1.</w:t>
      </w:r>
      <w:r w:rsidR="005C7EC4">
        <w:rPr>
          <w:rStyle w:val="Heading3Char"/>
          <w:b/>
        </w:rPr>
        <w:t>2</w:t>
      </w:r>
      <w:r w:rsidR="00333A89">
        <w:rPr>
          <w:rStyle w:val="Heading3Char"/>
          <w:b/>
        </w:rPr>
        <w:t xml:space="preserve"> </w:t>
      </w:r>
      <w:r w:rsidR="002141A6" w:rsidRPr="00C6546A">
        <w:rPr>
          <w:rStyle w:val="Heading3Char"/>
          <w:b/>
        </w:rPr>
        <w:t>Outcome 1</w:t>
      </w:r>
      <w:r w:rsidR="002141A6" w:rsidRPr="00C6546A">
        <w:rPr>
          <w:b w:val="0"/>
        </w:rPr>
        <w:t xml:space="preserve">: </w:t>
      </w:r>
      <w:r w:rsidR="004C4E5D" w:rsidRPr="004C4E5D">
        <w:t>Enhanced capacities in Government and energy agency units for appliance EE policy development, implementation and market surveillance.</w:t>
      </w:r>
      <w:bookmarkEnd w:id="54"/>
    </w:p>
    <w:p w:rsidR="001810CA" w:rsidRDefault="001810CA" w:rsidP="004C4E5D">
      <w:pPr>
        <w:jc w:val="both"/>
        <w:rPr>
          <w:rFonts w:asciiTheme="majorHAnsi" w:hAnsiTheme="majorHAnsi"/>
        </w:rPr>
      </w:pPr>
      <w:r w:rsidRPr="00045B9B">
        <w:rPr>
          <w:rFonts w:asciiTheme="majorHAnsi" w:hAnsiTheme="majorHAnsi"/>
          <w:u w:val="single"/>
        </w:rPr>
        <w:t>Target</w:t>
      </w:r>
      <w:r w:rsidR="004C4E5D" w:rsidRPr="00045B9B">
        <w:rPr>
          <w:rFonts w:asciiTheme="majorHAnsi" w:hAnsiTheme="majorHAnsi"/>
          <w:u w:val="single"/>
        </w:rPr>
        <w:t xml:space="preserve"> 3</w:t>
      </w:r>
      <w:r w:rsidR="0082508F">
        <w:rPr>
          <w:rFonts w:asciiTheme="majorHAnsi" w:hAnsiTheme="majorHAnsi"/>
        </w:rPr>
        <w:t>:</w:t>
      </w:r>
      <w:r>
        <w:rPr>
          <w:rFonts w:asciiTheme="majorHAnsi" w:hAnsiTheme="majorHAnsi"/>
        </w:rPr>
        <w:t xml:space="preserve"> </w:t>
      </w:r>
      <w:r w:rsidR="004C4E5D" w:rsidRPr="004C4E5D">
        <w:rPr>
          <w:rFonts w:asciiTheme="majorHAnsi" w:hAnsiTheme="majorHAnsi"/>
        </w:rPr>
        <w:t>Set up an inter-ministerial forum for policy dialogue on implementing the National Energy Efficiency Action Plan (NEEAP)</w:t>
      </w:r>
      <w:r w:rsidR="004C4E5D">
        <w:rPr>
          <w:rFonts w:asciiTheme="majorHAnsi" w:hAnsiTheme="majorHAnsi"/>
        </w:rPr>
        <w:t>.</w:t>
      </w:r>
    </w:p>
    <w:p w:rsidR="001810CA" w:rsidRDefault="00AD43D0" w:rsidP="00717472">
      <w:pPr>
        <w:jc w:val="both"/>
        <w:rPr>
          <w:rFonts w:asciiTheme="majorHAnsi" w:hAnsiTheme="majorHAnsi"/>
        </w:rPr>
      </w:pPr>
      <w:r>
        <w:rPr>
          <w:rFonts w:asciiTheme="majorHAnsi" w:hAnsiTheme="majorHAnsi"/>
        </w:rPr>
        <w:t xml:space="preserve">Achievement: </w:t>
      </w:r>
      <w:r w:rsidRPr="00AD43D0">
        <w:rPr>
          <w:rFonts w:asciiTheme="majorHAnsi" w:hAnsiTheme="majorHAnsi"/>
        </w:rPr>
        <w:t>T</w:t>
      </w:r>
      <w:r w:rsidR="004C4E5D">
        <w:rPr>
          <w:rFonts w:asciiTheme="majorHAnsi" w:hAnsiTheme="majorHAnsi"/>
        </w:rPr>
        <w:t xml:space="preserve">he </w:t>
      </w:r>
      <w:r w:rsidR="003418A3">
        <w:rPr>
          <w:rFonts w:asciiTheme="majorHAnsi" w:hAnsiTheme="majorHAnsi"/>
        </w:rPr>
        <w:t>project</w:t>
      </w:r>
      <w:r w:rsidR="004C4E5D">
        <w:rPr>
          <w:rFonts w:asciiTheme="majorHAnsi" w:hAnsiTheme="majorHAnsi"/>
        </w:rPr>
        <w:t xml:space="preserve"> supported policy dialogue through ad hoc workshops and dialogues, but an inter-ministerial forum has not been set up because</w:t>
      </w:r>
      <w:r w:rsidR="00C97E51">
        <w:rPr>
          <w:rFonts w:asciiTheme="majorHAnsi" w:hAnsiTheme="majorHAnsi"/>
        </w:rPr>
        <w:t xml:space="preserve"> the Project Manager mentioned that</w:t>
      </w:r>
      <w:r w:rsidR="004C4E5D">
        <w:rPr>
          <w:rFonts w:asciiTheme="majorHAnsi" w:hAnsiTheme="majorHAnsi"/>
        </w:rPr>
        <w:t xml:space="preserve"> other institutional arrangements can achieve the same objective. </w:t>
      </w:r>
      <w:r w:rsidR="00C97E51" w:rsidRPr="00C97E51">
        <w:rPr>
          <w:rFonts w:asciiTheme="majorHAnsi" w:hAnsiTheme="majorHAnsi"/>
        </w:rPr>
        <w:t>No further details were provided to substantiate this position</w:t>
      </w:r>
      <w:r w:rsidR="004C4E5D" w:rsidRPr="00C97E51">
        <w:rPr>
          <w:rFonts w:asciiTheme="majorHAnsi" w:hAnsiTheme="majorHAnsi"/>
        </w:rPr>
        <w:t>.</w:t>
      </w:r>
    </w:p>
    <w:p w:rsidR="001810CA" w:rsidRDefault="00717472" w:rsidP="002141A6">
      <w:pPr>
        <w:rPr>
          <w:rFonts w:asciiTheme="majorHAnsi" w:hAnsiTheme="majorHAnsi"/>
        </w:rPr>
      </w:pPr>
      <w:r>
        <w:rPr>
          <w:rFonts w:asciiTheme="majorHAnsi" w:hAnsiTheme="majorHAnsi"/>
        </w:rPr>
        <w:t xml:space="preserve">Rating: </w:t>
      </w:r>
      <w:r w:rsidRPr="00C97E51">
        <w:rPr>
          <w:rFonts w:asciiTheme="majorHAnsi" w:hAnsiTheme="majorHAnsi"/>
        </w:rPr>
        <w:t xml:space="preserve">Target </w:t>
      </w:r>
      <w:r w:rsidR="004C4E5D" w:rsidRPr="00C97E51">
        <w:rPr>
          <w:rFonts w:asciiTheme="majorHAnsi" w:hAnsiTheme="majorHAnsi"/>
        </w:rPr>
        <w:t xml:space="preserve">not </w:t>
      </w:r>
      <w:r w:rsidRPr="00C97E51">
        <w:rPr>
          <w:rFonts w:asciiTheme="majorHAnsi" w:hAnsiTheme="majorHAnsi"/>
        </w:rPr>
        <w:t>achieved</w:t>
      </w:r>
      <w:r w:rsidR="001810CA" w:rsidRPr="00C97E51">
        <w:rPr>
          <w:rFonts w:asciiTheme="majorHAnsi" w:hAnsiTheme="majorHAnsi"/>
        </w:rPr>
        <w:t>.</w:t>
      </w:r>
    </w:p>
    <w:p w:rsidR="001810CA" w:rsidRDefault="001810CA" w:rsidP="002141A6">
      <w:pPr>
        <w:rPr>
          <w:rFonts w:asciiTheme="majorHAnsi" w:hAnsiTheme="majorHAnsi"/>
        </w:rPr>
      </w:pPr>
    </w:p>
    <w:p w:rsidR="001810CA" w:rsidRDefault="004C4E5D" w:rsidP="00045B9B">
      <w:pPr>
        <w:jc w:val="both"/>
        <w:rPr>
          <w:rFonts w:asciiTheme="majorHAnsi" w:hAnsiTheme="majorHAnsi"/>
        </w:rPr>
      </w:pPr>
      <w:r w:rsidRPr="00045B9B">
        <w:rPr>
          <w:rFonts w:asciiTheme="majorHAnsi" w:hAnsiTheme="majorHAnsi"/>
          <w:u w:val="single"/>
        </w:rPr>
        <w:t>Target 4</w:t>
      </w:r>
      <w:r w:rsidR="001810CA">
        <w:rPr>
          <w:rFonts w:asciiTheme="majorHAnsi" w:hAnsiTheme="majorHAnsi"/>
        </w:rPr>
        <w:t xml:space="preserve">: </w:t>
      </w:r>
      <w:r w:rsidR="00045B9B" w:rsidRPr="00045B9B">
        <w:rPr>
          <w:rFonts w:asciiTheme="majorHAnsi" w:hAnsiTheme="majorHAnsi"/>
        </w:rPr>
        <w:t>Organize workshop for government decision makers outlining the achievements and goals of the project as well as the importance of a long term EE strategy for Jordan</w:t>
      </w:r>
      <w:r w:rsidR="00045B9B">
        <w:rPr>
          <w:rFonts w:asciiTheme="majorHAnsi" w:hAnsiTheme="majorHAnsi"/>
        </w:rPr>
        <w:t>.</w:t>
      </w:r>
    </w:p>
    <w:p w:rsidR="00D95D14" w:rsidRPr="00D95D14" w:rsidRDefault="00D95D14" w:rsidP="00D95D14">
      <w:pPr>
        <w:jc w:val="both"/>
        <w:rPr>
          <w:rFonts w:asciiTheme="majorHAnsi" w:hAnsiTheme="majorHAnsi"/>
        </w:rPr>
      </w:pPr>
      <w:r w:rsidRPr="00D95D14">
        <w:rPr>
          <w:rFonts w:asciiTheme="majorHAnsi" w:hAnsiTheme="majorHAnsi"/>
        </w:rPr>
        <w:t>Achievement: One workshop is planned for Q1 2014 as it is awaiting the result of two major assignments on economic impacts of EE standards and Policy Options for introducing MEPS in Jordan (i.e. see Target 41 and 42). The workshop will target senior government staff.</w:t>
      </w:r>
    </w:p>
    <w:p w:rsidR="00A134B8" w:rsidRDefault="00D95D14" w:rsidP="00D95D14">
      <w:pPr>
        <w:rPr>
          <w:rFonts w:asciiTheme="majorHAnsi" w:hAnsiTheme="majorHAnsi"/>
        </w:rPr>
      </w:pPr>
      <w:r w:rsidRPr="00D95D14">
        <w:rPr>
          <w:rFonts w:asciiTheme="majorHAnsi" w:hAnsiTheme="majorHAnsi"/>
        </w:rPr>
        <w:t>Rating: On Target for completion in Q1 2014.</w:t>
      </w:r>
    </w:p>
    <w:p w:rsidR="00AF7F4C" w:rsidRDefault="00AF7F4C" w:rsidP="002141A6">
      <w:pPr>
        <w:rPr>
          <w:rFonts w:asciiTheme="majorHAnsi" w:hAnsiTheme="majorHAnsi"/>
        </w:rPr>
      </w:pPr>
    </w:p>
    <w:p w:rsidR="00AF7F4C" w:rsidRDefault="004C4E5D" w:rsidP="00AF7F4C">
      <w:pPr>
        <w:jc w:val="both"/>
        <w:rPr>
          <w:rFonts w:asciiTheme="majorHAnsi" w:hAnsiTheme="majorHAnsi"/>
        </w:rPr>
      </w:pPr>
      <w:r w:rsidRPr="00045B9B">
        <w:rPr>
          <w:rFonts w:asciiTheme="majorHAnsi" w:hAnsiTheme="majorHAnsi"/>
          <w:u w:val="single"/>
        </w:rPr>
        <w:t>Target 5</w:t>
      </w:r>
      <w:r w:rsidR="00AF7F4C">
        <w:rPr>
          <w:rFonts w:asciiTheme="majorHAnsi" w:hAnsiTheme="majorHAnsi"/>
        </w:rPr>
        <w:t xml:space="preserve">: </w:t>
      </w:r>
      <w:r w:rsidR="00045B9B" w:rsidRPr="00045B9B">
        <w:rPr>
          <w:rFonts w:asciiTheme="majorHAnsi" w:hAnsiTheme="majorHAnsi"/>
        </w:rPr>
        <w:t>Use the inter-ministerial forum for updating decision makers on project status twice per year</w:t>
      </w:r>
      <w:r w:rsidR="00045B9B">
        <w:rPr>
          <w:rFonts w:asciiTheme="majorHAnsi" w:hAnsiTheme="majorHAnsi"/>
        </w:rPr>
        <w:t>.</w:t>
      </w:r>
    </w:p>
    <w:p w:rsidR="00AF7F4C" w:rsidRDefault="00AF7F4C" w:rsidP="002141A6">
      <w:pPr>
        <w:rPr>
          <w:rFonts w:asciiTheme="majorHAnsi" w:hAnsiTheme="majorHAnsi"/>
        </w:rPr>
      </w:pPr>
      <w:r>
        <w:rPr>
          <w:rFonts w:asciiTheme="majorHAnsi" w:hAnsiTheme="majorHAnsi"/>
        </w:rPr>
        <w:t>Achievement:</w:t>
      </w:r>
      <w:r w:rsidR="00717472">
        <w:rPr>
          <w:rFonts w:asciiTheme="majorHAnsi" w:hAnsiTheme="majorHAnsi"/>
        </w:rPr>
        <w:t xml:space="preserve"> </w:t>
      </w:r>
      <w:r w:rsidR="00045B9B">
        <w:rPr>
          <w:rFonts w:asciiTheme="majorHAnsi" w:hAnsiTheme="majorHAnsi"/>
        </w:rPr>
        <w:t>Not done since inter-ministerial forum has not been established</w:t>
      </w:r>
      <w:r w:rsidR="00717472">
        <w:rPr>
          <w:rFonts w:asciiTheme="majorHAnsi" w:hAnsiTheme="majorHAnsi"/>
        </w:rPr>
        <w:t>.</w:t>
      </w:r>
    </w:p>
    <w:p w:rsidR="00AF7F4C" w:rsidRDefault="00AF7F4C" w:rsidP="002141A6">
      <w:pPr>
        <w:rPr>
          <w:rFonts w:asciiTheme="majorHAnsi" w:hAnsiTheme="majorHAnsi"/>
        </w:rPr>
      </w:pPr>
      <w:r>
        <w:rPr>
          <w:rFonts w:asciiTheme="majorHAnsi" w:hAnsiTheme="majorHAnsi"/>
        </w:rPr>
        <w:t>Rating:</w:t>
      </w:r>
      <w:r w:rsidR="00717472">
        <w:rPr>
          <w:rFonts w:asciiTheme="majorHAnsi" w:hAnsiTheme="majorHAnsi"/>
        </w:rPr>
        <w:t xml:space="preserve"> </w:t>
      </w:r>
      <w:r w:rsidR="00045B9B">
        <w:rPr>
          <w:rFonts w:asciiTheme="majorHAnsi" w:hAnsiTheme="majorHAnsi"/>
        </w:rPr>
        <w:t>The PM mentioned that the same could be partially achieved under Target 4</w:t>
      </w:r>
      <w:r w:rsidR="00717472">
        <w:rPr>
          <w:rFonts w:asciiTheme="majorHAnsi" w:hAnsiTheme="majorHAnsi"/>
        </w:rPr>
        <w:t xml:space="preserve">. </w:t>
      </w:r>
    </w:p>
    <w:p w:rsidR="00AF7F4C" w:rsidRPr="00BA55FD" w:rsidRDefault="00AF7F4C" w:rsidP="002141A6">
      <w:pPr>
        <w:rPr>
          <w:rFonts w:asciiTheme="majorHAnsi" w:hAnsiTheme="majorHAnsi"/>
          <w:noProof/>
          <w:lang w:eastAsia="fr-FR"/>
        </w:rPr>
      </w:pPr>
    </w:p>
    <w:p w:rsidR="00AF7F4C" w:rsidRPr="002C5895" w:rsidRDefault="004C4E5D" w:rsidP="00BF6153">
      <w:pPr>
        <w:jc w:val="both"/>
        <w:rPr>
          <w:rFonts w:asciiTheme="majorHAnsi" w:hAnsiTheme="majorHAnsi"/>
          <w:noProof/>
          <w:lang w:eastAsia="fr-FR"/>
        </w:rPr>
      </w:pPr>
      <w:r w:rsidRPr="00574232">
        <w:rPr>
          <w:rFonts w:asciiTheme="majorHAnsi" w:hAnsiTheme="majorHAnsi"/>
          <w:noProof/>
          <w:u w:val="single"/>
          <w:lang w:eastAsia="fr-FR"/>
        </w:rPr>
        <w:t>Target 6</w:t>
      </w:r>
      <w:r w:rsidR="00AF7F4C" w:rsidRPr="002C5895">
        <w:rPr>
          <w:rFonts w:asciiTheme="majorHAnsi" w:hAnsiTheme="majorHAnsi"/>
          <w:noProof/>
          <w:lang w:eastAsia="fr-FR"/>
        </w:rPr>
        <w:t xml:space="preserve">: </w:t>
      </w:r>
      <w:r w:rsidR="00574232" w:rsidRPr="00574232">
        <w:rPr>
          <w:rFonts w:asciiTheme="majorHAnsi" w:hAnsiTheme="majorHAnsi"/>
          <w:noProof/>
          <w:lang w:eastAsia="fr-FR"/>
        </w:rPr>
        <w:t>Cooperate with JSMO and the EU Twinning Project on reviewing the EU electrical appliance regulations that will be implemented within JSMO</w:t>
      </w:r>
      <w:r w:rsidR="00574232">
        <w:rPr>
          <w:rFonts w:asciiTheme="majorHAnsi" w:hAnsiTheme="majorHAnsi"/>
          <w:noProof/>
          <w:lang w:eastAsia="fr-FR"/>
        </w:rPr>
        <w:t>.</w:t>
      </w:r>
    </w:p>
    <w:p w:rsidR="002C5895" w:rsidRDefault="002C5895" w:rsidP="002141A6">
      <w:pPr>
        <w:rPr>
          <w:rFonts w:asciiTheme="majorHAnsi" w:hAnsiTheme="majorHAnsi"/>
          <w:noProof/>
          <w:lang w:eastAsia="fr-FR"/>
        </w:rPr>
      </w:pPr>
      <w:r>
        <w:rPr>
          <w:rFonts w:asciiTheme="majorHAnsi" w:hAnsiTheme="majorHAnsi"/>
          <w:noProof/>
          <w:lang w:eastAsia="fr-FR"/>
        </w:rPr>
        <w:t xml:space="preserve">Achievement: </w:t>
      </w:r>
      <w:r w:rsidR="00574232">
        <w:rPr>
          <w:rFonts w:asciiTheme="majorHAnsi" w:hAnsiTheme="majorHAnsi"/>
        </w:rPr>
        <w:t>This has been achieved successfully</w:t>
      </w:r>
      <w:r w:rsidR="00800E16">
        <w:rPr>
          <w:rFonts w:asciiTheme="majorHAnsi" w:hAnsiTheme="majorHAnsi"/>
        </w:rPr>
        <w:t>,</w:t>
      </w:r>
      <w:r w:rsidR="00574232">
        <w:rPr>
          <w:rFonts w:asciiTheme="majorHAnsi" w:hAnsiTheme="majorHAnsi"/>
        </w:rPr>
        <w:t xml:space="preserve"> with the EU Twinning project coming to closure in May 2013</w:t>
      </w:r>
      <w:r w:rsidR="00754C6F">
        <w:rPr>
          <w:rFonts w:asciiTheme="majorHAnsi" w:hAnsiTheme="majorHAnsi"/>
        </w:rPr>
        <w:t xml:space="preserve">. </w:t>
      </w:r>
      <w:r w:rsidR="00A90978">
        <w:rPr>
          <w:rFonts w:asciiTheme="majorHAnsi" w:hAnsiTheme="majorHAnsi"/>
        </w:rPr>
        <w:t xml:space="preserve">The main outcome of this cooperation has been the review of all relevant EU regulations and the drafting of equivalent standards that are in the process of being approved by JSMO. </w:t>
      </w:r>
    </w:p>
    <w:p w:rsidR="002C5895" w:rsidRPr="002C5895" w:rsidRDefault="002C5895" w:rsidP="002141A6">
      <w:pPr>
        <w:rPr>
          <w:rFonts w:asciiTheme="majorHAnsi" w:hAnsiTheme="majorHAnsi"/>
          <w:noProof/>
          <w:lang w:eastAsia="fr-FR"/>
        </w:rPr>
      </w:pPr>
      <w:r>
        <w:rPr>
          <w:rFonts w:asciiTheme="majorHAnsi" w:hAnsiTheme="majorHAnsi"/>
          <w:noProof/>
          <w:lang w:eastAsia="fr-FR"/>
        </w:rPr>
        <w:t xml:space="preserve">Rating: </w:t>
      </w:r>
      <w:r w:rsidR="00574232">
        <w:rPr>
          <w:rFonts w:asciiTheme="majorHAnsi" w:hAnsiTheme="majorHAnsi"/>
          <w:noProof/>
          <w:lang w:eastAsia="fr-FR"/>
        </w:rPr>
        <w:t>Achieved</w:t>
      </w:r>
      <w:r w:rsidR="00754C6F">
        <w:rPr>
          <w:rFonts w:asciiTheme="majorHAnsi" w:hAnsiTheme="majorHAnsi"/>
          <w:noProof/>
          <w:lang w:eastAsia="fr-FR"/>
        </w:rPr>
        <w:t>.</w:t>
      </w:r>
    </w:p>
    <w:p w:rsidR="002C5895" w:rsidRPr="00BA55FD" w:rsidRDefault="002C5895" w:rsidP="002141A6">
      <w:pPr>
        <w:rPr>
          <w:rFonts w:asciiTheme="majorHAnsi" w:hAnsiTheme="majorHAnsi"/>
          <w:noProof/>
          <w:lang w:eastAsia="fr-FR"/>
        </w:rPr>
      </w:pPr>
    </w:p>
    <w:p w:rsidR="00673471" w:rsidRPr="000C3419" w:rsidRDefault="004C4E5D" w:rsidP="000C3419">
      <w:pPr>
        <w:jc w:val="both"/>
        <w:rPr>
          <w:rFonts w:asciiTheme="majorHAnsi" w:hAnsiTheme="majorHAnsi"/>
          <w:noProof/>
          <w:lang w:eastAsia="fr-FR"/>
        </w:rPr>
      </w:pPr>
      <w:r w:rsidRPr="00574232">
        <w:rPr>
          <w:rFonts w:asciiTheme="majorHAnsi" w:hAnsiTheme="majorHAnsi"/>
          <w:noProof/>
          <w:u w:val="single"/>
          <w:lang w:eastAsia="fr-FR"/>
        </w:rPr>
        <w:t>Target 7</w:t>
      </w:r>
      <w:r w:rsidR="00673471" w:rsidRPr="000C3419">
        <w:rPr>
          <w:rFonts w:asciiTheme="majorHAnsi" w:hAnsiTheme="majorHAnsi"/>
          <w:noProof/>
          <w:lang w:eastAsia="fr-FR"/>
        </w:rPr>
        <w:t xml:space="preserve">: </w:t>
      </w:r>
      <w:r w:rsidR="00574232" w:rsidRPr="00574232">
        <w:rPr>
          <w:rFonts w:asciiTheme="majorHAnsi" w:hAnsiTheme="majorHAnsi"/>
          <w:noProof/>
          <w:lang w:eastAsia="fr-FR"/>
        </w:rPr>
        <w:t>Increase NERC’s involvement in the development of EE policies with MEMR through involvement in the committees responsible for policy development</w:t>
      </w:r>
      <w:r w:rsidR="00574232">
        <w:rPr>
          <w:rFonts w:asciiTheme="majorHAnsi" w:hAnsiTheme="majorHAnsi"/>
          <w:noProof/>
          <w:lang w:eastAsia="fr-FR"/>
        </w:rPr>
        <w:t>.</w:t>
      </w:r>
    </w:p>
    <w:p w:rsidR="007613B3" w:rsidRPr="007613B3" w:rsidRDefault="007613B3" w:rsidP="007613B3">
      <w:pPr>
        <w:jc w:val="both"/>
        <w:rPr>
          <w:rFonts w:asciiTheme="majorHAnsi" w:hAnsiTheme="majorHAnsi"/>
          <w:noProof/>
          <w:lang w:eastAsia="fr-FR"/>
        </w:rPr>
      </w:pPr>
      <w:r w:rsidRPr="007613B3">
        <w:rPr>
          <w:rFonts w:asciiTheme="majorHAnsi" w:hAnsiTheme="majorHAnsi"/>
          <w:noProof/>
          <w:lang w:eastAsia="fr-FR"/>
        </w:rPr>
        <w:t>Achievement : NERC and the project provided comments on the 2012 EE bylaw of which one article was specific to the energy label.</w:t>
      </w:r>
    </w:p>
    <w:p w:rsidR="00673471" w:rsidRPr="00BA55FD" w:rsidRDefault="007613B3" w:rsidP="007613B3">
      <w:pPr>
        <w:jc w:val="both"/>
        <w:rPr>
          <w:rFonts w:asciiTheme="majorHAnsi" w:hAnsiTheme="majorHAnsi"/>
          <w:noProof/>
          <w:lang w:eastAsia="fr-FR"/>
        </w:rPr>
      </w:pPr>
      <w:r w:rsidRPr="007613B3">
        <w:rPr>
          <w:rFonts w:asciiTheme="majorHAnsi" w:hAnsiTheme="majorHAnsi"/>
          <w:noProof/>
          <w:lang w:eastAsia="fr-FR"/>
        </w:rPr>
        <w:lastRenderedPageBreak/>
        <w:t>Rating : Ongoing activity but no institutional arrangement exists to date that would allow NERC and MEMR to work closer on the development of EE policies in a sustainable and structured way. The working relatinship between NERC and MEMR can be enhanced by implementing the recommendatino of this MTE whereby the EESL project will seek closer collaboration with RCREEE.</w:t>
      </w:r>
    </w:p>
    <w:p w:rsidR="000C3419" w:rsidRPr="00BA55FD" w:rsidRDefault="000C3419" w:rsidP="002141A6">
      <w:pPr>
        <w:rPr>
          <w:rFonts w:asciiTheme="majorHAnsi" w:hAnsiTheme="majorHAnsi"/>
          <w:noProof/>
          <w:lang w:eastAsia="fr-FR"/>
        </w:rPr>
      </w:pPr>
    </w:p>
    <w:p w:rsidR="000C3419" w:rsidRPr="00BF6153" w:rsidRDefault="00BF6153" w:rsidP="00F32F67">
      <w:pPr>
        <w:jc w:val="both"/>
        <w:rPr>
          <w:rFonts w:asciiTheme="majorHAnsi" w:hAnsiTheme="majorHAnsi"/>
          <w:noProof/>
          <w:lang w:eastAsia="fr-FR"/>
        </w:rPr>
      </w:pPr>
      <w:r w:rsidRPr="00F32F67">
        <w:rPr>
          <w:rFonts w:asciiTheme="majorHAnsi" w:hAnsiTheme="majorHAnsi"/>
          <w:noProof/>
          <w:u w:val="single"/>
          <w:lang w:eastAsia="fr-FR"/>
        </w:rPr>
        <w:t xml:space="preserve">Target </w:t>
      </w:r>
      <w:r w:rsidR="004C4E5D" w:rsidRPr="00F32F67">
        <w:rPr>
          <w:rFonts w:asciiTheme="majorHAnsi" w:hAnsiTheme="majorHAnsi"/>
          <w:noProof/>
          <w:u w:val="single"/>
          <w:lang w:eastAsia="fr-FR"/>
        </w:rPr>
        <w:t>8</w:t>
      </w:r>
      <w:r w:rsidRPr="00BF6153">
        <w:rPr>
          <w:rFonts w:asciiTheme="majorHAnsi" w:hAnsiTheme="majorHAnsi"/>
          <w:noProof/>
          <w:lang w:eastAsia="fr-FR"/>
        </w:rPr>
        <w:t xml:space="preserve">: </w:t>
      </w:r>
      <w:r w:rsidR="00F32F67" w:rsidRPr="00F32F67">
        <w:rPr>
          <w:rFonts w:asciiTheme="majorHAnsi" w:hAnsiTheme="majorHAnsi"/>
          <w:noProof/>
          <w:lang w:eastAsia="fr-FR"/>
        </w:rPr>
        <w:t>Engage PAC members and update them on project progress through quarterly meetings</w:t>
      </w:r>
      <w:r w:rsidR="00F32F67">
        <w:rPr>
          <w:rFonts w:asciiTheme="majorHAnsi" w:hAnsiTheme="majorHAnsi"/>
          <w:noProof/>
          <w:lang w:eastAsia="fr-FR"/>
        </w:rPr>
        <w:t>.</w:t>
      </w:r>
    </w:p>
    <w:p w:rsidR="00BF6153" w:rsidRPr="00BF6153" w:rsidRDefault="00BF6153" w:rsidP="002141A6">
      <w:pPr>
        <w:rPr>
          <w:rFonts w:asciiTheme="majorHAnsi" w:hAnsiTheme="majorHAnsi"/>
          <w:noProof/>
          <w:lang w:eastAsia="fr-FR"/>
        </w:rPr>
      </w:pPr>
      <w:r>
        <w:rPr>
          <w:rFonts w:asciiTheme="majorHAnsi" w:hAnsiTheme="majorHAnsi"/>
          <w:noProof/>
          <w:lang w:eastAsia="fr-FR"/>
        </w:rPr>
        <w:t>Achievement:</w:t>
      </w:r>
      <w:r w:rsidR="008C1564">
        <w:rPr>
          <w:rFonts w:asciiTheme="majorHAnsi" w:hAnsiTheme="majorHAnsi"/>
          <w:noProof/>
          <w:lang w:eastAsia="fr-FR"/>
        </w:rPr>
        <w:t xml:space="preserve"> </w:t>
      </w:r>
      <w:r w:rsidR="00F32F67">
        <w:rPr>
          <w:rFonts w:asciiTheme="majorHAnsi" w:hAnsiTheme="majorHAnsi"/>
          <w:noProof/>
          <w:lang w:eastAsia="fr-FR"/>
        </w:rPr>
        <w:t xml:space="preserve">As discussed in </w:t>
      </w:r>
      <w:r w:rsidR="00AA6C3A">
        <w:rPr>
          <w:rFonts w:asciiTheme="majorHAnsi" w:hAnsiTheme="majorHAnsi"/>
          <w:noProof/>
          <w:lang w:eastAsia="fr-FR"/>
        </w:rPr>
        <w:t xml:space="preserve">Sections </w:t>
      </w:r>
      <w:r w:rsidR="00F32F67">
        <w:rPr>
          <w:rFonts w:asciiTheme="majorHAnsi" w:hAnsiTheme="majorHAnsi"/>
          <w:noProof/>
          <w:lang w:eastAsia="fr-FR"/>
        </w:rPr>
        <w:t xml:space="preserve">3.1 and 5.3, this target is an integral part of the </w:t>
      </w:r>
      <w:r w:rsidR="003418A3">
        <w:rPr>
          <w:rFonts w:asciiTheme="majorHAnsi" w:hAnsiTheme="majorHAnsi"/>
          <w:noProof/>
          <w:lang w:eastAsia="fr-FR"/>
        </w:rPr>
        <w:t>project</w:t>
      </w:r>
      <w:r w:rsidR="00F32F67">
        <w:rPr>
          <w:rFonts w:asciiTheme="majorHAnsi" w:hAnsiTheme="majorHAnsi"/>
          <w:noProof/>
          <w:lang w:eastAsia="fr-FR"/>
        </w:rPr>
        <w:t xml:space="preserve"> M&amp;E</w:t>
      </w:r>
      <w:r w:rsidR="008C1564">
        <w:rPr>
          <w:rFonts w:asciiTheme="majorHAnsi" w:hAnsiTheme="majorHAnsi"/>
          <w:noProof/>
          <w:lang w:eastAsia="fr-FR"/>
        </w:rPr>
        <w:t>.</w:t>
      </w:r>
      <w:r w:rsidR="00F32F67">
        <w:rPr>
          <w:rFonts w:asciiTheme="majorHAnsi" w:hAnsiTheme="majorHAnsi"/>
          <w:noProof/>
          <w:lang w:eastAsia="fr-FR"/>
        </w:rPr>
        <w:t xml:space="preserve"> Eight quarterly meetings have taken place between Quarter 2 – 2011 and Quarter 2 – 2013. Issues related to the commitment of PAC members are discussed in </w:t>
      </w:r>
      <w:r w:rsidR="00AA6C3A">
        <w:rPr>
          <w:rFonts w:asciiTheme="majorHAnsi" w:hAnsiTheme="majorHAnsi"/>
          <w:noProof/>
          <w:lang w:eastAsia="fr-FR"/>
        </w:rPr>
        <w:t xml:space="preserve">Section </w:t>
      </w:r>
      <w:r w:rsidR="00F32F67">
        <w:rPr>
          <w:rFonts w:asciiTheme="majorHAnsi" w:hAnsiTheme="majorHAnsi"/>
          <w:noProof/>
          <w:lang w:eastAsia="fr-FR"/>
        </w:rPr>
        <w:t xml:space="preserve">5.3. </w:t>
      </w:r>
    </w:p>
    <w:p w:rsidR="002C5895" w:rsidRDefault="00BF6153" w:rsidP="002141A6">
      <w:pPr>
        <w:rPr>
          <w:rFonts w:asciiTheme="majorHAnsi" w:hAnsiTheme="majorHAnsi"/>
        </w:rPr>
      </w:pPr>
      <w:r>
        <w:rPr>
          <w:rFonts w:asciiTheme="majorHAnsi" w:hAnsiTheme="majorHAnsi"/>
        </w:rPr>
        <w:t>Rating:</w:t>
      </w:r>
      <w:r w:rsidR="008C1564">
        <w:rPr>
          <w:rFonts w:asciiTheme="majorHAnsi" w:hAnsiTheme="majorHAnsi"/>
        </w:rPr>
        <w:t xml:space="preserve"> </w:t>
      </w:r>
      <w:r w:rsidR="00F32F67">
        <w:rPr>
          <w:rFonts w:asciiTheme="majorHAnsi" w:hAnsiTheme="majorHAnsi"/>
        </w:rPr>
        <w:t>On target</w:t>
      </w:r>
      <w:r w:rsidR="008C1564">
        <w:rPr>
          <w:rFonts w:asciiTheme="majorHAnsi" w:hAnsiTheme="majorHAnsi"/>
        </w:rPr>
        <w:t>.</w:t>
      </w:r>
    </w:p>
    <w:p w:rsidR="006D5448" w:rsidRDefault="006D5448" w:rsidP="002141A6">
      <w:pPr>
        <w:rPr>
          <w:rFonts w:asciiTheme="majorHAnsi" w:hAnsiTheme="majorHAnsi"/>
        </w:rPr>
      </w:pPr>
    </w:p>
    <w:p w:rsidR="006D5448" w:rsidRDefault="006D5448" w:rsidP="002141A6">
      <w:pPr>
        <w:rPr>
          <w:rFonts w:asciiTheme="majorHAnsi" w:hAnsiTheme="majorHAnsi"/>
        </w:rPr>
      </w:pPr>
      <w:r w:rsidRPr="006D5448">
        <w:rPr>
          <w:rFonts w:asciiTheme="majorHAnsi" w:hAnsiTheme="majorHAnsi"/>
          <w:u w:val="single"/>
        </w:rPr>
        <w:t>Target 9</w:t>
      </w:r>
      <w:r>
        <w:rPr>
          <w:rFonts w:asciiTheme="majorHAnsi" w:hAnsiTheme="majorHAnsi"/>
        </w:rPr>
        <w:t xml:space="preserve">: </w:t>
      </w:r>
      <w:r w:rsidRPr="006D5448">
        <w:rPr>
          <w:rFonts w:asciiTheme="majorHAnsi" w:hAnsiTheme="majorHAnsi"/>
        </w:rPr>
        <w:t>Support JSMO and the EU Twinning Project in the approximation of EU legislation relating to EU EE Directives through NERC’s involvement in the legal committees.</w:t>
      </w:r>
    </w:p>
    <w:p w:rsidR="006D5448" w:rsidRDefault="006D5448" w:rsidP="002141A6">
      <w:pPr>
        <w:rPr>
          <w:rFonts w:asciiTheme="majorHAnsi" w:hAnsiTheme="majorHAnsi"/>
        </w:rPr>
      </w:pPr>
      <w:r>
        <w:rPr>
          <w:rFonts w:asciiTheme="majorHAnsi" w:hAnsiTheme="majorHAnsi"/>
        </w:rPr>
        <w:t xml:space="preserve">Achievement: </w:t>
      </w:r>
      <w:r w:rsidR="00985461">
        <w:rPr>
          <w:rFonts w:asciiTheme="majorHAnsi" w:hAnsiTheme="majorHAnsi"/>
        </w:rPr>
        <w:t xml:space="preserve">The draft Jordanian standards based on the EU EE Directives </w:t>
      </w:r>
      <w:r w:rsidR="00A90978">
        <w:rPr>
          <w:rFonts w:asciiTheme="majorHAnsi" w:hAnsiTheme="majorHAnsi"/>
        </w:rPr>
        <w:t xml:space="preserve">have been drafted and the technical contents have been approved by the technical and legal committees established in JSMO with contributions from NERC. The EU-equivalent standards are being </w:t>
      </w:r>
      <w:r w:rsidR="00985461">
        <w:rPr>
          <w:rFonts w:asciiTheme="majorHAnsi" w:hAnsiTheme="majorHAnsi"/>
        </w:rPr>
        <w:t>finalized</w:t>
      </w:r>
      <w:r w:rsidR="00A90978">
        <w:rPr>
          <w:rFonts w:asciiTheme="majorHAnsi" w:hAnsiTheme="majorHAnsi"/>
        </w:rPr>
        <w:t xml:space="preserve"> by JSMO</w:t>
      </w:r>
      <w:r w:rsidR="00985461">
        <w:rPr>
          <w:rFonts w:asciiTheme="majorHAnsi" w:hAnsiTheme="majorHAnsi"/>
        </w:rPr>
        <w:t>.</w:t>
      </w:r>
    </w:p>
    <w:p w:rsidR="006D5448" w:rsidRDefault="006D5448" w:rsidP="002141A6">
      <w:pPr>
        <w:rPr>
          <w:rFonts w:asciiTheme="majorHAnsi" w:hAnsiTheme="majorHAnsi"/>
        </w:rPr>
      </w:pPr>
      <w:r>
        <w:rPr>
          <w:rFonts w:asciiTheme="majorHAnsi" w:hAnsiTheme="majorHAnsi"/>
        </w:rPr>
        <w:t xml:space="preserve">Rating: </w:t>
      </w:r>
      <w:r w:rsidR="00985461">
        <w:rPr>
          <w:rFonts w:asciiTheme="majorHAnsi" w:hAnsiTheme="majorHAnsi"/>
        </w:rPr>
        <w:t>Completed</w:t>
      </w:r>
    </w:p>
    <w:p w:rsidR="006D5448" w:rsidRDefault="006D5448" w:rsidP="002141A6">
      <w:pPr>
        <w:rPr>
          <w:rFonts w:asciiTheme="majorHAnsi" w:hAnsiTheme="majorHAnsi"/>
        </w:rPr>
      </w:pPr>
    </w:p>
    <w:p w:rsidR="006D5448" w:rsidRDefault="006D5448" w:rsidP="002141A6">
      <w:pPr>
        <w:rPr>
          <w:rFonts w:asciiTheme="majorHAnsi" w:hAnsiTheme="majorHAnsi"/>
        </w:rPr>
      </w:pPr>
      <w:r w:rsidRPr="006D5448">
        <w:rPr>
          <w:rFonts w:asciiTheme="majorHAnsi" w:hAnsiTheme="majorHAnsi"/>
          <w:u w:val="single"/>
        </w:rPr>
        <w:t>Target 10</w:t>
      </w:r>
      <w:r>
        <w:rPr>
          <w:rFonts w:asciiTheme="majorHAnsi" w:hAnsiTheme="majorHAnsi"/>
        </w:rPr>
        <w:t xml:space="preserve">: </w:t>
      </w:r>
      <w:r w:rsidRPr="006D5448">
        <w:rPr>
          <w:rFonts w:asciiTheme="majorHAnsi" w:hAnsiTheme="majorHAnsi"/>
        </w:rPr>
        <w:t>NERC and JSMO</w:t>
      </w:r>
      <w:r w:rsidR="00AA6C3A">
        <w:rPr>
          <w:rFonts w:asciiTheme="majorHAnsi" w:hAnsiTheme="majorHAnsi"/>
        </w:rPr>
        <w:t>,</w:t>
      </w:r>
      <w:r w:rsidRPr="006D5448">
        <w:rPr>
          <w:rFonts w:asciiTheme="majorHAnsi" w:hAnsiTheme="majorHAnsi"/>
        </w:rPr>
        <w:t xml:space="preserve"> with technical input from the EU Twinning Project</w:t>
      </w:r>
      <w:r w:rsidR="00AA6C3A">
        <w:rPr>
          <w:rFonts w:asciiTheme="majorHAnsi" w:hAnsiTheme="majorHAnsi"/>
        </w:rPr>
        <w:t>,</w:t>
      </w:r>
      <w:r w:rsidRPr="006D5448">
        <w:rPr>
          <w:rFonts w:asciiTheme="majorHAnsi" w:hAnsiTheme="majorHAnsi"/>
        </w:rPr>
        <w:t xml:space="preserve"> to produce regional publication on Jordan’s experiences, successes and failures in implementing EU regulations in the pursuit of the open market agreement</w:t>
      </w:r>
      <w:r>
        <w:rPr>
          <w:rFonts w:asciiTheme="majorHAnsi" w:hAnsiTheme="majorHAnsi"/>
        </w:rPr>
        <w:t>.</w:t>
      </w:r>
    </w:p>
    <w:p w:rsidR="006D5448" w:rsidRDefault="006D5448" w:rsidP="002141A6">
      <w:pPr>
        <w:rPr>
          <w:rFonts w:asciiTheme="majorHAnsi" w:hAnsiTheme="majorHAnsi"/>
        </w:rPr>
      </w:pPr>
      <w:r>
        <w:rPr>
          <w:rFonts w:asciiTheme="majorHAnsi" w:hAnsiTheme="majorHAnsi"/>
        </w:rPr>
        <w:t xml:space="preserve">Achievement: </w:t>
      </w:r>
      <w:r w:rsidR="00985461">
        <w:rPr>
          <w:rFonts w:asciiTheme="majorHAnsi" w:hAnsiTheme="majorHAnsi"/>
        </w:rPr>
        <w:t xml:space="preserve">To be carried out towards the end of the </w:t>
      </w:r>
      <w:r w:rsidR="003418A3">
        <w:rPr>
          <w:rFonts w:asciiTheme="majorHAnsi" w:hAnsiTheme="majorHAnsi"/>
        </w:rPr>
        <w:t>project</w:t>
      </w:r>
      <w:r w:rsidR="00985461">
        <w:rPr>
          <w:rFonts w:asciiTheme="majorHAnsi" w:hAnsiTheme="majorHAnsi"/>
        </w:rPr>
        <w:t>.</w:t>
      </w:r>
    </w:p>
    <w:p w:rsidR="006D5448" w:rsidRDefault="006D5448" w:rsidP="002141A6">
      <w:pPr>
        <w:rPr>
          <w:rFonts w:asciiTheme="majorHAnsi" w:hAnsiTheme="majorHAnsi"/>
        </w:rPr>
      </w:pPr>
      <w:r>
        <w:rPr>
          <w:rFonts w:asciiTheme="majorHAnsi" w:hAnsiTheme="majorHAnsi"/>
        </w:rPr>
        <w:t xml:space="preserve">Rating: </w:t>
      </w:r>
      <w:r w:rsidR="00985461">
        <w:rPr>
          <w:rFonts w:asciiTheme="majorHAnsi" w:hAnsiTheme="majorHAnsi"/>
        </w:rPr>
        <w:t>Not applicable to MTE.</w:t>
      </w:r>
    </w:p>
    <w:p w:rsidR="006D5448" w:rsidRDefault="006D5448" w:rsidP="002141A6">
      <w:pPr>
        <w:rPr>
          <w:rFonts w:asciiTheme="majorHAnsi" w:hAnsiTheme="majorHAnsi"/>
        </w:rPr>
      </w:pPr>
    </w:p>
    <w:p w:rsidR="006D5448" w:rsidRDefault="006D5448" w:rsidP="002141A6">
      <w:pPr>
        <w:rPr>
          <w:rFonts w:asciiTheme="majorHAnsi" w:hAnsiTheme="majorHAnsi"/>
        </w:rPr>
      </w:pPr>
      <w:r w:rsidRPr="006D5448">
        <w:rPr>
          <w:rFonts w:asciiTheme="majorHAnsi" w:hAnsiTheme="majorHAnsi"/>
          <w:u w:val="single"/>
        </w:rPr>
        <w:t>Target 11</w:t>
      </w:r>
      <w:r>
        <w:rPr>
          <w:rFonts w:asciiTheme="majorHAnsi" w:hAnsiTheme="majorHAnsi"/>
        </w:rPr>
        <w:t xml:space="preserve">: </w:t>
      </w:r>
      <w:r w:rsidRPr="006D5448">
        <w:rPr>
          <w:rFonts w:asciiTheme="majorHAnsi" w:hAnsiTheme="majorHAnsi"/>
        </w:rPr>
        <w:t>NERC to assist MEMR with its efforts to produce a draft of an EE by</w:t>
      </w:r>
      <w:r w:rsidR="00AA6C3A">
        <w:rPr>
          <w:rFonts w:asciiTheme="majorHAnsi" w:hAnsiTheme="majorHAnsi"/>
        </w:rPr>
        <w:t>-</w:t>
      </w:r>
      <w:r w:rsidRPr="006D5448">
        <w:rPr>
          <w:rFonts w:asciiTheme="majorHAnsi" w:hAnsiTheme="majorHAnsi"/>
        </w:rPr>
        <w:t>law through NERC’s involvement in the consultation process</w:t>
      </w:r>
      <w:r>
        <w:rPr>
          <w:rFonts w:asciiTheme="majorHAnsi" w:hAnsiTheme="majorHAnsi"/>
        </w:rPr>
        <w:t>.</w:t>
      </w:r>
    </w:p>
    <w:p w:rsidR="006D5448" w:rsidRDefault="006D5448" w:rsidP="002141A6">
      <w:pPr>
        <w:rPr>
          <w:rFonts w:asciiTheme="majorHAnsi" w:hAnsiTheme="majorHAnsi"/>
        </w:rPr>
      </w:pPr>
      <w:r>
        <w:rPr>
          <w:rFonts w:asciiTheme="majorHAnsi" w:hAnsiTheme="majorHAnsi"/>
        </w:rPr>
        <w:t xml:space="preserve">Achievement: </w:t>
      </w:r>
      <w:r w:rsidR="00985461">
        <w:rPr>
          <w:rFonts w:asciiTheme="majorHAnsi" w:hAnsiTheme="majorHAnsi"/>
        </w:rPr>
        <w:t>The EE By-law was finalized and approved in 2012.</w:t>
      </w:r>
      <w:r w:rsidR="009D46F7">
        <w:rPr>
          <w:rFonts w:asciiTheme="majorHAnsi" w:hAnsiTheme="majorHAnsi"/>
        </w:rPr>
        <w:t xml:space="preserve"> The EE By-law provides the enabling conditions for Jordan to achieve a target of increased its EE by 20% relative to the end-use of electricity in the 2007 base year. </w:t>
      </w:r>
    </w:p>
    <w:p w:rsidR="006D5448" w:rsidRDefault="006D5448" w:rsidP="002141A6">
      <w:pPr>
        <w:rPr>
          <w:rFonts w:asciiTheme="majorHAnsi" w:hAnsiTheme="majorHAnsi"/>
        </w:rPr>
      </w:pPr>
      <w:r>
        <w:rPr>
          <w:rFonts w:asciiTheme="majorHAnsi" w:hAnsiTheme="majorHAnsi"/>
        </w:rPr>
        <w:t xml:space="preserve">Rating: </w:t>
      </w:r>
      <w:r w:rsidR="00985461">
        <w:rPr>
          <w:rFonts w:asciiTheme="majorHAnsi" w:hAnsiTheme="majorHAnsi"/>
        </w:rPr>
        <w:t>Completed.</w:t>
      </w:r>
    </w:p>
    <w:p w:rsidR="00E214CD" w:rsidRDefault="00E214CD" w:rsidP="002141A6">
      <w:pPr>
        <w:rPr>
          <w:rFonts w:asciiTheme="majorHAnsi" w:hAnsiTheme="majorHAnsi"/>
        </w:rPr>
      </w:pPr>
    </w:p>
    <w:p w:rsidR="00E214CD" w:rsidRDefault="00E214CD" w:rsidP="002141A6">
      <w:pPr>
        <w:rPr>
          <w:rFonts w:asciiTheme="majorHAnsi" w:hAnsiTheme="majorHAnsi"/>
        </w:rPr>
      </w:pPr>
      <w:r w:rsidRPr="00985461">
        <w:rPr>
          <w:rFonts w:asciiTheme="majorHAnsi" w:hAnsiTheme="majorHAnsi"/>
          <w:u w:val="single"/>
        </w:rPr>
        <w:t>Target 12</w:t>
      </w:r>
      <w:r>
        <w:rPr>
          <w:rFonts w:asciiTheme="majorHAnsi" w:hAnsiTheme="majorHAnsi"/>
        </w:rPr>
        <w:t xml:space="preserve">: </w:t>
      </w:r>
      <w:r w:rsidRPr="00E214CD">
        <w:rPr>
          <w:rFonts w:asciiTheme="majorHAnsi" w:hAnsiTheme="majorHAnsi"/>
        </w:rPr>
        <w:t xml:space="preserve">JSMO to produce </w:t>
      </w:r>
      <w:r w:rsidR="00AA6C3A">
        <w:rPr>
          <w:rFonts w:asciiTheme="majorHAnsi" w:hAnsiTheme="majorHAnsi"/>
        </w:rPr>
        <w:t xml:space="preserve">an </w:t>
      </w:r>
      <w:r w:rsidRPr="00E214CD">
        <w:rPr>
          <w:rFonts w:asciiTheme="majorHAnsi" w:hAnsiTheme="majorHAnsi"/>
        </w:rPr>
        <w:t>assessment of its internal procedures for the rapid adoption, implementation and maintenance of EU EE regulations</w:t>
      </w:r>
      <w:r>
        <w:rPr>
          <w:rFonts w:asciiTheme="majorHAnsi" w:hAnsiTheme="majorHAnsi"/>
        </w:rPr>
        <w:t>.</w:t>
      </w:r>
    </w:p>
    <w:p w:rsidR="00985461" w:rsidRDefault="00985461" w:rsidP="002141A6">
      <w:pPr>
        <w:rPr>
          <w:rFonts w:asciiTheme="majorHAnsi" w:hAnsiTheme="majorHAnsi"/>
        </w:rPr>
      </w:pPr>
      <w:r>
        <w:rPr>
          <w:rFonts w:asciiTheme="majorHAnsi" w:hAnsiTheme="majorHAnsi"/>
        </w:rPr>
        <w:t>Achievement: This has been completed in a study on policy review in 2011.</w:t>
      </w:r>
    </w:p>
    <w:p w:rsidR="00985461" w:rsidRDefault="00985461" w:rsidP="002141A6">
      <w:pPr>
        <w:rPr>
          <w:rFonts w:asciiTheme="majorHAnsi" w:hAnsiTheme="majorHAnsi"/>
        </w:rPr>
      </w:pPr>
      <w:r>
        <w:rPr>
          <w:rFonts w:asciiTheme="majorHAnsi" w:hAnsiTheme="majorHAnsi"/>
        </w:rPr>
        <w:t>Rating: Completed.</w:t>
      </w:r>
    </w:p>
    <w:p w:rsidR="00E214CD" w:rsidRDefault="00E214CD" w:rsidP="002141A6">
      <w:pPr>
        <w:rPr>
          <w:rFonts w:asciiTheme="majorHAnsi" w:hAnsiTheme="majorHAnsi"/>
        </w:rPr>
      </w:pPr>
    </w:p>
    <w:p w:rsidR="00E214CD" w:rsidRDefault="00E214CD" w:rsidP="002141A6">
      <w:pPr>
        <w:rPr>
          <w:rFonts w:asciiTheme="majorHAnsi" w:hAnsiTheme="majorHAnsi"/>
        </w:rPr>
      </w:pPr>
      <w:r w:rsidRPr="00985461">
        <w:rPr>
          <w:rFonts w:asciiTheme="majorHAnsi" w:hAnsiTheme="majorHAnsi"/>
          <w:u w:val="single"/>
        </w:rPr>
        <w:t>Target 13</w:t>
      </w:r>
      <w:r>
        <w:rPr>
          <w:rFonts w:asciiTheme="majorHAnsi" w:hAnsiTheme="majorHAnsi"/>
        </w:rPr>
        <w:t xml:space="preserve">: </w:t>
      </w:r>
      <w:r w:rsidR="008860FF">
        <w:rPr>
          <w:rFonts w:asciiTheme="majorHAnsi" w:hAnsiTheme="majorHAnsi"/>
        </w:rPr>
        <w:t xml:space="preserve">Harmonize through Training of Trainers (TOT) </w:t>
      </w:r>
      <w:r w:rsidRPr="00E214CD">
        <w:rPr>
          <w:rFonts w:asciiTheme="majorHAnsi" w:hAnsiTheme="majorHAnsi"/>
        </w:rPr>
        <w:t>workshops the EE scenario modeling techniques used by MEMR, ERC and NERC and integrate these techniques within the evaluation process of each organization</w:t>
      </w:r>
      <w:r>
        <w:rPr>
          <w:rFonts w:asciiTheme="majorHAnsi" w:hAnsiTheme="majorHAnsi"/>
        </w:rPr>
        <w:t>.</w:t>
      </w:r>
    </w:p>
    <w:p w:rsidR="00985461" w:rsidRDefault="00985461" w:rsidP="002141A6">
      <w:pPr>
        <w:rPr>
          <w:rFonts w:asciiTheme="majorHAnsi" w:hAnsiTheme="majorHAnsi"/>
        </w:rPr>
      </w:pPr>
      <w:r>
        <w:rPr>
          <w:rFonts w:asciiTheme="majorHAnsi" w:hAnsiTheme="majorHAnsi"/>
        </w:rPr>
        <w:t>Achievement: This activity is being planned.</w:t>
      </w:r>
    </w:p>
    <w:p w:rsidR="00985461" w:rsidRDefault="00985461" w:rsidP="002141A6">
      <w:pPr>
        <w:rPr>
          <w:rFonts w:asciiTheme="majorHAnsi" w:hAnsiTheme="majorHAnsi"/>
        </w:rPr>
      </w:pPr>
      <w:r>
        <w:rPr>
          <w:rFonts w:asciiTheme="majorHAnsi" w:hAnsiTheme="majorHAnsi"/>
        </w:rPr>
        <w:t>Rating: Not applicable to MTE.</w:t>
      </w:r>
    </w:p>
    <w:p w:rsidR="00E214CD" w:rsidRDefault="00E214CD" w:rsidP="002141A6">
      <w:pPr>
        <w:rPr>
          <w:rFonts w:asciiTheme="majorHAnsi" w:hAnsiTheme="majorHAnsi"/>
        </w:rPr>
      </w:pPr>
    </w:p>
    <w:p w:rsidR="00E214CD" w:rsidRDefault="00E214CD" w:rsidP="002141A6">
      <w:pPr>
        <w:rPr>
          <w:rFonts w:asciiTheme="majorHAnsi" w:hAnsiTheme="majorHAnsi"/>
        </w:rPr>
      </w:pPr>
      <w:r w:rsidRPr="00985461">
        <w:rPr>
          <w:rFonts w:asciiTheme="majorHAnsi" w:hAnsiTheme="majorHAnsi"/>
          <w:u w:val="single"/>
        </w:rPr>
        <w:lastRenderedPageBreak/>
        <w:t>Target 14</w:t>
      </w:r>
      <w:r>
        <w:rPr>
          <w:rFonts w:asciiTheme="majorHAnsi" w:hAnsiTheme="majorHAnsi"/>
        </w:rPr>
        <w:t xml:space="preserve">: </w:t>
      </w:r>
      <w:r w:rsidR="008011A1" w:rsidRPr="008011A1">
        <w:rPr>
          <w:rFonts w:asciiTheme="majorHAnsi" w:hAnsiTheme="majorHAnsi"/>
        </w:rPr>
        <w:t>Assist the MoEnv and NERC in forecasting the project impact on the reduction of GHG emission through the LEAP software</w:t>
      </w:r>
      <w:r w:rsidR="008011A1">
        <w:rPr>
          <w:rFonts w:asciiTheme="majorHAnsi" w:hAnsiTheme="majorHAnsi"/>
        </w:rPr>
        <w:t>.</w:t>
      </w:r>
    </w:p>
    <w:p w:rsidR="00985461" w:rsidRDefault="00985461" w:rsidP="00985461">
      <w:pPr>
        <w:rPr>
          <w:rFonts w:asciiTheme="majorHAnsi" w:hAnsiTheme="majorHAnsi"/>
        </w:rPr>
      </w:pPr>
      <w:r>
        <w:rPr>
          <w:rFonts w:asciiTheme="majorHAnsi" w:hAnsiTheme="majorHAnsi"/>
        </w:rPr>
        <w:t>Achievement: This activity is being planned.</w:t>
      </w:r>
    </w:p>
    <w:p w:rsidR="00985461" w:rsidRDefault="00985461" w:rsidP="00985461">
      <w:pPr>
        <w:rPr>
          <w:rFonts w:asciiTheme="majorHAnsi" w:hAnsiTheme="majorHAnsi"/>
        </w:rPr>
      </w:pPr>
      <w:r>
        <w:rPr>
          <w:rFonts w:asciiTheme="majorHAnsi" w:hAnsiTheme="majorHAnsi"/>
        </w:rPr>
        <w:t>Rating: Not applicable to MTE.</w:t>
      </w:r>
    </w:p>
    <w:p w:rsidR="008011A1" w:rsidRDefault="008011A1" w:rsidP="002141A6">
      <w:pPr>
        <w:rPr>
          <w:rFonts w:asciiTheme="majorHAnsi" w:hAnsiTheme="majorHAnsi"/>
        </w:rPr>
      </w:pPr>
    </w:p>
    <w:p w:rsidR="008011A1" w:rsidRDefault="008011A1" w:rsidP="002141A6">
      <w:pPr>
        <w:rPr>
          <w:rFonts w:asciiTheme="majorHAnsi" w:hAnsiTheme="majorHAnsi"/>
        </w:rPr>
      </w:pPr>
      <w:r w:rsidRPr="00985461">
        <w:rPr>
          <w:rFonts w:asciiTheme="majorHAnsi" w:hAnsiTheme="majorHAnsi"/>
          <w:u w:val="single"/>
        </w:rPr>
        <w:t>Target 15</w:t>
      </w:r>
      <w:r>
        <w:rPr>
          <w:rFonts w:asciiTheme="majorHAnsi" w:hAnsiTheme="majorHAnsi"/>
        </w:rPr>
        <w:t xml:space="preserve">: </w:t>
      </w:r>
      <w:r w:rsidR="006A10F0" w:rsidRPr="006A10F0">
        <w:rPr>
          <w:rFonts w:asciiTheme="majorHAnsi" w:hAnsiTheme="majorHAnsi"/>
        </w:rPr>
        <w:t>Harmonize through TOT workshops the EE project baseline, indicator and benchmarking techniques used by MEMR, ERC and NERC and integrate these techniques within the evaluation process of each organization</w:t>
      </w:r>
      <w:r w:rsidR="006A10F0">
        <w:rPr>
          <w:rFonts w:asciiTheme="majorHAnsi" w:hAnsiTheme="majorHAnsi"/>
        </w:rPr>
        <w:t>.</w:t>
      </w:r>
    </w:p>
    <w:p w:rsidR="00985461" w:rsidRDefault="00985461" w:rsidP="00985461">
      <w:pPr>
        <w:rPr>
          <w:rFonts w:asciiTheme="majorHAnsi" w:hAnsiTheme="majorHAnsi"/>
        </w:rPr>
      </w:pPr>
      <w:r>
        <w:rPr>
          <w:rFonts w:asciiTheme="majorHAnsi" w:hAnsiTheme="majorHAnsi"/>
        </w:rPr>
        <w:t>Achievement: This activity is being planned. A recommendation has been made to develop synergies with a similar regional initiative of RCREE</w:t>
      </w:r>
      <w:r w:rsidR="00AA6C3A">
        <w:rPr>
          <w:rFonts w:asciiTheme="majorHAnsi" w:hAnsiTheme="majorHAnsi"/>
        </w:rPr>
        <w:t>E</w:t>
      </w:r>
      <w:r>
        <w:rPr>
          <w:rFonts w:asciiTheme="majorHAnsi" w:hAnsiTheme="majorHAnsi"/>
        </w:rPr>
        <w:t>.</w:t>
      </w:r>
    </w:p>
    <w:p w:rsidR="00985461" w:rsidRDefault="00985461" w:rsidP="00985461">
      <w:pPr>
        <w:rPr>
          <w:rFonts w:asciiTheme="majorHAnsi" w:hAnsiTheme="majorHAnsi"/>
        </w:rPr>
      </w:pPr>
      <w:r>
        <w:rPr>
          <w:rFonts w:asciiTheme="majorHAnsi" w:hAnsiTheme="majorHAnsi"/>
        </w:rPr>
        <w:t>Rating: Not applicable to MTE.</w:t>
      </w:r>
    </w:p>
    <w:p w:rsidR="006A10F0" w:rsidRDefault="006A10F0" w:rsidP="002141A6">
      <w:pPr>
        <w:rPr>
          <w:rFonts w:asciiTheme="majorHAnsi" w:hAnsiTheme="majorHAnsi"/>
        </w:rPr>
      </w:pPr>
    </w:p>
    <w:p w:rsidR="006A10F0" w:rsidRDefault="006A10F0" w:rsidP="002141A6">
      <w:pPr>
        <w:rPr>
          <w:rFonts w:asciiTheme="majorHAnsi" w:hAnsiTheme="majorHAnsi"/>
        </w:rPr>
      </w:pPr>
      <w:r w:rsidRPr="00985461">
        <w:rPr>
          <w:rFonts w:asciiTheme="majorHAnsi" w:hAnsiTheme="majorHAnsi"/>
          <w:u w:val="single"/>
        </w:rPr>
        <w:t>Target 16</w:t>
      </w:r>
      <w:r>
        <w:rPr>
          <w:rFonts w:asciiTheme="majorHAnsi" w:hAnsiTheme="majorHAnsi"/>
        </w:rPr>
        <w:t xml:space="preserve">: </w:t>
      </w:r>
      <w:r w:rsidRPr="006A10F0">
        <w:rPr>
          <w:rFonts w:asciiTheme="majorHAnsi" w:hAnsiTheme="majorHAnsi"/>
        </w:rPr>
        <w:t>Harmonize through TOT workshops the EE cost effectiveness evaluation techniques used by MEMR, ERC and NERC and integrate these techniques within the evaluation process of each organization</w:t>
      </w:r>
      <w:r>
        <w:rPr>
          <w:rFonts w:asciiTheme="majorHAnsi" w:hAnsiTheme="majorHAnsi"/>
        </w:rPr>
        <w:t>.</w:t>
      </w:r>
    </w:p>
    <w:p w:rsidR="00985461" w:rsidRPr="00985461" w:rsidRDefault="00985461" w:rsidP="00985461">
      <w:pPr>
        <w:rPr>
          <w:rFonts w:asciiTheme="majorHAnsi" w:hAnsiTheme="majorHAnsi"/>
        </w:rPr>
      </w:pPr>
      <w:r w:rsidRPr="00985461">
        <w:rPr>
          <w:rFonts w:asciiTheme="majorHAnsi" w:hAnsiTheme="majorHAnsi"/>
        </w:rPr>
        <w:t>Achievement: This activity is being planned. A recommendation has been made to develop synergies with a similar regional initiative of RCREE</w:t>
      </w:r>
      <w:r w:rsidR="009974EC">
        <w:rPr>
          <w:rFonts w:asciiTheme="majorHAnsi" w:hAnsiTheme="majorHAnsi"/>
        </w:rPr>
        <w:t>E</w:t>
      </w:r>
      <w:r w:rsidRPr="00985461">
        <w:rPr>
          <w:rFonts w:asciiTheme="majorHAnsi" w:hAnsiTheme="majorHAnsi"/>
        </w:rPr>
        <w:t>.</w:t>
      </w:r>
    </w:p>
    <w:p w:rsidR="00985461" w:rsidRDefault="00985461" w:rsidP="00985461">
      <w:pPr>
        <w:rPr>
          <w:rFonts w:asciiTheme="majorHAnsi" w:hAnsiTheme="majorHAnsi"/>
        </w:rPr>
      </w:pPr>
      <w:r w:rsidRPr="00985461">
        <w:rPr>
          <w:rFonts w:asciiTheme="majorHAnsi" w:hAnsiTheme="majorHAnsi"/>
        </w:rPr>
        <w:t>Rating: Not applicable to MTE.</w:t>
      </w:r>
    </w:p>
    <w:p w:rsidR="006A10F0" w:rsidRDefault="006A10F0" w:rsidP="002141A6">
      <w:pPr>
        <w:rPr>
          <w:rFonts w:asciiTheme="majorHAnsi" w:hAnsiTheme="majorHAnsi"/>
        </w:rPr>
      </w:pPr>
    </w:p>
    <w:p w:rsidR="006A10F0" w:rsidRDefault="006A10F0" w:rsidP="002141A6">
      <w:pPr>
        <w:rPr>
          <w:rFonts w:asciiTheme="majorHAnsi" w:hAnsiTheme="majorHAnsi"/>
        </w:rPr>
      </w:pPr>
      <w:r>
        <w:rPr>
          <w:rFonts w:asciiTheme="majorHAnsi" w:hAnsiTheme="majorHAnsi"/>
        </w:rPr>
        <w:t xml:space="preserve">Target 17: </w:t>
      </w:r>
      <w:r w:rsidR="00D56310" w:rsidRPr="00D56310">
        <w:rPr>
          <w:rFonts w:asciiTheme="majorHAnsi" w:hAnsiTheme="majorHAnsi"/>
        </w:rPr>
        <w:t>NERC to establish a procedure for the collection of data on appliance sales and stock</w:t>
      </w:r>
      <w:r w:rsidR="00D56310">
        <w:rPr>
          <w:rFonts w:asciiTheme="majorHAnsi" w:hAnsiTheme="majorHAnsi"/>
        </w:rPr>
        <w:t>.</w:t>
      </w:r>
    </w:p>
    <w:p w:rsidR="00985461" w:rsidRDefault="00BB78C9" w:rsidP="002141A6">
      <w:pPr>
        <w:rPr>
          <w:rFonts w:asciiTheme="majorHAnsi" w:hAnsiTheme="majorHAnsi"/>
        </w:rPr>
      </w:pPr>
      <w:r>
        <w:rPr>
          <w:rFonts w:asciiTheme="majorHAnsi" w:hAnsiTheme="majorHAnsi"/>
        </w:rPr>
        <w:t>Achievement: Not yet achieved, but it expected to be completed by the end of the project</w:t>
      </w:r>
      <w:r w:rsidR="00985461">
        <w:rPr>
          <w:rFonts w:asciiTheme="majorHAnsi" w:hAnsiTheme="majorHAnsi"/>
        </w:rPr>
        <w:t>.</w:t>
      </w:r>
    </w:p>
    <w:p w:rsidR="00985461" w:rsidRDefault="00985461" w:rsidP="002141A6">
      <w:pPr>
        <w:rPr>
          <w:rFonts w:asciiTheme="majorHAnsi" w:hAnsiTheme="majorHAnsi"/>
        </w:rPr>
      </w:pPr>
      <w:r>
        <w:rPr>
          <w:rFonts w:asciiTheme="majorHAnsi" w:hAnsiTheme="majorHAnsi"/>
        </w:rPr>
        <w:t>Rating: Not applicable to MTE.</w:t>
      </w:r>
    </w:p>
    <w:p w:rsidR="00D56310" w:rsidRDefault="00D56310" w:rsidP="002141A6">
      <w:pPr>
        <w:rPr>
          <w:rFonts w:asciiTheme="majorHAnsi" w:hAnsiTheme="majorHAnsi"/>
        </w:rPr>
      </w:pPr>
    </w:p>
    <w:p w:rsidR="00D56310" w:rsidRDefault="00D56310" w:rsidP="002141A6">
      <w:pPr>
        <w:rPr>
          <w:rFonts w:asciiTheme="majorHAnsi" w:hAnsiTheme="majorHAnsi"/>
        </w:rPr>
      </w:pPr>
      <w:r>
        <w:rPr>
          <w:rFonts w:asciiTheme="majorHAnsi" w:hAnsiTheme="majorHAnsi"/>
        </w:rPr>
        <w:t xml:space="preserve">Target 18: </w:t>
      </w:r>
      <w:r w:rsidR="00F85207" w:rsidRPr="00F85207">
        <w:rPr>
          <w:rFonts w:asciiTheme="majorHAnsi" w:hAnsiTheme="majorHAnsi"/>
        </w:rPr>
        <w:t>NERC to establish internally hosted EE home appliance database to allow for continuous analysis of the market</w:t>
      </w:r>
      <w:r w:rsidR="00F85207">
        <w:rPr>
          <w:rFonts w:asciiTheme="majorHAnsi" w:hAnsiTheme="majorHAnsi"/>
        </w:rPr>
        <w:t>.</w:t>
      </w:r>
    </w:p>
    <w:p w:rsidR="00985461" w:rsidRDefault="00985461" w:rsidP="00985461">
      <w:pPr>
        <w:rPr>
          <w:rFonts w:asciiTheme="majorHAnsi" w:hAnsiTheme="majorHAnsi"/>
        </w:rPr>
      </w:pPr>
      <w:r>
        <w:rPr>
          <w:rFonts w:asciiTheme="majorHAnsi" w:hAnsiTheme="majorHAnsi"/>
        </w:rPr>
        <w:t xml:space="preserve">Achievement: </w:t>
      </w:r>
      <w:r w:rsidR="00BB78C9">
        <w:rPr>
          <w:rFonts w:asciiTheme="majorHAnsi" w:hAnsiTheme="majorHAnsi"/>
        </w:rPr>
        <w:t>Not yet achieved, but it expected to be completed by the end of the project.</w:t>
      </w:r>
    </w:p>
    <w:p w:rsidR="00985461" w:rsidRDefault="00985461" w:rsidP="00985461">
      <w:pPr>
        <w:rPr>
          <w:rFonts w:asciiTheme="majorHAnsi" w:hAnsiTheme="majorHAnsi"/>
        </w:rPr>
      </w:pPr>
      <w:r>
        <w:rPr>
          <w:rFonts w:asciiTheme="majorHAnsi" w:hAnsiTheme="majorHAnsi"/>
        </w:rPr>
        <w:t>Rating: Not applicable to MTE.</w:t>
      </w:r>
    </w:p>
    <w:p w:rsidR="006A10F0" w:rsidRDefault="006A10F0" w:rsidP="002141A6">
      <w:pPr>
        <w:rPr>
          <w:rFonts w:asciiTheme="majorHAnsi" w:hAnsiTheme="majorHAnsi"/>
        </w:rPr>
      </w:pPr>
    </w:p>
    <w:p w:rsidR="002141A6" w:rsidRPr="00535946" w:rsidRDefault="005C7EC4" w:rsidP="00C877C3">
      <w:pPr>
        <w:pStyle w:val="Heading3"/>
        <w:jc w:val="both"/>
      </w:pPr>
      <w:bookmarkStart w:id="55" w:name="_Toc369851924"/>
      <w:r>
        <w:t>4.1.3</w:t>
      </w:r>
      <w:r w:rsidR="002141A6" w:rsidRPr="00535946">
        <w:t xml:space="preserve">Outcome 2: </w:t>
      </w:r>
      <w:r w:rsidR="00C877C3" w:rsidRPr="00C877C3">
        <w:t>Structured verification &amp; enforcement of appliance EE standards and labels.</w:t>
      </w:r>
      <w:bookmarkEnd w:id="55"/>
    </w:p>
    <w:p w:rsidR="00A134B8" w:rsidRDefault="00F85207" w:rsidP="006D2430">
      <w:pPr>
        <w:jc w:val="both"/>
        <w:rPr>
          <w:rFonts w:asciiTheme="majorHAnsi" w:hAnsiTheme="majorHAnsi"/>
        </w:rPr>
      </w:pPr>
      <w:r w:rsidRPr="00021096">
        <w:rPr>
          <w:rFonts w:asciiTheme="majorHAnsi" w:hAnsiTheme="majorHAnsi"/>
          <w:u w:val="single"/>
        </w:rPr>
        <w:t>Target 19</w:t>
      </w:r>
      <w:r w:rsidR="00BF6153">
        <w:rPr>
          <w:rFonts w:asciiTheme="majorHAnsi" w:hAnsiTheme="majorHAnsi"/>
        </w:rPr>
        <w:t xml:space="preserve">: </w:t>
      </w:r>
      <w:r w:rsidR="009B7947" w:rsidRPr="009B7947">
        <w:rPr>
          <w:rFonts w:asciiTheme="majorHAnsi" w:hAnsiTheme="majorHAnsi"/>
        </w:rPr>
        <w:t>NERC to develop a methodology for the tracking of second-hand products</w:t>
      </w:r>
      <w:r w:rsidR="009B7947">
        <w:rPr>
          <w:rFonts w:asciiTheme="majorHAnsi" w:hAnsiTheme="majorHAnsi"/>
        </w:rPr>
        <w:t>.</w:t>
      </w:r>
    </w:p>
    <w:p w:rsidR="00BF6153" w:rsidRDefault="006D2430" w:rsidP="002141A6">
      <w:pPr>
        <w:rPr>
          <w:rFonts w:asciiTheme="majorHAnsi" w:hAnsiTheme="majorHAnsi"/>
        </w:rPr>
      </w:pPr>
      <w:r>
        <w:rPr>
          <w:rFonts w:asciiTheme="majorHAnsi" w:hAnsiTheme="majorHAnsi"/>
        </w:rPr>
        <w:t>Achievement:</w:t>
      </w:r>
      <w:r w:rsidR="009B7947">
        <w:rPr>
          <w:rFonts w:asciiTheme="majorHAnsi" w:hAnsiTheme="majorHAnsi"/>
        </w:rPr>
        <w:t xml:space="preserve"> </w:t>
      </w:r>
      <w:r w:rsidR="009B7947" w:rsidRPr="00BB78C9">
        <w:rPr>
          <w:rFonts w:asciiTheme="majorHAnsi" w:hAnsiTheme="majorHAnsi"/>
        </w:rPr>
        <w:t xml:space="preserve">The methodology has not yet been developed and will be carried out within the remainder of the </w:t>
      </w:r>
      <w:r w:rsidR="003418A3" w:rsidRPr="00BB78C9">
        <w:rPr>
          <w:rFonts w:asciiTheme="majorHAnsi" w:hAnsiTheme="majorHAnsi"/>
        </w:rPr>
        <w:t>project</w:t>
      </w:r>
      <w:r w:rsidR="009B7947">
        <w:rPr>
          <w:rFonts w:asciiTheme="majorHAnsi" w:hAnsiTheme="majorHAnsi"/>
        </w:rPr>
        <w:t>.</w:t>
      </w:r>
    </w:p>
    <w:p w:rsidR="00BF6153" w:rsidRDefault="006D2430" w:rsidP="002141A6">
      <w:pPr>
        <w:rPr>
          <w:rFonts w:asciiTheme="majorHAnsi" w:hAnsiTheme="majorHAnsi"/>
        </w:rPr>
      </w:pPr>
      <w:r>
        <w:rPr>
          <w:rFonts w:asciiTheme="majorHAnsi" w:hAnsiTheme="majorHAnsi"/>
        </w:rPr>
        <w:t>Rating:</w:t>
      </w:r>
      <w:r w:rsidR="00F01A40">
        <w:rPr>
          <w:rFonts w:asciiTheme="majorHAnsi" w:hAnsiTheme="majorHAnsi"/>
        </w:rPr>
        <w:t xml:space="preserve"> </w:t>
      </w:r>
      <w:r w:rsidR="009B7947">
        <w:rPr>
          <w:rFonts w:asciiTheme="majorHAnsi" w:hAnsiTheme="majorHAnsi"/>
        </w:rPr>
        <w:t>Not applicable to the MTE.</w:t>
      </w:r>
    </w:p>
    <w:p w:rsidR="009C1976" w:rsidRDefault="009C1976" w:rsidP="002141A6">
      <w:pPr>
        <w:rPr>
          <w:rFonts w:asciiTheme="majorHAnsi" w:hAnsiTheme="majorHAnsi"/>
        </w:rPr>
      </w:pPr>
    </w:p>
    <w:p w:rsidR="009C1976" w:rsidRDefault="00F85207" w:rsidP="009C1976">
      <w:pPr>
        <w:jc w:val="both"/>
        <w:rPr>
          <w:rFonts w:asciiTheme="majorHAnsi" w:hAnsiTheme="majorHAnsi"/>
        </w:rPr>
      </w:pPr>
      <w:r w:rsidRPr="00021096">
        <w:rPr>
          <w:rFonts w:asciiTheme="majorHAnsi" w:hAnsiTheme="majorHAnsi"/>
          <w:u w:val="single"/>
        </w:rPr>
        <w:t>Target 20</w:t>
      </w:r>
      <w:r w:rsidR="009C1976">
        <w:rPr>
          <w:rFonts w:asciiTheme="majorHAnsi" w:hAnsiTheme="majorHAnsi"/>
        </w:rPr>
        <w:t xml:space="preserve">: </w:t>
      </w:r>
      <w:r w:rsidR="009B7947" w:rsidRPr="009B7947">
        <w:rPr>
          <w:rFonts w:asciiTheme="majorHAnsi" w:hAnsiTheme="majorHAnsi"/>
        </w:rPr>
        <w:t>NERC to implement second-hand product tracking as per the methodology</w:t>
      </w:r>
      <w:r w:rsidR="009B7947">
        <w:rPr>
          <w:rFonts w:asciiTheme="majorHAnsi" w:hAnsiTheme="majorHAnsi"/>
        </w:rPr>
        <w:t>.</w:t>
      </w:r>
    </w:p>
    <w:p w:rsidR="006D2430" w:rsidRDefault="009C1976" w:rsidP="002141A6">
      <w:pPr>
        <w:rPr>
          <w:rFonts w:asciiTheme="majorHAnsi" w:hAnsiTheme="majorHAnsi"/>
        </w:rPr>
      </w:pPr>
      <w:r>
        <w:rPr>
          <w:rFonts w:asciiTheme="majorHAnsi" w:hAnsiTheme="majorHAnsi"/>
        </w:rPr>
        <w:t xml:space="preserve">Achievement: </w:t>
      </w:r>
      <w:r w:rsidR="009B7947">
        <w:rPr>
          <w:rFonts w:asciiTheme="majorHAnsi" w:hAnsiTheme="majorHAnsi"/>
        </w:rPr>
        <w:t>Not yet carried out.</w:t>
      </w:r>
    </w:p>
    <w:p w:rsidR="009C1976" w:rsidRDefault="009B7947" w:rsidP="002141A6">
      <w:pPr>
        <w:rPr>
          <w:rFonts w:asciiTheme="majorHAnsi" w:hAnsiTheme="majorHAnsi"/>
        </w:rPr>
      </w:pPr>
      <w:r>
        <w:rPr>
          <w:rFonts w:asciiTheme="majorHAnsi" w:hAnsiTheme="majorHAnsi"/>
        </w:rPr>
        <w:t>Rating: Not applicable to the MTE</w:t>
      </w:r>
      <w:r w:rsidR="009C1976">
        <w:rPr>
          <w:rFonts w:asciiTheme="majorHAnsi" w:hAnsiTheme="majorHAnsi"/>
        </w:rPr>
        <w:t>.</w:t>
      </w:r>
    </w:p>
    <w:p w:rsidR="00DA6BD0" w:rsidRDefault="00DA6BD0" w:rsidP="002141A6">
      <w:pPr>
        <w:rPr>
          <w:rFonts w:asciiTheme="majorHAnsi" w:hAnsiTheme="majorHAnsi"/>
        </w:rPr>
      </w:pPr>
    </w:p>
    <w:p w:rsidR="00DA6BD0" w:rsidRDefault="00F85207" w:rsidP="00DA6BD0">
      <w:pPr>
        <w:jc w:val="both"/>
        <w:rPr>
          <w:rFonts w:asciiTheme="majorHAnsi" w:hAnsiTheme="majorHAnsi"/>
        </w:rPr>
      </w:pPr>
      <w:r w:rsidRPr="00021096">
        <w:rPr>
          <w:rFonts w:asciiTheme="majorHAnsi" w:hAnsiTheme="majorHAnsi"/>
          <w:u w:val="single"/>
        </w:rPr>
        <w:t>Target 21</w:t>
      </w:r>
      <w:r w:rsidR="00DA6BD0">
        <w:rPr>
          <w:rFonts w:asciiTheme="majorHAnsi" w:hAnsiTheme="majorHAnsi"/>
        </w:rPr>
        <w:t xml:space="preserve">: </w:t>
      </w:r>
      <w:r w:rsidR="00CA6537" w:rsidRPr="00CA6537">
        <w:rPr>
          <w:rFonts w:asciiTheme="majorHAnsi" w:hAnsiTheme="majorHAnsi"/>
        </w:rPr>
        <w:t>Assess JSMO’s existing market surveillance structure, capabilities and human resources used for effective market inspection</w:t>
      </w:r>
      <w:r w:rsidR="00CA6537">
        <w:rPr>
          <w:rFonts w:asciiTheme="majorHAnsi" w:hAnsiTheme="majorHAnsi"/>
        </w:rPr>
        <w:t>.</w:t>
      </w:r>
    </w:p>
    <w:p w:rsidR="00DA6BD0" w:rsidRDefault="00DA6BD0" w:rsidP="00DA6BD0">
      <w:pPr>
        <w:jc w:val="both"/>
        <w:rPr>
          <w:rFonts w:asciiTheme="majorHAnsi" w:hAnsiTheme="majorHAnsi"/>
        </w:rPr>
      </w:pPr>
      <w:r>
        <w:rPr>
          <w:rFonts w:asciiTheme="majorHAnsi" w:hAnsiTheme="majorHAnsi"/>
        </w:rPr>
        <w:t>Achievemen</w:t>
      </w:r>
      <w:r w:rsidR="00CA6537">
        <w:rPr>
          <w:rFonts w:asciiTheme="majorHAnsi" w:hAnsiTheme="majorHAnsi"/>
        </w:rPr>
        <w:t>t:</w:t>
      </w:r>
      <w:r w:rsidR="006734AD">
        <w:rPr>
          <w:rFonts w:asciiTheme="majorHAnsi" w:hAnsiTheme="majorHAnsi"/>
        </w:rPr>
        <w:t xml:space="preserve"> </w:t>
      </w:r>
      <w:r w:rsidR="00B337BB">
        <w:rPr>
          <w:rFonts w:asciiTheme="majorHAnsi" w:hAnsiTheme="majorHAnsi"/>
        </w:rPr>
        <w:t xml:space="preserve">The </w:t>
      </w:r>
      <w:r w:rsidR="005B42E5">
        <w:rPr>
          <w:rFonts w:asciiTheme="majorHAnsi" w:hAnsiTheme="majorHAnsi"/>
        </w:rPr>
        <w:t>Web</w:t>
      </w:r>
      <w:r w:rsidR="00B337BB">
        <w:rPr>
          <w:rFonts w:asciiTheme="majorHAnsi" w:hAnsiTheme="majorHAnsi"/>
        </w:rPr>
        <w:t>-based tool is current</w:t>
      </w:r>
      <w:r w:rsidR="00D4214B">
        <w:rPr>
          <w:rFonts w:asciiTheme="majorHAnsi" w:hAnsiTheme="majorHAnsi"/>
        </w:rPr>
        <w:t>ly</w:t>
      </w:r>
      <w:r w:rsidR="00B337BB">
        <w:rPr>
          <w:rFonts w:asciiTheme="majorHAnsi" w:hAnsiTheme="majorHAnsi"/>
        </w:rPr>
        <w:t xml:space="preserve"> being developed.</w:t>
      </w:r>
    </w:p>
    <w:p w:rsidR="00DA6BD0" w:rsidRDefault="00DA6BD0" w:rsidP="00DA6BD0">
      <w:pPr>
        <w:jc w:val="both"/>
        <w:rPr>
          <w:rFonts w:asciiTheme="majorHAnsi" w:hAnsiTheme="majorHAnsi"/>
        </w:rPr>
      </w:pPr>
      <w:r>
        <w:rPr>
          <w:rFonts w:asciiTheme="majorHAnsi" w:hAnsiTheme="majorHAnsi"/>
        </w:rPr>
        <w:t xml:space="preserve">Rating: </w:t>
      </w:r>
      <w:r w:rsidR="00B337BB">
        <w:rPr>
          <w:rFonts w:asciiTheme="majorHAnsi" w:hAnsiTheme="majorHAnsi"/>
        </w:rPr>
        <w:t>Partially completed.</w:t>
      </w:r>
    </w:p>
    <w:p w:rsidR="009C1976" w:rsidRDefault="009C1976" w:rsidP="002141A6">
      <w:pPr>
        <w:rPr>
          <w:rFonts w:asciiTheme="majorHAnsi" w:hAnsiTheme="majorHAnsi"/>
        </w:rPr>
      </w:pPr>
    </w:p>
    <w:p w:rsidR="006D2430" w:rsidRDefault="00FC7EA7" w:rsidP="00F17E58">
      <w:pPr>
        <w:jc w:val="both"/>
        <w:rPr>
          <w:rFonts w:asciiTheme="majorHAnsi" w:hAnsiTheme="majorHAnsi"/>
        </w:rPr>
      </w:pPr>
      <w:r w:rsidRPr="00021096">
        <w:rPr>
          <w:rFonts w:asciiTheme="majorHAnsi" w:hAnsiTheme="majorHAnsi"/>
          <w:u w:val="single"/>
        </w:rPr>
        <w:t xml:space="preserve">Target </w:t>
      </w:r>
      <w:r w:rsidR="00F85207" w:rsidRPr="00021096">
        <w:rPr>
          <w:rFonts w:asciiTheme="majorHAnsi" w:hAnsiTheme="majorHAnsi"/>
          <w:u w:val="single"/>
        </w:rPr>
        <w:t>22</w:t>
      </w:r>
      <w:r w:rsidR="006D2430">
        <w:rPr>
          <w:rFonts w:asciiTheme="majorHAnsi" w:hAnsiTheme="majorHAnsi"/>
        </w:rPr>
        <w:t xml:space="preserve">: </w:t>
      </w:r>
      <w:r w:rsidR="00D12E02" w:rsidRPr="00D12E02">
        <w:rPr>
          <w:rFonts w:asciiTheme="majorHAnsi" w:hAnsiTheme="majorHAnsi"/>
        </w:rPr>
        <w:t>JSMO to develop an overall training plan to strengthen the state inspectors’ organizational, technical and operational capacities in compliance checking</w:t>
      </w:r>
      <w:r w:rsidR="00D12E02">
        <w:rPr>
          <w:rFonts w:asciiTheme="majorHAnsi" w:hAnsiTheme="majorHAnsi"/>
        </w:rPr>
        <w:t>.</w:t>
      </w:r>
    </w:p>
    <w:p w:rsidR="00BF6153" w:rsidRPr="00BA55FD" w:rsidRDefault="00D12E02" w:rsidP="002141A6">
      <w:pPr>
        <w:rPr>
          <w:rFonts w:asciiTheme="majorHAnsi" w:hAnsiTheme="majorHAnsi"/>
          <w:noProof/>
          <w:lang w:eastAsia="fr-FR"/>
        </w:rPr>
      </w:pPr>
      <w:r>
        <w:rPr>
          <w:rFonts w:asciiTheme="majorHAnsi" w:hAnsiTheme="majorHAnsi"/>
          <w:noProof/>
          <w:lang w:eastAsia="fr-FR"/>
        </w:rPr>
        <w:lastRenderedPageBreak/>
        <w:t>Achievement</w:t>
      </w:r>
      <w:r w:rsidR="0053424A" w:rsidRPr="00BA55FD">
        <w:rPr>
          <w:rFonts w:asciiTheme="majorHAnsi" w:hAnsiTheme="majorHAnsi"/>
          <w:noProof/>
          <w:lang w:eastAsia="fr-FR"/>
        </w:rPr>
        <w:t>:</w:t>
      </w:r>
      <w:r>
        <w:rPr>
          <w:rFonts w:asciiTheme="majorHAnsi" w:hAnsiTheme="majorHAnsi"/>
          <w:noProof/>
          <w:lang w:eastAsia="fr-FR"/>
        </w:rPr>
        <w:t xml:space="preserve"> This target was achieved under Phase II of the EU Twinning Project, </w:t>
      </w:r>
      <w:r w:rsidRPr="00E50500">
        <w:rPr>
          <w:rFonts w:asciiTheme="majorHAnsi" w:hAnsiTheme="majorHAnsi"/>
          <w:noProof/>
          <w:lang w:eastAsia="fr-FR"/>
        </w:rPr>
        <w:t xml:space="preserve">with the collaboration of the EESL </w:t>
      </w:r>
      <w:r w:rsidR="003418A3">
        <w:rPr>
          <w:rFonts w:asciiTheme="majorHAnsi" w:hAnsiTheme="majorHAnsi"/>
          <w:noProof/>
          <w:lang w:eastAsia="fr-FR"/>
        </w:rPr>
        <w:t>project</w:t>
      </w:r>
      <w:r w:rsidRPr="00E50500">
        <w:rPr>
          <w:rFonts w:asciiTheme="majorHAnsi" w:hAnsiTheme="majorHAnsi"/>
          <w:noProof/>
          <w:lang w:eastAsia="fr-FR"/>
        </w:rPr>
        <w:t>.</w:t>
      </w:r>
    </w:p>
    <w:p w:rsidR="0053424A" w:rsidRDefault="0053424A" w:rsidP="002141A6">
      <w:pPr>
        <w:rPr>
          <w:rFonts w:asciiTheme="majorHAnsi" w:hAnsiTheme="majorHAnsi"/>
          <w:noProof/>
          <w:lang w:eastAsia="fr-FR"/>
        </w:rPr>
      </w:pPr>
      <w:r w:rsidRPr="00BA55FD">
        <w:rPr>
          <w:rFonts w:asciiTheme="majorHAnsi" w:hAnsiTheme="majorHAnsi"/>
          <w:noProof/>
          <w:lang w:eastAsia="fr-FR"/>
        </w:rPr>
        <w:t xml:space="preserve">Rating : </w:t>
      </w:r>
      <w:r w:rsidR="00D12E02">
        <w:rPr>
          <w:rFonts w:asciiTheme="majorHAnsi" w:hAnsiTheme="majorHAnsi"/>
          <w:noProof/>
          <w:lang w:eastAsia="fr-FR"/>
        </w:rPr>
        <w:t>Completed</w:t>
      </w:r>
      <w:r w:rsidR="00AD3DD9">
        <w:rPr>
          <w:rFonts w:asciiTheme="majorHAnsi" w:hAnsiTheme="majorHAnsi"/>
          <w:noProof/>
          <w:lang w:eastAsia="fr-FR"/>
        </w:rPr>
        <w:t>.</w:t>
      </w:r>
    </w:p>
    <w:p w:rsidR="006734AD" w:rsidRDefault="006734AD" w:rsidP="002141A6">
      <w:pPr>
        <w:rPr>
          <w:rFonts w:asciiTheme="majorHAnsi" w:hAnsiTheme="majorHAnsi"/>
          <w:noProof/>
          <w:lang w:eastAsia="fr-FR"/>
        </w:rPr>
      </w:pPr>
    </w:p>
    <w:p w:rsidR="006734AD" w:rsidRDefault="006734AD" w:rsidP="002141A6">
      <w:pPr>
        <w:rPr>
          <w:rFonts w:asciiTheme="majorHAnsi" w:hAnsiTheme="majorHAnsi"/>
          <w:noProof/>
          <w:lang w:eastAsia="fr-FR"/>
        </w:rPr>
      </w:pPr>
      <w:r w:rsidRPr="00021096">
        <w:rPr>
          <w:rFonts w:asciiTheme="majorHAnsi" w:hAnsiTheme="majorHAnsi"/>
          <w:noProof/>
          <w:u w:val="single"/>
          <w:lang w:eastAsia="fr-FR"/>
        </w:rPr>
        <w:t>Target 23</w:t>
      </w:r>
      <w:r>
        <w:rPr>
          <w:rFonts w:asciiTheme="majorHAnsi" w:hAnsiTheme="majorHAnsi"/>
          <w:noProof/>
          <w:lang w:eastAsia="fr-FR"/>
        </w:rPr>
        <w:t xml:space="preserve">: </w:t>
      </w:r>
      <w:r w:rsidRPr="006734AD">
        <w:rPr>
          <w:rFonts w:asciiTheme="majorHAnsi" w:hAnsiTheme="majorHAnsi"/>
          <w:noProof/>
          <w:lang w:eastAsia="fr-FR"/>
        </w:rPr>
        <w:t>Improve JSMO market surveillance personnel knowledge of EE regulations</w:t>
      </w:r>
      <w:r>
        <w:rPr>
          <w:rFonts w:asciiTheme="majorHAnsi" w:hAnsiTheme="majorHAnsi"/>
          <w:noProof/>
          <w:lang w:eastAsia="fr-FR"/>
        </w:rPr>
        <w:t>.</w:t>
      </w:r>
    </w:p>
    <w:p w:rsidR="00021096" w:rsidRPr="00021096" w:rsidRDefault="00021096" w:rsidP="00021096">
      <w:pPr>
        <w:rPr>
          <w:rFonts w:asciiTheme="majorHAnsi" w:hAnsiTheme="majorHAnsi"/>
          <w:noProof/>
          <w:lang w:eastAsia="fr-FR"/>
        </w:rPr>
      </w:pPr>
      <w:r w:rsidRPr="00021096">
        <w:rPr>
          <w:rFonts w:asciiTheme="majorHAnsi" w:hAnsiTheme="majorHAnsi"/>
          <w:noProof/>
          <w:lang w:eastAsia="fr-FR"/>
        </w:rPr>
        <w:t xml:space="preserve">Achievement: This target was achieved under Phase II of the EU Twinning Project, with the collaboration of the EESL </w:t>
      </w:r>
      <w:r w:rsidR="003418A3">
        <w:rPr>
          <w:rFonts w:asciiTheme="majorHAnsi" w:hAnsiTheme="majorHAnsi"/>
          <w:noProof/>
          <w:lang w:eastAsia="fr-FR"/>
        </w:rPr>
        <w:t>project</w:t>
      </w:r>
      <w:r w:rsidRPr="00021096">
        <w:rPr>
          <w:rFonts w:asciiTheme="majorHAnsi" w:hAnsiTheme="majorHAnsi"/>
          <w:noProof/>
          <w:lang w:eastAsia="fr-FR"/>
        </w:rPr>
        <w:t>.</w:t>
      </w:r>
    </w:p>
    <w:p w:rsidR="006734AD" w:rsidRDefault="00021096" w:rsidP="00021096">
      <w:pPr>
        <w:rPr>
          <w:rFonts w:asciiTheme="majorHAnsi" w:hAnsiTheme="majorHAnsi"/>
          <w:noProof/>
          <w:lang w:eastAsia="fr-FR"/>
        </w:rPr>
      </w:pPr>
      <w:r w:rsidRPr="00021096">
        <w:rPr>
          <w:rFonts w:asciiTheme="majorHAnsi" w:hAnsiTheme="majorHAnsi"/>
          <w:noProof/>
          <w:lang w:eastAsia="fr-FR"/>
        </w:rPr>
        <w:t>Rating : Completed.</w:t>
      </w:r>
    </w:p>
    <w:p w:rsidR="00021096" w:rsidRDefault="00021096" w:rsidP="002141A6">
      <w:pPr>
        <w:rPr>
          <w:rFonts w:asciiTheme="majorHAnsi" w:hAnsiTheme="majorHAnsi"/>
          <w:noProof/>
          <w:lang w:eastAsia="fr-FR"/>
        </w:rPr>
      </w:pPr>
    </w:p>
    <w:p w:rsidR="006734AD" w:rsidRDefault="006734AD" w:rsidP="002141A6">
      <w:pPr>
        <w:rPr>
          <w:rFonts w:asciiTheme="majorHAnsi" w:hAnsiTheme="majorHAnsi"/>
          <w:noProof/>
          <w:lang w:eastAsia="fr-FR"/>
        </w:rPr>
      </w:pPr>
      <w:r w:rsidRPr="00021096">
        <w:rPr>
          <w:rFonts w:asciiTheme="majorHAnsi" w:hAnsiTheme="majorHAnsi"/>
          <w:noProof/>
          <w:u w:val="single"/>
          <w:lang w:eastAsia="fr-FR"/>
        </w:rPr>
        <w:t>Target 24</w:t>
      </w:r>
      <w:r>
        <w:rPr>
          <w:rFonts w:asciiTheme="majorHAnsi" w:hAnsiTheme="majorHAnsi"/>
          <w:noProof/>
          <w:lang w:eastAsia="fr-FR"/>
        </w:rPr>
        <w:t xml:space="preserve">: </w:t>
      </w:r>
      <w:r w:rsidR="00857328" w:rsidRPr="00857328">
        <w:rPr>
          <w:rFonts w:asciiTheme="majorHAnsi" w:hAnsiTheme="majorHAnsi"/>
          <w:noProof/>
          <w:lang w:eastAsia="fr-FR"/>
        </w:rPr>
        <w:t>JSMO to establish a procedure and database for the minimization of fraudulent compliance declarations at the border</w:t>
      </w:r>
      <w:r w:rsidR="00857328">
        <w:rPr>
          <w:rFonts w:asciiTheme="majorHAnsi" w:hAnsiTheme="majorHAnsi"/>
          <w:noProof/>
          <w:lang w:eastAsia="fr-FR"/>
        </w:rPr>
        <w:t>.</w:t>
      </w:r>
    </w:p>
    <w:p w:rsidR="00021096" w:rsidRPr="00021096" w:rsidRDefault="00021096" w:rsidP="00021096">
      <w:pPr>
        <w:rPr>
          <w:rFonts w:asciiTheme="majorHAnsi" w:hAnsiTheme="majorHAnsi"/>
          <w:noProof/>
          <w:lang w:eastAsia="fr-FR"/>
        </w:rPr>
      </w:pPr>
      <w:r w:rsidRPr="00021096">
        <w:rPr>
          <w:rFonts w:asciiTheme="majorHAnsi" w:hAnsiTheme="majorHAnsi"/>
          <w:noProof/>
          <w:lang w:eastAsia="fr-FR"/>
        </w:rPr>
        <w:t xml:space="preserve">Achievement: </w:t>
      </w:r>
      <w:r>
        <w:rPr>
          <w:rFonts w:asciiTheme="majorHAnsi" w:hAnsiTheme="majorHAnsi"/>
          <w:noProof/>
          <w:lang w:eastAsia="fr-FR"/>
        </w:rPr>
        <w:t>This task will be integrated in the</w:t>
      </w:r>
      <w:r w:rsidRPr="00021096">
        <w:rPr>
          <w:rFonts w:asciiTheme="majorHAnsi" w:hAnsiTheme="majorHAnsi"/>
          <w:noProof/>
          <w:lang w:eastAsia="fr-FR"/>
        </w:rPr>
        <w:t xml:space="preserve"> </w:t>
      </w:r>
      <w:r w:rsidR="00C461BB">
        <w:rPr>
          <w:rFonts w:asciiTheme="majorHAnsi" w:hAnsiTheme="majorHAnsi"/>
          <w:noProof/>
          <w:lang w:eastAsia="fr-FR"/>
        </w:rPr>
        <w:t>W</w:t>
      </w:r>
      <w:r w:rsidR="00C461BB" w:rsidRPr="00021096">
        <w:rPr>
          <w:rFonts w:asciiTheme="majorHAnsi" w:hAnsiTheme="majorHAnsi"/>
          <w:noProof/>
          <w:lang w:eastAsia="fr-FR"/>
        </w:rPr>
        <w:t>eb</w:t>
      </w:r>
      <w:r w:rsidRPr="00021096">
        <w:rPr>
          <w:rFonts w:asciiTheme="majorHAnsi" w:hAnsiTheme="majorHAnsi"/>
          <w:noProof/>
          <w:lang w:eastAsia="fr-FR"/>
        </w:rPr>
        <w:t xml:space="preserve">-based tool </w:t>
      </w:r>
      <w:r>
        <w:rPr>
          <w:rFonts w:asciiTheme="majorHAnsi" w:hAnsiTheme="majorHAnsi"/>
          <w:noProof/>
          <w:lang w:eastAsia="fr-FR"/>
        </w:rPr>
        <w:t xml:space="preserve">that </w:t>
      </w:r>
      <w:r w:rsidRPr="00021096">
        <w:rPr>
          <w:rFonts w:asciiTheme="majorHAnsi" w:hAnsiTheme="majorHAnsi"/>
          <w:noProof/>
          <w:lang w:eastAsia="fr-FR"/>
        </w:rPr>
        <w:t>is current</w:t>
      </w:r>
      <w:r w:rsidR="00C461BB">
        <w:rPr>
          <w:rFonts w:asciiTheme="majorHAnsi" w:hAnsiTheme="majorHAnsi"/>
          <w:noProof/>
          <w:lang w:eastAsia="fr-FR"/>
        </w:rPr>
        <w:t>ly</w:t>
      </w:r>
      <w:r w:rsidRPr="00021096">
        <w:rPr>
          <w:rFonts w:asciiTheme="majorHAnsi" w:hAnsiTheme="majorHAnsi"/>
          <w:noProof/>
          <w:lang w:eastAsia="fr-FR"/>
        </w:rPr>
        <w:t xml:space="preserve"> being developed</w:t>
      </w:r>
      <w:r w:rsidR="00BB78C9">
        <w:rPr>
          <w:rFonts w:asciiTheme="majorHAnsi" w:hAnsiTheme="majorHAnsi"/>
          <w:noProof/>
          <w:lang w:eastAsia="fr-FR"/>
        </w:rPr>
        <w:t xml:space="preserve"> under Target</w:t>
      </w:r>
      <w:r>
        <w:rPr>
          <w:rFonts w:asciiTheme="majorHAnsi" w:hAnsiTheme="majorHAnsi"/>
          <w:noProof/>
          <w:lang w:eastAsia="fr-FR"/>
        </w:rPr>
        <w:t xml:space="preserve"> 21</w:t>
      </w:r>
      <w:r w:rsidRPr="00021096">
        <w:rPr>
          <w:rFonts w:asciiTheme="majorHAnsi" w:hAnsiTheme="majorHAnsi"/>
          <w:noProof/>
          <w:lang w:eastAsia="fr-FR"/>
        </w:rPr>
        <w:t>.</w:t>
      </w:r>
    </w:p>
    <w:p w:rsidR="006734AD" w:rsidRDefault="00021096" w:rsidP="00021096">
      <w:pPr>
        <w:rPr>
          <w:rFonts w:asciiTheme="majorHAnsi" w:hAnsiTheme="majorHAnsi"/>
          <w:noProof/>
          <w:lang w:eastAsia="fr-FR"/>
        </w:rPr>
      </w:pPr>
      <w:r w:rsidRPr="00021096">
        <w:rPr>
          <w:rFonts w:asciiTheme="majorHAnsi" w:hAnsiTheme="majorHAnsi"/>
          <w:noProof/>
          <w:lang w:eastAsia="fr-FR"/>
        </w:rPr>
        <w:t>Rating: Partially completed.</w:t>
      </w:r>
    </w:p>
    <w:p w:rsidR="00021096" w:rsidRDefault="00021096" w:rsidP="002141A6">
      <w:pPr>
        <w:rPr>
          <w:rFonts w:asciiTheme="majorHAnsi" w:hAnsiTheme="majorHAnsi"/>
          <w:noProof/>
          <w:lang w:eastAsia="fr-FR"/>
        </w:rPr>
      </w:pPr>
    </w:p>
    <w:p w:rsidR="006734AD" w:rsidRDefault="006734AD" w:rsidP="002141A6">
      <w:pPr>
        <w:rPr>
          <w:rFonts w:asciiTheme="majorHAnsi" w:hAnsiTheme="majorHAnsi"/>
          <w:noProof/>
          <w:lang w:eastAsia="fr-FR"/>
        </w:rPr>
      </w:pPr>
      <w:r w:rsidRPr="00021096">
        <w:rPr>
          <w:rFonts w:asciiTheme="majorHAnsi" w:hAnsiTheme="majorHAnsi"/>
          <w:noProof/>
          <w:u w:val="single"/>
          <w:lang w:eastAsia="fr-FR"/>
        </w:rPr>
        <w:t>Target 25</w:t>
      </w:r>
      <w:r>
        <w:rPr>
          <w:rFonts w:asciiTheme="majorHAnsi" w:hAnsiTheme="majorHAnsi"/>
          <w:noProof/>
          <w:lang w:eastAsia="fr-FR"/>
        </w:rPr>
        <w:t xml:space="preserve">: </w:t>
      </w:r>
      <w:r w:rsidR="00857328" w:rsidRPr="00857328">
        <w:rPr>
          <w:rFonts w:asciiTheme="majorHAnsi" w:hAnsiTheme="majorHAnsi"/>
          <w:noProof/>
          <w:lang w:eastAsia="fr-FR"/>
        </w:rPr>
        <w:t>Conduct field training exercises with JSMO’s market surveillance personnel in conjunction with the EU Twinning Project on EE compliance checking</w:t>
      </w:r>
      <w:r w:rsidR="00857328">
        <w:rPr>
          <w:rFonts w:asciiTheme="majorHAnsi" w:hAnsiTheme="majorHAnsi"/>
          <w:noProof/>
          <w:lang w:eastAsia="fr-FR"/>
        </w:rPr>
        <w:t>.</w:t>
      </w:r>
    </w:p>
    <w:p w:rsidR="00021096" w:rsidRPr="00021096" w:rsidRDefault="00021096" w:rsidP="00021096">
      <w:pPr>
        <w:rPr>
          <w:rFonts w:asciiTheme="majorHAnsi" w:hAnsiTheme="majorHAnsi"/>
          <w:noProof/>
          <w:lang w:eastAsia="fr-FR"/>
        </w:rPr>
      </w:pPr>
      <w:r w:rsidRPr="00021096">
        <w:rPr>
          <w:rFonts w:asciiTheme="majorHAnsi" w:hAnsiTheme="majorHAnsi"/>
          <w:noProof/>
          <w:lang w:eastAsia="fr-FR"/>
        </w:rPr>
        <w:t xml:space="preserve">Achievement: </w:t>
      </w:r>
      <w:r>
        <w:rPr>
          <w:rFonts w:asciiTheme="majorHAnsi" w:hAnsiTheme="majorHAnsi"/>
          <w:noProof/>
          <w:lang w:eastAsia="fr-FR"/>
        </w:rPr>
        <w:t>This task has been completed.</w:t>
      </w:r>
    </w:p>
    <w:p w:rsidR="00021096" w:rsidRDefault="00021096" w:rsidP="00021096">
      <w:pPr>
        <w:rPr>
          <w:rFonts w:asciiTheme="majorHAnsi" w:hAnsiTheme="majorHAnsi"/>
          <w:noProof/>
          <w:lang w:eastAsia="fr-FR"/>
        </w:rPr>
      </w:pPr>
      <w:r w:rsidRPr="00021096">
        <w:rPr>
          <w:rFonts w:asciiTheme="majorHAnsi" w:hAnsiTheme="majorHAnsi"/>
          <w:noProof/>
          <w:lang w:eastAsia="fr-FR"/>
        </w:rPr>
        <w:t xml:space="preserve">Rating: </w:t>
      </w:r>
      <w:r>
        <w:rPr>
          <w:rFonts w:asciiTheme="majorHAnsi" w:hAnsiTheme="majorHAnsi"/>
          <w:noProof/>
          <w:lang w:eastAsia="fr-FR"/>
        </w:rPr>
        <w:t>C</w:t>
      </w:r>
      <w:r w:rsidRPr="00021096">
        <w:rPr>
          <w:rFonts w:asciiTheme="majorHAnsi" w:hAnsiTheme="majorHAnsi"/>
          <w:noProof/>
          <w:lang w:eastAsia="fr-FR"/>
        </w:rPr>
        <w:t>ompleted.</w:t>
      </w:r>
    </w:p>
    <w:p w:rsidR="006734AD" w:rsidRDefault="006734AD" w:rsidP="002141A6">
      <w:pPr>
        <w:rPr>
          <w:rFonts w:asciiTheme="majorHAnsi" w:hAnsiTheme="majorHAnsi"/>
          <w:noProof/>
          <w:lang w:eastAsia="fr-FR"/>
        </w:rPr>
      </w:pPr>
    </w:p>
    <w:p w:rsidR="006734AD" w:rsidRDefault="006734AD" w:rsidP="002141A6">
      <w:pPr>
        <w:rPr>
          <w:rFonts w:asciiTheme="majorHAnsi" w:hAnsiTheme="majorHAnsi"/>
          <w:noProof/>
          <w:lang w:eastAsia="fr-FR"/>
        </w:rPr>
      </w:pPr>
      <w:r w:rsidRPr="00021096">
        <w:rPr>
          <w:rFonts w:asciiTheme="majorHAnsi" w:hAnsiTheme="majorHAnsi"/>
          <w:noProof/>
          <w:u w:val="single"/>
          <w:lang w:eastAsia="fr-FR"/>
        </w:rPr>
        <w:t>Target 26</w:t>
      </w:r>
      <w:r>
        <w:rPr>
          <w:rFonts w:asciiTheme="majorHAnsi" w:hAnsiTheme="majorHAnsi"/>
          <w:noProof/>
          <w:lang w:eastAsia="fr-FR"/>
        </w:rPr>
        <w:t>:</w:t>
      </w:r>
      <w:r w:rsidR="00857328">
        <w:rPr>
          <w:rFonts w:asciiTheme="majorHAnsi" w:hAnsiTheme="majorHAnsi"/>
          <w:noProof/>
          <w:lang w:eastAsia="fr-FR"/>
        </w:rPr>
        <w:t xml:space="preserve"> </w:t>
      </w:r>
      <w:r w:rsidR="00857328" w:rsidRPr="00857328">
        <w:rPr>
          <w:rFonts w:asciiTheme="majorHAnsi" w:hAnsiTheme="majorHAnsi"/>
          <w:noProof/>
          <w:lang w:eastAsia="fr-FR"/>
        </w:rPr>
        <w:t>Identify the required harmonized and non-harmonized standards used in the testing of EE compliance in the appliances included within the project</w:t>
      </w:r>
      <w:r w:rsidR="00857328">
        <w:rPr>
          <w:rFonts w:asciiTheme="majorHAnsi" w:hAnsiTheme="majorHAnsi"/>
          <w:noProof/>
          <w:lang w:eastAsia="fr-FR"/>
        </w:rPr>
        <w:t>.</w:t>
      </w:r>
    </w:p>
    <w:p w:rsidR="00021096" w:rsidRPr="00021096" w:rsidRDefault="00021096" w:rsidP="00021096">
      <w:pPr>
        <w:rPr>
          <w:rFonts w:asciiTheme="majorHAnsi" w:hAnsiTheme="majorHAnsi"/>
          <w:noProof/>
          <w:lang w:eastAsia="fr-FR"/>
        </w:rPr>
      </w:pPr>
      <w:r w:rsidRPr="00021096">
        <w:rPr>
          <w:rFonts w:asciiTheme="majorHAnsi" w:hAnsiTheme="majorHAnsi"/>
          <w:noProof/>
          <w:lang w:eastAsia="fr-FR"/>
        </w:rPr>
        <w:t xml:space="preserve">Achievement: </w:t>
      </w:r>
      <w:r>
        <w:rPr>
          <w:rFonts w:asciiTheme="majorHAnsi" w:hAnsiTheme="majorHAnsi"/>
          <w:noProof/>
          <w:lang w:eastAsia="fr-FR"/>
        </w:rPr>
        <w:t xml:space="preserve">The harmonized and non-harmonized standards used in EE compliance testing </w:t>
      </w:r>
      <w:r w:rsidR="00D4214B">
        <w:rPr>
          <w:rFonts w:asciiTheme="majorHAnsi" w:hAnsiTheme="majorHAnsi"/>
          <w:noProof/>
          <w:lang w:eastAsia="fr-FR"/>
        </w:rPr>
        <w:t xml:space="preserve">have </w:t>
      </w:r>
      <w:r>
        <w:rPr>
          <w:rFonts w:asciiTheme="majorHAnsi" w:hAnsiTheme="majorHAnsi"/>
          <w:noProof/>
          <w:lang w:eastAsia="fr-FR"/>
        </w:rPr>
        <w:t xml:space="preserve">been completed for the four appliances, and this information has been used to develop the specifications of testing equipment. The tender for testing equipment for washing machines has been launched by the EESL </w:t>
      </w:r>
      <w:r w:rsidR="003418A3">
        <w:rPr>
          <w:rFonts w:asciiTheme="majorHAnsi" w:hAnsiTheme="majorHAnsi"/>
          <w:noProof/>
          <w:lang w:eastAsia="fr-FR"/>
        </w:rPr>
        <w:t>project</w:t>
      </w:r>
      <w:r>
        <w:rPr>
          <w:rFonts w:asciiTheme="majorHAnsi" w:hAnsiTheme="majorHAnsi"/>
          <w:noProof/>
          <w:lang w:eastAsia="fr-FR"/>
        </w:rPr>
        <w:t xml:space="preserve">, while the equipment specifications for </w:t>
      </w:r>
      <w:r w:rsidR="00E764AB">
        <w:rPr>
          <w:rFonts w:asciiTheme="majorHAnsi" w:hAnsiTheme="majorHAnsi"/>
          <w:noProof/>
          <w:lang w:eastAsia="fr-FR"/>
        </w:rPr>
        <w:t xml:space="preserve">refrigerators </w:t>
      </w:r>
      <w:r>
        <w:rPr>
          <w:rFonts w:asciiTheme="majorHAnsi" w:hAnsiTheme="majorHAnsi"/>
          <w:noProof/>
          <w:lang w:eastAsia="fr-FR"/>
        </w:rPr>
        <w:t xml:space="preserve">and air conditioners </w:t>
      </w:r>
      <w:r w:rsidR="00BB78C9">
        <w:rPr>
          <w:rFonts w:asciiTheme="majorHAnsi" w:hAnsiTheme="majorHAnsi"/>
          <w:noProof/>
          <w:lang w:eastAsia="fr-FR"/>
        </w:rPr>
        <w:t xml:space="preserve">that were developed by the EESL project </w:t>
      </w:r>
      <w:r>
        <w:rPr>
          <w:rFonts w:asciiTheme="majorHAnsi" w:hAnsiTheme="majorHAnsi"/>
          <w:noProof/>
          <w:lang w:eastAsia="fr-FR"/>
        </w:rPr>
        <w:t xml:space="preserve">have been adopted by USAID for setting up testing laboratories at RSS. </w:t>
      </w:r>
    </w:p>
    <w:p w:rsidR="006734AD" w:rsidRDefault="00021096" w:rsidP="00021096">
      <w:pPr>
        <w:rPr>
          <w:rFonts w:asciiTheme="majorHAnsi" w:hAnsiTheme="majorHAnsi"/>
          <w:noProof/>
          <w:lang w:eastAsia="fr-FR"/>
        </w:rPr>
      </w:pPr>
      <w:r w:rsidRPr="00021096">
        <w:rPr>
          <w:rFonts w:asciiTheme="majorHAnsi" w:hAnsiTheme="majorHAnsi"/>
          <w:noProof/>
          <w:lang w:eastAsia="fr-FR"/>
        </w:rPr>
        <w:t>Rating: Completed.</w:t>
      </w:r>
    </w:p>
    <w:p w:rsidR="00021096" w:rsidRDefault="00021096" w:rsidP="002141A6">
      <w:pPr>
        <w:rPr>
          <w:rFonts w:asciiTheme="majorHAnsi" w:hAnsiTheme="majorHAnsi"/>
          <w:noProof/>
          <w:lang w:eastAsia="fr-FR"/>
        </w:rPr>
      </w:pPr>
    </w:p>
    <w:p w:rsidR="006734AD" w:rsidRDefault="006734AD" w:rsidP="002141A6">
      <w:pPr>
        <w:rPr>
          <w:rFonts w:asciiTheme="majorHAnsi" w:hAnsiTheme="majorHAnsi"/>
          <w:noProof/>
          <w:lang w:eastAsia="fr-FR"/>
        </w:rPr>
      </w:pPr>
      <w:r w:rsidRPr="00021096">
        <w:rPr>
          <w:rFonts w:asciiTheme="majorHAnsi" w:hAnsiTheme="majorHAnsi"/>
          <w:noProof/>
          <w:u w:val="single"/>
          <w:lang w:eastAsia="fr-FR"/>
        </w:rPr>
        <w:t>Target 27</w:t>
      </w:r>
      <w:r>
        <w:rPr>
          <w:rFonts w:asciiTheme="majorHAnsi" w:hAnsiTheme="majorHAnsi"/>
          <w:noProof/>
          <w:lang w:eastAsia="fr-FR"/>
        </w:rPr>
        <w:t xml:space="preserve">: </w:t>
      </w:r>
      <w:r w:rsidR="00DE34CC" w:rsidRPr="00DE34CC">
        <w:rPr>
          <w:rFonts w:asciiTheme="majorHAnsi" w:hAnsiTheme="majorHAnsi"/>
          <w:noProof/>
          <w:lang w:eastAsia="fr-FR"/>
        </w:rPr>
        <w:t xml:space="preserve">Identify potential </w:t>
      </w:r>
      <w:r w:rsidR="00D4214B">
        <w:rPr>
          <w:rFonts w:asciiTheme="majorHAnsi" w:hAnsiTheme="majorHAnsi"/>
          <w:noProof/>
          <w:lang w:eastAsia="fr-FR"/>
        </w:rPr>
        <w:t>third-</w:t>
      </w:r>
      <w:r w:rsidR="00DE34CC" w:rsidRPr="00DE34CC">
        <w:rPr>
          <w:rFonts w:asciiTheme="majorHAnsi" w:hAnsiTheme="majorHAnsi"/>
          <w:noProof/>
          <w:lang w:eastAsia="fr-FR"/>
        </w:rPr>
        <w:t>party host organizations capable of implementing quality assurance services for EE compliance</w:t>
      </w:r>
      <w:r w:rsidR="00DE34CC">
        <w:rPr>
          <w:rFonts w:asciiTheme="majorHAnsi" w:hAnsiTheme="majorHAnsi"/>
          <w:noProof/>
          <w:lang w:eastAsia="fr-FR"/>
        </w:rPr>
        <w:t>.</w:t>
      </w:r>
    </w:p>
    <w:p w:rsidR="00021096" w:rsidRPr="00021096" w:rsidRDefault="00021096" w:rsidP="00021096">
      <w:pPr>
        <w:rPr>
          <w:rFonts w:asciiTheme="majorHAnsi" w:hAnsiTheme="majorHAnsi"/>
          <w:noProof/>
          <w:lang w:eastAsia="fr-FR"/>
        </w:rPr>
      </w:pPr>
      <w:r w:rsidRPr="00021096">
        <w:rPr>
          <w:rFonts w:asciiTheme="majorHAnsi" w:hAnsiTheme="majorHAnsi"/>
          <w:noProof/>
          <w:lang w:eastAsia="fr-FR"/>
        </w:rPr>
        <w:t xml:space="preserve">Achievement: The </w:t>
      </w:r>
      <w:r>
        <w:rPr>
          <w:rFonts w:asciiTheme="majorHAnsi" w:hAnsiTheme="majorHAnsi"/>
          <w:noProof/>
          <w:lang w:eastAsia="fr-FR"/>
        </w:rPr>
        <w:t xml:space="preserve">RSS has been identified as </w:t>
      </w:r>
      <w:r w:rsidR="00C9389D">
        <w:rPr>
          <w:rFonts w:asciiTheme="majorHAnsi" w:hAnsiTheme="majorHAnsi"/>
          <w:noProof/>
          <w:lang w:eastAsia="fr-FR"/>
        </w:rPr>
        <w:t xml:space="preserve">the appropriate </w:t>
      </w:r>
      <w:r>
        <w:rPr>
          <w:rFonts w:asciiTheme="majorHAnsi" w:hAnsiTheme="majorHAnsi"/>
          <w:noProof/>
          <w:lang w:eastAsia="fr-FR"/>
        </w:rPr>
        <w:t>host organization for testing laboratories</w:t>
      </w:r>
      <w:r w:rsidRPr="00021096">
        <w:rPr>
          <w:rFonts w:asciiTheme="majorHAnsi" w:hAnsiTheme="majorHAnsi"/>
          <w:noProof/>
          <w:lang w:eastAsia="fr-FR"/>
        </w:rPr>
        <w:t xml:space="preserve">. </w:t>
      </w:r>
    </w:p>
    <w:p w:rsidR="00021096" w:rsidRDefault="00021096" w:rsidP="00021096">
      <w:pPr>
        <w:rPr>
          <w:rFonts w:asciiTheme="majorHAnsi" w:hAnsiTheme="majorHAnsi"/>
          <w:noProof/>
          <w:lang w:eastAsia="fr-FR"/>
        </w:rPr>
      </w:pPr>
      <w:r w:rsidRPr="00021096">
        <w:rPr>
          <w:rFonts w:asciiTheme="majorHAnsi" w:hAnsiTheme="majorHAnsi"/>
          <w:noProof/>
          <w:lang w:eastAsia="fr-FR"/>
        </w:rPr>
        <w:t>Rating: Completed.</w:t>
      </w:r>
    </w:p>
    <w:p w:rsidR="00021096" w:rsidRDefault="00021096" w:rsidP="002141A6">
      <w:pPr>
        <w:rPr>
          <w:rFonts w:asciiTheme="majorHAnsi" w:hAnsiTheme="majorHAnsi"/>
          <w:noProof/>
          <w:lang w:eastAsia="fr-FR"/>
        </w:rPr>
      </w:pPr>
    </w:p>
    <w:p w:rsidR="006734AD" w:rsidRDefault="006734AD" w:rsidP="002141A6">
      <w:pPr>
        <w:rPr>
          <w:rFonts w:asciiTheme="majorHAnsi" w:hAnsiTheme="majorHAnsi"/>
          <w:noProof/>
          <w:lang w:eastAsia="fr-FR"/>
        </w:rPr>
      </w:pPr>
      <w:r w:rsidRPr="00021096">
        <w:rPr>
          <w:rFonts w:asciiTheme="majorHAnsi" w:hAnsiTheme="majorHAnsi"/>
          <w:noProof/>
          <w:u w:val="single"/>
          <w:lang w:eastAsia="fr-FR"/>
        </w:rPr>
        <w:t>Target 28</w:t>
      </w:r>
      <w:r>
        <w:rPr>
          <w:rFonts w:asciiTheme="majorHAnsi" w:hAnsiTheme="majorHAnsi"/>
          <w:noProof/>
          <w:lang w:eastAsia="fr-FR"/>
        </w:rPr>
        <w:t xml:space="preserve">: </w:t>
      </w:r>
      <w:r w:rsidR="006A2D26" w:rsidRPr="006A2D26">
        <w:rPr>
          <w:rFonts w:asciiTheme="majorHAnsi" w:hAnsiTheme="majorHAnsi"/>
          <w:noProof/>
          <w:lang w:eastAsia="fr-FR"/>
        </w:rPr>
        <w:t xml:space="preserve">Develop the capability of </w:t>
      </w:r>
      <w:r w:rsidR="00C9389D">
        <w:rPr>
          <w:rFonts w:asciiTheme="majorHAnsi" w:hAnsiTheme="majorHAnsi"/>
          <w:noProof/>
          <w:lang w:eastAsia="fr-FR"/>
        </w:rPr>
        <w:t xml:space="preserve">the </w:t>
      </w:r>
      <w:r w:rsidR="006A2D26" w:rsidRPr="006A2D26">
        <w:rPr>
          <w:rFonts w:asciiTheme="majorHAnsi" w:hAnsiTheme="majorHAnsi"/>
          <w:noProof/>
          <w:lang w:eastAsia="fr-FR"/>
        </w:rPr>
        <w:t>host organization to perform quality test procedures for EE appliances</w:t>
      </w:r>
      <w:r w:rsidR="006A2D26">
        <w:rPr>
          <w:rFonts w:asciiTheme="majorHAnsi" w:hAnsiTheme="majorHAnsi"/>
          <w:noProof/>
          <w:lang w:eastAsia="fr-FR"/>
        </w:rPr>
        <w:t>.</w:t>
      </w:r>
    </w:p>
    <w:p w:rsidR="00021096" w:rsidRPr="00021096" w:rsidRDefault="00021096" w:rsidP="00021096">
      <w:pPr>
        <w:rPr>
          <w:rFonts w:asciiTheme="majorHAnsi" w:hAnsiTheme="majorHAnsi"/>
          <w:noProof/>
          <w:lang w:eastAsia="fr-FR"/>
        </w:rPr>
      </w:pPr>
      <w:r w:rsidRPr="00021096">
        <w:rPr>
          <w:rFonts w:asciiTheme="majorHAnsi" w:hAnsiTheme="majorHAnsi"/>
          <w:noProof/>
          <w:lang w:eastAsia="fr-FR"/>
        </w:rPr>
        <w:t xml:space="preserve">Achievement: The </w:t>
      </w:r>
      <w:r w:rsidR="00C9389D">
        <w:rPr>
          <w:rFonts w:asciiTheme="majorHAnsi" w:hAnsiTheme="majorHAnsi"/>
          <w:noProof/>
          <w:lang w:eastAsia="fr-FR"/>
        </w:rPr>
        <w:t xml:space="preserve">training </w:t>
      </w:r>
      <w:r>
        <w:rPr>
          <w:rFonts w:asciiTheme="majorHAnsi" w:hAnsiTheme="majorHAnsi"/>
          <w:noProof/>
          <w:lang w:eastAsia="fr-FR"/>
        </w:rPr>
        <w:t xml:space="preserve">of technical staff at RSS will be carried out once the </w:t>
      </w:r>
      <w:r w:rsidR="00C9389D">
        <w:rPr>
          <w:rFonts w:asciiTheme="majorHAnsi" w:hAnsiTheme="majorHAnsi"/>
          <w:noProof/>
          <w:lang w:eastAsia="fr-FR"/>
        </w:rPr>
        <w:t xml:space="preserve">laboratories </w:t>
      </w:r>
      <w:r>
        <w:rPr>
          <w:rFonts w:asciiTheme="majorHAnsi" w:hAnsiTheme="majorHAnsi"/>
          <w:noProof/>
          <w:lang w:eastAsia="fr-FR"/>
        </w:rPr>
        <w:t>are set up</w:t>
      </w:r>
      <w:r w:rsidRPr="00021096">
        <w:rPr>
          <w:rFonts w:asciiTheme="majorHAnsi" w:hAnsiTheme="majorHAnsi"/>
          <w:noProof/>
          <w:lang w:eastAsia="fr-FR"/>
        </w:rPr>
        <w:t xml:space="preserve">. </w:t>
      </w:r>
    </w:p>
    <w:p w:rsidR="00021096" w:rsidRDefault="00021096" w:rsidP="00021096">
      <w:pPr>
        <w:rPr>
          <w:rFonts w:asciiTheme="majorHAnsi" w:hAnsiTheme="majorHAnsi"/>
          <w:noProof/>
          <w:lang w:eastAsia="fr-FR"/>
        </w:rPr>
      </w:pPr>
      <w:r w:rsidRPr="00021096">
        <w:rPr>
          <w:rFonts w:asciiTheme="majorHAnsi" w:hAnsiTheme="majorHAnsi"/>
          <w:noProof/>
          <w:lang w:eastAsia="fr-FR"/>
        </w:rPr>
        <w:t xml:space="preserve">Rating: </w:t>
      </w:r>
      <w:r>
        <w:rPr>
          <w:rFonts w:asciiTheme="majorHAnsi" w:hAnsiTheme="majorHAnsi"/>
          <w:noProof/>
          <w:lang w:eastAsia="fr-FR"/>
        </w:rPr>
        <w:t>Not applicable to MTE.</w:t>
      </w:r>
    </w:p>
    <w:p w:rsidR="00021096" w:rsidRDefault="00021096" w:rsidP="002141A6">
      <w:pPr>
        <w:rPr>
          <w:rFonts w:asciiTheme="majorHAnsi" w:hAnsiTheme="majorHAnsi"/>
          <w:noProof/>
          <w:lang w:eastAsia="fr-FR"/>
        </w:rPr>
      </w:pPr>
    </w:p>
    <w:p w:rsidR="006734AD" w:rsidRDefault="006734AD" w:rsidP="002141A6">
      <w:pPr>
        <w:rPr>
          <w:rFonts w:asciiTheme="majorHAnsi" w:hAnsiTheme="majorHAnsi"/>
          <w:noProof/>
          <w:lang w:eastAsia="fr-FR"/>
        </w:rPr>
      </w:pPr>
      <w:r w:rsidRPr="00021096">
        <w:rPr>
          <w:rFonts w:asciiTheme="majorHAnsi" w:hAnsiTheme="majorHAnsi"/>
          <w:noProof/>
          <w:u w:val="single"/>
          <w:lang w:eastAsia="fr-FR"/>
        </w:rPr>
        <w:t>Target 29</w:t>
      </w:r>
      <w:r>
        <w:rPr>
          <w:rFonts w:asciiTheme="majorHAnsi" w:hAnsiTheme="majorHAnsi"/>
          <w:noProof/>
          <w:lang w:eastAsia="fr-FR"/>
        </w:rPr>
        <w:t xml:space="preserve">: </w:t>
      </w:r>
      <w:r w:rsidR="006A2D26" w:rsidRPr="006A2D26">
        <w:rPr>
          <w:rFonts w:asciiTheme="majorHAnsi" w:hAnsiTheme="majorHAnsi"/>
          <w:noProof/>
          <w:lang w:eastAsia="fr-FR"/>
        </w:rPr>
        <w:t>Conduct hands</w:t>
      </w:r>
      <w:r w:rsidR="00CC30E5">
        <w:rPr>
          <w:rFonts w:asciiTheme="majorHAnsi" w:hAnsiTheme="majorHAnsi"/>
          <w:noProof/>
          <w:lang w:eastAsia="fr-FR"/>
        </w:rPr>
        <w:t>-</w:t>
      </w:r>
      <w:r w:rsidR="006A2D26" w:rsidRPr="006A2D26">
        <w:rPr>
          <w:rFonts w:asciiTheme="majorHAnsi" w:hAnsiTheme="majorHAnsi"/>
          <w:noProof/>
          <w:lang w:eastAsia="fr-FR"/>
        </w:rPr>
        <w:t>on training for quality testing staff members to improve the performance and accuracy of performed testing</w:t>
      </w:r>
      <w:r w:rsidR="006A2D26">
        <w:rPr>
          <w:rFonts w:asciiTheme="majorHAnsi" w:hAnsiTheme="majorHAnsi"/>
          <w:noProof/>
          <w:lang w:eastAsia="fr-FR"/>
        </w:rPr>
        <w:t>.</w:t>
      </w:r>
    </w:p>
    <w:p w:rsidR="00021096" w:rsidRPr="00021096" w:rsidRDefault="00021096" w:rsidP="00021096">
      <w:pPr>
        <w:rPr>
          <w:rFonts w:asciiTheme="majorHAnsi" w:hAnsiTheme="majorHAnsi"/>
          <w:noProof/>
          <w:lang w:eastAsia="fr-FR"/>
        </w:rPr>
      </w:pPr>
      <w:r w:rsidRPr="00021096">
        <w:rPr>
          <w:rFonts w:asciiTheme="majorHAnsi" w:hAnsiTheme="majorHAnsi"/>
          <w:noProof/>
          <w:lang w:eastAsia="fr-FR"/>
        </w:rPr>
        <w:t xml:space="preserve">Achievement: The </w:t>
      </w:r>
      <w:r w:rsidR="00AC3AEC">
        <w:rPr>
          <w:rFonts w:asciiTheme="majorHAnsi" w:hAnsiTheme="majorHAnsi"/>
          <w:noProof/>
          <w:lang w:eastAsia="fr-FR"/>
        </w:rPr>
        <w:t xml:space="preserve">training </w:t>
      </w:r>
      <w:r>
        <w:rPr>
          <w:rFonts w:asciiTheme="majorHAnsi" w:hAnsiTheme="majorHAnsi"/>
          <w:noProof/>
          <w:lang w:eastAsia="fr-FR"/>
        </w:rPr>
        <w:t xml:space="preserve">of technical staff at RSS will be carried out once the </w:t>
      </w:r>
      <w:r w:rsidR="00AC3AEC">
        <w:rPr>
          <w:rFonts w:asciiTheme="majorHAnsi" w:hAnsiTheme="majorHAnsi"/>
          <w:noProof/>
          <w:lang w:eastAsia="fr-FR"/>
        </w:rPr>
        <w:t xml:space="preserve">laboratories </w:t>
      </w:r>
      <w:r>
        <w:rPr>
          <w:rFonts w:asciiTheme="majorHAnsi" w:hAnsiTheme="majorHAnsi"/>
          <w:noProof/>
          <w:lang w:eastAsia="fr-FR"/>
        </w:rPr>
        <w:t>are set up</w:t>
      </w:r>
      <w:r w:rsidRPr="00021096">
        <w:rPr>
          <w:rFonts w:asciiTheme="majorHAnsi" w:hAnsiTheme="majorHAnsi"/>
          <w:noProof/>
          <w:lang w:eastAsia="fr-FR"/>
        </w:rPr>
        <w:t xml:space="preserve">. </w:t>
      </w:r>
    </w:p>
    <w:p w:rsidR="00021096" w:rsidRDefault="00021096" w:rsidP="00021096">
      <w:pPr>
        <w:rPr>
          <w:rFonts w:asciiTheme="majorHAnsi" w:hAnsiTheme="majorHAnsi"/>
          <w:noProof/>
          <w:lang w:eastAsia="fr-FR"/>
        </w:rPr>
      </w:pPr>
      <w:r w:rsidRPr="00021096">
        <w:rPr>
          <w:rFonts w:asciiTheme="majorHAnsi" w:hAnsiTheme="majorHAnsi"/>
          <w:noProof/>
          <w:lang w:eastAsia="fr-FR"/>
        </w:rPr>
        <w:t xml:space="preserve">Rating: </w:t>
      </w:r>
      <w:r>
        <w:rPr>
          <w:rFonts w:asciiTheme="majorHAnsi" w:hAnsiTheme="majorHAnsi"/>
          <w:noProof/>
          <w:lang w:eastAsia="fr-FR"/>
        </w:rPr>
        <w:t>Not applicable to MTE.</w:t>
      </w:r>
    </w:p>
    <w:p w:rsidR="006734AD" w:rsidRDefault="006734AD" w:rsidP="002141A6">
      <w:pPr>
        <w:rPr>
          <w:rFonts w:asciiTheme="majorHAnsi" w:hAnsiTheme="majorHAnsi"/>
          <w:noProof/>
          <w:lang w:eastAsia="fr-FR"/>
        </w:rPr>
      </w:pPr>
    </w:p>
    <w:p w:rsidR="006734AD" w:rsidRDefault="006734AD" w:rsidP="002141A6">
      <w:pPr>
        <w:rPr>
          <w:rFonts w:asciiTheme="majorHAnsi" w:hAnsiTheme="majorHAnsi"/>
          <w:noProof/>
          <w:lang w:eastAsia="fr-FR"/>
        </w:rPr>
      </w:pPr>
      <w:r w:rsidRPr="00021096">
        <w:rPr>
          <w:rFonts w:asciiTheme="majorHAnsi" w:hAnsiTheme="majorHAnsi"/>
          <w:noProof/>
          <w:u w:val="single"/>
          <w:lang w:eastAsia="fr-FR"/>
        </w:rPr>
        <w:t>Target 30</w:t>
      </w:r>
      <w:r>
        <w:rPr>
          <w:rFonts w:asciiTheme="majorHAnsi" w:hAnsiTheme="majorHAnsi"/>
          <w:noProof/>
          <w:lang w:eastAsia="fr-FR"/>
        </w:rPr>
        <w:t xml:space="preserve">: </w:t>
      </w:r>
      <w:r w:rsidR="006A2D26" w:rsidRPr="006A2D26">
        <w:rPr>
          <w:rFonts w:asciiTheme="majorHAnsi" w:hAnsiTheme="majorHAnsi"/>
          <w:noProof/>
          <w:lang w:eastAsia="fr-FR"/>
        </w:rPr>
        <w:t xml:space="preserve">Produce a business development plan for the quality testing organization to position the organization as a regional </w:t>
      </w:r>
      <w:r w:rsidR="00783F28">
        <w:rPr>
          <w:rFonts w:asciiTheme="majorHAnsi" w:hAnsiTheme="majorHAnsi"/>
          <w:noProof/>
          <w:lang w:eastAsia="fr-FR"/>
        </w:rPr>
        <w:t>centre</w:t>
      </w:r>
      <w:r w:rsidR="006A2D26" w:rsidRPr="006A2D26">
        <w:rPr>
          <w:rFonts w:asciiTheme="majorHAnsi" w:hAnsiTheme="majorHAnsi"/>
          <w:noProof/>
          <w:lang w:eastAsia="fr-FR"/>
        </w:rPr>
        <w:t xml:space="preserve"> of excellence for the testing of EE in home appliances</w:t>
      </w:r>
    </w:p>
    <w:p w:rsidR="006734AD" w:rsidRDefault="006A2D26" w:rsidP="002141A6">
      <w:pPr>
        <w:rPr>
          <w:rFonts w:asciiTheme="majorHAnsi" w:hAnsiTheme="majorHAnsi"/>
        </w:rPr>
      </w:pPr>
      <w:r>
        <w:rPr>
          <w:rFonts w:asciiTheme="majorHAnsi" w:hAnsiTheme="majorHAnsi"/>
        </w:rPr>
        <w:t xml:space="preserve">Achievement: </w:t>
      </w:r>
      <w:r w:rsidR="00021096">
        <w:rPr>
          <w:rFonts w:asciiTheme="majorHAnsi" w:hAnsiTheme="majorHAnsi"/>
        </w:rPr>
        <w:t>Not yet completed.</w:t>
      </w:r>
      <w:r w:rsidR="003F2649">
        <w:rPr>
          <w:rFonts w:asciiTheme="majorHAnsi" w:hAnsiTheme="majorHAnsi"/>
        </w:rPr>
        <w:t xml:space="preserve"> This task may also involve collaboration with RCREE</w:t>
      </w:r>
      <w:r w:rsidR="00CB3511">
        <w:rPr>
          <w:rFonts w:asciiTheme="majorHAnsi" w:hAnsiTheme="majorHAnsi"/>
        </w:rPr>
        <w:t>E</w:t>
      </w:r>
      <w:r w:rsidR="003F2649">
        <w:rPr>
          <w:rFonts w:asciiTheme="majorHAnsi" w:hAnsiTheme="majorHAnsi"/>
        </w:rPr>
        <w:t xml:space="preserve"> that seeks to harmonize operations </w:t>
      </w:r>
      <w:r w:rsidR="00CB3511">
        <w:rPr>
          <w:rFonts w:asciiTheme="majorHAnsi" w:hAnsiTheme="majorHAnsi"/>
        </w:rPr>
        <w:t xml:space="preserve">relating </w:t>
      </w:r>
      <w:r w:rsidR="003F2649">
        <w:rPr>
          <w:rFonts w:asciiTheme="majorHAnsi" w:hAnsiTheme="majorHAnsi"/>
        </w:rPr>
        <w:t>to RE and EE in the region.</w:t>
      </w:r>
    </w:p>
    <w:p w:rsidR="006A2D26" w:rsidRDefault="006A2D26" w:rsidP="002141A6">
      <w:pPr>
        <w:rPr>
          <w:rFonts w:asciiTheme="majorHAnsi" w:hAnsiTheme="majorHAnsi"/>
        </w:rPr>
      </w:pPr>
      <w:r>
        <w:rPr>
          <w:rFonts w:asciiTheme="majorHAnsi" w:hAnsiTheme="majorHAnsi"/>
        </w:rPr>
        <w:t xml:space="preserve">Rating: </w:t>
      </w:r>
      <w:r w:rsidR="003F2649">
        <w:rPr>
          <w:rFonts w:asciiTheme="majorHAnsi" w:hAnsiTheme="majorHAnsi"/>
        </w:rPr>
        <w:t>Not applicable to MTE.</w:t>
      </w:r>
    </w:p>
    <w:p w:rsidR="00BF6153" w:rsidRDefault="00BF6153" w:rsidP="002141A6">
      <w:pPr>
        <w:rPr>
          <w:rFonts w:asciiTheme="majorHAnsi" w:hAnsiTheme="majorHAnsi"/>
        </w:rPr>
      </w:pPr>
    </w:p>
    <w:p w:rsidR="002141A6" w:rsidRPr="00535946" w:rsidRDefault="005C7EC4" w:rsidP="00A134B8">
      <w:pPr>
        <w:pStyle w:val="Heading3"/>
      </w:pPr>
      <w:bookmarkStart w:id="56" w:name="_Toc369851925"/>
      <w:r>
        <w:t>4.1.4</w:t>
      </w:r>
      <w:r w:rsidR="00EC2F10">
        <w:t xml:space="preserve"> </w:t>
      </w:r>
      <w:r w:rsidR="002141A6" w:rsidRPr="00535946">
        <w:t xml:space="preserve">Outcome 3: </w:t>
      </w:r>
      <w:r w:rsidR="00F85207" w:rsidRPr="00F85207">
        <w:t>Increased consumers’ and retailers’ awareness and improved marketing of appliance EE standards and labels.</w:t>
      </w:r>
      <w:bookmarkEnd w:id="56"/>
    </w:p>
    <w:p w:rsidR="008F18F9" w:rsidRDefault="008F18F9" w:rsidP="001E7345">
      <w:pPr>
        <w:jc w:val="both"/>
        <w:rPr>
          <w:rFonts w:asciiTheme="majorHAnsi" w:hAnsiTheme="majorHAnsi"/>
        </w:rPr>
      </w:pPr>
      <w:r w:rsidRPr="003F2649">
        <w:rPr>
          <w:rFonts w:asciiTheme="majorHAnsi" w:hAnsiTheme="majorHAnsi"/>
          <w:u w:val="single"/>
        </w:rPr>
        <w:t>Target 31</w:t>
      </w:r>
      <w:r>
        <w:rPr>
          <w:rFonts w:asciiTheme="majorHAnsi" w:hAnsiTheme="majorHAnsi"/>
        </w:rPr>
        <w:t xml:space="preserve">: </w:t>
      </w:r>
      <w:r w:rsidRPr="008F18F9">
        <w:rPr>
          <w:rFonts w:asciiTheme="majorHAnsi" w:hAnsiTheme="majorHAnsi"/>
        </w:rPr>
        <w:t>At least 50% of consumers and 80% of retailers aware of the trade-off between high purchase cost and lower running cost.</w:t>
      </w:r>
    </w:p>
    <w:p w:rsidR="003737BC" w:rsidRDefault="003737BC" w:rsidP="001E7345">
      <w:pPr>
        <w:jc w:val="both"/>
        <w:rPr>
          <w:rFonts w:asciiTheme="majorHAnsi" w:hAnsiTheme="majorHAnsi"/>
        </w:rPr>
      </w:pPr>
      <w:r>
        <w:rPr>
          <w:rFonts w:asciiTheme="majorHAnsi" w:hAnsiTheme="majorHAnsi"/>
        </w:rPr>
        <w:t xml:space="preserve">Achievement: </w:t>
      </w:r>
      <w:r w:rsidR="005212A4" w:rsidRPr="005212A4">
        <w:rPr>
          <w:rFonts w:asciiTheme="majorHAnsi" w:hAnsiTheme="majorHAnsi"/>
        </w:rPr>
        <w:t xml:space="preserve">Based on the project’s consumer survey, </w:t>
      </w:r>
      <w:r w:rsidR="005212A4">
        <w:rPr>
          <w:rFonts w:asciiTheme="majorHAnsi" w:hAnsiTheme="majorHAnsi"/>
        </w:rPr>
        <w:t xml:space="preserve">around </w:t>
      </w:r>
      <w:r w:rsidR="005212A4" w:rsidRPr="005212A4">
        <w:rPr>
          <w:rFonts w:asciiTheme="majorHAnsi" w:hAnsiTheme="majorHAnsi"/>
        </w:rPr>
        <w:t>22% of the population understands the concept of EE appliances but only 2% are aware of a label</w:t>
      </w:r>
      <w:r w:rsidR="00D4214B">
        <w:rPr>
          <w:rFonts w:asciiTheme="majorHAnsi" w:hAnsiTheme="majorHAnsi"/>
        </w:rPr>
        <w:t>l</w:t>
      </w:r>
      <w:r w:rsidR="005212A4" w:rsidRPr="005212A4">
        <w:rPr>
          <w:rFonts w:asciiTheme="majorHAnsi" w:hAnsiTheme="majorHAnsi"/>
        </w:rPr>
        <w:t>ing scheme.</w:t>
      </w:r>
      <w:r w:rsidR="00AC3D43">
        <w:rPr>
          <w:rFonts w:asciiTheme="majorHAnsi" w:hAnsiTheme="majorHAnsi"/>
        </w:rPr>
        <w:t xml:space="preserve"> This is probably due to the fact that no label</w:t>
      </w:r>
      <w:r w:rsidR="00D4214B">
        <w:rPr>
          <w:rFonts w:asciiTheme="majorHAnsi" w:hAnsiTheme="majorHAnsi"/>
        </w:rPr>
        <w:t>l</w:t>
      </w:r>
      <w:r w:rsidR="00AC3D43">
        <w:rPr>
          <w:rFonts w:asciiTheme="majorHAnsi" w:hAnsiTheme="majorHAnsi"/>
        </w:rPr>
        <w:t>ing scheme currently exists in Jordan.</w:t>
      </w:r>
      <w:r w:rsidR="005212A4" w:rsidRPr="005212A4">
        <w:rPr>
          <w:rFonts w:asciiTheme="majorHAnsi" w:hAnsiTheme="majorHAnsi"/>
        </w:rPr>
        <w:t xml:space="preserve"> </w:t>
      </w:r>
      <w:r w:rsidR="005212A4">
        <w:rPr>
          <w:rFonts w:asciiTheme="majorHAnsi" w:hAnsiTheme="majorHAnsi"/>
        </w:rPr>
        <w:t xml:space="preserve">It is expected that the level of awareness will increase </w:t>
      </w:r>
      <w:r w:rsidR="005212A4" w:rsidRPr="005212A4">
        <w:rPr>
          <w:rFonts w:asciiTheme="majorHAnsi" w:hAnsiTheme="majorHAnsi"/>
        </w:rPr>
        <w:t>during the implementation of the awareness campaign</w:t>
      </w:r>
      <w:r w:rsidR="00AC3D43">
        <w:rPr>
          <w:rFonts w:asciiTheme="majorHAnsi" w:hAnsiTheme="majorHAnsi"/>
        </w:rPr>
        <w:t xml:space="preserve"> that is expected to start at the beginning of 2014</w:t>
      </w:r>
      <w:r w:rsidR="005212A4" w:rsidRPr="005212A4">
        <w:rPr>
          <w:rFonts w:asciiTheme="majorHAnsi" w:hAnsiTheme="majorHAnsi"/>
        </w:rPr>
        <w:t>.</w:t>
      </w:r>
      <w:r w:rsidR="005212A4">
        <w:rPr>
          <w:rFonts w:asciiTheme="majorHAnsi" w:hAnsiTheme="majorHAnsi"/>
        </w:rPr>
        <w:t xml:space="preserve"> A consultant has already been recruited to develop the communication strategy and materials. Preliminary market research has shown that retailers of global brands are already aware of trade</w:t>
      </w:r>
      <w:r w:rsidR="00EC2F10">
        <w:rPr>
          <w:rFonts w:asciiTheme="majorHAnsi" w:hAnsiTheme="majorHAnsi"/>
        </w:rPr>
        <w:t>-</w:t>
      </w:r>
      <w:r w:rsidR="005212A4">
        <w:rPr>
          <w:rFonts w:asciiTheme="majorHAnsi" w:hAnsiTheme="majorHAnsi"/>
        </w:rPr>
        <w:t xml:space="preserve">offs between high purchase cost and lower running cost. There are considerable differences between the household appliances, wherein higher </w:t>
      </w:r>
      <w:r w:rsidR="00EC2F10">
        <w:rPr>
          <w:rFonts w:asciiTheme="majorHAnsi" w:hAnsiTheme="majorHAnsi"/>
        </w:rPr>
        <w:t xml:space="preserve">purchase </w:t>
      </w:r>
      <w:r w:rsidR="005212A4">
        <w:rPr>
          <w:rFonts w:asciiTheme="majorHAnsi" w:hAnsiTheme="majorHAnsi"/>
        </w:rPr>
        <w:t>prices can be easily justified for</w:t>
      </w:r>
      <w:r w:rsidR="00EC2F10">
        <w:rPr>
          <w:rFonts w:asciiTheme="majorHAnsi" w:hAnsiTheme="majorHAnsi"/>
        </w:rPr>
        <w:t>,</w:t>
      </w:r>
      <w:r w:rsidR="005212A4">
        <w:rPr>
          <w:rFonts w:asciiTheme="majorHAnsi" w:hAnsiTheme="majorHAnsi"/>
        </w:rPr>
        <w:t xml:space="preserve"> say</w:t>
      </w:r>
      <w:r w:rsidR="00EC2F10">
        <w:rPr>
          <w:rFonts w:asciiTheme="majorHAnsi" w:hAnsiTheme="majorHAnsi"/>
        </w:rPr>
        <w:t>,</w:t>
      </w:r>
      <w:r w:rsidR="005212A4">
        <w:rPr>
          <w:rFonts w:asciiTheme="majorHAnsi" w:hAnsiTheme="majorHAnsi"/>
        </w:rPr>
        <w:t xml:space="preserve"> refrigerators (because of the prevalence of energy efficient appliances on the market</w:t>
      </w:r>
      <w:r w:rsidR="00EC2F10">
        <w:rPr>
          <w:rFonts w:asciiTheme="majorHAnsi" w:hAnsiTheme="majorHAnsi"/>
        </w:rPr>
        <w:t>)</w:t>
      </w:r>
      <w:r w:rsidR="00B725AF">
        <w:rPr>
          <w:rFonts w:asciiTheme="majorHAnsi" w:hAnsiTheme="majorHAnsi"/>
        </w:rPr>
        <w:t xml:space="preserve"> but less easily for</w:t>
      </w:r>
      <w:r w:rsidR="005212A4">
        <w:rPr>
          <w:rFonts w:asciiTheme="majorHAnsi" w:hAnsiTheme="majorHAnsi"/>
        </w:rPr>
        <w:t xml:space="preserve"> air conditioners that are expected to cost two times more with increasing EE compared to the current market situation. </w:t>
      </w:r>
    </w:p>
    <w:p w:rsidR="008F18F9" w:rsidRDefault="003737BC" w:rsidP="001E7345">
      <w:pPr>
        <w:jc w:val="both"/>
        <w:rPr>
          <w:rFonts w:asciiTheme="majorHAnsi" w:hAnsiTheme="majorHAnsi"/>
        </w:rPr>
      </w:pPr>
      <w:r>
        <w:rPr>
          <w:rFonts w:asciiTheme="majorHAnsi" w:hAnsiTheme="majorHAnsi"/>
        </w:rPr>
        <w:t>R</w:t>
      </w:r>
      <w:r w:rsidR="00AC3D43">
        <w:rPr>
          <w:rFonts w:asciiTheme="majorHAnsi" w:hAnsiTheme="majorHAnsi"/>
        </w:rPr>
        <w:t>ating: Ongoing activity that is expected to be completed by the end of the project</w:t>
      </w:r>
      <w:r>
        <w:rPr>
          <w:rFonts w:asciiTheme="majorHAnsi" w:hAnsiTheme="majorHAnsi"/>
        </w:rPr>
        <w:t>.</w:t>
      </w:r>
    </w:p>
    <w:p w:rsidR="003737BC" w:rsidRDefault="003737BC" w:rsidP="001E7345">
      <w:pPr>
        <w:jc w:val="both"/>
        <w:rPr>
          <w:rFonts w:asciiTheme="majorHAnsi" w:hAnsiTheme="majorHAnsi"/>
        </w:rPr>
      </w:pPr>
    </w:p>
    <w:p w:rsidR="001E7345" w:rsidRDefault="008F18F9" w:rsidP="001E7345">
      <w:pPr>
        <w:jc w:val="both"/>
        <w:rPr>
          <w:rFonts w:asciiTheme="majorHAnsi" w:hAnsiTheme="majorHAnsi"/>
        </w:rPr>
      </w:pPr>
      <w:r w:rsidRPr="003F2649">
        <w:rPr>
          <w:rFonts w:asciiTheme="majorHAnsi" w:hAnsiTheme="majorHAnsi"/>
          <w:u w:val="single"/>
        </w:rPr>
        <w:t>Target 32</w:t>
      </w:r>
      <w:r w:rsidR="001E7345">
        <w:rPr>
          <w:rFonts w:asciiTheme="majorHAnsi" w:hAnsiTheme="majorHAnsi"/>
        </w:rPr>
        <w:t xml:space="preserve">: </w:t>
      </w:r>
      <w:r w:rsidR="006A2D26" w:rsidRPr="006A2D26">
        <w:rPr>
          <w:rFonts w:asciiTheme="majorHAnsi" w:hAnsiTheme="majorHAnsi"/>
        </w:rPr>
        <w:t>NERC to have oversight of a national EE survey executed by an external agency providing baseline data for implementing awareness campaign</w:t>
      </w:r>
      <w:r w:rsidR="006A2D26">
        <w:rPr>
          <w:rFonts w:asciiTheme="majorHAnsi" w:hAnsiTheme="majorHAnsi"/>
        </w:rPr>
        <w:t>.</w:t>
      </w:r>
    </w:p>
    <w:p w:rsidR="001E7345" w:rsidRDefault="001E7345" w:rsidP="001E7345">
      <w:pPr>
        <w:jc w:val="both"/>
        <w:rPr>
          <w:rFonts w:asciiTheme="majorHAnsi" w:hAnsiTheme="majorHAnsi"/>
        </w:rPr>
      </w:pPr>
      <w:r>
        <w:rPr>
          <w:rFonts w:asciiTheme="majorHAnsi" w:hAnsiTheme="majorHAnsi"/>
        </w:rPr>
        <w:t>Achievement:</w:t>
      </w:r>
      <w:r w:rsidR="006A2D26">
        <w:rPr>
          <w:rFonts w:asciiTheme="majorHAnsi" w:hAnsiTheme="majorHAnsi"/>
        </w:rPr>
        <w:t xml:space="preserve"> The baseline data for implementing awareness campaign</w:t>
      </w:r>
      <w:r w:rsidR="00AC3D43">
        <w:rPr>
          <w:rFonts w:asciiTheme="majorHAnsi" w:hAnsiTheme="majorHAnsi"/>
        </w:rPr>
        <w:t>s</w:t>
      </w:r>
      <w:r w:rsidR="006A2D26">
        <w:rPr>
          <w:rFonts w:asciiTheme="majorHAnsi" w:hAnsiTheme="majorHAnsi"/>
        </w:rPr>
        <w:t xml:space="preserve"> has been completed</w:t>
      </w:r>
      <w:r w:rsidR="00AC3D43">
        <w:rPr>
          <w:rFonts w:asciiTheme="majorHAnsi" w:hAnsiTheme="majorHAnsi"/>
        </w:rPr>
        <w:t xml:space="preserve"> by separating the consumers in Jordan into </w:t>
      </w:r>
      <w:r w:rsidR="006A2D26">
        <w:rPr>
          <w:rFonts w:asciiTheme="majorHAnsi" w:hAnsiTheme="majorHAnsi"/>
        </w:rPr>
        <w:t>3 regions (North, Amman and South) under the oversight of the PMU based at NERC.</w:t>
      </w:r>
    </w:p>
    <w:p w:rsidR="001E7345" w:rsidRDefault="001E7345" w:rsidP="001E7345">
      <w:pPr>
        <w:jc w:val="both"/>
        <w:rPr>
          <w:rFonts w:asciiTheme="majorHAnsi" w:hAnsiTheme="majorHAnsi"/>
        </w:rPr>
      </w:pPr>
      <w:r>
        <w:rPr>
          <w:rFonts w:asciiTheme="majorHAnsi" w:hAnsiTheme="majorHAnsi"/>
        </w:rPr>
        <w:t xml:space="preserve">Rating: </w:t>
      </w:r>
      <w:r w:rsidR="006A2D26">
        <w:rPr>
          <w:rFonts w:asciiTheme="majorHAnsi" w:hAnsiTheme="majorHAnsi"/>
        </w:rPr>
        <w:t>This activity has been completed</w:t>
      </w:r>
      <w:r w:rsidR="0005254F">
        <w:rPr>
          <w:rFonts w:asciiTheme="majorHAnsi" w:hAnsiTheme="majorHAnsi"/>
        </w:rPr>
        <w:t xml:space="preserve">. </w:t>
      </w:r>
    </w:p>
    <w:p w:rsidR="001E7345" w:rsidRDefault="001E7345" w:rsidP="001E7345">
      <w:pPr>
        <w:jc w:val="both"/>
        <w:rPr>
          <w:rFonts w:asciiTheme="majorHAnsi" w:hAnsiTheme="majorHAnsi"/>
        </w:rPr>
      </w:pPr>
    </w:p>
    <w:p w:rsidR="001E7345" w:rsidRPr="00067635" w:rsidRDefault="006A2D26" w:rsidP="001E7345">
      <w:pPr>
        <w:jc w:val="both"/>
        <w:rPr>
          <w:rFonts w:asciiTheme="majorHAnsi" w:hAnsiTheme="majorHAnsi"/>
        </w:rPr>
      </w:pPr>
      <w:r w:rsidRPr="003F2649">
        <w:rPr>
          <w:rFonts w:asciiTheme="majorHAnsi" w:hAnsiTheme="majorHAnsi"/>
          <w:noProof/>
          <w:u w:val="single"/>
          <w:lang w:eastAsia="fr-FR"/>
        </w:rPr>
        <w:t>Target 3</w:t>
      </w:r>
      <w:r w:rsidR="008F18F9" w:rsidRPr="003F2649">
        <w:rPr>
          <w:rFonts w:asciiTheme="majorHAnsi" w:hAnsiTheme="majorHAnsi"/>
          <w:noProof/>
          <w:u w:val="single"/>
          <w:lang w:eastAsia="fr-FR"/>
        </w:rPr>
        <w:t>3</w:t>
      </w:r>
      <w:r w:rsidR="00067635" w:rsidRPr="00067635">
        <w:rPr>
          <w:rFonts w:asciiTheme="majorHAnsi" w:hAnsiTheme="majorHAnsi"/>
          <w:noProof/>
          <w:lang w:eastAsia="fr-FR"/>
        </w:rPr>
        <w:t xml:space="preserve">: </w:t>
      </w:r>
      <w:r w:rsidR="00956880" w:rsidRPr="00956880">
        <w:rPr>
          <w:rFonts w:asciiTheme="majorHAnsi" w:hAnsiTheme="majorHAnsi"/>
          <w:noProof/>
          <w:lang w:eastAsia="fr-FR"/>
        </w:rPr>
        <w:t xml:space="preserve">NERC to develop awareness materials (leaflets, posters, brochures) in conjunction with </w:t>
      </w:r>
      <w:r w:rsidR="004F03C1">
        <w:rPr>
          <w:rFonts w:asciiTheme="majorHAnsi" w:hAnsiTheme="majorHAnsi"/>
          <w:noProof/>
          <w:lang w:eastAsia="fr-FR"/>
        </w:rPr>
        <w:t xml:space="preserve">an </w:t>
      </w:r>
      <w:r w:rsidR="00956880" w:rsidRPr="00956880">
        <w:rPr>
          <w:rFonts w:asciiTheme="majorHAnsi" w:hAnsiTheme="majorHAnsi"/>
          <w:noProof/>
          <w:lang w:eastAsia="fr-FR"/>
        </w:rPr>
        <w:t xml:space="preserve">external agency to educate consumers on </w:t>
      </w:r>
      <w:r w:rsidR="004F03C1">
        <w:rPr>
          <w:rFonts w:asciiTheme="majorHAnsi" w:hAnsiTheme="majorHAnsi"/>
          <w:noProof/>
          <w:lang w:eastAsia="fr-FR"/>
        </w:rPr>
        <w:t xml:space="preserve">the </w:t>
      </w:r>
      <w:r w:rsidR="00956880" w:rsidRPr="00956880">
        <w:rPr>
          <w:rFonts w:asciiTheme="majorHAnsi" w:hAnsiTheme="majorHAnsi"/>
          <w:noProof/>
          <w:lang w:eastAsia="fr-FR"/>
        </w:rPr>
        <w:t>benefits of EE appliances</w:t>
      </w:r>
      <w:r w:rsidR="00956880">
        <w:rPr>
          <w:rFonts w:asciiTheme="majorHAnsi" w:hAnsiTheme="majorHAnsi"/>
          <w:noProof/>
          <w:lang w:eastAsia="fr-FR"/>
        </w:rPr>
        <w:t>.</w:t>
      </w:r>
    </w:p>
    <w:p w:rsidR="001E7345" w:rsidRDefault="00067635" w:rsidP="001E7345">
      <w:pPr>
        <w:jc w:val="both"/>
        <w:rPr>
          <w:rFonts w:asciiTheme="majorHAnsi" w:hAnsiTheme="majorHAnsi"/>
        </w:rPr>
      </w:pPr>
      <w:r>
        <w:rPr>
          <w:rFonts w:asciiTheme="majorHAnsi" w:hAnsiTheme="majorHAnsi"/>
        </w:rPr>
        <w:t>Achievement:</w:t>
      </w:r>
      <w:r w:rsidR="00956880">
        <w:rPr>
          <w:rFonts w:asciiTheme="majorHAnsi" w:hAnsiTheme="majorHAnsi"/>
        </w:rPr>
        <w:t xml:space="preserve"> A consultant has been recruited to develop awareness materials based on the results of Target 31</w:t>
      </w:r>
      <w:r w:rsidR="002B5236">
        <w:rPr>
          <w:rFonts w:asciiTheme="majorHAnsi" w:hAnsiTheme="majorHAnsi"/>
        </w:rPr>
        <w:t>.</w:t>
      </w:r>
      <w:r w:rsidR="00981B53">
        <w:rPr>
          <w:rFonts w:asciiTheme="majorHAnsi" w:hAnsiTheme="majorHAnsi"/>
        </w:rPr>
        <w:t xml:space="preserve"> Materials are expected to be ready by the end of 2013.</w:t>
      </w:r>
    </w:p>
    <w:p w:rsidR="00067635" w:rsidRDefault="00981B53" w:rsidP="001E7345">
      <w:pPr>
        <w:jc w:val="both"/>
        <w:rPr>
          <w:rFonts w:asciiTheme="majorHAnsi" w:hAnsiTheme="majorHAnsi"/>
        </w:rPr>
      </w:pPr>
      <w:r>
        <w:rPr>
          <w:rFonts w:asciiTheme="majorHAnsi" w:hAnsiTheme="majorHAnsi"/>
        </w:rPr>
        <w:t>Rating: On target for completion</w:t>
      </w:r>
      <w:r w:rsidR="002B5236">
        <w:rPr>
          <w:rFonts w:asciiTheme="majorHAnsi" w:hAnsiTheme="majorHAnsi"/>
        </w:rPr>
        <w:t>.</w:t>
      </w:r>
      <w:r>
        <w:rPr>
          <w:rFonts w:asciiTheme="majorHAnsi" w:hAnsiTheme="majorHAnsi"/>
        </w:rPr>
        <w:t xml:space="preserve"> However, it is agreed by most stakeholders that any awareness campaign would have been more effective if the EE labels were already adopted.</w:t>
      </w:r>
    </w:p>
    <w:p w:rsidR="00067635" w:rsidRDefault="00067635" w:rsidP="001E7345">
      <w:pPr>
        <w:jc w:val="both"/>
        <w:rPr>
          <w:rFonts w:asciiTheme="majorHAnsi" w:hAnsiTheme="majorHAnsi"/>
        </w:rPr>
      </w:pPr>
    </w:p>
    <w:p w:rsidR="00067635" w:rsidRDefault="006A2D26" w:rsidP="001E7345">
      <w:pPr>
        <w:jc w:val="both"/>
        <w:rPr>
          <w:rFonts w:asciiTheme="majorHAnsi" w:hAnsiTheme="majorHAnsi"/>
        </w:rPr>
      </w:pPr>
      <w:r w:rsidRPr="003F2649">
        <w:rPr>
          <w:rFonts w:asciiTheme="majorHAnsi" w:hAnsiTheme="majorHAnsi"/>
          <w:u w:val="single"/>
        </w:rPr>
        <w:t>Target 3</w:t>
      </w:r>
      <w:r w:rsidR="008F18F9" w:rsidRPr="003F2649">
        <w:rPr>
          <w:rFonts w:asciiTheme="majorHAnsi" w:hAnsiTheme="majorHAnsi"/>
          <w:u w:val="single"/>
        </w:rPr>
        <w:t>4</w:t>
      </w:r>
      <w:r w:rsidR="00067635">
        <w:rPr>
          <w:rFonts w:asciiTheme="majorHAnsi" w:hAnsiTheme="majorHAnsi"/>
        </w:rPr>
        <w:t xml:space="preserve">: </w:t>
      </w:r>
      <w:r w:rsidR="0067255A" w:rsidRPr="0067255A">
        <w:rPr>
          <w:rFonts w:asciiTheme="majorHAnsi" w:hAnsiTheme="majorHAnsi"/>
        </w:rPr>
        <w:t>NERC to develop</w:t>
      </w:r>
      <w:r w:rsidR="00D966F8">
        <w:rPr>
          <w:rFonts w:asciiTheme="majorHAnsi" w:hAnsiTheme="majorHAnsi"/>
        </w:rPr>
        <w:t>,</w:t>
      </w:r>
      <w:r w:rsidR="0067255A" w:rsidRPr="0067255A">
        <w:rPr>
          <w:rFonts w:asciiTheme="majorHAnsi" w:hAnsiTheme="majorHAnsi"/>
        </w:rPr>
        <w:t xml:space="preserve"> in conjunction with an external agency</w:t>
      </w:r>
      <w:r w:rsidR="00D966F8">
        <w:rPr>
          <w:rFonts w:asciiTheme="majorHAnsi" w:hAnsiTheme="majorHAnsi"/>
        </w:rPr>
        <w:t>,</w:t>
      </w:r>
      <w:r w:rsidR="0067255A" w:rsidRPr="0067255A">
        <w:rPr>
          <w:rFonts w:asciiTheme="majorHAnsi" w:hAnsiTheme="majorHAnsi"/>
        </w:rPr>
        <w:t xml:space="preserve"> a social media hub and website for engaging consumers using an interactive approach and tracking this engagement through established media metrics</w:t>
      </w:r>
      <w:r w:rsidR="0067255A">
        <w:rPr>
          <w:rFonts w:asciiTheme="majorHAnsi" w:hAnsiTheme="majorHAnsi"/>
        </w:rPr>
        <w:t>.</w:t>
      </w:r>
    </w:p>
    <w:p w:rsidR="001E7345" w:rsidRDefault="001C5EAC" w:rsidP="001E7345">
      <w:pPr>
        <w:jc w:val="both"/>
        <w:rPr>
          <w:rFonts w:asciiTheme="majorHAnsi" w:hAnsiTheme="majorHAnsi"/>
        </w:rPr>
      </w:pPr>
      <w:r>
        <w:rPr>
          <w:rFonts w:asciiTheme="majorHAnsi" w:hAnsiTheme="majorHAnsi"/>
        </w:rPr>
        <w:t xml:space="preserve">Achievement: </w:t>
      </w:r>
      <w:r w:rsidR="00981B53">
        <w:rPr>
          <w:rFonts w:asciiTheme="majorHAnsi" w:hAnsiTheme="majorHAnsi"/>
        </w:rPr>
        <w:t>This activity is expected be completed by the end of September 2013.</w:t>
      </w:r>
    </w:p>
    <w:p w:rsidR="001C5EAC" w:rsidRDefault="001C5EAC" w:rsidP="001E7345">
      <w:pPr>
        <w:jc w:val="both"/>
        <w:rPr>
          <w:rFonts w:asciiTheme="majorHAnsi" w:hAnsiTheme="majorHAnsi"/>
        </w:rPr>
      </w:pPr>
      <w:r>
        <w:rPr>
          <w:rFonts w:asciiTheme="majorHAnsi" w:hAnsiTheme="majorHAnsi"/>
        </w:rPr>
        <w:t>Rating:</w:t>
      </w:r>
      <w:r w:rsidR="003F2649">
        <w:rPr>
          <w:rFonts w:asciiTheme="majorHAnsi" w:hAnsiTheme="majorHAnsi"/>
        </w:rPr>
        <w:t xml:space="preserve"> Partially completed.</w:t>
      </w:r>
    </w:p>
    <w:p w:rsidR="001C5EAC" w:rsidRDefault="001C5EAC" w:rsidP="001E7345">
      <w:pPr>
        <w:jc w:val="both"/>
        <w:rPr>
          <w:rFonts w:asciiTheme="majorHAnsi" w:hAnsiTheme="majorHAnsi"/>
        </w:rPr>
      </w:pPr>
    </w:p>
    <w:p w:rsidR="0005254F" w:rsidRDefault="008F18F9" w:rsidP="001E7345">
      <w:pPr>
        <w:jc w:val="both"/>
        <w:rPr>
          <w:rFonts w:asciiTheme="majorHAnsi" w:hAnsiTheme="majorHAnsi"/>
        </w:rPr>
      </w:pPr>
      <w:r w:rsidRPr="003F2649">
        <w:rPr>
          <w:rFonts w:asciiTheme="majorHAnsi" w:hAnsiTheme="majorHAnsi"/>
          <w:u w:val="single"/>
        </w:rPr>
        <w:lastRenderedPageBreak/>
        <w:t>Target 35</w:t>
      </w:r>
      <w:r w:rsidR="00815A1D">
        <w:rPr>
          <w:rFonts w:asciiTheme="majorHAnsi" w:hAnsiTheme="majorHAnsi"/>
        </w:rPr>
        <w:t xml:space="preserve">: </w:t>
      </w:r>
      <w:r w:rsidR="00981B53" w:rsidRPr="00981B53">
        <w:rPr>
          <w:rFonts w:asciiTheme="majorHAnsi" w:hAnsiTheme="majorHAnsi"/>
        </w:rPr>
        <w:t>NERC to develop informative segments in conjunction with an external agency using the traditional media approach of radio, television and newspapers / written media</w:t>
      </w:r>
      <w:r w:rsidR="00981B53">
        <w:rPr>
          <w:rFonts w:asciiTheme="majorHAnsi" w:hAnsiTheme="majorHAnsi"/>
        </w:rPr>
        <w:t>.</w:t>
      </w:r>
    </w:p>
    <w:p w:rsidR="00815A1D" w:rsidRDefault="00815A1D" w:rsidP="001E7345">
      <w:pPr>
        <w:jc w:val="both"/>
        <w:rPr>
          <w:rFonts w:asciiTheme="majorHAnsi" w:hAnsiTheme="majorHAnsi"/>
        </w:rPr>
      </w:pPr>
      <w:r>
        <w:rPr>
          <w:rFonts w:asciiTheme="majorHAnsi" w:hAnsiTheme="majorHAnsi"/>
        </w:rPr>
        <w:t xml:space="preserve">Achievement: </w:t>
      </w:r>
      <w:r w:rsidR="00981B53">
        <w:rPr>
          <w:rFonts w:asciiTheme="majorHAnsi" w:hAnsiTheme="majorHAnsi"/>
        </w:rPr>
        <w:t>This has been linked to Target 32</w:t>
      </w:r>
      <w:r w:rsidR="004F03C1">
        <w:rPr>
          <w:rFonts w:asciiTheme="majorHAnsi" w:hAnsiTheme="majorHAnsi"/>
        </w:rPr>
        <w:t>,</w:t>
      </w:r>
      <w:r w:rsidR="00981B53">
        <w:rPr>
          <w:rFonts w:asciiTheme="majorHAnsi" w:hAnsiTheme="majorHAnsi"/>
        </w:rPr>
        <w:t xml:space="preserve"> for which a </w:t>
      </w:r>
      <w:r w:rsidR="00DE359E" w:rsidRPr="00DE359E">
        <w:rPr>
          <w:rFonts w:asciiTheme="majorHAnsi" w:hAnsiTheme="majorHAnsi"/>
        </w:rPr>
        <w:t xml:space="preserve">consultant </w:t>
      </w:r>
      <w:r w:rsidR="00981B53">
        <w:rPr>
          <w:rFonts w:asciiTheme="majorHAnsi" w:hAnsiTheme="majorHAnsi"/>
        </w:rPr>
        <w:t>has already been recruited</w:t>
      </w:r>
      <w:r w:rsidR="00DE359E" w:rsidRPr="00DE359E">
        <w:rPr>
          <w:rFonts w:asciiTheme="majorHAnsi" w:hAnsiTheme="majorHAnsi"/>
        </w:rPr>
        <w:t>.</w:t>
      </w:r>
    </w:p>
    <w:p w:rsidR="00815A1D" w:rsidRDefault="00815A1D" w:rsidP="001E7345">
      <w:pPr>
        <w:jc w:val="both"/>
        <w:rPr>
          <w:rFonts w:asciiTheme="majorHAnsi" w:hAnsiTheme="majorHAnsi"/>
        </w:rPr>
      </w:pPr>
      <w:r>
        <w:rPr>
          <w:rFonts w:asciiTheme="majorHAnsi" w:hAnsiTheme="majorHAnsi"/>
        </w:rPr>
        <w:t xml:space="preserve">Rating: </w:t>
      </w:r>
      <w:r w:rsidR="00DE359E">
        <w:rPr>
          <w:rFonts w:asciiTheme="majorHAnsi" w:hAnsiTheme="majorHAnsi"/>
        </w:rPr>
        <w:t>Ongoing activity.</w:t>
      </w:r>
    </w:p>
    <w:p w:rsidR="00815A1D" w:rsidRDefault="00815A1D" w:rsidP="001E7345">
      <w:pPr>
        <w:jc w:val="both"/>
        <w:rPr>
          <w:rFonts w:asciiTheme="majorHAnsi" w:hAnsiTheme="majorHAnsi"/>
        </w:rPr>
      </w:pPr>
    </w:p>
    <w:p w:rsidR="00815A1D" w:rsidRDefault="008F18F9" w:rsidP="001E7345">
      <w:pPr>
        <w:jc w:val="both"/>
        <w:rPr>
          <w:rFonts w:asciiTheme="majorHAnsi" w:hAnsiTheme="majorHAnsi"/>
        </w:rPr>
      </w:pPr>
      <w:r w:rsidRPr="003F2649">
        <w:rPr>
          <w:rFonts w:asciiTheme="majorHAnsi" w:hAnsiTheme="majorHAnsi"/>
          <w:u w:val="single"/>
        </w:rPr>
        <w:t>Target 36</w:t>
      </w:r>
      <w:r w:rsidR="00815A1D">
        <w:rPr>
          <w:rFonts w:asciiTheme="majorHAnsi" w:hAnsiTheme="majorHAnsi"/>
        </w:rPr>
        <w:t xml:space="preserve">: </w:t>
      </w:r>
      <w:r w:rsidR="00CB6B0F" w:rsidRPr="00CB6B0F">
        <w:rPr>
          <w:rFonts w:asciiTheme="majorHAnsi" w:hAnsiTheme="majorHAnsi"/>
        </w:rPr>
        <w:t xml:space="preserve">NERC and JSMO to train existing information </w:t>
      </w:r>
      <w:r w:rsidR="00783F28">
        <w:rPr>
          <w:rFonts w:asciiTheme="majorHAnsi" w:hAnsiTheme="majorHAnsi"/>
        </w:rPr>
        <w:t>centre</w:t>
      </w:r>
      <w:r w:rsidR="00CB6B0F" w:rsidRPr="00CB6B0F">
        <w:rPr>
          <w:rFonts w:asciiTheme="majorHAnsi" w:hAnsiTheme="majorHAnsi"/>
        </w:rPr>
        <w:t xml:space="preserve"> staff in JSMO on delivering information to manufacturers, suppliers, retailers and consumers about the national S&amp;L </w:t>
      </w:r>
      <w:r w:rsidR="003418A3">
        <w:rPr>
          <w:rFonts w:asciiTheme="majorHAnsi" w:hAnsiTheme="majorHAnsi"/>
        </w:rPr>
        <w:t>project</w:t>
      </w:r>
      <w:r w:rsidR="00CB6B0F" w:rsidRPr="00CB6B0F">
        <w:rPr>
          <w:rFonts w:asciiTheme="majorHAnsi" w:hAnsiTheme="majorHAnsi"/>
        </w:rPr>
        <w:t>, new energy efficiency regulations, date of entry of these regulations, compliance requirements, support opportunities and consequences of non-compliance</w:t>
      </w:r>
      <w:r w:rsidR="00CB6B0F">
        <w:rPr>
          <w:rFonts w:asciiTheme="majorHAnsi" w:hAnsiTheme="majorHAnsi"/>
        </w:rPr>
        <w:t>.</w:t>
      </w:r>
    </w:p>
    <w:p w:rsidR="00A134B8" w:rsidRDefault="00815A1D" w:rsidP="001E7345">
      <w:pPr>
        <w:jc w:val="both"/>
        <w:rPr>
          <w:rFonts w:asciiTheme="majorHAnsi" w:hAnsiTheme="majorHAnsi"/>
        </w:rPr>
      </w:pPr>
      <w:r>
        <w:rPr>
          <w:rFonts w:asciiTheme="majorHAnsi" w:hAnsiTheme="majorHAnsi"/>
        </w:rPr>
        <w:t>Ac</w:t>
      </w:r>
      <w:r w:rsidR="00CB6B0F">
        <w:rPr>
          <w:rFonts w:asciiTheme="majorHAnsi" w:hAnsiTheme="majorHAnsi"/>
        </w:rPr>
        <w:t xml:space="preserve">hievement: </w:t>
      </w:r>
      <w:r w:rsidR="003F2649">
        <w:rPr>
          <w:rFonts w:asciiTheme="majorHAnsi" w:hAnsiTheme="majorHAnsi"/>
        </w:rPr>
        <w:t>This will be an integral part of the forthcoming awareness campaign.</w:t>
      </w:r>
    </w:p>
    <w:p w:rsidR="00815A1D" w:rsidRDefault="00CB6B0F" w:rsidP="001E7345">
      <w:pPr>
        <w:jc w:val="both"/>
        <w:rPr>
          <w:rFonts w:asciiTheme="majorHAnsi" w:hAnsiTheme="majorHAnsi"/>
        </w:rPr>
      </w:pPr>
      <w:r>
        <w:rPr>
          <w:rFonts w:asciiTheme="majorHAnsi" w:hAnsiTheme="majorHAnsi"/>
        </w:rPr>
        <w:t xml:space="preserve">Rating: </w:t>
      </w:r>
      <w:r w:rsidR="003F2649">
        <w:rPr>
          <w:rFonts w:asciiTheme="majorHAnsi" w:hAnsiTheme="majorHAnsi"/>
        </w:rPr>
        <w:t>Not applicable to MTE</w:t>
      </w:r>
      <w:r w:rsidR="00815A1D">
        <w:rPr>
          <w:rFonts w:asciiTheme="majorHAnsi" w:hAnsiTheme="majorHAnsi"/>
        </w:rPr>
        <w:t>.</w:t>
      </w:r>
    </w:p>
    <w:p w:rsidR="006A2D26" w:rsidRDefault="006A2D26" w:rsidP="001E7345">
      <w:pPr>
        <w:jc w:val="both"/>
        <w:rPr>
          <w:rFonts w:asciiTheme="majorHAnsi" w:hAnsiTheme="majorHAnsi"/>
        </w:rPr>
      </w:pPr>
    </w:p>
    <w:p w:rsidR="006A2D26" w:rsidRDefault="008F18F9" w:rsidP="001E7345">
      <w:pPr>
        <w:jc w:val="both"/>
        <w:rPr>
          <w:rFonts w:asciiTheme="majorHAnsi" w:hAnsiTheme="majorHAnsi"/>
        </w:rPr>
      </w:pPr>
      <w:r w:rsidRPr="003F2649">
        <w:rPr>
          <w:rFonts w:asciiTheme="majorHAnsi" w:hAnsiTheme="majorHAnsi"/>
          <w:u w:val="single"/>
        </w:rPr>
        <w:t>Target 37</w:t>
      </w:r>
      <w:r w:rsidR="006A2D26">
        <w:rPr>
          <w:rFonts w:asciiTheme="majorHAnsi" w:hAnsiTheme="majorHAnsi"/>
        </w:rPr>
        <w:t>:</w:t>
      </w:r>
      <w:r w:rsidR="00FC4786">
        <w:rPr>
          <w:rFonts w:asciiTheme="majorHAnsi" w:hAnsiTheme="majorHAnsi"/>
        </w:rPr>
        <w:t xml:space="preserve"> </w:t>
      </w:r>
      <w:r w:rsidR="00FC4786" w:rsidRPr="00FC4786">
        <w:rPr>
          <w:rFonts w:asciiTheme="majorHAnsi" w:hAnsiTheme="majorHAnsi"/>
        </w:rPr>
        <w:t>NERC to develop</w:t>
      </w:r>
      <w:r w:rsidR="00D966F8">
        <w:rPr>
          <w:rFonts w:asciiTheme="majorHAnsi" w:hAnsiTheme="majorHAnsi"/>
        </w:rPr>
        <w:t>,</w:t>
      </w:r>
      <w:r w:rsidR="00FC4786" w:rsidRPr="00FC4786">
        <w:rPr>
          <w:rFonts w:asciiTheme="majorHAnsi" w:hAnsiTheme="majorHAnsi"/>
        </w:rPr>
        <w:t xml:space="preserve"> in conjunction with an external agency</w:t>
      </w:r>
      <w:r w:rsidR="00D966F8">
        <w:rPr>
          <w:rFonts w:asciiTheme="majorHAnsi" w:hAnsiTheme="majorHAnsi"/>
        </w:rPr>
        <w:t>,</w:t>
      </w:r>
      <w:r w:rsidR="00FC4786" w:rsidRPr="00FC4786">
        <w:rPr>
          <w:rFonts w:asciiTheme="majorHAnsi" w:hAnsiTheme="majorHAnsi"/>
        </w:rPr>
        <w:t xml:space="preserve"> a manual for retailers</w:t>
      </w:r>
      <w:r w:rsidR="00A07BC7">
        <w:rPr>
          <w:rFonts w:asciiTheme="majorHAnsi" w:hAnsiTheme="majorHAnsi"/>
        </w:rPr>
        <w:t>,</w:t>
      </w:r>
      <w:r w:rsidR="00FC4786" w:rsidRPr="00FC4786">
        <w:rPr>
          <w:rFonts w:asciiTheme="majorHAnsi" w:hAnsiTheme="majorHAnsi"/>
        </w:rPr>
        <w:t xml:space="preserve"> informing corporate salesmen on basic knowledge and strategy of selling EE appliances</w:t>
      </w:r>
      <w:r w:rsidR="00FC4786">
        <w:rPr>
          <w:rFonts w:asciiTheme="majorHAnsi" w:hAnsiTheme="majorHAnsi"/>
        </w:rPr>
        <w:t>.</w:t>
      </w:r>
    </w:p>
    <w:p w:rsidR="003F2649" w:rsidRPr="003F2649" w:rsidRDefault="003F2649" w:rsidP="003F2649">
      <w:pPr>
        <w:jc w:val="both"/>
        <w:rPr>
          <w:rFonts w:asciiTheme="majorHAnsi" w:hAnsiTheme="majorHAnsi"/>
        </w:rPr>
      </w:pPr>
      <w:r w:rsidRPr="003F2649">
        <w:rPr>
          <w:rFonts w:asciiTheme="majorHAnsi" w:hAnsiTheme="majorHAnsi"/>
        </w:rPr>
        <w:t>Achievement: This will be an integral part of the forthcoming awareness campaign.</w:t>
      </w:r>
    </w:p>
    <w:p w:rsidR="006A2D26" w:rsidRDefault="003F2649" w:rsidP="003F2649">
      <w:pPr>
        <w:jc w:val="both"/>
        <w:rPr>
          <w:rFonts w:asciiTheme="majorHAnsi" w:hAnsiTheme="majorHAnsi"/>
        </w:rPr>
      </w:pPr>
      <w:r w:rsidRPr="003F2649">
        <w:rPr>
          <w:rFonts w:asciiTheme="majorHAnsi" w:hAnsiTheme="majorHAnsi"/>
        </w:rPr>
        <w:t>Rating: Not applicable to MTE.</w:t>
      </w:r>
    </w:p>
    <w:p w:rsidR="003F2649" w:rsidRDefault="003F2649" w:rsidP="001E7345">
      <w:pPr>
        <w:jc w:val="both"/>
        <w:rPr>
          <w:rFonts w:asciiTheme="majorHAnsi" w:hAnsiTheme="majorHAnsi"/>
        </w:rPr>
      </w:pPr>
    </w:p>
    <w:p w:rsidR="006A2D26" w:rsidRDefault="008F18F9" w:rsidP="001E7345">
      <w:pPr>
        <w:jc w:val="both"/>
        <w:rPr>
          <w:rFonts w:asciiTheme="majorHAnsi" w:hAnsiTheme="majorHAnsi"/>
        </w:rPr>
      </w:pPr>
      <w:r w:rsidRPr="003F2649">
        <w:rPr>
          <w:rFonts w:asciiTheme="majorHAnsi" w:hAnsiTheme="majorHAnsi"/>
          <w:u w:val="single"/>
        </w:rPr>
        <w:t>Target 38</w:t>
      </w:r>
      <w:r w:rsidR="006A2D26">
        <w:rPr>
          <w:rFonts w:asciiTheme="majorHAnsi" w:hAnsiTheme="majorHAnsi"/>
        </w:rPr>
        <w:t xml:space="preserve">: </w:t>
      </w:r>
      <w:r w:rsidR="00FC4786" w:rsidRPr="00FC4786">
        <w:rPr>
          <w:rFonts w:asciiTheme="majorHAnsi" w:hAnsiTheme="majorHAnsi"/>
        </w:rPr>
        <w:t>NERC to deliver training to retailer marketing managers using the developed retail manual</w:t>
      </w:r>
      <w:r w:rsidR="00FC4786">
        <w:rPr>
          <w:rFonts w:asciiTheme="majorHAnsi" w:hAnsiTheme="majorHAnsi"/>
        </w:rPr>
        <w:t>.</w:t>
      </w:r>
    </w:p>
    <w:p w:rsidR="003F2649" w:rsidRPr="003F2649" w:rsidRDefault="003F2649" w:rsidP="003F2649">
      <w:pPr>
        <w:jc w:val="both"/>
        <w:rPr>
          <w:rFonts w:asciiTheme="majorHAnsi" w:hAnsiTheme="majorHAnsi"/>
        </w:rPr>
      </w:pPr>
      <w:r w:rsidRPr="003F2649">
        <w:rPr>
          <w:rFonts w:asciiTheme="majorHAnsi" w:hAnsiTheme="majorHAnsi"/>
        </w:rPr>
        <w:t>Achievement: This will be an integral part of the forthcoming awareness campaign.</w:t>
      </w:r>
    </w:p>
    <w:p w:rsidR="003F2649" w:rsidRDefault="003F2649" w:rsidP="003F2649">
      <w:pPr>
        <w:jc w:val="both"/>
        <w:rPr>
          <w:rFonts w:asciiTheme="majorHAnsi" w:hAnsiTheme="majorHAnsi"/>
        </w:rPr>
      </w:pPr>
      <w:r w:rsidRPr="003F2649">
        <w:rPr>
          <w:rFonts w:asciiTheme="majorHAnsi" w:hAnsiTheme="majorHAnsi"/>
        </w:rPr>
        <w:t>Rating: Not applicable to MTE.</w:t>
      </w:r>
    </w:p>
    <w:p w:rsidR="006A2D26" w:rsidRDefault="006A2D26" w:rsidP="001E7345">
      <w:pPr>
        <w:jc w:val="both"/>
        <w:rPr>
          <w:rFonts w:asciiTheme="majorHAnsi" w:hAnsiTheme="majorHAnsi"/>
        </w:rPr>
      </w:pPr>
    </w:p>
    <w:p w:rsidR="006A2D26" w:rsidRDefault="008F18F9" w:rsidP="001E7345">
      <w:pPr>
        <w:jc w:val="both"/>
        <w:rPr>
          <w:rFonts w:asciiTheme="majorHAnsi" w:hAnsiTheme="majorHAnsi"/>
        </w:rPr>
      </w:pPr>
      <w:r w:rsidRPr="003F2649">
        <w:rPr>
          <w:rFonts w:asciiTheme="majorHAnsi" w:hAnsiTheme="majorHAnsi"/>
          <w:u w:val="single"/>
        </w:rPr>
        <w:t>Target 39</w:t>
      </w:r>
      <w:r w:rsidR="006A2D26">
        <w:rPr>
          <w:rFonts w:asciiTheme="majorHAnsi" w:hAnsiTheme="majorHAnsi"/>
        </w:rPr>
        <w:t xml:space="preserve">: </w:t>
      </w:r>
      <w:r w:rsidR="00FC4786" w:rsidRPr="00FC4786">
        <w:rPr>
          <w:rFonts w:asciiTheme="majorHAnsi" w:hAnsiTheme="majorHAnsi"/>
        </w:rPr>
        <w:t>NERC to provide information to importers and manufacturers on EU electrical appliances requirements and encourage them to voluntarily adopt the EE label prior to its mandatory enforcement</w:t>
      </w:r>
      <w:r w:rsidR="00FC4786">
        <w:rPr>
          <w:rFonts w:asciiTheme="majorHAnsi" w:hAnsiTheme="majorHAnsi"/>
        </w:rPr>
        <w:t>.</w:t>
      </w:r>
    </w:p>
    <w:p w:rsidR="003F2649" w:rsidRPr="003F2649" w:rsidRDefault="003F2649" w:rsidP="003F2649">
      <w:pPr>
        <w:jc w:val="both"/>
        <w:rPr>
          <w:rFonts w:asciiTheme="majorHAnsi" w:hAnsiTheme="majorHAnsi"/>
        </w:rPr>
      </w:pPr>
      <w:r w:rsidRPr="003F2649">
        <w:rPr>
          <w:rFonts w:asciiTheme="majorHAnsi" w:hAnsiTheme="majorHAnsi"/>
        </w:rPr>
        <w:t>Achievement: This will be an integral part of the forthcoming awareness campaign.</w:t>
      </w:r>
    </w:p>
    <w:p w:rsidR="003F2649" w:rsidRDefault="003F2649" w:rsidP="003F2649">
      <w:pPr>
        <w:jc w:val="both"/>
        <w:rPr>
          <w:rFonts w:asciiTheme="majorHAnsi" w:hAnsiTheme="majorHAnsi"/>
        </w:rPr>
      </w:pPr>
      <w:r w:rsidRPr="003F2649">
        <w:rPr>
          <w:rFonts w:asciiTheme="majorHAnsi" w:hAnsiTheme="majorHAnsi"/>
        </w:rPr>
        <w:t>Rating: Not applicable to MTE.</w:t>
      </w:r>
    </w:p>
    <w:p w:rsidR="006A2D26" w:rsidRPr="001E7345" w:rsidRDefault="006A2D26" w:rsidP="001E7345">
      <w:pPr>
        <w:jc w:val="both"/>
        <w:rPr>
          <w:rFonts w:asciiTheme="majorHAnsi" w:hAnsiTheme="majorHAnsi"/>
        </w:rPr>
      </w:pPr>
    </w:p>
    <w:p w:rsidR="002141A6" w:rsidRPr="00535946" w:rsidRDefault="005C7EC4" w:rsidP="00A134B8">
      <w:pPr>
        <w:pStyle w:val="Heading3"/>
      </w:pPr>
      <w:bookmarkStart w:id="57" w:name="_Toc369851926"/>
      <w:r>
        <w:t>4.1.5</w:t>
      </w:r>
      <w:r w:rsidR="00A07BC7">
        <w:t xml:space="preserve"> </w:t>
      </w:r>
      <w:r w:rsidR="002141A6" w:rsidRPr="00535946">
        <w:t xml:space="preserve">Outcome 4: </w:t>
      </w:r>
      <w:r w:rsidR="00F85207" w:rsidRPr="00F85207">
        <w:t>Increased capacity of manufacturers to produce and market EE appliances</w:t>
      </w:r>
      <w:r w:rsidR="00F85207">
        <w:t>.</w:t>
      </w:r>
      <w:bookmarkEnd w:id="57"/>
    </w:p>
    <w:p w:rsidR="008F18F9" w:rsidRDefault="008F18F9" w:rsidP="009763C9">
      <w:pPr>
        <w:jc w:val="both"/>
        <w:rPr>
          <w:rFonts w:asciiTheme="majorHAnsi" w:hAnsiTheme="majorHAnsi"/>
        </w:rPr>
      </w:pPr>
      <w:r w:rsidRPr="00A971A0">
        <w:rPr>
          <w:rFonts w:asciiTheme="majorHAnsi" w:hAnsiTheme="majorHAnsi"/>
          <w:u w:val="single"/>
        </w:rPr>
        <w:t>Target 40</w:t>
      </w:r>
      <w:r>
        <w:rPr>
          <w:rFonts w:asciiTheme="majorHAnsi" w:hAnsiTheme="majorHAnsi"/>
        </w:rPr>
        <w:t xml:space="preserve">: </w:t>
      </w:r>
      <w:r w:rsidR="00D11DF1" w:rsidRPr="00D11DF1">
        <w:rPr>
          <w:rFonts w:asciiTheme="majorHAnsi" w:hAnsiTheme="majorHAnsi"/>
        </w:rPr>
        <w:t>At least 50% of local manufacturers producing and marketing EE appliances.</w:t>
      </w:r>
    </w:p>
    <w:p w:rsidR="008F18F9" w:rsidRDefault="00D11DF1" w:rsidP="009763C9">
      <w:pPr>
        <w:jc w:val="both"/>
        <w:rPr>
          <w:rFonts w:asciiTheme="majorHAnsi" w:hAnsiTheme="majorHAnsi"/>
        </w:rPr>
      </w:pPr>
      <w:r>
        <w:rPr>
          <w:rFonts w:asciiTheme="majorHAnsi" w:hAnsiTheme="majorHAnsi"/>
        </w:rPr>
        <w:t xml:space="preserve">Achievement: </w:t>
      </w:r>
      <w:r w:rsidR="00B12965" w:rsidRPr="00B12965">
        <w:rPr>
          <w:rFonts w:asciiTheme="majorHAnsi" w:hAnsiTheme="majorHAnsi"/>
        </w:rPr>
        <w:t>Due to the costs and complexities involved in upgrading production lines, it is impossible for manufacturers to do so during the lifetime of the project. Given time and financial assistance</w:t>
      </w:r>
      <w:r w:rsidR="00B12965">
        <w:rPr>
          <w:rFonts w:asciiTheme="majorHAnsi" w:hAnsiTheme="majorHAnsi"/>
        </w:rPr>
        <w:t xml:space="preserve"> (i.e. technical market assessments and options for manufacturing processes that will be produced under Targets 41 and 42, respectively)</w:t>
      </w:r>
      <w:r w:rsidR="00B12965" w:rsidRPr="00B12965">
        <w:rPr>
          <w:rFonts w:asciiTheme="majorHAnsi" w:hAnsiTheme="majorHAnsi"/>
        </w:rPr>
        <w:t>, it is highly likely that manufacturers will be fully compliant with EU regulations by 2017-2018.</w:t>
      </w:r>
    </w:p>
    <w:p w:rsidR="00D11DF1" w:rsidRDefault="00D11DF1" w:rsidP="009763C9">
      <w:pPr>
        <w:jc w:val="both"/>
        <w:rPr>
          <w:rFonts w:asciiTheme="majorHAnsi" w:hAnsiTheme="majorHAnsi"/>
        </w:rPr>
      </w:pPr>
      <w:r>
        <w:rPr>
          <w:rFonts w:asciiTheme="majorHAnsi" w:hAnsiTheme="majorHAnsi"/>
        </w:rPr>
        <w:t xml:space="preserve">Rating: </w:t>
      </w:r>
      <w:r w:rsidR="00B12965">
        <w:rPr>
          <w:rFonts w:asciiTheme="majorHAnsi" w:hAnsiTheme="majorHAnsi"/>
        </w:rPr>
        <w:t xml:space="preserve">Not expected to be realized </w:t>
      </w:r>
      <w:r w:rsidR="00026F77">
        <w:rPr>
          <w:rFonts w:asciiTheme="majorHAnsi" w:hAnsiTheme="majorHAnsi"/>
        </w:rPr>
        <w:t>during the</w:t>
      </w:r>
      <w:r w:rsidR="00B12965">
        <w:rPr>
          <w:rFonts w:asciiTheme="majorHAnsi" w:hAnsiTheme="majorHAnsi"/>
        </w:rPr>
        <w:t xml:space="preserve"> lifetime</w:t>
      </w:r>
      <w:r w:rsidR="00026F77">
        <w:rPr>
          <w:rFonts w:asciiTheme="majorHAnsi" w:hAnsiTheme="majorHAnsi"/>
        </w:rPr>
        <w:t xml:space="preserve"> of the EESL </w:t>
      </w:r>
      <w:r w:rsidR="003418A3">
        <w:rPr>
          <w:rFonts w:asciiTheme="majorHAnsi" w:hAnsiTheme="majorHAnsi"/>
        </w:rPr>
        <w:t>project</w:t>
      </w:r>
      <w:r w:rsidR="00B12965">
        <w:rPr>
          <w:rFonts w:asciiTheme="majorHAnsi" w:hAnsiTheme="majorHAnsi"/>
        </w:rPr>
        <w:t>.</w:t>
      </w:r>
    </w:p>
    <w:p w:rsidR="008F18F9" w:rsidRDefault="008F18F9" w:rsidP="009763C9">
      <w:pPr>
        <w:jc w:val="both"/>
        <w:rPr>
          <w:rFonts w:asciiTheme="majorHAnsi" w:hAnsiTheme="majorHAnsi"/>
        </w:rPr>
      </w:pPr>
    </w:p>
    <w:p w:rsidR="009763C9" w:rsidRDefault="008F18F9" w:rsidP="009763C9">
      <w:pPr>
        <w:jc w:val="both"/>
        <w:rPr>
          <w:rFonts w:asciiTheme="majorHAnsi" w:hAnsiTheme="majorHAnsi"/>
        </w:rPr>
      </w:pPr>
      <w:r w:rsidRPr="00A971A0">
        <w:rPr>
          <w:rFonts w:asciiTheme="majorHAnsi" w:hAnsiTheme="majorHAnsi"/>
          <w:u w:val="single"/>
        </w:rPr>
        <w:t>Target 41</w:t>
      </w:r>
      <w:r w:rsidR="00623D43">
        <w:rPr>
          <w:rFonts w:asciiTheme="majorHAnsi" w:hAnsiTheme="majorHAnsi"/>
        </w:rPr>
        <w:t xml:space="preserve">: </w:t>
      </w:r>
      <w:r w:rsidR="009763C9" w:rsidRPr="009763C9">
        <w:rPr>
          <w:rFonts w:asciiTheme="majorHAnsi" w:hAnsiTheme="majorHAnsi"/>
        </w:rPr>
        <w:t>NERC to have oversight of a full economic impact analysis publication developed in conjunction with an external agency for the EE label, associated standard and regulations to allow manufacturers and suppliers to understand the long term market transformation process they will endure</w:t>
      </w:r>
      <w:r w:rsidR="009763C9">
        <w:rPr>
          <w:rFonts w:asciiTheme="majorHAnsi" w:hAnsiTheme="majorHAnsi"/>
        </w:rPr>
        <w:t>.</w:t>
      </w:r>
    </w:p>
    <w:p w:rsidR="00CF3C1C" w:rsidRDefault="00623D43" w:rsidP="009763C9">
      <w:pPr>
        <w:jc w:val="both"/>
        <w:rPr>
          <w:rFonts w:asciiTheme="majorHAnsi" w:hAnsiTheme="majorHAnsi"/>
        </w:rPr>
      </w:pPr>
      <w:r>
        <w:rPr>
          <w:rFonts w:asciiTheme="majorHAnsi" w:hAnsiTheme="majorHAnsi"/>
        </w:rPr>
        <w:t xml:space="preserve">Achievement: </w:t>
      </w:r>
      <w:r w:rsidR="002308E1">
        <w:rPr>
          <w:rFonts w:asciiTheme="majorHAnsi" w:hAnsiTheme="majorHAnsi"/>
        </w:rPr>
        <w:t>Expected to be achieved by the end of September 2013.</w:t>
      </w:r>
    </w:p>
    <w:p w:rsidR="00623D43" w:rsidRDefault="00623D43" w:rsidP="002141A6">
      <w:pPr>
        <w:rPr>
          <w:rFonts w:asciiTheme="majorHAnsi" w:hAnsiTheme="majorHAnsi"/>
        </w:rPr>
      </w:pPr>
      <w:r>
        <w:rPr>
          <w:rFonts w:asciiTheme="majorHAnsi" w:hAnsiTheme="majorHAnsi"/>
        </w:rPr>
        <w:t xml:space="preserve">Rating: </w:t>
      </w:r>
      <w:r w:rsidR="002308E1">
        <w:rPr>
          <w:rFonts w:asciiTheme="majorHAnsi" w:hAnsiTheme="majorHAnsi"/>
        </w:rPr>
        <w:t>Not yet achieved</w:t>
      </w:r>
      <w:r w:rsidR="00BD79BB">
        <w:rPr>
          <w:rFonts w:asciiTheme="majorHAnsi" w:hAnsiTheme="majorHAnsi"/>
        </w:rPr>
        <w:t>.</w:t>
      </w:r>
    </w:p>
    <w:p w:rsidR="00153B57" w:rsidRDefault="00153B57" w:rsidP="002141A6">
      <w:pPr>
        <w:rPr>
          <w:rFonts w:asciiTheme="majorHAnsi" w:hAnsiTheme="majorHAnsi"/>
        </w:rPr>
      </w:pPr>
    </w:p>
    <w:p w:rsidR="00153B57" w:rsidRDefault="008F18F9" w:rsidP="00CE151D">
      <w:pPr>
        <w:jc w:val="both"/>
        <w:rPr>
          <w:rFonts w:asciiTheme="majorHAnsi" w:hAnsiTheme="majorHAnsi"/>
        </w:rPr>
      </w:pPr>
      <w:r w:rsidRPr="00A971A0">
        <w:rPr>
          <w:rFonts w:asciiTheme="majorHAnsi" w:hAnsiTheme="majorHAnsi"/>
          <w:u w:val="single"/>
        </w:rPr>
        <w:lastRenderedPageBreak/>
        <w:t>Target 42</w:t>
      </w:r>
      <w:r w:rsidR="00153B57">
        <w:rPr>
          <w:rFonts w:asciiTheme="majorHAnsi" w:hAnsiTheme="majorHAnsi"/>
        </w:rPr>
        <w:t xml:space="preserve">: </w:t>
      </w:r>
      <w:r w:rsidR="00CE151D" w:rsidRPr="00CE151D">
        <w:rPr>
          <w:rFonts w:asciiTheme="majorHAnsi" w:hAnsiTheme="majorHAnsi"/>
        </w:rPr>
        <w:t>NERC to have oversight of a technical analysis developed in conjunction with an external agency detailing the financial and operational impact on the manufacturing process of each of the project’s appliances</w:t>
      </w:r>
      <w:r w:rsidR="00CE151D">
        <w:rPr>
          <w:rFonts w:asciiTheme="majorHAnsi" w:hAnsiTheme="majorHAnsi"/>
        </w:rPr>
        <w:t>.</w:t>
      </w:r>
    </w:p>
    <w:p w:rsidR="00153B57" w:rsidRDefault="00153B57" w:rsidP="002141A6">
      <w:pPr>
        <w:rPr>
          <w:rFonts w:asciiTheme="majorHAnsi" w:hAnsiTheme="majorHAnsi"/>
        </w:rPr>
      </w:pPr>
      <w:r>
        <w:rPr>
          <w:rFonts w:asciiTheme="majorHAnsi" w:hAnsiTheme="majorHAnsi"/>
        </w:rPr>
        <w:t xml:space="preserve">Achievement: </w:t>
      </w:r>
      <w:r w:rsidR="00BD79BB">
        <w:rPr>
          <w:rFonts w:asciiTheme="majorHAnsi" w:hAnsiTheme="majorHAnsi"/>
        </w:rPr>
        <w:t xml:space="preserve">Expected to be achieved by </w:t>
      </w:r>
      <w:r w:rsidR="002308E1">
        <w:rPr>
          <w:rFonts w:asciiTheme="majorHAnsi" w:hAnsiTheme="majorHAnsi"/>
        </w:rPr>
        <w:t>the end of September</w:t>
      </w:r>
      <w:r w:rsidR="00BD79BB">
        <w:rPr>
          <w:rFonts w:asciiTheme="majorHAnsi" w:hAnsiTheme="majorHAnsi"/>
        </w:rPr>
        <w:t xml:space="preserve"> 2013.</w:t>
      </w:r>
    </w:p>
    <w:p w:rsidR="00153B57" w:rsidRDefault="00153B57" w:rsidP="002141A6">
      <w:pPr>
        <w:rPr>
          <w:rFonts w:asciiTheme="majorHAnsi" w:hAnsiTheme="majorHAnsi"/>
        </w:rPr>
      </w:pPr>
      <w:r>
        <w:rPr>
          <w:rFonts w:asciiTheme="majorHAnsi" w:hAnsiTheme="majorHAnsi"/>
        </w:rPr>
        <w:t xml:space="preserve">Rating: </w:t>
      </w:r>
      <w:r w:rsidR="00BD79BB">
        <w:rPr>
          <w:rFonts w:asciiTheme="majorHAnsi" w:hAnsiTheme="majorHAnsi"/>
        </w:rPr>
        <w:t>Not yet achieved.</w:t>
      </w:r>
    </w:p>
    <w:p w:rsidR="00153B57" w:rsidRDefault="00153B57" w:rsidP="002141A6">
      <w:pPr>
        <w:rPr>
          <w:rFonts w:asciiTheme="majorHAnsi" w:hAnsiTheme="majorHAnsi"/>
        </w:rPr>
      </w:pPr>
    </w:p>
    <w:p w:rsidR="00153B57" w:rsidRDefault="008F18F9" w:rsidP="00CE151D">
      <w:pPr>
        <w:jc w:val="both"/>
        <w:rPr>
          <w:rFonts w:asciiTheme="majorHAnsi" w:hAnsiTheme="majorHAnsi"/>
        </w:rPr>
      </w:pPr>
      <w:r w:rsidRPr="00A971A0">
        <w:rPr>
          <w:rFonts w:asciiTheme="majorHAnsi" w:hAnsiTheme="majorHAnsi"/>
          <w:u w:val="single"/>
        </w:rPr>
        <w:t>Target 43</w:t>
      </w:r>
      <w:r w:rsidR="00153B57">
        <w:rPr>
          <w:rFonts w:asciiTheme="majorHAnsi" w:hAnsiTheme="majorHAnsi"/>
        </w:rPr>
        <w:t xml:space="preserve">: </w:t>
      </w:r>
      <w:r w:rsidR="00CE151D" w:rsidRPr="00CE151D">
        <w:rPr>
          <w:rFonts w:asciiTheme="majorHAnsi" w:hAnsiTheme="majorHAnsi"/>
        </w:rPr>
        <w:t>Train NERC staff on the technical aspect</w:t>
      </w:r>
      <w:r w:rsidR="00B63A10">
        <w:rPr>
          <w:rFonts w:asciiTheme="majorHAnsi" w:hAnsiTheme="majorHAnsi"/>
        </w:rPr>
        <w:t>s</w:t>
      </w:r>
      <w:r w:rsidR="00CE151D" w:rsidRPr="00CE151D">
        <w:rPr>
          <w:rFonts w:asciiTheme="majorHAnsi" w:hAnsiTheme="majorHAnsi"/>
        </w:rPr>
        <w:t xml:space="preserve"> of upgrading manufacturer production lines to provide a sustainable knowledge base within NERC as an information hub for manufactures wishing to upgrade their facilities</w:t>
      </w:r>
      <w:r w:rsidR="00CE151D">
        <w:rPr>
          <w:rFonts w:asciiTheme="majorHAnsi" w:hAnsiTheme="majorHAnsi"/>
        </w:rPr>
        <w:t>.</w:t>
      </w:r>
    </w:p>
    <w:p w:rsidR="00431441" w:rsidRDefault="00431441" w:rsidP="00BD79BB">
      <w:pPr>
        <w:jc w:val="both"/>
        <w:rPr>
          <w:rFonts w:asciiTheme="majorHAnsi" w:hAnsiTheme="majorHAnsi"/>
        </w:rPr>
      </w:pPr>
      <w:r>
        <w:rPr>
          <w:rFonts w:asciiTheme="majorHAnsi" w:hAnsiTheme="majorHAnsi"/>
        </w:rPr>
        <w:t>Achievement:</w:t>
      </w:r>
      <w:r w:rsidR="002308E1">
        <w:rPr>
          <w:rFonts w:asciiTheme="majorHAnsi" w:hAnsiTheme="majorHAnsi"/>
        </w:rPr>
        <w:t xml:space="preserve"> Not yet completed</w:t>
      </w:r>
      <w:r w:rsidR="00BD79BB" w:rsidRPr="00BD79BB">
        <w:rPr>
          <w:rFonts w:asciiTheme="majorHAnsi" w:hAnsiTheme="majorHAnsi"/>
        </w:rPr>
        <w:t>.</w:t>
      </w:r>
      <w:r w:rsidR="002308E1">
        <w:rPr>
          <w:rFonts w:asciiTheme="majorHAnsi" w:hAnsiTheme="majorHAnsi"/>
        </w:rPr>
        <w:t xml:space="preserve"> This will hinge on the outcomes of the market impacts and policy options that </w:t>
      </w:r>
      <w:r w:rsidR="00B63A10">
        <w:rPr>
          <w:rFonts w:asciiTheme="majorHAnsi" w:hAnsiTheme="majorHAnsi"/>
        </w:rPr>
        <w:t xml:space="preserve">will </w:t>
      </w:r>
      <w:r w:rsidR="002308E1">
        <w:rPr>
          <w:rFonts w:asciiTheme="majorHAnsi" w:hAnsiTheme="majorHAnsi"/>
        </w:rPr>
        <w:t xml:space="preserve">emanate from </w:t>
      </w:r>
      <w:r w:rsidR="00B63A10">
        <w:rPr>
          <w:rFonts w:asciiTheme="majorHAnsi" w:hAnsiTheme="majorHAnsi"/>
        </w:rPr>
        <w:t xml:space="preserve">Targets </w:t>
      </w:r>
      <w:r w:rsidR="002308E1">
        <w:rPr>
          <w:rFonts w:asciiTheme="majorHAnsi" w:hAnsiTheme="majorHAnsi"/>
        </w:rPr>
        <w:t>39 and 40, respectively.</w:t>
      </w:r>
    </w:p>
    <w:p w:rsidR="00431441" w:rsidRDefault="00431441" w:rsidP="002141A6">
      <w:pPr>
        <w:rPr>
          <w:rFonts w:asciiTheme="majorHAnsi" w:hAnsiTheme="majorHAnsi"/>
        </w:rPr>
      </w:pPr>
      <w:r>
        <w:rPr>
          <w:rFonts w:asciiTheme="majorHAnsi" w:hAnsiTheme="majorHAnsi"/>
        </w:rPr>
        <w:t xml:space="preserve">Rating: </w:t>
      </w:r>
      <w:r w:rsidR="002308E1">
        <w:rPr>
          <w:rFonts w:asciiTheme="majorHAnsi" w:hAnsiTheme="majorHAnsi"/>
        </w:rPr>
        <w:t>Not applicable to the MTE</w:t>
      </w:r>
      <w:r w:rsidR="00BD79BB">
        <w:rPr>
          <w:rFonts w:asciiTheme="majorHAnsi" w:hAnsiTheme="majorHAnsi"/>
        </w:rPr>
        <w:t>.</w:t>
      </w:r>
    </w:p>
    <w:p w:rsidR="009F7029" w:rsidRDefault="009F7029" w:rsidP="002141A6">
      <w:pPr>
        <w:rPr>
          <w:rFonts w:asciiTheme="majorHAnsi" w:hAnsiTheme="majorHAnsi"/>
        </w:rPr>
      </w:pPr>
    </w:p>
    <w:p w:rsidR="009F7029" w:rsidRDefault="008F18F9" w:rsidP="009F7029">
      <w:pPr>
        <w:jc w:val="both"/>
        <w:rPr>
          <w:rFonts w:asciiTheme="majorHAnsi" w:hAnsiTheme="majorHAnsi"/>
        </w:rPr>
      </w:pPr>
      <w:r w:rsidRPr="00A971A0">
        <w:rPr>
          <w:rFonts w:asciiTheme="majorHAnsi" w:hAnsiTheme="majorHAnsi"/>
          <w:u w:val="single"/>
        </w:rPr>
        <w:t>Target 44</w:t>
      </w:r>
      <w:r w:rsidR="009F7029">
        <w:rPr>
          <w:rFonts w:asciiTheme="majorHAnsi" w:hAnsiTheme="majorHAnsi"/>
        </w:rPr>
        <w:t xml:space="preserve">: </w:t>
      </w:r>
      <w:r w:rsidR="00CE151D" w:rsidRPr="00CE151D">
        <w:rPr>
          <w:rFonts w:asciiTheme="majorHAnsi" w:hAnsiTheme="majorHAnsi"/>
        </w:rPr>
        <w:t>NERC to deliver individual consultations for local manufacturers regarding the expected costs and technical requirements of upgrading their EE appliances manufacturing facilities</w:t>
      </w:r>
      <w:r w:rsidR="00CE151D">
        <w:rPr>
          <w:rFonts w:asciiTheme="majorHAnsi" w:hAnsiTheme="majorHAnsi"/>
        </w:rPr>
        <w:t>.</w:t>
      </w:r>
    </w:p>
    <w:p w:rsidR="009F7029" w:rsidRDefault="009F7029" w:rsidP="009F7029">
      <w:pPr>
        <w:jc w:val="both"/>
        <w:rPr>
          <w:rFonts w:asciiTheme="majorHAnsi" w:hAnsiTheme="majorHAnsi"/>
        </w:rPr>
      </w:pPr>
      <w:r>
        <w:rPr>
          <w:rFonts w:asciiTheme="majorHAnsi" w:hAnsiTheme="majorHAnsi"/>
        </w:rPr>
        <w:t>Achievement:</w:t>
      </w:r>
      <w:r w:rsidR="002308E1">
        <w:rPr>
          <w:rFonts w:asciiTheme="majorHAnsi" w:hAnsiTheme="majorHAnsi"/>
        </w:rPr>
        <w:t xml:space="preserve"> Not yet done</w:t>
      </w:r>
      <w:r w:rsidR="00BD79BB">
        <w:rPr>
          <w:rFonts w:asciiTheme="majorHAnsi" w:hAnsiTheme="majorHAnsi"/>
        </w:rPr>
        <w:t>.</w:t>
      </w:r>
      <w:r w:rsidR="002308E1">
        <w:rPr>
          <w:rFonts w:asciiTheme="majorHAnsi" w:hAnsiTheme="majorHAnsi"/>
        </w:rPr>
        <w:t xml:space="preserve"> This will hinge on the outcomes of the market impacts and policy options that </w:t>
      </w:r>
      <w:r w:rsidR="00AA7DC0">
        <w:rPr>
          <w:rFonts w:asciiTheme="majorHAnsi" w:hAnsiTheme="majorHAnsi"/>
        </w:rPr>
        <w:t xml:space="preserve">will </w:t>
      </w:r>
      <w:r w:rsidR="002308E1">
        <w:rPr>
          <w:rFonts w:asciiTheme="majorHAnsi" w:hAnsiTheme="majorHAnsi"/>
        </w:rPr>
        <w:t xml:space="preserve">emanate from </w:t>
      </w:r>
      <w:r w:rsidR="00AA7DC0">
        <w:rPr>
          <w:rFonts w:asciiTheme="majorHAnsi" w:hAnsiTheme="majorHAnsi"/>
        </w:rPr>
        <w:t xml:space="preserve">Targets </w:t>
      </w:r>
      <w:r w:rsidR="002308E1">
        <w:rPr>
          <w:rFonts w:asciiTheme="majorHAnsi" w:hAnsiTheme="majorHAnsi"/>
        </w:rPr>
        <w:t xml:space="preserve">39 and 40, respectively. </w:t>
      </w:r>
    </w:p>
    <w:p w:rsidR="009F7029" w:rsidRDefault="009F7029" w:rsidP="009F7029">
      <w:pPr>
        <w:jc w:val="both"/>
        <w:rPr>
          <w:rFonts w:asciiTheme="majorHAnsi" w:hAnsiTheme="majorHAnsi"/>
        </w:rPr>
      </w:pPr>
      <w:r>
        <w:rPr>
          <w:rFonts w:asciiTheme="majorHAnsi" w:hAnsiTheme="majorHAnsi"/>
        </w:rPr>
        <w:t>Rating:</w:t>
      </w:r>
      <w:r w:rsidR="002308E1">
        <w:rPr>
          <w:rFonts w:asciiTheme="majorHAnsi" w:hAnsiTheme="majorHAnsi"/>
        </w:rPr>
        <w:t xml:space="preserve"> Not applicable to the MTE</w:t>
      </w:r>
      <w:r w:rsidR="00BD79BB">
        <w:rPr>
          <w:rFonts w:asciiTheme="majorHAnsi" w:hAnsiTheme="majorHAnsi"/>
        </w:rPr>
        <w:t>.</w:t>
      </w:r>
    </w:p>
    <w:p w:rsidR="00CE151D" w:rsidRDefault="00CE151D" w:rsidP="009F7029">
      <w:pPr>
        <w:jc w:val="both"/>
        <w:rPr>
          <w:rFonts w:asciiTheme="majorHAnsi" w:hAnsiTheme="majorHAnsi"/>
        </w:rPr>
      </w:pPr>
    </w:p>
    <w:p w:rsidR="00CE151D" w:rsidRDefault="008F18F9" w:rsidP="009F7029">
      <w:pPr>
        <w:jc w:val="both"/>
        <w:rPr>
          <w:rFonts w:asciiTheme="majorHAnsi" w:hAnsiTheme="majorHAnsi"/>
        </w:rPr>
      </w:pPr>
      <w:r w:rsidRPr="00A971A0">
        <w:rPr>
          <w:rFonts w:asciiTheme="majorHAnsi" w:hAnsiTheme="majorHAnsi"/>
          <w:u w:val="single"/>
        </w:rPr>
        <w:t>Target 45</w:t>
      </w:r>
      <w:r w:rsidR="00CE151D">
        <w:rPr>
          <w:rFonts w:asciiTheme="majorHAnsi" w:hAnsiTheme="majorHAnsi"/>
        </w:rPr>
        <w:t xml:space="preserve">: </w:t>
      </w:r>
      <w:r w:rsidR="00FE5E80" w:rsidRPr="00FE5E80">
        <w:rPr>
          <w:rFonts w:asciiTheme="majorHAnsi" w:hAnsiTheme="majorHAnsi"/>
        </w:rPr>
        <w:t>NERC to organize international study tours for manufacturers to observe foreign manufacturing capabilities in the home appliances sector</w:t>
      </w:r>
      <w:r w:rsidR="00AA7DC0">
        <w:rPr>
          <w:rFonts w:asciiTheme="majorHAnsi" w:hAnsiTheme="majorHAnsi"/>
        </w:rPr>
        <w:t>,</w:t>
      </w:r>
      <w:r w:rsidR="00FE5E80" w:rsidRPr="00FE5E80">
        <w:rPr>
          <w:rFonts w:asciiTheme="majorHAnsi" w:hAnsiTheme="majorHAnsi"/>
        </w:rPr>
        <w:t xml:space="preserve"> aiming to implement international best practices in Jordan</w:t>
      </w:r>
      <w:r w:rsidR="00FE5E80">
        <w:rPr>
          <w:rFonts w:asciiTheme="majorHAnsi" w:hAnsiTheme="majorHAnsi"/>
        </w:rPr>
        <w:t>.</w:t>
      </w:r>
    </w:p>
    <w:p w:rsidR="00A971A0" w:rsidRDefault="00A971A0" w:rsidP="009F7029">
      <w:pPr>
        <w:jc w:val="both"/>
        <w:rPr>
          <w:rFonts w:asciiTheme="majorHAnsi" w:hAnsiTheme="majorHAnsi"/>
        </w:rPr>
      </w:pPr>
      <w:r>
        <w:rPr>
          <w:rFonts w:asciiTheme="majorHAnsi" w:hAnsiTheme="majorHAnsi"/>
        </w:rPr>
        <w:t xml:space="preserve">Achievement: A study tour was carried out in 2011 in Egypt. No more study tours are expected during the remainder of the </w:t>
      </w:r>
      <w:r w:rsidR="003418A3">
        <w:rPr>
          <w:rFonts w:asciiTheme="majorHAnsi" w:hAnsiTheme="majorHAnsi"/>
        </w:rPr>
        <w:t>project</w:t>
      </w:r>
      <w:r w:rsidR="00AC3D43">
        <w:rPr>
          <w:rFonts w:asciiTheme="majorHAnsi" w:hAnsiTheme="majorHAnsi"/>
        </w:rPr>
        <w:t>, principally because of project redesign.</w:t>
      </w:r>
    </w:p>
    <w:p w:rsidR="00A971A0" w:rsidRDefault="00A971A0" w:rsidP="009F7029">
      <w:pPr>
        <w:jc w:val="both"/>
        <w:rPr>
          <w:rFonts w:asciiTheme="majorHAnsi" w:hAnsiTheme="majorHAnsi"/>
        </w:rPr>
      </w:pPr>
      <w:r>
        <w:rPr>
          <w:rFonts w:asciiTheme="majorHAnsi" w:hAnsiTheme="majorHAnsi"/>
        </w:rPr>
        <w:t xml:space="preserve">Rating: </w:t>
      </w:r>
      <w:r w:rsidR="00AC3D43">
        <w:rPr>
          <w:rFonts w:asciiTheme="majorHAnsi" w:hAnsiTheme="majorHAnsi"/>
        </w:rPr>
        <w:t>Partially c</w:t>
      </w:r>
      <w:r>
        <w:rPr>
          <w:rFonts w:asciiTheme="majorHAnsi" w:hAnsiTheme="majorHAnsi"/>
        </w:rPr>
        <w:t>ompleted.</w:t>
      </w:r>
    </w:p>
    <w:p w:rsidR="00FE5E80" w:rsidRDefault="00FE5E80" w:rsidP="009F7029">
      <w:pPr>
        <w:jc w:val="both"/>
        <w:rPr>
          <w:rFonts w:asciiTheme="majorHAnsi" w:hAnsiTheme="majorHAnsi"/>
        </w:rPr>
      </w:pPr>
    </w:p>
    <w:p w:rsidR="00FE5E80" w:rsidRDefault="008F18F9" w:rsidP="009F7029">
      <w:pPr>
        <w:jc w:val="both"/>
        <w:rPr>
          <w:rFonts w:asciiTheme="majorHAnsi" w:hAnsiTheme="majorHAnsi"/>
        </w:rPr>
      </w:pPr>
      <w:r w:rsidRPr="00A971A0">
        <w:rPr>
          <w:rFonts w:asciiTheme="majorHAnsi" w:hAnsiTheme="majorHAnsi"/>
          <w:u w:val="single"/>
        </w:rPr>
        <w:t>Target 46</w:t>
      </w:r>
      <w:r w:rsidR="00FE5E80">
        <w:rPr>
          <w:rFonts w:asciiTheme="majorHAnsi" w:hAnsiTheme="majorHAnsi"/>
        </w:rPr>
        <w:t xml:space="preserve">: </w:t>
      </w:r>
      <w:r w:rsidR="00FE5E80" w:rsidRPr="00FE5E80">
        <w:rPr>
          <w:rFonts w:asciiTheme="majorHAnsi" w:hAnsiTheme="majorHAnsi"/>
        </w:rPr>
        <w:t>NERC to approach manufacturers and suppliers to ensure their support and commitment to long</w:t>
      </w:r>
      <w:r w:rsidR="00AA7DC0">
        <w:rPr>
          <w:rFonts w:asciiTheme="majorHAnsi" w:hAnsiTheme="majorHAnsi"/>
        </w:rPr>
        <w:t>-</w:t>
      </w:r>
      <w:r w:rsidR="00FE5E80" w:rsidRPr="00FE5E80">
        <w:rPr>
          <w:rFonts w:asciiTheme="majorHAnsi" w:hAnsiTheme="majorHAnsi"/>
        </w:rPr>
        <w:t>term awareness and marketing efforts encouraging consumers to switch to EE appliances</w:t>
      </w:r>
      <w:r w:rsidR="00FE5E80">
        <w:rPr>
          <w:rFonts w:asciiTheme="majorHAnsi" w:hAnsiTheme="majorHAnsi"/>
        </w:rPr>
        <w:t>.</w:t>
      </w:r>
    </w:p>
    <w:p w:rsidR="00A971A0" w:rsidRPr="00A971A0" w:rsidRDefault="00A971A0" w:rsidP="00A971A0">
      <w:pPr>
        <w:jc w:val="both"/>
        <w:rPr>
          <w:rFonts w:asciiTheme="majorHAnsi" w:hAnsiTheme="majorHAnsi"/>
        </w:rPr>
      </w:pPr>
      <w:r w:rsidRPr="00A971A0">
        <w:rPr>
          <w:rFonts w:asciiTheme="majorHAnsi" w:hAnsiTheme="majorHAnsi"/>
        </w:rPr>
        <w:t>Achievement: This will be an integral part of the forthcoming awareness campaign.</w:t>
      </w:r>
    </w:p>
    <w:p w:rsidR="00A971A0" w:rsidRDefault="00A971A0" w:rsidP="00A971A0">
      <w:pPr>
        <w:jc w:val="both"/>
        <w:rPr>
          <w:rFonts w:asciiTheme="majorHAnsi" w:hAnsiTheme="majorHAnsi"/>
        </w:rPr>
      </w:pPr>
      <w:r w:rsidRPr="00A971A0">
        <w:rPr>
          <w:rFonts w:asciiTheme="majorHAnsi" w:hAnsiTheme="majorHAnsi"/>
        </w:rPr>
        <w:t>Rating: Not applicable to MTE.</w:t>
      </w:r>
    </w:p>
    <w:p w:rsidR="00FE5E80" w:rsidRDefault="00FE5E80" w:rsidP="009F7029">
      <w:pPr>
        <w:jc w:val="both"/>
        <w:rPr>
          <w:rFonts w:asciiTheme="majorHAnsi" w:hAnsiTheme="majorHAnsi"/>
        </w:rPr>
      </w:pPr>
    </w:p>
    <w:p w:rsidR="00FE5E80" w:rsidRDefault="008F18F9" w:rsidP="009F7029">
      <w:pPr>
        <w:jc w:val="both"/>
        <w:rPr>
          <w:rFonts w:asciiTheme="majorHAnsi" w:hAnsiTheme="majorHAnsi"/>
        </w:rPr>
      </w:pPr>
      <w:r w:rsidRPr="00A971A0">
        <w:rPr>
          <w:rFonts w:asciiTheme="majorHAnsi" w:hAnsiTheme="majorHAnsi"/>
          <w:u w:val="single"/>
        </w:rPr>
        <w:t>Target 47</w:t>
      </w:r>
      <w:r w:rsidR="00FE5E80">
        <w:rPr>
          <w:rFonts w:asciiTheme="majorHAnsi" w:hAnsiTheme="majorHAnsi"/>
        </w:rPr>
        <w:t xml:space="preserve">: </w:t>
      </w:r>
      <w:r w:rsidR="00FE5E80" w:rsidRPr="00FE5E80">
        <w:rPr>
          <w:rFonts w:asciiTheme="majorHAnsi" w:hAnsiTheme="majorHAnsi"/>
        </w:rPr>
        <w:t>NERC to assist individual manufacturers and suppliers in identifying and simplifying appliance technical details to allow the information to be communicated to consumers with no technical knowledge of EE</w:t>
      </w:r>
      <w:r w:rsidR="00FE5E80">
        <w:rPr>
          <w:rFonts w:asciiTheme="majorHAnsi" w:hAnsiTheme="majorHAnsi"/>
        </w:rPr>
        <w:t>.</w:t>
      </w:r>
    </w:p>
    <w:p w:rsidR="00A971A0" w:rsidRPr="00A971A0" w:rsidRDefault="00A971A0" w:rsidP="00A971A0">
      <w:pPr>
        <w:jc w:val="both"/>
        <w:rPr>
          <w:rFonts w:asciiTheme="majorHAnsi" w:hAnsiTheme="majorHAnsi"/>
        </w:rPr>
      </w:pPr>
      <w:r w:rsidRPr="00A971A0">
        <w:rPr>
          <w:rFonts w:asciiTheme="majorHAnsi" w:hAnsiTheme="majorHAnsi"/>
        </w:rPr>
        <w:t>Achievement: This will be an integral part of the forthcoming awareness campaign.</w:t>
      </w:r>
    </w:p>
    <w:p w:rsidR="00A971A0" w:rsidRDefault="00A971A0" w:rsidP="00A971A0">
      <w:pPr>
        <w:jc w:val="both"/>
        <w:rPr>
          <w:rFonts w:asciiTheme="majorHAnsi" w:hAnsiTheme="majorHAnsi"/>
        </w:rPr>
      </w:pPr>
      <w:r w:rsidRPr="00A971A0">
        <w:rPr>
          <w:rFonts w:asciiTheme="majorHAnsi" w:hAnsiTheme="majorHAnsi"/>
        </w:rPr>
        <w:t>Rating: Not applicable to MTE.</w:t>
      </w:r>
    </w:p>
    <w:p w:rsidR="00FE5E80" w:rsidRDefault="00FE5E80" w:rsidP="009F7029">
      <w:pPr>
        <w:jc w:val="both"/>
        <w:rPr>
          <w:rFonts w:asciiTheme="majorHAnsi" w:hAnsiTheme="majorHAnsi"/>
        </w:rPr>
      </w:pPr>
    </w:p>
    <w:p w:rsidR="00FE5E80" w:rsidRDefault="008F18F9" w:rsidP="009F7029">
      <w:pPr>
        <w:jc w:val="both"/>
        <w:rPr>
          <w:rFonts w:asciiTheme="majorHAnsi" w:hAnsiTheme="majorHAnsi"/>
        </w:rPr>
      </w:pPr>
      <w:r w:rsidRPr="00A971A0">
        <w:rPr>
          <w:rFonts w:asciiTheme="majorHAnsi" w:hAnsiTheme="majorHAnsi"/>
          <w:u w:val="single"/>
        </w:rPr>
        <w:t>Target 48</w:t>
      </w:r>
      <w:r w:rsidR="00FE5E80">
        <w:rPr>
          <w:rFonts w:asciiTheme="majorHAnsi" w:hAnsiTheme="majorHAnsi"/>
        </w:rPr>
        <w:t xml:space="preserve">: </w:t>
      </w:r>
      <w:r w:rsidR="00FE5E80" w:rsidRPr="00FE5E80">
        <w:rPr>
          <w:rFonts w:asciiTheme="majorHAnsi" w:hAnsiTheme="majorHAnsi"/>
        </w:rPr>
        <w:t>NERC to assist suppliers and manufacturers in including EE as a focus of their own marketing campaign</w:t>
      </w:r>
      <w:r w:rsidR="00AA7DC0">
        <w:rPr>
          <w:rFonts w:asciiTheme="majorHAnsi" w:hAnsiTheme="majorHAnsi"/>
        </w:rPr>
        <w:t>s</w:t>
      </w:r>
      <w:r w:rsidR="00FE5E80">
        <w:rPr>
          <w:rFonts w:asciiTheme="majorHAnsi" w:hAnsiTheme="majorHAnsi"/>
        </w:rPr>
        <w:t>.</w:t>
      </w:r>
    </w:p>
    <w:p w:rsidR="00A971A0" w:rsidRPr="00A971A0" w:rsidRDefault="00A971A0" w:rsidP="00A971A0">
      <w:pPr>
        <w:jc w:val="both"/>
        <w:rPr>
          <w:rFonts w:asciiTheme="majorHAnsi" w:hAnsiTheme="majorHAnsi"/>
        </w:rPr>
      </w:pPr>
      <w:r w:rsidRPr="00A971A0">
        <w:rPr>
          <w:rFonts w:asciiTheme="majorHAnsi" w:hAnsiTheme="majorHAnsi"/>
        </w:rPr>
        <w:t>Achievement: This will be an integral part of the forthcoming awareness campaign.</w:t>
      </w:r>
    </w:p>
    <w:p w:rsidR="00A971A0" w:rsidRDefault="00A971A0" w:rsidP="00A971A0">
      <w:pPr>
        <w:jc w:val="both"/>
        <w:rPr>
          <w:rFonts w:asciiTheme="majorHAnsi" w:hAnsiTheme="majorHAnsi"/>
        </w:rPr>
      </w:pPr>
      <w:r w:rsidRPr="00A971A0">
        <w:rPr>
          <w:rFonts w:asciiTheme="majorHAnsi" w:hAnsiTheme="majorHAnsi"/>
        </w:rPr>
        <w:t>Rating: Not applicable to MTE.</w:t>
      </w:r>
    </w:p>
    <w:p w:rsidR="00FE5E80" w:rsidRDefault="00FE5E80" w:rsidP="009F7029">
      <w:pPr>
        <w:jc w:val="both"/>
        <w:rPr>
          <w:rFonts w:asciiTheme="majorHAnsi" w:hAnsiTheme="majorHAnsi"/>
        </w:rPr>
      </w:pPr>
    </w:p>
    <w:p w:rsidR="00A971A0" w:rsidRPr="00A971A0" w:rsidRDefault="00A971A0" w:rsidP="00A971A0">
      <w:pPr>
        <w:jc w:val="both"/>
        <w:rPr>
          <w:rFonts w:asciiTheme="majorHAnsi" w:hAnsiTheme="majorHAnsi"/>
          <w:b/>
          <w:bCs/>
        </w:rPr>
      </w:pPr>
      <w:r>
        <w:rPr>
          <w:rFonts w:asciiTheme="majorHAnsi" w:hAnsiTheme="majorHAnsi"/>
          <w:b/>
          <w:bCs/>
        </w:rPr>
        <w:t>4.1.6Outcome 5</w:t>
      </w:r>
      <w:r w:rsidRPr="00A971A0">
        <w:rPr>
          <w:rFonts w:asciiTheme="majorHAnsi" w:hAnsiTheme="majorHAnsi"/>
          <w:b/>
          <w:bCs/>
        </w:rPr>
        <w:t xml:space="preserve">: </w:t>
      </w:r>
      <w:r>
        <w:rPr>
          <w:rFonts w:asciiTheme="majorHAnsi" w:hAnsiTheme="majorHAnsi"/>
          <w:b/>
          <w:bCs/>
        </w:rPr>
        <w:t>Project management and M&amp;E support</w:t>
      </w:r>
      <w:r w:rsidRPr="00A971A0">
        <w:rPr>
          <w:rFonts w:asciiTheme="majorHAnsi" w:hAnsiTheme="majorHAnsi"/>
          <w:b/>
          <w:bCs/>
        </w:rPr>
        <w:t>.</w:t>
      </w:r>
    </w:p>
    <w:p w:rsidR="009F7029" w:rsidRPr="00A971A0" w:rsidRDefault="00A971A0" w:rsidP="009F7029">
      <w:pPr>
        <w:jc w:val="both"/>
        <w:rPr>
          <w:rFonts w:asciiTheme="majorHAnsi" w:hAnsiTheme="majorHAnsi"/>
        </w:rPr>
      </w:pPr>
      <w:r w:rsidRPr="00F95F74">
        <w:rPr>
          <w:rFonts w:asciiTheme="majorHAnsi" w:hAnsiTheme="majorHAnsi"/>
          <w:u w:val="single"/>
        </w:rPr>
        <w:t>Target 49</w:t>
      </w:r>
      <w:r>
        <w:rPr>
          <w:rFonts w:asciiTheme="majorHAnsi" w:hAnsiTheme="majorHAnsi"/>
        </w:rPr>
        <w:t xml:space="preserve">: </w:t>
      </w:r>
      <w:r w:rsidRPr="00A971A0">
        <w:rPr>
          <w:rFonts w:asciiTheme="majorHAnsi" w:hAnsiTheme="majorHAnsi"/>
        </w:rPr>
        <w:t>Provide technical assistance to NERC in the implementation of project activities</w:t>
      </w:r>
      <w:r w:rsidR="003D51D4">
        <w:rPr>
          <w:rFonts w:asciiTheme="majorHAnsi" w:hAnsiTheme="majorHAnsi"/>
        </w:rPr>
        <w:t>.</w:t>
      </w:r>
    </w:p>
    <w:p w:rsidR="00A971A0" w:rsidRDefault="00A971A0" w:rsidP="009F7029">
      <w:pPr>
        <w:jc w:val="both"/>
        <w:rPr>
          <w:rFonts w:asciiTheme="majorHAnsi" w:hAnsiTheme="majorHAnsi"/>
        </w:rPr>
      </w:pPr>
      <w:r>
        <w:rPr>
          <w:rFonts w:asciiTheme="majorHAnsi" w:hAnsiTheme="majorHAnsi"/>
        </w:rPr>
        <w:t>Achievement: The PMU and PAC provide technical assistance to the NERC.</w:t>
      </w:r>
    </w:p>
    <w:p w:rsidR="00A971A0" w:rsidRDefault="00A971A0" w:rsidP="009F7029">
      <w:pPr>
        <w:jc w:val="both"/>
        <w:rPr>
          <w:rFonts w:asciiTheme="majorHAnsi" w:hAnsiTheme="majorHAnsi"/>
        </w:rPr>
      </w:pPr>
      <w:r>
        <w:rPr>
          <w:rFonts w:asciiTheme="majorHAnsi" w:hAnsiTheme="majorHAnsi"/>
        </w:rPr>
        <w:lastRenderedPageBreak/>
        <w:t>Rating: Ongoing.</w:t>
      </w:r>
    </w:p>
    <w:p w:rsidR="00A971A0" w:rsidRDefault="00A971A0" w:rsidP="009F7029">
      <w:pPr>
        <w:jc w:val="both"/>
        <w:rPr>
          <w:rFonts w:asciiTheme="majorHAnsi" w:hAnsiTheme="majorHAnsi"/>
        </w:rPr>
      </w:pPr>
    </w:p>
    <w:p w:rsidR="00A971A0" w:rsidRPr="00A971A0" w:rsidRDefault="00A971A0" w:rsidP="009F7029">
      <w:pPr>
        <w:jc w:val="both"/>
        <w:rPr>
          <w:rFonts w:asciiTheme="majorHAnsi" w:hAnsiTheme="majorHAnsi"/>
        </w:rPr>
      </w:pPr>
      <w:r w:rsidRPr="00F95F74">
        <w:rPr>
          <w:rFonts w:asciiTheme="majorHAnsi" w:hAnsiTheme="majorHAnsi"/>
          <w:u w:val="single"/>
        </w:rPr>
        <w:t>Target 50</w:t>
      </w:r>
      <w:r>
        <w:rPr>
          <w:rFonts w:asciiTheme="majorHAnsi" w:hAnsiTheme="majorHAnsi"/>
        </w:rPr>
        <w:t xml:space="preserve">: </w:t>
      </w:r>
      <w:r w:rsidRPr="00A971A0">
        <w:rPr>
          <w:rFonts w:asciiTheme="majorHAnsi" w:hAnsiTheme="majorHAnsi"/>
        </w:rPr>
        <w:t>Conduct regular monitoring, evaluation and reporting</w:t>
      </w:r>
      <w:r w:rsidR="003D51D4">
        <w:rPr>
          <w:rFonts w:asciiTheme="majorHAnsi" w:hAnsiTheme="majorHAnsi"/>
        </w:rPr>
        <w:t>.</w:t>
      </w:r>
    </w:p>
    <w:p w:rsidR="00A971A0" w:rsidRDefault="00A971A0" w:rsidP="009F7029">
      <w:pPr>
        <w:jc w:val="both"/>
        <w:rPr>
          <w:rFonts w:asciiTheme="majorHAnsi" w:hAnsiTheme="majorHAnsi"/>
        </w:rPr>
      </w:pPr>
      <w:r>
        <w:rPr>
          <w:rFonts w:asciiTheme="majorHAnsi" w:hAnsiTheme="majorHAnsi"/>
        </w:rPr>
        <w:t xml:space="preserve">Achievement: </w:t>
      </w:r>
      <w:r w:rsidR="00357AFE">
        <w:rPr>
          <w:rFonts w:asciiTheme="majorHAnsi" w:hAnsiTheme="majorHAnsi"/>
        </w:rPr>
        <w:t>Quarterly reports (without financials) are produced and reported to t</w:t>
      </w:r>
      <w:r w:rsidR="00F95F74">
        <w:rPr>
          <w:rFonts w:asciiTheme="majorHAnsi" w:hAnsiTheme="majorHAnsi"/>
        </w:rPr>
        <w:t xml:space="preserve">he PAC. The PB has met only once since the inception of the </w:t>
      </w:r>
      <w:r w:rsidR="003418A3">
        <w:rPr>
          <w:rFonts w:asciiTheme="majorHAnsi" w:hAnsiTheme="majorHAnsi"/>
        </w:rPr>
        <w:t>project</w:t>
      </w:r>
      <w:r w:rsidR="00F95F74">
        <w:rPr>
          <w:rFonts w:asciiTheme="majorHAnsi" w:hAnsiTheme="majorHAnsi"/>
        </w:rPr>
        <w:t>. PIRs are completed on an annual basis. No financial audits have been carried out so far.</w:t>
      </w:r>
    </w:p>
    <w:p w:rsidR="00F95F74" w:rsidRDefault="00F95F74" w:rsidP="009F7029">
      <w:pPr>
        <w:jc w:val="both"/>
        <w:rPr>
          <w:rFonts w:asciiTheme="majorHAnsi" w:hAnsiTheme="majorHAnsi"/>
        </w:rPr>
      </w:pPr>
      <w:r>
        <w:rPr>
          <w:rFonts w:asciiTheme="majorHAnsi" w:hAnsiTheme="majorHAnsi"/>
        </w:rPr>
        <w:t>Rating: Ongoing but requiring action as per recommendations.</w:t>
      </w:r>
    </w:p>
    <w:p w:rsidR="00F95F74" w:rsidRDefault="00F95F74" w:rsidP="009F7029">
      <w:pPr>
        <w:jc w:val="both"/>
        <w:rPr>
          <w:rFonts w:asciiTheme="majorHAnsi" w:hAnsiTheme="majorHAnsi"/>
        </w:rPr>
      </w:pPr>
    </w:p>
    <w:p w:rsidR="00F95F74" w:rsidRDefault="00F95F74" w:rsidP="009F7029">
      <w:pPr>
        <w:jc w:val="both"/>
        <w:rPr>
          <w:rFonts w:asciiTheme="majorHAnsi" w:hAnsiTheme="majorHAnsi"/>
        </w:rPr>
      </w:pPr>
      <w:r w:rsidRPr="00F95F74">
        <w:rPr>
          <w:rFonts w:asciiTheme="majorHAnsi" w:hAnsiTheme="majorHAnsi"/>
          <w:u w:val="single"/>
        </w:rPr>
        <w:t>Target 51</w:t>
      </w:r>
      <w:r>
        <w:rPr>
          <w:rFonts w:asciiTheme="majorHAnsi" w:hAnsiTheme="majorHAnsi"/>
        </w:rPr>
        <w:t xml:space="preserve">: </w:t>
      </w:r>
      <w:r w:rsidRPr="00F95F74">
        <w:rPr>
          <w:rFonts w:asciiTheme="majorHAnsi" w:hAnsiTheme="majorHAnsi"/>
        </w:rPr>
        <w:t>Conduct independent mid-term and terminal evaluations</w:t>
      </w:r>
      <w:r w:rsidR="003D51D4">
        <w:rPr>
          <w:rFonts w:asciiTheme="majorHAnsi" w:hAnsiTheme="majorHAnsi"/>
        </w:rPr>
        <w:t>.</w:t>
      </w:r>
    </w:p>
    <w:p w:rsidR="00F95F74" w:rsidRDefault="00F95F74" w:rsidP="009F7029">
      <w:pPr>
        <w:jc w:val="both"/>
        <w:rPr>
          <w:rFonts w:asciiTheme="majorHAnsi" w:hAnsiTheme="majorHAnsi"/>
        </w:rPr>
      </w:pPr>
      <w:r>
        <w:rPr>
          <w:rFonts w:asciiTheme="majorHAnsi" w:hAnsiTheme="majorHAnsi"/>
        </w:rPr>
        <w:t>Achievement: Mid-term evaluation completed.</w:t>
      </w:r>
    </w:p>
    <w:p w:rsidR="00F95F74" w:rsidRDefault="00F95F74" w:rsidP="009F7029">
      <w:pPr>
        <w:jc w:val="both"/>
        <w:rPr>
          <w:rFonts w:asciiTheme="majorHAnsi" w:hAnsiTheme="majorHAnsi"/>
        </w:rPr>
      </w:pPr>
      <w:r>
        <w:rPr>
          <w:rFonts w:asciiTheme="majorHAnsi" w:hAnsiTheme="majorHAnsi"/>
        </w:rPr>
        <w:t xml:space="preserve">Rating: Terminal evaluation to be completed at the end of </w:t>
      </w:r>
      <w:r w:rsidR="003418A3">
        <w:rPr>
          <w:rFonts w:asciiTheme="majorHAnsi" w:hAnsiTheme="majorHAnsi"/>
        </w:rPr>
        <w:t>project</w:t>
      </w:r>
      <w:r>
        <w:rPr>
          <w:rFonts w:asciiTheme="majorHAnsi" w:hAnsiTheme="majorHAnsi"/>
        </w:rPr>
        <w:t>.</w:t>
      </w:r>
    </w:p>
    <w:p w:rsidR="00F95F74" w:rsidRDefault="00F95F74" w:rsidP="009F7029">
      <w:pPr>
        <w:jc w:val="both"/>
        <w:rPr>
          <w:rFonts w:asciiTheme="majorHAnsi" w:hAnsiTheme="majorHAnsi"/>
        </w:rPr>
      </w:pPr>
    </w:p>
    <w:p w:rsidR="00F95F74" w:rsidRDefault="00F95F74" w:rsidP="009F7029">
      <w:pPr>
        <w:jc w:val="both"/>
        <w:rPr>
          <w:rFonts w:asciiTheme="majorHAnsi" w:hAnsiTheme="majorHAnsi"/>
        </w:rPr>
      </w:pPr>
      <w:r>
        <w:rPr>
          <w:rFonts w:asciiTheme="majorHAnsi" w:hAnsiTheme="majorHAnsi"/>
        </w:rPr>
        <w:t xml:space="preserve">Target 52: </w:t>
      </w:r>
      <w:r w:rsidR="00CC6658" w:rsidRPr="00CC6658">
        <w:rPr>
          <w:rFonts w:asciiTheme="majorHAnsi" w:hAnsiTheme="majorHAnsi"/>
        </w:rPr>
        <w:t>Organize the steering committee meetings to share information with key stakeholders</w:t>
      </w:r>
      <w:r w:rsidR="00CC6658">
        <w:rPr>
          <w:rFonts w:asciiTheme="majorHAnsi" w:hAnsiTheme="majorHAnsi"/>
        </w:rPr>
        <w:t>.</w:t>
      </w:r>
    </w:p>
    <w:p w:rsidR="00CC6658" w:rsidRDefault="00CC6658" w:rsidP="009F7029">
      <w:pPr>
        <w:jc w:val="both"/>
        <w:rPr>
          <w:rFonts w:asciiTheme="majorHAnsi" w:hAnsiTheme="majorHAnsi"/>
        </w:rPr>
      </w:pPr>
      <w:r>
        <w:rPr>
          <w:rFonts w:asciiTheme="majorHAnsi" w:hAnsiTheme="majorHAnsi"/>
        </w:rPr>
        <w:t xml:space="preserve">Achievement: PAC meetings are held regularly on a quarterly basis. </w:t>
      </w:r>
    </w:p>
    <w:p w:rsidR="00CC6658" w:rsidRPr="00CC6658" w:rsidRDefault="00CC6658" w:rsidP="009F7029">
      <w:pPr>
        <w:jc w:val="both"/>
        <w:rPr>
          <w:rFonts w:asciiTheme="majorHAnsi" w:hAnsiTheme="majorHAnsi"/>
        </w:rPr>
      </w:pPr>
      <w:r>
        <w:rPr>
          <w:rFonts w:asciiTheme="majorHAnsi" w:hAnsiTheme="majorHAnsi"/>
        </w:rPr>
        <w:t xml:space="preserve">Rating: Ongoing and on </w:t>
      </w:r>
      <w:r w:rsidR="00AA7DC0">
        <w:rPr>
          <w:rFonts w:asciiTheme="majorHAnsi" w:hAnsiTheme="majorHAnsi"/>
        </w:rPr>
        <w:t>track</w:t>
      </w:r>
      <w:r>
        <w:rPr>
          <w:rFonts w:asciiTheme="majorHAnsi" w:hAnsiTheme="majorHAnsi"/>
        </w:rPr>
        <w:t>.</w:t>
      </w:r>
    </w:p>
    <w:p w:rsidR="00F95F74" w:rsidRPr="00F95F74" w:rsidRDefault="00F95F74" w:rsidP="009F7029">
      <w:pPr>
        <w:jc w:val="both"/>
        <w:rPr>
          <w:rFonts w:asciiTheme="majorHAnsi" w:hAnsiTheme="majorHAnsi"/>
        </w:rPr>
      </w:pPr>
    </w:p>
    <w:p w:rsidR="002141A6" w:rsidRPr="00535946" w:rsidRDefault="00A134B8" w:rsidP="00A134B8">
      <w:pPr>
        <w:pStyle w:val="Heading2"/>
      </w:pPr>
      <w:bookmarkStart w:id="58" w:name="_Toc369851927"/>
      <w:r>
        <w:t xml:space="preserve">4.2 </w:t>
      </w:r>
      <w:r w:rsidR="002141A6" w:rsidRPr="00535946">
        <w:t>Priority issues for the Remainder of Implementation</w:t>
      </w:r>
      <w:bookmarkEnd w:id="58"/>
    </w:p>
    <w:p w:rsidR="00A134B8" w:rsidRDefault="001A31B6" w:rsidP="00FF37E0">
      <w:pPr>
        <w:jc w:val="both"/>
        <w:rPr>
          <w:rFonts w:asciiTheme="majorHAnsi" w:hAnsiTheme="majorHAnsi"/>
        </w:rPr>
      </w:pPr>
      <w:r>
        <w:rPr>
          <w:rFonts w:asciiTheme="majorHAnsi" w:hAnsiTheme="majorHAnsi"/>
        </w:rPr>
        <w:t xml:space="preserve">The preceding discussions have highlighted a number of issues that need to be addressed in the second half of the </w:t>
      </w:r>
      <w:r w:rsidR="003418A3">
        <w:rPr>
          <w:rFonts w:asciiTheme="majorHAnsi" w:hAnsiTheme="majorHAnsi"/>
        </w:rPr>
        <w:t>project</w:t>
      </w:r>
      <w:r>
        <w:rPr>
          <w:rFonts w:asciiTheme="majorHAnsi" w:hAnsiTheme="majorHAnsi"/>
        </w:rPr>
        <w:t>.</w:t>
      </w:r>
      <w:r w:rsidR="000374C8">
        <w:rPr>
          <w:rFonts w:asciiTheme="majorHAnsi" w:hAnsiTheme="majorHAnsi"/>
        </w:rPr>
        <w:t xml:space="preserve"> These issues will also inform the recommendations of the MTE.</w:t>
      </w:r>
    </w:p>
    <w:p w:rsidR="00C65054" w:rsidRDefault="00C65054" w:rsidP="001A31B6">
      <w:pPr>
        <w:jc w:val="both"/>
        <w:rPr>
          <w:rFonts w:asciiTheme="majorHAnsi" w:hAnsiTheme="majorHAnsi"/>
          <w:b/>
        </w:rPr>
      </w:pPr>
    </w:p>
    <w:p w:rsidR="001A31B6" w:rsidRDefault="00B54813" w:rsidP="001A31B6">
      <w:pPr>
        <w:jc w:val="both"/>
        <w:rPr>
          <w:rFonts w:asciiTheme="majorHAnsi" w:hAnsiTheme="majorHAnsi"/>
        </w:rPr>
      </w:pPr>
      <w:r>
        <w:rPr>
          <w:rFonts w:asciiTheme="majorHAnsi" w:hAnsiTheme="majorHAnsi"/>
          <w:b/>
        </w:rPr>
        <w:t xml:space="preserve">Issue 1. </w:t>
      </w:r>
      <w:r w:rsidR="001A31B6" w:rsidRPr="00D41877">
        <w:rPr>
          <w:rFonts w:asciiTheme="majorHAnsi" w:hAnsiTheme="majorHAnsi"/>
          <w:u w:val="single"/>
        </w:rPr>
        <w:t>Emission</w:t>
      </w:r>
      <w:r w:rsidR="00447E43">
        <w:rPr>
          <w:rFonts w:asciiTheme="majorHAnsi" w:hAnsiTheme="majorHAnsi"/>
          <w:u w:val="single"/>
        </w:rPr>
        <w:t>s</w:t>
      </w:r>
      <w:r w:rsidR="001A31B6" w:rsidRPr="00D41877">
        <w:rPr>
          <w:rFonts w:asciiTheme="majorHAnsi" w:hAnsiTheme="majorHAnsi"/>
          <w:u w:val="single"/>
        </w:rPr>
        <w:t xml:space="preserve"> reduction calculations</w:t>
      </w:r>
      <w:r w:rsidR="00C65054">
        <w:rPr>
          <w:rFonts w:asciiTheme="majorHAnsi" w:hAnsiTheme="majorHAnsi"/>
          <w:u w:val="single"/>
        </w:rPr>
        <w:t>:</w:t>
      </w:r>
      <w:r w:rsidR="00C65054" w:rsidRPr="00C65054">
        <w:rPr>
          <w:rFonts w:asciiTheme="majorHAnsi" w:hAnsiTheme="majorHAnsi"/>
        </w:rPr>
        <w:t xml:space="preserve"> Although the </w:t>
      </w:r>
      <w:r w:rsidR="003418A3">
        <w:rPr>
          <w:rFonts w:asciiTheme="majorHAnsi" w:hAnsiTheme="majorHAnsi"/>
        </w:rPr>
        <w:t>project</w:t>
      </w:r>
      <w:r w:rsidR="00C65054" w:rsidRPr="00C65054">
        <w:rPr>
          <w:rFonts w:asciiTheme="majorHAnsi" w:hAnsiTheme="majorHAnsi"/>
        </w:rPr>
        <w:t xml:space="preserve"> is not expected to deliver direct emission reductions, it will most certainly deliver indirect emissions beyond the lifetime of the project. The baseline for emission reductions in the Project Document was calculated using data for years between 2001 and 2005. Given (i) the delay accruing in implementation; (ii) that more reliable data has been generated by the </w:t>
      </w:r>
      <w:r w:rsidR="003418A3">
        <w:rPr>
          <w:rFonts w:asciiTheme="majorHAnsi" w:hAnsiTheme="majorHAnsi"/>
        </w:rPr>
        <w:t>project</w:t>
      </w:r>
      <w:r w:rsidR="00C65054" w:rsidRPr="00C65054">
        <w:rPr>
          <w:rFonts w:asciiTheme="majorHAnsi" w:hAnsiTheme="majorHAnsi"/>
        </w:rPr>
        <w:t xml:space="preserve"> through market surveys; and (iii) that there has been a natural evolution in the efficiency of appliances, it is recommended that indirect emission reductions are calculated in order to better capture the global goal of the </w:t>
      </w:r>
      <w:r w:rsidR="003418A3">
        <w:rPr>
          <w:rFonts w:asciiTheme="majorHAnsi" w:hAnsiTheme="majorHAnsi"/>
        </w:rPr>
        <w:t>project</w:t>
      </w:r>
      <w:r w:rsidR="00C65054" w:rsidRPr="00C65054">
        <w:rPr>
          <w:rFonts w:asciiTheme="majorHAnsi" w:hAnsiTheme="majorHAnsi"/>
        </w:rPr>
        <w:t>, and to calculate the cost of CO</w:t>
      </w:r>
      <w:r w:rsidR="00C65054" w:rsidRPr="00C65054">
        <w:rPr>
          <w:rFonts w:asciiTheme="majorHAnsi" w:hAnsiTheme="majorHAnsi"/>
          <w:vertAlign w:val="subscript"/>
        </w:rPr>
        <w:t>2</w:t>
      </w:r>
      <w:r w:rsidR="00C65054" w:rsidRPr="00C65054">
        <w:rPr>
          <w:rFonts w:asciiTheme="majorHAnsi" w:hAnsiTheme="majorHAnsi"/>
        </w:rPr>
        <w:t xml:space="preserve"> abatement. Since Jordan now has registered CDM projects, the calculation of emission reductions from avoided electricity use from EE appliances can be obtained using the Grid Emission Factor of the national grid</w:t>
      </w:r>
      <w:r w:rsidR="007B161A">
        <w:rPr>
          <w:rFonts w:asciiTheme="majorHAnsi" w:hAnsiTheme="majorHAnsi"/>
        </w:rPr>
        <w:t xml:space="preserve"> (</w:t>
      </w:r>
      <w:r w:rsidR="007B161A">
        <w:rPr>
          <w:rFonts w:asciiTheme="majorHAnsi" w:hAnsiTheme="majorHAnsi"/>
          <w:bCs/>
        </w:rPr>
        <w:t>0.67 tCO</w:t>
      </w:r>
      <w:r w:rsidR="007B161A" w:rsidRPr="007F07BA">
        <w:rPr>
          <w:rFonts w:asciiTheme="majorHAnsi" w:hAnsiTheme="majorHAnsi"/>
          <w:bCs/>
          <w:vertAlign w:val="subscript"/>
        </w:rPr>
        <w:t>2e</w:t>
      </w:r>
      <w:r w:rsidR="007B161A">
        <w:rPr>
          <w:rFonts w:asciiTheme="majorHAnsi" w:hAnsiTheme="majorHAnsi"/>
          <w:bCs/>
        </w:rPr>
        <w:t>/MWh)</w:t>
      </w:r>
      <w:r w:rsidR="00C65054" w:rsidRPr="00C65054">
        <w:rPr>
          <w:rFonts w:asciiTheme="majorHAnsi" w:hAnsiTheme="majorHAnsi"/>
        </w:rPr>
        <w:t>.</w:t>
      </w:r>
      <w:r w:rsidR="00AC3D43">
        <w:rPr>
          <w:rFonts w:asciiTheme="majorHAnsi" w:hAnsiTheme="majorHAnsi"/>
        </w:rPr>
        <w:t xml:space="preserve"> </w:t>
      </w:r>
      <w:r w:rsidR="00AC3D43" w:rsidRPr="00AC3D43">
        <w:rPr>
          <w:rFonts w:asciiTheme="majorHAnsi" w:hAnsiTheme="majorHAnsi"/>
          <w:lang w:val="en-GB"/>
        </w:rPr>
        <w:t>As discussed in Section 5.4, the cumulative indirect benefits that can be expected from the project over a period of 15 years will be 2.64 MtCO</w:t>
      </w:r>
      <w:r w:rsidR="00AC3D43" w:rsidRPr="00AC3D43">
        <w:rPr>
          <w:rFonts w:asciiTheme="majorHAnsi" w:hAnsiTheme="majorHAnsi"/>
          <w:vertAlign w:val="subscript"/>
          <w:lang w:val="en-GB"/>
        </w:rPr>
        <w:t>2e</w:t>
      </w:r>
      <w:r w:rsidR="00AC3D43" w:rsidRPr="00AC3D43">
        <w:rPr>
          <w:rFonts w:asciiTheme="majorHAnsi" w:hAnsiTheme="majorHAnsi"/>
          <w:lang w:val="en-GB"/>
        </w:rPr>
        <w:t>. This compares very well with the post-project indirect benefit of 2.70 MtCO</w:t>
      </w:r>
      <w:r w:rsidR="00AC3D43" w:rsidRPr="00AC3D43">
        <w:rPr>
          <w:rFonts w:asciiTheme="majorHAnsi" w:hAnsiTheme="majorHAnsi"/>
          <w:vertAlign w:val="subscript"/>
          <w:lang w:val="en-GB"/>
        </w:rPr>
        <w:t>2e</w:t>
      </w:r>
      <w:r w:rsidR="00AC3D43" w:rsidRPr="00AC3D43">
        <w:rPr>
          <w:rFonts w:asciiTheme="majorHAnsi" w:hAnsiTheme="majorHAnsi"/>
          <w:lang w:val="en-GB"/>
        </w:rPr>
        <w:t xml:space="preserve"> that is provided in the Project Document.</w:t>
      </w:r>
    </w:p>
    <w:p w:rsidR="00A134B8" w:rsidRDefault="00A134B8" w:rsidP="002141A6">
      <w:pPr>
        <w:rPr>
          <w:rFonts w:asciiTheme="majorHAnsi" w:hAnsiTheme="majorHAnsi"/>
        </w:rPr>
      </w:pPr>
    </w:p>
    <w:p w:rsidR="001A31B6" w:rsidRPr="000374C8" w:rsidRDefault="00B54813" w:rsidP="00775DE6">
      <w:pPr>
        <w:jc w:val="both"/>
        <w:rPr>
          <w:rFonts w:asciiTheme="majorHAnsi" w:hAnsiTheme="majorHAnsi"/>
          <w:b/>
        </w:rPr>
      </w:pPr>
      <w:r>
        <w:rPr>
          <w:rFonts w:asciiTheme="majorHAnsi" w:hAnsiTheme="majorHAnsi"/>
          <w:b/>
        </w:rPr>
        <w:t xml:space="preserve">Issue 2. </w:t>
      </w:r>
      <w:r w:rsidR="00D41877" w:rsidRPr="00D41877">
        <w:rPr>
          <w:rFonts w:asciiTheme="majorHAnsi" w:hAnsiTheme="majorHAnsi"/>
          <w:u w:val="single"/>
        </w:rPr>
        <w:t>Cash c</w:t>
      </w:r>
      <w:r w:rsidR="00A54F97" w:rsidRPr="00D41877">
        <w:rPr>
          <w:rFonts w:asciiTheme="majorHAnsi" w:hAnsiTheme="majorHAnsi"/>
          <w:u w:val="single"/>
        </w:rPr>
        <w:t>o-financing</w:t>
      </w:r>
      <w:r w:rsidR="001A31B6" w:rsidRPr="00D41877">
        <w:rPr>
          <w:rFonts w:asciiTheme="majorHAnsi" w:hAnsiTheme="majorHAnsi"/>
          <w:u w:val="single"/>
        </w:rPr>
        <w:t xml:space="preserve"> issues</w:t>
      </w:r>
      <w:r w:rsidR="00C65054" w:rsidRPr="00775DE6">
        <w:rPr>
          <w:rFonts w:asciiTheme="majorHAnsi" w:hAnsiTheme="majorHAnsi"/>
        </w:rPr>
        <w:t xml:space="preserve">: </w:t>
      </w:r>
      <w:r w:rsidR="00775DE6" w:rsidRPr="00775DE6">
        <w:rPr>
          <w:rFonts w:asciiTheme="majorHAnsi" w:hAnsiTheme="majorHAnsi"/>
        </w:rPr>
        <w:t>To date, the co-financing from GoJ and UNDP stand at 64% and 26%, respectively</w:t>
      </w:r>
      <w:r w:rsidR="002E66A7">
        <w:rPr>
          <w:rFonts w:asciiTheme="majorHAnsi" w:hAnsiTheme="majorHAnsi"/>
        </w:rPr>
        <w:t>, as per the figures provided in the Project Document</w:t>
      </w:r>
      <w:r w:rsidR="00775DE6" w:rsidRPr="00775DE6">
        <w:rPr>
          <w:rFonts w:asciiTheme="majorHAnsi" w:hAnsiTheme="majorHAnsi"/>
        </w:rPr>
        <w:t>. Especially because of the low co-financing from UNDP, the project management costs stand at 26.2%</w:t>
      </w:r>
      <w:r w:rsidR="002E66A7">
        <w:rPr>
          <w:rFonts w:asciiTheme="majorHAnsi" w:hAnsiTheme="majorHAnsi"/>
        </w:rPr>
        <w:t xml:space="preserve"> of GEF expenditures</w:t>
      </w:r>
      <w:r w:rsidR="00775DE6" w:rsidRPr="00775DE6">
        <w:rPr>
          <w:rFonts w:asciiTheme="majorHAnsi" w:hAnsiTheme="majorHAnsi"/>
        </w:rPr>
        <w:t>. This is equivalent to 7.5% of total GEF funds. While there is still a margin of 2.5% of total GEF funds to be used for project management costs, caution must be exercised to better manage the remaining GEF funds.</w:t>
      </w:r>
    </w:p>
    <w:p w:rsidR="000374C8" w:rsidRDefault="000374C8" w:rsidP="000374C8">
      <w:pPr>
        <w:jc w:val="both"/>
        <w:rPr>
          <w:rFonts w:asciiTheme="majorHAnsi" w:hAnsiTheme="majorHAnsi"/>
        </w:rPr>
      </w:pPr>
    </w:p>
    <w:p w:rsidR="00916FC5" w:rsidRDefault="00916FC5" w:rsidP="000374C8">
      <w:pPr>
        <w:jc w:val="both"/>
        <w:rPr>
          <w:rFonts w:asciiTheme="majorHAnsi" w:hAnsiTheme="majorHAnsi"/>
        </w:rPr>
      </w:pPr>
      <w:r w:rsidRPr="00916FC5">
        <w:rPr>
          <w:rFonts w:asciiTheme="majorHAnsi" w:hAnsiTheme="majorHAnsi"/>
          <w:b/>
        </w:rPr>
        <w:t xml:space="preserve">Issue </w:t>
      </w:r>
      <w:r>
        <w:rPr>
          <w:rFonts w:asciiTheme="majorHAnsi" w:hAnsiTheme="majorHAnsi"/>
          <w:b/>
        </w:rPr>
        <w:t>3.</w:t>
      </w:r>
      <w:r>
        <w:rPr>
          <w:rFonts w:asciiTheme="majorHAnsi" w:hAnsiTheme="majorHAnsi"/>
        </w:rPr>
        <w:t xml:space="preserve"> </w:t>
      </w:r>
      <w:r w:rsidRPr="00916FC5">
        <w:rPr>
          <w:rFonts w:asciiTheme="majorHAnsi" w:hAnsiTheme="majorHAnsi"/>
          <w:u w:val="single"/>
        </w:rPr>
        <w:t>Regional collaboration</w:t>
      </w:r>
      <w:r w:rsidR="00C65054">
        <w:rPr>
          <w:rFonts w:asciiTheme="majorHAnsi" w:hAnsiTheme="majorHAnsi"/>
          <w:u w:val="single"/>
        </w:rPr>
        <w:t>:</w:t>
      </w:r>
      <w:r w:rsidR="00C65054" w:rsidRPr="007C0F10">
        <w:rPr>
          <w:rFonts w:asciiTheme="majorHAnsi" w:hAnsiTheme="majorHAnsi"/>
        </w:rPr>
        <w:t xml:space="preserve"> </w:t>
      </w:r>
      <w:r w:rsidR="007C0F10" w:rsidRPr="007C0F10">
        <w:rPr>
          <w:rFonts w:asciiTheme="majorHAnsi" w:hAnsiTheme="majorHAnsi"/>
        </w:rPr>
        <w:t xml:space="preserve">The EESL </w:t>
      </w:r>
      <w:r w:rsidR="003418A3">
        <w:rPr>
          <w:rFonts w:asciiTheme="majorHAnsi" w:hAnsiTheme="majorHAnsi"/>
        </w:rPr>
        <w:t>project</w:t>
      </w:r>
      <w:r w:rsidR="007C0F10" w:rsidRPr="007C0F10">
        <w:rPr>
          <w:rFonts w:asciiTheme="majorHAnsi" w:hAnsiTheme="majorHAnsi"/>
        </w:rPr>
        <w:t xml:space="preserve"> seeks to achieve several outputs that can be enhanced through closer collaboration with the Regional </w:t>
      </w:r>
      <w:r w:rsidR="00783F28">
        <w:rPr>
          <w:rFonts w:asciiTheme="majorHAnsi" w:hAnsiTheme="majorHAnsi"/>
        </w:rPr>
        <w:t>Centre</w:t>
      </w:r>
      <w:r w:rsidR="007C0F10" w:rsidRPr="007C0F10">
        <w:rPr>
          <w:rFonts w:asciiTheme="majorHAnsi" w:hAnsiTheme="majorHAnsi"/>
        </w:rPr>
        <w:t xml:space="preserve"> for Renewable Energy and Energy Efficiency that is based in Cairo, Egypt, and of which Jordan is a member </w:t>
      </w:r>
      <w:r w:rsidR="007C0F10" w:rsidRPr="007C0F10">
        <w:rPr>
          <w:rFonts w:asciiTheme="majorHAnsi" w:hAnsiTheme="majorHAnsi"/>
        </w:rPr>
        <w:lastRenderedPageBreak/>
        <w:t>through MEMR. For instance, RCREE</w:t>
      </w:r>
      <w:r w:rsidR="00F13D95">
        <w:rPr>
          <w:rFonts w:asciiTheme="majorHAnsi" w:hAnsiTheme="majorHAnsi"/>
        </w:rPr>
        <w:t>E</w:t>
      </w:r>
      <w:r w:rsidR="007C0F10" w:rsidRPr="007C0F10">
        <w:rPr>
          <w:rFonts w:asciiTheme="majorHAnsi" w:hAnsiTheme="majorHAnsi"/>
        </w:rPr>
        <w:t xml:space="preserve"> already has a regional project</w:t>
      </w:r>
      <w:r w:rsidR="007C0F10" w:rsidRPr="007C0F10">
        <w:rPr>
          <w:rFonts w:asciiTheme="majorHAnsi" w:hAnsiTheme="majorHAnsi"/>
          <w:vertAlign w:val="superscript"/>
        </w:rPr>
        <w:footnoteReference w:id="19"/>
      </w:r>
      <w:r w:rsidR="007C0F10" w:rsidRPr="007C0F10">
        <w:rPr>
          <w:rFonts w:asciiTheme="majorHAnsi" w:hAnsiTheme="majorHAnsi"/>
        </w:rPr>
        <w:t xml:space="preserve"> on developing EE indicators that the EESL </w:t>
      </w:r>
      <w:r w:rsidR="003418A3">
        <w:rPr>
          <w:rFonts w:asciiTheme="majorHAnsi" w:hAnsiTheme="majorHAnsi"/>
        </w:rPr>
        <w:t>project</w:t>
      </w:r>
      <w:r w:rsidR="007C0F10" w:rsidRPr="007C0F10">
        <w:rPr>
          <w:rFonts w:asciiTheme="majorHAnsi" w:hAnsiTheme="majorHAnsi"/>
        </w:rPr>
        <w:t xml:space="preserve"> can piggy</w:t>
      </w:r>
      <w:r w:rsidR="00F13D95">
        <w:rPr>
          <w:rFonts w:asciiTheme="majorHAnsi" w:hAnsiTheme="majorHAnsi"/>
        </w:rPr>
        <w:t>-</w:t>
      </w:r>
      <w:r w:rsidR="007C0F10" w:rsidRPr="007C0F10">
        <w:rPr>
          <w:rFonts w:asciiTheme="majorHAnsi" w:hAnsiTheme="majorHAnsi"/>
        </w:rPr>
        <w:t xml:space="preserve">back on for developing baseline data and benchmarking techniques (Target 15, </w:t>
      </w:r>
      <w:r w:rsidR="00716B4F">
        <w:rPr>
          <w:rFonts w:asciiTheme="majorHAnsi" w:hAnsiTheme="majorHAnsi"/>
        </w:rPr>
        <w:t>Section</w:t>
      </w:r>
      <w:r w:rsidR="007C0F10" w:rsidRPr="007C0F10">
        <w:rPr>
          <w:rFonts w:asciiTheme="majorHAnsi" w:hAnsiTheme="majorHAnsi"/>
        </w:rPr>
        <w:t xml:space="preserve"> 4.1.2). Through this collaboration, the EESL </w:t>
      </w:r>
      <w:r w:rsidR="003418A3">
        <w:rPr>
          <w:rFonts w:asciiTheme="majorHAnsi" w:hAnsiTheme="majorHAnsi"/>
        </w:rPr>
        <w:t>project</w:t>
      </w:r>
      <w:r w:rsidR="007C0F10" w:rsidRPr="007C0F10">
        <w:rPr>
          <w:rFonts w:asciiTheme="majorHAnsi" w:hAnsiTheme="majorHAnsi"/>
        </w:rPr>
        <w:t xml:space="preserve"> will also be better placed to share its lessons learned and best practices to a wider regional audience (Target 10, </w:t>
      </w:r>
      <w:r w:rsidR="00716B4F">
        <w:rPr>
          <w:rFonts w:asciiTheme="majorHAnsi" w:hAnsiTheme="majorHAnsi"/>
        </w:rPr>
        <w:t>Section</w:t>
      </w:r>
      <w:r w:rsidR="007C0F10" w:rsidRPr="007C0F10">
        <w:rPr>
          <w:rFonts w:asciiTheme="majorHAnsi" w:hAnsiTheme="majorHAnsi"/>
        </w:rPr>
        <w:t xml:space="preserve"> 4.1.2). Since the focal point for RCREE</w:t>
      </w:r>
      <w:r w:rsidR="00C83013">
        <w:rPr>
          <w:rFonts w:asciiTheme="majorHAnsi" w:hAnsiTheme="majorHAnsi"/>
        </w:rPr>
        <w:t>E</w:t>
      </w:r>
      <w:r w:rsidR="007C0F10" w:rsidRPr="007C0F10">
        <w:rPr>
          <w:rFonts w:asciiTheme="majorHAnsi" w:hAnsiTheme="majorHAnsi"/>
        </w:rPr>
        <w:t xml:space="preserve"> is MEMR, engagement of the EESL </w:t>
      </w:r>
      <w:r w:rsidR="003418A3">
        <w:rPr>
          <w:rFonts w:asciiTheme="majorHAnsi" w:hAnsiTheme="majorHAnsi"/>
        </w:rPr>
        <w:t>project</w:t>
      </w:r>
      <w:r w:rsidR="007C0F10" w:rsidRPr="007C0F10">
        <w:rPr>
          <w:rFonts w:asciiTheme="majorHAnsi" w:hAnsiTheme="majorHAnsi"/>
        </w:rPr>
        <w:t xml:space="preserve"> with RCREE</w:t>
      </w:r>
      <w:r w:rsidR="00C83013">
        <w:rPr>
          <w:rFonts w:asciiTheme="majorHAnsi" w:hAnsiTheme="majorHAnsi"/>
        </w:rPr>
        <w:t>E</w:t>
      </w:r>
      <w:r w:rsidR="007C0F10" w:rsidRPr="007C0F10">
        <w:rPr>
          <w:rFonts w:asciiTheme="majorHAnsi" w:hAnsiTheme="majorHAnsi"/>
        </w:rPr>
        <w:t xml:space="preserve"> could be another means for enhancing collaboration between NERC and MEMR.</w:t>
      </w:r>
    </w:p>
    <w:p w:rsidR="00916FC5" w:rsidRDefault="00916FC5" w:rsidP="000374C8">
      <w:pPr>
        <w:jc w:val="both"/>
        <w:rPr>
          <w:rFonts w:asciiTheme="majorHAnsi" w:hAnsiTheme="majorHAnsi"/>
        </w:rPr>
      </w:pPr>
      <w:r>
        <w:rPr>
          <w:rFonts w:asciiTheme="majorHAnsi" w:hAnsiTheme="majorHAnsi"/>
        </w:rPr>
        <w:t xml:space="preserve"> </w:t>
      </w:r>
    </w:p>
    <w:p w:rsidR="000374C8" w:rsidRDefault="000374C8" w:rsidP="000374C8">
      <w:pPr>
        <w:jc w:val="both"/>
        <w:rPr>
          <w:rFonts w:asciiTheme="majorHAnsi" w:hAnsiTheme="majorHAnsi"/>
        </w:rPr>
      </w:pPr>
    </w:p>
    <w:p w:rsidR="000374C8" w:rsidRPr="000374C8" w:rsidRDefault="003418A3" w:rsidP="000374C8">
      <w:pPr>
        <w:jc w:val="both"/>
        <w:rPr>
          <w:rFonts w:asciiTheme="majorHAnsi" w:hAnsiTheme="majorHAnsi"/>
          <w:b/>
        </w:rPr>
      </w:pPr>
      <w:r>
        <w:rPr>
          <w:rFonts w:asciiTheme="majorHAnsi" w:hAnsiTheme="majorHAnsi"/>
          <w:b/>
        </w:rPr>
        <w:t>Project</w:t>
      </w:r>
      <w:r w:rsidR="000374C8" w:rsidRPr="000374C8">
        <w:rPr>
          <w:rFonts w:asciiTheme="majorHAnsi" w:hAnsiTheme="majorHAnsi"/>
          <w:b/>
        </w:rPr>
        <w:t xml:space="preserve"> Management issues</w:t>
      </w:r>
    </w:p>
    <w:p w:rsidR="008D2D44" w:rsidRDefault="008D2D44" w:rsidP="000374C8">
      <w:pPr>
        <w:jc w:val="both"/>
        <w:rPr>
          <w:rFonts w:asciiTheme="majorHAnsi" w:hAnsiTheme="majorHAnsi"/>
        </w:rPr>
      </w:pPr>
    </w:p>
    <w:p w:rsidR="008D2D44" w:rsidRDefault="00916FC5" w:rsidP="000374C8">
      <w:pPr>
        <w:jc w:val="both"/>
        <w:rPr>
          <w:rFonts w:asciiTheme="majorHAnsi" w:hAnsiTheme="majorHAnsi"/>
        </w:rPr>
      </w:pPr>
      <w:r>
        <w:rPr>
          <w:rFonts w:asciiTheme="majorHAnsi" w:hAnsiTheme="majorHAnsi"/>
          <w:b/>
        </w:rPr>
        <w:t>Issue 4</w:t>
      </w:r>
      <w:r w:rsidR="00B54813" w:rsidRPr="00B54813">
        <w:rPr>
          <w:rFonts w:asciiTheme="majorHAnsi" w:hAnsiTheme="majorHAnsi"/>
          <w:b/>
        </w:rPr>
        <w:t xml:space="preserve">. </w:t>
      </w:r>
      <w:r w:rsidR="008D2D44" w:rsidRPr="00966F46">
        <w:rPr>
          <w:rFonts w:asciiTheme="majorHAnsi" w:hAnsiTheme="majorHAnsi"/>
          <w:u w:val="single"/>
        </w:rPr>
        <w:t>Annual Work Plans:</w:t>
      </w:r>
      <w:r w:rsidR="008D2D44">
        <w:rPr>
          <w:rFonts w:asciiTheme="majorHAnsi" w:hAnsiTheme="majorHAnsi"/>
        </w:rPr>
        <w:t xml:space="preserve"> </w:t>
      </w:r>
      <w:r w:rsidR="001A1905" w:rsidRPr="001A1905">
        <w:rPr>
          <w:rFonts w:asciiTheme="majorHAnsi" w:hAnsiTheme="majorHAnsi"/>
        </w:rPr>
        <w:t xml:space="preserve">AWPs for 2012 and 2013 were reviewed. Since the PB is expected to approve AWPs, and since it has met only once </w:t>
      </w:r>
      <w:r w:rsidR="00000564">
        <w:rPr>
          <w:rFonts w:asciiTheme="majorHAnsi" w:hAnsiTheme="majorHAnsi"/>
        </w:rPr>
        <w:t>(</w:t>
      </w:r>
      <w:r w:rsidR="001A1905" w:rsidRPr="001A1905">
        <w:rPr>
          <w:rFonts w:asciiTheme="majorHAnsi" w:hAnsiTheme="majorHAnsi"/>
        </w:rPr>
        <w:t>in April 2012</w:t>
      </w:r>
      <w:r w:rsidR="00000564">
        <w:rPr>
          <w:rFonts w:asciiTheme="majorHAnsi" w:hAnsiTheme="majorHAnsi"/>
        </w:rPr>
        <w:t>)</w:t>
      </w:r>
      <w:r w:rsidR="001A1905" w:rsidRPr="001A1905">
        <w:rPr>
          <w:rFonts w:asciiTheme="majorHAnsi" w:hAnsiTheme="majorHAnsi"/>
        </w:rPr>
        <w:t>, it is concluded that there has been little quality assurance provided to AWPs and budgeting processes. The 2013 AWP was not approved by the PB.</w:t>
      </w:r>
      <w:r w:rsidR="001A1905">
        <w:rPr>
          <w:rFonts w:asciiTheme="majorHAnsi" w:hAnsiTheme="majorHAnsi"/>
        </w:rPr>
        <w:t xml:space="preserve"> Also, because of the lack of project documentation and institutional history, the AWPs for 2010 and 2011 were not made available during this evaluation.</w:t>
      </w:r>
    </w:p>
    <w:p w:rsidR="005877B9" w:rsidRDefault="005877B9" w:rsidP="000374C8">
      <w:pPr>
        <w:jc w:val="both"/>
        <w:rPr>
          <w:rFonts w:asciiTheme="majorHAnsi" w:hAnsiTheme="majorHAnsi"/>
        </w:rPr>
      </w:pPr>
    </w:p>
    <w:p w:rsidR="00D93BAE" w:rsidRDefault="00916FC5" w:rsidP="000374C8">
      <w:pPr>
        <w:jc w:val="both"/>
        <w:rPr>
          <w:rFonts w:asciiTheme="majorHAnsi" w:hAnsiTheme="majorHAnsi"/>
        </w:rPr>
      </w:pPr>
      <w:r>
        <w:rPr>
          <w:rFonts w:asciiTheme="majorHAnsi" w:hAnsiTheme="majorHAnsi"/>
          <w:b/>
        </w:rPr>
        <w:t>Issue 5</w:t>
      </w:r>
      <w:r w:rsidR="0077043D" w:rsidRPr="0077043D">
        <w:rPr>
          <w:rFonts w:asciiTheme="majorHAnsi" w:hAnsiTheme="majorHAnsi"/>
          <w:b/>
        </w:rPr>
        <w:t xml:space="preserve">. </w:t>
      </w:r>
      <w:r>
        <w:rPr>
          <w:rFonts w:asciiTheme="majorHAnsi" w:hAnsiTheme="majorHAnsi"/>
          <w:u w:val="single"/>
        </w:rPr>
        <w:t>Use of results</w:t>
      </w:r>
      <w:r w:rsidR="005877B9" w:rsidRPr="00966F46">
        <w:rPr>
          <w:rFonts w:asciiTheme="majorHAnsi" w:hAnsiTheme="majorHAnsi"/>
          <w:u w:val="single"/>
        </w:rPr>
        <w:t xml:space="preserve"> framework:</w:t>
      </w:r>
      <w:r w:rsidR="005877B9">
        <w:rPr>
          <w:rFonts w:asciiTheme="majorHAnsi" w:hAnsiTheme="majorHAnsi"/>
        </w:rPr>
        <w:t xml:space="preserve"> </w:t>
      </w:r>
      <w:r w:rsidR="00D93BAE" w:rsidRPr="00D93BAE">
        <w:rPr>
          <w:rFonts w:asciiTheme="majorHAnsi" w:hAnsiTheme="majorHAnsi"/>
        </w:rPr>
        <w:t xml:space="preserve">The results framework of the EESL </w:t>
      </w:r>
      <w:r w:rsidR="003418A3">
        <w:rPr>
          <w:rFonts w:asciiTheme="majorHAnsi" w:hAnsiTheme="majorHAnsi"/>
        </w:rPr>
        <w:t>project</w:t>
      </w:r>
      <w:r w:rsidR="00D93BAE" w:rsidRPr="00D93BAE">
        <w:rPr>
          <w:rFonts w:asciiTheme="majorHAnsi" w:hAnsiTheme="majorHAnsi"/>
        </w:rPr>
        <w:t xml:space="preserve"> is of a poor quality that does not allow the effective and efficient scheduling, implementation and M&amp;E of outputs. The results framework is detailed only at the level of outcomes while completely leaving out the outputs. There are neither baselines nor indicators for monitoring and evaluating results.</w:t>
      </w:r>
      <w:r w:rsidR="00AC3D43">
        <w:rPr>
          <w:rFonts w:asciiTheme="majorHAnsi" w:hAnsiTheme="majorHAnsi"/>
        </w:rPr>
        <w:t xml:space="preserve"> The redesign of the results framework has reviewed and updated the outputs and activities of the project without providing any baselines and indicators for measuring performance (please see </w:t>
      </w:r>
      <w:r w:rsidR="001A1905" w:rsidRPr="001A1905">
        <w:rPr>
          <w:rFonts w:asciiTheme="majorHAnsi" w:hAnsiTheme="majorHAnsi"/>
          <w:b/>
        </w:rPr>
        <w:t>Annexes 6</w:t>
      </w:r>
      <w:r w:rsidR="001A1905">
        <w:rPr>
          <w:rFonts w:asciiTheme="majorHAnsi" w:hAnsiTheme="majorHAnsi"/>
        </w:rPr>
        <w:t xml:space="preserve"> and </w:t>
      </w:r>
      <w:r w:rsidR="001A1905" w:rsidRPr="001A1905">
        <w:rPr>
          <w:rFonts w:asciiTheme="majorHAnsi" w:hAnsiTheme="majorHAnsi"/>
          <w:b/>
        </w:rPr>
        <w:t>7</w:t>
      </w:r>
      <w:r w:rsidR="00AC3D43">
        <w:rPr>
          <w:rFonts w:asciiTheme="majorHAnsi" w:hAnsiTheme="majorHAnsi"/>
        </w:rPr>
        <w:t>).</w:t>
      </w:r>
    </w:p>
    <w:p w:rsidR="00D93BAE" w:rsidRDefault="00D93BAE" w:rsidP="000374C8">
      <w:pPr>
        <w:jc w:val="both"/>
        <w:rPr>
          <w:rFonts w:asciiTheme="majorHAnsi" w:hAnsiTheme="majorHAnsi"/>
        </w:rPr>
      </w:pPr>
    </w:p>
    <w:p w:rsidR="005877B9" w:rsidRDefault="005877B9" w:rsidP="000374C8">
      <w:pPr>
        <w:jc w:val="both"/>
        <w:rPr>
          <w:rFonts w:asciiTheme="majorHAnsi" w:hAnsiTheme="majorHAnsi"/>
        </w:rPr>
      </w:pPr>
      <w:r>
        <w:rPr>
          <w:rFonts w:asciiTheme="majorHAnsi" w:hAnsiTheme="majorHAnsi"/>
        </w:rPr>
        <w:t xml:space="preserve">There is evidence that the logical framework is not used to its full capacity as the main tool to implement the </w:t>
      </w:r>
      <w:r w:rsidR="003418A3">
        <w:rPr>
          <w:rFonts w:asciiTheme="majorHAnsi" w:hAnsiTheme="majorHAnsi"/>
        </w:rPr>
        <w:t>project</w:t>
      </w:r>
      <w:r>
        <w:rPr>
          <w:rFonts w:asciiTheme="majorHAnsi" w:hAnsiTheme="majorHAnsi"/>
        </w:rPr>
        <w:t xml:space="preserve">. In fact, most stakeholders of the </w:t>
      </w:r>
      <w:r w:rsidR="003418A3">
        <w:rPr>
          <w:rFonts w:asciiTheme="majorHAnsi" w:hAnsiTheme="majorHAnsi"/>
        </w:rPr>
        <w:t>project</w:t>
      </w:r>
      <w:r>
        <w:rPr>
          <w:rFonts w:asciiTheme="majorHAnsi" w:hAnsiTheme="majorHAnsi"/>
        </w:rPr>
        <w:t xml:space="preserve"> were not aware of the logical framework. The reasons are most probably a combination of: (1) lack of awareness and experience in managing such</w:t>
      </w:r>
      <w:r w:rsidR="0013755C">
        <w:rPr>
          <w:rFonts w:asciiTheme="majorHAnsi" w:hAnsiTheme="majorHAnsi"/>
        </w:rPr>
        <w:t xml:space="preserve"> a </w:t>
      </w:r>
      <w:r w:rsidR="003418A3">
        <w:rPr>
          <w:rFonts w:asciiTheme="majorHAnsi" w:hAnsiTheme="majorHAnsi"/>
        </w:rPr>
        <w:t>project</w:t>
      </w:r>
      <w:r w:rsidR="00916FC5">
        <w:rPr>
          <w:rFonts w:asciiTheme="majorHAnsi" w:hAnsiTheme="majorHAnsi"/>
        </w:rPr>
        <w:t>, especially UNDP/GoJ</w:t>
      </w:r>
      <w:r w:rsidR="009814BF">
        <w:rPr>
          <w:rFonts w:asciiTheme="majorHAnsi" w:hAnsiTheme="majorHAnsi"/>
        </w:rPr>
        <w:t xml:space="preserve"> methodologies</w:t>
      </w:r>
      <w:r>
        <w:rPr>
          <w:rFonts w:asciiTheme="majorHAnsi" w:hAnsiTheme="majorHAnsi"/>
        </w:rPr>
        <w:t xml:space="preserve">; and (2) lack of knowledge of GEF and UNDP operational rules. It is important that all stakeholders of the EESL </w:t>
      </w:r>
      <w:r w:rsidR="003418A3">
        <w:rPr>
          <w:rFonts w:asciiTheme="majorHAnsi" w:hAnsiTheme="majorHAnsi"/>
        </w:rPr>
        <w:t>project</w:t>
      </w:r>
      <w:r>
        <w:rPr>
          <w:rFonts w:asciiTheme="majorHAnsi" w:hAnsiTheme="majorHAnsi"/>
        </w:rPr>
        <w:t xml:space="preserve"> be trained t</w:t>
      </w:r>
      <w:r w:rsidR="00916FC5">
        <w:rPr>
          <w:rFonts w:asciiTheme="majorHAnsi" w:hAnsiTheme="majorHAnsi"/>
        </w:rPr>
        <w:t>o make better use of the results</w:t>
      </w:r>
      <w:r>
        <w:rPr>
          <w:rFonts w:asciiTheme="majorHAnsi" w:hAnsiTheme="majorHAnsi"/>
        </w:rPr>
        <w:t xml:space="preserve"> framework so that the quality of implementation can be enhanced going forward.</w:t>
      </w:r>
    </w:p>
    <w:p w:rsidR="009814BF" w:rsidRDefault="009814BF" w:rsidP="000374C8">
      <w:pPr>
        <w:jc w:val="both"/>
        <w:rPr>
          <w:rFonts w:asciiTheme="majorHAnsi" w:hAnsiTheme="majorHAnsi"/>
        </w:rPr>
      </w:pPr>
    </w:p>
    <w:p w:rsidR="008D2D44" w:rsidRPr="00C65054" w:rsidRDefault="00916FC5" w:rsidP="000374C8">
      <w:pPr>
        <w:jc w:val="both"/>
        <w:rPr>
          <w:rFonts w:asciiTheme="majorHAnsi" w:hAnsiTheme="majorHAnsi"/>
          <w:b/>
        </w:rPr>
      </w:pPr>
      <w:r>
        <w:rPr>
          <w:rFonts w:asciiTheme="majorHAnsi" w:hAnsiTheme="majorHAnsi"/>
          <w:b/>
        </w:rPr>
        <w:t>Issue 6</w:t>
      </w:r>
      <w:r w:rsidR="003A21AA">
        <w:rPr>
          <w:rFonts w:asciiTheme="majorHAnsi" w:hAnsiTheme="majorHAnsi"/>
          <w:b/>
        </w:rPr>
        <w:t xml:space="preserve">. </w:t>
      </w:r>
      <w:r w:rsidR="003418A3">
        <w:rPr>
          <w:rFonts w:asciiTheme="majorHAnsi" w:hAnsiTheme="majorHAnsi"/>
          <w:u w:val="single"/>
        </w:rPr>
        <w:t>Project</w:t>
      </w:r>
      <w:r w:rsidR="008D2D44" w:rsidRPr="00C65054">
        <w:rPr>
          <w:rFonts w:asciiTheme="majorHAnsi" w:hAnsiTheme="majorHAnsi"/>
          <w:u w:val="single"/>
        </w:rPr>
        <w:t xml:space="preserve"> completion</w:t>
      </w:r>
      <w:r w:rsidR="00453827" w:rsidRPr="00C65054">
        <w:rPr>
          <w:rFonts w:asciiTheme="majorHAnsi" w:hAnsiTheme="majorHAnsi"/>
          <w:u w:val="single"/>
        </w:rPr>
        <w:t xml:space="preserve"> date</w:t>
      </w:r>
      <w:r w:rsidR="00C65054">
        <w:rPr>
          <w:rFonts w:asciiTheme="majorHAnsi" w:hAnsiTheme="majorHAnsi"/>
          <w:u w:val="single"/>
        </w:rPr>
        <w:t>:</w:t>
      </w:r>
      <w:r w:rsidR="00C65054" w:rsidRPr="00FF37E0">
        <w:rPr>
          <w:rFonts w:asciiTheme="majorHAnsi" w:hAnsiTheme="majorHAnsi"/>
        </w:rPr>
        <w:t xml:space="preserve"> </w:t>
      </w:r>
      <w:r w:rsidR="00C65054" w:rsidRPr="00C65054">
        <w:rPr>
          <w:rFonts w:asciiTheme="majorHAnsi" w:hAnsiTheme="majorHAnsi"/>
        </w:rPr>
        <w:t xml:space="preserve">Looking at the progress made towards completion of objectives and outcomes of the </w:t>
      </w:r>
      <w:r w:rsidR="003418A3">
        <w:rPr>
          <w:rFonts w:asciiTheme="majorHAnsi" w:hAnsiTheme="majorHAnsi"/>
        </w:rPr>
        <w:t>project</w:t>
      </w:r>
      <w:r w:rsidR="00C65054" w:rsidRPr="00C65054">
        <w:rPr>
          <w:rFonts w:asciiTheme="majorHAnsi" w:hAnsiTheme="majorHAnsi"/>
        </w:rPr>
        <w:t xml:space="preserve">, it is clear that the EESL </w:t>
      </w:r>
      <w:r w:rsidR="003418A3">
        <w:rPr>
          <w:rFonts w:asciiTheme="majorHAnsi" w:hAnsiTheme="majorHAnsi"/>
        </w:rPr>
        <w:t>project</w:t>
      </w:r>
      <w:r w:rsidR="00C65054" w:rsidRPr="00C65054">
        <w:rPr>
          <w:rFonts w:asciiTheme="majorHAnsi" w:hAnsiTheme="majorHAnsi"/>
        </w:rPr>
        <w:t xml:space="preserve"> cannot be completed successfully by the expected due date of 1 June 2014. There are two critical elements of the </w:t>
      </w:r>
      <w:r w:rsidR="003418A3">
        <w:rPr>
          <w:rFonts w:asciiTheme="majorHAnsi" w:hAnsiTheme="majorHAnsi"/>
        </w:rPr>
        <w:t>project</w:t>
      </w:r>
      <w:r w:rsidR="00C65054" w:rsidRPr="00C65054">
        <w:rPr>
          <w:rFonts w:asciiTheme="majorHAnsi" w:hAnsiTheme="majorHAnsi"/>
        </w:rPr>
        <w:t xml:space="preserve"> that will need more time for their impacts to be fully revealed. The first relates to the commissioning of the testing laboratory for washing machines and training of technical staff to operate the equipment. This laboratory is a critical asset for the subsequent enforcement of MEPS. Secondly, the awareness campaigns for end-users and retailers is not anticipated to start before January 2014, in which case a period of 4-5 months will certainly not be sufficient to obtain the full impacts of awareness raising.</w:t>
      </w:r>
    </w:p>
    <w:p w:rsidR="002141A6" w:rsidRPr="00535946" w:rsidRDefault="00CD4F01" w:rsidP="00CD4F01">
      <w:pPr>
        <w:pStyle w:val="Heading1"/>
      </w:pPr>
      <w:bookmarkStart w:id="59" w:name="_Toc369851928"/>
      <w:r>
        <w:lastRenderedPageBreak/>
        <w:t xml:space="preserve">5. </w:t>
      </w:r>
      <w:r w:rsidR="002141A6" w:rsidRPr="00535946">
        <w:t>Key GEF Performance Parameters</w:t>
      </w:r>
      <w:bookmarkEnd w:id="59"/>
    </w:p>
    <w:p w:rsidR="002141A6" w:rsidRPr="00535946" w:rsidRDefault="00CD4F01" w:rsidP="00CD4F01">
      <w:pPr>
        <w:pStyle w:val="Heading2"/>
      </w:pPr>
      <w:bookmarkStart w:id="60" w:name="_Toc369851929"/>
      <w:r>
        <w:t xml:space="preserve">5.1 </w:t>
      </w:r>
      <w:r w:rsidR="002141A6" w:rsidRPr="00535946">
        <w:t>Sustainability</w:t>
      </w:r>
      <w:bookmarkEnd w:id="60"/>
    </w:p>
    <w:p w:rsidR="002C0C35" w:rsidRDefault="002C0C35" w:rsidP="002C0C35">
      <w:pPr>
        <w:jc w:val="both"/>
        <w:rPr>
          <w:rFonts w:asciiTheme="majorHAnsi" w:hAnsiTheme="majorHAnsi"/>
        </w:rPr>
      </w:pPr>
      <w:r>
        <w:rPr>
          <w:rFonts w:asciiTheme="majorHAnsi" w:hAnsiTheme="majorHAnsi"/>
        </w:rPr>
        <w:t xml:space="preserve">Based on the analysis of the four sustainability components discussed below, the </w:t>
      </w:r>
      <w:r w:rsidRPr="002C0C35">
        <w:rPr>
          <w:rFonts w:asciiTheme="majorHAnsi" w:hAnsiTheme="majorHAnsi"/>
          <w:b/>
        </w:rPr>
        <w:t>overall sustainability</w:t>
      </w:r>
      <w:r w:rsidR="001F165A">
        <w:rPr>
          <w:rFonts w:asciiTheme="majorHAnsi" w:hAnsiTheme="majorHAnsi"/>
        </w:rPr>
        <w:t xml:space="preserve"> of the </w:t>
      </w:r>
      <w:r w:rsidR="003418A3">
        <w:rPr>
          <w:rFonts w:asciiTheme="majorHAnsi" w:hAnsiTheme="majorHAnsi"/>
        </w:rPr>
        <w:t>project</w:t>
      </w:r>
      <w:r>
        <w:rPr>
          <w:rFonts w:asciiTheme="majorHAnsi" w:hAnsiTheme="majorHAnsi"/>
        </w:rPr>
        <w:t xml:space="preserve"> has been rated </w:t>
      </w:r>
      <w:r w:rsidRPr="002C0C35">
        <w:rPr>
          <w:rFonts w:asciiTheme="majorHAnsi" w:hAnsiTheme="majorHAnsi"/>
          <w:b/>
          <w:i/>
        </w:rPr>
        <w:t>moderately likely</w:t>
      </w:r>
      <w:r>
        <w:rPr>
          <w:rFonts w:asciiTheme="majorHAnsi" w:hAnsiTheme="majorHAnsi"/>
        </w:rPr>
        <w:t>.</w:t>
      </w:r>
    </w:p>
    <w:p w:rsidR="002141A6" w:rsidRPr="00535946" w:rsidRDefault="002C0C35" w:rsidP="002C0C35">
      <w:pPr>
        <w:pStyle w:val="Heading3"/>
      </w:pPr>
      <w:bookmarkStart w:id="61" w:name="_Toc369851930"/>
      <w:r>
        <w:t>5.1</w:t>
      </w:r>
      <w:r w:rsidR="00A87F7E">
        <w:t>.1</w:t>
      </w:r>
      <w:r>
        <w:t xml:space="preserve"> </w:t>
      </w:r>
      <w:r w:rsidR="002141A6" w:rsidRPr="00535946">
        <w:t>Financial Risks to Sustainability</w:t>
      </w:r>
      <w:bookmarkEnd w:id="61"/>
    </w:p>
    <w:p w:rsidR="006F333C" w:rsidRDefault="00834ED5" w:rsidP="00B30FF2">
      <w:pPr>
        <w:jc w:val="both"/>
        <w:rPr>
          <w:rFonts w:asciiTheme="majorHAnsi" w:hAnsiTheme="majorHAnsi"/>
        </w:rPr>
      </w:pPr>
      <w:r>
        <w:rPr>
          <w:rFonts w:asciiTheme="majorHAnsi" w:hAnsiTheme="majorHAnsi"/>
        </w:rPr>
        <w:t xml:space="preserve">The financial risks to sustainability of introducing mandatory EESL in Jordan are </w:t>
      </w:r>
      <w:r w:rsidR="00193A75">
        <w:rPr>
          <w:rFonts w:asciiTheme="majorHAnsi" w:hAnsiTheme="majorHAnsi"/>
        </w:rPr>
        <w:t xml:space="preserve">real. While the EESL </w:t>
      </w:r>
      <w:r w:rsidR="003418A3">
        <w:rPr>
          <w:rFonts w:asciiTheme="majorHAnsi" w:hAnsiTheme="majorHAnsi"/>
        </w:rPr>
        <w:t>project</w:t>
      </w:r>
      <w:r w:rsidR="00193A75">
        <w:rPr>
          <w:rFonts w:asciiTheme="majorHAnsi" w:hAnsiTheme="majorHAnsi"/>
        </w:rPr>
        <w:t xml:space="preserve"> will </w:t>
      </w:r>
      <w:r w:rsidR="006F333C">
        <w:rPr>
          <w:rFonts w:asciiTheme="majorHAnsi" w:hAnsiTheme="majorHAnsi"/>
        </w:rPr>
        <w:t xml:space="preserve">provide assistance </w:t>
      </w:r>
      <w:r w:rsidR="00B30FF2" w:rsidRPr="00B30FF2">
        <w:rPr>
          <w:rFonts w:asciiTheme="majorHAnsi" w:hAnsiTheme="majorHAnsi"/>
        </w:rPr>
        <w:t>to local manufacturers in</w:t>
      </w:r>
      <w:r w:rsidR="00B30FF2">
        <w:rPr>
          <w:rFonts w:asciiTheme="majorHAnsi" w:hAnsiTheme="majorHAnsi"/>
        </w:rPr>
        <w:t xml:space="preserve"> </w:t>
      </w:r>
      <w:r w:rsidR="00B30FF2" w:rsidRPr="00B30FF2">
        <w:rPr>
          <w:rFonts w:asciiTheme="majorHAnsi" w:hAnsiTheme="majorHAnsi"/>
        </w:rPr>
        <w:t>the form of assessments of the technological upgrading and energy efficiency improvement potential and</w:t>
      </w:r>
      <w:r w:rsidR="00B30FF2">
        <w:rPr>
          <w:rFonts w:asciiTheme="majorHAnsi" w:hAnsiTheme="majorHAnsi"/>
        </w:rPr>
        <w:t xml:space="preserve"> </w:t>
      </w:r>
      <w:r w:rsidR="006F333C">
        <w:rPr>
          <w:rFonts w:asciiTheme="majorHAnsi" w:hAnsiTheme="majorHAnsi"/>
        </w:rPr>
        <w:t>marketing support, it will not provide any financial support.</w:t>
      </w:r>
      <w:r w:rsidR="00B30FF2">
        <w:rPr>
          <w:rFonts w:asciiTheme="majorHAnsi" w:hAnsiTheme="majorHAnsi"/>
        </w:rPr>
        <w:t xml:space="preserve"> </w:t>
      </w:r>
      <w:r w:rsidR="006F333C">
        <w:rPr>
          <w:rFonts w:asciiTheme="majorHAnsi" w:hAnsiTheme="majorHAnsi"/>
        </w:rPr>
        <w:t>Discussions with the PMU and JSMO have revealed that financial support for restructuring local manufacturing remains an outstanding issue.</w:t>
      </w:r>
    </w:p>
    <w:p w:rsidR="006F333C" w:rsidRDefault="006F333C" w:rsidP="00B30FF2">
      <w:pPr>
        <w:jc w:val="both"/>
        <w:rPr>
          <w:rFonts w:asciiTheme="majorHAnsi" w:hAnsiTheme="majorHAnsi"/>
        </w:rPr>
      </w:pPr>
    </w:p>
    <w:p w:rsidR="002C0C35" w:rsidRDefault="006F333C" w:rsidP="00F1784A">
      <w:pPr>
        <w:jc w:val="both"/>
        <w:rPr>
          <w:rFonts w:asciiTheme="majorHAnsi" w:hAnsiTheme="majorHAnsi"/>
        </w:rPr>
      </w:pPr>
      <w:r>
        <w:rPr>
          <w:rFonts w:asciiTheme="majorHAnsi" w:hAnsiTheme="majorHAnsi"/>
        </w:rPr>
        <w:t>Typically,</w:t>
      </w:r>
      <w:r w:rsidR="00B30FF2" w:rsidRPr="00B30FF2">
        <w:rPr>
          <w:rFonts w:asciiTheme="majorHAnsi" w:hAnsiTheme="majorHAnsi"/>
        </w:rPr>
        <w:t xml:space="preserve"> a suitable performance-based mechanism for channelling resources and</w:t>
      </w:r>
      <w:r w:rsidR="00B30FF2">
        <w:rPr>
          <w:rFonts w:asciiTheme="majorHAnsi" w:hAnsiTheme="majorHAnsi"/>
        </w:rPr>
        <w:t xml:space="preserve"> </w:t>
      </w:r>
      <w:r w:rsidR="00B30FF2" w:rsidRPr="00B30FF2">
        <w:rPr>
          <w:rFonts w:asciiTheme="majorHAnsi" w:hAnsiTheme="majorHAnsi"/>
        </w:rPr>
        <w:t xml:space="preserve">incentives to project participants </w:t>
      </w:r>
      <w:r>
        <w:rPr>
          <w:rFonts w:asciiTheme="majorHAnsi" w:hAnsiTheme="majorHAnsi"/>
        </w:rPr>
        <w:t xml:space="preserve">is an essential element </w:t>
      </w:r>
      <w:r w:rsidR="00B30FF2" w:rsidRPr="00B30FF2">
        <w:rPr>
          <w:rFonts w:asciiTheme="majorHAnsi" w:hAnsiTheme="majorHAnsi"/>
        </w:rPr>
        <w:t xml:space="preserve">during the initial period of EE appliance market development. </w:t>
      </w:r>
      <w:r w:rsidR="0082673F">
        <w:rPr>
          <w:rFonts w:asciiTheme="majorHAnsi" w:hAnsiTheme="majorHAnsi"/>
        </w:rPr>
        <w:t xml:space="preserve">While this may not be an issue for EE refrigerators and fridges that are already affordable in Jordan, incentives would certainly support the market penetration of efficient air conditioners. </w:t>
      </w:r>
      <w:r w:rsidR="00F1784A" w:rsidRPr="00F1784A">
        <w:rPr>
          <w:rFonts w:asciiTheme="majorHAnsi" w:hAnsiTheme="majorHAnsi"/>
        </w:rPr>
        <w:t xml:space="preserve">Financial incentives are not included in the </w:t>
      </w:r>
      <w:r w:rsidR="0082673F">
        <w:rPr>
          <w:rFonts w:asciiTheme="majorHAnsi" w:hAnsiTheme="majorHAnsi"/>
        </w:rPr>
        <w:t xml:space="preserve">EESL </w:t>
      </w:r>
      <w:r w:rsidR="003418A3">
        <w:rPr>
          <w:rFonts w:asciiTheme="majorHAnsi" w:hAnsiTheme="majorHAnsi"/>
        </w:rPr>
        <w:t>project</w:t>
      </w:r>
      <w:r w:rsidR="0082673F">
        <w:rPr>
          <w:rFonts w:asciiTheme="majorHAnsi" w:hAnsiTheme="majorHAnsi"/>
        </w:rPr>
        <w:t>.</w:t>
      </w:r>
    </w:p>
    <w:p w:rsidR="0082673F" w:rsidRDefault="0082673F" w:rsidP="00F1784A">
      <w:pPr>
        <w:jc w:val="both"/>
        <w:rPr>
          <w:rFonts w:asciiTheme="majorHAnsi" w:hAnsiTheme="majorHAnsi"/>
        </w:rPr>
      </w:pPr>
    </w:p>
    <w:p w:rsidR="0082673F" w:rsidRDefault="0082673F" w:rsidP="00F1784A">
      <w:pPr>
        <w:jc w:val="both"/>
        <w:rPr>
          <w:rFonts w:asciiTheme="majorHAnsi" w:hAnsiTheme="majorHAnsi"/>
        </w:rPr>
      </w:pPr>
      <w:r>
        <w:rPr>
          <w:rFonts w:asciiTheme="majorHAnsi" w:hAnsiTheme="majorHAnsi"/>
        </w:rPr>
        <w:t>The financial risks to the sustainability of adoption of MEPS and transformation of the market for EE electrical appliances is expected to be mitigated in part by the announced increase in the residential electricity tariff by 15% in early 2014.</w:t>
      </w:r>
      <w:r>
        <w:rPr>
          <w:rStyle w:val="FootnoteReference"/>
          <w:rFonts w:asciiTheme="majorHAnsi" w:hAnsiTheme="majorHAnsi"/>
        </w:rPr>
        <w:footnoteReference w:id="20"/>
      </w:r>
      <w:r>
        <w:rPr>
          <w:rFonts w:asciiTheme="majorHAnsi" w:hAnsiTheme="majorHAnsi"/>
        </w:rPr>
        <w:t xml:space="preserve"> During a meeting with the Director of the National Building Council, it was revealed that an additional increase in electricity t</w:t>
      </w:r>
      <w:r w:rsidR="00C258A9">
        <w:rPr>
          <w:rFonts w:asciiTheme="majorHAnsi" w:hAnsiTheme="majorHAnsi"/>
        </w:rPr>
        <w:t>ariff is expected in 2015.</w:t>
      </w:r>
      <w:r w:rsidR="00C258A9">
        <w:rPr>
          <w:rStyle w:val="FootnoteReference"/>
          <w:rFonts w:asciiTheme="majorHAnsi" w:hAnsiTheme="majorHAnsi"/>
        </w:rPr>
        <w:footnoteReference w:id="21"/>
      </w:r>
      <w:r w:rsidR="00C258A9">
        <w:rPr>
          <w:rFonts w:asciiTheme="majorHAnsi" w:hAnsiTheme="majorHAnsi"/>
        </w:rPr>
        <w:t xml:space="preserve"> The i</w:t>
      </w:r>
      <w:r>
        <w:rPr>
          <w:rFonts w:asciiTheme="majorHAnsi" w:hAnsiTheme="majorHAnsi"/>
        </w:rPr>
        <w:t>ncrease in electricity tariff is a</w:t>
      </w:r>
      <w:r w:rsidR="001C4907">
        <w:rPr>
          <w:rFonts w:asciiTheme="majorHAnsi" w:hAnsiTheme="majorHAnsi"/>
        </w:rPr>
        <w:t>n effective</w:t>
      </w:r>
      <w:r>
        <w:rPr>
          <w:rFonts w:asciiTheme="majorHAnsi" w:hAnsiTheme="majorHAnsi"/>
        </w:rPr>
        <w:t>driver for the behavio</w:t>
      </w:r>
      <w:r w:rsidR="00EF2FAC">
        <w:rPr>
          <w:rFonts w:asciiTheme="majorHAnsi" w:hAnsiTheme="majorHAnsi"/>
        </w:rPr>
        <w:t>u</w:t>
      </w:r>
      <w:r>
        <w:rPr>
          <w:rFonts w:asciiTheme="majorHAnsi" w:hAnsiTheme="majorHAnsi"/>
        </w:rPr>
        <w:t xml:space="preserve">ral shift in buying practices towards energy efficient appliances. </w:t>
      </w:r>
    </w:p>
    <w:p w:rsidR="002141A6" w:rsidRDefault="00B87E77" w:rsidP="00B87E77">
      <w:pPr>
        <w:pStyle w:val="Heading3"/>
      </w:pPr>
      <w:bookmarkStart w:id="62" w:name="_Toc369851931"/>
      <w:r>
        <w:t>5.</w:t>
      </w:r>
      <w:r w:rsidR="00A87F7E">
        <w:t>1.</w:t>
      </w:r>
      <w:r>
        <w:t xml:space="preserve">2 </w:t>
      </w:r>
      <w:r w:rsidR="002141A6" w:rsidRPr="00535946">
        <w:t>Socio</w:t>
      </w:r>
      <w:r w:rsidR="00FF05DE">
        <w:t>-</w:t>
      </w:r>
      <w:r w:rsidR="002141A6" w:rsidRPr="00535946">
        <w:t>political Risks to Sustainability</w:t>
      </w:r>
      <w:bookmarkEnd w:id="62"/>
    </w:p>
    <w:p w:rsidR="00B87E77" w:rsidRPr="00535946" w:rsidRDefault="00BC3563" w:rsidP="001F685E">
      <w:pPr>
        <w:jc w:val="both"/>
        <w:rPr>
          <w:rFonts w:asciiTheme="majorHAnsi" w:hAnsiTheme="majorHAnsi"/>
        </w:rPr>
      </w:pPr>
      <w:r>
        <w:rPr>
          <w:rFonts w:asciiTheme="majorHAnsi" w:hAnsiTheme="majorHAnsi"/>
        </w:rPr>
        <w:t xml:space="preserve">While most stakeholders were adamant that the EESL </w:t>
      </w:r>
      <w:r w:rsidR="003418A3">
        <w:rPr>
          <w:rFonts w:asciiTheme="majorHAnsi" w:hAnsiTheme="majorHAnsi"/>
        </w:rPr>
        <w:t>project</w:t>
      </w:r>
      <w:r>
        <w:rPr>
          <w:rFonts w:asciiTheme="majorHAnsi" w:hAnsiTheme="majorHAnsi"/>
        </w:rPr>
        <w:t xml:space="preserve"> was extremely relevant given the current energy security challenges of Jordan, many showed concern that MEPS and labels would be delayed or</w:t>
      </w:r>
      <w:r w:rsidR="00471883">
        <w:rPr>
          <w:rFonts w:asciiTheme="majorHAnsi" w:hAnsiTheme="majorHAnsi"/>
        </w:rPr>
        <w:t>,</w:t>
      </w:r>
      <w:r>
        <w:rPr>
          <w:rFonts w:asciiTheme="majorHAnsi" w:hAnsiTheme="majorHAnsi"/>
        </w:rPr>
        <w:t xml:space="preserve"> when adopted</w:t>
      </w:r>
      <w:r w:rsidR="00471883">
        <w:rPr>
          <w:rFonts w:asciiTheme="majorHAnsi" w:hAnsiTheme="majorHAnsi"/>
        </w:rPr>
        <w:t>,</w:t>
      </w:r>
      <w:r>
        <w:rPr>
          <w:rFonts w:asciiTheme="majorHAnsi" w:hAnsiTheme="majorHAnsi"/>
        </w:rPr>
        <w:t xml:space="preserve"> would not be enforced for socio</w:t>
      </w:r>
      <w:r w:rsidR="00FF05DE">
        <w:rPr>
          <w:rFonts w:asciiTheme="majorHAnsi" w:hAnsiTheme="majorHAnsi"/>
        </w:rPr>
        <w:t>-</w:t>
      </w:r>
      <w:r>
        <w:rPr>
          <w:rFonts w:asciiTheme="majorHAnsi" w:hAnsiTheme="majorHAnsi"/>
        </w:rPr>
        <w:t>political reasons. This issue is not typical to Jordan alone, but is symptomatic of the broader socio</w:t>
      </w:r>
      <w:r w:rsidR="00FF05DE">
        <w:rPr>
          <w:rFonts w:asciiTheme="majorHAnsi" w:hAnsiTheme="majorHAnsi"/>
        </w:rPr>
        <w:t>-</w:t>
      </w:r>
      <w:r>
        <w:rPr>
          <w:rFonts w:asciiTheme="majorHAnsi" w:hAnsiTheme="majorHAnsi"/>
        </w:rPr>
        <w:t xml:space="preserve">political circumstances prevalent in Middle Eastern countries. </w:t>
      </w:r>
      <w:r w:rsidR="001A1905">
        <w:rPr>
          <w:rFonts w:asciiTheme="majorHAnsi" w:hAnsiTheme="majorHAnsi"/>
        </w:rPr>
        <w:t xml:space="preserve">For instance, the influx of Syrian refugees into the northern parts of Jordan may distract government attention and resources. </w:t>
      </w:r>
      <w:r>
        <w:rPr>
          <w:rFonts w:asciiTheme="majorHAnsi" w:hAnsiTheme="majorHAnsi"/>
        </w:rPr>
        <w:t>Options to mitigate the socio</w:t>
      </w:r>
      <w:r w:rsidR="00FF05DE">
        <w:rPr>
          <w:rFonts w:asciiTheme="majorHAnsi" w:hAnsiTheme="majorHAnsi"/>
        </w:rPr>
        <w:t>-</w:t>
      </w:r>
      <w:r>
        <w:rPr>
          <w:rFonts w:asciiTheme="majorHAnsi" w:hAnsiTheme="majorHAnsi"/>
        </w:rPr>
        <w:t>political risks would be to provide: (1) a transition period for the adoption of MEPS and labels (</w:t>
      </w:r>
      <w:r w:rsidR="00471883">
        <w:rPr>
          <w:rFonts w:asciiTheme="majorHAnsi" w:hAnsiTheme="majorHAnsi"/>
        </w:rPr>
        <w:t xml:space="preserve">which </w:t>
      </w:r>
      <w:r>
        <w:rPr>
          <w:rFonts w:asciiTheme="majorHAnsi" w:hAnsiTheme="majorHAnsi"/>
        </w:rPr>
        <w:t xml:space="preserve">would also provide the time needed to restructure local manufacturing enterprises); and/or (2) financial and economic incentives in a stepped manner (i.e. to gradually phase out over time). </w:t>
      </w:r>
    </w:p>
    <w:p w:rsidR="002141A6" w:rsidRDefault="001F685E" w:rsidP="001F685E">
      <w:pPr>
        <w:pStyle w:val="Heading3"/>
      </w:pPr>
      <w:bookmarkStart w:id="63" w:name="_Toc369851932"/>
      <w:r>
        <w:t>5.</w:t>
      </w:r>
      <w:r w:rsidR="00A87F7E">
        <w:t>1.</w:t>
      </w:r>
      <w:r>
        <w:t xml:space="preserve">3 </w:t>
      </w:r>
      <w:r w:rsidR="002141A6" w:rsidRPr="00535946">
        <w:t>Institutional Framework and Governance Risks to Sustainability</w:t>
      </w:r>
      <w:bookmarkEnd w:id="63"/>
    </w:p>
    <w:p w:rsidR="00C97CE6" w:rsidRDefault="00C97CE6" w:rsidP="00590E41">
      <w:pPr>
        <w:jc w:val="both"/>
        <w:rPr>
          <w:rFonts w:asciiTheme="majorHAnsi" w:hAnsiTheme="majorHAnsi"/>
        </w:rPr>
      </w:pPr>
      <w:r>
        <w:rPr>
          <w:rFonts w:asciiTheme="majorHAnsi" w:hAnsiTheme="majorHAnsi"/>
        </w:rPr>
        <w:t>The institutional framework and governance risks are minimized by virtue of the detailed roadmap that has been established under the EU</w:t>
      </w:r>
      <w:r w:rsidR="00BD2149">
        <w:rPr>
          <w:rFonts w:asciiTheme="majorHAnsi" w:hAnsiTheme="majorHAnsi"/>
        </w:rPr>
        <w:t>-</w:t>
      </w:r>
      <w:r>
        <w:rPr>
          <w:rFonts w:asciiTheme="majorHAnsi" w:hAnsiTheme="majorHAnsi"/>
        </w:rPr>
        <w:t xml:space="preserve">Jordan Twinning Project for the conclusion of the </w:t>
      </w:r>
      <w:r w:rsidR="002625BA">
        <w:rPr>
          <w:rFonts w:asciiTheme="majorHAnsi" w:hAnsiTheme="majorHAnsi"/>
        </w:rPr>
        <w:t>Agreement on Conformity Assessment and Acceptance (</w:t>
      </w:r>
      <w:r>
        <w:rPr>
          <w:rFonts w:asciiTheme="majorHAnsi" w:hAnsiTheme="majorHAnsi"/>
        </w:rPr>
        <w:t>ACAA</w:t>
      </w:r>
      <w:r w:rsidR="002625BA">
        <w:rPr>
          <w:rFonts w:asciiTheme="majorHAnsi" w:hAnsiTheme="majorHAnsi"/>
        </w:rPr>
        <w:t>)</w:t>
      </w:r>
      <w:r>
        <w:rPr>
          <w:rFonts w:asciiTheme="majorHAnsi" w:hAnsiTheme="majorHAnsi"/>
        </w:rPr>
        <w:t xml:space="preserve"> of industrial products. The EESL </w:t>
      </w:r>
      <w:r w:rsidR="003418A3">
        <w:rPr>
          <w:rFonts w:asciiTheme="majorHAnsi" w:hAnsiTheme="majorHAnsi"/>
        </w:rPr>
        <w:t>project</w:t>
      </w:r>
      <w:r>
        <w:rPr>
          <w:rFonts w:asciiTheme="majorHAnsi" w:hAnsiTheme="majorHAnsi"/>
        </w:rPr>
        <w:t xml:space="preserve"> has supported the implementation of Phase II of the roadmap since the end of 2011. While Phase II of the EU</w:t>
      </w:r>
      <w:r w:rsidR="00BD2149">
        <w:rPr>
          <w:rFonts w:asciiTheme="majorHAnsi" w:hAnsiTheme="majorHAnsi"/>
        </w:rPr>
        <w:t>-</w:t>
      </w:r>
      <w:r>
        <w:rPr>
          <w:rFonts w:asciiTheme="majorHAnsi" w:hAnsiTheme="majorHAnsi"/>
        </w:rPr>
        <w:t xml:space="preserve">Jordan Twinning Project came to </w:t>
      </w:r>
      <w:r>
        <w:rPr>
          <w:rFonts w:asciiTheme="majorHAnsi" w:hAnsiTheme="majorHAnsi"/>
        </w:rPr>
        <w:lastRenderedPageBreak/>
        <w:t xml:space="preserve">an end in May 2013, the EESL </w:t>
      </w:r>
      <w:r w:rsidR="003418A3">
        <w:rPr>
          <w:rFonts w:asciiTheme="majorHAnsi" w:hAnsiTheme="majorHAnsi"/>
        </w:rPr>
        <w:t>project</w:t>
      </w:r>
      <w:r>
        <w:rPr>
          <w:rFonts w:asciiTheme="majorHAnsi" w:hAnsiTheme="majorHAnsi"/>
        </w:rPr>
        <w:t xml:space="preserve"> will continue to provide technical support to JSMO to further consolidate its institutional capacity and to minimize governance risks. The two main ways in which the EESL </w:t>
      </w:r>
      <w:r w:rsidR="003418A3">
        <w:rPr>
          <w:rFonts w:asciiTheme="majorHAnsi" w:hAnsiTheme="majorHAnsi"/>
        </w:rPr>
        <w:t>project</w:t>
      </w:r>
      <w:r>
        <w:rPr>
          <w:rFonts w:asciiTheme="majorHAnsi" w:hAnsiTheme="majorHAnsi"/>
        </w:rPr>
        <w:t xml:space="preserve"> is minimizing institutional and gover</w:t>
      </w:r>
      <w:r w:rsidR="00375CE3">
        <w:rPr>
          <w:rFonts w:asciiTheme="majorHAnsi" w:hAnsiTheme="majorHAnsi"/>
        </w:rPr>
        <w:t>n</w:t>
      </w:r>
      <w:r>
        <w:rPr>
          <w:rFonts w:asciiTheme="majorHAnsi" w:hAnsiTheme="majorHAnsi"/>
        </w:rPr>
        <w:t>ance risks are:</w:t>
      </w:r>
    </w:p>
    <w:p w:rsidR="00BD2149" w:rsidRDefault="00BD2149" w:rsidP="00590E41">
      <w:pPr>
        <w:jc w:val="both"/>
        <w:rPr>
          <w:rFonts w:asciiTheme="majorHAnsi" w:hAnsiTheme="majorHAnsi"/>
        </w:rPr>
      </w:pPr>
    </w:p>
    <w:p w:rsidR="00590E41" w:rsidRDefault="00C97CE6" w:rsidP="00C97CE6">
      <w:pPr>
        <w:pStyle w:val="ListParagraph"/>
        <w:numPr>
          <w:ilvl w:val="0"/>
          <w:numId w:val="36"/>
        </w:numPr>
        <w:jc w:val="both"/>
        <w:rPr>
          <w:rFonts w:asciiTheme="majorHAnsi" w:hAnsiTheme="majorHAnsi"/>
        </w:rPr>
      </w:pPr>
      <w:r>
        <w:rPr>
          <w:rFonts w:asciiTheme="majorHAnsi" w:hAnsiTheme="majorHAnsi"/>
        </w:rPr>
        <w:t>S</w:t>
      </w:r>
      <w:r w:rsidRPr="00C97CE6">
        <w:rPr>
          <w:rFonts w:asciiTheme="majorHAnsi" w:hAnsiTheme="majorHAnsi"/>
        </w:rPr>
        <w:t>upport</w:t>
      </w:r>
      <w:r w:rsidR="00FF05DE">
        <w:rPr>
          <w:rFonts w:asciiTheme="majorHAnsi" w:hAnsiTheme="majorHAnsi"/>
        </w:rPr>
        <w:t>ing</w:t>
      </w:r>
      <w:r w:rsidRPr="00C97CE6">
        <w:rPr>
          <w:rFonts w:asciiTheme="majorHAnsi" w:hAnsiTheme="majorHAnsi"/>
        </w:rPr>
        <w:t xml:space="preserve"> the adoption of </w:t>
      </w:r>
      <w:r w:rsidR="002934A8">
        <w:rPr>
          <w:rFonts w:asciiTheme="majorHAnsi" w:hAnsiTheme="majorHAnsi"/>
        </w:rPr>
        <w:t>European</w:t>
      </w:r>
      <w:r w:rsidRPr="00C97CE6">
        <w:rPr>
          <w:rFonts w:asciiTheme="majorHAnsi" w:hAnsiTheme="majorHAnsi"/>
        </w:rPr>
        <w:t xml:space="preserve"> harmonized standards </w:t>
      </w:r>
      <w:r w:rsidR="002934A8">
        <w:rPr>
          <w:rFonts w:asciiTheme="majorHAnsi" w:hAnsiTheme="majorHAnsi"/>
        </w:rPr>
        <w:t xml:space="preserve">(EN) </w:t>
      </w:r>
      <w:r w:rsidRPr="00C97CE6">
        <w:rPr>
          <w:rFonts w:asciiTheme="majorHAnsi" w:hAnsiTheme="majorHAnsi"/>
        </w:rPr>
        <w:t>for electrical appliances</w:t>
      </w:r>
      <w:r>
        <w:rPr>
          <w:rFonts w:asciiTheme="majorHAnsi" w:hAnsiTheme="majorHAnsi"/>
        </w:rPr>
        <w:t xml:space="preserve">: </w:t>
      </w:r>
      <w:r w:rsidR="00FF05DE">
        <w:rPr>
          <w:rFonts w:asciiTheme="majorHAnsi" w:hAnsiTheme="majorHAnsi"/>
        </w:rPr>
        <w:t xml:space="preserve">the </w:t>
      </w:r>
      <w:r>
        <w:rPr>
          <w:rFonts w:asciiTheme="majorHAnsi" w:hAnsiTheme="majorHAnsi"/>
        </w:rPr>
        <w:t xml:space="preserve">main risk concerning the adoption of MEPS is the economic and financial impacts on local manufacturers. Through an analysis of policy options for </w:t>
      </w:r>
      <w:r w:rsidR="006665F5">
        <w:rPr>
          <w:rFonts w:asciiTheme="majorHAnsi" w:hAnsiTheme="majorHAnsi"/>
        </w:rPr>
        <w:t xml:space="preserve">dealing with this issue, the EESL </w:t>
      </w:r>
      <w:r w:rsidR="003418A3">
        <w:rPr>
          <w:rFonts w:asciiTheme="majorHAnsi" w:hAnsiTheme="majorHAnsi"/>
        </w:rPr>
        <w:t>project</w:t>
      </w:r>
      <w:r w:rsidR="006665F5">
        <w:rPr>
          <w:rFonts w:asciiTheme="majorHAnsi" w:hAnsiTheme="majorHAnsi"/>
        </w:rPr>
        <w:t xml:space="preserve"> will propose a transition period for the adoption of mandatory MEPS in Jordan t</w:t>
      </w:r>
      <w:r w:rsidR="002934A8">
        <w:rPr>
          <w:rFonts w:asciiTheme="majorHAnsi" w:hAnsiTheme="majorHAnsi"/>
        </w:rPr>
        <w:t>hat will be used by JSMO and Mo</w:t>
      </w:r>
      <w:r w:rsidR="006665F5">
        <w:rPr>
          <w:rFonts w:asciiTheme="majorHAnsi" w:hAnsiTheme="majorHAnsi"/>
        </w:rPr>
        <w:t>I</w:t>
      </w:r>
      <w:r w:rsidR="002934A8">
        <w:rPr>
          <w:rFonts w:asciiTheme="majorHAnsi" w:hAnsiTheme="majorHAnsi"/>
        </w:rPr>
        <w:t>T</w:t>
      </w:r>
      <w:r w:rsidR="006665F5">
        <w:rPr>
          <w:rFonts w:asciiTheme="majorHAnsi" w:hAnsiTheme="majorHAnsi"/>
        </w:rPr>
        <w:t xml:space="preserve"> to negotiate the terms of the ACAA of industrial products; and</w:t>
      </w:r>
    </w:p>
    <w:p w:rsidR="00BD2149" w:rsidRDefault="00BD2149" w:rsidP="00FF37E0">
      <w:pPr>
        <w:pStyle w:val="ListParagraph"/>
        <w:jc w:val="both"/>
        <w:rPr>
          <w:rFonts w:asciiTheme="majorHAnsi" w:hAnsiTheme="majorHAnsi"/>
        </w:rPr>
      </w:pPr>
    </w:p>
    <w:p w:rsidR="006665F5" w:rsidRPr="00C97CE6" w:rsidRDefault="006665F5" w:rsidP="00C97CE6">
      <w:pPr>
        <w:pStyle w:val="ListParagraph"/>
        <w:numPr>
          <w:ilvl w:val="0"/>
          <w:numId w:val="36"/>
        </w:numPr>
        <w:jc w:val="both"/>
        <w:rPr>
          <w:rFonts w:asciiTheme="majorHAnsi" w:hAnsiTheme="majorHAnsi"/>
        </w:rPr>
      </w:pPr>
      <w:r>
        <w:rPr>
          <w:rFonts w:asciiTheme="majorHAnsi" w:hAnsiTheme="majorHAnsi"/>
        </w:rPr>
        <w:t>Establishing a market surveillance system and procedures at JSMO.</w:t>
      </w:r>
    </w:p>
    <w:p w:rsidR="002141A6" w:rsidRDefault="00F61DD7" w:rsidP="00F61DD7">
      <w:pPr>
        <w:pStyle w:val="Heading3"/>
      </w:pPr>
      <w:bookmarkStart w:id="64" w:name="_Toc369851933"/>
      <w:r>
        <w:t>5.</w:t>
      </w:r>
      <w:r w:rsidR="00A87F7E">
        <w:t>1.</w:t>
      </w:r>
      <w:r>
        <w:t xml:space="preserve">4 </w:t>
      </w:r>
      <w:r w:rsidR="002141A6" w:rsidRPr="00535946">
        <w:t>Environmental Risks to Sustainability</w:t>
      </w:r>
      <w:bookmarkEnd w:id="64"/>
    </w:p>
    <w:p w:rsidR="007F33A1" w:rsidRDefault="00E83DE7" w:rsidP="007F33A1">
      <w:pPr>
        <w:jc w:val="both"/>
        <w:rPr>
          <w:rFonts w:asciiTheme="majorHAnsi" w:hAnsiTheme="majorHAnsi"/>
        </w:rPr>
      </w:pPr>
      <w:r w:rsidRPr="00E83DE7">
        <w:rPr>
          <w:rFonts w:asciiTheme="majorHAnsi" w:hAnsiTheme="majorHAnsi"/>
        </w:rPr>
        <w:t>The environmental risks associated with the uptake of MEPS and labels are very low.</w:t>
      </w:r>
      <w:r w:rsidR="00E55020">
        <w:rPr>
          <w:rFonts w:asciiTheme="majorHAnsi" w:hAnsiTheme="majorHAnsi"/>
        </w:rPr>
        <w:t xml:space="preserve"> First, EE</w:t>
      </w:r>
      <w:r w:rsidR="00E55020" w:rsidRPr="00E55020">
        <w:rPr>
          <w:rFonts w:asciiTheme="majorHAnsi" w:hAnsiTheme="majorHAnsi"/>
        </w:rPr>
        <w:t xml:space="preserve"> improvement</w:t>
      </w:r>
      <w:r w:rsidR="00E55020">
        <w:rPr>
          <w:rFonts w:asciiTheme="majorHAnsi" w:hAnsiTheme="majorHAnsi"/>
        </w:rPr>
        <w:t>s will result in the reduction of GHG emissions. Further</w:t>
      </w:r>
      <w:r w:rsidR="00FF05DE">
        <w:rPr>
          <w:rFonts w:asciiTheme="majorHAnsi" w:hAnsiTheme="majorHAnsi"/>
        </w:rPr>
        <w:t>,</w:t>
      </w:r>
      <w:r w:rsidR="00E55020">
        <w:rPr>
          <w:rFonts w:asciiTheme="majorHAnsi" w:hAnsiTheme="majorHAnsi"/>
        </w:rPr>
        <w:t xml:space="preserve"> by avoiding the combustion of fossil fuels to generate electricit</w:t>
      </w:r>
      <w:r w:rsidR="007F33A1">
        <w:rPr>
          <w:rFonts w:asciiTheme="majorHAnsi" w:hAnsiTheme="majorHAnsi"/>
        </w:rPr>
        <w:t>y other gaseous emissions and pa</w:t>
      </w:r>
      <w:r w:rsidR="00E55020">
        <w:rPr>
          <w:rFonts w:asciiTheme="majorHAnsi" w:hAnsiTheme="majorHAnsi"/>
        </w:rPr>
        <w:t>rticulate matter will be reduced.</w:t>
      </w:r>
      <w:r w:rsidR="00E55020" w:rsidRPr="00E55020">
        <w:rPr>
          <w:rFonts w:asciiTheme="majorHAnsi" w:hAnsiTheme="majorHAnsi"/>
        </w:rPr>
        <w:t xml:space="preserve"> </w:t>
      </w:r>
    </w:p>
    <w:p w:rsidR="0001394D" w:rsidRDefault="0001394D" w:rsidP="007F33A1">
      <w:pPr>
        <w:jc w:val="both"/>
        <w:rPr>
          <w:rFonts w:asciiTheme="majorHAnsi" w:hAnsiTheme="majorHAnsi"/>
        </w:rPr>
      </w:pPr>
    </w:p>
    <w:p w:rsidR="0001394D" w:rsidRPr="00E301BE" w:rsidRDefault="0001394D" w:rsidP="00E301BE">
      <w:pPr>
        <w:jc w:val="both"/>
        <w:rPr>
          <w:rFonts w:asciiTheme="majorHAnsi" w:hAnsiTheme="majorHAnsi"/>
        </w:rPr>
      </w:pPr>
      <w:r>
        <w:rPr>
          <w:rFonts w:asciiTheme="majorHAnsi" w:hAnsiTheme="majorHAnsi"/>
        </w:rPr>
        <w:t xml:space="preserve">Second, the adoption of MEPS in Jordan will also be accompanied by the adoption of the EU Directive </w:t>
      </w:r>
      <w:r w:rsidRPr="0001394D">
        <w:rPr>
          <w:rFonts w:asciiTheme="majorHAnsi" w:hAnsiTheme="majorHAnsi"/>
          <w:bCs/>
        </w:rPr>
        <w:t xml:space="preserve">2009/125/EC </w:t>
      </w:r>
      <w:r>
        <w:rPr>
          <w:rFonts w:asciiTheme="majorHAnsi" w:hAnsiTheme="majorHAnsi"/>
          <w:bCs/>
        </w:rPr>
        <w:t xml:space="preserve">for </w:t>
      </w:r>
      <w:r w:rsidRPr="0001394D">
        <w:rPr>
          <w:rFonts w:asciiTheme="majorHAnsi" w:hAnsiTheme="majorHAnsi"/>
          <w:bCs/>
        </w:rPr>
        <w:t>establishing a framework for the setting of eco</w:t>
      </w:r>
      <w:r w:rsidR="00375CE3">
        <w:rPr>
          <w:rFonts w:asciiTheme="majorHAnsi" w:hAnsiTheme="majorHAnsi"/>
          <w:bCs/>
        </w:rPr>
        <w:t>-</w:t>
      </w:r>
      <w:r w:rsidRPr="0001394D">
        <w:rPr>
          <w:rFonts w:asciiTheme="majorHAnsi" w:hAnsiTheme="majorHAnsi"/>
          <w:bCs/>
        </w:rPr>
        <w:t>design requirements for energy-related products</w:t>
      </w:r>
      <w:r>
        <w:rPr>
          <w:rFonts w:asciiTheme="majorHAnsi" w:hAnsiTheme="majorHAnsi"/>
          <w:b/>
          <w:bCs/>
        </w:rPr>
        <w:t>.</w:t>
      </w:r>
      <w:r w:rsidR="00AB7EDC">
        <w:rPr>
          <w:rStyle w:val="FootnoteReference"/>
          <w:rFonts w:asciiTheme="majorHAnsi" w:hAnsiTheme="majorHAnsi"/>
          <w:b/>
          <w:bCs/>
        </w:rPr>
        <w:footnoteReference w:id="22"/>
      </w:r>
      <w:r w:rsidR="00E301BE">
        <w:rPr>
          <w:rFonts w:asciiTheme="majorHAnsi" w:hAnsiTheme="majorHAnsi"/>
          <w:b/>
          <w:bCs/>
        </w:rPr>
        <w:t xml:space="preserve"> </w:t>
      </w:r>
      <w:r w:rsidR="00E301BE" w:rsidRPr="00E301BE">
        <w:rPr>
          <w:rFonts w:asciiTheme="majorHAnsi" w:hAnsiTheme="majorHAnsi"/>
          <w:bCs/>
        </w:rPr>
        <w:t xml:space="preserve">In the interest of sustainable development, continuous improvement in the overall environmental impact of those products </w:t>
      </w:r>
      <w:r w:rsidR="00E301BE">
        <w:rPr>
          <w:rFonts w:asciiTheme="majorHAnsi" w:hAnsiTheme="majorHAnsi"/>
          <w:bCs/>
        </w:rPr>
        <w:t>is encouraged by this Directive</w:t>
      </w:r>
      <w:r w:rsidR="00E301BE" w:rsidRPr="00E301BE">
        <w:rPr>
          <w:rFonts w:asciiTheme="majorHAnsi" w:hAnsiTheme="majorHAnsi"/>
          <w:bCs/>
        </w:rPr>
        <w:t>, notably by identifying the major sources of negative environmental impacts and avoiding transfer of pollution, when this improvement does not entail excessive costs.</w:t>
      </w:r>
    </w:p>
    <w:p w:rsidR="007F33A1" w:rsidRDefault="007F33A1" w:rsidP="00E83DE7">
      <w:pPr>
        <w:rPr>
          <w:rFonts w:asciiTheme="majorHAnsi" w:hAnsiTheme="majorHAnsi"/>
        </w:rPr>
      </w:pPr>
    </w:p>
    <w:p w:rsidR="004D7C10" w:rsidRPr="00E83DE7" w:rsidRDefault="00E83DE7" w:rsidP="0001394D">
      <w:pPr>
        <w:jc w:val="both"/>
        <w:rPr>
          <w:rFonts w:asciiTheme="majorHAnsi" w:hAnsiTheme="majorHAnsi"/>
        </w:rPr>
      </w:pPr>
      <w:r w:rsidRPr="00E83DE7">
        <w:rPr>
          <w:rFonts w:asciiTheme="majorHAnsi" w:hAnsiTheme="majorHAnsi"/>
        </w:rPr>
        <w:t>One issue that has</w:t>
      </w:r>
      <w:r w:rsidR="00F97BDC">
        <w:rPr>
          <w:rFonts w:asciiTheme="majorHAnsi" w:hAnsiTheme="majorHAnsi"/>
        </w:rPr>
        <w:t xml:space="preserve"> to be considered w</w:t>
      </w:r>
      <w:r w:rsidR="00453EDF">
        <w:rPr>
          <w:rFonts w:asciiTheme="majorHAnsi" w:hAnsiTheme="majorHAnsi"/>
        </w:rPr>
        <w:t xml:space="preserve">hen the scaling up of EE activities in Jordan will </w:t>
      </w:r>
      <w:r w:rsidR="00F97BDC">
        <w:rPr>
          <w:rFonts w:asciiTheme="majorHAnsi" w:hAnsiTheme="majorHAnsi"/>
        </w:rPr>
        <w:t>include EE lighting is the safe</w:t>
      </w:r>
      <w:r w:rsidRPr="00E83DE7">
        <w:rPr>
          <w:rFonts w:asciiTheme="majorHAnsi" w:hAnsiTheme="majorHAnsi"/>
        </w:rPr>
        <w:t xml:space="preserve"> disposal of mercury in used CFLs. </w:t>
      </w:r>
      <w:r w:rsidR="00F97BDC">
        <w:rPr>
          <w:rFonts w:asciiTheme="majorHAnsi" w:hAnsiTheme="majorHAnsi"/>
        </w:rPr>
        <w:t>In this case,</w:t>
      </w:r>
      <w:r w:rsidRPr="00E83DE7">
        <w:rPr>
          <w:rFonts w:asciiTheme="majorHAnsi" w:hAnsiTheme="majorHAnsi"/>
        </w:rPr>
        <w:t xml:space="preserve"> a system of recovery of used CFLs </w:t>
      </w:r>
      <w:r w:rsidR="00F97BDC">
        <w:rPr>
          <w:rFonts w:asciiTheme="majorHAnsi" w:hAnsiTheme="majorHAnsi"/>
        </w:rPr>
        <w:t>and</w:t>
      </w:r>
      <w:r w:rsidRPr="00E83DE7">
        <w:rPr>
          <w:rFonts w:asciiTheme="majorHAnsi" w:hAnsiTheme="majorHAnsi"/>
        </w:rPr>
        <w:t xml:space="preserve"> their safe disposal</w:t>
      </w:r>
      <w:r w:rsidR="00F97BDC">
        <w:rPr>
          <w:rFonts w:asciiTheme="majorHAnsi" w:hAnsiTheme="majorHAnsi"/>
        </w:rPr>
        <w:t xml:space="preserve"> will need to be adopted.</w:t>
      </w:r>
      <w:r w:rsidR="008C1DE4">
        <w:rPr>
          <w:rFonts w:asciiTheme="majorHAnsi" w:hAnsiTheme="majorHAnsi"/>
        </w:rPr>
        <w:t xml:space="preserve"> The replacement of incandescent lamps </w:t>
      </w:r>
      <w:r w:rsidR="00EA0DEA">
        <w:rPr>
          <w:rFonts w:asciiTheme="majorHAnsi" w:hAnsiTheme="majorHAnsi"/>
        </w:rPr>
        <w:t xml:space="preserve">by </w:t>
      </w:r>
      <w:r w:rsidR="008C1DE4">
        <w:rPr>
          <w:rFonts w:asciiTheme="majorHAnsi" w:hAnsiTheme="majorHAnsi"/>
        </w:rPr>
        <w:t xml:space="preserve">CFLs in the residential </w:t>
      </w:r>
      <w:r w:rsidR="00EA0DEA">
        <w:rPr>
          <w:rFonts w:asciiTheme="majorHAnsi" w:hAnsiTheme="majorHAnsi"/>
        </w:rPr>
        <w:t xml:space="preserve">sector </w:t>
      </w:r>
      <w:r w:rsidR="008C1DE4">
        <w:rPr>
          <w:rFonts w:asciiTheme="majorHAnsi" w:hAnsiTheme="majorHAnsi"/>
        </w:rPr>
        <w:t xml:space="preserve">is a project in the </w:t>
      </w:r>
      <w:r w:rsidR="002934A8">
        <w:rPr>
          <w:rFonts w:asciiTheme="majorHAnsi" w:hAnsiTheme="majorHAnsi"/>
        </w:rPr>
        <w:t>National Energy Efficiency Action Plan (</w:t>
      </w:r>
      <w:r w:rsidR="008C1DE4">
        <w:rPr>
          <w:rFonts w:asciiTheme="majorHAnsi" w:hAnsiTheme="majorHAnsi"/>
        </w:rPr>
        <w:t>NEEAP</w:t>
      </w:r>
      <w:r w:rsidR="002934A8">
        <w:rPr>
          <w:rFonts w:asciiTheme="majorHAnsi" w:hAnsiTheme="majorHAnsi"/>
        </w:rPr>
        <w:t>)</w:t>
      </w:r>
      <w:r w:rsidR="008C1DE4">
        <w:rPr>
          <w:rFonts w:asciiTheme="majorHAnsi" w:hAnsiTheme="majorHAnsi"/>
        </w:rPr>
        <w:t>. The NEEAP states that “a mechanism for collecting the replaced incandescent lamps will be prepared and arranged prior to the distribution of lamps to ensure that all CFLs will go to the right place”.</w:t>
      </w:r>
      <w:r w:rsidR="008C1DE4">
        <w:rPr>
          <w:rStyle w:val="FootnoteReference"/>
          <w:rFonts w:asciiTheme="majorHAnsi" w:hAnsiTheme="majorHAnsi"/>
        </w:rPr>
        <w:footnoteReference w:id="23"/>
      </w:r>
      <w:r w:rsidR="008C1DE4">
        <w:rPr>
          <w:rFonts w:asciiTheme="majorHAnsi" w:hAnsiTheme="majorHAnsi"/>
        </w:rPr>
        <w:t xml:space="preserve"> This statement may be interpreted as </w:t>
      </w:r>
      <w:r w:rsidR="00EA0DEA">
        <w:rPr>
          <w:rFonts w:asciiTheme="majorHAnsi" w:hAnsiTheme="majorHAnsi"/>
        </w:rPr>
        <w:t xml:space="preserve">meaning </w:t>
      </w:r>
      <w:r w:rsidR="008C1DE4">
        <w:rPr>
          <w:rFonts w:asciiTheme="majorHAnsi" w:hAnsiTheme="majorHAnsi"/>
        </w:rPr>
        <w:t xml:space="preserve">the necessary steps will be taken to dispose </w:t>
      </w:r>
      <w:r w:rsidR="00FF05DE">
        <w:rPr>
          <w:rFonts w:asciiTheme="majorHAnsi" w:hAnsiTheme="majorHAnsi"/>
        </w:rPr>
        <w:t xml:space="preserve">of </w:t>
      </w:r>
      <w:r w:rsidR="008C1DE4">
        <w:rPr>
          <w:rFonts w:asciiTheme="majorHAnsi" w:hAnsiTheme="majorHAnsi"/>
        </w:rPr>
        <w:t>the CFLs in an environmentally-sound manner.</w:t>
      </w:r>
    </w:p>
    <w:p w:rsidR="002141A6" w:rsidRPr="00535946" w:rsidRDefault="00CD4F01" w:rsidP="00CD4F01">
      <w:pPr>
        <w:pStyle w:val="Heading2"/>
      </w:pPr>
      <w:bookmarkStart w:id="65" w:name="_Toc369851934"/>
      <w:r>
        <w:t xml:space="preserve">5.2 </w:t>
      </w:r>
      <w:r w:rsidR="002141A6" w:rsidRPr="00535946">
        <w:t>Catalytic Role: Replication and Scaling-up</w:t>
      </w:r>
      <w:bookmarkEnd w:id="65"/>
    </w:p>
    <w:p w:rsidR="00E63764" w:rsidRDefault="00807886" w:rsidP="00807886">
      <w:pPr>
        <w:jc w:val="both"/>
        <w:rPr>
          <w:rFonts w:asciiTheme="majorHAnsi" w:hAnsiTheme="majorHAnsi"/>
        </w:rPr>
      </w:pPr>
      <w:r>
        <w:rPr>
          <w:rFonts w:asciiTheme="majorHAnsi" w:hAnsiTheme="majorHAnsi"/>
        </w:rPr>
        <w:t xml:space="preserve">Although it is too early to see the catalytic role of the EESL </w:t>
      </w:r>
      <w:r w:rsidR="003418A3">
        <w:rPr>
          <w:rFonts w:asciiTheme="majorHAnsi" w:hAnsiTheme="majorHAnsi"/>
        </w:rPr>
        <w:t>project</w:t>
      </w:r>
      <w:r>
        <w:rPr>
          <w:rFonts w:asciiTheme="majorHAnsi" w:hAnsiTheme="majorHAnsi"/>
        </w:rPr>
        <w:t xml:space="preserve">, discussions with key stakeholders have shown that the time for EE in </w:t>
      </w:r>
      <w:r w:rsidR="00361F30">
        <w:rPr>
          <w:rFonts w:asciiTheme="majorHAnsi" w:hAnsiTheme="majorHAnsi"/>
        </w:rPr>
        <w:t>Jordan</w:t>
      </w:r>
      <w:r>
        <w:rPr>
          <w:rFonts w:asciiTheme="majorHAnsi" w:hAnsiTheme="majorHAnsi"/>
        </w:rPr>
        <w:t xml:space="preserve"> is ripe</w:t>
      </w:r>
      <w:r w:rsidR="00594FE0">
        <w:rPr>
          <w:rFonts w:asciiTheme="majorHAnsi" w:hAnsiTheme="majorHAnsi"/>
        </w:rPr>
        <w:t>,</w:t>
      </w:r>
      <w:r>
        <w:rPr>
          <w:rFonts w:asciiTheme="majorHAnsi" w:hAnsiTheme="majorHAnsi"/>
        </w:rPr>
        <w:t xml:space="preserve"> implying the</w:t>
      </w:r>
      <w:r w:rsidR="00873A4C">
        <w:rPr>
          <w:rFonts w:asciiTheme="majorHAnsi" w:hAnsiTheme="majorHAnsi"/>
        </w:rPr>
        <w:t>re are</w:t>
      </w:r>
      <w:r>
        <w:rPr>
          <w:rFonts w:asciiTheme="majorHAnsi" w:hAnsiTheme="majorHAnsi"/>
        </w:rPr>
        <w:t xml:space="preserve"> many avenues available for replication and scaling</w:t>
      </w:r>
      <w:r w:rsidR="006B712C">
        <w:rPr>
          <w:rFonts w:asciiTheme="majorHAnsi" w:hAnsiTheme="majorHAnsi"/>
        </w:rPr>
        <w:t>-</w:t>
      </w:r>
      <w:r>
        <w:rPr>
          <w:rFonts w:asciiTheme="majorHAnsi" w:hAnsiTheme="majorHAnsi"/>
        </w:rPr>
        <w:t>up.</w:t>
      </w:r>
    </w:p>
    <w:p w:rsidR="00E63764" w:rsidRDefault="00E63764" w:rsidP="00807886">
      <w:pPr>
        <w:jc w:val="both"/>
        <w:rPr>
          <w:rFonts w:asciiTheme="majorHAnsi" w:hAnsiTheme="majorHAnsi"/>
        </w:rPr>
      </w:pPr>
    </w:p>
    <w:p w:rsidR="00E63764" w:rsidRDefault="00E63764" w:rsidP="00E63764">
      <w:pPr>
        <w:jc w:val="both"/>
        <w:rPr>
          <w:rFonts w:asciiTheme="majorHAnsi" w:hAnsiTheme="majorHAnsi"/>
        </w:rPr>
      </w:pPr>
      <w:r w:rsidRPr="00E63764">
        <w:rPr>
          <w:rFonts w:asciiTheme="majorHAnsi" w:hAnsiTheme="majorHAnsi"/>
        </w:rPr>
        <w:t>Successful implementation of this program for air conditioners, refrigerators, freezers and washing</w:t>
      </w:r>
      <w:r>
        <w:rPr>
          <w:rFonts w:asciiTheme="majorHAnsi" w:hAnsiTheme="majorHAnsi"/>
        </w:rPr>
        <w:t xml:space="preserve"> </w:t>
      </w:r>
      <w:r w:rsidRPr="00E63764">
        <w:rPr>
          <w:rFonts w:asciiTheme="majorHAnsi" w:hAnsiTheme="majorHAnsi"/>
        </w:rPr>
        <w:t>machines will serve as a model for other priority consumer appliances such as lighting</w:t>
      </w:r>
      <w:r>
        <w:rPr>
          <w:rFonts w:asciiTheme="majorHAnsi" w:hAnsiTheme="majorHAnsi"/>
        </w:rPr>
        <w:t xml:space="preserve"> </w:t>
      </w:r>
      <w:r w:rsidRPr="00E63764">
        <w:rPr>
          <w:rFonts w:asciiTheme="majorHAnsi" w:hAnsiTheme="majorHAnsi"/>
        </w:rPr>
        <w:t xml:space="preserve">products, dishwashers, dryers, heat-pumps, pumps, hot water systems, electric </w:t>
      </w:r>
      <w:r w:rsidRPr="00E63764">
        <w:rPr>
          <w:rFonts w:asciiTheme="majorHAnsi" w:hAnsiTheme="majorHAnsi"/>
        </w:rPr>
        <w:lastRenderedPageBreak/>
        <w:t>irons, televisions</w:t>
      </w:r>
      <w:r>
        <w:rPr>
          <w:rFonts w:asciiTheme="majorHAnsi" w:hAnsiTheme="majorHAnsi"/>
        </w:rPr>
        <w:t xml:space="preserve"> and </w:t>
      </w:r>
      <w:r w:rsidRPr="00E63764">
        <w:rPr>
          <w:rFonts w:asciiTheme="majorHAnsi" w:hAnsiTheme="majorHAnsi"/>
        </w:rPr>
        <w:t>computers, among others.</w:t>
      </w:r>
      <w:r w:rsidR="007E5E92">
        <w:rPr>
          <w:rFonts w:asciiTheme="majorHAnsi" w:hAnsiTheme="majorHAnsi"/>
        </w:rPr>
        <w:t xml:space="preserve"> Several of these appliances are already covered under the ACAA.</w:t>
      </w:r>
    </w:p>
    <w:p w:rsidR="007E5E92" w:rsidRDefault="007E5E92" w:rsidP="00E63764">
      <w:pPr>
        <w:jc w:val="both"/>
        <w:rPr>
          <w:rFonts w:asciiTheme="majorHAnsi" w:hAnsiTheme="majorHAnsi"/>
        </w:rPr>
      </w:pPr>
    </w:p>
    <w:p w:rsidR="007E5E92" w:rsidRDefault="007E5E92" w:rsidP="007E5E92">
      <w:pPr>
        <w:jc w:val="both"/>
        <w:rPr>
          <w:rFonts w:asciiTheme="majorHAnsi" w:hAnsiTheme="majorHAnsi"/>
        </w:rPr>
      </w:pPr>
      <w:r w:rsidRPr="007E5E92">
        <w:rPr>
          <w:rFonts w:asciiTheme="majorHAnsi" w:hAnsiTheme="majorHAnsi"/>
        </w:rPr>
        <w:t xml:space="preserve">The key elements of </w:t>
      </w:r>
      <w:r w:rsidR="006B712C">
        <w:rPr>
          <w:rFonts w:asciiTheme="majorHAnsi" w:hAnsiTheme="majorHAnsi"/>
        </w:rPr>
        <w:t>the</w:t>
      </w:r>
      <w:r w:rsidR="006B712C" w:rsidRPr="007E5E92">
        <w:rPr>
          <w:rFonts w:asciiTheme="majorHAnsi" w:hAnsiTheme="majorHAnsi"/>
        </w:rPr>
        <w:t xml:space="preserve"> </w:t>
      </w:r>
      <w:r w:rsidRPr="007E5E92">
        <w:rPr>
          <w:rFonts w:asciiTheme="majorHAnsi" w:hAnsiTheme="majorHAnsi"/>
        </w:rPr>
        <w:t xml:space="preserve">replication strategy that </w:t>
      </w:r>
      <w:r>
        <w:rPr>
          <w:rFonts w:asciiTheme="majorHAnsi" w:hAnsiTheme="majorHAnsi"/>
        </w:rPr>
        <w:t xml:space="preserve">is being developed by the EESL </w:t>
      </w:r>
      <w:r w:rsidR="003418A3">
        <w:rPr>
          <w:rFonts w:asciiTheme="majorHAnsi" w:hAnsiTheme="majorHAnsi"/>
        </w:rPr>
        <w:t>project</w:t>
      </w:r>
      <w:r>
        <w:rPr>
          <w:rFonts w:asciiTheme="majorHAnsi" w:hAnsiTheme="majorHAnsi"/>
        </w:rPr>
        <w:t xml:space="preserve"> are</w:t>
      </w:r>
      <w:r w:rsidRPr="007E5E92">
        <w:rPr>
          <w:rFonts w:asciiTheme="majorHAnsi" w:hAnsiTheme="majorHAnsi"/>
        </w:rPr>
        <w:t>:</w:t>
      </w:r>
    </w:p>
    <w:p w:rsidR="006B712C" w:rsidRPr="007E5E92" w:rsidRDefault="006B712C" w:rsidP="007E5E92">
      <w:pPr>
        <w:jc w:val="both"/>
        <w:rPr>
          <w:rFonts w:asciiTheme="majorHAnsi" w:hAnsiTheme="majorHAnsi"/>
        </w:rPr>
      </w:pPr>
    </w:p>
    <w:p w:rsidR="007E5E92" w:rsidRPr="007E5E92" w:rsidRDefault="007E5E92" w:rsidP="007E5E92">
      <w:pPr>
        <w:pStyle w:val="ListParagraph"/>
        <w:numPr>
          <w:ilvl w:val="0"/>
          <w:numId w:val="32"/>
        </w:numPr>
        <w:jc w:val="both"/>
        <w:rPr>
          <w:rFonts w:asciiTheme="majorHAnsi" w:hAnsiTheme="majorHAnsi"/>
        </w:rPr>
      </w:pPr>
      <w:r>
        <w:rPr>
          <w:rFonts w:asciiTheme="majorHAnsi" w:hAnsiTheme="majorHAnsi"/>
        </w:rPr>
        <w:t xml:space="preserve">The </w:t>
      </w:r>
      <w:r w:rsidR="003418A3">
        <w:rPr>
          <w:rFonts w:asciiTheme="majorHAnsi" w:hAnsiTheme="majorHAnsi"/>
        </w:rPr>
        <w:t>project</w:t>
      </w:r>
      <w:r>
        <w:rPr>
          <w:rFonts w:asciiTheme="majorHAnsi" w:hAnsiTheme="majorHAnsi"/>
        </w:rPr>
        <w:t xml:space="preserve"> will carry out a lessons</w:t>
      </w:r>
      <w:r w:rsidR="00C91927">
        <w:rPr>
          <w:rFonts w:asciiTheme="majorHAnsi" w:hAnsiTheme="majorHAnsi"/>
        </w:rPr>
        <w:t>-</w:t>
      </w:r>
      <w:r>
        <w:rPr>
          <w:rFonts w:asciiTheme="majorHAnsi" w:hAnsiTheme="majorHAnsi"/>
        </w:rPr>
        <w:t>learned exercise, as well as an end-of</w:t>
      </w:r>
      <w:r w:rsidR="006B712C">
        <w:rPr>
          <w:rFonts w:asciiTheme="majorHAnsi" w:hAnsiTheme="majorHAnsi"/>
        </w:rPr>
        <w:t>-</w:t>
      </w:r>
      <w:r>
        <w:rPr>
          <w:rFonts w:asciiTheme="majorHAnsi" w:hAnsiTheme="majorHAnsi"/>
        </w:rPr>
        <w:t>project impact study</w:t>
      </w:r>
      <w:r w:rsidR="006B712C">
        <w:rPr>
          <w:rFonts w:asciiTheme="majorHAnsi" w:hAnsiTheme="majorHAnsi"/>
        </w:rPr>
        <w:t>,</w:t>
      </w:r>
      <w:r>
        <w:rPr>
          <w:rFonts w:asciiTheme="majorHAnsi" w:hAnsiTheme="majorHAnsi"/>
        </w:rPr>
        <w:t xml:space="preserve"> that </w:t>
      </w:r>
      <w:r w:rsidRPr="007E5E92">
        <w:rPr>
          <w:rFonts w:asciiTheme="majorHAnsi" w:hAnsiTheme="majorHAnsi"/>
        </w:rPr>
        <w:t xml:space="preserve">will help to identify what works, what </w:t>
      </w:r>
      <w:r w:rsidR="00594FE0" w:rsidRPr="007E5E92">
        <w:rPr>
          <w:rFonts w:asciiTheme="majorHAnsi" w:hAnsiTheme="majorHAnsi"/>
        </w:rPr>
        <w:t>does</w:t>
      </w:r>
      <w:r w:rsidR="00594FE0">
        <w:rPr>
          <w:rFonts w:asciiTheme="majorHAnsi" w:hAnsiTheme="majorHAnsi"/>
        </w:rPr>
        <w:t xml:space="preserve"> not</w:t>
      </w:r>
      <w:r w:rsidR="00594FE0" w:rsidRPr="007E5E92">
        <w:rPr>
          <w:rFonts w:asciiTheme="majorHAnsi" w:hAnsiTheme="majorHAnsi"/>
        </w:rPr>
        <w:t xml:space="preserve"> </w:t>
      </w:r>
      <w:r w:rsidRPr="007E5E92">
        <w:rPr>
          <w:rFonts w:asciiTheme="majorHAnsi" w:hAnsiTheme="majorHAnsi"/>
        </w:rPr>
        <w:t xml:space="preserve">and why. Lessons will be extracted from that experience and, through a comprehensive communication and outreach plan, </w:t>
      </w:r>
      <w:r w:rsidR="00594FE0">
        <w:rPr>
          <w:rFonts w:asciiTheme="majorHAnsi" w:hAnsiTheme="majorHAnsi"/>
        </w:rPr>
        <w:t xml:space="preserve">will </w:t>
      </w:r>
      <w:r w:rsidRPr="007E5E92">
        <w:rPr>
          <w:rFonts w:asciiTheme="majorHAnsi" w:hAnsiTheme="majorHAnsi"/>
        </w:rPr>
        <w:t xml:space="preserve">be disseminated both </w:t>
      </w:r>
      <w:r>
        <w:rPr>
          <w:rFonts w:asciiTheme="majorHAnsi" w:hAnsiTheme="majorHAnsi"/>
        </w:rPr>
        <w:t>within Jordan and in the region;</w:t>
      </w:r>
    </w:p>
    <w:p w:rsidR="007E5E92" w:rsidRPr="007E5E92" w:rsidRDefault="007E5E92" w:rsidP="007E5E92">
      <w:pPr>
        <w:pStyle w:val="ListParagraph"/>
        <w:numPr>
          <w:ilvl w:val="0"/>
          <w:numId w:val="32"/>
        </w:numPr>
        <w:jc w:val="both"/>
        <w:rPr>
          <w:rFonts w:asciiTheme="majorHAnsi" w:hAnsiTheme="majorHAnsi"/>
        </w:rPr>
      </w:pPr>
      <w:r w:rsidRPr="007E5E92">
        <w:rPr>
          <w:rFonts w:asciiTheme="majorHAnsi" w:hAnsiTheme="majorHAnsi"/>
        </w:rPr>
        <w:t xml:space="preserve">Stakeholders from industry, retailers and consumer organizations </w:t>
      </w:r>
      <w:r>
        <w:rPr>
          <w:rFonts w:asciiTheme="majorHAnsi" w:hAnsiTheme="majorHAnsi"/>
        </w:rPr>
        <w:t xml:space="preserve">are already </w:t>
      </w:r>
      <w:r w:rsidRPr="007E5E92">
        <w:rPr>
          <w:rFonts w:asciiTheme="majorHAnsi" w:hAnsiTheme="majorHAnsi"/>
        </w:rPr>
        <w:t xml:space="preserve">involved in the regulatory process regarding the </w:t>
      </w:r>
      <w:r>
        <w:rPr>
          <w:rFonts w:asciiTheme="majorHAnsi" w:hAnsiTheme="majorHAnsi"/>
        </w:rPr>
        <w:t xml:space="preserve">implementation of the roadmap for the conclusion of the ACAA, which will be the modality under which Jordan will adopt EU MEPS and labels for electrical </w:t>
      </w:r>
      <w:r w:rsidRPr="007E5E92">
        <w:rPr>
          <w:rFonts w:asciiTheme="majorHAnsi" w:hAnsiTheme="majorHAnsi"/>
        </w:rPr>
        <w:t>appliances</w:t>
      </w:r>
      <w:r>
        <w:rPr>
          <w:rFonts w:asciiTheme="majorHAnsi" w:hAnsiTheme="majorHAnsi"/>
        </w:rPr>
        <w:t>; and</w:t>
      </w:r>
    </w:p>
    <w:p w:rsidR="007E5E92" w:rsidRPr="007E5E92" w:rsidRDefault="007E5E92" w:rsidP="007E5E92">
      <w:pPr>
        <w:pStyle w:val="ListParagraph"/>
        <w:numPr>
          <w:ilvl w:val="0"/>
          <w:numId w:val="32"/>
        </w:numPr>
        <w:jc w:val="both"/>
        <w:rPr>
          <w:rFonts w:asciiTheme="majorHAnsi" w:hAnsiTheme="majorHAnsi"/>
        </w:rPr>
      </w:pPr>
      <w:r w:rsidRPr="007E5E92">
        <w:rPr>
          <w:rFonts w:asciiTheme="majorHAnsi" w:hAnsiTheme="majorHAnsi"/>
        </w:rPr>
        <w:t>A conformity assessment and surveillance system is being put in place at JSMO to maintain the credibility of new labels and standards adopted by the Jordanian market. The system is compatible with the requirements of the EU, and it will cover priority sectors such as toys and gas appliances in addition to electrical products. The market surveillance system will also cover electrical appliances such as electrical irons and microwave ovens.</w:t>
      </w:r>
    </w:p>
    <w:p w:rsidR="00E63764" w:rsidRDefault="00E63764" w:rsidP="00807886">
      <w:pPr>
        <w:jc w:val="both"/>
        <w:rPr>
          <w:rFonts w:asciiTheme="majorHAnsi" w:hAnsiTheme="majorHAnsi"/>
        </w:rPr>
      </w:pPr>
    </w:p>
    <w:p w:rsidR="002141A6" w:rsidRPr="00535946" w:rsidRDefault="00CD4F01" w:rsidP="00CD4F01">
      <w:pPr>
        <w:pStyle w:val="Heading2"/>
      </w:pPr>
      <w:bookmarkStart w:id="66" w:name="_Toc369851935"/>
      <w:r>
        <w:t xml:space="preserve">5.3 </w:t>
      </w:r>
      <w:r w:rsidR="002141A6" w:rsidRPr="00535946">
        <w:t>Monitoring and Evaluation</w:t>
      </w:r>
      <w:bookmarkEnd w:id="66"/>
    </w:p>
    <w:p w:rsidR="00276510" w:rsidRPr="00276510" w:rsidRDefault="00276510" w:rsidP="00276510">
      <w:pPr>
        <w:jc w:val="both"/>
        <w:rPr>
          <w:rFonts w:asciiTheme="majorHAnsi" w:hAnsiTheme="majorHAnsi"/>
        </w:rPr>
      </w:pPr>
      <w:r w:rsidRPr="00276510">
        <w:rPr>
          <w:rFonts w:asciiTheme="majorHAnsi" w:hAnsiTheme="majorHAnsi"/>
        </w:rPr>
        <w:t>The project results are regularly reported to UNDP and GEF on a quarterly and annual basis [UNDP</w:t>
      </w:r>
      <w:r w:rsidR="00E9641C">
        <w:rPr>
          <w:rFonts w:asciiTheme="majorHAnsi" w:hAnsiTheme="majorHAnsi"/>
        </w:rPr>
        <w:t xml:space="preserve"> </w:t>
      </w:r>
      <w:r w:rsidRPr="00276510">
        <w:rPr>
          <w:rFonts w:asciiTheme="majorHAnsi" w:hAnsiTheme="majorHAnsi"/>
        </w:rPr>
        <w:t>Quarterly Progress Reports (QPRs) and Annual</w:t>
      </w:r>
      <w:r w:rsidR="002934A8">
        <w:rPr>
          <w:rFonts w:asciiTheme="majorHAnsi" w:hAnsiTheme="majorHAnsi"/>
        </w:rPr>
        <w:t xml:space="preserve"> Progress R</w:t>
      </w:r>
      <w:r w:rsidRPr="00276510">
        <w:rPr>
          <w:rFonts w:asciiTheme="majorHAnsi" w:hAnsiTheme="majorHAnsi"/>
        </w:rPr>
        <w:t>eports (A</w:t>
      </w:r>
      <w:r w:rsidR="002934A8">
        <w:rPr>
          <w:rFonts w:asciiTheme="majorHAnsi" w:hAnsiTheme="majorHAnsi"/>
        </w:rPr>
        <w:t>P</w:t>
      </w:r>
      <w:r w:rsidRPr="00276510">
        <w:rPr>
          <w:rFonts w:asciiTheme="majorHAnsi" w:hAnsiTheme="majorHAnsi"/>
        </w:rPr>
        <w:t>Rs), and GEF Quarterly Operational</w:t>
      </w:r>
      <w:r w:rsidR="00E9641C">
        <w:rPr>
          <w:rFonts w:asciiTheme="majorHAnsi" w:hAnsiTheme="majorHAnsi"/>
        </w:rPr>
        <w:t xml:space="preserve"> </w:t>
      </w:r>
      <w:r w:rsidRPr="00276510">
        <w:rPr>
          <w:rFonts w:asciiTheme="majorHAnsi" w:hAnsiTheme="majorHAnsi"/>
        </w:rPr>
        <w:t>Reports (QOR</w:t>
      </w:r>
      <w:r w:rsidR="00656951">
        <w:rPr>
          <w:rFonts w:asciiTheme="majorHAnsi" w:hAnsiTheme="majorHAnsi"/>
        </w:rPr>
        <w:t>s</w:t>
      </w:r>
      <w:r w:rsidRPr="00276510">
        <w:rPr>
          <w:rFonts w:asciiTheme="majorHAnsi" w:hAnsiTheme="majorHAnsi"/>
        </w:rPr>
        <w:t>) and Project Implementation Reviews (PIRs)].</w:t>
      </w:r>
    </w:p>
    <w:p w:rsidR="00276510" w:rsidRDefault="00276510" w:rsidP="00276510">
      <w:pPr>
        <w:jc w:val="both"/>
        <w:rPr>
          <w:rFonts w:asciiTheme="majorHAnsi" w:hAnsiTheme="majorHAnsi"/>
        </w:rPr>
      </w:pPr>
    </w:p>
    <w:p w:rsidR="001B1535" w:rsidRDefault="00E356AE" w:rsidP="0037232C">
      <w:pPr>
        <w:jc w:val="both"/>
        <w:rPr>
          <w:rFonts w:asciiTheme="majorHAnsi" w:hAnsiTheme="majorHAnsi"/>
          <w:lang w:val="en-CA"/>
        </w:rPr>
      </w:pPr>
      <w:r>
        <w:rPr>
          <w:rFonts w:asciiTheme="majorHAnsi" w:hAnsiTheme="majorHAnsi"/>
          <w:lang w:val="en-CA"/>
        </w:rPr>
        <w:t>A Project</w:t>
      </w:r>
      <w:r w:rsidRPr="00E356AE">
        <w:rPr>
          <w:rFonts w:asciiTheme="majorHAnsi" w:hAnsiTheme="majorHAnsi"/>
          <w:lang w:val="en-CA"/>
        </w:rPr>
        <w:t xml:space="preserve"> Board (PB)</w:t>
      </w:r>
      <w:r w:rsidR="00212942">
        <w:rPr>
          <w:rFonts w:asciiTheme="majorHAnsi" w:hAnsiTheme="majorHAnsi"/>
          <w:lang w:val="en-CA"/>
        </w:rPr>
        <w:t>, which</w:t>
      </w:r>
      <w:r w:rsidRPr="00E356AE">
        <w:rPr>
          <w:rFonts w:asciiTheme="majorHAnsi" w:hAnsiTheme="majorHAnsi"/>
          <w:lang w:val="en-CA"/>
        </w:rPr>
        <w:t xml:space="preserve"> </w:t>
      </w:r>
      <w:r>
        <w:rPr>
          <w:rFonts w:asciiTheme="majorHAnsi" w:hAnsiTheme="majorHAnsi"/>
          <w:lang w:val="en-CA"/>
        </w:rPr>
        <w:t>was expected to meet</w:t>
      </w:r>
      <w:r w:rsidRPr="00E356AE">
        <w:rPr>
          <w:rFonts w:asciiTheme="majorHAnsi" w:hAnsiTheme="majorHAnsi"/>
          <w:lang w:val="en-CA"/>
        </w:rPr>
        <w:t xml:space="preserve"> once every four months o</w:t>
      </w:r>
      <w:r>
        <w:rPr>
          <w:rFonts w:asciiTheme="majorHAnsi" w:hAnsiTheme="majorHAnsi"/>
          <w:lang w:val="en-CA"/>
        </w:rPr>
        <w:t>r when the Project Manager found it necessary</w:t>
      </w:r>
      <w:r w:rsidR="00212942">
        <w:rPr>
          <w:rFonts w:asciiTheme="majorHAnsi" w:hAnsiTheme="majorHAnsi"/>
          <w:lang w:val="en-CA"/>
        </w:rPr>
        <w:t>,</w:t>
      </w:r>
      <w:r>
        <w:rPr>
          <w:rFonts w:asciiTheme="majorHAnsi" w:hAnsiTheme="majorHAnsi"/>
          <w:lang w:val="en-CA"/>
        </w:rPr>
        <w:t xml:space="preserve"> has </w:t>
      </w:r>
      <w:r w:rsidRPr="00E356AE">
        <w:rPr>
          <w:rFonts w:asciiTheme="majorHAnsi" w:hAnsiTheme="majorHAnsi"/>
          <w:lang w:val="en-CA"/>
        </w:rPr>
        <w:t>be</w:t>
      </w:r>
      <w:r>
        <w:rPr>
          <w:rFonts w:asciiTheme="majorHAnsi" w:hAnsiTheme="majorHAnsi"/>
          <w:lang w:val="en-CA"/>
        </w:rPr>
        <w:t>en</w:t>
      </w:r>
      <w:r w:rsidRPr="00E356AE">
        <w:rPr>
          <w:rFonts w:asciiTheme="majorHAnsi" w:hAnsiTheme="majorHAnsi"/>
          <w:lang w:val="en-CA"/>
        </w:rPr>
        <w:t xml:space="preserve"> established to oversee </w:t>
      </w:r>
      <w:r>
        <w:rPr>
          <w:rFonts w:asciiTheme="majorHAnsi" w:hAnsiTheme="majorHAnsi"/>
          <w:lang w:val="en-CA"/>
        </w:rPr>
        <w:t xml:space="preserve">the implementation of the </w:t>
      </w:r>
      <w:r w:rsidR="003418A3">
        <w:rPr>
          <w:rFonts w:asciiTheme="majorHAnsi" w:hAnsiTheme="majorHAnsi"/>
          <w:lang w:val="en-CA"/>
        </w:rPr>
        <w:t>project</w:t>
      </w:r>
      <w:r w:rsidRPr="00E356AE">
        <w:rPr>
          <w:rFonts w:asciiTheme="majorHAnsi" w:hAnsiTheme="majorHAnsi"/>
          <w:lang w:val="en-CA"/>
        </w:rPr>
        <w:t xml:space="preserve">. </w:t>
      </w:r>
      <w:r>
        <w:rPr>
          <w:rFonts w:asciiTheme="majorHAnsi" w:hAnsiTheme="majorHAnsi"/>
          <w:lang w:val="en-CA"/>
        </w:rPr>
        <w:t>The PB</w:t>
      </w:r>
      <w:r w:rsidRPr="00E356AE">
        <w:rPr>
          <w:rFonts w:asciiTheme="majorHAnsi" w:hAnsiTheme="majorHAnsi"/>
          <w:lang w:val="en-CA"/>
        </w:rPr>
        <w:t xml:space="preserve"> consist</w:t>
      </w:r>
      <w:r>
        <w:rPr>
          <w:rFonts w:asciiTheme="majorHAnsi" w:hAnsiTheme="majorHAnsi"/>
          <w:lang w:val="en-CA"/>
        </w:rPr>
        <w:t>s</w:t>
      </w:r>
      <w:r w:rsidRPr="00E356AE">
        <w:rPr>
          <w:rFonts w:asciiTheme="majorHAnsi" w:hAnsiTheme="majorHAnsi"/>
          <w:lang w:val="en-CA"/>
        </w:rPr>
        <w:t xml:space="preserve"> of representatives</w:t>
      </w:r>
      <w:r>
        <w:rPr>
          <w:rFonts w:asciiTheme="majorHAnsi" w:hAnsiTheme="majorHAnsi"/>
          <w:lang w:val="en-CA"/>
        </w:rPr>
        <w:t xml:space="preserve"> from the MoPIC, UNDP and NERC, and it is </w:t>
      </w:r>
      <w:r w:rsidRPr="00E356AE">
        <w:rPr>
          <w:rFonts w:asciiTheme="majorHAnsi" w:hAnsiTheme="majorHAnsi"/>
          <w:lang w:val="en-CA"/>
        </w:rPr>
        <w:t>responsible for making, on a consensus basis, management decisions for the project when guidance is required by the Project Manager.</w:t>
      </w:r>
      <w:r>
        <w:rPr>
          <w:rFonts w:asciiTheme="majorHAnsi" w:hAnsiTheme="majorHAnsi"/>
          <w:lang w:val="en-CA"/>
        </w:rPr>
        <w:t xml:space="preserve"> The evidence provided by the PMU shows that the PB has met only once in April 2012. The main decision taken at that PB meeting was the validation of the changes in the results </w:t>
      </w:r>
      <w:r w:rsidR="00656951">
        <w:rPr>
          <w:rFonts w:asciiTheme="majorHAnsi" w:hAnsiTheme="majorHAnsi"/>
          <w:lang w:val="en-CA"/>
        </w:rPr>
        <w:t xml:space="preserve">framework </w:t>
      </w:r>
      <w:r>
        <w:rPr>
          <w:rFonts w:asciiTheme="majorHAnsi" w:hAnsiTheme="majorHAnsi"/>
          <w:lang w:val="en-CA"/>
        </w:rPr>
        <w:t>(i.e. outputs and activit</w:t>
      </w:r>
      <w:r w:rsidR="001B1535">
        <w:rPr>
          <w:rFonts w:asciiTheme="majorHAnsi" w:hAnsiTheme="majorHAnsi"/>
          <w:lang w:val="en-CA"/>
        </w:rPr>
        <w:t xml:space="preserve">ies of the </w:t>
      </w:r>
      <w:r w:rsidR="00656951">
        <w:rPr>
          <w:rFonts w:asciiTheme="majorHAnsi" w:hAnsiTheme="majorHAnsi"/>
          <w:lang w:val="en-CA"/>
        </w:rPr>
        <w:t>project</w:t>
      </w:r>
      <w:r w:rsidR="001B1535">
        <w:rPr>
          <w:rFonts w:asciiTheme="majorHAnsi" w:hAnsiTheme="majorHAnsi"/>
          <w:lang w:val="en-CA"/>
        </w:rPr>
        <w:t xml:space="preserve">). </w:t>
      </w:r>
    </w:p>
    <w:p w:rsidR="001B1535" w:rsidRDefault="001B1535" w:rsidP="0037232C">
      <w:pPr>
        <w:jc w:val="both"/>
        <w:rPr>
          <w:rFonts w:asciiTheme="majorHAnsi" w:hAnsiTheme="majorHAnsi"/>
          <w:lang w:val="en-CA"/>
        </w:rPr>
      </w:pPr>
    </w:p>
    <w:p w:rsidR="00276510" w:rsidRPr="00E0326F" w:rsidRDefault="00E356AE" w:rsidP="0037232C">
      <w:pPr>
        <w:jc w:val="both"/>
        <w:rPr>
          <w:rFonts w:asciiTheme="majorHAnsi" w:hAnsiTheme="majorHAnsi"/>
          <w:lang w:val="en-CA"/>
        </w:rPr>
      </w:pPr>
      <w:r>
        <w:rPr>
          <w:rFonts w:asciiTheme="majorHAnsi" w:hAnsiTheme="majorHAnsi"/>
          <w:lang w:val="en-CA"/>
        </w:rPr>
        <w:t xml:space="preserve">The PM mentioned that the PB had not met more regularly since 2012 because the </w:t>
      </w:r>
      <w:r w:rsidR="003418A3">
        <w:rPr>
          <w:rFonts w:asciiTheme="majorHAnsi" w:hAnsiTheme="majorHAnsi"/>
          <w:lang w:val="en-CA"/>
        </w:rPr>
        <w:t>project</w:t>
      </w:r>
      <w:r>
        <w:rPr>
          <w:rFonts w:asciiTheme="majorHAnsi" w:hAnsiTheme="majorHAnsi"/>
          <w:lang w:val="en-CA"/>
        </w:rPr>
        <w:t xml:space="preserve"> was waiting for tangible deliverables that are now being finalized. It is anticipated that a PB meeting will be held in Quarter 4 2013 to apprise the PB of progress made since April 2012, including the recommendations of the MTE.</w:t>
      </w:r>
      <w:r w:rsidR="00E0326F">
        <w:rPr>
          <w:rFonts w:asciiTheme="majorHAnsi" w:hAnsiTheme="majorHAnsi"/>
          <w:lang w:val="en-CA"/>
        </w:rPr>
        <w:t xml:space="preserve"> </w:t>
      </w:r>
      <w:r w:rsidR="00E0326F">
        <w:rPr>
          <w:rFonts w:asciiTheme="majorHAnsi" w:hAnsiTheme="majorHAnsi"/>
        </w:rPr>
        <w:t xml:space="preserve">Since the </w:t>
      </w:r>
      <w:r w:rsidR="00E0326F" w:rsidRPr="0037232C">
        <w:rPr>
          <w:rFonts w:asciiTheme="majorHAnsi" w:hAnsiTheme="majorHAnsi"/>
        </w:rPr>
        <w:t>P</w:t>
      </w:r>
      <w:r w:rsidR="00E0326F">
        <w:rPr>
          <w:rFonts w:asciiTheme="majorHAnsi" w:hAnsiTheme="majorHAnsi"/>
        </w:rPr>
        <w:t>B is mandated to</w:t>
      </w:r>
      <w:r w:rsidR="00E0326F" w:rsidRPr="0037232C">
        <w:rPr>
          <w:rFonts w:asciiTheme="majorHAnsi" w:hAnsiTheme="majorHAnsi"/>
        </w:rPr>
        <w:t xml:space="preserve"> a</w:t>
      </w:r>
      <w:r w:rsidR="00E0326F">
        <w:rPr>
          <w:rFonts w:asciiTheme="majorHAnsi" w:hAnsiTheme="majorHAnsi"/>
        </w:rPr>
        <w:t>pprove</w:t>
      </w:r>
      <w:r w:rsidR="00E0326F" w:rsidRPr="0037232C">
        <w:rPr>
          <w:rFonts w:asciiTheme="majorHAnsi" w:hAnsiTheme="majorHAnsi"/>
        </w:rPr>
        <w:t xml:space="preserve"> Annual Work Plans and </w:t>
      </w:r>
      <w:r w:rsidR="00E0326F">
        <w:rPr>
          <w:rFonts w:asciiTheme="majorHAnsi" w:hAnsiTheme="majorHAnsi"/>
        </w:rPr>
        <w:t>b</w:t>
      </w:r>
      <w:r w:rsidR="00E0326F" w:rsidRPr="0037232C">
        <w:rPr>
          <w:rFonts w:asciiTheme="majorHAnsi" w:hAnsiTheme="majorHAnsi"/>
        </w:rPr>
        <w:t>udgets</w:t>
      </w:r>
      <w:r w:rsidR="00E0326F">
        <w:rPr>
          <w:rFonts w:asciiTheme="majorHAnsi" w:hAnsiTheme="majorHAnsi"/>
        </w:rPr>
        <w:t>,</w:t>
      </w:r>
      <w:r w:rsidR="00E0326F" w:rsidRPr="0037232C">
        <w:rPr>
          <w:rFonts w:asciiTheme="majorHAnsi" w:hAnsiTheme="majorHAnsi"/>
        </w:rPr>
        <w:t xml:space="preserve"> as well as progress </w:t>
      </w:r>
      <w:r w:rsidR="00E0326F">
        <w:rPr>
          <w:rFonts w:asciiTheme="majorHAnsi" w:hAnsiTheme="majorHAnsi"/>
        </w:rPr>
        <w:t>reports on project achievements</w:t>
      </w:r>
      <w:r w:rsidR="00F14431">
        <w:rPr>
          <w:rFonts w:asciiTheme="majorHAnsi" w:hAnsiTheme="majorHAnsi"/>
        </w:rPr>
        <w:t xml:space="preserve"> (please see </w:t>
      </w:r>
      <w:r w:rsidR="00A32255">
        <w:rPr>
          <w:rFonts w:asciiTheme="majorHAnsi" w:hAnsiTheme="majorHAnsi"/>
          <w:b/>
        </w:rPr>
        <w:t>Annex 8</w:t>
      </w:r>
      <w:r w:rsidR="00F14431">
        <w:rPr>
          <w:rFonts w:asciiTheme="majorHAnsi" w:hAnsiTheme="majorHAnsi"/>
        </w:rPr>
        <w:t xml:space="preserve"> for the TOR of the PB)</w:t>
      </w:r>
      <w:r w:rsidR="00E0326F">
        <w:rPr>
          <w:rFonts w:asciiTheme="majorHAnsi" w:hAnsiTheme="majorHAnsi"/>
        </w:rPr>
        <w:t xml:space="preserve">, it can be inferred that such due diligence </w:t>
      </w:r>
      <w:r w:rsidR="00135088">
        <w:rPr>
          <w:rFonts w:asciiTheme="majorHAnsi" w:hAnsiTheme="majorHAnsi"/>
        </w:rPr>
        <w:t xml:space="preserve">has been </w:t>
      </w:r>
      <w:r w:rsidR="00E0326F">
        <w:rPr>
          <w:rFonts w:asciiTheme="majorHAnsi" w:hAnsiTheme="majorHAnsi"/>
        </w:rPr>
        <w:t xml:space="preserve">lacking in the EESL </w:t>
      </w:r>
      <w:r w:rsidR="003418A3">
        <w:rPr>
          <w:rFonts w:asciiTheme="majorHAnsi" w:hAnsiTheme="majorHAnsi"/>
        </w:rPr>
        <w:t>project</w:t>
      </w:r>
      <w:r w:rsidR="00E0326F">
        <w:rPr>
          <w:rFonts w:asciiTheme="majorHAnsi" w:hAnsiTheme="majorHAnsi"/>
        </w:rPr>
        <w:t>. In this respect, the oversight role that should have been provided by the PB to ensure quality M&amp;E has been found lacking.</w:t>
      </w:r>
    </w:p>
    <w:p w:rsidR="00E356AE" w:rsidRDefault="00E356AE" w:rsidP="0037232C">
      <w:pPr>
        <w:jc w:val="both"/>
        <w:rPr>
          <w:rFonts w:asciiTheme="majorHAnsi" w:hAnsiTheme="majorHAnsi"/>
        </w:rPr>
      </w:pPr>
    </w:p>
    <w:p w:rsidR="00E356AE" w:rsidRDefault="00F14431" w:rsidP="0037232C">
      <w:pPr>
        <w:jc w:val="both"/>
        <w:rPr>
          <w:rFonts w:asciiTheme="majorHAnsi" w:hAnsiTheme="majorHAnsi"/>
        </w:rPr>
      </w:pPr>
      <w:r>
        <w:rPr>
          <w:rFonts w:asciiTheme="majorHAnsi" w:hAnsiTheme="majorHAnsi"/>
        </w:rPr>
        <w:t>The PAC</w:t>
      </w:r>
      <w:r w:rsidRPr="0037232C">
        <w:rPr>
          <w:rFonts w:asciiTheme="majorHAnsi" w:hAnsiTheme="majorHAnsi"/>
        </w:rPr>
        <w:t xml:space="preserve"> that </w:t>
      </w:r>
      <w:r>
        <w:rPr>
          <w:rFonts w:asciiTheme="majorHAnsi" w:hAnsiTheme="majorHAnsi"/>
        </w:rPr>
        <w:t xml:space="preserve">provides advisory services to the </w:t>
      </w:r>
      <w:r w:rsidR="003418A3">
        <w:rPr>
          <w:rFonts w:asciiTheme="majorHAnsi" w:hAnsiTheme="majorHAnsi"/>
        </w:rPr>
        <w:t>project</w:t>
      </w:r>
      <w:r>
        <w:rPr>
          <w:rFonts w:asciiTheme="majorHAnsi" w:hAnsiTheme="majorHAnsi"/>
        </w:rPr>
        <w:t xml:space="preserve"> </w:t>
      </w:r>
      <w:r w:rsidRPr="0037232C">
        <w:rPr>
          <w:rFonts w:asciiTheme="majorHAnsi" w:hAnsiTheme="majorHAnsi"/>
        </w:rPr>
        <w:t xml:space="preserve">has met eight times between </w:t>
      </w:r>
      <w:r>
        <w:rPr>
          <w:rFonts w:asciiTheme="majorHAnsi" w:hAnsiTheme="majorHAnsi"/>
        </w:rPr>
        <w:t>Quarter 2 – 2011 and Quarter 2 – 2013 at a frequency of 4</w:t>
      </w:r>
      <w:r w:rsidRPr="0037232C">
        <w:rPr>
          <w:rFonts w:asciiTheme="majorHAnsi" w:hAnsiTheme="majorHAnsi"/>
        </w:rPr>
        <w:t xml:space="preserve"> times per year. </w:t>
      </w:r>
      <w:r>
        <w:rPr>
          <w:rFonts w:asciiTheme="majorHAnsi" w:hAnsiTheme="majorHAnsi"/>
        </w:rPr>
        <w:t xml:space="preserve">The IR shows </w:t>
      </w:r>
      <w:r>
        <w:rPr>
          <w:rFonts w:asciiTheme="majorHAnsi" w:hAnsiTheme="majorHAnsi"/>
        </w:rPr>
        <w:lastRenderedPageBreak/>
        <w:t xml:space="preserve">that the first PAC meeting took place in September 2010. A recurring problem that has been highlighted by the PMU and UNDP is the poor level of commitment and participation of institutions in PAC meetings. This has been attributed to the EESL </w:t>
      </w:r>
      <w:r w:rsidR="003418A3">
        <w:rPr>
          <w:rFonts w:asciiTheme="majorHAnsi" w:hAnsiTheme="majorHAnsi"/>
        </w:rPr>
        <w:t>project</w:t>
      </w:r>
      <w:r>
        <w:rPr>
          <w:rFonts w:asciiTheme="majorHAnsi" w:hAnsiTheme="majorHAnsi"/>
        </w:rPr>
        <w:t xml:space="preserve"> declining to provide a stipend or ‘sitting’ fee to PAC members.</w:t>
      </w:r>
      <w:r>
        <w:rPr>
          <w:rStyle w:val="FootnoteReference"/>
          <w:rFonts w:asciiTheme="majorHAnsi" w:hAnsiTheme="majorHAnsi"/>
        </w:rPr>
        <w:footnoteReference w:id="24"/>
      </w:r>
      <w:r>
        <w:rPr>
          <w:rFonts w:asciiTheme="majorHAnsi" w:hAnsiTheme="majorHAnsi"/>
        </w:rPr>
        <w:t xml:space="preserve"> </w:t>
      </w:r>
      <w:r w:rsidR="00BC6C95">
        <w:rPr>
          <w:rFonts w:asciiTheme="majorHAnsi" w:hAnsiTheme="majorHAnsi"/>
        </w:rPr>
        <w:t xml:space="preserve">As discussed earlier, </w:t>
      </w:r>
      <w:r>
        <w:rPr>
          <w:rFonts w:asciiTheme="majorHAnsi" w:hAnsiTheme="majorHAnsi"/>
        </w:rPr>
        <w:t>the PM carries out bilateral meetings with members who do not attend the PAC meeting</w:t>
      </w:r>
      <w:r w:rsidR="00BC6C95">
        <w:rPr>
          <w:rFonts w:asciiTheme="majorHAnsi" w:hAnsiTheme="majorHAnsi"/>
        </w:rPr>
        <w:t xml:space="preserve"> in order to overcome this </w:t>
      </w:r>
      <w:r w:rsidR="006A6CA4">
        <w:rPr>
          <w:rFonts w:asciiTheme="majorHAnsi" w:hAnsiTheme="majorHAnsi"/>
        </w:rPr>
        <w:t>obstacle</w:t>
      </w:r>
      <w:r>
        <w:rPr>
          <w:rFonts w:asciiTheme="majorHAnsi" w:hAnsiTheme="majorHAnsi"/>
        </w:rPr>
        <w:t>.</w:t>
      </w:r>
    </w:p>
    <w:p w:rsidR="00F14431" w:rsidRPr="00276510" w:rsidRDefault="00F14431" w:rsidP="0037232C">
      <w:pPr>
        <w:jc w:val="both"/>
        <w:rPr>
          <w:rFonts w:asciiTheme="majorHAnsi" w:hAnsiTheme="majorHAnsi"/>
        </w:rPr>
      </w:pPr>
    </w:p>
    <w:p w:rsidR="00276510" w:rsidRPr="00276510" w:rsidRDefault="00E0231F" w:rsidP="00276510">
      <w:pPr>
        <w:jc w:val="both"/>
        <w:rPr>
          <w:rFonts w:asciiTheme="majorHAnsi" w:hAnsiTheme="majorHAnsi"/>
        </w:rPr>
      </w:pPr>
      <w:r>
        <w:rPr>
          <w:rFonts w:asciiTheme="majorHAnsi" w:hAnsiTheme="majorHAnsi"/>
        </w:rPr>
        <w:t>This evaluation has shown that monitoring and evaluation has</w:t>
      </w:r>
      <w:r w:rsidR="00276510" w:rsidRPr="00276510">
        <w:rPr>
          <w:rFonts w:asciiTheme="majorHAnsi" w:hAnsiTheme="majorHAnsi"/>
        </w:rPr>
        <w:t xml:space="preserve"> been </w:t>
      </w:r>
      <w:r w:rsidR="00C17277">
        <w:rPr>
          <w:rFonts w:asciiTheme="majorHAnsi" w:hAnsiTheme="majorHAnsi"/>
        </w:rPr>
        <w:t xml:space="preserve">partially </w:t>
      </w:r>
      <w:r w:rsidR="00276510" w:rsidRPr="00276510">
        <w:rPr>
          <w:rFonts w:asciiTheme="majorHAnsi" w:hAnsiTheme="majorHAnsi"/>
        </w:rPr>
        <w:t>implemented according to the GEF/UNDP practice and in line with the</w:t>
      </w:r>
      <w:r w:rsidR="00E9641C">
        <w:rPr>
          <w:rFonts w:asciiTheme="majorHAnsi" w:hAnsiTheme="majorHAnsi"/>
        </w:rPr>
        <w:t xml:space="preserve"> </w:t>
      </w:r>
      <w:r w:rsidR="00276510" w:rsidRPr="00276510">
        <w:rPr>
          <w:rFonts w:asciiTheme="majorHAnsi" w:hAnsiTheme="majorHAnsi"/>
        </w:rPr>
        <w:t>monitoring and evaluation plan described in the Project Document.</w:t>
      </w:r>
    </w:p>
    <w:p w:rsidR="002141A6" w:rsidRPr="00535946" w:rsidRDefault="00CD4F01" w:rsidP="00CD4F01">
      <w:pPr>
        <w:pStyle w:val="Heading2"/>
      </w:pPr>
      <w:bookmarkStart w:id="67" w:name="_Toc369851936"/>
      <w:r>
        <w:t xml:space="preserve">5.4 </w:t>
      </w:r>
      <w:r w:rsidR="002141A6" w:rsidRPr="00535946">
        <w:t>Project Impacts and Global Environmental Benefits</w:t>
      </w:r>
      <w:bookmarkEnd w:id="67"/>
      <w:r w:rsidR="002141A6" w:rsidRPr="00535946">
        <w:tab/>
      </w:r>
    </w:p>
    <w:p w:rsidR="006E4F14" w:rsidRPr="006E4F14" w:rsidRDefault="006E4F14" w:rsidP="006E4F14">
      <w:pPr>
        <w:jc w:val="both"/>
        <w:rPr>
          <w:rFonts w:asciiTheme="majorHAnsi" w:hAnsiTheme="majorHAnsi"/>
          <w:bCs/>
        </w:rPr>
      </w:pPr>
      <w:r w:rsidRPr="006E4F14">
        <w:rPr>
          <w:rFonts w:asciiTheme="majorHAnsi" w:hAnsiTheme="majorHAnsi"/>
          <w:bCs/>
        </w:rPr>
        <w:t xml:space="preserve">Given that the </w:t>
      </w:r>
      <w:r w:rsidR="003418A3">
        <w:rPr>
          <w:rFonts w:asciiTheme="majorHAnsi" w:hAnsiTheme="majorHAnsi"/>
          <w:bCs/>
        </w:rPr>
        <w:t>project</w:t>
      </w:r>
      <w:r w:rsidRPr="006E4F14">
        <w:rPr>
          <w:rFonts w:asciiTheme="majorHAnsi" w:hAnsiTheme="majorHAnsi"/>
          <w:bCs/>
        </w:rPr>
        <w:t xml:space="preserve"> has suffered from significant delays in implementation, it is too early to gauge its tangible impacts in terms of transforming the market for EE equipment and appliances. </w:t>
      </w:r>
      <w:r w:rsidR="00BC6C95">
        <w:rPr>
          <w:rFonts w:asciiTheme="majorHAnsi" w:hAnsiTheme="majorHAnsi"/>
          <w:bCs/>
        </w:rPr>
        <w:t>Nevertheless</w:t>
      </w:r>
      <w:r w:rsidR="00B03861">
        <w:rPr>
          <w:rFonts w:asciiTheme="majorHAnsi" w:hAnsiTheme="majorHAnsi"/>
          <w:bCs/>
        </w:rPr>
        <w:t xml:space="preserve">, it should be noted that the ACAA will not be implemented during the lifetime of the EESL </w:t>
      </w:r>
      <w:r w:rsidR="003418A3">
        <w:rPr>
          <w:rFonts w:asciiTheme="majorHAnsi" w:hAnsiTheme="majorHAnsi"/>
          <w:bCs/>
        </w:rPr>
        <w:t>project</w:t>
      </w:r>
      <w:r w:rsidR="00B03861">
        <w:rPr>
          <w:rFonts w:asciiTheme="majorHAnsi" w:hAnsiTheme="majorHAnsi"/>
          <w:bCs/>
        </w:rPr>
        <w:t xml:space="preserve"> – i.e. MEPS and labels will not be mandated or enforced before the closure of the </w:t>
      </w:r>
      <w:r w:rsidR="003418A3">
        <w:rPr>
          <w:rFonts w:asciiTheme="majorHAnsi" w:hAnsiTheme="majorHAnsi"/>
          <w:bCs/>
        </w:rPr>
        <w:t>project</w:t>
      </w:r>
      <w:r w:rsidR="00B03861">
        <w:rPr>
          <w:rFonts w:asciiTheme="majorHAnsi" w:hAnsiTheme="majorHAnsi"/>
          <w:bCs/>
        </w:rPr>
        <w:t xml:space="preserve">. For instance, the policy options study, which is further discussed below, shows that the transition period for adopting the EN standards and/or eco-design would </w:t>
      </w:r>
      <w:r w:rsidR="007B161A">
        <w:rPr>
          <w:rFonts w:asciiTheme="majorHAnsi" w:hAnsiTheme="majorHAnsi"/>
          <w:bCs/>
        </w:rPr>
        <w:t xml:space="preserve">take place in </w:t>
      </w:r>
      <w:r w:rsidR="00B03861">
        <w:rPr>
          <w:rFonts w:asciiTheme="majorHAnsi" w:hAnsiTheme="majorHAnsi"/>
          <w:bCs/>
        </w:rPr>
        <w:t xml:space="preserve">2017 or 2018. Further, it should be noted that formal negotiations between MoIT and the EU for full implementation of the ACAA </w:t>
      </w:r>
      <w:r w:rsidR="00656951">
        <w:rPr>
          <w:rFonts w:asciiTheme="majorHAnsi" w:hAnsiTheme="majorHAnsi"/>
          <w:bCs/>
        </w:rPr>
        <w:t xml:space="preserve">will </w:t>
      </w:r>
      <w:r w:rsidR="00B03861">
        <w:rPr>
          <w:rFonts w:asciiTheme="majorHAnsi" w:hAnsiTheme="majorHAnsi"/>
          <w:bCs/>
        </w:rPr>
        <w:t>only start in 2014.</w:t>
      </w:r>
    </w:p>
    <w:p w:rsidR="006E4F14" w:rsidRPr="006E4F14" w:rsidRDefault="006E4F14" w:rsidP="006E4F14">
      <w:pPr>
        <w:jc w:val="both"/>
        <w:rPr>
          <w:rFonts w:asciiTheme="majorHAnsi" w:hAnsiTheme="majorHAnsi"/>
          <w:bCs/>
        </w:rPr>
      </w:pPr>
    </w:p>
    <w:p w:rsidR="007B161A" w:rsidRDefault="006E4F14" w:rsidP="006E4F14">
      <w:pPr>
        <w:jc w:val="both"/>
        <w:rPr>
          <w:rFonts w:asciiTheme="majorHAnsi" w:hAnsiTheme="majorHAnsi"/>
          <w:bCs/>
        </w:rPr>
      </w:pPr>
      <w:r w:rsidRPr="006E4F14">
        <w:rPr>
          <w:rFonts w:asciiTheme="majorHAnsi" w:hAnsiTheme="majorHAnsi"/>
          <w:bCs/>
        </w:rPr>
        <w:t xml:space="preserve">Similarly, it is not </w:t>
      </w:r>
      <w:r w:rsidR="00B03861">
        <w:rPr>
          <w:rFonts w:asciiTheme="majorHAnsi" w:hAnsiTheme="majorHAnsi"/>
          <w:bCs/>
        </w:rPr>
        <w:t>anticipated that direct</w:t>
      </w:r>
      <w:r w:rsidRPr="006E4F14">
        <w:rPr>
          <w:rFonts w:asciiTheme="majorHAnsi" w:hAnsiTheme="majorHAnsi"/>
          <w:bCs/>
        </w:rPr>
        <w:t xml:space="preserve"> global environmental benefits of the </w:t>
      </w:r>
      <w:r w:rsidR="003418A3">
        <w:rPr>
          <w:rFonts w:asciiTheme="majorHAnsi" w:hAnsiTheme="majorHAnsi"/>
          <w:bCs/>
        </w:rPr>
        <w:t>project</w:t>
      </w:r>
      <w:r w:rsidRPr="006E4F14">
        <w:rPr>
          <w:rFonts w:asciiTheme="majorHAnsi" w:hAnsiTheme="majorHAnsi"/>
          <w:bCs/>
        </w:rPr>
        <w:t xml:space="preserve"> in terms of CO</w:t>
      </w:r>
      <w:r w:rsidRPr="006E4F14">
        <w:rPr>
          <w:rFonts w:asciiTheme="majorHAnsi" w:hAnsiTheme="majorHAnsi"/>
          <w:bCs/>
          <w:vertAlign w:val="subscript"/>
        </w:rPr>
        <w:t>2</w:t>
      </w:r>
      <w:r w:rsidRPr="006E4F14">
        <w:rPr>
          <w:rFonts w:asciiTheme="majorHAnsi" w:hAnsiTheme="majorHAnsi"/>
          <w:bCs/>
        </w:rPr>
        <w:t xml:space="preserve"> emission reduction</w:t>
      </w:r>
      <w:r w:rsidR="00B03861">
        <w:rPr>
          <w:rFonts w:asciiTheme="majorHAnsi" w:hAnsiTheme="majorHAnsi"/>
          <w:bCs/>
        </w:rPr>
        <w:t xml:space="preserve">s </w:t>
      </w:r>
      <w:r w:rsidR="00656951">
        <w:rPr>
          <w:rFonts w:asciiTheme="majorHAnsi" w:hAnsiTheme="majorHAnsi"/>
          <w:bCs/>
        </w:rPr>
        <w:t xml:space="preserve">will </w:t>
      </w:r>
      <w:r w:rsidR="00B03861">
        <w:rPr>
          <w:rFonts w:asciiTheme="majorHAnsi" w:hAnsiTheme="majorHAnsi"/>
          <w:bCs/>
        </w:rPr>
        <w:t xml:space="preserve">be achieved during the lifetime of the EESL </w:t>
      </w:r>
      <w:r w:rsidR="003418A3">
        <w:rPr>
          <w:rFonts w:asciiTheme="majorHAnsi" w:hAnsiTheme="majorHAnsi"/>
          <w:bCs/>
        </w:rPr>
        <w:t>project</w:t>
      </w:r>
      <w:r w:rsidR="00B03861">
        <w:rPr>
          <w:rFonts w:asciiTheme="majorHAnsi" w:hAnsiTheme="majorHAnsi"/>
          <w:bCs/>
        </w:rPr>
        <w:t xml:space="preserve">. However, the </w:t>
      </w:r>
      <w:r w:rsidR="003418A3">
        <w:rPr>
          <w:rFonts w:asciiTheme="majorHAnsi" w:hAnsiTheme="majorHAnsi"/>
          <w:bCs/>
        </w:rPr>
        <w:t>project</w:t>
      </w:r>
      <w:r w:rsidR="00B03861">
        <w:rPr>
          <w:rFonts w:asciiTheme="majorHAnsi" w:hAnsiTheme="majorHAnsi"/>
          <w:bCs/>
        </w:rPr>
        <w:t xml:space="preserve"> will certainly deliver indirect GHG emission reductions once the MEPS and labels have been adopted. The mid-term evaluator has proposed to the PMU that the indirect GHG emissions should be calculated based on: (1) </w:t>
      </w:r>
      <w:r w:rsidR="007B161A">
        <w:rPr>
          <w:rFonts w:asciiTheme="majorHAnsi" w:hAnsiTheme="majorHAnsi"/>
          <w:bCs/>
        </w:rPr>
        <w:t xml:space="preserve">an </w:t>
      </w:r>
      <w:r w:rsidR="00B03861">
        <w:rPr>
          <w:rFonts w:asciiTheme="majorHAnsi" w:hAnsiTheme="majorHAnsi"/>
          <w:bCs/>
        </w:rPr>
        <w:t xml:space="preserve">updated market assessment of appliances that is being finalised; and (2) the more concrete timeline for the adoption of MEPS based on the policy options (also being </w:t>
      </w:r>
      <w:r w:rsidR="00656951">
        <w:rPr>
          <w:rFonts w:asciiTheme="majorHAnsi" w:hAnsiTheme="majorHAnsi"/>
          <w:bCs/>
        </w:rPr>
        <w:t>finalised</w:t>
      </w:r>
      <w:r w:rsidR="00B03861">
        <w:rPr>
          <w:rFonts w:asciiTheme="majorHAnsi" w:hAnsiTheme="majorHAnsi"/>
          <w:bCs/>
        </w:rPr>
        <w:t xml:space="preserve">). The mid-term evaluator has reviewed the </w:t>
      </w:r>
      <w:r w:rsidR="00B37B2C">
        <w:rPr>
          <w:rFonts w:asciiTheme="majorHAnsi" w:hAnsiTheme="majorHAnsi"/>
          <w:bCs/>
        </w:rPr>
        <w:t xml:space="preserve">GHG emission calculation methodology with the </w:t>
      </w:r>
      <w:r w:rsidR="00DD0D12">
        <w:rPr>
          <w:rFonts w:asciiTheme="majorHAnsi" w:hAnsiTheme="majorHAnsi"/>
          <w:bCs/>
        </w:rPr>
        <w:t>P</w:t>
      </w:r>
      <w:r w:rsidR="003418A3">
        <w:rPr>
          <w:rFonts w:asciiTheme="majorHAnsi" w:hAnsiTheme="majorHAnsi"/>
          <w:bCs/>
        </w:rPr>
        <w:t>roject</w:t>
      </w:r>
      <w:r w:rsidR="00DD0D12">
        <w:rPr>
          <w:rFonts w:asciiTheme="majorHAnsi" w:hAnsiTheme="majorHAnsi"/>
          <w:bCs/>
        </w:rPr>
        <w:t xml:space="preserve"> M</w:t>
      </w:r>
      <w:r w:rsidR="00185EFA">
        <w:rPr>
          <w:rFonts w:asciiTheme="majorHAnsi" w:hAnsiTheme="majorHAnsi"/>
          <w:bCs/>
        </w:rPr>
        <w:t xml:space="preserve">anager and cumulative indirect GHG emission reductions accruing over a 15-year (post-project) period </w:t>
      </w:r>
      <w:r w:rsidR="007B161A">
        <w:rPr>
          <w:rFonts w:asciiTheme="majorHAnsi" w:hAnsiTheme="majorHAnsi"/>
          <w:bCs/>
        </w:rPr>
        <w:t xml:space="preserve">have </w:t>
      </w:r>
      <w:r w:rsidR="00185EFA">
        <w:rPr>
          <w:rFonts w:asciiTheme="majorHAnsi" w:hAnsiTheme="majorHAnsi"/>
          <w:bCs/>
        </w:rPr>
        <w:t>been calculated as 2.64 MtCO</w:t>
      </w:r>
      <w:r w:rsidR="00185EFA" w:rsidRPr="00185EFA">
        <w:rPr>
          <w:rFonts w:asciiTheme="majorHAnsi" w:hAnsiTheme="majorHAnsi"/>
          <w:bCs/>
          <w:vertAlign w:val="subscript"/>
        </w:rPr>
        <w:t>2e</w:t>
      </w:r>
      <w:r w:rsidR="00185EFA">
        <w:rPr>
          <w:rFonts w:asciiTheme="majorHAnsi" w:hAnsiTheme="majorHAnsi"/>
          <w:bCs/>
        </w:rPr>
        <w:t>.</w:t>
      </w:r>
      <w:r w:rsidR="00B37B2C">
        <w:rPr>
          <w:rFonts w:asciiTheme="majorHAnsi" w:hAnsiTheme="majorHAnsi"/>
          <w:bCs/>
        </w:rPr>
        <w:t xml:space="preserve"> </w:t>
      </w:r>
      <w:r w:rsidR="00185EFA">
        <w:rPr>
          <w:rFonts w:asciiTheme="majorHAnsi" w:hAnsiTheme="majorHAnsi"/>
          <w:bCs/>
        </w:rPr>
        <w:t xml:space="preserve">The calculations have included assumptions about: </w:t>
      </w:r>
      <w:r w:rsidR="007B161A">
        <w:rPr>
          <w:rFonts w:asciiTheme="majorHAnsi" w:hAnsiTheme="majorHAnsi"/>
          <w:bCs/>
        </w:rPr>
        <w:t xml:space="preserve">the </w:t>
      </w:r>
      <w:r w:rsidR="00185EFA">
        <w:rPr>
          <w:rFonts w:asciiTheme="majorHAnsi" w:hAnsiTheme="majorHAnsi"/>
          <w:bCs/>
        </w:rPr>
        <w:t xml:space="preserve">technology improvement factor; </w:t>
      </w:r>
      <w:r w:rsidR="007B161A">
        <w:rPr>
          <w:rFonts w:asciiTheme="majorHAnsi" w:hAnsiTheme="majorHAnsi"/>
          <w:bCs/>
        </w:rPr>
        <w:t xml:space="preserve">the </w:t>
      </w:r>
      <w:r w:rsidR="00185EFA">
        <w:rPr>
          <w:rFonts w:asciiTheme="majorHAnsi" w:hAnsiTheme="majorHAnsi"/>
          <w:bCs/>
        </w:rPr>
        <w:t xml:space="preserve">emission factor; </w:t>
      </w:r>
      <w:r w:rsidR="007B161A">
        <w:rPr>
          <w:rFonts w:asciiTheme="majorHAnsi" w:hAnsiTheme="majorHAnsi"/>
          <w:bCs/>
        </w:rPr>
        <w:t xml:space="preserve">the </w:t>
      </w:r>
      <w:r w:rsidR="00185EFA">
        <w:rPr>
          <w:rFonts w:asciiTheme="majorHAnsi" w:hAnsiTheme="majorHAnsi"/>
          <w:bCs/>
        </w:rPr>
        <w:t xml:space="preserve">percentages of imported and locally manufactured appliances; </w:t>
      </w:r>
      <w:r w:rsidR="007B161A">
        <w:rPr>
          <w:rFonts w:asciiTheme="majorHAnsi" w:hAnsiTheme="majorHAnsi"/>
          <w:bCs/>
        </w:rPr>
        <w:t xml:space="preserve">the </w:t>
      </w:r>
      <w:r w:rsidR="00185EFA">
        <w:rPr>
          <w:rFonts w:asciiTheme="majorHAnsi" w:hAnsiTheme="majorHAnsi"/>
          <w:bCs/>
        </w:rPr>
        <w:t xml:space="preserve">baseline energy efficiency of imported and locally manufactured appliances; </w:t>
      </w:r>
      <w:r w:rsidR="007C6A4E">
        <w:rPr>
          <w:rFonts w:asciiTheme="majorHAnsi" w:hAnsiTheme="majorHAnsi"/>
          <w:bCs/>
        </w:rPr>
        <w:t>and the market size of different appliances. For air-conditioners, additional assumptions were made regarding their use for heating and the relative usage rates during winter and summer.</w:t>
      </w:r>
    </w:p>
    <w:p w:rsidR="007B161A" w:rsidRDefault="007B161A" w:rsidP="006E4F14">
      <w:pPr>
        <w:jc w:val="both"/>
        <w:rPr>
          <w:rFonts w:asciiTheme="majorHAnsi" w:hAnsiTheme="majorHAnsi"/>
          <w:bCs/>
        </w:rPr>
      </w:pPr>
    </w:p>
    <w:p w:rsidR="007B161A" w:rsidRDefault="007C6A4E" w:rsidP="006E4F14">
      <w:pPr>
        <w:jc w:val="both"/>
        <w:rPr>
          <w:rFonts w:asciiTheme="majorHAnsi" w:hAnsiTheme="majorHAnsi"/>
          <w:bCs/>
        </w:rPr>
      </w:pPr>
      <w:r>
        <w:rPr>
          <w:rFonts w:asciiTheme="majorHAnsi" w:hAnsiTheme="majorHAnsi"/>
          <w:bCs/>
        </w:rPr>
        <w:t>The grid emission factor has been taken as 0.67 tCO</w:t>
      </w:r>
      <w:r w:rsidRPr="007F07BA">
        <w:rPr>
          <w:rFonts w:asciiTheme="majorHAnsi" w:hAnsiTheme="majorHAnsi"/>
          <w:bCs/>
          <w:vertAlign w:val="subscript"/>
        </w:rPr>
        <w:t>2e</w:t>
      </w:r>
      <w:r>
        <w:rPr>
          <w:rFonts w:asciiTheme="majorHAnsi" w:hAnsiTheme="majorHAnsi"/>
          <w:bCs/>
        </w:rPr>
        <w:t xml:space="preserve">/MWh </w:t>
      </w:r>
      <w:r w:rsidR="006B43BD">
        <w:rPr>
          <w:rFonts w:asciiTheme="majorHAnsi" w:hAnsiTheme="majorHAnsi"/>
          <w:bCs/>
        </w:rPr>
        <w:t xml:space="preserve">which was taken from the database of national grid emission factors of the International Global Environment Strategies (IGES) based on registered Clean Development Mechanism (CDM) projects. The value is for the </w:t>
      </w:r>
      <w:r>
        <w:rPr>
          <w:rFonts w:asciiTheme="majorHAnsi" w:hAnsiTheme="majorHAnsi"/>
          <w:bCs/>
        </w:rPr>
        <w:t>latest</w:t>
      </w:r>
      <w:r w:rsidR="006B43BD">
        <w:rPr>
          <w:rFonts w:asciiTheme="majorHAnsi" w:hAnsiTheme="majorHAnsi"/>
          <w:bCs/>
        </w:rPr>
        <w:t xml:space="preserve"> registered CDM project</w:t>
      </w:r>
      <w:r w:rsidR="00E66553">
        <w:rPr>
          <w:rFonts w:asciiTheme="majorHAnsi" w:hAnsiTheme="majorHAnsi"/>
          <w:bCs/>
        </w:rPr>
        <w:t>.</w:t>
      </w:r>
      <w:r w:rsidR="00E66553">
        <w:rPr>
          <w:rStyle w:val="FootnoteReference"/>
          <w:rFonts w:asciiTheme="majorHAnsi" w:hAnsiTheme="majorHAnsi"/>
          <w:bCs/>
        </w:rPr>
        <w:footnoteReference w:id="25"/>
      </w:r>
    </w:p>
    <w:p w:rsidR="007B161A" w:rsidRDefault="007B161A" w:rsidP="006E4F14">
      <w:pPr>
        <w:jc w:val="both"/>
        <w:rPr>
          <w:rFonts w:asciiTheme="majorHAnsi" w:hAnsiTheme="majorHAnsi"/>
          <w:bCs/>
        </w:rPr>
      </w:pPr>
    </w:p>
    <w:p w:rsidR="006E4F14" w:rsidRDefault="006B43BD" w:rsidP="006E4F14">
      <w:pPr>
        <w:jc w:val="both"/>
        <w:rPr>
          <w:rFonts w:asciiTheme="majorHAnsi" w:hAnsiTheme="majorHAnsi"/>
          <w:bCs/>
        </w:rPr>
      </w:pPr>
      <w:r>
        <w:rPr>
          <w:rFonts w:asciiTheme="majorHAnsi" w:hAnsiTheme="majorHAnsi"/>
          <w:bCs/>
        </w:rPr>
        <w:t>The value of indirect GHG emission reductions calculated by the Project Manager agrees well with the value of 2.70 MtCO</w:t>
      </w:r>
      <w:r w:rsidRPr="006B43BD">
        <w:rPr>
          <w:rFonts w:asciiTheme="majorHAnsi" w:hAnsiTheme="majorHAnsi"/>
          <w:bCs/>
          <w:vertAlign w:val="subscript"/>
        </w:rPr>
        <w:t>2e</w:t>
      </w:r>
      <w:r>
        <w:rPr>
          <w:rFonts w:asciiTheme="majorHAnsi" w:hAnsiTheme="majorHAnsi"/>
          <w:bCs/>
        </w:rPr>
        <w:t xml:space="preserve"> that was calculated during the project design – i.e. given </w:t>
      </w:r>
      <w:r>
        <w:rPr>
          <w:rFonts w:asciiTheme="majorHAnsi" w:hAnsiTheme="majorHAnsi"/>
          <w:bCs/>
        </w:rPr>
        <w:lastRenderedPageBreak/>
        <w:t xml:space="preserve">in the Project Document. Using the updated value, the cost effectiveness of indirect emission reductions over a 15-year period is </w:t>
      </w:r>
      <w:r w:rsidR="00647EC2">
        <w:rPr>
          <w:rFonts w:asciiTheme="majorHAnsi" w:hAnsiTheme="majorHAnsi"/>
          <w:bCs/>
        </w:rPr>
        <w:t>0.37 US$/tCO</w:t>
      </w:r>
      <w:r w:rsidR="00647EC2" w:rsidRPr="00647EC2">
        <w:rPr>
          <w:rFonts w:asciiTheme="majorHAnsi" w:hAnsiTheme="majorHAnsi"/>
          <w:bCs/>
          <w:vertAlign w:val="subscript"/>
        </w:rPr>
        <w:t>2e</w:t>
      </w:r>
      <w:r w:rsidR="00647EC2">
        <w:rPr>
          <w:rFonts w:asciiTheme="majorHAnsi" w:hAnsiTheme="majorHAnsi"/>
          <w:bCs/>
        </w:rPr>
        <w:t xml:space="preserve"> abated</w:t>
      </w:r>
      <w:r>
        <w:rPr>
          <w:rFonts w:asciiTheme="majorHAnsi" w:hAnsiTheme="majorHAnsi"/>
          <w:bCs/>
        </w:rPr>
        <w:t>.</w:t>
      </w:r>
      <w:r w:rsidR="00647EC2">
        <w:rPr>
          <w:rFonts w:asciiTheme="majorHAnsi" w:hAnsiTheme="majorHAnsi"/>
          <w:bCs/>
        </w:rPr>
        <w:t xml:space="preserve"> </w:t>
      </w:r>
      <w:r w:rsidR="00550077">
        <w:rPr>
          <w:rFonts w:asciiTheme="majorHAnsi" w:hAnsiTheme="majorHAnsi"/>
          <w:bCs/>
        </w:rPr>
        <w:t xml:space="preserve">These calculations demonstrate the cost effectiveness of EE measures in curbing the emission of GHGs in pursuit of stabilizing the global climate system. </w:t>
      </w:r>
      <w:r w:rsidR="00B37B2C">
        <w:rPr>
          <w:rFonts w:asciiTheme="majorHAnsi" w:hAnsiTheme="majorHAnsi"/>
          <w:bCs/>
        </w:rPr>
        <w:t>T</w:t>
      </w:r>
      <w:r w:rsidR="006E4F14" w:rsidRPr="006E4F14">
        <w:rPr>
          <w:rFonts w:asciiTheme="majorHAnsi" w:hAnsiTheme="majorHAnsi"/>
          <w:bCs/>
        </w:rPr>
        <w:t xml:space="preserve">he global environmental benefits will need to be evaluated in the </w:t>
      </w:r>
      <w:r w:rsidR="00B37B2C">
        <w:rPr>
          <w:rFonts w:asciiTheme="majorHAnsi" w:hAnsiTheme="majorHAnsi"/>
          <w:bCs/>
        </w:rPr>
        <w:t>TE</w:t>
      </w:r>
      <w:r w:rsidR="006E4F14" w:rsidRPr="006E4F14">
        <w:rPr>
          <w:rFonts w:asciiTheme="majorHAnsi" w:hAnsiTheme="majorHAnsi"/>
          <w:bCs/>
        </w:rPr>
        <w:t xml:space="preserve"> of the </w:t>
      </w:r>
      <w:r w:rsidR="003418A3">
        <w:rPr>
          <w:rFonts w:asciiTheme="majorHAnsi" w:hAnsiTheme="majorHAnsi"/>
          <w:bCs/>
        </w:rPr>
        <w:t>project</w:t>
      </w:r>
      <w:r w:rsidR="006E4F14" w:rsidRPr="006E4F14">
        <w:rPr>
          <w:rFonts w:asciiTheme="majorHAnsi" w:hAnsiTheme="majorHAnsi"/>
          <w:bCs/>
        </w:rPr>
        <w:t>.</w:t>
      </w:r>
    </w:p>
    <w:p w:rsidR="006E4F14" w:rsidRDefault="006E4F14" w:rsidP="00C41395">
      <w:pPr>
        <w:jc w:val="both"/>
        <w:rPr>
          <w:rFonts w:asciiTheme="majorHAnsi" w:hAnsiTheme="majorHAnsi"/>
          <w:bCs/>
        </w:rPr>
      </w:pPr>
    </w:p>
    <w:p w:rsidR="006E4F14" w:rsidRDefault="00B37B2C" w:rsidP="00C41395">
      <w:pPr>
        <w:jc w:val="both"/>
        <w:rPr>
          <w:rFonts w:asciiTheme="majorHAnsi" w:hAnsiTheme="majorHAnsi"/>
          <w:bCs/>
        </w:rPr>
      </w:pPr>
      <w:r>
        <w:rPr>
          <w:rFonts w:asciiTheme="majorHAnsi" w:hAnsiTheme="majorHAnsi"/>
          <w:bCs/>
        </w:rPr>
        <w:t xml:space="preserve">While it is not possible to carry out an exhaustive analysis of project impacts during the MTE, there is evidence that the EESL </w:t>
      </w:r>
      <w:r w:rsidR="003418A3">
        <w:rPr>
          <w:rFonts w:asciiTheme="majorHAnsi" w:hAnsiTheme="majorHAnsi"/>
          <w:bCs/>
        </w:rPr>
        <w:t>project</w:t>
      </w:r>
      <w:r>
        <w:rPr>
          <w:rFonts w:asciiTheme="majorHAnsi" w:hAnsiTheme="majorHAnsi"/>
          <w:bCs/>
        </w:rPr>
        <w:t xml:space="preserve"> will have following legacies in transforming the market for EE appliances in Jordan:</w:t>
      </w:r>
    </w:p>
    <w:p w:rsidR="00B37B2C" w:rsidRDefault="00B37B2C" w:rsidP="00C41395">
      <w:pPr>
        <w:jc w:val="both"/>
        <w:rPr>
          <w:rFonts w:asciiTheme="majorHAnsi" w:hAnsiTheme="majorHAnsi"/>
          <w:bCs/>
        </w:rPr>
      </w:pPr>
    </w:p>
    <w:p w:rsidR="00C41395" w:rsidRDefault="00B37B2C" w:rsidP="00B37B2C">
      <w:pPr>
        <w:pStyle w:val="ListParagraph"/>
        <w:numPr>
          <w:ilvl w:val="0"/>
          <w:numId w:val="38"/>
        </w:numPr>
        <w:jc w:val="both"/>
        <w:rPr>
          <w:rFonts w:asciiTheme="majorHAnsi" w:hAnsiTheme="majorHAnsi"/>
          <w:bCs/>
        </w:rPr>
      </w:pPr>
      <w:r w:rsidRPr="00B37B2C">
        <w:rPr>
          <w:rFonts w:asciiTheme="majorHAnsi" w:hAnsiTheme="majorHAnsi"/>
          <w:bCs/>
        </w:rPr>
        <w:t>Impact Assessment of Potential Policy Options for Energy Efficiency Standards and Labeling in Jordan</w:t>
      </w:r>
      <w:r>
        <w:rPr>
          <w:rFonts w:asciiTheme="majorHAnsi" w:hAnsiTheme="majorHAnsi"/>
          <w:bCs/>
        </w:rPr>
        <w:t xml:space="preserve"> - Several</w:t>
      </w:r>
      <w:r w:rsidR="00C41395" w:rsidRPr="00B37B2C">
        <w:rPr>
          <w:rFonts w:asciiTheme="majorHAnsi" w:hAnsiTheme="majorHAnsi"/>
          <w:bCs/>
        </w:rPr>
        <w:t xml:space="preserve"> </w:t>
      </w:r>
      <w:r>
        <w:rPr>
          <w:rFonts w:asciiTheme="majorHAnsi" w:hAnsiTheme="majorHAnsi"/>
          <w:bCs/>
        </w:rPr>
        <w:t xml:space="preserve">policy </w:t>
      </w:r>
      <w:r w:rsidR="00C41395" w:rsidRPr="00B37B2C">
        <w:rPr>
          <w:rFonts w:asciiTheme="majorHAnsi" w:hAnsiTheme="majorHAnsi"/>
          <w:bCs/>
        </w:rPr>
        <w:t xml:space="preserve">options are </w:t>
      </w:r>
      <w:r>
        <w:rPr>
          <w:rFonts w:asciiTheme="majorHAnsi" w:hAnsiTheme="majorHAnsi"/>
          <w:bCs/>
        </w:rPr>
        <w:t>being</w:t>
      </w:r>
      <w:r w:rsidR="00C41395" w:rsidRPr="00B37B2C">
        <w:rPr>
          <w:rFonts w:asciiTheme="majorHAnsi" w:hAnsiTheme="majorHAnsi"/>
          <w:bCs/>
        </w:rPr>
        <w:t xml:space="preserve"> assessed </w:t>
      </w:r>
      <w:r>
        <w:rPr>
          <w:rFonts w:asciiTheme="majorHAnsi" w:hAnsiTheme="majorHAnsi"/>
          <w:bCs/>
        </w:rPr>
        <w:t xml:space="preserve">by the </w:t>
      </w:r>
      <w:r w:rsidR="003418A3">
        <w:rPr>
          <w:rFonts w:asciiTheme="majorHAnsi" w:hAnsiTheme="majorHAnsi"/>
          <w:bCs/>
        </w:rPr>
        <w:t>project</w:t>
      </w:r>
      <w:r>
        <w:rPr>
          <w:rFonts w:asciiTheme="majorHAnsi" w:hAnsiTheme="majorHAnsi"/>
          <w:bCs/>
        </w:rPr>
        <w:t>, and</w:t>
      </w:r>
      <w:r w:rsidR="00C41395" w:rsidRPr="00B37B2C">
        <w:rPr>
          <w:rFonts w:asciiTheme="majorHAnsi" w:hAnsiTheme="majorHAnsi"/>
          <w:bCs/>
        </w:rPr>
        <w:t xml:space="preserve"> </w:t>
      </w:r>
      <w:r>
        <w:rPr>
          <w:rFonts w:asciiTheme="majorHAnsi" w:hAnsiTheme="majorHAnsi"/>
          <w:bCs/>
        </w:rPr>
        <w:t>t</w:t>
      </w:r>
      <w:r w:rsidR="00C41395" w:rsidRPr="00B37B2C">
        <w:rPr>
          <w:rFonts w:asciiTheme="majorHAnsi" w:hAnsiTheme="majorHAnsi"/>
          <w:bCs/>
        </w:rPr>
        <w:t>he result</w:t>
      </w:r>
      <w:r>
        <w:rPr>
          <w:rFonts w:asciiTheme="majorHAnsi" w:hAnsiTheme="majorHAnsi"/>
          <w:bCs/>
        </w:rPr>
        <w:t>s</w:t>
      </w:r>
      <w:r w:rsidR="00C41395" w:rsidRPr="00B37B2C">
        <w:rPr>
          <w:rFonts w:asciiTheme="majorHAnsi" w:hAnsiTheme="majorHAnsi"/>
          <w:bCs/>
        </w:rPr>
        <w:t xml:space="preserve"> of the impact assessment of these policy options </w:t>
      </w:r>
      <w:r>
        <w:rPr>
          <w:rFonts w:asciiTheme="majorHAnsi" w:hAnsiTheme="majorHAnsi"/>
          <w:bCs/>
        </w:rPr>
        <w:t>will</w:t>
      </w:r>
      <w:r w:rsidR="00C41395" w:rsidRPr="00B37B2C">
        <w:rPr>
          <w:rFonts w:asciiTheme="majorHAnsi" w:hAnsiTheme="majorHAnsi"/>
          <w:bCs/>
        </w:rPr>
        <w:t xml:space="preserve"> allow the selection of the most suitable legislative requirements in the context of </w:t>
      </w:r>
      <w:r w:rsidR="007B161A">
        <w:rPr>
          <w:rFonts w:asciiTheme="majorHAnsi" w:hAnsiTheme="majorHAnsi"/>
          <w:bCs/>
        </w:rPr>
        <w:t>e</w:t>
      </w:r>
      <w:r w:rsidR="00C41395" w:rsidRPr="00B37B2C">
        <w:rPr>
          <w:rFonts w:asciiTheme="majorHAnsi" w:hAnsiTheme="majorHAnsi"/>
          <w:bCs/>
        </w:rPr>
        <w:t xml:space="preserve">nergy </w:t>
      </w:r>
      <w:r w:rsidR="007B161A">
        <w:rPr>
          <w:rFonts w:asciiTheme="majorHAnsi" w:hAnsiTheme="majorHAnsi"/>
          <w:bCs/>
        </w:rPr>
        <w:t>e</w:t>
      </w:r>
      <w:r w:rsidR="007B161A" w:rsidRPr="00B37B2C">
        <w:rPr>
          <w:rFonts w:asciiTheme="majorHAnsi" w:hAnsiTheme="majorHAnsi"/>
          <w:bCs/>
        </w:rPr>
        <w:t xml:space="preserve">fficiency </w:t>
      </w:r>
      <w:r w:rsidR="007B161A">
        <w:rPr>
          <w:rFonts w:asciiTheme="majorHAnsi" w:hAnsiTheme="majorHAnsi"/>
          <w:bCs/>
        </w:rPr>
        <w:t>s</w:t>
      </w:r>
      <w:r w:rsidR="007B161A" w:rsidRPr="00B37B2C">
        <w:rPr>
          <w:rFonts w:asciiTheme="majorHAnsi" w:hAnsiTheme="majorHAnsi"/>
          <w:bCs/>
        </w:rPr>
        <w:t xml:space="preserve">tandards </w:t>
      </w:r>
      <w:r w:rsidR="00C41395" w:rsidRPr="00B37B2C">
        <w:rPr>
          <w:rFonts w:asciiTheme="majorHAnsi" w:hAnsiTheme="majorHAnsi"/>
          <w:bCs/>
        </w:rPr>
        <w:t>an</w:t>
      </w:r>
      <w:r>
        <w:rPr>
          <w:rFonts w:asciiTheme="majorHAnsi" w:hAnsiTheme="majorHAnsi"/>
          <w:bCs/>
        </w:rPr>
        <w:t xml:space="preserve">d </w:t>
      </w:r>
      <w:r w:rsidR="007B161A">
        <w:rPr>
          <w:rFonts w:asciiTheme="majorHAnsi" w:hAnsiTheme="majorHAnsi"/>
          <w:bCs/>
        </w:rPr>
        <w:t xml:space="preserve">labelling regulation </w:t>
      </w:r>
      <w:r>
        <w:rPr>
          <w:rFonts w:asciiTheme="majorHAnsi" w:hAnsiTheme="majorHAnsi"/>
          <w:bCs/>
        </w:rPr>
        <w:t xml:space="preserve">in Jordan. In particular, it will recommend transition periods for mandating MEPS and eco-design standards. Discussions with JSMO </w:t>
      </w:r>
      <w:r w:rsidR="00656951">
        <w:rPr>
          <w:rFonts w:asciiTheme="majorHAnsi" w:hAnsiTheme="majorHAnsi"/>
          <w:bCs/>
        </w:rPr>
        <w:t xml:space="preserve">have </w:t>
      </w:r>
      <w:r>
        <w:rPr>
          <w:rFonts w:asciiTheme="majorHAnsi" w:hAnsiTheme="majorHAnsi"/>
          <w:bCs/>
        </w:rPr>
        <w:t>revealed that the results of the policy options study will be a critical input in deciding the entry in</w:t>
      </w:r>
      <w:r w:rsidR="00656951">
        <w:rPr>
          <w:rFonts w:asciiTheme="majorHAnsi" w:hAnsiTheme="majorHAnsi"/>
          <w:bCs/>
        </w:rPr>
        <w:t>to</w:t>
      </w:r>
      <w:r>
        <w:rPr>
          <w:rFonts w:asciiTheme="majorHAnsi" w:hAnsiTheme="majorHAnsi"/>
          <w:bCs/>
        </w:rPr>
        <w:t xml:space="preserve"> force of MEPS in Jordan</w:t>
      </w:r>
      <w:r w:rsidR="007B161A">
        <w:rPr>
          <w:rFonts w:asciiTheme="majorHAnsi" w:hAnsiTheme="majorHAnsi"/>
          <w:bCs/>
        </w:rPr>
        <w:t>.</w:t>
      </w:r>
      <w:r>
        <w:rPr>
          <w:rStyle w:val="FootnoteReference"/>
          <w:rFonts w:asciiTheme="majorHAnsi" w:hAnsiTheme="majorHAnsi"/>
          <w:bCs/>
        </w:rPr>
        <w:footnoteReference w:id="26"/>
      </w:r>
      <w:r w:rsidR="001132A3">
        <w:rPr>
          <w:rFonts w:asciiTheme="majorHAnsi" w:hAnsiTheme="majorHAnsi"/>
          <w:bCs/>
        </w:rPr>
        <w:t xml:space="preserve"> Further, a study on the technical market assessment of the impacts of EESL on local manufacturers seem</w:t>
      </w:r>
      <w:r w:rsidR="000C7F71">
        <w:rPr>
          <w:rFonts w:asciiTheme="majorHAnsi" w:hAnsiTheme="majorHAnsi"/>
          <w:bCs/>
        </w:rPr>
        <w:t>s</w:t>
      </w:r>
      <w:r w:rsidR="001132A3">
        <w:rPr>
          <w:rFonts w:asciiTheme="majorHAnsi" w:hAnsiTheme="majorHAnsi"/>
          <w:bCs/>
        </w:rPr>
        <w:t xml:space="preserve"> to suggest that a transition period between 2-5 years would be required for restructuring local </w:t>
      </w:r>
      <w:r w:rsidR="007B161A">
        <w:rPr>
          <w:rFonts w:asciiTheme="majorHAnsi" w:hAnsiTheme="majorHAnsi"/>
          <w:bCs/>
        </w:rPr>
        <w:t xml:space="preserve">appliance </w:t>
      </w:r>
      <w:r w:rsidR="001132A3">
        <w:rPr>
          <w:rFonts w:asciiTheme="majorHAnsi" w:hAnsiTheme="majorHAnsi"/>
          <w:bCs/>
        </w:rPr>
        <w:t>manufacturing to meet MEPS;</w:t>
      </w:r>
      <w:r w:rsidR="001132A3">
        <w:rPr>
          <w:rStyle w:val="FootnoteReference"/>
          <w:rFonts w:asciiTheme="majorHAnsi" w:hAnsiTheme="majorHAnsi"/>
          <w:bCs/>
        </w:rPr>
        <w:footnoteReference w:id="27"/>
      </w:r>
    </w:p>
    <w:p w:rsidR="00B37B2C" w:rsidRDefault="00B37B2C" w:rsidP="00B37B2C">
      <w:pPr>
        <w:pStyle w:val="ListParagraph"/>
        <w:numPr>
          <w:ilvl w:val="0"/>
          <w:numId w:val="38"/>
        </w:numPr>
        <w:jc w:val="both"/>
        <w:rPr>
          <w:rFonts w:asciiTheme="majorHAnsi" w:hAnsiTheme="majorHAnsi"/>
          <w:bCs/>
        </w:rPr>
      </w:pPr>
      <w:r>
        <w:rPr>
          <w:rFonts w:asciiTheme="majorHAnsi" w:hAnsiTheme="majorHAnsi"/>
          <w:bCs/>
        </w:rPr>
        <w:t xml:space="preserve">The EESL </w:t>
      </w:r>
      <w:r w:rsidR="003418A3">
        <w:rPr>
          <w:rFonts w:asciiTheme="majorHAnsi" w:hAnsiTheme="majorHAnsi"/>
          <w:bCs/>
        </w:rPr>
        <w:t>project</w:t>
      </w:r>
      <w:r>
        <w:rPr>
          <w:rFonts w:asciiTheme="majorHAnsi" w:hAnsiTheme="majorHAnsi"/>
          <w:bCs/>
        </w:rPr>
        <w:t xml:space="preserve"> is supporting JSMO to set up an onli</w:t>
      </w:r>
      <w:r w:rsidR="008A43AC">
        <w:rPr>
          <w:rFonts w:asciiTheme="majorHAnsi" w:hAnsiTheme="majorHAnsi"/>
          <w:bCs/>
        </w:rPr>
        <w:t>ne market surveillance tool that will be used to enforce MEPS once adopted;</w:t>
      </w:r>
    </w:p>
    <w:p w:rsidR="008A43AC" w:rsidRDefault="008A43AC" w:rsidP="00B37B2C">
      <w:pPr>
        <w:pStyle w:val="ListParagraph"/>
        <w:numPr>
          <w:ilvl w:val="0"/>
          <w:numId w:val="38"/>
        </w:numPr>
        <w:jc w:val="both"/>
        <w:rPr>
          <w:rFonts w:asciiTheme="majorHAnsi" w:hAnsiTheme="majorHAnsi"/>
          <w:bCs/>
        </w:rPr>
      </w:pPr>
      <w:r>
        <w:rPr>
          <w:rFonts w:asciiTheme="majorHAnsi" w:hAnsiTheme="majorHAnsi"/>
          <w:bCs/>
        </w:rPr>
        <w:t>An important link in enforcing MEPS is to have the capacity to carry out conformity tests. To achieve this, Jordan needs to develop its capacity in third</w:t>
      </w:r>
      <w:r w:rsidR="007B161A">
        <w:rPr>
          <w:rFonts w:asciiTheme="majorHAnsi" w:hAnsiTheme="majorHAnsi"/>
          <w:bCs/>
        </w:rPr>
        <w:t>-</w:t>
      </w:r>
      <w:r>
        <w:rPr>
          <w:rFonts w:asciiTheme="majorHAnsi" w:hAnsiTheme="majorHAnsi"/>
          <w:bCs/>
        </w:rPr>
        <w:t xml:space="preserve">party, accredited testing laboratories. The EESL </w:t>
      </w:r>
      <w:r w:rsidR="003418A3">
        <w:rPr>
          <w:rFonts w:asciiTheme="majorHAnsi" w:hAnsiTheme="majorHAnsi"/>
          <w:bCs/>
        </w:rPr>
        <w:t>project</w:t>
      </w:r>
      <w:r>
        <w:rPr>
          <w:rFonts w:asciiTheme="majorHAnsi" w:hAnsiTheme="majorHAnsi"/>
          <w:bCs/>
        </w:rPr>
        <w:t xml:space="preserve"> is on track to set up such a testing facility for washing machines at RSS; and</w:t>
      </w:r>
    </w:p>
    <w:p w:rsidR="008A43AC" w:rsidRDefault="00A5191B" w:rsidP="00A5191B">
      <w:pPr>
        <w:pStyle w:val="ListParagraph"/>
        <w:numPr>
          <w:ilvl w:val="0"/>
          <w:numId w:val="38"/>
        </w:numPr>
        <w:jc w:val="both"/>
        <w:rPr>
          <w:rFonts w:asciiTheme="majorHAnsi" w:hAnsiTheme="majorHAnsi"/>
          <w:bCs/>
        </w:rPr>
      </w:pPr>
      <w:r w:rsidRPr="008336B6">
        <w:rPr>
          <w:rFonts w:asciiTheme="majorHAnsi" w:hAnsiTheme="majorHAnsi"/>
          <w:bCs/>
        </w:rPr>
        <w:t>Survey of Consumer Behaviour and Preferences Regarding Energy Efficiency Home Appliances</w:t>
      </w:r>
      <w:r w:rsidR="008336B6">
        <w:rPr>
          <w:rFonts w:asciiTheme="majorHAnsi" w:hAnsiTheme="majorHAnsi"/>
          <w:bCs/>
        </w:rPr>
        <w:t>:</w:t>
      </w:r>
      <w:r w:rsidRPr="00A5191B">
        <w:rPr>
          <w:rFonts w:asciiTheme="majorHAnsi" w:hAnsiTheme="majorHAnsi"/>
          <w:b/>
          <w:bCs/>
        </w:rPr>
        <w:t xml:space="preserve"> </w:t>
      </w:r>
      <w:r w:rsidR="008336B6">
        <w:rPr>
          <w:rFonts w:asciiTheme="majorHAnsi" w:hAnsiTheme="majorHAnsi"/>
          <w:bCs/>
        </w:rPr>
        <w:t>Market surveys</w:t>
      </w:r>
      <w:r w:rsidR="008A43AC" w:rsidRPr="00A5191B">
        <w:rPr>
          <w:rFonts w:asciiTheme="majorHAnsi" w:hAnsiTheme="majorHAnsi"/>
          <w:bCs/>
        </w:rPr>
        <w:t xml:space="preserve"> have shown that the level of awareness of the benefits of EE appliances in Jordan is quite low (less than 22%).</w:t>
      </w:r>
      <w:r w:rsidR="008A43AC">
        <w:rPr>
          <w:rStyle w:val="FootnoteReference"/>
          <w:rFonts w:asciiTheme="majorHAnsi" w:hAnsiTheme="majorHAnsi"/>
          <w:bCs/>
        </w:rPr>
        <w:footnoteReference w:id="28"/>
      </w:r>
      <w:r w:rsidR="008A43AC" w:rsidRPr="00A5191B">
        <w:rPr>
          <w:rFonts w:asciiTheme="majorHAnsi" w:hAnsiTheme="majorHAnsi"/>
          <w:bCs/>
        </w:rPr>
        <w:t xml:space="preserve"> As per outcome 3 of the EESL </w:t>
      </w:r>
      <w:r w:rsidR="003418A3">
        <w:rPr>
          <w:rFonts w:asciiTheme="majorHAnsi" w:hAnsiTheme="majorHAnsi"/>
          <w:bCs/>
        </w:rPr>
        <w:t>project</w:t>
      </w:r>
      <w:r w:rsidR="008A43AC" w:rsidRPr="00A5191B">
        <w:rPr>
          <w:rFonts w:asciiTheme="majorHAnsi" w:hAnsiTheme="majorHAnsi"/>
          <w:bCs/>
        </w:rPr>
        <w:t>, increasing the level of awareness of EE appliances is a critical factor in market transformation. Based on the results of the market assessment, awareness campaigns using both orthodo</w:t>
      </w:r>
      <w:r w:rsidR="00497369">
        <w:rPr>
          <w:rFonts w:asciiTheme="majorHAnsi" w:hAnsiTheme="majorHAnsi"/>
          <w:bCs/>
        </w:rPr>
        <w:t xml:space="preserve">x media (e.g. printed media, </w:t>
      </w:r>
      <w:r w:rsidR="008A43AC" w:rsidRPr="00A5191B">
        <w:rPr>
          <w:rFonts w:asciiTheme="majorHAnsi" w:hAnsiTheme="majorHAnsi"/>
          <w:bCs/>
        </w:rPr>
        <w:t>TV</w:t>
      </w:r>
      <w:r w:rsidR="00497369">
        <w:rPr>
          <w:rFonts w:asciiTheme="majorHAnsi" w:hAnsiTheme="majorHAnsi"/>
          <w:bCs/>
        </w:rPr>
        <w:t xml:space="preserve"> and website – </w:t>
      </w:r>
      <w:r w:rsidR="00497369" w:rsidRPr="00375CE3">
        <w:rPr>
          <w:rFonts w:asciiTheme="majorHAnsi" w:hAnsiTheme="majorHAnsi"/>
          <w:b/>
          <w:bCs/>
        </w:rPr>
        <w:t xml:space="preserve">Figure </w:t>
      </w:r>
      <w:r w:rsidR="00375CE3" w:rsidRPr="00375CE3">
        <w:rPr>
          <w:rFonts w:asciiTheme="majorHAnsi" w:hAnsiTheme="majorHAnsi"/>
          <w:b/>
          <w:bCs/>
        </w:rPr>
        <w:t>3</w:t>
      </w:r>
      <w:r w:rsidR="008A43AC" w:rsidRPr="00A5191B">
        <w:rPr>
          <w:rFonts w:asciiTheme="majorHAnsi" w:hAnsiTheme="majorHAnsi"/>
          <w:bCs/>
        </w:rPr>
        <w:t>) and social marketing are being developed</w:t>
      </w:r>
      <w:r w:rsidR="00375CE3">
        <w:rPr>
          <w:rFonts w:asciiTheme="majorHAnsi" w:hAnsiTheme="majorHAnsi"/>
          <w:bCs/>
        </w:rPr>
        <w:t xml:space="preserve"> (see </w:t>
      </w:r>
      <w:r w:rsidR="00375CE3" w:rsidRPr="00375CE3">
        <w:rPr>
          <w:rFonts w:asciiTheme="majorHAnsi" w:hAnsiTheme="majorHAnsi"/>
          <w:b/>
          <w:bCs/>
        </w:rPr>
        <w:t>Figure</w:t>
      </w:r>
      <w:r w:rsidR="00A32255">
        <w:rPr>
          <w:rFonts w:asciiTheme="majorHAnsi" w:hAnsiTheme="majorHAnsi"/>
          <w:b/>
          <w:bCs/>
        </w:rPr>
        <w:t xml:space="preserve"> 4</w:t>
      </w:r>
      <w:r w:rsidR="00497369">
        <w:rPr>
          <w:rFonts w:asciiTheme="majorHAnsi" w:hAnsiTheme="majorHAnsi"/>
          <w:bCs/>
        </w:rPr>
        <w:t>)</w:t>
      </w:r>
      <w:r w:rsidR="008A43AC" w:rsidRPr="00A5191B">
        <w:rPr>
          <w:rFonts w:asciiTheme="majorHAnsi" w:hAnsiTheme="majorHAnsi"/>
          <w:bCs/>
        </w:rPr>
        <w:t>.</w:t>
      </w:r>
      <w:r w:rsidR="00AB6939">
        <w:rPr>
          <w:rFonts w:asciiTheme="majorHAnsi" w:hAnsiTheme="majorHAnsi"/>
          <w:bCs/>
        </w:rPr>
        <w:t xml:space="preserve"> The </w:t>
      </w:r>
      <w:r w:rsidR="00087EC3">
        <w:rPr>
          <w:rFonts w:asciiTheme="majorHAnsi" w:hAnsiTheme="majorHAnsi"/>
          <w:bCs/>
        </w:rPr>
        <w:t xml:space="preserve">awareness </w:t>
      </w:r>
      <w:r w:rsidR="00AB6939">
        <w:rPr>
          <w:rFonts w:asciiTheme="majorHAnsi" w:hAnsiTheme="majorHAnsi"/>
          <w:bCs/>
        </w:rPr>
        <w:t>campaigns</w:t>
      </w:r>
      <w:r w:rsidR="00087EC3">
        <w:rPr>
          <w:rFonts w:asciiTheme="majorHAnsi" w:hAnsiTheme="majorHAnsi"/>
          <w:bCs/>
        </w:rPr>
        <w:t>, which will be launched early in 2014,</w:t>
      </w:r>
      <w:r w:rsidR="00AB6939">
        <w:rPr>
          <w:rFonts w:asciiTheme="majorHAnsi" w:hAnsiTheme="majorHAnsi"/>
          <w:bCs/>
        </w:rPr>
        <w:t xml:space="preserve"> are expected to increase awareness of the benefits of EE electrical appliances.</w:t>
      </w:r>
      <w:r w:rsidR="00087EC3">
        <w:rPr>
          <w:rFonts w:asciiTheme="majorHAnsi" w:hAnsiTheme="majorHAnsi"/>
          <w:bCs/>
        </w:rPr>
        <w:t xml:space="preserve"> The awareness campaigns will contribute to changes in the buying behavior of consumers towards more EE appliances that will in turn result in indirect GHG emission reductions that have been estimated as 21,800 tCO</w:t>
      </w:r>
      <w:r w:rsidR="00087EC3" w:rsidRPr="00087EC3">
        <w:rPr>
          <w:rFonts w:asciiTheme="majorHAnsi" w:hAnsiTheme="majorHAnsi"/>
          <w:bCs/>
          <w:vertAlign w:val="subscript"/>
        </w:rPr>
        <w:t>2e</w:t>
      </w:r>
      <w:r w:rsidR="00087EC3">
        <w:rPr>
          <w:rFonts w:asciiTheme="majorHAnsi" w:hAnsiTheme="majorHAnsi"/>
          <w:bCs/>
        </w:rPr>
        <w:t xml:space="preserve"> in 2014. </w:t>
      </w:r>
    </w:p>
    <w:p w:rsidR="00660078" w:rsidRDefault="00660078" w:rsidP="00660078">
      <w:pPr>
        <w:ind w:left="360"/>
        <w:jc w:val="both"/>
        <w:rPr>
          <w:rFonts w:asciiTheme="majorHAnsi" w:hAnsiTheme="majorHAnsi"/>
          <w:bCs/>
        </w:rPr>
      </w:pPr>
    </w:p>
    <w:p w:rsidR="00497369" w:rsidRDefault="00497369" w:rsidP="00660078">
      <w:pPr>
        <w:ind w:left="360"/>
        <w:jc w:val="both"/>
        <w:rPr>
          <w:rFonts w:asciiTheme="majorHAnsi" w:hAnsiTheme="majorHAnsi"/>
          <w:bCs/>
        </w:rPr>
      </w:pPr>
    </w:p>
    <w:p w:rsidR="00497369" w:rsidRPr="00497369" w:rsidRDefault="00497369" w:rsidP="00497369">
      <w:pPr>
        <w:ind w:left="360"/>
        <w:jc w:val="both"/>
        <w:rPr>
          <w:rFonts w:asciiTheme="majorHAnsi" w:hAnsiTheme="majorHAnsi"/>
          <w:bCs/>
        </w:rPr>
      </w:pPr>
      <w:bookmarkStart w:id="68" w:name="_Toc369295008"/>
      <w:r w:rsidRPr="00497369">
        <w:rPr>
          <w:rFonts w:asciiTheme="majorHAnsi" w:hAnsiTheme="majorHAnsi"/>
          <w:b/>
          <w:bCs/>
          <w:noProof/>
          <w:lang w:val="fr-FR" w:eastAsia="fr-FR"/>
        </w:rPr>
        <w:lastRenderedPageBreak/>
        <w:drawing>
          <wp:anchor distT="0" distB="0" distL="114300" distR="114300" simplePos="0" relativeHeight="251668480" behindDoc="0" locked="0" layoutInCell="1" allowOverlap="1" wp14:anchorId="72484DFC" wp14:editId="5AE4BF25">
            <wp:simplePos x="1143000" y="1285875"/>
            <wp:positionH relativeFrom="margin">
              <wp:align>center</wp:align>
            </wp:positionH>
            <wp:positionV relativeFrom="paragraph">
              <wp:posOffset>0</wp:posOffset>
            </wp:positionV>
            <wp:extent cx="4562856" cy="3236976"/>
            <wp:effectExtent l="0" t="0" r="0" b="1905"/>
            <wp:wrapTopAndBottom/>
            <wp:docPr id="6" name="Picture 6" descr="C:\Users\Elia\Documents\Sanju\Jordan\MTE\baseline docs\Website\Website Preview\updated hom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a\Documents\Sanju\Jordan\MTE\baseline docs\Website\Website Preview\updated homepa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2856" cy="3236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7369">
        <w:rPr>
          <w:b/>
        </w:rPr>
        <w:t xml:space="preserve">Figure </w:t>
      </w:r>
      <w:r w:rsidRPr="00497369">
        <w:rPr>
          <w:b/>
        </w:rPr>
        <w:fldChar w:fldCharType="begin"/>
      </w:r>
      <w:r w:rsidRPr="00497369">
        <w:rPr>
          <w:b/>
        </w:rPr>
        <w:instrText xml:space="preserve"> SEQ Figure \* ARABIC </w:instrText>
      </w:r>
      <w:r w:rsidRPr="00497369">
        <w:rPr>
          <w:b/>
        </w:rPr>
        <w:fldChar w:fldCharType="separate"/>
      </w:r>
      <w:r w:rsidR="00B66B3D">
        <w:rPr>
          <w:b/>
          <w:noProof/>
        </w:rPr>
        <w:t>3</w:t>
      </w:r>
      <w:r w:rsidRPr="00497369">
        <w:rPr>
          <w:b/>
        </w:rPr>
        <w:fldChar w:fldCharType="end"/>
      </w:r>
      <w:r w:rsidRPr="00497369">
        <w:rPr>
          <w:b/>
        </w:rPr>
        <w:t>.</w:t>
      </w:r>
      <w:r w:rsidRPr="00497369">
        <w:t xml:space="preserve"> Screenshot of the homepage of the </w:t>
      </w:r>
      <w:r w:rsidR="003418A3">
        <w:t>project</w:t>
      </w:r>
      <w:r w:rsidRPr="00497369">
        <w:t xml:space="preserve"> website under development.</w:t>
      </w:r>
      <w:bookmarkEnd w:id="68"/>
    </w:p>
    <w:p w:rsidR="00497369" w:rsidRDefault="00497369" w:rsidP="00660078">
      <w:pPr>
        <w:ind w:left="360"/>
        <w:jc w:val="both"/>
        <w:rPr>
          <w:rFonts w:asciiTheme="majorHAnsi" w:hAnsiTheme="majorHAnsi"/>
          <w:bCs/>
        </w:rPr>
      </w:pPr>
    </w:p>
    <w:p w:rsidR="00497369" w:rsidRDefault="00497369" w:rsidP="00660078">
      <w:pPr>
        <w:ind w:left="360"/>
        <w:jc w:val="both"/>
        <w:rPr>
          <w:rFonts w:asciiTheme="majorHAnsi" w:hAnsiTheme="majorHAnsi"/>
          <w:bCs/>
        </w:rPr>
      </w:pPr>
    </w:p>
    <w:p w:rsidR="00497369" w:rsidRPr="00660078" w:rsidRDefault="00497369" w:rsidP="00660078">
      <w:pPr>
        <w:ind w:left="360"/>
        <w:jc w:val="both"/>
        <w:rPr>
          <w:rFonts w:asciiTheme="majorHAnsi" w:hAnsiTheme="majorHAnsi"/>
          <w:bCs/>
        </w:rPr>
      </w:pPr>
      <w:r>
        <w:rPr>
          <w:rFonts w:asciiTheme="majorHAnsi" w:hAnsiTheme="majorHAnsi"/>
          <w:bCs/>
          <w:noProof/>
          <w:lang w:val="fr-FR" w:eastAsia="fr-FR"/>
        </w:rPr>
        <w:drawing>
          <wp:inline distT="0" distB="0" distL="0" distR="0" wp14:anchorId="1485DF5C" wp14:editId="6ED69BFE">
            <wp:extent cx="2806747" cy="2104722"/>
            <wp:effectExtent l="0" t="0" r="0" b="0"/>
            <wp:docPr id="5" name="Picture 5" descr="C:\Users\Elia\Documents\Sanju\Jordan\MTE\baseline docs\Website\App Pre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a\Documents\Sanju\Jordan\MTE\baseline docs\Website\App Preview\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6133" cy="2104262"/>
                    </a:xfrm>
                    <a:prstGeom prst="rect">
                      <a:avLst/>
                    </a:prstGeom>
                    <a:noFill/>
                    <a:ln>
                      <a:noFill/>
                    </a:ln>
                  </pic:spPr>
                </pic:pic>
              </a:graphicData>
            </a:graphic>
          </wp:inline>
        </w:drawing>
      </w:r>
      <w:r>
        <w:rPr>
          <w:rFonts w:asciiTheme="majorHAnsi" w:hAnsiTheme="majorHAnsi"/>
          <w:bCs/>
          <w:noProof/>
          <w:lang w:val="fr-FR" w:eastAsia="fr-FR"/>
        </w:rPr>
        <w:drawing>
          <wp:inline distT="0" distB="0" distL="0" distR="0" wp14:anchorId="3A2B5BBB" wp14:editId="2C6AE389">
            <wp:extent cx="2806197" cy="2104310"/>
            <wp:effectExtent l="0" t="0" r="0" b="0"/>
            <wp:docPr id="2" name="Picture 2" descr="C:\Users\Elia\Documents\Sanju\Jordan\MTE\baseline docs\Website\App Preview\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a\Documents\Sanju\Jordan\MTE\baseline docs\Website\App Preview\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197" cy="2104310"/>
                    </a:xfrm>
                    <a:prstGeom prst="rect">
                      <a:avLst/>
                    </a:prstGeom>
                    <a:noFill/>
                    <a:ln>
                      <a:noFill/>
                    </a:ln>
                  </pic:spPr>
                </pic:pic>
              </a:graphicData>
            </a:graphic>
          </wp:inline>
        </w:drawing>
      </w:r>
    </w:p>
    <w:p w:rsidR="00F97109" w:rsidRPr="00497369" w:rsidRDefault="00497369" w:rsidP="00497369">
      <w:pPr>
        <w:pStyle w:val="Caption"/>
        <w:ind w:left="360"/>
        <w:rPr>
          <w:rFonts w:asciiTheme="majorHAnsi" w:hAnsiTheme="majorHAnsi"/>
          <w:color w:val="auto"/>
          <w:sz w:val="24"/>
          <w:szCs w:val="24"/>
        </w:rPr>
      </w:pPr>
      <w:bookmarkStart w:id="69" w:name="_Toc369295009"/>
      <w:r w:rsidRPr="00497369">
        <w:rPr>
          <w:color w:val="auto"/>
          <w:sz w:val="24"/>
          <w:szCs w:val="24"/>
        </w:rPr>
        <w:t xml:space="preserve">Figure </w:t>
      </w:r>
      <w:r w:rsidRPr="00497369">
        <w:rPr>
          <w:color w:val="auto"/>
          <w:sz w:val="24"/>
          <w:szCs w:val="24"/>
        </w:rPr>
        <w:fldChar w:fldCharType="begin"/>
      </w:r>
      <w:r w:rsidRPr="00497369">
        <w:rPr>
          <w:color w:val="auto"/>
          <w:sz w:val="24"/>
          <w:szCs w:val="24"/>
        </w:rPr>
        <w:instrText xml:space="preserve"> SEQ Figure \* ARABIC </w:instrText>
      </w:r>
      <w:r w:rsidRPr="00497369">
        <w:rPr>
          <w:color w:val="auto"/>
          <w:sz w:val="24"/>
          <w:szCs w:val="24"/>
        </w:rPr>
        <w:fldChar w:fldCharType="separate"/>
      </w:r>
      <w:r w:rsidR="00B66B3D">
        <w:rPr>
          <w:noProof/>
          <w:color w:val="auto"/>
          <w:sz w:val="24"/>
          <w:szCs w:val="24"/>
        </w:rPr>
        <w:t>4</w:t>
      </w:r>
      <w:r w:rsidRPr="00497369">
        <w:rPr>
          <w:color w:val="auto"/>
          <w:sz w:val="24"/>
          <w:szCs w:val="24"/>
        </w:rPr>
        <w:fldChar w:fldCharType="end"/>
      </w:r>
      <w:r w:rsidRPr="00497369">
        <w:rPr>
          <w:color w:val="auto"/>
          <w:sz w:val="24"/>
          <w:szCs w:val="24"/>
        </w:rPr>
        <w:t xml:space="preserve">. </w:t>
      </w:r>
      <w:r w:rsidRPr="00497369">
        <w:rPr>
          <w:b w:val="0"/>
          <w:color w:val="auto"/>
          <w:sz w:val="24"/>
          <w:szCs w:val="24"/>
        </w:rPr>
        <w:t>Illustration of mobile phone applications to promote EE appliances.</w:t>
      </w:r>
      <w:bookmarkEnd w:id="69"/>
    </w:p>
    <w:p w:rsidR="00497369" w:rsidRPr="00F97109" w:rsidRDefault="00497369" w:rsidP="00C41395">
      <w:pPr>
        <w:jc w:val="both"/>
        <w:rPr>
          <w:rFonts w:asciiTheme="majorHAnsi" w:hAnsiTheme="majorHAnsi"/>
        </w:rPr>
      </w:pPr>
    </w:p>
    <w:p w:rsidR="002141A6" w:rsidRPr="00535946" w:rsidRDefault="00CD4F01" w:rsidP="00CD4F01">
      <w:pPr>
        <w:pStyle w:val="Heading1"/>
      </w:pPr>
      <w:bookmarkStart w:id="70" w:name="_Toc369851937"/>
      <w:r>
        <w:t xml:space="preserve">6. </w:t>
      </w:r>
      <w:r w:rsidR="002141A6" w:rsidRPr="00535946">
        <w:t>Main Lessons Learned and Recommendations</w:t>
      </w:r>
      <w:bookmarkEnd w:id="70"/>
      <w:r w:rsidR="002141A6" w:rsidRPr="00535946">
        <w:tab/>
      </w:r>
    </w:p>
    <w:p w:rsidR="002141A6" w:rsidRDefault="00CD4F01" w:rsidP="00CD4F01">
      <w:pPr>
        <w:pStyle w:val="Heading2"/>
      </w:pPr>
      <w:bookmarkStart w:id="71" w:name="_Toc369851938"/>
      <w:r>
        <w:t xml:space="preserve">6.1 </w:t>
      </w:r>
      <w:r w:rsidR="002141A6" w:rsidRPr="00535946">
        <w:t xml:space="preserve">Lessons from the Experience of the </w:t>
      </w:r>
      <w:r w:rsidR="003418A3">
        <w:t>Project</w:t>
      </w:r>
      <w:bookmarkEnd w:id="71"/>
    </w:p>
    <w:p w:rsidR="00CD4F01" w:rsidRDefault="009F3A83" w:rsidP="002141A6">
      <w:pPr>
        <w:rPr>
          <w:rFonts w:asciiTheme="majorHAnsi" w:hAnsiTheme="majorHAnsi"/>
        </w:rPr>
      </w:pPr>
      <w:r>
        <w:rPr>
          <w:rFonts w:asciiTheme="majorHAnsi" w:hAnsiTheme="majorHAnsi"/>
        </w:rPr>
        <w:t xml:space="preserve">There are a few key lessons that have been derived from the EESL </w:t>
      </w:r>
      <w:r w:rsidR="003418A3">
        <w:rPr>
          <w:rFonts w:asciiTheme="majorHAnsi" w:hAnsiTheme="majorHAnsi"/>
        </w:rPr>
        <w:t>project</w:t>
      </w:r>
      <w:r>
        <w:rPr>
          <w:rFonts w:asciiTheme="majorHAnsi" w:hAnsiTheme="majorHAnsi"/>
        </w:rPr>
        <w:t xml:space="preserve"> and which should be captured as best practices.</w:t>
      </w:r>
    </w:p>
    <w:p w:rsidR="009F3A83" w:rsidRDefault="009F3A83" w:rsidP="002141A6">
      <w:pPr>
        <w:rPr>
          <w:rFonts w:asciiTheme="majorHAnsi" w:hAnsiTheme="majorHAnsi"/>
        </w:rPr>
      </w:pPr>
    </w:p>
    <w:p w:rsidR="00916FC5" w:rsidRPr="00916FC5" w:rsidRDefault="00916FC5" w:rsidP="00916FC5">
      <w:pPr>
        <w:numPr>
          <w:ilvl w:val="0"/>
          <w:numId w:val="13"/>
        </w:numPr>
        <w:jc w:val="both"/>
        <w:rPr>
          <w:rFonts w:asciiTheme="majorHAnsi" w:hAnsiTheme="majorHAnsi"/>
        </w:rPr>
      </w:pPr>
      <w:r w:rsidRPr="00916FC5">
        <w:rPr>
          <w:rFonts w:asciiTheme="majorHAnsi" w:hAnsiTheme="majorHAnsi"/>
        </w:rPr>
        <w:t xml:space="preserve">Adaptive management: There is evidence that the </w:t>
      </w:r>
      <w:r w:rsidR="003418A3">
        <w:rPr>
          <w:rFonts w:asciiTheme="majorHAnsi" w:hAnsiTheme="majorHAnsi"/>
        </w:rPr>
        <w:t>project</w:t>
      </w:r>
      <w:r w:rsidRPr="00916FC5">
        <w:rPr>
          <w:rFonts w:asciiTheme="majorHAnsi" w:hAnsiTheme="majorHAnsi"/>
        </w:rPr>
        <w:t xml:space="preserve"> has been run in a flexible and adaptive manner. The outputs of the EESL </w:t>
      </w:r>
      <w:r w:rsidR="003418A3">
        <w:rPr>
          <w:rFonts w:asciiTheme="majorHAnsi" w:hAnsiTheme="majorHAnsi"/>
        </w:rPr>
        <w:t>project</w:t>
      </w:r>
      <w:r w:rsidRPr="00916FC5">
        <w:rPr>
          <w:rFonts w:asciiTheme="majorHAnsi" w:hAnsiTheme="majorHAnsi"/>
        </w:rPr>
        <w:t xml:space="preserve"> were reformulated late in 2011 when it became known to the PMU and </w:t>
      </w:r>
      <w:r w:rsidR="003418A3">
        <w:rPr>
          <w:rFonts w:asciiTheme="majorHAnsi" w:hAnsiTheme="majorHAnsi"/>
        </w:rPr>
        <w:t>project</w:t>
      </w:r>
      <w:r w:rsidRPr="00916FC5">
        <w:rPr>
          <w:rFonts w:asciiTheme="majorHAnsi" w:hAnsiTheme="majorHAnsi"/>
        </w:rPr>
        <w:t xml:space="preserve"> stakeholders that JSMO would adopt EE regulations and standards of the EU;</w:t>
      </w:r>
    </w:p>
    <w:p w:rsidR="00916FC5" w:rsidRPr="00916FC5" w:rsidRDefault="00916FC5" w:rsidP="00916FC5">
      <w:pPr>
        <w:numPr>
          <w:ilvl w:val="0"/>
          <w:numId w:val="13"/>
        </w:numPr>
        <w:jc w:val="both"/>
        <w:rPr>
          <w:rFonts w:asciiTheme="majorHAnsi" w:hAnsiTheme="majorHAnsi"/>
        </w:rPr>
      </w:pPr>
      <w:r w:rsidRPr="00916FC5">
        <w:rPr>
          <w:rFonts w:asciiTheme="majorHAnsi" w:hAnsiTheme="majorHAnsi"/>
        </w:rPr>
        <w:lastRenderedPageBreak/>
        <w:t xml:space="preserve">Usefulness of the results framework: While the </w:t>
      </w:r>
      <w:r w:rsidR="003418A3">
        <w:rPr>
          <w:rFonts w:asciiTheme="majorHAnsi" w:hAnsiTheme="majorHAnsi"/>
        </w:rPr>
        <w:t>project</w:t>
      </w:r>
      <w:r w:rsidRPr="00916FC5">
        <w:rPr>
          <w:rFonts w:asciiTheme="majorHAnsi" w:hAnsiTheme="majorHAnsi"/>
        </w:rPr>
        <w:t xml:space="preserve"> has been adaptive in reformulating the results framework, it has not fully capitalized on its usefulness as a tool for the proper implementation and monitoring and evaluation of the </w:t>
      </w:r>
      <w:r w:rsidR="003418A3">
        <w:rPr>
          <w:rFonts w:asciiTheme="majorHAnsi" w:hAnsiTheme="majorHAnsi"/>
        </w:rPr>
        <w:t>project</w:t>
      </w:r>
      <w:r w:rsidRPr="00916FC5">
        <w:rPr>
          <w:rFonts w:asciiTheme="majorHAnsi" w:hAnsiTheme="majorHAnsi"/>
        </w:rPr>
        <w:t xml:space="preserve">. The main lesson learned is the need to also cover the outputs of the </w:t>
      </w:r>
      <w:r w:rsidR="003418A3">
        <w:rPr>
          <w:rFonts w:asciiTheme="majorHAnsi" w:hAnsiTheme="majorHAnsi"/>
        </w:rPr>
        <w:t>project</w:t>
      </w:r>
      <w:r w:rsidRPr="00916FC5">
        <w:rPr>
          <w:rFonts w:asciiTheme="majorHAnsi" w:hAnsiTheme="majorHAnsi"/>
        </w:rPr>
        <w:t xml:space="preserve"> in the results framework; </w:t>
      </w:r>
    </w:p>
    <w:p w:rsidR="00916FC5" w:rsidRPr="00916FC5" w:rsidRDefault="00916FC5" w:rsidP="00916FC5">
      <w:pPr>
        <w:numPr>
          <w:ilvl w:val="0"/>
          <w:numId w:val="13"/>
        </w:numPr>
        <w:jc w:val="both"/>
        <w:rPr>
          <w:rFonts w:asciiTheme="majorHAnsi" w:hAnsiTheme="majorHAnsi"/>
        </w:rPr>
      </w:pPr>
      <w:r w:rsidRPr="00916FC5">
        <w:rPr>
          <w:rFonts w:asciiTheme="majorHAnsi" w:hAnsiTheme="majorHAnsi"/>
        </w:rPr>
        <w:t xml:space="preserve">Catalyst: The EESL </w:t>
      </w:r>
      <w:r w:rsidR="003418A3">
        <w:rPr>
          <w:rFonts w:asciiTheme="majorHAnsi" w:hAnsiTheme="majorHAnsi"/>
        </w:rPr>
        <w:t>project</w:t>
      </w:r>
      <w:r w:rsidRPr="00916FC5">
        <w:rPr>
          <w:rFonts w:asciiTheme="majorHAnsi" w:hAnsiTheme="majorHAnsi"/>
        </w:rPr>
        <w:t xml:space="preserve"> is expected to play a catalytic role to promote EE in Jordan beyond its lifetime by setting up a</w:t>
      </w:r>
      <w:r w:rsidR="00484A87">
        <w:rPr>
          <w:rFonts w:asciiTheme="majorHAnsi" w:hAnsiTheme="majorHAnsi"/>
        </w:rPr>
        <w:t>n</w:t>
      </w:r>
      <w:r w:rsidRPr="00916FC5">
        <w:rPr>
          <w:rFonts w:asciiTheme="majorHAnsi" w:hAnsiTheme="majorHAnsi"/>
        </w:rPr>
        <w:t xml:space="preserve"> EE testing laboratory for washing machines, supporting JSMO to set up an online surveillance tool, providing alternative policy options for supporting local manufacturers in upgrading their production facilities</w:t>
      </w:r>
      <w:r w:rsidR="00484A87">
        <w:rPr>
          <w:rFonts w:asciiTheme="majorHAnsi" w:hAnsiTheme="majorHAnsi"/>
        </w:rPr>
        <w:t>,</w:t>
      </w:r>
      <w:r w:rsidRPr="00916FC5">
        <w:rPr>
          <w:rFonts w:asciiTheme="majorHAnsi" w:hAnsiTheme="majorHAnsi"/>
        </w:rPr>
        <w:t xml:space="preserve"> and by increasing the awareness of end-users and retailers of appliances</w:t>
      </w:r>
      <w:r w:rsidR="000C7F71">
        <w:rPr>
          <w:rFonts w:asciiTheme="majorHAnsi" w:hAnsiTheme="majorHAnsi"/>
        </w:rPr>
        <w:t>.</w:t>
      </w:r>
    </w:p>
    <w:p w:rsidR="002141A6" w:rsidRDefault="00CD4F01" w:rsidP="00CD4F01">
      <w:pPr>
        <w:pStyle w:val="Heading2"/>
      </w:pPr>
      <w:bookmarkStart w:id="72" w:name="_Toc369851939"/>
      <w:r>
        <w:t xml:space="preserve">6.2 </w:t>
      </w:r>
      <w:r w:rsidR="002141A6" w:rsidRPr="00535946">
        <w:t>Recommendations for the Remaining Implementation Period</w:t>
      </w:r>
      <w:bookmarkEnd w:id="72"/>
    </w:p>
    <w:p w:rsidR="00CD4F01" w:rsidRDefault="009F3A83" w:rsidP="00CB125C">
      <w:pPr>
        <w:jc w:val="both"/>
        <w:rPr>
          <w:rFonts w:asciiTheme="majorHAnsi" w:hAnsiTheme="majorHAnsi"/>
        </w:rPr>
      </w:pPr>
      <w:r>
        <w:rPr>
          <w:rFonts w:asciiTheme="majorHAnsi" w:hAnsiTheme="majorHAnsi"/>
        </w:rPr>
        <w:t xml:space="preserve">The recommendations are proposed to address the issues identified in </w:t>
      </w:r>
      <w:r w:rsidR="000C7F71">
        <w:rPr>
          <w:rFonts w:asciiTheme="majorHAnsi" w:hAnsiTheme="majorHAnsi"/>
        </w:rPr>
        <w:t xml:space="preserve">Section </w:t>
      </w:r>
      <w:r>
        <w:rPr>
          <w:rFonts w:asciiTheme="majorHAnsi" w:hAnsiTheme="majorHAnsi"/>
        </w:rPr>
        <w:t>4.2.</w:t>
      </w:r>
      <w:r w:rsidR="00CB125C">
        <w:rPr>
          <w:rFonts w:asciiTheme="majorHAnsi" w:hAnsiTheme="majorHAnsi"/>
        </w:rPr>
        <w:t xml:space="preserve"> The responsible parties to act on the recommendations are given in brackets.</w:t>
      </w:r>
    </w:p>
    <w:p w:rsidR="009F3A83" w:rsidRDefault="009F3A83" w:rsidP="002141A6">
      <w:pPr>
        <w:rPr>
          <w:rFonts w:asciiTheme="majorHAnsi" w:hAnsiTheme="majorHAnsi"/>
        </w:rPr>
      </w:pPr>
    </w:p>
    <w:p w:rsidR="00273B92" w:rsidRDefault="00F264EC" w:rsidP="00F264EC">
      <w:pPr>
        <w:jc w:val="both"/>
        <w:rPr>
          <w:rFonts w:asciiTheme="majorHAnsi" w:hAnsiTheme="majorHAnsi"/>
        </w:rPr>
      </w:pPr>
      <w:r w:rsidRPr="00F264EC">
        <w:rPr>
          <w:rFonts w:asciiTheme="majorHAnsi" w:hAnsiTheme="majorHAnsi"/>
          <w:b/>
        </w:rPr>
        <w:t>Recommendation 1:</w:t>
      </w:r>
      <w:r w:rsidR="00E9641C">
        <w:rPr>
          <w:rFonts w:asciiTheme="majorHAnsi" w:hAnsiTheme="majorHAnsi"/>
          <w:b/>
        </w:rPr>
        <w:t xml:space="preserve"> </w:t>
      </w:r>
      <w:r w:rsidR="00BC599C" w:rsidRPr="00BC599C">
        <w:rPr>
          <w:rFonts w:asciiTheme="majorHAnsi" w:hAnsiTheme="majorHAnsi"/>
        </w:rPr>
        <w:t>The mid-term evaluator has discussed the methodology to calculate the cumulative indirect CO</w:t>
      </w:r>
      <w:r w:rsidR="00BC599C" w:rsidRPr="00BC599C">
        <w:rPr>
          <w:rFonts w:asciiTheme="majorHAnsi" w:hAnsiTheme="majorHAnsi"/>
          <w:vertAlign w:val="subscript"/>
        </w:rPr>
        <w:t>2</w:t>
      </w:r>
      <w:r w:rsidR="00BC599C" w:rsidRPr="00BC599C">
        <w:rPr>
          <w:rFonts w:asciiTheme="majorHAnsi" w:hAnsiTheme="majorHAnsi"/>
        </w:rPr>
        <w:t xml:space="preserve"> emission reductions that will accrue from the enforcement of MEPS in Jordan using update data and new assumptions. The Grid Emission Factor for Jordan will be used in the calculations. The validity of the calculations should be revised during the Terminal Evaluation of the EESL </w:t>
      </w:r>
      <w:r w:rsidR="003418A3">
        <w:rPr>
          <w:rFonts w:asciiTheme="majorHAnsi" w:hAnsiTheme="majorHAnsi"/>
        </w:rPr>
        <w:t>project</w:t>
      </w:r>
      <w:r w:rsidR="00BC599C" w:rsidRPr="00BC599C">
        <w:rPr>
          <w:rFonts w:asciiTheme="majorHAnsi" w:hAnsiTheme="majorHAnsi"/>
        </w:rPr>
        <w:t>.</w:t>
      </w:r>
      <w:r w:rsidR="00FF1838">
        <w:rPr>
          <w:rFonts w:asciiTheme="majorHAnsi" w:hAnsiTheme="majorHAnsi"/>
        </w:rPr>
        <w:t xml:space="preserve"> [PMU and Consultant]</w:t>
      </w:r>
    </w:p>
    <w:p w:rsidR="00F264EC" w:rsidRDefault="00F264EC" w:rsidP="00F264EC">
      <w:pPr>
        <w:jc w:val="both"/>
        <w:rPr>
          <w:rFonts w:asciiTheme="majorHAnsi" w:hAnsiTheme="majorHAnsi"/>
        </w:rPr>
      </w:pPr>
    </w:p>
    <w:p w:rsidR="00F264EC" w:rsidRDefault="00F264EC" w:rsidP="00F264EC">
      <w:pPr>
        <w:jc w:val="both"/>
        <w:rPr>
          <w:rFonts w:asciiTheme="majorHAnsi" w:hAnsiTheme="majorHAnsi"/>
        </w:rPr>
      </w:pPr>
      <w:r w:rsidRPr="00F264EC">
        <w:rPr>
          <w:rFonts w:asciiTheme="majorHAnsi" w:hAnsiTheme="majorHAnsi"/>
          <w:b/>
        </w:rPr>
        <w:t xml:space="preserve">Recommendation 2: </w:t>
      </w:r>
      <w:r w:rsidR="00916FC5">
        <w:rPr>
          <w:rFonts w:asciiTheme="majorHAnsi" w:hAnsiTheme="majorHAnsi"/>
        </w:rPr>
        <w:t>UNDP and GoJ</w:t>
      </w:r>
      <w:r w:rsidR="000F18C7" w:rsidRPr="000F18C7">
        <w:rPr>
          <w:rFonts w:asciiTheme="majorHAnsi" w:hAnsiTheme="majorHAnsi"/>
        </w:rPr>
        <w:t xml:space="preserve"> have to contribute their share of cash co-financing to the </w:t>
      </w:r>
      <w:r w:rsidR="003418A3">
        <w:rPr>
          <w:rFonts w:asciiTheme="majorHAnsi" w:hAnsiTheme="majorHAnsi"/>
        </w:rPr>
        <w:t>project</w:t>
      </w:r>
      <w:r w:rsidR="000F18C7" w:rsidRPr="000F18C7">
        <w:rPr>
          <w:rFonts w:asciiTheme="majorHAnsi" w:hAnsiTheme="majorHAnsi"/>
        </w:rPr>
        <w:t>. Given the current eco</w:t>
      </w:r>
      <w:r w:rsidR="00916FC5">
        <w:rPr>
          <w:rFonts w:asciiTheme="majorHAnsi" w:hAnsiTheme="majorHAnsi"/>
        </w:rPr>
        <w:t>nomic and political context, GoJ</w:t>
      </w:r>
      <w:r w:rsidR="000F18C7" w:rsidRPr="000F18C7">
        <w:rPr>
          <w:rFonts w:asciiTheme="majorHAnsi" w:hAnsiTheme="majorHAnsi"/>
        </w:rPr>
        <w:t xml:space="preserve"> should contribute at least partiall</w:t>
      </w:r>
      <w:r w:rsidR="00916FC5">
        <w:rPr>
          <w:rFonts w:asciiTheme="majorHAnsi" w:hAnsiTheme="majorHAnsi"/>
        </w:rPr>
        <w:t>y its pledged cash co-financing, while UNDP should commit its full share of co-financing to cover project management costs</w:t>
      </w:r>
      <w:r w:rsidR="00CF493B">
        <w:rPr>
          <w:rFonts w:asciiTheme="majorHAnsi" w:hAnsiTheme="majorHAnsi"/>
        </w:rPr>
        <w:t xml:space="preserve">. This is important for two reasons: (1) </w:t>
      </w:r>
      <w:r w:rsidR="000C7F71">
        <w:rPr>
          <w:rFonts w:asciiTheme="majorHAnsi" w:hAnsiTheme="majorHAnsi"/>
        </w:rPr>
        <w:t xml:space="preserve">to </w:t>
      </w:r>
      <w:r w:rsidR="00CF493B">
        <w:rPr>
          <w:rFonts w:asciiTheme="majorHAnsi" w:hAnsiTheme="majorHAnsi"/>
        </w:rPr>
        <w:t xml:space="preserve">ensure that there is sufficient funding for project management expenses until </w:t>
      </w:r>
      <w:r w:rsidR="000C7F71">
        <w:rPr>
          <w:rFonts w:asciiTheme="majorHAnsi" w:hAnsiTheme="majorHAnsi"/>
        </w:rPr>
        <w:t xml:space="preserve">the </w:t>
      </w:r>
      <w:r w:rsidR="00550077">
        <w:rPr>
          <w:rFonts w:asciiTheme="majorHAnsi" w:hAnsiTheme="majorHAnsi"/>
        </w:rPr>
        <w:t>end of the project (this will become even more critical if a further extension until the end of 31 December 2014 is granted). The UNDP Country Director has made arrangements to commit outstanding UNDP cash co-financing to the project in 2014</w:t>
      </w:r>
      <w:r w:rsidR="00CF493B">
        <w:rPr>
          <w:rFonts w:asciiTheme="majorHAnsi" w:hAnsiTheme="majorHAnsi"/>
        </w:rPr>
        <w:t>; and (2) so that GEF funding that is used to cover project management costs is kept to within 10% of total GEF funds.</w:t>
      </w:r>
      <w:r w:rsidR="000C7F71">
        <w:rPr>
          <w:rFonts w:asciiTheme="majorHAnsi" w:hAnsiTheme="majorHAnsi"/>
        </w:rPr>
        <w:t xml:space="preserve"> </w:t>
      </w:r>
      <w:r w:rsidR="00FF1838">
        <w:rPr>
          <w:rFonts w:asciiTheme="majorHAnsi" w:hAnsiTheme="majorHAnsi"/>
        </w:rPr>
        <w:t>[</w:t>
      </w:r>
      <w:r w:rsidR="00916FC5">
        <w:rPr>
          <w:rFonts w:asciiTheme="majorHAnsi" w:hAnsiTheme="majorHAnsi"/>
        </w:rPr>
        <w:t>UNDP and GoJ</w:t>
      </w:r>
      <w:r w:rsidR="00FF1838">
        <w:rPr>
          <w:rFonts w:asciiTheme="majorHAnsi" w:hAnsiTheme="majorHAnsi"/>
        </w:rPr>
        <w:t>]</w:t>
      </w:r>
    </w:p>
    <w:p w:rsidR="000F18C7" w:rsidRDefault="000F18C7" w:rsidP="00F264EC">
      <w:pPr>
        <w:jc w:val="both"/>
        <w:rPr>
          <w:rFonts w:asciiTheme="majorHAnsi" w:hAnsiTheme="majorHAnsi"/>
        </w:rPr>
      </w:pPr>
    </w:p>
    <w:p w:rsidR="00916FC5" w:rsidRDefault="000F18C7" w:rsidP="00FA7E7E">
      <w:pPr>
        <w:jc w:val="both"/>
        <w:rPr>
          <w:rFonts w:asciiTheme="majorHAnsi" w:hAnsiTheme="majorHAnsi"/>
        </w:rPr>
      </w:pPr>
      <w:r w:rsidRPr="005B0F31">
        <w:rPr>
          <w:rFonts w:asciiTheme="majorHAnsi" w:hAnsiTheme="majorHAnsi"/>
          <w:b/>
        </w:rPr>
        <w:t>Recommendation 3:</w:t>
      </w:r>
      <w:r w:rsidR="00E9641C">
        <w:rPr>
          <w:rFonts w:asciiTheme="majorHAnsi" w:hAnsiTheme="majorHAnsi"/>
          <w:b/>
        </w:rPr>
        <w:t xml:space="preserve"> </w:t>
      </w:r>
      <w:r w:rsidR="00FA7E7E" w:rsidRPr="00FA7E7E">
        <w:rPr>
          <w:rFonts w:asciiTheme="majorHAnsi" w:hAnsiTheme="majorHAnsi"/>
        </w:rPr>
        <w:t xml:space="preserve">It is strongly recommended that the PB should meet more regularly (at least every 3-4 months) until the closure of the </w:t>
      </w:r>
      <w:r w:rsidR="003418A3">
        <w:rPr>
          <w:rFonts w:asciiTheme="majorHAnsi" w:hAnsiTheme="majorHAnsi"/>
        </w:rPr>
        <w:t>project</w:t>
      </w:r>
      <w:r w:rsidR="00FA7E7E" w:rsidRPr="00FA7E7E">
        <w:rPr>
          <w:rFonts w:asciiTheme="majorHAnsi" w:hAnsiTheme="majorHAnsi"/>
        </w:rPr>
        <w:t>.</w:t>
      </w:r>
      <w:r w:rsidR="00FA7E7E">
        <w:rPr>
          <w:rFonts w:asciiTheme="majorHAnsi" w:hAnsiTheme="majorHAnsi"/>
        </w:rPr>
        <w:t xml:space="preserve"> </w:t>
      </w:r>
      <w:r w:rsidR="00FA7E7E" w:rsidRPr="00FA7E7E">
        <w:rPr>
          <w:rFonts w:asciiTheme="majorHAnsi" w:hAnsiTheme="majorHAnsi"/>
        </w:rPr>
        <w:t>[PMU, UNDP, MoPIC and NERC]</w:t>
      </w:r>
    </w:p>
    <w:p w:rsidR="00F9310B" w:rsidRDefault="00F9310B" w:rsidP="00FA7E7E">
      <w:pPr>
        <w:jc w:val="both"/>
        <w:rPr>
          <w:rFonts w:asciiTheme="majorHAnsi" w:hAnsiTheme="majorHAnsi"/>
        </w:rPr>
      </w:pPr>
    </w:p>
    <w:p w:rsidR="00F9310B" w:rsidRDefault="00F9310B" w:rsidP="00FA7E7E">
      <w:pPr>
        <w:jc w:val="both"/>
        <w:rPr>
          <w:rFonts w:asciiTheme="majorHAnsi" w:hAnsiTheme="majorHAnsi"/>
        </w:rPr>
      </w:pPr>
      <w:r w:rsidRPr="00453827">
        <w:rPr>
          <w:rFonts w:asciiTheme="majorHAnsi" w:hAnsiTheme="majorHAnsi"/>
          <w:b/>
        </w:rPr>
        <w:t xml:space="preserve">Recommendation </w:t>
      </w:r>
      <w:r>
        <w:rPr>
          <w:rFonts w:asciiTheme="majorHAnsi" w:hAnsiTheme="majorHAnsi"/>
          <w:b/>
        </w:rPr>
        <w:t>4</w:t>
      </w:r>
      <w:r w:rsidRPr="00453827">
        <w:rPr>
          <w:rFonts w:asciiTheme="majorHAnsi" w:hAnsiTheme="majorHAnsi"/>
          <w:b/>
        </w:rPr>
        <w:t>:</w:t>
      </w:r>
      <w:r>
        <w:rPr>
          <w:rFonts w:asciiTheme="majorHAnsi" w:hAnsiTheme="majorHAnsi"/>
          <w:b/>
        </w:rPr>
        <w:t xml:space="preserve"> </w:t>
      </w:r>
      <w:r w:rsidRPr="005A44F0">
        <w:rPr>
          <w:rFonts w:asciiTheme="majorHAnsi" w:hAnsiTheme="majorHAnsi"/>
        </w:rPr>
        <w:t xml:space="preserve">The management team missed two opportunities to modify the results framework. The two opportunities were: (1) the inception workshop; and (2) late in 2011 when the results framework was reformulated at the level of outputs and validated by the </w:t>
      </w:r>
      <w:r w:rsidR="003418A3">
        <w:rPr>
          <w:rFonts w:asciiTheme="majorHAnsi" w:hAnsiTheme="majorHAnsi"/>
        </w:rPr>
        <w:t>Project</w:t>
      </w:r>
      <w:r w:rsidRPr="005A44F0">
        <w:rPr>
          <w:rFonts w:asciiTheme="majorHAnsi" w:hAnsiTheme="majorHAnsi"/>
        </w:rPr>
        <w:t xml:space="preserve"> Board. While developing the next AWP, it would be useful for the management team to address this issue. It is also a shortcoming that should not be repeated in future project development.</w:t>
      </w:r>
      <w:r>
        <w:rPr>
          <w:rFonts w:asciiTheme="majorHAnsi" w:hAnsiTheme="majorHAnsi"/>
        </w:rPr>
        <w:t xml:space="preserve"> </w:t>
      </w:r>
      <w:r w:rsidRPr="00A21A39">
        <w:rPr>
          <w:rFonts w:asciiTheme="majorHAnsi" w:hAnsiTheme="majorHAnsi"/>
        </w:rPr>
        <w:t>[UNDP</w:t>
      </w:r>
      <w:r>
        <w:rPr>
          <w:rFonts w:asciiTheme="majorHAnsi" w:hAnsiTheme="majorHAnsi"/>
        </w:rPr>
        <w:t xml:space="preserve"> and PMU</w:t>
      </w:r>
      <w:r w:rsidRPr="00A21A39">
        <w:rPr>
          <w:rFonts w:asciiTheme="majorHAnsi" w:hAnsiTheme="majorHAnsi"/>
        </w:rPr>
        <w:t>]</w:t>
      </w:r>
    </w:p>
    <w:p w:rsidR="00FA7E7E" w:rsidRDefault="00FA7E7E" w:rsidP="00FA7E7E">
      <w:pPr>
        <w:jc w:val="both"/>
        <w:rPr>
          <w:rFonts w:asciiTheme="majorHAnsi" w:hAnsiTheme="majorHAnsi"/>
        </w:rPr>
      </w:pPr>
    </w:p>
    <w:p w:rsidR="00916FC5" w:rsidRDefault="00916FC5" w:rsidP="00FF37E0">
      <w:pPr>
        <w:jc w:val="both"/>
        <w:rPr>
          <w:rFonts w:asciiTheme="majorHAnsi" w:hAnsiTheme="majorHAnsi"/>
        </w:rPr>
      </w:pPr>
      <w:r w:rsidRPr="00916FC5">
        <w:rPr>
          <w:rFonts w:asciiTheme="majorHAnsi" w:hAnsiTheme="majorHAnsi"/>
          <w:b/>
        </w:rPr>
        <w:t>Recomme</w:t>
      </w:r>
      <w:r w:rsidR="00F9310B">
        <w:rPr>
          <w:rFonts w:asciiTheme="majorHAnsi" w:hAnsiTheme="majorHAnsi"/>
          <w:b/>
        </w:rPr>
        <w:t>ndation 5</w:t>
      </w:r>
      <w:r w:rsidRPr="00916FC5">
        <w:rPr>
          <w:rFonts w:asciiTheme="majorHAnsi" w:hAnsiTheme="majorHAnsi"/>
          <w:b/>
        </w:rPr>
        <w:t>:</w:t>
      </w:r>
      <w:r>
        <w:rPr>
          <w:rFonts w:asciiTheme="majorHAnsi" w:hAnsiTheme="majorHAnsi"/>
        </w:rPr>
        <w:t xml:space="preserve"> </w:t>
      </w:r>
      <w:r w:rsidR="00F9310B" w:rsidRPr="00F9310B">
        <w:rPr>
          <w:rFonts w:asciiTheme="majorHAnsi" w:hAnsiTheme="majorHAnsi"/>
        </w:rPr>
        <w:t>The PMU should seek to collaborate with RCREE</w:t>
      </w:r>
      <w:r w:rsidR="000C7F71">
        <w:rPr>
          <w:rFonts w:asciiTheme="majorHAnsi" w:hAnsiTheme="majorHAnsi"/>
        </w:rPr>
        <w:t>E</w:t>
      </w:r>
      <w:r w:rsidR="00F9310B" w:rsidRPr="00F9310B">
        <w:rPr>
          <w:rFonts w:asciiTheme="majorHAnsi" w:hAnsiTheme="majorHAnsi"/>
        </w:rPr>
        <w:t xml:space="preserve"> through MEMR to enhance its delivery.</w:t>
      </w:r>
      <w:r w:rsidR="00FC6130">
        <w:rPr>
          <w:rFonts w:asciiTheme="majorHAnsi" w:hAnsiTheme="majorHAnsi"/>
        </w:rPr>
        <w:t xml:space="preserve"> As discussed in Section 2.2.3, RCREEE will be a valuable stakeholder of the EESL project. </w:t>
      </w:r>
      <w:r w:rsidR="00FC6130" w:rsidRPr="00FC6130">
        <w:rPr>
          <w:rFonts w:asciiTheme="majorHAnsi" w:hAnsiTheme="majorHAnsi"/>
          <w:bCs/>
        </w:rPr>
        <w:t>For instance, RCREEE already has a regional project on developing EE indicators that the EESL project can piggy</w:t>
      </w:r>
      <w:r w:rsidR="00D2750D">
        <w:rPr>
          <w:rFonts w:asciiTheme="majorHAnsi" w:hAnsiTheme="majorHAnsi"/>
          <w:bCs/>
        </w:rPr>
        <w:t>-</w:t>
      </w:r>
      <w:r w:rsidR="00FC6130" w:rsidRPr="00FC6130">
        <w:rPr>
          <w:rFonts w:asciiTheme="majorHAnsi" w:hAnsiTheme="majorHAnsi"/>
          <w:bCs/>
        </w:rPr>
        <w:t xml:space="preserve">back on for developing baseline data and benchmarking techniques (Target 15, Section 4.1.2). </w:t>
      </w:r>
      <w:r w:rsidR="00FC6130">
        <w:rPr>
          <w:rFonts w:asciiTheme="majorHAnsi" w:hAnsiTheme="majorHAnsi"/>
          <w:bCs/>
        </w:rPr>
        <w:t>Further</w:t>
      </w:r>
      <w:r w:rsidR="00FC6130" w:rsidRPr="00FC6130">
        <w:rPr>
          <w:rFonts w:asciiTheme="majorHAnsi" w:hAnsiTheme="majorHAnsi"/>
          <w:bCs/>
        </w:rPr>
        <w:t xml:space="preserve">, the EESL project will also be </w:t>
      </w:r>
      <w:r w:rsidR="00FC6130" w:rsidRPr="00FC6130">
        <w:rPr>
          <w:rFonts w:asciiTheme="majorHAnsi" w:hAnsiTheme="majorHAnsi"/>
          <w:bCs/>
        </w:rPr>
        <w:lastRenderedPageBreak/>
        <w:t xml:space="preserve">better placed to share its lessons learned and best practices to a wider regional audience (Target 10, Section 4.1.2). </w:t>
      </w:r>
      <w:r w:rsidR="00F9310B" w:rsidRPr="00F9310B">
        <w:rPr>
          <w:rFonts w:asciiTheme="majorHAnsi" w:hAnsiTheme="majorHAnsi"/>
        </w:rPr>
        <w:t>[PMU]</w:t>
      </w:r>
    </w:p>
    <w:p w:rsidR="000F18C7" w:rsidRDefault="000F18C7" w:rsidP="00F264EC">
      <w:pPr>
        <w:jc w:val="both"/>
        <w:rPr>
          <w:rFonts w:asciiTheme="majorHAnsi" w:hAnsiTheme="majorHAnsi"/>
        </w:rPr>
      </w:pPr>
    </w:p>
    <w:p w:rsidR="000F18C7" w:rsidRDefault="00916FC5" w:rsidP="007B4B5F">
      <w:pPr>
        <w:jc w:val="both"/>
        <w:rPr>
          <w:rFonts w:asciiTheme="majorHAnsi" w:hAnsiTheme="majorHAnsi"/>
        </w:rPr>
      </w:pPr>
      <w:r>
        <w:rPr>
          <w:rFonts w:asciiTheme="majorHAnsi" w:hAnsiTheme="majorHAnsi"/>
          <w:b/>
        </w:rPr>
        <w:t>Recommendation 6</w:t>
      </w:r>
      <w:r w:rsidR="000F18C7" w:rsidRPr="00453827">
        <w:rPr>
          <w:rFonts w:asciiTheme="majorHAnsi" w:hAnsiTheme="majorHAnsi"/>
          <w:b/>
        </w:rPr>
        <w:t>:</w:t>
      </w:r>
      <w:r w:rsidR="00E9641C">
        <w:rPr>
          <w:rFonts w:asciiTheme="majorHAnsi" w:hAnsiTheme="majorHAnsi"/>
          <w:b/>
        </w:rPr>
        <w:t xml:space="preserve"> </w:t>
      </w:r>
      <w:r w:rsidR="009767DD" w:rsidRPr="009767DD">
        <w:rPr>
          <w:rFonts w:asciiTheme="majorHAnsi" w:hAnsiTheme="majorHAnsi"/>
        </w:rPr>
        <w:t xml:space="preserve">It is recommended that the </w:t>
      </w:r>
      <w:r w:rsidR="003418A3">
        <w:rPr>
          <w:rFonts w:asciiTheme="majorHAnsi" w:hAnsiTheme="majorHAnsi"/>
        </w:rPr>
        <w:t>project</w:t>
      </w:r>
      <w:r w:rsidR="009767DD" w:rsidRPr="009767DD">
        <w:rPr>
          <w:rFonts w:asciiTheme="majorHAnsi" w:hAnsiTheme="majorHAnsi"/>
        </w:rPr>
        <w:t xml:space="preserve"> should be extended to 31 December 2014 in order for the </w:t>
      </w:r>
      <w:r w:rsidR="003418A3">
        <w:rPr>
          <w:rFonts w:asciiTheme="majorHAnsi" w:hAnsiTheme="majorHAnsi"/>
        </w:rPr>
        <w:t>project</w:t>
      </w:r>
      <w:r w:rsidR="007B4B5F">
        <w:rPr>
          <w:rFonts w:asciiTheme="majorHAnsi" w:hAnsiTheme="majorHAnsi"/>
        </w:rPr>
        <w:t xml:space="preserve"> to maximize its impacts</w:t>
      </w:r>
      <w:r w:rsidR="009767DD" w:rsidRPr="009767DD">
        <w:rPr>
          <w:rFonts w:asciiTheme="majorHAnsi" w:hAnsiTheme="majorHAnsi"/>
        </w:rPr>
        <w:t>. There need not be an increase in funding as long as promised cash co-financing is obtained.</w:t>
      </w:r>
      <w:r w:rsidR="009767DD">
        <w:rPr>
          <w:rFonts w:asciiTheme="majorHAnsi" w:hAnsiTheme="majorHAnsi"/>
        </w:rPr>
        <w:t xml:space="preserve"> </w:t>
      </w:r>
      <w:r w:rsidR="009767DD" w:rsidRPr="009767DD">
        <w:rPr>
          <w:rFonts w:asciiTheme="majorHAnsi" w:hAnsiTheme="majorHAnsi"/>
        </w:rPr>
        <w:t>[UNDP</w:t>
      </w:r>
      <w:r w:rsidR="009767DD">
        <w:rPr>
          <w:rFonts w:asciiTheme="majorHAnsi" w:hAnsiTheme="majorHAnsi"/>
        </w:rPr>
        <w:t>, MoPIC</w:t>
      </w:r>
      <w:r w:rsidR="009767DD" w:rsidRPr="009767DD">
        <w:rPr>
          <w:rFonts w:asciiTheme="majorHAnsi" w:hAnsiTheme="majorHAnsi"/>
        </w:rPr>
        <w:t>]</w:t>
      </w:r>
    </w:p>
    <w:p w:rsidR="000F18C7" w:rsidRDefault="000F18C7" w:rsidP="00F264EC">
      <w:pPr>
        <w:jc w:val="both"/>
        <w:rPr>
          <w:rFonts w:asciiTheme="majorHAnsi" w:hAnsiTheme="majorHAnsi"/>
        </w:rPr>
      </w:pPr>
    </w:p>
    <w:p w:rsidR="007B4B5F" w:rsidRDefault="007B4B5F" w:rsidP="00F264EC">
      <w:pPr>
        <w:jc w:val="both"/>
        <w:rPr>
          <w:rFonts w:asciiTheme="majorHAnsi" w:hAnsiTheme="majorHAnsi"/>
        </w:rPr>
      </w:pPr>
      <w:r w:rsidRPr="00431042">
        <w:rPr>
          <w:rFonts w:asciiTheme="majorHAnsi" w:hAnsiTheme="majorHAnsi"/>
        </w:rPr>
        <w:t xml:space="preserve">In order for the project to maximize its impacts in its remaining </w:t>
      </w:r>
      <w:r w:rsidR="00D2750D">
        <w:rPr>
          <w:rFonts w:asciiTheme="majorHAnsi" w:hAnsiTheme="majorHAnsi"/>
        </w:rPr>
        <w:t>lifetime</w:t>
      </w:r>
      <w:r w:rsidRPr="00431042">
        <w:rPr>
          <w:rFonts w:asciiTheme="majorHAnsi" w:hAnsiTheme="majorHAnsi"/>
        </w:rPr>
        <w:t xml:space="preserve">, it will be imperative to allocate scarce project resources </w:t>
      </w:r>
      <w:r w:rsidR="009B2A82">
        <w:rPr>
          <w:rFonts w:asciiTheme="majorHAnsi" w:hAnsiTheme="majorHAnsi"/>
        </w:rPr>
        <w:t>to</w:t>
      </w:r>
      <w:r w:rsidR="009B2A82" w:rsidRPr="00431042">
        <w:rPr>
          <w:rFonts w:asciiTheme="majorHAnsi" w:hAnsiTheme="majorHAnsi"/>
        </w:rPr>
        <w:t xml:space="preserve"> </w:t>
      </w:r>
      <w:r w:rsidRPr="00431042">
        <w:rPr>
          <w:rFonts w:asciiTheme="majorHAnsi" w:hAnsiTheme="majorHAnsi"/>
        </w:rPr>
        <w:t>targeted activities.</w:t>
      </w:r>
      <w:r w:rsidR="00431042">
        <w:rPr>
          <w:rFonts w:asciiTheme="majorHAnsi" w:hAnsiTheme="majorHAnsi"/>
        </w:rPr>
        <w:t xml:space="preserve"> </w:t>
      </w:r>
      <w:r w:rsidR="00431042" w:rsidRPr="00431042">
        <w:rPr>
          <w:rFonts w:asciiTheme="majorHAnsi" w:hAnsiTheme="majorHAnsi"/>
          <w:b/>
        </w:rPr>
        <w:t>Table 9</w:t>
      </w:r>
      <w:r w:rsidR="00431042">
        <w:rPr>
          <w:rFonts w:asciiTheme="majorHAnsi" w:hAnsiTheme="majorHAnsi"/>
        </w:rPr>
        <w:t xml:space="preserve"> summarizes the key activities towards which project funds should be allocated. Justifications for the selected priority actions are given based on their expected impacts both during and beyond the lifetime of the project. In order to provide better guidance for the development of future AWP, each priority action has been reconciled with the activities given in the results framework of the project given in </w:t>
      </w:r>
      <w:r w:rsidR="00431042" w:rsidRPr="00431042">
        <w:rPr>
          <w:rFonts w:asciiTheme="majorHAnsi" w:hAnsiTheme="majorHAnsi"/>
          <w:b/>
        </w:rPr>
        <w:t>Annexes 6</w:t>
      </w:r>
      <w:r w:rsidR="00431042">
        <w:rPr>
          <w:rFonts w:asciiTheme="majorHAnsi" w:hAnsiTheme="majorHAnsi"/>
        </w:rPr>
        <w:t xml:space="preserve"> and </w:t>
      </w:r>
      <w:r w:rsidR="00431042" w:rsidRPr="00431042">
        <w:rPr>
          <w:rFonts w:asciiTheme="majorHAnsi" w:hAnsiTheme="majorHAnsi"/>
          <w:b/>
        </w:rPr>
        <w:t>7</w:t>
      </w:r>
      <w:r w:rsidR="00431042">
        <w:rPr>
          <w:rFonts w:asciiTheme="majorHAnsi" w:hAnsiTheme="majorHAnsi"/>
        </w:rPr>
        <w:t>.</w:t>
      </w:r>
      <w:r>
        <w:rPr>
          <w:rFonts w:asciiTheme="majorHAnsi" w:hAnsiTheme="majorHAnsi"/>
        </w:rPr>
        <w:t xml:space="preserve">  </w:t>
      </w:r>
      <w:r w:rsidR="00F7778C">
        <w:rPr>
          <w:rFonts w:asciiTheme="majorHAnsi" w:hAnsiTheme="majorHAnsi"/>
        </w:rPr>
        <w:t xml:space="preserve">The priority actions identified in </w:t>
      </w:r>
      <w:r w:rsidR="00F7778C" w:rsidRPr="00F7778C">
        <w:rPr>
          <w:rFonts w:asciiTheme="majorHAnsi" w:hAnsiTheme="majorHAnsi"/>
          <w:b/>
        </w:rPr>
        <w:t>Table 9</w:t>
      </w:r>
      <w:r w:rsidR="00F7778C">
        <w:rPr>
          <w:rFonts w:asciiTheme="majorHAnsi" w:hAnsiTheme="majorHAnsi"/>
        </w:rPr>
        <w:t xml:space="preserve"> are high-level actions that correspond to activities under one or more outcomes of the project. This approach has been selected in order to highlight the close synergies between the different outcomes of the project. This approach may also facilitate the development of Terms of References </w:t>
      </w:r>
      <w:r w:rsidR="009B2A82">
        <w:rPr>
          <w:rFonts w:asciiTheme="majorHAnsi" w:hAnsiTheme="majorHAnsi"/>
        </w:rPr>
        <w:t xml:space="preserve">(TORs) </w:t>
      </w:r>
      <w:r w:rsidR="00F7778C">
        <w:rPr>
          <w:rFonts w:asciiTheme="majorHAnsi" w:hAnsiTheme="majorHAnsi"/>
        </w:rPr>
        <w:t>or Requests for Proposals</w:t>
      </w:r>
      <w:r w:rsidR="009B2A82">
        <w:rPr>
          <w:rFonts w:asciiTheme="majorHAnsi" w:hAnsiTheme="majorHAnsi"/>
        </w:rPr>
        <w:t xml:space="preserve"> (RFPs)</w:t>
      </w:r>
      <w:r w:rsidR="00F7778C">
        <w:rPr>
          <w:rFonts w:asciiTheme="majorHAnsi" w:hAnsiTheme="majorHAnsi"/>
        </w:rPr>
        <w:t xml:space="preserve"> in order to maximize the impacts of the project.</w:t>
      </w:r>
    </w:p>
    <w:p w:rsidR="007B4B5F" w:rsidRDefault="007B4B5F" w:rsidP="00F264EC">
      <w:pPr>
        <w:jc w:val="both"/>
        <w:rPr>
          <w:rFonts w:asciiTheme="majorHAnsi" w:hAnsiTheme="majorHAnsi"/>
        </w:rPr>
      </w:pPr>
    </w:p>
    <w:p w:rsidR="00431042" w:rsidRDefault="00431042" w:rsidP="00431042">
      <w:pPr>
        <w:jc w:val="both"/>
        <w:rPr>
          <w:rFonts w:asciiTheme="majorHAnsi" w:hAnsiTheme="majorHAnsi"/>
          <w:bCs/>
        </w:rPr>
      </w:pPr>
      <w:bookmarkStart w:id="73" w:name="_Toc369295005"/>
      <w:r w:rsidRPr="00431042">
        <w:rPr>
          <w:rFonts w:asciiTheme="majorHAnsi" w:hAnsiTheme="majorHAnsi"/>
          <w:b/>
          <w:bCs/>
        </w:rPr>
        <w:t xml:space="preserve">Table </w:t>
      </w:r>
      <w:r w:rsidRPr="00431042">
        <w:rPr>
          <w:rFonts w:asciiTheme="majorHAnsi" w:hAnsiTheme="majorHAnsi"/>
          <w:b/>
          <w:bCs/>
        </w:rPr>
        <w:fldChar w:fldCharType="begin"/>
      </w:r>
      <w:r w:rsidRPr="00431042">
        <w:rPr>
          <w:rFonts w:asciiTheme="majorHAnsi" w:hAnsiTheme="majorHAnsi"/>
          <w:b/>
          <w:bCs/>
        </w:rPr>
        <w:instrText xml:space="preserve"> SEQ Table \* ARABIC </w:instrText>
      </w:r>
      <w:r w:rsidRPr="00431042">
        <w:rPr>
          <w:rFonts w:asciiTheme="majorHAnsi" w:hAnsiTheme="majorHAnsi"/>
          <w:b/>
          <w:bCs/>
        </w:rPr>
        <w:fldChar w:fldCharType="separate"/>
      </w:r>
      <w:r>
        <w:rPr>
          <w:rFonts w:asciiTheme="majorHAnsi" w:hAnsiTheme="majorHAnsi"/>
          <w:b/>
          <w:bCs/>
          <w:noProof/>
        </w:rPr>
        <w:t>9</w:t>
      </w:r>
      <w:r w:rsidRPr="00431042">
        <w:rPr>
          <w:rFonts w:asciiTheme="majorHAnsi" w:hAnsiTheme="majorHAnsi"/>
        </w:rPr>
        <w:fldChar w:fldCharType="end"/>
      </w:r>
      <w:r w:rsidRPr="00431042">
        <w:rPr>
          <w:rFonts w:asciiTheme="majorHAnsi" w:hAnsiTheme="majorHAnsi"/>
          <w:b/>
          <w:bCs/>
        </w:rPr>
        <w:t xml:space="preserve">. </w:t>
      </w:r>
      <w:r w:rsidRPr="00431042">
        <w:rPr>
          <w:rFonts w:asciiTheme="majorHAnsi" w:hAnsiTheme="majorHAnsi"/>
          <w:bCs/>
        </w:rPr>
        <w:t>Priority actions and their impacts.</w:t>
      </w:r>
      <w:bookmarkEnd w:id="73"/>
    </w:p>
    <w:p w:rsidR="006D2427" w:rsidRPr="00431042" w:rsidRDefault="006D2427" w:rsidP="00431042">
      <w:pPr>
        <w:jc w:val="both"/>
        <w:rPr>
          <w:rFonts w:asciiTheme="majorHAnsi" w:hAnsiTheme="majorHAnsi"/>
          <w:b/>
          <w:bCs/>
        </w:rPr>
      </w:pPr>
    </w:p>
    <w:tbl>
      <w:tblPr>
        <w:tblStyle w:val="TableGrid"/>
        <w:tblW w:w="0" w:type="auto"/>
        <w:tblLook w:val="04A0" w:firstRow="1" w:lastRow="0" w:firstColumn="1" w:lastColumn="0" w:noHBand="0" w:noVBand="1"/>
      </w:tblPr>
      <w:tblGrid>
        <w:gridCol w:w="2628"/>
        <w:gridCol w:w="2250"/>
        <w:gridCol w:w="4622"/>
      </w:tblGrid>
      <w:tr w:rsidR="00431042" w:rsidRPr="00431042" w:rsidTr="0090753A">
        <w:trPr>
          <w:tblHeader/>
        </w:trPr>
        <w:tc>
          <w:tcPr>
            <w:tcW w:w="2628" w:type="dxa"/>
            <w:shd w:val="clear" w:color="auto" w:fill="000000" w:themeFill="text1"/>
          </w:tcPr>
          <w:p w:rsidR="00431042" w:rsidRPr="00431042" w:rsidRDefault="00431042" w:rsidP="00431042">
            <w:pPr>
              <w:jc w:val="both"/>
              <w:rPr>
                <w:rFonts w:asciiTheme="majorHAnsi" w:hAnsiTheme="majorHAnsi"/>
              </w:rPr>
            </w:pPr>
            <w:r w:rsidRPr="00431042">
              <w:rPr>
                <w:rFonts w:asciiTheme="majorHAnsi" w:hAnsiTheme="majorHAnsi"/>
              </w:rPr>
              <w:t>Priority action</w:t>
            </w:r>
          </w:p>
        </w:tc>
        <w:tc>
          <w:tcPr>
            <w:tcW w:w="2250" w:type="dxa"/>
            <w:shd w:val="clear" w:color="auto" w:fill="000000" w:themeFill="text1"/>
          </w:tcPr>
          <w:p w:rsidR="00431042" w:rsidRPr="00431042" w:rsidRDefault="00431042" w:rsidP="00431042">
            <w:pPr>
              <w:jc w:val="both"/>
              <w:rPr>
                <w:rFonts w:asciiTheme="majorHAnsi" w:hAnsiTheme="majorHAnsi"/>
              </w:rPr>
            </w:pPr>
            <w:r w:rsidRPr="00431042">
              <w:rPr>
                <w:rFonts w:asciiTheme="majorHAnsi" w:hAnsiTheme="majorHAnsi"/>
              </w:rPr>
              <w:t>Corresponding activities in results framework</w:t>
            </w:r>
          </w:p>
        </w:tc>
        <w:tc>
          <w:tcPr>
            <w:tcW w:w="4622" w:type="dxa"/>
            <w:shd w:val="clear" w:color="auto" w:fill="000000" w:themeFill="text1"/>
          </w:tcPr>
          <w:p w:rsidR="00431042" w:rsidRPr="00431042" w:rsidRDefault="00431042" w:rsidP="00431042">
            <w:pPr>
              <w:jc w:val="both"/>
              <w:rPr>
                <w:rFonts w:asciiTheme="majorHAnsi" w:hAnsiTheme="majorHAnsi"/>
              </w:rPr>
            </w:pPr>
            <w:r w:rsidRPr="00431042">
              <w:rPr>
                <w:rFonts w:asciiTheme="majorHAnsi" w:hAnsiTheme="majorHAnsi"/>
              </w:rPr>
              <w:t>Expected impacts</w:t>
            </w:r>
          </w:p>
        </w:tc>
      </w:tr>
      <w:tr w:rsidR="00431042" w:rsidRPr="00431042" w:rsidTr="0090753A">
        <w:tc>
          <w:tcPr>
            <w:tcW w:w="2628" w:type="dxa"/>
          </w:tcPr>
          <w:p w:rsidR="00431042" w:rsidRPr="00431042" w:rsidRDefault="00F7778C" w:rsidP="00FF37E0">
            <w:pPr>
              <w:rPr>
                <w:rFonts w:asciiTheme="majorHAnsi" w:hAnsiTheme="majorHAnsi"/>
              </w:rPr>
            </w:pPr>
            <w:r>
              <w:rPr>
                <w:rFonts w:asciiTheme="majorHAnsi" w:hAnsiTheme="majorHAnsi"/>
              </w:rPr>
              <w:t>D</w:t>
            </w:r>
            <w:r w:rsidR="00431042" w:rsidRPr="00431042">
              <w:rPr>
                <w:rFonts w:asciiTheme="majorHAnsi" w:hAnsiTheme="majorHAnsi"/>
              </w:rPr>
              <w:t xml:space="preserve">evelopment of awareness materials and </w:t>
            </w:r>
            <w:r>
              <w:rPr>
                <w:rFonts w:asciiTheme="majorHAnsi" w:hAnsiTheme="majorHAnsi"/>
              </w:rPr>
              <w:t>i</w:t>
            </w:r>
            <w:r w:rsidR="00431042" w:rsidRPr="00431042">
              <w:rPr>
                <w:rFonts w:asciiTheme="majorHAnsi" w:hAnsiTheme="majorHAnsi"/>
              </w:rPr>
              <w:t>mplementation of awareness campaigns</w:t>
            </w:r>
          </w:p>
        </w:tc>
        <w:tc>
          <w:tcPr>
            <w:tcW w:w="2250" w:type="dxa"/>
          </w:tcPr>
          <w:p w:rsidR="00431042" w:rsidRPr="00431042" w:rsidRDefault="00F7778C" w:rsidP="00431042">
            <w:pPr>
              <w:jc w:val="both"/>
              <w:rPr>
                <w:rFonts w:asciiTheme="majorHAnsi" w:hAnsiTheme="majorHAnsi"/>
              </w:rPr>
            </w:pPr>
            <w:r>
              <w:rPr>
                <w:rFonts w:asciiTheme="majorHAnsi" w:hAnsiTheme="majorHAnsi"/>
              </w:rPr>
              <w:t>3.1.2 3.1.4; 3.2.2 – 3.2.3; 4.3.1 – 4.3.3</w:t>
            </w:r>
          </w:p>
        </w:tc>
        <w:tc>
          <w:tcPr>
            <w:tcW w:w="4622" w:type="dxa"/>
          </w:tcPr>
          <w:p w:rsidR="00431042" w:rsidRPr="00431042" w:rsidRDefault="00F7778C" w:rsidP="0090753A">
            <w:pPr>
              <w:jc w:val="both"/>
              <w:rPr>
                <w:rFonts w:asciiTheme="majorHAnsi" w:hAnsiTheme="majorHAnsi"/>
              </w:rPr>
            </w:pPr>
            <w:r>
              <w:rPr>
                <w:rFonts w:asciiTheme="majorHAnsi" w:hAnsiTheme="majorHAnsi"/>
              </w:rPr>
              <w:t xml:space="preserve">Based on completed sociological field research, the development of awareness materials is currently being carried out. All forms of awareness materials proposed by the project should be completed by the end of 2013 so that the awareness campaigns can be implemented at the beginning of 2014. </w:t>
            </w:r>
            <w:r w:rsidR="0090753A">
              <w:rPr>
                <w:rFonts w:asciiTheme="majorHAnsi" w:hAnsiTheme="majorHAnsi"/>
              </w:rPr>
              <w:t xml:space="preserve">It is known in marketing theory that goods and services are purchased only when they form part of the awareness set of the consumer. The market penetration of EE appliances, therefore, requires that such products from part of the awareness of purchasers. </w:t>
            </w:r>
            <w:r>
              <w:rPr>
                <w:rFonts w:asciiTheme="majorHAnsi" w:hAnsiTheme="majorHAnsi"/>
              </w:rPr>
              <w:t>The combination of conventional and innovative social marketing techniques will help shift the consumer purchasing behavior towards more energy efficient appliances.</w:t>
            </w:r>
            <w:r w:rsidR="0090753A">
              <w:rPr>
                <w:rFonts w:asciiTheme="majorHAnsi" w:hAnsiTheme="majorHAnsi"/>
              </w:rPr>
              <w:t xml:space="preserve"> The awareness campaigns will also equip retailers and manufacturers to better market the benefits of EE appliances.  </w:t>
            </w:r>
          </w:p>
        </w:tc>
      </w:tr>
      <w:tr w:rsidR="00431042" w:rsidRPr="00431042" w:rsidTr="0090753A">
        <w:tc>
          <w:tcPr>
            <w:tcW w:w="2628" w:type="dxa"/>
          </w:tcPr>
          <w:p w:rsidR="00431042" w:rsidRPr="00431042" w:rsidRDefault="00431042" w:rsidP="00FF37E0">
            <w:pPr>
              <w:rPr>
                <w:rFonts w:asciiTheme="majorHAnsi" w:hAnsiTheme="majorHAnsi"/>
              </w:rPr>
            </w:pPr>
            <w:r>
              <w:rPr>
                <w:rFonts w:asciiTheme="majorHAnsi" w:hAnsiTheme="majorHAnsi"/>
              </w:rPr>
              <w:lastRenderedPageBreak/>
              <w:t>C</w:t>
            </w:r>
            <w:r w:rsidRPr="00431042">
              <w:rPr>
                <w:rFonts w:asciiTheme="majorHAnsi" w:hAnsiTheme="majorHAnsi"/>
              </w:rPr>
              <w:t>ompletion of the technical market assessment</w:t>
            </w:r>
            <w:r w:rsidR="00F7778C">
              <w:rPr>
                <w:rFonts w:asciiTheme="majorHAnsi" w:hAnsiTheme="majorHAnsi"/>
              </w:rPr>
              <w:t xml:space="preserve"> and f</w:t>
            </w:r>
            <w:r w:rsidR="00F7778C" w:rsidRPr="00F7778C">
              <w:rPr>
                <w:rFonts w:asciiTheme="majorHAnsi" w:hAnsiTheme="majorHAnsi"/>
              </w:rPr>
              <w:t>inalization of policy options for local manufacturers</w:t>
            </w:r>
            <w:r w:rsidR="00F7778C">
              <w:rPr>
                <w:rFonts w:asciiTheme="majorHAnsi" w:hAnsiTheme="majorHAnsi"/>
              </w:rPr>
              <w:t xml:space="preserve"> to restructure their manufacturing facilities to be compliant with the introduction of MEPS</w:t>
            </w:r>
          </w:p>
        </w:tc>
        <w:tc>
          <w:tcPr>
            <w:tcW w:w="2250" w:type="dxa"/>
          </w:tcPr>
          <w:p w:rsidR="00431042" w:rsidRPr="00431042" w:rsidRDefault="00F7778C" w:rsidP="00431042">
            <w:pPr>
              <w:jc w:val="both"/>
              <w:rPr>
                <w:rFonts w:asciiTheme="majorHAnsi" w:hAnsiTheme="majorHAnsi"/>
              </w:rPr>
            </w:pPr>
            <w:r>
              <w:rPr>
                <w:rFonts w:asciiTheme="majorHAnsi" w:hAnsiTheme="majorHAnsi"/>
              </w:rPr>
              <w:t>3.2.4; 4.1.1 – 4.1.2; 4.2.1 – 4.2.3</w:t>
            </w:r>
          </w:p>
        </w:tc>
        <w:tc>
          <w:tcPr>
            <w:tcW w:w="4622" w:type="dxa"/>
          </w:tcPr>
          <w:p w:rsidR="0090753A" w:rsidRDefault="0090753A" w:rsidP="0090753A">
            <w:pPr>
              <w:jc w:val="both"/>
              <w:rPr>
                <w:rFonts w:asciiTheme="majorHAnsi" w:hAnsiTheme="majorHAnsi"/>
              </w:rPr>
            </w:pPr>
            <w:r>
              <w:rPr>
                <w:rFonts w:asciiTheme="majorHAnsi" w:hAnsiTheme="majorHAnsi"/>
              </w:rPr>
              <w:t xml:space="preserve">A better understanding of the macro-economic benefits of EE appliances brings several benefits, including, among others: (1) more evidence of their socio-economic and environmental benefits that can be used to promote their marketing; and (2) assist policy makers to design cost-effective fiscal and economic instruments to incentivize consumers to purchase EE appliances. Although the second benefit does </w:t>
            </w:r>
            <w:r w:rsidR="001622E6">
              <w:rPr>
                <w:rFonts w:asciiTheme="majorHAnsi" w:hAnsiTheme="majorHAnsi"/>
              </w:rPr>
              <w:t xml:space="preserve">not </w:t>
            </w:r>
            <w:r>
              <w:rPr>
                <w:rFonts w:asciiTheme="majorHAnsi" w:hAnsiTheme="majorHAnsi"/>
              </w:rPr>
              <w:t>form part of the imminent objective of the project, the results to the market assessment will pave the way for more policy support for EE appliances in the future.</w:t>
            </w:r>
          </w:p>
          <w:p w:rsidR="00431042" w:rsidRPr="00431042" w:rsidRDefault="0090753A" w:rsidP="0090753A">
            <w:pPr>
              <w:jc w:val="both"/>
              <w:rPr>
                <w:rFonts w:asciiTheme="majorHAnsi" w:hAnsiTheme="majorHAnsi"/>
              </w:rPr>
            </w:pPr>
            <w:r>
              <w:rPr>
                <w:rFonts w:asciiTheme="majorHAnsi" w:hAnsiTheme="majorHAnsi"/>
              </w:rPr>
              <w:t xml:space="preserve">The policy options concerning the implementation of MEPS and labels in Jordan is a crucial outcome of the project that will be decisive during the negotiations between GoJ and the EU for introducing EU-harmonized standards in Jordan. A central outcome of the policy options study will be a recommendation on the transition time that will be required to allow local manufacturers to upgrade their facilities to produce higher efficiency appliances. This is a critical issue for protecting local manufacturing and jobs at a crucial juncture when the export market for locally manufactured appliances has virtually collapsed because of ongoing political instability in countries neighbouring Jordan.    </w:t>
            </w:r>
          </w:p>
        </w:tc>
      </w:tr>
      <w:tr w:rsidR="00F7778C" w:rsidRPr="00431042" w:rsidTr="0090753A">
        <w:tc>
          <w:tcPr>
            <w:tcW w:w="2628" w:type="dxa"/>
          </w:tcPr>
          <w:p w:rsidR="00F7778C" w:rsidRPr="00431042" w:rsidRDefault="00F7778C" w:rsidP="00FF37E0">
            <w:pPr>
              <w:rPr>
                <w:rFonts w:asciiTheme="majorHAnsi" w:hAnsiTheme="majorHAnsi"/>
              </w:rPr>
            </w:pPr>
            <w:r>
              <w:rPr>
                <w:rFonts w:asciiTheme="majorHAnsi" w:hAnsiTheme="majorHAnsi"/>
              </w:rPr>
              <w:t>P</w:t>
            </w:r>
            <w:r w:rsidRPr="00431042">
              <w:rPr>
                <w:rFonts w:asciiTheme="majorHAnsi" w:hAnsiTheme="majorHAnsi"/>
              </w:rPr>
              <w:t>rocurement of testing equipment for washing machines and training of technical staff at RSS</w:t>
            </w:r>
          </w:p>
        </w:tc>
        <w:tc>
          <w:tcPr>
            <w:tcW w:w="2250" w:type="dxa"/>
          </w:tcPr>
          <w:p w:rsidR="00F7778C" w:rsidRPr="00431042" w:rsidRDefault="0090753A" w:rsidP="00431042">
            <w:pPr>
              <w:jc w:val="both"/>
              <w:rPr>
                <w:rFonts w:asciiTheme="majorHAnsi" w:hAnsiTheme="majorHAnsi"/>
              </w:rPr>
            </w:pPr>
            <w:r>
              <w:rPr>
                <w:rFonts w:asciiTheme="majorHAnsi" w:hAnsiTheme="majorHAnsi"/>
              </w:rPr>
              <w:t>2.3.3 – 2.3.5</w:t>
            </w:r>
          </w:p>
        </w:tc>
        <w:tc>
          <w:tcPr>
            <w:tcW w:w="4622" w:type="dxa"/>
          </w:tcPr>
          <w:p w:rsidR="00F7778C" w:rsidRPr="00431042" w:rsidRDefault="00B11AF4" w:rsidP="001622E6">
            <w:pPr>
              <w:jc w:val="both"/>
              <w:rPr>
                <w:rFonts w:asciiTheme="majorHAnsi" w:hAnsiTheme="majorHAnsi"/>
              </w:rPr>
            </w:pPr>
            <w:r w:rsidRPr="00B11AF4">
              <w:rPr>
                <w:rFonts w:asciiTheme="majorHAnsi" w:hAnsiTheme="majorHAnsi"/>
              </w:rPr>
              <w:t>Enforcement is a critical element of any successful implementation of MEPS and labels</w:t>
            </w:r>
            <w:r>
              <w:rPr>
                <w:rFonts w:asciiTheme="majorHAnsi" w:hAnsiTheme="majorHAnsi"/>
              </w:rPr>
              <w:t xml:space="preserve">, and for which </w:t>
            </w:r>
            <w:r w:rsidRPr="00B11AF4">
              <w:rPr>
                <w:rFonts w:asciiTheme="majorHAnsi" w:hAnsiTheme="majorHAnsi"/>
              </w:rPr>
              <w:t xml:space="preserve">the capacity </w:t>
            </w:r>
            <w:r w:rsidR="001622E6">
              <w:rPr>
                <w:rFonts w:asciiTheme="majorHAnsi" w:hAnsiTheme="majorHAnsi"/>
              </w:rPr>
              <w:t>to carry</w:t>
            </w:r>
            <w:r w:rsidRPr="00B11AF4">
              <w:rPr>
                <w:rFonts w:asciiTheme="majorHAnsi" w:hAnsiTheme="majorHAnsi"/>
              </w:rPr>
              <w:t xml:space="preserve"> out accredited performance tests is </w:t>
            </w:r>
            <w:r>
              <w:rPr>
                <w:rFonts w:asciiTheme="majorHAnsi" w:hAnsiTheme="majorHAnsi"/>
              </w:rPr>
              <w:t>a</w:t>
            </w:r>
            <w:r w:rsidRPr="00B11AF4">
              <w:rPr>
                <w:rFonts w:asciiTheme="majorHAnsi" w:hAnsiTheme="majorHAnsi"/>
              </w:rPr>
              <w:t xml:space="preserve"> requirement</w:t>
            </w:r>
            <w:r>
              <w:rPr>
                <w:rFonts w:asciiTheme="majorHAnsi" w:hAnsiTheme="majorHAnsi"/>
              </w:rPr>
              <w:t xml:space="preserve">. By developing accredited laboratories (as more are expected through USAID financial support) and skilled technicians, Jordan will also be able to position itself as a regional </w:t>
            </w:r>
            <w:r w:rsidR="00783F28">
              <w:rPr>
                <w:rFonts w:asciiTheme="majorHAnsi" w:hAnsiTheme="majorHAnsi"/>
              </w:rPr>
              <w:t>centre</w:t>
            </w:r>
            <w:r>
              <w:rPr>
                <w:rFonts w:asciiTheme="majorHAnsi" w:hAnsiTheme="majorHAnsi"/>
              </w:rPr>
              <w:t xml:space="preserve"> of excellence for carrying out energy efficiency tests on home appliances.</w:t>
            </w:r>
          </w:p>
        </w:tc>
      </w:tr>
      <w:tr w:rsidR="00A31A30" w:rsidRPr="00431042" w:rsidTr="0090753A">
        <w:tc>
          <w:tcPr>
            <w:tcW w:w="2628" w:type="dxa"/>
          </w:tcPr>
          <w:p w:rsidR="00A31A30" w:rsidRPr="00431042" w:rsidRDefault="00A31A30" w:rsidP="00FF37E0">
            <w:pPr>
              <w:rPr>
                <w:rFonts w:asciiTheme="majorHAnsi" w:hAnsiTheme="majorHAnsi"/>
              </w:rPr>
            </w:pPr>
            <w:r>
              <w:rPr>
                <w:rFonts w:asciiTheme="majorHAnsi" w:hAnsiTheme="majorHAnsi"/>
              </w:rPr>
              <w:lastRenderedPageBreak/>
              <w:t>Product surveillance</w:t>
            </w:r>
            <w:r w:rsidRPr="00431042">
              <w:rPr>
                <w:rFonts w:asciiTheme="majorHAnsi" w:hAnsiTheme="majorHAnsi"/>
              </w:rPr>
              <w:t xml:space="preserve"> database for tracking illegal border declaration</w:t>
            </w:r>
            <w:r>
              <w:rPr>
                <w:rFonts w:asciiTheme="majorHAnsi" w:hAnsiTheme="majorHAnsi"/>
              </w:rPr>
              <w:t xml:space="preserve"> and second</w:t>
            </w:r>
            <w:r w:rsidR="001622E6">
              <w:rPr>
                <w:rFonts w:asciiTheme="majorHAnsi" w:hAnsiTheme="majorHAnsi"/>
              </w:rPr>
              <w:t>-</w:t>
            </w:r>
            <w:r>
              <w:rPr>
                <w:rFonts w:asciiTheme="majorHAnsi" w:hAnsiTheme="majorHAnsi"/>
              </w:rPr>
              <w:t>hand products</w:t>
            </w:r>
          </w:p>
        </w:tc>
        <w:tc>
          <w:tcPr>
            <w:tcW w:w="2250" w:type="dxa"/>
          </w:tcPr>
          <w:p w:rsidR="00A31A30" w:rsidRPr="00431042" w:rsidRDefault="00A31A30" w:rsidP="00431042">
            <w:pPr>
              <w:jc w:val="both"/>
              <w:rPr>
                <w:rFonts w:asciiTheme="majorHAnsi" w:hAnsiTheme="majorHAnsi"/>
              </w:rPr>
            </w:pPr>
            <w:r>
              <w:rPr>
                <w:rFonts w:asciiTheme="majorHAnsi" w:hAnsiTheme="majorHAnsi"/>
              </w:rPr>
              <w:t>2.1.1 – 2.1.5; 2.2.1 – 2.2.2</w:t>
            </w:r>
          </w:p>
        </w:tc>
        <w:tc>
          <w:tcPr>
            <w:tcW w:w="4622" w:type="dxa"/>
          </w:tcPr>
          <w:p w:rsidR="00A31A30" w:rsidRPr="00431042" w:rsidRDefault="00A31A30" w:rsidP="00A9418F">
            <w:pPr>
              <w:jc w:val="both"/>
              <w:rPr>
                <w:rFonts w:asciiTheme="majorHAnsi" w:hAnsiTheme="majorHAnsi"/>
              </w:rPr>
            </w:pPr>
            <w:r>
              <w:rPr>
                <w:rFonts w:asciiTheme="majorHAnsi" w:hAnsiTheme="majorHAnsi"/>
              </w:rPr>
              <w:t>Enforcement is a critical element of any successful implementation of MEPS and labels. There are several elements that are necessary in order to facilitate enforcement. While the capacity for carrying out accredited performance tests is one such requirement, the ability to track the movement of illegal and/or sub-standard second</w:t>
            </w:r>
            <w:r w:rsidR="001622E6">
              <w:rPr>
                <w:rFonts w:asciiTheme="majorHAnsi" w:hAnsiTheme="majorHAnsi"/>
              </w:rPr>
              <w:t>-</w:t>
            </w:r>
            <w:r>
              <w:rPr>
                <w:rFonts w:asciiTheme="majorHAnsi" w:hAnsiTheme="majorHAnsi"/>
              </w:rPr>
              <w:t xml:space="preserve">hand appliances is another important requirement. Developing a product surveillance database and associated systems and procedures, and including human and institutional capacity building, will allow the latter to be achieved. Once developed, the capacity of the database to track additional products may be increased in the future, thereby providing sustainability beyond the lifetime of the project.  </w:t>
            </w:r>
          </w:p>
        </w:tc>
      </w:tr>
      <w:tr w:rsidR="00A31A30" w:rsidRPr="00431042" w:rsidTr="0090753A">
        <w:tc>
          <w:tcPr>
            <w:tcW w:w="2628" w:type="dxa"/>
          </w:tcPr>
          <w:p w:rsidR="00A31A30" w:rsidRPr="00431042" w:rsidRDefault="00A31A30" w:rsidP="00FF37E0">
            <w:pPr>
              <w:rPr>
                <w:rFonts w:asciiTheme="majorHAnsi" w:hAnsiTheme="majorHAnsi"/>
              </w:rPr>
            </w:pPr>
            <w:r>
              <w:rPr>
                <w:rFonts w:asciiTheme="majorHAnsi" w:hAnsiTheme="majorHAnsi"/>
              </w:rPr>
              <w:t>T</w:t>
            </w:r>
            <w:r w:rsidRPr="00431042">
              <w:rPr>
                <w:rFonts w:asciiTheme="majorHAnsi" w:hAnsiTheme="majorHAnsi"/>
              </w:rPr>
              <w:t>raining for the energy sector on tools to harmonize energy planning</w:t>
            </w:r>
          </w:p>
        </w:tc>
        <w:tc>
          <w:tcPr>
            <w:tcW w:w="2250" w:type="dxa"/>
          </w:tcPr>
          <w:p w:rsidR="00A31A30" w:rsidRPr="00431042" w:rsidRDefault="00A31A30" w:rsidP="00431042">
            <w:pPr>
              <w:jc w:val="both"/>
              <w:rPr>
                <w:rFonts w:asciiTheme="majorHAnsi" w:hAnsiTheme="majorHAnsi"/>
              </w:rPr>
            </w:pPr>
            <w:r w:rsidRPr="00A31A30">
              <w:rPr>
                <w:rFonts w:asciiTheme="majorHAnsi" w:hAnsiTheme="majorHAnsi"/>
              </w:rPr>
              <w:t>1.4.2; 1.4.3; 1.4.5</w:t>
            </w:r>
          </w:p>
        </w:tc>
        <w:tc>
          <w:tcPr>
            <w:tcW w:w="4622" w:type="dxa"/>
          </w:tcPr>
          <w:p w:rsidR="00A31A30" w:rsidRPr="00431042" w:rsidRDefault="00B11AF4" w:rsidP="00431042">
            <w:pPr>
              <w:jc w:val="both"/>
              <w:rPr>
                <w:rFonts w:asciiTheme="majorHAnsi" w:hAnsiTheme="majorHAnsi"/>
              </w:rPr>
            </w:pPr>
            <w:r>
              <w:rPr>
                <w:rFonts w:asciiTheme="majorHAnsi" w:hAnsiTheme="majorHAnsi"/>
              </w:rPr>
              <w:t>Energy policy analysis, including the impacts of alternative policy scenarios on the reduction of GHG emissions</w:t>
            </w:r>
            <w:r w:rsidR="001622E6">
              <w:rPr>
                <w:rFonts w:asciiTheme="majorHAnsi" w:hAnsiTheme="majorHAnsi"/>
              </w:rPr>
              <w:t>,</w:t>
            </w:r>
            <w:r>
              <w:rPr>
                <w:rFonts w:asciiTheme="majorHAnsi" w:hAnsiTheme="majorHAnsi"/>
              </w:rPr>
              <w:t xml:space="preserve"> are necessary for charting out the low-carbon development of Jordan. Consequently, the project should endeavour to harmonize the use of integrated energy mode</w:t>
            </w:r>
            <w:r w:rsidR="001622E6">
              <w:rPr>
                <w:rFonts w:asciiTheme="majorHAnsi" w:hAnsiTheme="majorHAnsi"/>
              </w:rPr>
              <w:t>l</w:t>
            </w:r>
            <w:r>
              <w:rPr>
                <w:rFonts w:asciiTheme="majorHAnsi" w:hAnsiTheme="majorHAnsi"/>
              </w:rPr>
              <w:t>ling tools across key institutions (NERC, ERC and MEMR) and to enhance human skills in using the modeling tools through appropriate capacity building.</w:t>
            </w:r>
          </w:p>
        </w:tc>
      </w:tr>
      <w:tr w:rsidR="00A31A30" w:rsidRPr="00431042" w:rsidTr="0090753A">
        <w:tc>
          <w:tcPr>
            <w:tcW w:w="2628" w:type="dxa"/>
          </w:tcPr>
          <w:p w:rsidR="00A31A30" w:rsidRPr="00431042" w:rsidRDefault="00A31A30" w:rsidP="00FF37E0">
            <w:pPr>
              <w:rPr>
                <w:rFonts w:asciiTheme="majorHAnsi" w:hAnsiTheme="majorHAnsi"/>
              </w:rPr>
            </w:pPr>
            <w:r>
              <w:rPr>
                <w:rFonts w:asciiTheme="majorHAnsi" w:hAnsiTheme="majorHAnsi"/>
              </w:rPr>
              <w:t xml:space="preserve">Publication and wide dissemination of lessons learned </w:t>
            </w:r>
          </w:p>
        </w:tc>
        <w:tc>
          <w:tcPr>
            <w:tcW w:w="2250" w:type="dxa"/>
          </w:tcPr>
          <w:p w:rsidR="00A31A30" w:rsidRPr="00431042" w:rsidRDefault="00A31A30" w:rsidP="00A31A30">
            <w:pPr>
              <w:jc w:val="both"/>
              <w:rPr>
                <w:rFonts w:asciiTheme="majorHAnsi" w:hAnsiTheme="majorHAnsi"/>
              </w:rPr>
            </w:pPr>
            <w:r>
              <w:rPr>
                <w:rFonts w:asciiTheme="majorHAnsi" w:hAnsiTheme="majorHAnsi"/>
              </w:rPr>
              <w:t>1.3.2</w:t>
            </w:r>
          </w:p>
        </w:tc>
        <w:tc>
          <w:tcPr>
            <w:tcW w:w="4622" w:type="dxa"/>
          </w:tcPr>
          <w:p w:rsidR="00A31A30" w:rsidRPr="00431042" w:rsidRDefault="00A31A30" w:rsidP="001622E6">
            <w:pPr>
              <w:jc w:val="both"/>
              <w:rPr>
                <w:rFonts w:asciiTheme="majorHAnsi" w:hAnsiTheme="majorHAnsi"/>
              </w:rPr>
            </w:pPr>
            <w:r>
              <w:rPr>
                <w:rFonts w:asciiTheme="majorHAnsi" w:hAnsiTheme="majorHAnsi"/>
              </w:rPr>
              <w:t xml:space="preserve">This will ensure replication of the best practices arising from the project by capitalizing on its lessons learned, including avoiding pitfalls. For </w:t>
            </w:r>
            <w:r w:rsidR="001622E6">
              <w:rPr>
                <w:rFonts w:asciiTheme="majorHAnsi" w:hAnsiTheme="majorHAnsi"/>
              </w:rPr>
              <w:t xml:space="preserve">greater </w:t>
            </w:r>
            <w:r>
              <w:rPr>
                <w:rFonts w:asciiTheme="majorHAnsi" w:hAnsiTheme="majorHAnsi"/>
              </w:rPr>
              <w:t>impact, the lessons learned should be disseminated beyond the borders of Jordan, and using the RCREEE network may prove to be a useful strategy</w:t>
            </w:r>
            <w:r w:rsidR="001622E6">
              <w:rPr>
                <w:rFonts w:asciiTheme="majorHAnsi" w:hAnsiTheme="majorHAnsi"/>
              </w:rPr>
              <w:t xml:space="preserve"> in this regard</w:t>
            </w:r>
            <w:r>
              <w:rPr>
                <w:rFonts w:asciiTheme="majorHAnsi" w:hAnsiTheme="majorHAnsi"/>
              </w:rPr>
              <w:t xml:space="preserve">. A regional dissemination strategy of lessons learned will also support the objective of the project to position NERC and RSS as regional </w:t>
            </w:r>
            <w:r w:rsidR="00783F28">
              <w:rPr>
                <w:rFonts w:asciiTheme="majorHAnsi" w:hAnsiTheme="majorHAnsi"/>
              </w:rPr>
              <w:t>centre</w:t>
            </w:r>
            <w:r>
              <w:rPr>
                <w:rFonts w:asciiTheme="majorHAnsi" w:hAnsiTheme="majorHAnsi"/>
              </w:rPr>
              <w:t>s of excellence for the testing of EE in home appliances.</w:t>
            </w:r>
          </w:p>
        </w:tc>
      </w:tr>
      <w:tr w:rsidR="00A31A30" w:rsidRPr="00431042" w:rsidTr="0090753A">
        <w:tc>
          <w:tcPr>
            <w:tcW w:w="2628" w:type="dxa"/>
          </w:tcPr>
          <w:p w:rsidR="00A31A30" w:rsidRPr="00431042" w:rsidRDefault="00A31A30" w:rsidP="00FF37E0">
            <w:pPr>
              <w:rPr>
                <w:rFonts w:asciiTheme="majorHAnsi" w:hAnsiTheme="majorHAnsi"/>
              </w:rPr>
            </w:pPr>
            <w:r>
              <w:rPr>
                <w:rFonts w:asciiTheme="majorHAnsi" w:hAnsiTheme="majorHAnsi"/>
              </w:rPr>
              <w:lastRenderedPageBreak/>
              <w:t>Monitoring systems put into place</w:t>
            </w:r>
          </w:p>
        </w:tc>
        <w:tc>
          <w:tcPr>
            <w:tcW w:w="2250" w:type="dxa"/>
          </w:tcPr>
          <w:p w:rsidR="00A31A30" w:rsidRPr="00A31A30" w:rsidRDefault="00A31A30" w:rsidP="00431042">
            <w:pPr>
              <w:jc w:val="both"/>
              <w:rPr>
                <w:rFonts w:asciiTheme="majorHAnsi" w:hAnsiTheme="majorHAnsi"/>
                <w:b/>
              </w:rPr>
            </w:pPr>
            <w:r>
              <w:rPr>
                <w:rFonts w:asciiTheme="majorHAnsi" w:hAnsiTheme="majorHAnsi"/>
              </w:rPr>
              <w:t>1.4.</w:t>
            </w:r>
            <w:r w:rsidR="00B11AF4">
              <w:rPr>
                <w:rFonts w:asciiTheme="majorHAnsi" w:hAnsiTheme="majorHAnsi"/>
              </w:rPr>
              <w:t>4</w:t>
            </w:r>
            <w:r>
              <w:rPr>
                <w:rFonts w:asciiTheme="majorHAnsi" w:hAnsiTheme="majorHAnsi"/>
              </w:rPr>
              <w:t>; 1.5.1;1.5.2</w:t>
            </w:r>
          </w:p>
        </w:tc>
        <w:tc>
          <w:tcPr>
            <w:tcW w:w="4622" w:type="dxa"/>
          </w:tcPr>
          <w:p w:rsidR="00A31A30" w:rsidRPr="00431042" w:rsidRDefault="00B11AF4" w:rsidP="00E64FFF">
            <w:pPr>
              <w:jc w:val="both"/>
              <w:rPr>
                <w:rFonts w:asciiTheme="majorHAnsi" w:hAnsiTheme="majorHAnsi"/>
              </w:rPr>
            </w:pPr>
            <w:r>
              <w:rPr>
                <w:rFonts w:asciiTheme="majorHAnsi" w:hAnsiTheme="majorHAnsi"/>
              </w:rPr>
              <w:t xml:space="preserve">In general, monitoring systems are necessary to track performance and to carry out adaptive management – i.e. </w:t>
            </w:r>
            <w:r w:rsidR="00E64FFF">
              <w:rPr>
                <w:rFonts w:asciiTheme="majorHAnsi" w:hAnsiTheme="majorHAnsi"/>
              </w:rPr>
              <w:t xml:space="preserve">to </w:t>
            </w:r>
            <w:r>
              <w:rPr>
                <w:rFonts w:asciiTheme="majorHAnsi" w:hAnsiTheme="majorHAnsi"/>
              </w:rPr>
              <w:t xml:space="preserve">make necessary changes when expected outcomes are not achieved. </w:t>
            </w:r>
            <w:r w:rsidR="00E64FFF">
              <w:rPr>
                <w:rFonts w:asciiTheme="majorHAnsi" w:hAnsiTheme="majorHAnsi"/>
              </w:rPr>
              <w:t xml:space="preserve">Monitoring systems </w:t>
            </w:r>
            <w:r>
              <w:rPr>
                <w:rFonts w:asciiTheme="majorHAnsi" w:hAnsiTheme="majorHAnsi"/>
              </w:rPr>
              <w:t>also allow the efficiency of achieving planned objectives and targets</w:t>
            </w:r>
            <w:r w:rsidR="00E64FFF">
              <w:rPr>
                <w:rFonts w:asciiTheme="majorHAnsi" w:hAnsiTheme="majorHAnsi"/>
              </w:rPr>
              <w:t xml:space="preserve"> to be assessed</w:t>
            </w:r>
            <w:r>
              <w:rPr>
                <w:rFonts w:asciiTheme="majorHAnsi" w:hAnsiTheme="majorHAnsi"/>
              </w:rPr>
              <w:t xml:space="preserve">. Therefore, the project should strive to establish EE project baselines, indicators and benchmarking techniques, as well as databases for monitoring the evolution of the markets for EE appliances. Well-designed monitoring systems will be a determining element of the sustainability of the project beyond its lifetime. </w:t>
            </w:r>
          </w:p>
        </w:tc>
      </w:tr>
    </w:tbl>
    <w:p w:rsidR="00431042" w:rsidRPr="00431042" w:rsidRDefault="00431042" w:rsidP="00431042">
      <w:pPr>
        <w:jc w:val="both"/>
        <w:rPr>
          <w:rFonts w:asciiTheme="majorHAnsi" w:hAnsiTheme="majorHAnsi"/>
        </w:rPr>
      </w:pPr>
    </w:p>
    <w:p w:rsidR="00431042" w:rsidRDefault="00431042" w:rsidP="00F264EC">
      <w:pPr>
        <w:jc w:val="both"/>
        <w:rPr>
          <w:rFonts w:asciiTheme="majorHAnsi" w:hAnsiTheme="majorHAnsi"/>
        </w:rPr>
      </w:pPr>
    </w:p>
    <w:p w:rsidR="002141A6" w:rsidRPr="00535946" w:rsidRDefault="002F1700" w:rsidP="00CD4F01">
      <w:pPr>
        <w:pStyle w:val="Heading2"/>
      </w:pPr>
      <w:bookmarkStart w:id="74" w:name="_Toc369851940"/>
      <w:r>
        <w:t xml:space="preserve">6.3 </w:t>
      </w:r>
      <w:r w:rsidR="00CD4F01">
        <w:t>Mid-T</w:t>
      </w:r>
      <w:r w:rsidR="002141A6" w:rsidRPr="00535946">
        <w:t>erm Evaluation Ratings</w:t>
      </w:r>
      <w:bookmarkEnd w:id="74"/>
    </w:p>
    <w:p w:rsidR="002141A6" w:rsidRDefault="002141A6" w:rsidP="002141A6">
      <w:pPr>
        <w:rPr>
          <w:rFonts w:asciiTheme="majorHAnsi" w:hAnsiTheme="majorHAnsi"/>
        </w:rPr>
      </w:pPr>
    </w:p>
    <w:p w:rsidR="00913271" w:rsidRPr="00535946" w:rsidRDefault="00913271" w:rsidP="002141A6">
      <w:pPr>
        <w:rPr>
          <w:rFonts w:asciiTheme="majorHAnsi" w:hAnsiTheme="majorHAnsi"/>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8"/>
        <w:gridCol w:w="1080"/>
        <w:gridCol w:w="5850"/>
      </w:tblGrid>
      <w:tr w:rsidR="00360929" w:rsidRPr="00360929" w:rsidTr="000F18C7">
        <w:trPr>
          <w:tblHeader/>
        </w:trPr>
        <w:tc>
          <w:tcPr>
            <w:tcW w:w="2628" w:type="dxa"/>
            <w:shd w:val="clear" w:color="auto" w:fill="000000"/>
          </w:tcPr>
          <w:p w:rsidR="00360929" w:rsidRPr="00360929" w:rsidRDefault="00360929" w:rsidP="00360929">
            <w:pPr>
              <w:rPr>
                <w:rFonts w:asciiTheme="majorHAnsi" w:hAnsiTheme="majorHAnsi"/>
                <w:b/>
                <w:lang w:val="en-GB"/>
              </w:rPr>
            </w:pPr>
            <w:r w:rsidRPr="00360929">
              <w:rPr>
                <w:rFonts w:asciiTheme="majorHAnsi" w:hAnsiTheme="majorHAnsi"/>
                <w:b/>
                <w:lang w:val="en-GB"/>
              </w:rPr>
              <w:t>Project Component or Objective</w:t>
            </w:r>
          </w:p>
        </w:tc>
        <w:tc>
          <w:tcPr>
            <w:tcW w:w="1080" w:type="dxa"/>
            <w:shd w:val="clear" w:color="auto" w:fill="000000"/>
          </w:tcPr>
          <w:p w:rsidR="00360929" w:rsidRPr="00360929" w:rsidRDefault="00360929" w:rsidP="00360929">
            <w:pPr>
              <w:rPr>
                <w:rFonts w:asciiTheme="majorHAnsi" w:hAnsiTheme="majorHAnsi"/>
                <w:b/>
                <w:lang w:val="en-GB"/>
              </w:rPr>
            </w:pPr>
            <w:r w:rsidRPr="00360929">
              <w:rPr>
                <w:rFonts w:asciiTheme="majorHAnsi" w:hAnsiTheme="majorHAnsi"/>
                <w:b/>
                <w:lang w:val="en-GB"/>
              </w:rPr>
              <w:t>Rating</w:t>
            </w:r>
          </w:p>
        </w:tc>
        <w:tc>
          <w:tcPr>
            <w:tcW w:w="5850" w:type="dxa"/>
            <w:shd w:val="clear" w:color="auto" w:fill="000000"/>
          </w:tcPr>
          <w:p w:rsidR="00360929" w:rsidRPr="00360929" w:rsidRDefault="00360929" w:rsidP="00360929">
            <w:pPr>
              <w:rPr>
                <w:rFonts w:asciiTheme="majorHAnsi" w:hAnsiTheme="majorHAnsi"/>
                <w:b/>
                <w:lang w:val="en-GB"/>
              </w:rPr>
            </w:pPr>
            <w:r w:rsidRPr="00360929">
              <w:rPr>
                <w:rFonts w:asciiTheme="majorHAnsi" w:hAnsiTheme="majorHAnsi"/>
                <w:b/>
                <w:lang w:val="en-GB"/>
              </w:rPr>
              <w:t>Qualitative Summary</w:t>
            </w:r>
          </w:p>
        </w:tc>
      </w:tr>
      <w:tr w:rsidR="00913271" w:rsidRPr="00360929" w:rsidTr="000F18C7">
        <w:tc>
          <w:tcPr>
            <w:tcW w:w="2628" w:type="dxa"/>
            <w:shd w:val="clear" w:color="auto" w:fill="BFBFBF"/>
          </w:tcPr>
          <w:p w:rsidR="00913271" w:rsidRPr="00360929" w:rsidRDefault="00913271" w:rsidP="00360929">
            <w:pPr>
              <w:rPr>
                <w:rFonts w:asciiTheme="majorHAnsi" w:hAnsiTheme="majorHAnsi"/>
                <w:b/>
                <w:lang w:val="en-GB"/>
              </w:rPr>
            </w:pPr>
            <w:r w:rsidRPr="00360929">
              <w:rPr>
                <w:rFonts w:asciiTheme="majorHAnsi" w:hAnsiTheme="majorHAnsi"/>
                <w:b/>
                <w:lang w:val="en-GB"/>
              </w:rPr>
              <w:t>Project Formulation</w:t>
            </w:r>
          </w:p>
        </w:tc>
        <w:tc>
          <w:tcPr>
            <w:tcW w:w="1080" w:type="dxa"/>
            <w:shd w:val="clear" w:color="auto" w:fill="BFBFBF"/>
          </w:tcPr>
          <w:p w:rsidR="00913271" w:rsidRPr="00913271" w:rsidRDefault="00913271" w:rsidP="00A212BC">
            <w:pPr>
              <w:rPr>
                <w:rFonts w:asciiTheme="majorHAnsi" w:hAnsiTheme="majorHAnsi"/>
                <w:b/>
                <w:lang w:val="en-GB"/>
              </w:rPr>
            </w:pPr>
          </w:p>
        </w:tc>
        <w:tc>
          <w:tcPr>
            <w:tcW w:w="5850" w:type="dxa"/>
            <w:shd w:val="clear" w:color="auto" w:fill="BFBFBF"/>
          </w:tcPr>
          <w:p w:rsidR="00913271" w:rsidRPr="00360929" w:rsidRDefault="00913271" w:rsidP="00360929">
            <w:pPr>
              <w:rPr>
                <w:rFonts w:asciiTheme="majorHAnsi" w:hAnsiTheme="majorHAnsi"/>
                <w:b/>
                <w:lang w:val="en-GB"/>
              </w:rPr>
            </w:pPr>
          </w:p>
        </w:tc>
      </w:tr>
      <w:tr w:rsidR="004804FA" w:rsidRPr="00360929" w:rsidTr="000F18C7">
        <w:tc>
          <w:tcPr>
            <w:tcW w:w="2628" w:type="dxa"/>
          </w:tcPr>
          <w:p w:rsidR="004804FA" w:rsidRPr="00360929" w:rsidRDefault="004804FA" w:rsidP="00360929">
            <w:pPr>
              <w:rPr>
                <w:rFonts w:asciiTheme="majorHAnsi" w:hAnsiTheme="majorHAnsi"/>
                <w:b/>
                <w:lang w:val="en-GB"/>
              </w:rPr>
            </w:pPr>
            <w:r w:rsidRPr="00360929">
              <w:rPr>
                <w:rFonts w:asciiTheme="majorHAnsi" w:hAnsiTheme="majorHAnsi"/>
                <w:b/>
                <w:lang w:val="en-GB"/>
              </w:rPr>
              <w:t>Relevance</w:t>
            </w:r>
          </w:p>
        </w:tc>
        <w:tc>
          <w:tcPr>
            <w:tcW w:w="1080" w:type="dxa"/>
          </w:tcPr>
          <w:p w:rsidR="004804FA" w:rsidRPr="00913271" w:rsidRDefault="004804FA" w:rsidP="00A212BC">
            <w:pPr>
              <w:rPr>
                <w:rFonts w:asciiTheme="majorHAnsi" w:hAnsiTheme="majorHAnsi"/>
                <w:lang w:val="en-GB"/>
              </w:rPr>
            </w:pPr>
            <w:r w:rsidRPr="00913271">
              <w:rPr>
                <w:rFonts w:asciiTheme="majorHAnsi" w:hAnsiTheme="majorHAnsi"/>
                <w:lang w:val="en-GB"/>
              </w:rPr>
              <w:t>HS</w:t>
            </w:r>
          </w:p>
        </w:tc>
        <w:tc>
          <w:tcPr>
            <w:tcW w:w="5850" w:type="dxa"/>
          </w:tcPr>
          <w:p w:rsidR="004804FA" w:rsidRPr="00360929" w:rsidRDefault="004804FA" w:rsidP="004804FA">
            <w:pPr>
              <w:rPr>
                <w:rFonts w:asciiTheme="majorHAnsi" w:hAnsiTheme="majorHAnsi"/>
                <w:lang w:val="en-GB"/>
              </w:rPr>
            </w:pPr>
            <w:r w:rsidRPr="00360929">
              <w:rPr>
                <w:rFonts w:asciiTheme="majorHAnsi" w:hAnsiTheme="majorHAnsi"/>
                <w:lang w:val="en-GB"/>
              </w:rPr>
              <w:t xml:space="preserve">Relevant at national </w:t>
            </w:r>
            <w:r>
              <w:rPr>
                <w:rFonts w:asciiTheme="majorHAnsi" w:hAnsiTheme="majorHAnsi"/>
                <w:lang w:val="en-GB"/>
              </w:rPr>
              <w:t xml:space="preserve">and regional </w:t>
            </w:r>
            <w:r w:rsidRPr="00360929">
              <w:rPr>
                <w:rFonts w:asciiTheme="majorHAnsi" w:hAnsiTheme="majorHAnsi"/>
                <w:lang w:val="en-GB"/>
              </w:rPr>
              <w:t xml:space="preserve">levels and GEF levels – </w:t>
            </w:r>
            <w:r>
              <w:rPr>
                <w:rFonts w:asciiTheme="majorHAnsi" w:hAnsiTheme="majorHAnsi"/>
                <w:lang w:val="en-GB"/>
              </w:rPr>
              <w:t xml:space="preserve">the </w:t>
            </w:r>
            <w:r w:rsidR="003418A3">
              <w:rPr>
                <w:rFonts w:asciiTheme="majorHAnsi" w:hAnsiTheme="majorHAnsi"/>
                <w:lang w:val="en-GB"/>
              </w:rPr>
              <w:t>project</w:t>
            </w:r>
            <w:r>
              <w:rPr>
                <w:rFonts w:asciiTheme="majorHAnsi" w:hAnsiTheme="majorHAnsi"/>
                <w:lang w:val="en-GB"/>
              </w:rPr>
              <w:t xml:space="preserve"> is squarely aligned with the energy priorities of Jordan, as well as the climate change mitigation priorities of GEF</w:t>
            </w:r>
            <w:r w:rsidRPr="00360929">
              <w:rPr>
                <w:rFonts w:asciiTheme="majorHAnsi" w:hAnsiTheme="majorHAnsi"/>
                <w:lang w:val="en-GB"/>
              </w:rPr>
              <w:t xml:space="preserve">. </w:t>
            </w:r>
          </w:p>
        </w:tc>
      </w:tr>
      <w:tr w:rsidR="004804FA" w:rsidRPr="00360929" w:rsidTr="000F18C7">
        <w:tc>
          <w:tcPr>
            <w:tcW w:w="2628" w:type="dxa"/>
          </w:tcPr>
          <w:p w:rsidR="004804FA" w:rsidRPr="00360929" w:rsidRDefault="004804FA" w:rsidP="00360929">
            <w:pPr>
              <w:rPr>
                <w:rFonts w:asciiTheme="majorHAnsi" w:hAnsiTheme="majorHAnsi"/>
                <w:lang w:val="en-GB"/>
              </w:rPr>
            </w:pPr>
            <w:r w:rsidRPr="00360929">
              <w:rPr>
                <w:rFonts w:asciiTheme="majorHAnsi" w:hAnsiTheme="majorHAnsi"/>
                <w:lang w:val="en-GB"/>
              </w:rPr>
              <w:t>Conceptualization</w:t>
            </w:r>
            <w:r w:rsidR="00883FCD">
              <w:rPr>
                <w:rFonts w:asciiTheme="majorHAnsi" w:hAnsiTheme="majorHAnsi"/>
                <w:lang w:val="en-GB"/>
              </w:rPr>
              <w:t xml:space="preserve"> </w:t>
            </w:r>
            <w:r w:rsidRPr="00360929">
              <w:rPr>
                <w:rFonts w:asciiTheme="majorHAnsi" w:hAnsiTheme="majorHAnsi"/>
                <w:lang w:val="en-GB"/>
              </w:rPr>
              <w:t>/</w:t>
            </w:r>
            <w:r w:rsidR="00883FCD">
              <w:rPr>
                <w:rFonts w:asciiTheme="majorHAnsi" w:hAnsiTheme="majorHAnsi"/>
                <w:lang w:val="en-GB"/>
              </w:rPr>
              <w:t xml:space="preserve"> </w:t>
            </w:r>
            <w:r w:rsidRPr="00360929">
              <w:rPr>
                <w:rFonts w:asciiTheme="majorHAnsi" w:hAnsiTheme="majorHAnsi"/>
                <w:lang w:val="en-GB"/>
              </w:rPr>
              <w:t>design</w:t>
            </w:r>
          </w:p>
        </w:tc>
        <w:tc>
          <w:tcPr>
            <w:tcW w:w="1080" w:type="dxa"/>
          </w:tcPr>
          <w:p w:rsidR="004804FA" w:rsidRPr="00913271" w:rsidRDefault="004804FA" w:rsidP="00A212BC">
            <w:pPr>
              <w:rPr>
                <w:rFonts w:asciiTheme="majorHAnsi" w:hAnsiTheme="majorHAnsi"/>
                <w:lang w:val="en-GB"/>
              </w:rPr>
            </w:pPr>
            <w:r w:rsidRPr="00913271">
              <w:rPr>
                <w:rFonts w:asciiTheme="majorHAnsi" w:hAnsiTheme="majorHAnsi"/>
                <w:lang w:val="en-GB"/>
              </w:rPr>
              <w:t>MU</w:t>
            </w:r>
          </w:p>
        </w:tc>
        <w:tc>
          <w:tcPr>
            <w:tcW w:w="5850" w:type="dxa"/>
          </w:tcPr>
          <w:p w:rsidR="004804FA" w:rsidRPr="00360929" w:rsidRDefault="004804FA" w:rsidP="008F5B26">
            <w:pPr>
              <w:rPr>
                <w:rFonts w:asciiTheme="majorHAnsi" w:hAnsiTheme="majorHAnsi"/>
                <w:lang w:val="en-GB"/>
              </w:rPr>
            </w:pPr>
            <w:r w:rsidRPr="00360929">
              <w:rPr>
                <w:rFonts w:asciiTheme="majorHAnsi" w:hAnsiTheme="majorHAnsi"/>
                <w:lang w:val="en-GB"/>
              </w:rPr>
              <w:t xml:space="preserve">The project document meets all the relevant minimum standards, and the project strategy is appropriate for </w:t>
            </w:r>
            <w:r>
              <w:rPr>
                <w:rFonts w:asciiTheme="majorHAnsi" w:hAnsiTheme="majorHAnsi"/>
                <w:lang w:val="en-GB"/>
              </w:rPr>
              <w:t xml:space="preserve">the context in which the </w:t>
            </w:r>
            <w:r w:rsidR="003418A3">
              <w:rPr>
                <w:rFonts w:asciiTheme="majorHAnsi" w:hAnsiTheme="majorHAnsi"/>
                <w:lang w:val="en-GB"/>
              </w:rPr>
              <w:t>project</w:t>
            </w:r>
            <w:r w:rsidRPr="00360929">
              <w:rPr>
                <w:rFonts w:asciiTheme="majorHAnsi" w:hAnsiTheme="majorHAnsi"/>
                <w:lang w:val="en-GB"/>
              </w:rPr>
              <w:t xml:space="preserve"> is operating. </w:t>
            </w:r>
            <w:r>
              <w:rPr>
                <w:rFonts w:asciiTheme="majorHAnsi" w:hAnsiTheme="majorHAnsi"/>
                <w:lang w:val="en-GB"/>
              </w:rPr>
              <w:t xml:space="preserve">The problem statement was well articulated and based on baseline studies. However, </w:t>
            </w:r>
            <w:r w:rsidR="000C7F71">
              <w:rPr>
                <w:rFonts w:asciiTheme="majorHAnsi" w:hAnsiTheme="majorHAnsi"/>
                <w:lang w:val="en-GB"/>
              </w:rPr>
              <w:t xml:space="preserve">the </w:t>
            </w:r>
            <w:r>
              <w:rPr>
                <w:rFonts w:asciiTheme="majorHAnsi" w:hAnsiTheme="majorHAnsi"/>
                <w:lang w:val="en-GB"/>
              </w:rPr>
              <w:t xml:space="preserve">latter were only indicative due to lack of solid statistics. The design and conceptualization failed to identify Phase I of the Jordan – EU Twinning Project that was implemented between 2005 and 2007, and which led to a Phase II of the Twinning Project that had several overlaps with the EESL </w:t>
            </w:r>
            <w:r w:rsidR="003418A3">
              <w:rPr>
                <w:rFonts w:asciiTheme="majorHAnsi" w:hAnsiTheme="majorHAnsi"/>
                <w:lang w:val="en-GB"/>
              </w:rPr>
              <w:t>project</w:t>
            </w:r>
            <w:r>
              <w:rPr>
                <w:rFonts w:asciiTheme="majorHAnsi" w:hAnsiTheme="majorHAnsi"/>
                <w:lang w:val="en-GB"/>
              </w:rPr>
              <w:t xml:space="preserve">. With hindsight, it is concluded that the direct global environmental benefits were overestimated. Updated calculations </w:t>
            </w:r>
            <w:r w:rsidR="008F5B26">
              <w:rPr>
                <w:rFonts w:asciiTheme="majorHAnsi" w:hAnsiTheme="majorHAnsi"/>
                <w:lang w:val="en-GB"/>
              </w:rPr>
              <w:t>are</w:t>
            </w:r>
            <w:r>
              <w:rPr>
                <w:rFonts w:asciiTheme="majorHAnsi" w:hAnsiTheme="majorHAnsi"/>
                <w:lang w:val="en-GB"/>
              </w:rPr>
              <w:t xml:space="preserve"> recommended.</w:t>
            </w:r>
          </w:p>
        </w:tc>
      </w:tr>
      <w:tr w:rsidR="004804FA" w:rsidRPr="00360929" w:rsidTr="000F18C7">
        <w:tc>
          <w:tcPr>
            <w:tcW w:w="2628" w:type="dxa"/>
          </w:tcPr>
          <w:p w:rsidR="004804FA" w:rsidRPr="00360929" w:rsidRDefault="004804FA" w:rsidP="00360929">
            <w:pPr>
              <w:rPr>
                <w:rFonts w:asciiTheme="majorHAnsi" w:hAnsiTheme="majorHAnsi"/>
                <w:lang w:val="en-GB"/>
              </w:rPr>
            </w:pPr>
            <w:r w:rsidRPr="00360929">
              <w:rPr>
                <w:rFonts w:asciiTheme="majorHAnsi" w:hAnsiTheme="majorHAnsi"/>
                <w:lang w:val="en-GB"/>
              </w:rPr>
              <w:t xml:space="preserve">Stakeholder </w:t>
            </w:r>
            <w:r w:rsidRPr="00360929">
              <w:rPr>
                <w:rFonts w:asciiTheme="majorHAnsi" w:hAnsiTheme="majorHAnsi"/>
                <w:lang w:val="en-GB"/>
              </w:rPr>
              <w:lastRenderedPageBreak/>
              <w:t>participation</w:t>
            </w:r>
          </w:p>
        </w:tc>
        <w:tc>
          <w:tcPr>
            <w:tcW w:w="1080" w:type="dxa"/>
          </w:tcPr>
          <w:p w:rsidR="004804FA" w:rsidRPr="00913271" w:rsidRDefault="004804FA" w:rsidP="00A212BC">
            <w:pPr>
              <w:rPr>
                <w:rFonts w:asciiTheme="majorHAnsi" w:hAnsiTheme="majorHAnsi"/>
                <w:lang w:val="en-GB"/>
              </w:rPr>
            </w:pPr>
            <w:r w:rsidRPr="00913271">
              <w:rPr>
                <w:rFonts w:asciiTheme="majorHAnsi" w:hAnsiTheme="majorHAnsi"/>
                <w:lang w:val="en-GB"/>
              </w:rPr>
              <w:lastRenderedPageBreak/>
              <w:t>MS</w:t>
            </w:r>
          </w:p>
        </w:tc>
        <w:tc>
          <w:tcPr>
            <w:tcW w:w="5850" w:type="dxa"/>
          </w:tcPr>
          <w:p w:rsidR="004804FA" w:rsidRPr="00360929" w:rsidRDefault="004804FA" w:rsidP="004804FA">
            <w:pPr>
              <w:rPr>
                <w:rFonts w:asciiTheme="majorHAnsi" w:hAnsiTheme="majorHAnsi"/>
                <w:lang w:val="en-GB"/>
              </w:rPr>
            </w:pPr>
            <w:r>
              <w:rPr>
                <w:rFonts w:asciiTheme="majorHAnsi" w:hAnsiTheme="majorHAnsi"/>
                <w:lang w:val="en-GB"/>
              </w:rPr>
              <w:t xml:space="preserve">This has been a strength of the </w:t>
            </w:r>
            <w:r w:rsidR="003418A3">
              <w:rPr>
                <w:rFonts w:asciiTheme="majorHAnsi" w:hAnsiTheme="majorHAnsi"/>
                <w:lang w:val="en-GB"/>
              </w:rPr>
              <w:t>project</w:t>
            </w:r>
            <w:r>
              <w:rPr>
                <w:rFonts w:asciiTheme="majorHAnsi" w:hAnsiTheme="majorHAnsi"/>
                <w:lang w:val="en-GB"/>
              </w:rPr>
              <w:t xml:space="preserve">. </w:t>
            </w:r>
            <w:r w:rsidRPr="00360929">
              <w:rPr>
                <w:rFonts w:asciiTheme="majorHAnsi" w:hAnsiTheme="majorHAnsi"/>
                <w:lang w:val="en-GB"/>
              </w:rPr>
              <w:t xml:space="preserve">The project </w:t>
            </w:r>
            <w:r w:rsidRPr="00360929">
              <w:rPr>
                <w:rFonts w:asciiTheme="majorHAnsi" w:hAnsiTheme="majorHAnsi"/>
                <w:lang w:val="en-GB"/>
              </w:rPr>
              <w:lastRenderedPageBreak/>
              <w:t>concept originated</w:t>
            </w:r>
            <w:r>
              <w:rPr>
                <w:rFonts w:asciiTheme="majorHAnsi" w:hAnsiTheme="majorHAnsi"/>
                <w:lang w:val="en-GB"/>
              </w:rPr>
              <w:t xml:space="preserve"> indigenously from NERC</w:t>
            </w:r>
            <w:r w:rsidRPr="00360929">
              <w:rPr>
                <w:rFonts w:asciiTheme="majorHAnsi" w:hAnsiTheme="majorHAnsi"/>
                <w:lang w:val="en-GB"/>
              </w:rPr>
              <w:t>, and the project development phase included input</w:t>
            </w:r>
            <w:r w:rsidR="00B41623">
              <w:rPr>
                <w:rFonts w:asciiTheme="majorHAnsi" w:hAnsiTheme="majorHAnsi"/>
                <w:lang w:val="en-GB"/>
              </w:rPr>
              <w:t>s</w:t>
            </w:r>
            <w:r w:rsidRPr="00360929">
              <w:rPr>
                <w:rFonts w:asciiTheme="majorHAnsi" w:hAnsiTheme="majorHAnsi"/>
                <w:lang w:val="en-GB"/>
              </w:rPr>
              <w:t xml:space="preserve"> from relevant </w:t>
            </w:r>
            <w:r>
              <w:rPr>
                <w:rFonts w:asciiTheme="majorHAnsi" w:hAnsiTheme="majorHAnsi"/>
                <w:lang w:val="en-GB"/>
              </w:rPr>
              <w:t xml:space="preserve">national </w:t>
            </w:r>
            <w:r w:rsidRPr="00360929">
              <w:rPr>
                <w:rFonts w:asciiTheme="majorHAnsi" w:hAnsiTheme="majorHAnsi"/>
                <w:lang w:val="en-GB"/>
              </w:rPr>
              <w:t>institutions and organizations.</w:t>
            </w:r>
            <w:r>
              <w:rPr>
                <w:rFonts w:asciiTheme="majorHAnsi" w:hAnsiTheme="majorHAnsi"/>
                <w:lang w:val="en-GB"/>
              </w:rPr>
              <w:t xml:space="preserve"> Relevant regional institutions were also included at the project formulation and early in the implementation phase.</w:t>
            </w:r>
          </w:p>
        </w:tc>
      </w:tr>
      <w:tr w:rsidR="00913271" w:rsidRPr="00360929" w:rsidTr="000F18C7">
        <w:tc>
          <w:tcPr>
            <w:tcW w:w="2628" w:type="dxa"/>
            <w:shd w:val="clear" w:color="auto" w:fill="BFBFBF"/>
          </w:tcPr>
          <w:p w:rsidR="00913271" w:rsidRPr="00360929" w:rsidRDefault="00913271" w:rsidP="00360929">
            <w:pPr>
              <w:rPr>
                <w:rFonts w:asciiTheme="majorHAnsi" w:hAnsiTheme="majorHAnsi"/>
                <w:b/>
                <w:lang w:val="en-GB"/>
              </w:rPr>
            </w:pPr>
            <w:r w:rsidRPr="00360929">
              <w:rPr>
                <w:rFonts w:asciiTheme="majorHAnsi" w:hAnsiTheme="majorHAnsi"/>
                <w:b/>
                <w:lang w:val="en-GB"/>
              </w:rPr>
              <w:lastRenderedPageBreak/>
              <w:t>Project Implementation</w:t>
            </w:r>
          </w:p>
        </w:tc>
        <w:tc>
          <w:tcPr>
            <w:tcW w:w="1080" w:type="dxa"/>
            <w:shd w:val="clear" w:color="auto" w:fill="BFBFBF"/>
          </w:tcPr>
          <w:p w:rsidR="00913271" w:rsidRPr="00913271" w:rsidRDefault="00913271" w:rsidP="00A212BC">
            <w:pPr>
              <w:rPr>
                <w:rFonts w:asciiTheme="majorHAnsi" w:hAnsiTheme="majorHAnsi"/>
                <w:b/>
                <w:lang w:val="en-GB"/>
              </w:rPr>
            </w:pPr>
          </w:p>
        </w:tc>
        <w:tc>
          <w:tcPr>
            <w:tcW w:w="5850" w:type="dxa"/>
            <w:shd w:val="clear" w:color="auto" w:fill="BFBFBF"/>
          </w:tcPr>
          <w:p w:rsidR="00913271" w:rsidRPr="00360929" w:rsidRDefault="00913271" w:rsidP="00360929">
            <w:pPr>
              <w:rPr>
                <w:rFonts w:asciiTheme="majorHAnsi" w:hAnsiTheme="majorHAnsi"/>
                <w:b/>
                <w:lang w:val="en-GB"/>
              </w:rPr>
            </w:pPr>
          </w:p>
        </w:tc>
      </w:tr>
      <w:tr w:rsidR="00F13BFF" w:rsidRPr="00360929" w:rsidTr="000F18C7">
        <w:tc>
          <w:tcPr>
            <w:tcW w:w="2628" w:type="dxa"/>
          </w:tcPr>
          <w:p w:rsidR="00F13BFF" w:rsidRPr="00A26D83" w:rsidRDefault="00F13BFF" w:rsidP="00360929">
            <w:pPr>
              <w:rPr>
                <w:rFonts w:asciiTheme="majorHAnsi" w:hAnsiTheme="majorHAnsi"/>
                <w:lang w:val="en-GB"/>
              </w:rPr>
            </w:pPr>
            <w:r w:rsidRPr="00A26D83">
              <w:rPr>
                <w:rFonts w:asciiTheme="majorHAnsi" w:hAnsiTheme="majorHAnsi"/>
                <w:lang w:val="en-GB"/>
              </w:rPr>
              <w:t>Implementation Approach (Efficiency)</w:t>
            </w:r>
          </w:p>
        </w:tc>
        <w:tc>
          <w:tcPr>
            <w:tcW w:w="1080" w:type="dxa"/>
          </w:tcPr>
          <w:p w:rsidR="00F13BFF" w:rsidRPr="00913271" w:rsidRDefault="00F13BFF" w:rsidP="00A212BC">
            <w:pPr>
              <w:rPr>
                <w:rFonts w:asciiTheme="majorHAnsi" w:hAnsiTheme="majorHAnsi"/>
                <w:lang w:val="en-GB"/>
              </w:rPr>
            </w:pPr>
            <w:r w:rsidRPr="00913271">
              <w:rPr>
                <w:rFonts w:asciiTheme="majorHAnsi" w:hAnsiTheme="majorHAnsi"/>
                <w:lang w:val="en-GB"/>
              </w:rPr>
              <w:t>MS</w:t>
            </w:r>
          </w:p>
        </w:tc>
        <w:tc>
          <w:tcPr>
            <w:tcW w:w="5850" w:type="dxa"/>
          </w:tcPr>
          <w:p w:rsidR="00F13BFF" w:rsidRPr="00360929" w:rsidRDefault="00F13BFF" w:rsidP="00F13BFF">
            <w:pPr>
              <w:rPr>
                <w:rFonts w:asciiTheme="majorHAnsi" w:hAnsiTheme="majorHAnsi"/>
                <w:lang w:val="en-GB"/>
              </w:rPr>
            </w:pPr>
            <w:r>
              <w:rPr>
                <w:rFonts w:asciiTheme="majorHAnsi" w:hAnsiTheme="majorHAnsi"/>
                <w:lang w:val="en-GB"/>
              </w:rPr>
              <w:t>EESL is lagging behind in terms of delivery but it is on track to deliver on its main outcomes. It is important for the PB to play a more decisive role in providing quality assurance in terms of budgeting and implementation of remaining outputs and activities.</w:t>
            </w:r>
          </w:p>
        </w:tc>
      </w:tr>
      <w:tr w:rsidR="00F13BFF" w:rsidRPr="00360929" w:rsidTr="000F18C7">
        <w:tc>
          <w:tcPr>
            <w:tcW w:w="2628" w:type="dxa"/>
          </w:tcPr>
          <w:p w:rsidR="00F13BFF" w:rsidRPr="00360929" w:rsidRDefault="00F13BFF" w:rsidP="00360929">
            <w:pPr>
              <w:rPr>
                <w:rFonts w:asciiTheme="majorHAnsi" w:hAnsiTheme="majorHAnsi"/>
                <w:lang w:val="en-GB"/>
              </w:rPr>
            </w:pPr>
            <w:r w:rsidRPr="00360929">
              <w:rPr>
                <w:rFonts w:asciiTheme="majorHAnsi" w:hAnsiTheme="majorHAnsi"/>
                <w:lang w:val="en-GB"/>
              </w:rPr>
              <w:t>The use of the logical framework</w:t>
            </w:r>
          </w:p>
        </w:tc>
        <w:tc>
          <w:tcPr>
            <w:tcW w:w="1080" w:type="dxa"/>
          </w:tcPr>
          <w:p w:rsidR="00F13BFF" w:rsidRPr="00913271" w:rsidRDefault="00F13BFF" w:rsidP="00A212BC">
            <w:pPr>
              <w:rPr>
                <w:rFonts w:asciiTheme="majorHAnsi" w:hAnsiTheme="majorHAnsi"/>
                <w:lang w:val="en-GB"/>
              </w:rPr>
            </w:pPr>
            <w:r w:rsidRPr="00913271">
              <w:rPr>
                <w:rFonts w:asciiTheme="majorHAnsi" w:hAnsiTheme="majorHAnsi"/>
                <w:lang w:val="en-GB"/>
              </w:rPr>
              <w:t>MS</w:t>
            </w:r>
          </w:p>
        </w:tc>
        <w:tc>
          <w:tcPr>
            <w:tcW w:w="5850" w:type="dxa"/>
          </w:tcPr>
          <w:p w:rsidR="00F13BFF" w:rsidRPr="00360929" w:rsidRDefault="00F13BFF" w:rsidP="00A212BC">
            <w:pPr>
              <w:rPr>
                <w:rFonts w:asciiTheme="majorHAnsi" w:hAnsiTheme="majorHAnsi"/>
                <w:lang w:val="en-GB"/>
              </w:rPr>
            </w:pPr>
            <w:r>
              <w:rPr>
                <w:rFonts w:asciiTheme="majorHAnsi" w:hAnsiTheme="majorHAnsi"/>
                <w:lang w:val="en-GB"/>
              </w:rPr>
              <w:t xml:space="preserve">The </w:t>
            </w:r>
            <w:r w:rsidR="003418A3">
              <w:rPr>
                <w:rFonts w:asciiTheme="majorHAnsi" w:hAnsiTheme="majorHAnsi"/>
                <w:lang w:val="en-GB"/>
              </w:rPr>
              <w:t>project</w:t>
            </w:r>
            <w:r>
              <w:rPr>
                <w:rFonts w:asciiTheme="majorHAnsi" w:hAnsiTheme="majorHAnsi"/>
                <w:lang w:val="en-GB"/>
              </w:rPr>
              <w:t xml:space="preserve"> team needs to make better use of the results framework as an implementation and M&amp;E tool as well. </w:t>
            </w:r>
          </w:p>
        </w:tc>
      </w:tr>
      <w:tr w:rsidR="00F13BFF" w:rsidRPr="00360929" w:rsidTr="000F18C7">
        <w:tc>
          <w:tcPr>
            <w:tcW w:w="2628" w:type="dxa"/>
          </w:tcPr>
          <w:p w:rsidR="00F13BFF" w:rsidRPr="00360929" w:rsidRDefault="00F13BFF" w:rsidP="00360929">
            <w:pPr>
              <w:rPr>
                <w:rFonts w:asciiTheme="majorHAnsi" w:hAnsiTheme="majorHAnsi"/>
                <w:lang w:val="en-GB"/>
              </w:rPr>
            </w:pPr>
            <w:r w:rsidRPr="00360929">
              <w:rPr>
                <w:rFonts w:asciiTheme="majorHAnsi" w:hAnsiTheme="majorHAnsi"/>
                <w:lang w:val="en-GB"/>
              </w:rPr>
              <w:t>Adaptive management</w:t>
            </w:r>
          </w:p>
        </w:tc>
        <w:tc>
          <w:tcPr>
            <w:tcW w:w="1080" w:type="dxa"/>
          </w:tcPr>
          <w:p w:rsidR="00F13BFF" w:rsidRPr="00913271" w:rsidRDefault="00F13BFF" w:rsidP="00A212BC">
            <w:pPr>
              <w:rPr>
                <w:rFonts w:asciiTheme="majorHAnsi" w:hAnsiTheme="majorHAnsi"/>
                <w:lang w:val="en-GB"/>
              </w:rPr>
            </w:pPr>
            <w:r w:rsidRPr="00913271">
              <w:rPr>
                <w:rFonts w:asciiTheme="majorHAnsi" w:hAnsiTheme="majorHAnsi"/>
                <w:lang w:val="en-GB"/>
              </w:rPr>
              <w:t>S</w:t>
            </w:r>
          </w:p>
        </w:tc>
        <w:tc>
          <w:tcPr>
            <w:tcW w:w="5850" w:type="dxa"/>
          </w:tcPr>
          <w:p w:rsidR="00F13BFF" w:rsidRPr="00360929" w:rsidRDefault="00F13BFF" w:rsidP="00A212BC">
            <w:pPr>
              <w:rPr>
                <w:rFonts w:asciiTheme="majorHAnsi" w:hAnsiTheme="majorHAnsi"/>
                <w:lang w:val="en-GB"/>
              </w:rPr>
            </w:pPr>
            <w:r w:rsidRPr="00360929">
              <w:rPr>
                <w:rFonts w:asciiTheme="majorHAnsi" w:hAnsiTheme="majorHAnsi"/>
                <w:lang w:val="en-GB"/>
              </w:rPr>
              <w:t>Project implementation is flexible and adaptive, to respond to changing conditions and risks, and to take advantage of opportunities for partnerships and actions that support the overall project objective.</w:t>
            </w:r>
            <w:r>
              <w:rPr>
                <w:rFonts w:asciiTheme="majorHAnsi" w:hAnsiTheme="majorHAnsi"/>
                <w:lang w:val="en-GB"/>
              </w:rPr>
              <w:t xml:space="preserve"> The main example of adaptive management and flexibility is the reformulation of the </w:t>
            </w:r>
            <w:r w:rsidR="003418A3">
              <w:rPr>
                <w:rFonts w:asciiTheme="majorHAnsi" w:hAnsiTheme="majorHAnsi"/>
                <w:lang w:val="en-GB"/>
              </w:rPr>
              <w:t>project</w:t>
            </w:r>
            <w:r>
              <w:rPr>
                <w:rFonts w:asciiTheme="majorHAnsi" w:hAnsiTheme="majorHAnsi"/>
                <w:lang w:val="en-GB"/>
              </w:rPr>
              <w:t xml:space="preserve"> results (outputs and activities) to accommodate the objectives of GoJ regarding the forthcoming ACAA.</w:t>
            </w:r>
            <w:r w:rsidRPr="00360929">
              <w:rPr>
                <w:rFonts w:asciiTheme="majorHAnsi" w:hAnsiTheme="majorHAnsi"/>
                <w:lang w:val="en-GB"/>
              </w:rPr>
              <w:t xml:space="preserve"> </w:t>
            </w:r>
          </w:p>
        </w:tc>
      </w:tr>
      <w:tr w:rsidR="00F13BFF" w:rsidRPr="00360929" w:rsidTr="000F18C7">
        <w:tc>
          <w:tcPr>
            <w:tcW w:w="2628" w:type="dxa"/>
          </w:tcPr>
          <w:p w:rsidR="00F13BFF" w:rsidRPr="00360929" w:rsidRDefault="00F13BFF" w:rsidP="00360929">
            <w:pPr>
              <w:rPr>
                <w:rFonts w:asciiTheme="majorHAnsi" w:hAnsiTheme="majorHAnsi"/>
                <w:lang w:val="en-GB"/>
              </w:rPr>
            </w:pPr>
            <w:r w:rsidRPr="00360929">
              <w:rPr>
                <w:rFonts w:asciiTheme="majorHAnsi" w:hAnsiTheme="majorHAnsi"/>
                <w:lang w:val="en-GB"/>
              </w:rPr>
              <w:t>Operational relationships between the institutions involved</w:t>
            </w:r>
          </w:p>
        </w:tc>
        <w:tc>
          <w:tcPr>
            <w:tcW w:w="1080" w:type="dxa"/>
          </w:tcPr>
          <w:p w:rsidR="00F13BFF" w:rsidRPr="00913271" w:rsidRDefault="00F13BFF" w:rsidP="00A212BC">
            <w:pPr>
              <w:rPr>
                <w:rFonts w:asciiTheme="majorHAnsi" w:hAnsiTheme="majorHAnsi"/>
                <w:lang w:val="en-GB"/>
              </w:rPr>
            </w:pPr>
            <w:r w:rsidRPr="00913271">
              <w:rPr>
                <w:rFonts w:asciiTheme="majorHAnsi" w:hAnsiTheme="majorHAnsi"/>
                <w:lang w:val="en-GB"/>
              </w:rPr>
              <w:t>S</w:t>
            </w:r>
          </w:p>
        </w:tc>
        <w:tc>
          <w:tcPr>
            <w:tcW w:w="5850" w:type="dxa"/>
          </w:tcPr>
          <w:p w:rsidR="00F13BFF" w:rsidRPr="00360929" w:rsidRDefault="00F13BFF" w:rsidP="00F13BFF">
            <w:pPr>
              <w:rPr>
                <w:rFonts w:asciiTheme="majorHAnsi" w:hAnsiTheme="majorHAnsi"/>
                <w:lang w:val="en-GB"/>
              </w:rPr>
            </w:pPr>
            <w:r>
              <w:rPr>
                <w:rFonts w:asciiTheme="majorHAnsi" w:hAnsiTheme="majorHAnsi"/>
                <w:lang w:val="en-GB"/>
              </w:rPr>
              <w:t xml:space="preserve">The broad participatory and consultative mechanisms at the PAC (and bilateral meetings) have ensured adequate operational relationships between stakeholders. As mentioned above, all key stakeholders have a high buy-in the </w:t>
            </w:r>
            <w:r w:rsidR="003418A3">
              <w:rPr>
                <w:rFonts w:asciiTheme="majorHAnsi" w:hAnsiTheme="majorHAnsi"/>
                <w:lang w:val="en-GB"/>
              </w:rPr>
              <w:t>project</w:t>
            </w:r>
            <w:r>
              <w:rPr>
                <w:rFonts w:asciiTheme="majorHAnsi" w:hAnsiTheme="majorHAnsi"/>
                <w:lang w:val="en-GB"/>
              </w:rPr>
              <w:t xml:space="preserve">, albeit those who will play an active role in awareness raising are yet to be engaged by the </w:t>
            </w:r>
            <w:r w:rsidR="003418A3">
              <w:rPr>
                <w:rFonts w:asciiTheme="majorHAnsi" w:hAnsiTheme="majorHAnsi"/>
                <w:lang w:val="en-GB"/>
              </w:rPr>
              <w:t>project</w:t>
            </w:r>
            <w:r>
              <w:rPr>
                <w:rFonts w:asciiTheme="majorHAnsi" w:hAnsiTheme="majorHAnsi"/>
                <w:lang w:val="en-GB"/>
              </w:rPr>
              <w:t>.</w:t>
            </w:r>
          </w:p>
        </w:tc>
      </w:tr>
      <w:tr w:rsidR="00F13BFF" w:rsidRPr="00360929" w:rsidTr="000F18C7">
        <w:tc>
          <w:tcPr>
            <w:tcW w:w="2628" w:type="dxa"/>
          </w:tcPr>
          <w:p w:rsidR="00F13BFF" w:rsidRPr="00360929" w:rsidRDefault="00F13BFF" w:rsidP="00360929">
            <w:pPr>
              <w:rPr>
                <w:rFonts w:asciiTheme="majorHAnsi" w:hAnsiTheme="majorHAnsi"/>
                <w:lang w:val="en-GB"/>
              </w:rPr>
            </w:pPr>
            <w:r w:rsidRPr="00360929">
              <w:rPr>
                <w:rFonts w:asciiTheme="majorHAnsi" w:hAnsiTheme="majorHAnsi"/>
                <w:lang w:val="en-GB"/>
              </w:rPr>
              <w:t>Financial management</w:t>
            </w:r>
          </w:p>
        </w:tc>
        <w:tc>
          <w:tcPr>
            <w:tcW w:w="1080" w:type="dxa"/>
          </w:tcPr>
          <w:p w:rsidR="00F13BFF" w:rsidRPr="00913271" w:rsidRDefault="00F13BFF" w:rsidP="00A212BC">
            <w:pPr>
              <w:rPr>
                <w:rFonts w:asciiTheme="majorHAnsi" w:hAnsiTheme="majorHAnsi"/>
                <w:lang w:val="en-GB"/>
              </w:rPr>
            </w:pPr>
            <w:r w:rsidRPr="00913271">
              <w:rPr>
                <w:rFonts w:asciiTheme="majorHAnsi" w:hAnsiTheme="majorHAnsi"/>
                <w:lang w:val="en-GB"/>
              </w:rPr>
              <w:t>MU</w:t>
            </w:r>
          </w:p>
        </w:tc>
        <w:tc>
          <w:tcPr>
            <w:tcW w:w="5850" w:type="dxa"/>
          </w:tcPr>
          <w:p w:rsidR="00F13BFF" w:rsidRPr="00360929" w:rsidRDefault="00F13BFF" w:rsidP="00A212BC">
            <w:pPr>
              <w:rPr>
                <w:rFonts w:asciiTheme="majorHAnsi" w:hAnsiTheme="majorHAnsi"/>
                <w:lang w:val="en-GB"/>
              </w:rPr>
            </w:pPr>
            <w:r>
              <w:rPr>
                <w:rFonts w:asciiTheme="majorHAnsi" w:hAnsiTheme="majorHAnsi"/>
                <w:lang w:val="en-GB"/>
              </w:rPr>
              <w:t xml:space="preserve">Due to initial delays the </w:t>
            </w:r>
            <w:r w:rsidR="003418A3">
              <w:rPr>
                <w:rFonts w:asciiTheme="majorHAnsi" w:hAnsiTheme="majorHAnsi"/>
                <w:lang w:val="en-GB"/>
              </w:rPr>
              <w:t>project</w:t>
            </w:r>
            <w:r w:rsidRPr="00360929">
              <w:rPr>
                <w:rFonts w:asciiTheme="majorHAnsi" w:hAnsiTheme="majorHAnsi"/>
                <w:lang w:val="en-GB"/>
              </w:rPr>
              <w:t xml:space="preserve"> has </w:t>
            </w:r>
            <w:r>
              <w:rPr>
                <w:rFonts w:asciiTheme="majorHAnsi" w:hAnsiTheme="majorHAnsi"/>
                <w:lang w:val="en-GB"/>
              </w:rPr>
              <w:t>disbursed on</w:t>
            </w:r>
            <w:r w:rsidR="00B41623">
              <w:rPr>
                <w:rFonts w:asciiTheme="majorHAnsi" w:hAnsiTheme="majorHAnsi"/>
                <w:lang w:val="en-GB"/>
              </w:rPr>
              <w:t>ly</w:t>
            </w:r>
            <w:r>
              <w:rPr>
                <w:rFonts w:asciiTheme="majorHAnsi" w:hAnsiTheme="majorHAnsi"/>
                <w:lang w:val="en-GB"/>
              </w:rPr>
              <w:t xml:space="preserve"> 28.6% of GEF funds</w:t>
            </w:r>
            <w:r w:rsidR="00B41623">
              <w:rPr>
                <w:rFonts w:asciiTheme="majorHAnsi" w:hAnsiTheme="majorHAnsi"/>
                <w:lang w:val="en-GB"/>
              </w:rPr>
              <w:t>,</w:t>
            </w:r>
            <w:r>
              <w:rPr>
                <w:rFonts w:asciiTheme="majorHAnsi" w:hAnsiTheme="majorHAnsi"/>
                <w:lang w:val="en-GB"/>
              </w:rPr>
              <w:t xml:space="preserve"> of which 22.6% have been used to cover </w:t>
            </w:r>
            <w:r w:rsidR="003418A3">
              <w:rPr>
                <w:rFonts w:asciiTheme="majorHAnsi" w:hAnsiTheme="majorHAnsi"/>
                <w:lang w:val="en-GB"/>
              </w:rPr>
              <w:t>project</w:t>
            </w:r>
            <w:r>
              <w:rPr>
                <w:rFonts w:asciiTheme="majorHAnsi" w:hAnsiTheme="majorHAnsi"/>
                <w:lang w:val="en-GB"/>
              </w:rPr>
              <w:t xml:space="preserve"> management costs</w:t>
            </w:r>
            <w:r w:rsidRPr="00360929">
              <w:rPr>
                <w:rFonts w:asciiTheme="majorHAnsi" w:hAnsiTheme="majorHAnsi"/>
                <w:lang w:val="en-GB"/>
              </w:rPr>
              <w:t>.</w:t>
            </w:r>
            <w:r>
              <w:rPr>
                <w:rFonts w:asciiTheme="majorHAnsi" w:hAnsiTheme="majorHAnsi"/>
                <w:lang w:val="en-GB"/>
              </w:rPr>
              <w:t xml:space="preserve"> The financial situation is expected to recover significantly in 2014, and project management costs are expected to be contained to 10% of total GEF funds with UNDP committed to contribute cash co-financing hereon to cover these expenses.</w:t>
            </w:r>
          </w:p>
        </w:tc>
      </w:tr>
      <w:tr w:rsidR="00F13BFF" w:rsidRPr="00360929" w:rsidTr="000F18C7">
        <w:tc>
          <w:tcPr>
            <w:tcW w:w="2628" w:type="dxa"/>
          </w:tcPr>
          <w:p w:rsidR="00F13BFF" w:rsidRPr="00360929" w:rsidRDefault="00F13BFF" w:rsidP="00360929">
            <w:pPr>
              <w:rPr>
                <w:rFonts w:asciiTheme="majorHAnsi" w:hAnsiTheme="majorHAnsi"/>
                <w:b/>
                <w:lang w:val="en-GB"/>
              </w:rPr>
            </w:pPr>
            <w:r w:rsidRPr="00360929">
              <w:rPr>
                <w:rFonts w:asciiTheme="majorHAnsi" w:hAnsiTheme="majorHAnsi"/>
                <w:b/>
                <w:lang w:val="en-GB"/>
              </w:rPr>
              <w:t>Monitoring and Evaluation</w:t>
            </w:r>
          </w:p>
        </w:tc>
        <w:tc>
          <w:tcPr>
            <w:tcW w:w="1080" w:type="dxa"/>
          </w:tcPr>
          <w:p w:rsidR="00F13BFF" w:rsidRPr="00913271" w:rsidRDefault="00F13BFF" w:rsidP="00A212BC">
            <w:pPr>
              <w:rPr>
                <w:rFonts w:asciiTheme="majorHAnsi" w:hAnsiTheme="majorHAnsi"/>
                <w:lang w:val="en-GB"/>
              </w:rPr>
            </w:pPr>
            <w:r w:rsidRPr="00913271">
              <w:rPr>
                <w:rFonts w:asciiTheme="majorHAnsi" w:hAnsiTheme="majorHAnsi"/>
                <w:lang w:val="en-GB"/>
              </w:rPr>
              <w:t>MS</w:t>
            </w:r>
          </w:p>
        </w:tc>
        <w:tc>
          <w:tcPr>
            <w:tcW w:w="5850" w:type="dxa"/>
          </w:tcPr>
          <w:p w:rsidR="00F13BFF" w:rsidRPr="00360929" w:rsidRDefault="00F13BFF" w:rsidP="00A212BC">
            <w:pPr>
              <w:rPr>
                <w:rFonts w:asciiTheme="majorHAnsi" w:hAnsiTheme="majorHAnsi"/>
                <w:lang w:val="en-GB"/>
              </w:rPr>
            </w:pPr>
            <w:r w:rsidRPr="00360929">
              <w:rPr>
                <w:rFonts w:asciiTheme="majorHAnsi" w:hAnsiTheme="majorHAnsi"/>
                <w:lang w:val="en-GB"/>
              </w:rPr>
              <w:t>Overall</w:t>
            </w:r>
            <w:r w:rsidR="00B41623">
              <w:rPr>
                <w:rFonts w:asciiTheme="majorHAnsi" w:hAnsiTheme="majorHAnsi"/>
                <w:lang w:val="en-GB"/>
              </w:rPr>
              <w:t>,</w:t>
            </w:r>
            <w:r w:rsidRPr="00360929">
              <w:rPr>
                <w:rFonts w:asciiTheme="majorHAnsi" w:hAnsiTheme="majorHAnsi"/>
                <w:lang w:val="en-GB"/>
              </w:rPr>
              <w:t xml:space="preserve"> M&amp;E is considered </w:t>
            </w:r>
            <w:r w:rsidR="00FD7A6F">
              <w:rPr>
                <w:rFonts w:asciiTheme="majorHAnsi" w:hAnsiTheme="majorHAnsi"/>
                <w:lang w:val="en-GB"/>
              </w:rPr>
              <w:t xml:space="preserve">moderately </w:t>
            </w:r>
            <w:r w:rsidRPr="00360929">
              <w:rPr>
                <w:rFonts w:asciiTheme="majorHAnsi" w:hAnsiTheme="majorHAnsi"/>
                <w:lang w:val="en-GB"/>
              </w:rPr>
              <w:t>satisfactory, though the log</w:t>
            </w:r>
            <w:r w:rsidR="000C7F71">
              <w:rPr>
                <w:rFonts w:asciiTheme="majorHAnsi" w:hAnsiTheme="majorHAnsi"/>
                <w:lang w:val="en-GB"/>
              </w:rPr>
              <w:t>-</w:t>
            </w:r>
            <w:r w:rsidRPr="00360929">
              <w:rPr>
                <w:rFonts w:asciiTheme="majorHAnsi" w:hAnsiTheme="majorHAnsi"/>
                <w:lang w:val="en-GB"/>
              </w:rPr>
              <w:t>frame indicator design, a critical e</w:t>
            </w:r>
            <w:r>
              <w:rPr>
                <w:rFonts w:asciiTheme="majorHAnsi" w:hAnsiTheme="majorHAnsi"/>
                <w:lang w:val="en-GB"/>
              </w:rPr>
              <w:t>lement, could have been put to better use</w:t>
            </w:r>
            <w:r w:rsidRPr="00360929">
              <w:rPr>
                <w:rFonts w:asciiTheme="majorHAnsi" w:hAnsiTheme="majorHAnsi"/>
                <w:lang w:val="en-GB"/>
              </w:rPr>
              <w:t xml:space="preserve">. </w:t>
            </w:r>
            <w:r>
              <w:rPr>
                <w:rFonts w:asciiTheme="majorHAnsi" w:hAnsiTheme="majorHAnsi"/>
                <w:lang w:val="en-GB"/>
              </w:rPr>
              <w:t>For instance, there are no indicators and means of verification for outputs and activities in the results framework.</w:t>
            </w:r>
          </w:p>
        </w:tc>
      </w:tr>
      <w:tr w:rsidR="00F13BFF" w:rsidRPr="00360929" w:rsidTr="000F18C7">
        <w:tc>
          <w:tcPr>
            <w:tcW w:w="2628" w:type="dxa"/>
          </w:tcPr>
          <w:p w:rsidR="00F13BFF" w:rsidRPr="00360929" w:rsidRDefault="00F13BFF" w:rsidP="00360929">
            <w:pPr>
              <w:rPr>
                <w:rFonts w:asciiTheme="majorHAnsi" w:hAnsiTheme="majorHAnsi"/>
                <w:lang w:val="en-GB"/>
              </w:rPr>
            </w:pPr>
            <w:r w:rsidRPr="00360929">
              <w:rPr>
                <w:rFonts w:asciiTheme="majorHAnsi" w:hAnsiTheme="majorHAnsi"/>
                <w:lang w:val="en-GB"/>
              </w:rPr>
              <w:lastRenderedPageBreak/>
              <w:t>Monitoring and evaluation design</w:t>
            </w:r>
          </w:p>
        </w:tc>
        <w:tc>
          <w:tcPr>
            <w:tcW w:w="1080" w:type="dxa"/>
          </w:tcPr>
          <w:p w:rsidR="00F13BFF" w:rsidRPr="00913271" w:rsidRDefault="00F13BFF" w:rsidP="00A212BC">
            <w:pPr>
              <w:rPr>
                <w:rFonts w:asciiTheme="majorHAnsi" w:hAnsiTheme="majorHAnsi"/>
                <w:lang w:val="en-GB"/>
              </w:rPr>
            </w:pPr>
            <w:r w:rsidRPr="00913271">
              <w:rPr>
                <w:rFonts w:asciiTheme="majorHAnsi" w:hAnsiTheme="majorHAnsi"/>
                <w:lang w:val="en-GB"/>
              </w:rPr>
              <w:t>MS</w:t>
            </w:r>
          </w:p>
        </w:tc>
        <w:tc>
          <w:tcPr>
            <w:tcW w:w="5850" w:type="dxa"/>
          </w:tcPr>
          <w:p w:rsidR="00F13BFF" w:rsidRPr="00360929" w:rsidRDefault="00F13BFF" w:rsidP="00A212BC">
            <w:pPr>
              <w:rPr>
                <w:rFonts w:asciiTheme="majorHAnsi" w:hAnsiTheme="majorHAnsi"/>
                <w:lang w:val="en-GB"/>
              </w:rPr>
            </w:pPr>
            <w:r w:rsidRPr="00360929">
              <w:rPr>
                <w:rFonts w:asciiTheme="majorHAnsi" w:hAnsiTheme="majorHAnsi"/>
                <w:lang w:val="en-GB"/>
              </w:rPr>
              <w:t>The main M&amp;E activities planned meet GEF and UNDP minimum standards, and conform to UNDP-GEF standard practices. The project log</w:t>
            </w:r>
            <w:r w:rsidR="00AA253A">
              <w:rPr>
                <w:rFonts w:asciiTheme="majorHAnsi" w:hAnsiTheme="majorHAnsi"/>
                <w:lang w:val="en-GB"/>
              </w:rPr>
              <w:t>-</w:t>
            </w:r>
            <w:r w:rsidRPr="00360929">
              <w:rPr>
                <w:rFonts w:asciiTheme="majorHAnsi" w:hAnsiTheme="majorHAnsi"/>
                <w:lang w:val="en-GB"/>
              </w:rPr>
              <w:t xml:space="preserve">frame indicators and targets only moderately conform to SMART criteria. </w:t>
            </w:r>
          </w:p>
        </w:tc>
      </w:tr>
      <w:tr w:rsidR="00F13BFF" w:rsidRPr="00360929" w:rsidTr="000F18C7">
        <w:tc>
          <w:tcPr>
            <w:tcW w:w="2628" w:type="dxa"/>
          </w:tcPr>
          <w:p w:rsidR="00F13BFF" w:rsidRPr="00360929" w:rsidRDefault="00F13BFF" w:rsidP="00360929">
            <w:pPr>
              <w:rPr>
                <w:rFonts w:asciiTheme="majorHAnsi" w:hAnsiTheme="majorHAnsi"/>
                <w:lang w:val="en-GB"/>
              </w:rPr>
            </w:pPr>
            <w:r w:rsidRPr="00360929">
              <w:rPr>
                <w:rFonts w:asciiTheme="majorHAnsi" w:hAnsiTheme="majorHAnsi"/>
                <w:lang w:val="en-GB"/>
              </w:rPr>
              <w:t>Monitoring and evaluation implementation</w:t>
            </w:r>
          </w:p>
        </w:tc>
        <w:tc>
          <w:tcPr>
            <w:tcW w:w="1080" w:type="dxa"/>
          </w:tcPr>
          <w:p w:rsidR="00F13BFF" w:rsidRPr="00913271" w:rsidRDefault="00F13BFF" w:rsidP="00A212BC">
            <w:pPr>
              <w:rPr>
                <w:rFonts w:asciiTheme="majorHAnsi" w:hAnsiTheme="majorHAnsi"/>
                <w:lang w:val="en-GB"/>
              </w:rPr>
            </w:pPr>
            <w:r w:rsidRPr="00913271">
              <w:rPr>
                <w:rFonts w:asciiTheme="majorHAnsi" w:hAnsiTheme="majorHAnsi"/>
                <w:lang w:val="en-GB"/>
              </w:rPr>
              <w:t>MS</w:t>
            </w:r>
          </w:p>
        </w:tc>
        <w:tc>
          <w:tcPr>
            <w:tcW w:w="5850" w:type="dxa"/>
          </w:tcPr>
          <w:p w:rsidR="00F13BFF" w:rsidRPr="00360929" w:rsidRDefault="00F13BFF" w:rsidP="00F13BFF">
            <w:pPr>
              <w:rPr>
                <w:rFonts w:asciiTheme="majorHAnsi" w:hAnsiTheme="majorHAnsi"/>
                <w:lang w:val="en-GB"/>
              </w:rPr>
            </w:pPr>
            <w:r>
              <w:rPr>
                <w:rFonts w:asciiTheme="majorHAnsi" w:hAnsiTheme="majorHAnsi"/>
                <w:lang w:val="en-GB"/>
              </w:rPr>
              <w:t>T</w:t>
            </w:r>
            <w:r w:rsidRPr="00360929">
              <w:rPr>
                <w:rFonts w:asciiTheme="majorHAnsi" w:hAnsiTheme="majorHAnsi"/>
                <w:lang w:val="en-GB"/>
              </w:rPr>
              <w:t>he situation with respect to project auditing should be clarified</w:t>
            </w:r>
            <w:r>
              <w:rPr>
                <w:rFonts w:asciiTheme="majorHAnsi" w:hAnsiTheme="majorHAnsi"/>
                <w:lang w:val="en-GB"/>
              </w:rPr>
              <w:t xml:space="preserve"> and documented in PB</w:t>
            </w:r>
            <w:r w:rsidRPr="00360929">
              <w:rPr>
                <w:rFonts w:asciiTheme="majorHAnsi" w:hAnsiTheme="majorHAnsi"/>
                <w:lang w:val="en-GB"/>
              </w:rPr>
              <w:t xml:space="preserve"> meeting minutes.</w:t>
            </w:r>
            <w:r>
              <w:rPr>
                <w:rFonts w:asciiTheme="majorHAnsi" w:hAnsiTheme="majorHAnsi"/>
                <w:lang w:val="en-GB"/>
              </w:rPr>
              <w:t xml:space="preserve"> The PB should meet more regularly to provide better quality assurance for more effective and efficient </w:t>
            </w:r>
            <w:r w:rsidR="003418A3">
              <w:rPr>
                <w:rFonts w:asciiTheme="majorHAnsi" w:hAnsiTheme="majorHAnsi"/>
                <w:lang w:val="en-GB"/>
              </w:rPr>
              <w:t>project</w:t>
            </w:r>
            <w:r>
              <w:rPr>
                <w:rFonts w:asciiTheme="majorHAnsi" w:hAnsiTheme="majorHAnsi"/>
                <w:lang w:val="en-GB"/>
              </w:rPr>
              <w:t xml:space="preserve"> delivery.</w:t>
            </w:r>
          </w:p>
        </w:tc>
      </w:tr>
      <w:tr w:rsidR="00F13BFF" w:rsidRPr="00360929" w:rsidTr="000F18C7">
        <w:tc>
          <w:tcPr>
            <w:tcW w:w="2628" w:type="dxa"/>
          </w:tcPr>
          <w:p w:rsidR="00F13BFF" w:rsidRPr="00360929" w:rsidRDefault="00F13BFF" w:rsidP="00360929">
            <w:pPr>
              <w:rPr>
                <w:rFonts w:asciiTheme="majorHAnsi" w:hAnsiTheme="majorHAnsi"/>
                <w:lang w:val="en-GB"/>
              </w:rPr>
            </w:pPr>
            <w:r w:rsidRPr="00360929">
              <w:rPr>
                <w:rFonts w:asciiTheme="majorHAnsi" w:hAnsiTheme="majorHAnsi"/>
                <w:lang w:val="en-GB"/>
              </w:rPr>
              <w:t>Monitoring and evaluation budgeting</w:t>
            </w:r>
          </w:p>
        </w:tc>
        <w:tc>
          <w:tcPr>
            <w:tcW w:w="1080" w:type="dxa"/>
          </w:tcPr>
          <w:p w:rsidR="00F13BFF" w:rsidRPr="00913271" w:rsidRDefault="00453EDF" w:rsidP="00A212BC">
            <w:pPr>
              <w:rPr>
                <w:rFonts w:asciiTheme="majorHAnsi" w:hAnsiTheme="majorHAnsi"/>
                <w:lang w:val="en-GB"/>
              </w:rPr>
            </w:pPr>
            <w:r>
              <w:rPr>
                <w:rFonts w:asciiTheme="majorHAnsi" w:hAnsiTheme="majorHAnsi"/>
                <w:lang w:val="en-GB"/>
              </w:rPr>
              <w:t>MS</w:t>
            </w:r>
          </w:p>
        </w:tc>
        <w:tc>
          <w:tcPr>
            <w:tcW w:w="5850" w:type="dxa"/>
          </w:tcPr>
          <w:p w:rsidR="00F13BFF" w:rsidRPr="00360929" w:rsidRDefault="00F13BFF" w:rsidP="00A212BC">
            <w:pPr>
              <w:rPr>
                <w:rFonts w:asciiTheme="majorHAnsi" w:hAnsiTheme="majorHAnsi"/>
                <w:lang w:val="en-GB"/>
              </w:rPr>
            </w:pPr>
            <w:r w:rsidRPr="00360929">
              <w:rPr>
                <w:rFonts w:asciiTheme="majorHAnsi" w:hAnsiTheme="majorHAnsi"/>
                <w:lang w:val="en-GB"/>
              </w:rPr>
              <w:t xml:space="preserve">Resources necessary for project M&amp;E activities are fully budgeted at adequate levels. </w:t>
            </w:r>
          </w:p>
        </w:tc>
      </w:tr>
      <w:tr w:rsidR="002C359E" w:rsidRPr="00360929" w:rsidTr="000F18C7">
        <w:tc>
          <w:tcPr>
            <w:tcW w:w="2628" w:type="dxa"/>
          </w:tcPr>
          <w:p w:rsidR="002C359E" w:rsidRPr="00360929" w:rsidRDefault="002C359E" w:rsidP="00360929">
            <w:pPr>
              <w:rPr>
                <w:rFonts w:asciiTheme="majorHAnsi" w:hAnsiTheme="majorHAnsi"/>
                <w:b/>
                <w:lang w:val="en-GB"/>
              </w:rPr>
            </w:pPr>
            <w:r w:rsidRPr="00360929">
              <w:rPr>
                <w:rFonts w:asciiTheme="majorHAnsi" w:hAnsiTheme="majorHAnsi"/>
                <w:b/>
                <w:lang w:val="en-GB"/>
              </w:rPr>
              <w:t>Stakeholder Participation</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2C359E" w:rsidP="00DD7542">
            <w:pPr>
              <w:rPr>
                <w:rFonts w:asciiTheme="majorHAnsi" w:hAnsiTheme="majorHAnsi"/>
                <w:lang w:val="en-GB"/>
              </w:rPr>
            </w:pPr>
            <w:r w:rsidRPr="00360929">
              <w:rPr>
                <w:rFonts w:asciiTheme="majorHAnsi" w:hAnsiTheme="majorHAnsi"/>
                <w:lang w:val="en-GB"/>
              </w:rPr>
              <w:t xml:space="preserve">Good stakeholder participation has been an </w:t>
            </w:r>
            <w:r>
              <w:rPr>
                <w:rFonts w:asciiTheme="majorHAnsi" w:hAnsiTheme="majorHAnsi"/>
                <w:lang w:val="en-GB"/>
              </w:rPr>
              <w:t xml:space="preserve">important element of the </w:t>
            </w:r>
            <w:r w:rsidR="003418A3">
              <w:rPr>
                <w:rFonts w:asciiTheme="majorHAnsi" w:hAnsiTheme="majorHAnsi"/>
                <w:lang w:val="en-GB"/>
              </w:rPr>
              <w:t>project</w:t>
            </w:r>
            <w:r>
              <w:rPr>
                <w:rFonts w:asciiTheme="majorHAnsi" w:hAnsiTheme="majorHAnsi"/>
                <w:lang w:val="en-GB"/>
              </w:rPr>
              <w:t>. Moving forward</w:t>
            </w:r>
            <w:r w:rsidR="00DD7542">
              <w:rPr>
                <w:rFonts w:asciiTheme="majorHAnsi" w:hAnsiTheme="majorHAnsi"/>
                <w:lang w:val="en-GB"/>
              </w:rPr>
              <w:t>,</w:t>
            </w:r>
            <w:r>
              <w:rPr>
                <w:rFonts w:asciiTheme="majorHAnsi" w:hAnsiTheme="majorHAnsi"/>
                <w:lang w:val="en-GB"/>
              </w:rPr>
              <w:t xml:space="preserve"> it will be </w:t>
            </w:r>
            <w:r w:rsidR="00DD7542">
              <w:rPr>
                <w:rFonts w:asciiTheme="majorHAnsi" w:hAnsiTheme="majorHAnsi"/>
                <w:lang w:val="en-GB"/>
              </w:rPr>
              <w:t xml:space="preserve">important </w:t>
            </w:r>
            <w:r>
              <w:rPr>
                <w:rFonts w:asciiTheme="majorHAnsi" w:hAnsiTheme="majorHAnsi"/>
                <w:lang w:val="en-GB"/>
              </w:rPr>
              <w:t>to have better linkages with RCREE</w:t>
            </w:r>
            <w:r w:rsidR="00DD7542">
              <w:rPr>
                <w:rFonts w:asciiTheme="majorHAnsi" w:hAnsiTheme="majorHAnsi"/>
                <w:lang w:val="en-GB"/>
              </w:rPr>
              <w:t>E</w:t>
            </w:r>
            <w:r w:rsidRPr="00360929">
              <w:rPr>
                <w:rFonts w:asciiTheme="majorHAnsi" w:hAnsiTheme="majorHAnsi"/>
                <w:lang w:val="en-GB"/>
              </w:rPr>
              <w:t>.</w:t>
            </w:r>
            <w:r>
              <w:rPr>
                <w:rFonts w:asciiTheme="majorHAnsi" w:hAnsiTheme="majorHAnsi"/>
                <w:lang w:val="en-GB"/>
              </w:rPr>
              <w:t xml:space="preserve"> Stakeholder involvement </w:t>
            </w:r>
            <w:r w:rsidR="00DD7542">
              <w:rPr>
                <w:rFonts w:asciiTheme="majorHAnsi" w:hAnsiTheme="majorHAnsi"/>
                <w:lang w:val="en-GB"/>
              </w:rPr>
              <w:t xml:space="preserve">can be increased </w:t>
            </w:r>
            <w:r>
              <w:rPr>
                <w:rFonts w:asciiTheme="majorHAnsi" w:hAnsiTheme="majorHAnsi"/>
                <w:lang w:val="en-GB"/>
              </w:rPr>
              <w:t>through enhanced awareness and capacity building.</w:t>
            </w:r>
          </w:p>
        </w:tc>
      </w:tr>
      <w:tr w:rsidR="002C359E" w:rsidRPr="00360929" w:rsidTr="000F18C7">
        <w:tc>
          <w:tcPr>
            <w:tcW w:w="2628" w:type="dxa"/>
          </w:tcPr>
          <w:p w:rsidR="002C359E" w:rsidRPr="00360929" w:rsidRDefault="002C359E" w:rsidP="00360929">
            <w:pPr>
              <w:rPr>
                <w:rFonts w:asciiTheme="majorHAnsi" w:hAnsiTheme="majorHAnsi"/>
                <w:lang w:val="en-GB"/>
              </w:rPr>
            </w:pPr>
            <w:r w:rsidRPr="00360929">
              <w:rPr>
                <w:rFonts w:asciiTheme="majorHAnsi" w:hAnsiTheme="majorHAnsi"/>
                <w:lang w:val="en-GB"/>
              </w:rPr>
              <w:t>Production and dissemination of information</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2C359E" w:rsidP="002C359E">
            <w:pPr>
              <w:rPr>
                <w:rFonts w:asciiTheme="majorHAnsi" w:hAnsiTheme="majorHAnsi"/>
                <w:lang w:val="en-GB"/>
              </w:rPr>
            </w:pPr>
            <w:r>
              <w:rPr>
                <w:rFonts w:asciiTheme="majorHAnsi" w:hAnsiTheme="majorHAnsi"/>
                <w:lang w:val="en-GB"/>
              </w:rPr>
              <w:t xml:space="preserve">The </w:t>
            </w:r>
            <w:r w:rsidR="003418A3">
              <w:rPr>
                <w:rFonts w:asciiTheme="majorHAnsi" w:hAnsiTheme="majorHAnsi"/>
                <w:lang w:val="en-GB"/>
              </w:rPr>
              <w:t>project</w:t>
            </w:r>
            <w:r>
              <w:rPr>
                <w:rFonts w:asciiTheme="majorHAnsi" w:hAnsiTheme="majorHAnsi"/>
                <w:lang w:val="en-GB"/>
              </w:rPr>
              <w:t xml:space="preserve"> has not yet received a lot of visibility. Hence, sensitization needs to be accelerated in the second half of the </w:t>
            </w:r>
            <w:r w:rsidR="003418A3">
              <w:rPr>
                <w:rFonts w:asciiTheme="majorHAnsi" w:hAnsiTheme="majorHAnsi"/>
                <w:lang w:val="en-GB"/>
              </w:rPr>
              <w:t>project</w:t>
            </w:r>
            <w:r>
              <w:rPr>
                <w:rFonts w:asciiTheme="majorHAnsi" w:hAnsiTheme="majorHAnsi"/>
                <w:lang w:val="en-GB"/>
              </w:rPr>
              <w:t>.</w:t>
            </w:r>
          </w:p>
        </w:tc>
      </w:tr>
      <w:tr w:rsidR="002C359E" w:rsidRPr="00360929" w:rsidTr="000F18C7">
        <w:tc>
          <w:tcPr>
            <w:tcW w:w="2628" w:type="dxa"/>
          </w:tcPr>
          <w:p w:rsidR="002C359E" w:rsidRPr="00360929" w:rsidRDefault="002C359E" w:rsidP="00360929">
            <w:pPr>
              <w:rPr>
                <w:rFonts w:asciiTheme="majorHAnsi" w:hAnsiTheme="majorHAnsi"/>
                <w:lang w:val="en-GB"/>
              </w:rPr>
            </w:pPr>
            <w:r w:rsidRPr="00360929">
              <w:rPr>
                <w:rFonts w:asciiTheme="majorHAnsi" w:hAnsiTheme="majorHAnsi"/>
                <w:lang w:val="en-GB"/>
              </w:rPr>
              <w:t>Establishment of partnerships</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DD7542" w:rsidP="00DD7542">
            <w:pPr>
              <w:rPr>
                <w:rFonts w:asciiTheme="majorHAnsi" w:hAnsiTheme="majorHAnsi"/>
                <w:lang w:val="en-GB"/>
              </w:rPr>
            </w:pPr>
            <w:r>
              <w:rPr>
                <w:rFonts w:asciiTheme="majorHAnsi" w:hAnsiTheme="majorHAnsi"/>
                <w:lang w:val="en-GB"/>
              </w:rPr>
              <w:t>O</w:t>
            </w:r>
            <w:r w:rsidRPr="00360929">
              <w:rPr>
                <w:rFonts w:asciiTheme="majorHAnsi" w:hAnsiTheme="majorHAnsi"/>
                <w:lang w:val="en-GB"/>
              </w:rPr>
              <w:t>verall</w:t>
            </w:r>
            <w:r>
              <w:rPr>
                <w:rFonts w:asciiTheme="majorHAnsi" w:hAnsiTheme="majorHAnsi"/>
                <w:lang w:val="en-GB"/>
              </w:rPr>
              <w:t>,</w:t>
            </w:r>
            <w:r w:rsidRPr="00360929">
              <w:rPr>
                <w:rFonts w:asciiTheme="majorHAnsi" w:hAnsiTheme="majorHAnsi"/>
                <w:lang w:val="en-GB"/>
              </w:rPr>
              <w:t xml:space="preserve"> </w:t>
            </w:r>
            <w:r>
              <w:rPr>
                <w:rFonts w:asciiTheme="majorHAnsi" w:hAnsiTheme="majorHAnsi"/>
                <w:lang w:val="en-GB"/>
              </w:rPr>
              <w:t>t</w:t>
            </w:r>
            <w:r w:rsidR="002C359E" w:rsidRPr="00360929">
              <w:rPr>
                <w:rFonts w:asciiTheme="majorHAnsi" w:hAnsiTheme="majorHAnsi"/>
                <w:lang w:val="en-GB"/>
              </w:rPr>
              <w:t xml:space="preserve">he project implementation approach represents an important partnership between key government institutions. Beyond this, the project is seeking to create private sector partnerships, but this is still in the developmental stages. </w:t>
            </w:r>
            <w:r w:rsidR="00BA486D">
              <w:rPr>
                <w:rFonts w:asciiTheme="majorHAnsi" w:hAnsiTheme="majorHAnsi"/>
                <w:lang w:val="en-GB"/>
              </w:rPr>
              <w:t>The project has also developed key partnerships with USAID and the EU</w:t>
            </w:r>
            <w:r>
              <w:rPr>
                <w:rFonts w:asciiTheme="majorHAnsi" w:hAnsiTheme="majorHAnsi"/>
                <w:lang w:val="en-GB"/>
              </w:rPr>
              <w:t>-</w:t>
            </w:r>
            <w:r w:rsidR="00BA486D">
              <w:rPr>
                <w:rFonts w:asciiTheme="majorHAnsi" w:hAnsiTheme="majorHAnsi"/>
                <w:lang w:val="en-GB"/>
              </w:rPr>
              <w:t>Jordan Twinning project.</w:t>
            </w:r>
          </w:p>
        </w:tc>
      </w:tr>
      <w:tr w:rsidR="002C359E" w:rsidRPr="00360929" w:rsidTr="000F18C7">
        <w:tc>
          <w:tcPr>
            <w:tcW w:w="2628" w:type="dxa"/>
          </w:tcPr>
          <w:p w:rsidR="002C359E" w:rsidRPr="00360929" w:rsidRDefault="002C359E" w:rsidP="00360929">
            <w:pPr>
              <w:rPr>
                <w:rFonts w:asciiTheme="majorHAnsi" w:hAnsiTheme="majorHAnsi"/>
                <w:lang w:val="en-GB"/>
              </w:rPr>
            </w:pPr>
            <w:r w:rsidRPr="00360929">
              <w:rPr>
                <w:rFonts w:asciiTheme="majorHAnsi" w:hAnsiTheme="majorHAnsi"/>
                <w:lang w:val="en-GB"/>
              </w:rPr>
              <w:t>Involvement and support of governmental institutions</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2C359E" w:rsidP="004D22A6">
            <w:pPr>
              <w:rPr>
                <w:rFonts w:asciiTheme="majorHAnsi" w:hAnsiTheme="majorHAnsi"/>
                <w:lang w:val="en-GB"/>
              </w:rPr>
            </w:pPr>
            <w:r>
              <w:rPr>
                <w:rFonts w:asciiTheme="majorHAnsi" w:hAnsiTheme="majorHAnsi"/>
                <w:lang w:val="en-GB"/>
              </w:rPr>
              <w:t xml:space="preserve">NERC </w:t>
            </w:r>
            <w:r w:rsidRPr="00360929">
              <w:rPr>
                <w:rFonts w:asciiTheme="majorHAnsi" w:hAnsiTheme="majorHAnsi"/>
                <w:lang w:val="en-GB"/>
              </w:rPr>
              <w:t>is a critical stakeholder,</w:t>
            </w:r>
            <w:r>
              <w:rPr>
                <w:rFonts w:asciiTheme="majorHAnsi" w:hAnsiTheme="majorHAnsi"/>
                <w:lang w:val="en-GB"/>
              </w:rPr>
              <w:t xml:space="preserve"> and is fully involved in the project. NERC is Chair of both the PAC and PB. </w:t>
            </w:r>
            <w:r w:rsidR="00DD7542">
              <w:rPr>
                <w:rFonts w:asciiTheme="majorHAnsi" w:hAnsiTheme="majorHAnsi"/>
                <w:lang w:val="en-GB"/>
              </w:rPr>
              <w:t xml:space="preserve">Judging from </w:t>
            </w:r>
            <w:r>
              <w:rPr>
                <w:rFonts w:asciiTheme="majorHAnsi" w:hAnsiTheme="majorHAnsi"/>
                <w:lang w:val="en-GB"/>
              </w:rPr>
              <w:t>the minutes of PAC meetings</w:t>
            </w:r>
            <w:r w:rsidR="00DD7542">
              <w:rPr>
                <w:rFonts w:asciiTheme="majorHAnsi" w:hAnsiTheme="majorHAnsi"/>
                <w:lang w:val="en-GB"/>
              </w:rPr>
              <w:t>,</w:t>
            </w:r>
            <w:r>
              <w:rPr>
                <w:rFonts w:asciiTheme="majorHAnsi" w:hAnsiTheme="majorHAnsi"/>
                <w:lang w:val="en-GB"/>
              </w:rPr>
              <w:t xml:space="preserve"> it is clear that other government institutions are well engaged </w:t>
            </w:r>
            <w:r w:rsidR="004D22A6">
              <w:rPr>
                <w:rFonts w:asciiTheme="majorHAnsi" w:hAnsiTheme="majorHAnsi"/>
                <w:lang w:val="en-GB"/>
              </w:rPr>
              <w:t xml:space="preserve">with </w:t>
            </w:r>
            <w:r>
              <w:rPr>
                <w:rFonts w:asciiTheme="majorHAnsi" w:hAnsiTheme="majorHAnsi"/>
                <w:lang w:val="en-GB"/>
              </w:rPr>
              <w:t xml:space="preserve">the </w:t>
            </w:r>
            <w:r w:rsidR="003418A3">
              <w:rPr>
                <w:rFonts w:asciiTheme="majorHAnsi" w:hAnsiTheme="majorHAnsi"/>
                <w:lang w:val="en-GB"/>
              </w:rPr>
              <w:t>project</w:t>
            </w:r>
            <w:r>
              <w:rPr>
                <w:rFonts w:asciiTheme="majorHAnsi" w:hAnsiTheme="majorHAnsi"/>
                <w:lang w:val="en-GB"/>
              </w:rPr>
              <w:t>.</w:t>
            </w:r>
          </w:p>
        </w:tc>
      </w:tr>
      <w:tr w:rsidR="002C359E" w:rsidRPr="00360929" w:rsidTr="000F18C7">
        <w:tc>
          <w:tcPr>
            <w:tcW w:w="2628" w:type="dxa"/>
            <w:shd w:val="clear" w:color="auto" w:fill="BFBFBF"/>
          </w:tcPr>
          <w:p w:rsidR="002C359E" w:rsidRPr="00360929" w:rsidRDefault="002C359E" w:rsidP="00360929">
            <w:pPr>
              <w:rPr>
                <w:rFonts w:asciiTheme="majorHAnsi" w:hAnsiTheme="majorHAnsi"/>
                <w:b/>
                <w:lang w:val="en-GB"/>
              </w:rPr>
            </w:pPr>
            <w:r w:rsidRPr="00360929">
              <w:rPr>
                <w:rFonts w:asciiTheme="majorHAnsi" w:hAnsiTheme="majorHAnsi"/>
                <w:b/>
                <w:lang w:val="en-GB"/>
              </w:rPr>
              <w:t>Project Results</w:t>
            </w:r>
          </w:p>
        </w:tc>
        <w:tc>
          <w:tcPr>
            <w:tcW w:w="1080" w:type="dxa"/>
            <w:shd w:val="clear" w:color="auto" w:fill="BFBFBF"/>
          </w:tcPr>
          <w:p w:rsidR="002C359E" w:rsidRPr="00913271" w:rsidRDefault="002C359E" w:rsidP="00A212BC">
            <w:pPr>
              <w:rPr>
                <w:rFonts w:asciiTheme="majorHAnsi" w:hAnsiTheme="majorHAnsi"/>
                <w:lang w:val="en-GB"/>
              </w:rPr>
            </w:pPr>
          </w:p>
        </w:tc>
        <w:tc>
          <w:tcPr>
            <w:tcW w:w="5850" w:type="dxa"/>
            <w:shd w:val="clear" w:color="auto" w:fill="BFBFBF"/>
          </w:tcPr>
          <w:p w:rsidR="002C359E" w:rsidRPr="00360929" w:rsidRDefault="002C359E" w:rsidP="00360929">
            <w:pPr>
              <w:rPr>
                <w:rFonts w:asciiTheme="majorHAnsi" w:hAnsiTheme="majorHAnsi"/>
                <w:b/>
                <w:lang w:val="en-GB"/>
              </w:rPr>
            </w:pPr>
          </w:p>
        </w:tc>
      </w:tr>
      <w:tr w:rsidR="002C359E" w:rsidRPr="00360929" w:rsidTr="000F18C7">
        <w:tc>
          <w:tcPr>
            <w:tcW w:w="2628" w:type="dxa"/>
          </w:tcPr>
          <w:p w:rsidR="002C359E" w:rsidRPr="00360929" w:rsidRDefault="002C359E" w:rsidP="00360929">
            <w:pPr>
              <w:rPr>
                <w:rFonts w:asciiTheme="majorHAnsi" w:hAnsiTheme="majorHAnsi"/>
                <w:b/>
                <w:lang w:val="en-GB"/>
              </w:rPr>
            </w:pPr>
            <w:r w:rsidRPr="00360929">
              <w:rPr>
                <w:rFonts w:asciiTheme="majorHAnsi" w:hAnsiTheme="majorHAnsi"/>
                <w:b/>
                <w:lang w:val="en-GB"/>
              </w:rPr>
              <w:t>Progress Toward Achievement of Objective and Outcomes (Effectiveness)</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756092" w:rsidP="006103A4">
            <w:pPr>
              <w:rPr>
                <w:rFonts w:asciiTheme="majorHAnsi" w:hAnsiTheme="majorHAnsi"/>
                <w:lang w:val="en-GB"/>
              </w:rPr>
            </w:pPr>
            <w:r>
              <w:rPr>
                <w:rFonts w:asciiTheme="majorHAnsi" w:hAnsiTheme="majorHAnsi"/>
                <w:lang w:val="en-GB"/>
              </w:rPr>
              <w:t>To date, most of the significant ou</w:t>
            </w:r>
            <w:r w:rsidRPr="00756092">
              <w:rPr>
                <w:rFonts w:asciiTheme="majorHAnsi" w:hAnsiTheme="majorHAnsi"/>
                <w:lang w:val="en-GB"/>
              </w:rPr>
              <w:t xml:space="preserve">tputs </w:t>
            </w:r>
            <w:r>
              <w:rPr>
                <w:rFonts w:asciiTheme="majorHAnsi" w:hAnsiTheme="majorHAnsi"/>
                <w:lang w:val="en-GB"/>
              </w:rPr>
              <w:t xml:space="preserve">(i.e. those that are expected to have impacts beyond the lifetime of the </w:t>
            </w:r>
            <w:r w:rsidR="003418A3">
              <w:rPr>
                <w:rFonts w:asciiTheme="majorHAnsi" w:hAnsiTheme="majorHAnsi"/>
                <w:lang w:val="en-GB"/>
              </w:rPr>
              <w:t>project</w:t>
            </w:r>
            <w:r>
              <w:rPr>
                <w:rFonts w:asciiTheme="majorHAnsi" w:hAnsiTheme="majorHAnsi"/>
                <w:lang w:val="en-GB"/>
              </w:rPr>
              <w:t xml:space="preserve">) </w:t>
            </w:r>
            <w:r w:rsidRPr="00756092">
              <w:rPr>
                <w:rFonts w:asciiTheme="majorHAnsi" w:hAnsiTheme="majorHAnsi"/>
                <w:lang w:val="en-GB"/>
              </w:rPr>
              <w:t xml:space="preserve">of the </w:t>
            </w:r>
            <w:r w:rsidR="003418A3">
              <w:rPr>
                <w:rFonts w:asciiTheme="majorHAnsi" w:hAnsiTheme="majorHAnsi"/>
                <w:lang w:val="en-GB"/>
              </w:rPr>
              <w:t>project</w:t>
            </w:r>
            <w:r w:rsidRPr="00756092">
              <w:rPr>
                <w:rFonts w:asciiTheme="majorHAnsi" w:hAnsiTheme="majorHAnsi"/>
                <w:lang w:val="en-GB"/>
              </w:rPr>
              <w:t xml:space="preserve"> remain to be completed. However, the foundation work has been completed that puts </w:t>
            </w:r>
            <w:r w:rsidR="006103A4">
              <w:rPr>
                <w:rFonts w:asciiTheme="majorHAnsi" w:hAnsiTheme="majorHAnsi"/>
                <w:lang w:val="en-GB"/>
              </w:rPr>
              <w:t>the project</w:t>
            </w:r>
            <w:r w:rsidR="006103A4" w:rsidRPr="00756092">
              <w:rPr>
                <w:rFonts w:asciiTheme="majorHAnsi" w:hAnsiTheme="majorHAnsi"/>
                <w:lang w:val="en-GB"/>
              </w:rPr>
              <w:t xml:space="preserve"> </w:t>
            </w:r>
            <w:r w:rsidRPr="00756092">
              <w:rPr>
                <w:rFonts w:asciiTheme="majorHAnsi" w:hAnsiTheme="majorHAnsi"/>
                <w:lang w:val="en-GB"/>
              </w:rPr>
              <w:t xml:space="preserve">on track to reach the expected results by </w:t>
            </w:r>
            <w:r w:rsidR="006103A4">
              <w:rPr>
                <w:rFonts w:asciiTheme="majorHAnsi" w:hAnsiTheme="majorHAnsi"/>
                <w:lang w:val="en-GB"/>
              </w:rPr>
              <w:t>its end-date</w:t>
            </w:r>
            <w:r w:rsidRPr="00756092">
              <w:rPr>
                <w:rFonts w:asciiTheme="majorHAnsi" w:hAnsiTheme="majorHAnsi"/>
                <w:lang w:val="en-GB"/>
              </w:rPr>
              <w:t>, albeit with an extension in end</w:t>
            </w:r>
            <w:r w:rsidR="006103A4">
              <w:rPr>
                <w:rFonts w:asciiTheme="majorHAnsi" w:hAnsiTheme="majorHAnsi"/>
                <w:lang w:val="en-GB"/>
              </w:rPr>
              <w:t>-</w:t>
            </w:r>
            <w:r w:rsidRPr="00756092">
              <w:rPr>
                <w:rFonts w:asciiTheme="majorHAnsi" w:hAnsiTheme="majorHAnsi"/>
                <w:lang w:val="en-GB"/>
              </w:rPr>
              <w:t>date</w:t>
            </w:r>
            <w:r>
              <w:rPr>
                <w:rFonts w:asciiTheme="majorHAnsi" w:hAnsiTheme="majorHAnsi"/>
                <w:lang w:val="en-GB"/>
              </w:rPr>
              <w:t xml:space="preserve"> to 31 December 2014</w:t>
            </w:r>
            <w:r w:rsidRPr="00756092">
              <w:rPr>
                <w:rFonts w:asciiTheme="majorHAnsi" w:hAnsiTheme="majorHAnsi"/>
                <w:lang w:val="en-GB"/>
              </w:rPr>
              <w:t>.</w:t>
            </w:r>
          </w:p>
        </w:tc>
      </w:tr>
      <w:tr w:rsidR="002C359E" w:rsidRPr="00360929" w:rsidTr="000F18C7">
        <w:tc>
          <w:tcPr>
            <w:tcW w:w="2628" w:type="dxa"/>
          </w:tcPr>
          <w:p w:rsidR="002C359E" w:rsidRPr="00360929" w:rsidRDefault="002C359E" w:rsidP="00916FC5">
            <w:pPr>
              <w:rPr>
                <w:rFonts w:asciiTheme="majorHAnsi" w:hAnsiTheme="majorHAnsi"/>
                <w:lang w:val="en-GB"/>
              </w:rPr>
            </w:pPr>
            <w:r w:rsidRPr="00360929">
              <w:rPr>
                <w:rFonts w:asciiTheme="majorHAnsi" w:hAnsiTheme="majorHAnsi"/>
                <w:b/>
                <w:lang w:val="en-GB"/>
              </w:rPr>
              <w:t>Objective:</w:t>
            </w:r>
            <w:r>
              <w:rPr>
                <w:rFonts w:asciiTheme="majorHAnsi" w:hAnsiTheme="majorHAnsi"/>
              </w:rPr>
              <w:t xml:space="preserve"> Reduce GHG emissions by supporting a market transformation towards energy </w:t>
            </w:r>
            <w:r>
              <w:rPr>
                <w:rFonts w:asciiTheme="majorHAnsi" w:hAnsiTheme="majorHAnsi"/>
              </w:rPr>
              <w:lastRenderedPageBreak/>
              <w:t>efficient new appliances in Jordan</w:t>
            </w:r>
          </w:p>
        </w:tc>
        <w:tc>
          <w:tcPr>
            <w:tcW w:w="1080" w:type="dxa"/>
          </w:tcPr>
          <w:p w:rsidR="00233CB9" w:rsidRDefault="00233CB9" w:rsidP="00BA486D">
            <w:pPr>
              <w:rPr>
                <w:rFonts w:asciiTheme="majorHAnsi" w:hAnsiTheme="majorHAnsi"/>
                <w:lang w:val="en-GB"/>
              </w:rPr>
            </w:pPr>
            <w:r>
              <w:rPr>
                <w:rFonts w:asciiTheme="majorHAnsi" w:hAnsiTheme="majorHAnsi"/>
                <w:lang w:val="en-GB"/>
              </w:rPr>
              <w:lastRenderedPageBreak/>
              <w:t>MS</w:t>
            </w:r>
          </w:p>
          <w:p w:rsidR="00233CB9" w:rsidRDefault="00233CB9" w:rsidP="00BA486D">
            <w:pPr>
              <w:rPr>
                <w:rFonts w:asciiTheme="majorHAnsi" w:hAnsiTheme="majorHAnsi"/>
                <w:lang w:val="en-GB"/>
              </w:rPr>
            </w:pPr>
          </w:p>
          <w:p w:rsidR="002C359E" w:rsidRPr="00913271" w:rsidRDefault="002C359E" w:rsidP="00BA486D">
            <w:pPr>
              <w:rPr>
                <w:rFonts w:asciiTheme="majorHAnsi" w:hAnsiTheme="majorHAnsi"/>
                <w:lang w:val="en-GB"/>
              </w:rPr>
            </w:pPr>
            <w:r w:rsidRPr="00913271">
              <w:rPr>
                <w:rFonts w:asciiTheme="majorHAnsi" w:hAnsiTheme="majorHAnsi"/>
                <w:lang w:val="en-GB"/>
              </w:rPr>
              <w:t xml:space="preserve">To </w:t>
            </w:r>
            <w:r w:rsidR="00BA486D">
              <w:rPr>
                <w:rFonts w:asciiTheme="majorHAnsi" w:hAnsiTheme="majorHAnsi"/>
                <w:lang w:val="en-GB"/>
              </w:rPr>
              <w:t>verified</w:t>
            </w:r>
            <w:r w:rsidRPr="00913271">
              <w:rPr>
                <w:rFonts w:asciiTheme="majorHAnsi" w:hAnsiTheme="majorHAnsi"/>
                <w:lang w:val="en-GB"/>
              </w:rPr>
              <w:t xml:space="preserve"> by TE</w:t>
            </w:r>
          </w:p>
        </w:tc>
        <w:tc>
          <w:tcPr>
            <w:tcW w:w="5850" w:type="dxa"/>
          </w:tcPr>
          <w:p w:rsidR="002C359E" w:rsidRDefault="00BA486D" w:rsidP="00080603">
            <w:pPr>
              <w:rPr>
                <w:rFonts w:asciiTheme="majorHAnsi" w:hAnsiTheme="majorHAnsi"/>
                <w:lang w:val="en-GB"/>
              </w:rPr>
            </w:pPr>
            <w:r>
              <w:rPr>
                <w:rFonts w:asciiTheme="majorHAnsi" w:hAnsiTheme="majorHAnsi"/>
                <w:lang w:val="en-GB"/>
              </w:rPr>
              <w:t>It is highly unlikely that any direct GHG emission reduction will take place during the lifetime of the project</w:t>
            </w:r>
            <w:r w:rsidR="00691892" w:rsidRPr="00691892">
              <w:rPr>
                <w:rFonts w:asciiTheme="majorHAnsi" w:hAnsiTheme="majorHAnsi"/>
                <w:lang w:val="en-GB"/>
              </w:rPr>
              <w:t>.</w:t>
            </w:r>
          </w:p>
          <w:p w:rsidR="00691892" w:rsidRDefault="00691892" w:rsidP="00080603">
            <w:pPr>
              <w:rPr>
                <w:rFonts w:asciiTheme="majorHAnsi" w:hAnsiTheme="majorHAnsi"/>
                <w:lang w:val="en-GB"/>
              </w:rPr>
            </w:pPr>
          </w:p>
          <w:p w:rsidR="00691892" w:rsidRPr="00360929" w:rsidRDefault="00BA486D" w:rsidP="006103A4">
            <w:pPr>
              <w:rPr>
                <w:rFonts w:asciiTheme="majorHAnsi" w:hAnsiTheme="majorHAnsi"/>
                <w:lang w:val="en-GB"/>
              </w:rPr>
            </w:pPr>
            <w:r>
              <w:rPr>
                <w:rFonts w:asciiTheme="majorHAnsi" w:hAnsiTheme="majorHAnsi"/>
                <w:lang w:val="en-GB"/>
              </w:rPr>
              <w:t xml:space="preserve">Cumulative indirect GHG emission reductions have </w:t>
            </w:r>
            <w:r>
              <w:rPr>
                <w:rFonts w:asciiTheme="majorHAnsi" w:hAnsiTheme="majorHAnsi"/>
                <w:lang w:val="en-GB"/>
              </w:rPr>
              <w:lastRenderedPageBreak/>
              <w:t>been calculated as 2.64 MtCO</w:t>
            </w:r>
            <w:r w:rsidRPr="00BA486D">
              <w:rPr>
                <w:rFonts w:asciiTheme="majorHAnsi" w:hAnsiTheme="majorHAnsi"/>
                <w:vertAlign w:val="subscript"/>
                <w:lang w:val="en-GB"/>
              </w:rPr>
              <w:t>2e</w:t>
            </w:r>
            <w:r>
              <w:rPr>
                <w:rFonts w:asciiTheme="majorHAnsi" w:hAnsiTheme="majorHAnsi"/>
                <w:lang w:val="en-GB"/>
              </w:rPr>
              <w:t xml:space="preserve"> over a 15-year post-project duration</w:t>
            </w:r>
            <w:r w:rsidR="006103A4">
              <w:rPr>
                <w:rFonts w:asciiTheme="majorHAnsi" w:hAnsiTheme="majorHAnsi"/>
                <w:lang w:val="en-GB"/>
              </w:rPr>
              <w:t>; this</w:t>
            </w:r>
            <w:r>
              <w:rPr>
                <w:rFonts w:asciiTheme="majorHAnsi" w:hAnsiTheme="majorHAnsi"/>
                <w:lang w:val="en-GB"/>
              </w:rPr>
              <w:t xml:space="preserve"> compares very well with the value of 2.70 MtCO</w:t>
            </w:r>
            <w:r w:rsidRPr="00BA486D">
              <w:rPr>
                <w:rFonts w:asciiTheme="majorHAnsi" w:hAnsiTheme="majorHAnsi"/>
                <w:vertAlign w:val="subscript"/>
                <w:lang w:val="en-GB"/>
              </w:rPr>
              <w:t>2e</w:t>
            </w:r>
            <w:r>
              <w:rPr>
                <w:rFonts w:asciiTheme="majorHAnsi" w:hAnsiTheme="majorHAnsi"/>
                <w:lang w:val="en-GB"/>
              </w:rPr>
              <w:t xml:space="preserve"> that was expected during the design stage</w:t>
            </w:r>
            <w:r w:rsidR="006103A4">
              <w:rPr>
                <w:rFonts w:asciiTheme="majorHAnsi" w:hAnsiTheme="majorHAnsi"/>
                <w:lang w:val="en-GB"/>
              </w:rPr>
              <w:t xml:space="preserve"> and is stated in</w:t>
            </w:r>
            <w:r>
              <w:rPr>
                <w:rFonts w:asciiTheme="majorHAnsi" w:hAnsiTheme="majorHAnsi"/>
                <w:lang w:val="en-GB"/>
              </w:rPr>
              <w:t xml:space="preserve"> the Project Document.</w:t>
            </w:r>
            <w:r w:rsidR="00691892">
              <w:rPr>
                <w:rFonts w:asciiTheme="majorHAnsi" w:hAnsiTheme="majorHAnsi"/>
                <w:lang w:val="en-GB"/>
              </w:rPr>
              <w:t xml:space="preserve"> </w:t>
            </w:r>
          </w:p>
        </w:tc>
      </w:tr>
      <w:tr w:rsidR="002C359E" w:rsidRPr="00360929" w:rsidTr="000F18C7">
        <w:tc>
          <w:tcPr>
            <w:tcW w:w="2628" w:type="dxa"/>
          </w:tcPr>
          <w:p w:rsidR="002C359E" w:rsidRPr="006D273A" w:rsidRDefault="002C359E" w:rsidP="00E520B2">
            <w:pPr>
              <w:rPr>
                <w:rFonts w:asciiTheme="majorHAnsi" w:hAnsiTheme="majorHAnsi"/>
                <w:lang w:val="en-GB"/>
              </w:rPr>
            </w:pPr>
            <w:r w:rsidRPr="00360929">
              <w:rPr>
                <w:rFonts w:asciiTheme="majorHAnsi" w:hAnsiTheme="majorHAnsi"/>
                <w:b/>
                <w:lang w:val="en-GB"/>
              </w:rPr>
              <w:lastRenderedPageBreak/>
              <w:t xml:space="preserve">Outcome 1: </w:t>
            </w:r>
            <w:r w:rsidRPr="00080603">
              <w:rPr>
                <w:rFonts w:asciiTheme="majorHAnsi" w:hAnsiTheme="majorHAnsi"/>
                <w:lang w:val="en-CA"/>
              </w:rPr>
              <w:t>Capacity enhancement in Government and energy agency units for appliance EE policy development, implementation and market surveillance</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1F61ED" w:rsidP="004A5245">
            <w:pPr>
              <w:rPr>
                <w:rFonts w:asciiTheme="majorHAnsi" w:hAnsiTheme="majorHAnsi"/>
                <w:lang w:val="en-GB"/>
              </w:rPr>
            </w:pPr>
            <w:r w:rsidRPr="001F61ED">
              <w:rPr>
                <w:rFonts w:asciiTheme="majorHAnsi" w:hAnsiTheme="majorHAnsi"/>
              </w:rPr>
              <w:t xml:space="preserve">The </w:t>
            </w:r>
            <w:r w:rsidR="003418A3">
              <w:rPr>
                <w:rFonts w:asciiTheme="majorHAnsi" w:hAnsiTheme="majorHAnsi"/>
              </w:rPr>
              <w:t>project</w:t>
            </w:r>
            <w:r w:rsidRPr="001F61ED">
              <w:rPr>
                <w:rFonts w:asciiTheme="majorHAnsi" w:hAnsiTheme="majorHAnsi"/>
              </w:rPr>
              <w:t xml:space="preserve"> is on track to enhance the capacity of JSMO to carry our market surveillance of EE appliances, especially fraudulent imports and locally manufactured products. The </w:t>
            </w:r>
            <w:r w:rsidR="003418A3">
              <w:rPr>
                <w:rFonts w:asciiTheme="majorHAnsi" w:hAnsiTheme="majorHAnsi"/>
              </w:rPr>
              <w:t>project</w:t>
            </w:r>
            <w:r w:rsidRPr="001F61ED">
              <w:rPr>
                <w:rFonts w:asciiTheme="majorHAnsi" w:hAnsiTheme="majorHAnsi"/>
              </w:rPr>
              <w:t xml:space="preserve"> is supporting JSMO to develop an innovative </w:t>
            </w:r>
            <w:r w:rsidR="004A5245">
              <w:rPr>
                <w:rFonts w:asciiTheme="majorHAnsi" w:hAnsiTheme="majorHAnsi"/>
              </w:rPr>
              <w:t>W</w:t>
            </w:r>
            <w:r w:rsidR="004A5245" w:rsidRPr="001F61ED">
              <w:rPr>
                <w:rFonts w:asciiTheme="majorHAnsi" w:hAnsiTheme="majorHAnsi"/>
              </w:rPr>
              <w:t>eb</w:t>
            </w:r>
            <w:r w:rsidRPr="001F61ED">
              <w:rPr>
                <w:rFonts w:asciiTheme="majorHAnsi" w:hAnsiTheme="majorHAnsi"/>
              </w:rPr>
              <w:t>-based tool and database to harmonize its surveillance capacities that will be compatible with EU norms.</w:t>
            </w:r>
          </w:p>
        </w:tc>
      </w:tr>
      <w:tr w:rsidR="002C359E" w:rsidRPr="00360929" w:rsidTr="000F18C7">
        <w:tc>
          <w:tcPr>
            <w:tcW w:w="2628" w:type="dxa"/>
          </w:tcPr>
          <w:p w:rsidR="002C359E" w:rsidRPr="00360929" w:rsidRDefault="002C359E" w:rsidP="00E520B2">
            <w:pPr>
              <w:rPr>
                <w:rFonts w:asciiTheme="majorHAnsi" w:hAnsiTheme="majorHAnsi"/>
                <w:b/>
              </w:rPr>
            </w:pPr>
            <w:r w:rsidRPr="00360929">
              <w:rPr>
                <w:rFonts w:asciiTheme="majorHAnsi" w:hAnsiTheme="majorHAnsi"/>
                <w:b/>
                <w:lang w:val="en-GB"/>
              </w:rPr>
              <w:t>Outcome 2</w:t>
            </w:r>
            <w:r>
              <w:rPr>
                <w:rFonts w:asciiTheme="majorHAnsi" w:hAnsiTheme="majorHAnsi"/>
                <w:b/>
                <w:lang w:val="en-GB"/>
              </w:rPr>
              <w:t>:</w:t>
            </w:r>
            <w:r w:rsidRPr="00080603">
              <w:rPr>
                <w:rFonts w:asciiTheme="majorHAnsi" w:hAnsiTheme="majorHAnsi"/>
                <w:lang w:val="en-CA"/>
              </w:rPr>
              <w:t xml:space="preserve"> Structuring of verification &amp; enforcement of appliance EE labels and standards</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1F61ED" w:rsidP="006103A4">
            <w:pPr>
              <w:rPr>
                <w:rFonts w:asciiTheme="majorHAnsi" w:hAnsiTheme="majorHAnsi"/>
                <w:lang w:val="en-GB"/>
              </w:rPr>
            </w:pPr>
            <w:r w:rsidRPr="001F61ED">
              <w:rPr>
                <w:rFonts w:asciiTheme="majorHAnsi" w:hAnsiTheme="majorHAnsi"/>
              </w:rPr>
              <w:t xml:space="preserve">The </w:t>
            </w:r>
            <w:r w:rsidR="003418A3">
              <w:rPr>
                <w:rFonts w:asciiTheme="majorHAnsi" w:hAnsiTheme="majorHAnsi"/>
              </w:rPr>
              <w:t>project</w:t>
            </w:r>
            <w:r w:rsidRPr="001F61ED">
              <w:rPr>
                <w:rFonts w:asciiTheme="majorHAnsi" w:hAnsiTheme="majorHAnsi"/>
              </w:rPr>
              <w:t xml:space="preserve"> has developed the laboratory and equipment specifications for testing EE appliances. The RSS has taken this output forward and </w:t>
            </w:r>
            <w:r w:rsidR="004A5245">
              <w:rPr>
                <w:rFonts w:asciiTheme="majorHAnsi" w:hAnsiTheme="majorHAnsi"/>
              </w:rPr>
              <w:t xml:space="preserve">successfully </w:t>
            </w:r>
            <w:r w:rsidRPr="001F61ED">
              <w:rPr>
                <w:rFonts w:asciiTheme="majorHAnsi" w:hAnsiTheme="majorHAnsi"/>
              </w:rPr>
              <w:t xml:space="preserve">approached another donor (USAID) to fund the laboratory equipment for air conditioners, and USAID is also anticipating funding equipment for testing refrigerators and freezers. USAID adopted the specifications developed by the </w:t>
            </w:r>
            <w:r w:rsidR="006103A4">
              <w:rPr>
                <w:rFonts w:asciiTheme="majorHAnsi" w:hAnsiTheme="majorHAnsi"/>
              </w:rPr>
              <w:t>EESL</w:t>
            </w:r>
            <w:r w:rsidR="006103A4" w:rsidRPr="001F61ED">
              <w:rPr>
                <w:rFonts w:asciiTheme="majorHAnsi" w:hAnsiTheme="majorHAnsi"/>
              </w:rPr>
              <w:t xml:space="preserve"> </w:t>
            </w:r>
            <w:r w:rsidR="003418A3">
              <w:rPr>
                <w:rFonts w:asciiTheme="majorHAnsi" w:hAnsiTheme="majorHAnsi"/>
              </w:rPr>
              <w:t>project</w:t>
            </w:r>
            <w:r w:rsidRPr="001F61ED">
              <w:rPr>
                <w:rFonts w:asciiTheme="majorHAnsi" w:hAnsiTheme="majorHAnsi"/>
              </w:rPr>
              <w:t xml:space="preserve"> without any changes. Concurrently, the EESL </w:t>
            </w:r>
            <w:r w:rsidR="003418A3">
              <w:rPr>
                <w:rFonts w:asciiTheme="majorHAnsi" w:hAnsiTheme="majorHAnsi"/>
              </w:rPr>
              <w:t>project</w:t>
            </w:r>
            <w:r w:rsidRPr="001F61ED">
              <w:rPr>
                <w:rFonts w:asciiTheme="majorHAnsi" w:hAnsiTheme="majorHAnsi"/>
              </w:rPr>
              <w:t xml:space="preserve"> will fund the testing laboratory for washing machines. The capacity to carry out accredited tests of the minimum energy performance standards of EE appliances is an integral component of ensuring that electrical appliances meet the regulatory EE standards – i.e. </w:t>
            </w:r>
            <w:r w:rsidR="006103A4">
              <w:rPr>
                <w:rFonts w:asciiTheme="majorHAnsi" w:hAnsiTheme="majorHAnsi"/>
              </w:rPr>
              <w:t xml:space="preserve">to </w:t>
            </w:r>
            <w:r w:rsidRPr="001F61ED">
              <w:rPr>
                <w:rFonts w:asciiTheme="majorHAnsi" w:hAnsiTheme="majorHAnsi"/>
              </w:rPr>
              <w:t>ensure conformity.</w:t>
            </w:r>
          </w:p>
        </w:tc>
      </w:tr>
      <w:tr w:rsidR="002C359E" w:rsidRPr="00360929" w:rsidTr="000F18C7">
        <w:tc>
          <w:tcPr>
            <w:tcW w:w="2628" w:type="dxa"/>
          </w:tcPr>
          <w:p w:rsidR="002C359E" w:rsidRPr="00DB262D" w:rsidRDefault="002C359E" w:rsidP="006D556B">
            <w:pPr>
              <w:rPr>
                <w:rFonts w:asciiTheme="majorHAnsi" w:hAnsiTheme="majorHAnsi"/>
                <w:lang w:val="en-GB"/>
              </w:rPr>
            </w:pPr>
            <w:r>
              <w:rPr>
                <w:rFonts w:asciiTheme="majorHAnsi" w:hAnsiTheme="majorHAnsi"/>
                <w:b/>
                <w:lang w:val="en-GB"/>
              </w:rPr>
              <w:t>Outcome 3:</w:t>
            </w:r>
            <w:r w:rsidRPr="00080603">
              <w:rPr>
                <w:rFonts w:asciiTheme="majorHAnsi" w:hAnsiTheme="majorHAnsi"/>
                <w:lang w:val="en-CA"/>
              </w:rPr>
              <w:t xml:space="preserve"> Consumer and retailer awareness-raising and improved marketing of appliance EE standards and labels</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1F61ED" w:rsidP="006D556B">
            <w:pPr>
              <w:rPr>
                <w:rFonts w:asciiTheme="majorHAnsi" w:hAnsiTheme="majorHAnsi"/>
                <w:lang w:val="en-GB"/>
              </w:rPr>
            </w:pPr>
            <w:r w:rsidRPr="001F61ED">
              <w:rPr>
                <w:rFonts w:asciiTheme="majorHAnsi" w:hAnsiTheme="majorHAnsi"/>
              </w:rPr>
              <w:t>A survey of 1,000 households distributed across the country has been completed. It has revealed the low</w:t>
            </w:r>
            <w:r w:rsidR="006D556B">
              <w:rPr>
                <w:rFonts w:asciiTheme="majorHAnsi" w:hAnsiTheme="majorHAnsi"/>
              </w:rPr>
              <w:t xml:space="preserve"> </w:t>
            </w:r>
            <w:r w:rsidRPr="001F61ED">
              <w:rPr>
                <w:rFonts w:asciiTheme="majorHAnsi" w:hAnsiTheme="majorHAnsi"/>
              </w:rPr>
              <w:t xml:space="preserve">level of awareness of EE among the population, especially outside Amman. The study has also identified income, education, gender and others as factors associated with the usage behaviour of household appliances. The results of this survey are now being used to develop the communication campaign to enhance the awareness of </w:t>
            </w:r>
            <w:r w:rsidR="006D556B" w:rsidRPr="001F61ED">
              <w:rPr>
                <w:rFonts w:asciiTheme="majorHAnsi" w:hAnsiTheme="majorHAnsi"/>
              </w:rPr>
              <w:t xml:space="preserve">EE appliances </w:t>
            </w:r>
            <w:r w:rsidR="006D556B">
              <w:rPr>
                <w:rFonts w:asciiTheme="majorHAnsi" w:hAnsiTheme="majorHAnsi"/>
              </w:rPr>
              <w:t xml:space="preserve">by </w:t>
            </w:r>
            <w:r w:rsidRPr="001F61ED">
              <w:rPr>
                <w:rFonts w:asciiTheme="majorHAnsi" w:hAnsiTheme="majorHAnsi"/>
              </w:rPr>
              <w:t>customers and retailers.</w:t>
            </w:r>
          </w:p>
        </w:tc>
      </w:tr>
      <w:tr w:rsidR="002C359E" w:rsidRPr="00360929" w:rsidTr="000F18C7">
        <w:tc>
          <w:tcPr>
            <w:tcW w:w="2628" w:type="dxa"/>
          </w:tcPr>
          <w:p w:rsidR="002C359E" w:rsidRDefault="002C359E" w:rsidP="007234E6">
            <w:pPr>
              <w:jc w:val="both"/>
              <w:rPr>
                <w:rFonts w:asciiTheme="majorHAnsi" w:hAnsiTheme="majorHAnsi"/>
                <w:b/>
                <w:lang w:val="en-GB"/>
              </w:rPr>
            </w:pPr>
            <w:r>
              <w:rPr>
                <w:rFonts w:asciiTheme="majorHAnsi" w:hAnsiTheme="majorHAnsi"/>
                <w:b/>
                <w:lang w:val="en-GB"/>
              </w:rPr>
              <w:t>Outcome 4:</w:t>
            </w:r>
          </w:p>
          <w:p w:rsidR="002C359E" w:rsidRPr="007234E6" w:rsidRDefault="002C359E" w:rsidP="006D273A">
            <w:pPr>
              <w:rPr>
                <w:rFonts w:asciiTheme="majorHAnsi" w:hAnsiTheme="majorHAnsi"/>
                <w:lang w:val="en-GB"/>
              </w:rPr>
            </w:pPr>
            <w:r w:rsidRPr="00080603">
              <w:rPr>
                <w:rFonts w:asciiTheme="majorHAnsi" w:hAnsiTheme="majorHAnsi"/>
                <w:lang w:val="en-CA"/>
              </w:rPr>
              <w:t>Improvement of manufacturers’ capacity to produce and market EE appliances</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S</w:t>
            </w:r>
          </w:p>
        </w:tc>
        <w:tc>
          <w:tcPr>
            <w:tcW w:w="5850" w:type="dxa"/>
          </w:tcPr>
          <w:p w:rsidR="002C359E" w:rsidRPr="00360929" w:rsidRDefault="00654BEF" w:rsidP="00360929">
            <w:pPr>
              <w:rPr>
                <w:rFonts w:asciiTheme="majorHAnsi" w:hAnsiTheme="majorHAnsi"/>
                <w:lang w:val="en-GB"/>
              </w:rPr>
            </w:pPr>
            <w:r w:rsidRPr="00654BEF">
              <w:rPr>
                <w:rFonts w:asciiTheme="majorHAnsi" w:hAnsiTheme="majorHAnsi"/>
              </w:rPr>
              <w:t xml:space="preserve">Two very important studies that will be instrumental in informing the timeline for introducing MEPS in Jordan are being finalized. The first has investigated the macro-economic impacts of introducing standards and regulations in order to understand the long term market transformation. The second study has assessed several policy options for supporting local manufacturers to adjust their manufacturing facilities </w:t>
            </w:r>
            <w:r w:rsidRPr="00654BEF">
              <w:rPr>
                <w:rFonts w:asciiTheme="majorHAnsi" w:hAnsiTheme="majorHAnsi"/>
              </w:rPr>
              <w:lastRenderedPageBreak/>
              <w:t>to meet the requirements of MEPS. The two studies will be used by JSMO and the Ministry of Industry and Trade to establish a timeline for the introduction and enforcement of MEPS on household appliances, while taking into account the special needs of local manufacturers.</w:t>
            </w:r>
          </w:p>
        </w:tc>
      </w:tr>
      <w:tr w:rsidR="002C359E" w:rsidRPr="00360929" w:rsidTr="000F18C7">
        <w:tc>
          <w:tcPr>
            <w:tcW w:w="2628" w:type="dxa"/>
          </w:tcPr>
          <w:p w:rsidR="002C359E" w:rsidRPr="007234E6" w:rsidRDefault="002C359E" w:rsidP="00916FC5">
            <w:pPr>
              <w:rPr>
                <w:rFonts w:asciiTheme="majorHAnsi" w:hAnsiTheme="majorHAnsi"/>
                <w:lang w:val="en-GB"/>
              </w:rPr>
            </w:pPr>
            <w:r>
              <w:rPr>
                <w:rFonts w:asciiTheme="majorHAnsi" w:hAnsiTheme="majorHAnsi"/>
                <w:b/>
                <w:lang w:val="en-GB"/>
              </w:rPr>
              <w:lastRenderedPageBreak/>
              <w:t>Outcome 5:</w:t>
            </w:r>
            <w:r w:rsidRPr="007234E6">
              <w:rPr>
                <w:rFonts w:asciiTheme="majorHAnsi" w:hAnsiTheme="majorHAnsi"/>
              </w:rPr>
              <w:t xml:space="preserve"> </w:t>
            </w:r>
            <w:r>
              <w:rPr>
                <w:rFonts w:asciiTheme="majorHAnsi" w:hAnsiTheme="majorHAnsi"/>
              </w:rPr>
              <w:t>Project Management</w:t>
            </w:r>
          </w:p>
        </w:tc>
        <w:tc>
          <w:tcPr>
            <w:tcW w:w="1080" w:type="dxa"/>
          </w:tcPr>
          <w:p w:rsidR="002C359E" w:rsidRPr="00913271" w:rsidRDefault="004727C1" w:rsidP="00A212BC">
            <w:pPr>
              <w:rPr>
                <w:rFonts w:asciiTheme="majorHAnsi" w:hAnsiTheme="majorHAnsi"/>
                <w:lang w:val="en-GB"/>
              </w:rPr>
            </w:pPr>
            <w:r>
              <w:rPr>
                <w:rFonts w:asciiTheme="majorHAnsi" w:hAnsiTheme="majorHAnsi"/>
                <w:lang w:val="en-GB"/>
              </w:rPr>
              <w:t>M</w:t>
            </w:r>
            <w:r w:rsidR="00BA486D">
              <w:rPr>
                <w:rFonts w:asciiTheme="majorHAnsi" w:hAnsiTheme="majorHAnsi"/>
                <w:lang w:val="en-GB"/>
              </w:rPr>
              <w:t>S</w:t>
            </w:r>
          </w:p>
        </w:tc>
        <w:tc>
          <w:tcPr>
            <w:tcW w:w="5850" w:type="dxa"/>
          </w:tcPr>
          <w:p w:rsidR="002C359E" w:rsidRPr="00360929" w:rsidRDefault="00BE0B6D" w:rsidP="00566FD8">
            <w:pPr>
              <w:rPr>
                <w:rFonts w:asciiTheme="majorHAnsi" w:hAnsiTheme="majorHAnsi"/>
                <w:lang w:val="en-GB"/>
              </w:rPr>
            </w:pPr>
            <w:r>
              <w:rPr>
                <w:rFonts w:asciiTheme="majorHAnsi" w:hAnsiTheme="majorHAnsi"/>
                <w:lang w:val="en-GB"/>
              </w:rPr>
              <w:t xml:space="preserve">It has been found that while the PAC is delivering technical advisory input to the </w:t>
            </w:r>
            <w:r w:rsidR="003418A3">
              <w:rPr>
                <w:rFonts w:asciiTheme="majorHAnsi" w:hAnsiTheme="majorHAnsi"/>
                <w:lang w:val="en-GB"/>
              </w:rPr>
              <w:t>project</w:t>
            </w:r>
            <w:r>
              <w:rPr>
                <w:rFonts w:asciiTheme="majorHAnsi" w:hAnsiTheme="majorHAnsi"/>
                <w:lang w:val="en-GB"/>
              </w:rPr>
              <w:t>, there have been shortcomings in terms of quality assurance provided by the PB.</w:t>
            </w:r>
            <w:r w:rsidR="00BA486D">
              <w:rPr>
                <w:rFonts w:asciiTheme="majorHAnsi" w:hAnsiTheme="majorHAnsi"/>
                <w:lang w:val="en-GB"/>
              </w:rPr>
              <w:t xml:space="preserve"> The performance of the Project Manager is commended, especially relating to the redesign of the results framework that has helped to redirect the project amidst a combination of poor project design and unforeseen circumstances.</w:t>
            </w:r>
          </w:p>
        </w:tc>
      </w:tr>
      <w:tr w:rsidR="002C359E" w:rsidRPr="00360929" w:rsidTr="000F18C7">
        <w:tc>
          <w:tcPr>
            <w:tcW w:w="2628" w:type="dxa"/>
          </w:tcPr>
          <w:p w:rsidR="002C359E" w:rsidRPr="00360929" w:rsidRDefault="002C359E" w:rsidP="00360929">
            <w:pPr>
              <w:rPr>
                <w:rFonts w:asciiTheme="majorHAnsi" w:hAnsiTheme="majorHAnsi"/>
                <w:b/>
                <w:lang w:val="en-GB"/>
              </w:rPr>
            </w:pPr>
            <w:r w:rsidRPr="00360929">
              <w:rPr>
                <w:rFonts w:asciiTheme="majorHAnsi" w:hAnsiTheme="majorHAnsi"/>
                <w:b/>
                <w:lang w:val="en-GB"/>
              </w:rPr>
              <w:t>Sustainability</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ML</w:t>
            </w:r>
          </w:p>
        </w:tc>
        <w:tc>
          <w:tcPr>
            <w:tcW w:w="5850" w:type="dxa"/>
          </w:tcPr>
          <w:p w:rsidR="002C359E" w:rsidRPr="00360929" w:rsidRDefault="002C359E" w:rsidP="00E520B2">
            <w:pPr>
              <w:rPr>
                <w:rFonts w:asciiTheme="majorHAnsi" w:hAnsiTheme="majorHAnsi"/>
                <w:lang w:val="en-GB"/>
              </w:rPr>
            </w:pPr>
          </w:p>
        </w:tc>
      </w:tr>
      <w:tr w:rsidR="002C359E" w:rsidRPr="00360929" w:rsidTr="000F18C7">
        <w:tc>
          <w:tcPr>
            <w:tcW w:w="2628" w:type="dxa"/>
          </w:tcPr>
          <w:p w:rsidR="002C359E" w:rsidRPr="00360929" w:rsidRDefault="002C359E" w:rsidP="00360929">
            <w:pPr>
              <w:rPr>
                <w:rFonts w:asciiTheme="majorHAnsi" w:hAnsiTheme="majorHAnsi"/>
                <w:lang w:val="en-GB"/>
              </w:rPr>
            </w:pPr>
            <w:r w:rsidRPr="00360929">
              <w:rPr>
                <w:rFonts w:asciiTheme="majorHAnsi" w:hAnsiTheme="majorHAnsi"/>
                <w:lang w:val="en-GB"/>
              </w:rPr>
              <w:t>Financial sustainability</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MU</w:t>
            </w:r>
          </w:p>
        </w:tc>
        <w:tc>
          <w:tcPr>
            <w:tcW w:w="5850" w:type="dxa"/>
          </w:tcPr>
          <w:p w:rsidR="002C359E" w:rsidRPr="00360929" w:rsidRDefault="00654BEF" w:rsidP="00566FD8">
            <w:pPr>
              <w:rPr>
                <w:rFonts w:asciiTheme="majorHAnsi" w:hAnsiTheme="majorHAnsi"/>
                <w:lang w:val="en-GB"/>
              </w:rPr>
            </w:pPr>
            <w:r w:rsidRPr="00654BEF">
              <w:rPr>
                <w:rFonts w:asciiTheme="majorHAnsi" w:hAnsiTheme="majorHAnsi"/>
              </w:rPr>
              <w:t xml:space="preserve">While the EESL </w:t>
            </w:r>
            <w:r w:rsidR="003418A3">
              <w:rPr>
                <w:rFonts w:asciiTheme="majorHAnsi" w:hAnsiTheme="majorHAnsi"/>
              </w:rPr>
              <w:t>project</w:t>
            </w:r>
            <w:r w:rsidRPr="00654BEF">
              <w:rPr>
                <w:rFonts w:asciiTheme="majorHAnsi" w:hAnsiTheme="majorHAnsi"/>
              </w:rPr>
              <w:t xml:space="preserve"> will provide assistance to local manufacturers in the form of assessments of the technological upgrading and energy efficiency improvement potential and marketing support, it will not provide any financial support.</w:t>
            </w:r>
            <w:r>
              <w:rPr>
                <w:rFonts w:asciiTheme="majorHAnsi" w:hAnsiTheme="majorHAnsi"/>
              </w:rPr>
              <w:t xml:space="preserve"> The </w:t>
            </w:r>
            <w:r w:rsidR="003418A3">
              <w:rPr>
                <w:rFonts w:asciiTheme="majorHAnsi" w:hAnsiTheme="majorHAnsi"/>
              </w:rPr>
              <w:t>project</w:t>
            </w:r>
            <w:r>
              <w:rPr>
                <w:rFonts w:asciiTheme="majorHAnsi" w:hAnsiTheme="majorHAnsi"/>
              </w:rPr>
              <w:t xml:space="preserve"> does not seek to provide incentives to end-users to change their behavio</w:t>
            </w:r>
            <w:r w:rsidR="00566FD8">
              <w:rPr>
                <w:rFonts w:asciiTheme="majorHAnsi" w:hAnsiTheme="majorHAnsi"/>
              </w:rPr>
              <w:t>u</w:t>
            </w:r>
            <w:r>
              <w:rPr>
                <w:rFonts w:asciiTheme="majorHAnsi" w:hAnsiTheme="majorHAnsi"/>
              </w:rPr>
              <w:t xml:space="preserve">r. </w:t>
            </w:r>
            <w:r w:rsidR="00566FD8">
              <w:rPr>
                <w:rFonts w:asciiTheme="majorHAnsi" w:hAnsiTheme="majorHAnsi"/>
              </w:rPr>
              <w:t xml:space="preserve">These gaps in project coverage </w:t>
            </w:r>
            <w:r>
              <w:rPr>
                <w:rFonts w:asciiTheme="majorHAnsi" w:hAnsiTheme="majorHAnsi"/>
              </w:rPr>
              <w:t>will</w:t>
            </w:r>
            <w:r w:rsidR="00566FD8">
              <w:rPr>
                <w:rFonts w:asciiTheme="majorHAnsi" w:hAnsiTheme="majorHAnsi"/>
              </w:rPr>
              <w:t>, however,</w:t>
            </w:r>
            <w:r>
              <w:rPr>
                <w:rFonts w:asciiTheme="majorHAnsi" w:hAnsiTheme="majorHAnsi"/>
              </w:rPr>
              <w:t xml:space="preserve"> be </w:t>
            </w:r>
            <w:r w:rsidR="00566FD8">
              <w:rPr>
                <w:rFonts w:asciiTheme="majorHAnsi" w:hAnsiTheme="majorHAnsi"/>
              </w:rPr>
              <w:t xml:space="preserve">partially </w:t>
            </w:r>
            <w:r>
              <w:rPr>
                <w:rFonts w:asciiTheme="majorHAnsi" w:hAnsiTheme="majorHAnsi"/>
              </w:rPr>
              <w:t>mitigated by forthcoming increases in electricity tariffs.</w:t>
            </w:r>
          </w:p>
        </w:tc>
      </w:tr>
      <w:tr w:rsidR="002C359E" w:rsidRPr="00360929" w:rsidTr="000F18C7">
        <w:tc>
          <w:tcPr>
            <w:tcW w:w="2628" w:type="dxa"/>
          </w:tcPr>
          <w:p w:rsidR="002C359E" w:rsidRPr="00360929" w:rsidRDefault="002C359E" w:rsidP="00360929">
            <w:pPr>
              <w:rPr>
                <w:rFonts w:asciiTheme="majorHAnsi" w:hAnsiTheme="majorHAnsi"/>
                <w:lang w:val="en-GB"/>
              </w:rPr>
            </w:pPr>
            <w:r w:rsidRPr="00360929">
              <w:rPr>
                <w:rFonts w:asciiTheme="majorHAnsi" w:hAnsiTheme="majorHAnsi"/>
                <w:lang w:val="en-GB"/>
              </w:rPr>
              <w:t>Socio-political sustainability</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MU</w:t>
            </w:r>
          </w:p>
        </w:tc>
        <w:tc>
          <w:tcPr>
            <w:tcW w:w="5850" w:type="dxa"/>
          </w:tcPr>
          <w:p w:rsidR="002C359E" w:rsidRPr="00360929" w:rsidRDefault="008A3886" w:rsidP="00360929">
            <w:pPr>
              <w:rPr>
                <w:rFonts w:asciiTheme="majorHAnsi" w:hAnsiTheme="majorHAnsi"/>
                <w:lang w:val="en-GB"/>
              </w:rPr>
            </w:pPr>
            <w:r>
              <w:rPr>
                <w:rFonts w:asciiTheme="majorHAnsi" w:hAnsiTheme="majorHAnsi"/>
                <w:lang w:val="en-GB"/>
              </w:rPr>
              <w:t>This has been cited as the main risk to sustainability by stakeholders given the prevailing socioeconomic and political uncertainties prevailing in Jordan (and more broadly in the Middle East region).</w:t>
            </w:r>
          </w:p>
        </w:tc>
      </w:tr>
      <w:tr w:rsidR="002C359E" w:rsidRPr="00360929" w:rsidTr="000F18C7">
        <w:tc>
          <w:tcPr>
            <w:tcW w:w="2628" w:type="dxa"/>
          </w:tcPr>
          <w:p w:rsidR="002C359E" w:rsidRPr="00360929" w:rsidRDefault="002C359E" w:rsidP="00360929">
            <w:pPr>
              <w:rPr>
                <w:rFonts w:asciiTheme="majorHAnsi" w:hAnsiTheme="majorHAnsi"/>
                <w:lang w:val="en-GB"/>
              </w:rPr>
            </w:pPr>
            <w:r w:rsidRPr="00360929">
              <w:rPr>
                <w:rFonts w:asciiTheme="majorHAnsi" w:hAnsiTheme="majorHAnsi"/>
                <w:lang w:val="en-GB"/>
              </w:rPr>
              <w:t>Institutional and governance sustainability</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L</w:t>
            </w:r>
          </w:p>
        </w:tc>
        <w:tc>
          <w:tcPr>
            <w:tcW w:w="5850" w:type="dxa"/>
          </w:tcPr>
          <w:p w:rsidR="002C359E" w:rsidRPr="00360929" w:rsidRDefault="008A3886" w:rsidP="00152090">
            <w:pPr>
              <w:rPr>
                <w:rFonts w:asciiTheme="majorHAnsi" w:hAnsiTheme="majorHAnsi"/>
                <w:lang w:val="en-GB"/>
              </w:rPr>
            </w:pPr>
            <w:r>
              <w:rPr>
                <w:rFonts w:asciiTheme="majorHAnsi" w:hAnsiTheme="majorHAnsi"/>
                <w:lang w:val="en-GB"/>
              </w:rPr>
              <w:t xml:space="preserve">The EESL </w:t>
            </w:r>
            <w:r w:rsidR="003418A3">
              <w:rPr>
                <w:rFonts w:asciiTheme="majorHAnsi" w:hAnsiTheme="majorHAnsi"/>
                <w:lang w:val="en-GB"/>
              </w:rPr>
              <w:t>project</w:t>
            </w:r>
            <w:r>
              <w:rPr>
                <w:rFonts w:asciiTheme="majorHAnsi" w:hAnsiTheme="majorHAnsi"/>
                <w:lang w:val="en-GB"/>
              </w:rPr>
              <w:t xml:space="preserve"> (together with the Twinning Project) </w:t>
            </w:r>
            <w:r w:rsidR="00152090">
              <w:rPr>
                <w:rFonts w:asciiTheme="majorHAnsi" w:hAnsiTheme="majorHAnsi"/>
                <w:lang w:val="en-GB"/>
              </w:rPr>
              <w:t xml:space="preserve">has </w:t>
            </w:r>
            <w:r>
              <w:rPr>
                <w:rFonts w:asciiTheme="majorHAnsi" w:hAnsiTheme="majorHAnsi"/>
                <w:lang w:val="en-GB"/>
              </w:rPr>
              <w:t>provided the enabling conditions for institutional and governance to operate successfully. This is particular true in terms of institutional capacity for carrying out accredited conformity testing in Jordan, as well as to carry out market surveillance (by JSMO).</w:t>
            </w:r>
          </w:p>
        </w:tc>
      </w:tr>
      <w:tr w:rsidR="002C359E" w:rsidRPr="00360929" w:rsidTr="000F18C7">
        <w:tc>
          <w:tcPr>
            <w:tcW w:w="2628" w:type="dxa"/>
          </w:tcPr>
          <w:p w:rsidR="002C359E" w:rsidRPr="00360929" w:rsidRDefault="002C359E" w:rsidP="00360929">
            <w:pPr>
              <w:rPr>
                <w:rFonts w:asciiTheme="majorHAnsi" w:hAnsiTheme="majorHAnsi"/>
                <w:lang w:val="en-GB"/>
              </w:rPr>
            </w:pPr>
            <w:r>
              <w:rPr>
                <w:rFonts w:asciiTheme="majorHAnsi" w:hAnsiTheme="majorHAnsi"/>
                <w:lang w:val="en-GB"/>
              </w:rPr>
              <w:t>Environmental sustainability</w:t>
            </w:r>
          </w:p>
        </w:tc>
        <w:tc>
          <w:tcPr>
            <w:tcW w:w="1080" w:type="dxa"/>
          </w:tcPr>
          <w:p w:rsidR="002C359E" w:rsidRPr="00913271" w:rsidRDefault="002C359E" w:rsidP="00A212BC">
            <w:pPr>
              <w:rPr>
                <w:rFonts w:asciiTheme="majorHAnsi" w:hAnsiTheme="majorHAnsi"/>
                <w:lang w:val="en-GB"/>
              </w:rPr>
            </w:pPr>
            <w:r w:rsidRPr="00913271">
              <w:rPr>
                <w:rFonts w:asciiTheme="majorHAnsi" w:hAnsiTheme="majorHAnsi"/>
                <w:lang w:val="en-GB"/>
              </w:rPr>
              <w:t>L</w:t>
            </w:r>
          </w:p>
        </w:tc>
        <w:tc>
          <w:tcPr>
            <w:tcW w:w="5850" w:type="dxa"/>
          </w:tcPr>
          <w:p w:rsidR="002C359E" w:rsidRPr="00360929" w:rsidRDefault="008A3886" w:rsidP="00152090">
            <w:pPr>
              <w:rPr>
                <w:rFonts w:asciiTheme="majorHAnsi" w:hAnsiTheme="majorHAnsi"/>
                <w:lang w:val="en-GB"/>
              </w:rPr>
            </w:pPr>
            <w:r>
              <w:rPr>
                <w:rFonts w:asciiTheme="majorHAnsi" w:hAnsiTheme="majorHAnsi"/>
                <w:lang w:val="en-GB"/>
              </w:rPr>
              <w:t xml:space="preserve">There are no risks to environmental sustainability. In fact, a changing climate in Jordan is expected to increase the use of air conditioning that </w:t>
            </w:r>
            <w:r w:rsidR="00152090">
              <w:rPr>
                <w:rFonts w:asciiTheme="majorHAnsi" w:hAnsiTheme="majorHAnsi"/>
                <w:lang w:val="en-GB"/>
              </w:rPr>
              <w:t xml:space="preserve">will </w:t>
            </w:r>
            <w:r>
              <w:rPr>
                <w:rFonts w:asciiTheme="majorHAnsi" w:hAnsiTheme="majorHAnsi"/>
                <w:lang w:val="en-GB"/>
              </w:rPr>
              <w:t xml:space="preserve">make the EESL </w:t>
            </w:r>
            <w:r w:rsidR="003418A3">
              <w:rPr>
                <w:rFonts w:asciiTheme="majorHAnsi" w:hAnsiTheme="majorHAnsi"/>
                <w:lang w:val="en-GB"/>
              </w:rPr>
              <w:t>project</w:t>
            </w:r>
            <w:r>
              <w:rPr>
                <w:rFonts w:asciiTheme="majorHAnsi" w:hAnsiTheme="majorHAnsi"/>
                <w:lang w:val="en-GB"/>
              </w:rPr>
              <w:t xml:space="preserve"> even more pertinent to reducing GHG emissions.</w:t>
            </w:r>
          </w:p>
        </w:tc>
      </w:tr>
      <w:tr w:rsidR="002C359E" w:rsidRPr="00360929" w:rsidTr="000F18C7">
        <w:tc>
          <w:tcPr>
            <w:tcW w:w="2628" w:type="dxa"/>
            <w:shd w:val="clear" w:color="auto" w:fill="BFBFBF"/>
          </w:tcPr>
          <w:p w:rsidR="002C359E" w:rsidRPr="00360929" w:rsidRDefault="002C359E" w:rsidP="00360929">
            <w:pPr>
              <w:rPr>
                <w:rFonts w:asciiTheme="majorHAnsi" w:hAnsiTheme="majorHAnsi"/>
                <w:b/>
                <w:lang w:val="en-GB"/>
              </w:rPr>
            </w:pPr>
            <w:r w:rsidRPr="00360929">
              <w:rPr>
                <w:rFonts w:asciiTheme="majorHAnsi" w:hAnsiTheme="majorHAnsi"/>
                <w:b/>
                <w:lang w:val="en-GB"/>
              </w:rPr>
              <w:t>Progress toward Overall Project Achievement and Impact</w:t>
            </w:r>
          </w:p>
        </w:tc>
        <w:tc>
          <w:tcPr>
            <w:tcW w:w="1080" w:type="dxa"/>
            <w:shd w:val="clear" w:color="auto" w:fill="BFBFBF"/>
          </w:tcPr>
          <w:p w:rsidR="002C359E" w:rsidRPr="00913271" w:rsidRDefault="002C359E" w:rsidP="00A212BC">
            <w:pPr>
              <w:rPr>
                <w:rFonts w:asciiTheme="majorHAnsi" w:hAnsiTheme="majorHAnsi"/>
                <w:b/>
                <w:lang w:val="en-GB"/>
              </w:rPr>
            </w:pPr>
            <w:r w:rsidRPr="00913271">
              <w:rPr>
                <w:rFonts w:asciiTheme="majorHAnsi" w:hAnsiTheme="majorHAnsi"/>
                <w:b/>
                <w:lang w:val="en-GB"/>
              </w:rPr>
              <w:t>MS</w:t>
            </w:r>
          </w:p>
        </w:tc>
        <w:tc>
          <w:tcPr>
            <w:tcW w:w="5850" w:type="dxa"/>
            <w:shd w:val="clear" w:color="auto" w:fill="BFBFBF"/>
          </w:tcPr>
          <w:p w:rsidR="002C359E" w:rsidRPr="00360929" w:rsidRDefault="002C359E" w:rsidP="00360929">
            <w:pPr>
              <w:rPr>
                <w:rFonts w:asciiTheme="majorHAnsi" w:hAnsiTheme="majorHAnsi"/>
                <w:lang w:val="en-GB"/>
              </w:rPr>
            </w:pPr>
          </w:p>
        </w:tc>
      </w:tr>
    </w:tbl>
    <w:p w:rsidR="002141A6" w:rsidRPr="00535946" w:rsidRDefault="002141A6" w:rsidP="002141A6">
      <w:pPr>
        <w:rPr>
          <w:rFonts w:asciiTheme="majorHAnsi" w:hAnsiTheme="majorHAnsi"/>
        </w:rPr>
      </w:pPr>
    </w:p>
    <w:p w:rsidR="002141A6" w:rsidRPr="00535946" w:rsidRDefault="002141A6" w:rsidP="002141A6">
      <w:pPr>
        <w:rPr>
          <w:rFonts w:asciiTheme="majorHAnsi" w:hAnsiTheme="majorHAnsi"/>
        </w:rPr>
      </w:pPr>
    </w:p>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207C4" w:rsidRDefault="002207C4">
      <w:pPr>
        <w:rPr>
          <w:rFonts w:asciiTheme="majorHAnsi" w:eastAsiaTheme="majorEastAsia" w:hAnsiTheme="majorHAnsi" w:cstheme="majorBidi"/>
          <w:b/>
          <w:bCs/>
          <w:color w:val="365F91" w:themeColor="accent1" w:themeShade="BF"/>
          <w:sz w:val="28"/>
          <w:szCs w:val="28"/>
        </w:rPr>
      </w:pPr>
      <w:r>
        <w:br w:type="page"/>
      </w:r>
    </w:p>
    <w:p w:rsidR="00E874B3" w:rsidRDefault="00E874B3" w:rsidP="00E874B3">
      <w:pPr>
        <w:pStyle w:val="Heading1"/>
      </w:pPr>
      <w:bookmarkStart w:id="75" w:name="_Toc369851941"/>
      <w:r>
        <w:lastRenderedPageBreak/>
        <w:t>Bibliography</w:t>
      </w:r>
      <w:bookmarkEnd w:id="75"/>
    </w:p>
    <w:p w:rsidR="00E874B3" w:rsidRDefault="00E874B3">
      <w:pPr>
        <w:rPr>
          <w:rFonts w:asciiTheme="majorHAnsi" w:hAnsiTheme="majorHAnsi"/>
        </w:rPr>
      </w:pPr>
    </w:p>
    <w:p w:rsidR="00365E87" w:rsidRDefault="00365E87"/>
    <w:p w:rsidR="00365E87" w:rsidRDefault="00ED6265">
      <w:r w:rsidRPr="00ED6265">
        <w:t xml:space="preserve">Annual Work Plans for </w:t>
      </w:r>
      <w:r w:rsidR="007B74F5" w:rsidRPr="00ED6265">
        <w:t>2012 and 2013</w:t>
      </w:r>
    </w:p>
    <w:p w:rsidR="00365E87" w:rsidRDefault="00365E87"/>
    <w:p w:rsidR="00B56FE9" w:rsidRDefault="00B56FE9">
      <w:r w:rsidRPr="00B56FE9">
        <w:rPr>
          <w:bCs/>
        </w:rPr>
        <w:t>Directive 2009/125/EC of the European Parliament (2009) Official Journal of the European Union.</w:t>
      </w:r>
    </w:p>
    <w:p w:rsidR="00B56FE9" w:rsidRDefault="00B56FE9"/>
    <w:p w:rsidR="00BD08F0" w:rsidRDefault="00BD08F0">
      <w:r>
        <w:t>Focal Point Consulting (2012) Survey of Consumer Behaviour and Preferences Regarding Energy Efficiency Home Appliances – Consolidated Report.</w:t>
      </w:r>
    </w:p>
    <w:p w:rsidR="00BD08F0" w:rsidRDefault="00BD08F0"/>
    <w:p w:rsidR="00E874B3" w:rsidRDefault="00E874B3">
      <w:r>
        <w:t xml:space="preserve">GEF Secretariat (2010) GEF-5 Programming Document: </w:t>
      </w:r>
      <w:r w:rsidRPr="00431CD9">
        <w:t>Sixth Meeting for the Fifth Replenishment of the GEF Trust Fund</w:t>
      </w:r>
      <w:r>
        <w:t xml:space="preserve">, Paris, 12 May 2010. </w:t>
      </w:r>
    </w:p>
    <w:p w:rsidR="00E874B3" w:rsidRDefault="00E874B3"/>
    <w:p w:rsidR="00E874B3" w:rsidRDefault="003F788C">
      <w:pPr>
        <w:rPr>
          <w:rFonts w:asciiTheme="majorHAnsi" w:hAnsiTheme="majorHAnsi"/>
        </w:rPr>
      </w:pPr>
      <w:r>
        <w:t>GoJ-UNDP-GEF (2010</w:t>
      </w:r>
      <w:r w:rsidR="00E874B3">
        <w:t xml:space="preserve">) </w:t>
      </w:r>
      <w:r>
        <w:t>Energy Efficiency Standards and Label</w:t>
      </w:r>
      <w:r w:rsidR="00AD2D6B">
        <w:t>ing</w:t>
      </w:r>
      <w:r>
        <w:t xml:space="preserve"> in Jordan</w:t>
      </w:r>
      <w:r w:rsidR="00E874B3">
        <w:t>.</w:t>
      </w:r>
    </w:p>
    <w:p w:rsidR="00E874B3" w:rsidRDefault="00E874B3">
      <w:pPr>
        <w:rPr>
          <w:rFonts w:asciiTheme="majorHAnsi" w:hAnsiTheme="majorHAnsi"/>
        </w:rPr>
      </w:pPr>
    </w:p>
    <w:p w:rsidR="00365E87" w:rsidRDefault="003F788C">
      <w:pPr>
        <w:rPr>
          <w:rFonts w:asciiTheme="majorHAnsi" w:hAnsiTheme="majorHAnsi"/>
        </w:rPr>
      </w:pPr>
      <w:r>
        <w:rPr>
          <w:rFonts w:asciiTheme="majorHAnsi" w:hAnsiTheme="majorHAnsi"/>
        </w:rPr>
        <w:t>GoJ</w:t>
      </w:r>
      <w:r w:rsidR="00E874B3" w:rsidRPr="00E874B3">
        <w:rPr>
          <w:rFonts w:asciiTheme="majorHAnsi" w:hAnsiTheme="majorHAnsi"/>
        </w:rPr>
        <w:t xml:space="preserve">-UNDP (2010) </w:t>
      </w:r>
      <w:r w:rsidR="00AD2D6B" w:rsidRPr="00AD2D6B">
        <w:rPr>
          <w:rFonts w:asciiTheme="majorHAnsi" w:hAnsiTheme="majorHAnsi"/>
        </w:rPr>
        <w:t>Energy Efficiency Standards and Labeling in Jordan</w:t>
      </w:r>
      <w:r w:rsidR="00E874B3" w:rsidRPr="00E874B3">
        <w:rPr>
          <w:rFonts w:asciiTheme="majorHAnsi" w:hAnsiTheme="majorHAnsi"/>
        </w:rPr>
        <w:t xml:space="preserve"> – Inception Report.</w:t>
      </w:r>
    </w:p>
    <w:p w:rsidR="00365E87" w:rsidRDefault="00365E87">
      <w:pPr>
        <w:rPr>
          <w:rFonts w:asciiTheme="majorHAnsi" w:hAnsiTheme="majorHAnsi"/>
        </w:rPr>
      </w:pPr>
    </w:p>
    <w:p w:rsidR="00F83083" w:rsidRDefault="00B53B80">
      <w:pPr>
        <w:rPr>
          <w:rFonts w:asciiTheme="majorHAnsi" w:hAnsiTheme="majorHAnsi"/>
        </w:rPr>
      </w:pPr>
      <w:r>
        <w:rPr>
          <w:rFonts w:asciiTheme="majorHAnsi" w:hAnsiTheme="majorHAnsi"/>
        </w:rPr>
        <w:t>GoJ</w:t>
      </w:r>
      <w:r w:rsidR="00F83083">
        <w:rPr>
          <w:rFonts w:asciiTheme="majorHAnsi" w:hAnsiTheme="majorHAnsi"/>
        </w:rPr>
        <w:t xml:space="preserve"> (2007</w:t>
      </w:r>
      <w:r w:rsidR="00F83083" w:rsidRPr="00F83083">
        <w:rPr>
          <w:rFonts w:asciiTheme="majorHAnsi" w:hAnsiTheme="majorHAnsi"/>
        </w:rPr>
        <w:t xml:space="preserve">) </w:t>
      </w:r>
      <w:r w:rsidR="00FC6FB5">
        <w:rPr>
          <w:rFonts w:asciiTheme="majorHAnsi" w:hAnsiTheme="majorHAnsi"/>
        </w:rPr>
        <w:t>Updated Master</w:t>
      </w:r>
      <w:r w:rsidR="00F83083">
        <w:rPr>
          <w:rFonts w:asciiTheme="majorHAnsi" w:hAnsiTheme="majorHAnsi"/>
        </w:rPr>
        <w:t xml:space="preserve"> Strategy</w:t>
      </w:r>
      <w:r w:rsidR="00FC6FB5">
        <w:rPr>
          <w:rFonts w:asciiTheme="majorHAnsi" w:hAnsiTheme="majorHAnsi"/>
        </w:rPr>
        <w:t xml:space="preserve"> of Energy Sector in Jordan (2007 – 2020).</w:t>
      </w:r>
    </w:p>
    <w:p w:rsidR="00F83083" w:rsidRDefault="00F83083">
      <w:pPr>
        <w:rPr>
          <w:rFonts w:asciiTheme="majorHAnsi" w:hAnsiTheme="majorHAnsi"/>
        </w:rPr>
      </w:pPr>
    </w:p>
    <w:p w:rsidR="00A82390" w:rsidRPr="00A82390" w:rsidRDefault="00B53B80" w:rsidP="00A82390">
      <w:pPr>
        <w:rPr>
          <w:rFonts w:asciiTheme="majorHAnsi" w:hAnsiTheme="majorHAnsi"/>
        </w:rPr>
      </w:pPr>
      <w:r>
        <w:rPr>
          <w:rFonts w:asciiTheme="majorHAnsi" w:hAnsiTheme="majorHAnsi"/>
        </w:rPr>
        <w:t>GoJ</w:t>
      </w:r>
      <w:r w:rsidR="00A82390">
        <w:rPr>
          <w:rFonts w:asciiTheme="majorHAnsi" w:hAnsiTheme="majorHAnsi"/>
        </w:rPr>
        <w:t xml:space="preserve"> (2012</w:t>
      </w:r>
      <w:r w:rsidR="00A82390" w:rsidRPr="00F83083">
        <w:rPr>
          <w:rFonts w:asciiTheme="majorHAnsi" w:hAnsiTheme="majorHAnsi"/>
        </w:rPr>
        <w:t>)</w:t>
      </w:r>
      <w:r w:rsidR="00A82390" w:rsidRPr="00A82390">
        <w:rPr>
          <w:rFonts w:asciiTheme="majorHAnsi" w:hAnsiTheme="majorHAnsi"/>
        </w:rPr>
        <w:t xml:space="preserve"> </w:t>
      </w:r>
      <w:r w:rsidR="00A82390" w:rsidRPr="00A82390">
        <w:rPr>
          <w:rFonts w:asciiTheme="majorHAnsi" w:hAnsiTheme="majorHAnsi"/>
          <w:bCs/>
        </w:rPr>
        <w:t>Law No. (13) Of 2012 - Renewable Energy &amp; Energy Efficiency Law</w:t>
      </w:r>
      <w:r w:rsidR="00A82390">
        <w:rPr>
          <w:rFonts w:asciiTheme="majorHAnsi" w:hAnsiTheme="majorHAnsi"/>
          <w:bCs/>
        </w:rPr>
        <w:t>.</w:t>
      </w:r>
    </w:p>
    <w:p w:rsidR="00A82390" w:rsidRDefault="00A82390">
      <w:pPr>
        <w:rPr>
          <w:rFonts w:asciiTheme="majorHAnsi" w:hAnsiTheme="majorHAnsi"/>
        </w:rPr>
      </w:pPr>
    </w:p>
    <w:p w:rsidR="00A82390" w:rsidRPr="00874B09" w:rsidRDefault="00B53B80" w:rsidP="00874B09">
      <w:pPr>
        <w:jc w:val="both"/>
        <w:rPr>
          <w:rFonts w:asciiTheme="majorHAnsi" w:hAnsiTheme="majorHAnsi"/>
        </w:rPr>
      </w:pPr>
      <w:r>
        <w:rPr>
          <w:rFonts w:asciiTheme="majorHAnsi" w:hAnsiTheme="majorHAnsi"/>
        </w:rPr>
        <w:t>GoJ</w:t>
      </w:r>
      <w:r w:rsidR="00A82390">
        <w:rPr>
          <w:rFonts w:asciiTheme="majorHAnsi" w:hAnsiTheme="majorHAnsi"/>
        </w:rPr>
        <w:t xml:space="preserve"> (2012</w:t>
      </w:r>
      <w:r w:rsidR="00A82390" w:rsidRPr="00F83083">
        <w:rPr>
          <w:rFonts w:asciiTheme="majorHAnsi" w:hAnsiTheme="majorHAnsi"/>
        </w:rPr>
        <w:t>)</w:t>
      </w:r>
      <w:r w:rsidR="00874B09">
        <w:rPr>
          <w:rFonts w:asciiTheme="majorHAnsi" w:hAnsiTheme="majorHAnsi"/>
        </w:rPr>
        <w:t xml:space="preserve"> </w:t>
      </w:r>
      <w:r w:rsidR="00874B09" w:rsidRPr="00874B09">
        <w:rPr>
          <w:rFonts w:asciiTheme="majorHAnsi" w:hAnsiTheme="majorHAnsi"/>
          <w:bCs/>
        </w:rPr>
        <w:t>Bylaw No. (73) For year 2012 - The Bylaw on Regulating Procedures and Means of Conserving Energy and Improving Its Efficiency</w:t>
      </w:r>
      <w:r w:rsidR="00874B09">
        <w:rPr>
          <w:rFonts w:asciiTheme="majorHAnsi" w:hAnsiTheme="majorHAnsi"/>
          <w:bCs/>
        </w:rPr>
        <w:t>.</w:t>
      </w:r>
    </w:p>
    <w:p w:rsidR="00A82390" w:rsidRDefault="00A82390">
      <w:pPr>
        <w:rPr>
          <w:rFonts w:asciiTheme="majorHAnsi" w:hAnsiTheme="majorHAnsi"/>
        </w:rPr>
      </w:pPr>
    </w:p>
    <w:p w:rsidR="00B53B80" w:rsidRDefault="00B53B80">
      <w:pPr>
        <w:rPr>
          <w:rFonts w:asciiTheme="majorHAnsi" w:hAnsiTheme="majorHAnsi"/>
        </w:rPr>
      </w:pPr>
      <w:r>
        <w:rPr>
          <w:rFonts w:asciiTheme="majorHAnsi" w:hAnsiTheme="majorHAnsi"/>
        </w:rPr>
        <w:t>GoJ (2013</w:t>
      </w:r>
      <w:r w:rsidRPr="00F83083">
        <w:rPr>
          <w:rFonts w:asciiTheme="majorHAnsi" w:hAnsiTheme="majorHAnsi"/>
        </w:rPr>
        <w:t>)</w:t>
      </w:r>
      <w:r>
        <w:rPr>
          <w:rFonts w:asciiTheme="majorHAnsi" w:hAnsiTheme="majorHAnsi"/>
        </w:rPr>
        <w:t xml:space="preserve"> National Energy Efficiency Action Plan.</w:t>
      </w:r>
    </w:p>
    <w:p w:rsidR="00B53B80" w:rsidRDefault="00B53B80">
      <w:pPr>
        <w:rPr>
          <w:rFonts w:asciiTheme="majorHAnsi" w:hAnsiTheme="majorHAnsi"/>
        </w:rPr>
      </w:pPr>
    </w:p>
    <w:p w:rsidR="00DB7BA2" w:rsidRDefault="00DB7BA2">
      <w:pPr>
        <w:rPr>
          <w:rFonts w:asciiTheme="majorHAnsi" w:hAnsiTheme="majorHAnsi"/>
        </w:rPr>
      </w:pPr>
      <w:r>
        <w:rPr>
          <w:rFonts w:asciiTheme="majorHAnsi" w:hAnsiTheme="majorHAnsi"/>
        </w:rPr>
        <w:t>Grantham Institute for Climate Change (2009) Possibilities of Africa in global action on climate change, pg. 19.</w:t>
      </w:r>
    </w:p>
    <w:p w:rsidR="00DB7BA2" w:rsidRDefault="00DB7BA2">
      <w:pPr>
        <w:rPr>
          <w:rFonts w:asciiTheme="majorHAnsi" w:hAnsiTheme="majorHAnsi"/>
        </w:rPr>
      </w:pPr>
    </w:p>
    <w:p w:rsidR="00DB7BA2" w:rsidRDefault="00DB7BA2">
      <w:pPr>
        <w:rPr>
          <w:rFonts w:asciiTheme="majorHAnsi" w:hAnsiTheme="majorHAnsi"/>
        </w:rPr>
      </w:pPr>
      <w:r>
        <w:rPr>
          <w:rFonts w:asciiTheme="majorHAnsi" w:hAnsiTheme="majorHAnsi"/>
        </w:rPr>
        <w:t>McKinsey and Company (2010) Impact of the financial crisis on carbon economics – version 2.1 of the global greenhouse gas abatement cost curve.</w:t>
      </w:r>
    </w:p>
    <w:p w:rsidR="00DB7BA2" w:rsidRDefault="00DB7BA2">
      <w:pPr>
        <w:rPr>
          <w:rFonts w:asciiTheme="majorHAnsi" w:hAnsiTheme="majorHAnsi"/>
        </w:rPr>
      </w:pPr>
    </w:p>
    <w:p w:rsidR="00E20A77" w:rsidRDefault="00181A28">
      <w:pPr>
        <w:rPr>
          <w:rFonts w:asciiTheme="majorHAnsi" w:hAnsiTheme="majorHAnsi"/>
        </w:rPr>
      </w:pPr>
      <w:r>
        <w:rPr>
          <w:rFonts w:asciiTheme="majorHAnsi" w:hAnsiTheme="majorHAnsi"/>
        </w:rPr>
        <w:t xml:space="preserve">MEMR, </w:t>
      </w:r>
      <w:r w:rsidR="007B74F5">
        <w:rPr>
          <w:rFonts w:asciiTheme="majorHAnsi" w:hAnsiTheme="majorHAnsi"/>
        </w:rPr>
        <w:t>Ministry of Energy and Mineral Resources (2010</w:t>
      </w:r>
      <w:r w:rsidR="00E20A77">
        <w:rPr>
          <w:rFonts w:asciiTheme="majorHAnsi" w:hAnsiTheme="majorHAnsi"/>
        </w:rPr>
        <w:t xml:space="preserve">) </w:t>
      </w:r>
      <w:r w:rsidR="00361F30">
        <w:rPr>
          <w:rFonts w:asciiTheme="majorHAnsi" w:hAnsiTheme="majorHAnsi"/>
        </w:rPr>
        <w:t>Jordan</w:t>
      </w:r>
      <w:r w:rsidR="00E20A77">
        <w:rPr>
          <w:rFonts w:asciiTheme="majorHAnsi" w:hAnsiTheme="majorHAnsi"/>
        </w:rPr>
        <w:t xml:space="preserve"> </w:t>
      </w:r>
      <w:r w:rsidR="007B74F5">
        <w:rPr>
          <w:rFonts w:asciiTheme="majorHAnsi" w:hAnsiTheme="majorHAnsi"/>
        </w:rPr>
        <w:t>Energy Efficiency Road Map</w:t>
      </w:r>
      <w:r w:rsidR="00E20A77">
        <w:rPr>
          <w:rFonts w:asciiTheme="majorHAnsi" w:hAnsiTheme="majorHAnsi"/>
        </w:rPr>
        <w:t>.</w:t>
      </w:r>
    </w:p>
    <w:p w:rsidR="00E20A77" w:rsidRDefault="00E20A77">
      <w:pPr>
        <w:rPr>
          <w:rFonts w:asciiTheme="majorHAnsi" w:hAnsiTheme="majorHAnsi"/>
        </w:rPr>
      </w:pPr>
    </w:p>
    <w:p w:rsidR="00FB2BC2" w:rsidRDefault="008F5511">
      <w:pPr>
        <w:rPr>
          <w:rFonts w:asciiTheme="majorHAnsi" w:hAnsiTheme="majorHAnsi"/>
        </w:rPr>
      </w:pPr>
      <w:r>
        <w:rPr>
          <w:rFonts w:asciiTheme="majorHAnsi" w:hAnsiTheme="majorHAnsi"/>
        </w:rPr>
        <w:t xml:space="preserve">Ministry of Environment (2013) The National Climate Change Policy of the Hashemite Kingdom of Jordan – </w:t>
      </w:r>
      <w:r w:rsidR="00B17251">
        <w:rPr>
          <w:rFonts w:asciiTheme="majorHAnsi" w:hAnsiTheme="majorHAnsi"/>
        </w:rPr>
        <w:t>S</w:t>
      </w:r>
      <w:r>
        <w:rPr>
          <w:rFonts w:asciiTheme="majorHAnsi" w:hAnsiTheme="majorHAnsi"/>
        </w:rPr>
        <w:t xml:space="preserve">ector </w:t>
      </w:r>
      <w:r w:rsidR="00B17251">
        <w:rPr>
          <w:rFonts w:asciiTheme="majorHAnsi" w:hAnsiTheme="majorHAnsi"/>
        </w:rPr>
        <w:t>Strategic Guidance F</w:t>
      </w:r>
      <w:r>
        <w:rPr>
          <w:rFonts w:asciiTheme="majorHAnsi" w:hAnsiTheme="majorHAnsi"/>
        </w:rPr>
        <w:t>ramework.</w:t>
      </w:r>
    </w:p>
    <w:p w:rsidR="00FB2BC2" w:rsidRDefault="00FB2BC2">
      <w:pPr>
        <w:rPr>
          <w:rFonts w:asciiTheme="majorHAnsi" w:hAnsiTheme="majorHAnsi"/>
        </w:rPr>
      </w:pPr>
    </w:p>
    <w:p w:rsidR="00D32D5B" w:rsidRDefault="00A823D6">
      <w:pPr>
        <w:rPr>
          <w:rFonts w:asciiTheme="majorHAnsi" w:hAnsiTheme="majorHAnsi"/>
        </w:rPr>
      </w:pPr>
      <w:r>
        <w:rPr>
          <w:rFonts w:asciiTheme="majorHAnsi" w:hAnsiTheme="majorHAnsi"/>
        </w:rPr>
        <w:t>Notes of Minutes of Project Board</w:t>
      </w:r>
      <w:r w:rsidR="00D32D5B">
        <w:rPr>
          <w:rFonts w:asciiTheme="majorHAnsi" w:hAnsiTheme="majorHAnsi"/>
        </w:rPr>
        <w:t xml:space="preserve"> </w:t>
      </w:r>
      <w:r>
        <w:rPr>
          <w:rFonts w:asciiTheme="majorHAnsi" w:hAnsiTheme="majorHAnsi"/>
        </w:rPr>
        <w:t>Meeting – April 2012</w:t>
      </w:r>
      <w:r w:rsidR="00D32D5B">
        <w:rPr>
          <w:rFonts w:asciiTheme="majorHAnsi" w:hAnsiTheme="majorHAnsi"/>
        </w:rPr>
        <w:t>.</w:t>
      </w:r>
    </w:p>
    <w:p w:rsidR="00D32D5B" w:rsidRDefault="00D32D5B">
      <w:pPr>
        <w:rPr>
          <w:rFonts w:asciiTheme="majorHAnsi" w:hAnsiTheme="majorHAnsi"/>
        </w:rPr>
      </w:pPr>
    </w:p>
    <w:p w:rsidR="007B74F5" w:rsidRDefault="007B74F5">
      <w:pPr>
        <w:rPr>
          <w:rFonts w:asciiTheme="majorHAnsi" w:hAnsiTheme="majorHAnsi"/>
        </w:rPr>
      </w:pPr>
      <w:r>
        <w:rPr>
          <w:rFonts w:asciiTheme="majorHAnsi" w:hAnsiTheme="majorHAnsi"/>
        </w:rPr>
        <w:t>Quarterly Project Progress Reports from Quarter 4 - 2011 to Quarter 2 - 2013 (total of</w:t>
      </w:r>
      <w:r w:rsidR="003F788C">
        <w:rPr>
          <w:rFonts w:asciiTheme="majorHAnsi" w:hAnsiTheme="majorHAnsi"/>
        </w:rPr>
        <w:t xml:space="preserve"> 7</w:t>
      </w:r>
      <w:r>
        <w:rPr>
          <w:rFonts w:asciiTheme="majorHAnsi" w:hAnsiTheme="majorHAnsi"/>
        </w:rPr>
        <w:t xml:space="preserve"> reports)</w:t>
      </w:r>
      <w:r w:rsidR="00555CC3">
        <w:rPr>
          <w:rFonts w:asciiTheme="majorHAnsi" w:hAnsiTheme="majorHAnsi"/>
        </w:rPr>
        <w:t>.</w:t>
      </w:r>
    </w:p>
    <w:p w:rsidR="007B74F5" w:rsidRDefault="007B74F5">
      <w:pPr>
        <w:rPr>
          <w:rFonts w:asciiTheme="majorHAnsi" w:hAnsiTheme="majorHAnsi"/>
        </w:rPr>
      </w:pPr>
    </w:p>
    <w:p w:rsidR="00555CC3" w:rsidRDefault="00555CC3">
      <w:pPr>
        <w:rPr>
          <w:rFonts w:asciiTheme="majorHAnsi" w:hAnsiTheme="majorHAnsi"/>
        </w:rPr>
      </w:pPr>
      <w:r>
        <w:rPr>
          <w:rFonts w:asciiTheme="majorHAnsi" w:hAnsiTheme="majorHAnsi"/>
        </w:rPr>
        <w:t>RCREE (2013) Country Profile – Energy Efficiency – Jordan 2012.</w:t>
      </w:r>
    </w:p>
    <w:p w:rsidR="00555CC3" w:rsidRDefault="00555CC3">
      <w:pPr>
        <w:rPr>
          <w:rFonts w:asciiTheme="majorHAnsi" w:hAnsiTheme="majorHAnsi"/>
        </w:rPr>
      </w:pPr>
    </w:p>
    <w:p w:rsidR="00737F7B" w:rsidRDefault="00B3298A">
      <w:pPr>
        <w:rPr>
          <w:rFonts w:asciiTheme="majorHAnsi" w:hAnsiTheme="majorHAnsi"/>
        </w:rPr>
      </w:pPr>
      <w:r>
        <w:rPr>
          <w:rFonts w:asciiTheme="majorHAnsi" w:hAnsiTheme="majorHAnsi"/>
        </w:rPr>
        <w:t>UNDP-GEF, Project</w:t>
      </w:r>
      <w:r w:rsidR="007B74F5">
        <w:rPr>
          <w:rFonts w:asciiTheme="majorHAnsi" w:hAnsiTheme="majorHAnsi"/>
        </w:rPr>
        <w:t xml:space="preserve"> Implementation Report 2011, </w:t>
      </w:r>
      <w:r>
        <w:rPr>
          <w:rFonts w:asciiTheme="majorHAnsi" w:hAnsiTheme="majorHAnsi"/>
        </w:rPr>
        <w:t>2012</w:t>
      </w:r>
      <w:r w:rsidR="007B74F5">
        <w:rPr>
          <w:rFonts w:asciiTheme="majorHAnsi" w:hAnsiTheme="majorHAnsi"/>
        </w:rPr>
        <w:t xml:space="preserve"> and 2013.</w:t>
      </w:r>
    </w:p>
    <w:p w:rsidR="00737F7B" w:rsidRDefault="00737F7B">
      <w:pPr>
        <w:rPr>
          <w:rFonts w:asciiTheme="majorHAnsi" w:hAnsiTheme="majorHAnsi"/>
        </w:rPr>
      </w:pPr>
    </w:p>
    <w:p w:rsidR="00AF5F8E" w:rsidRDefault="007B74F5">
      <w:pPr>
        <w:rPr>
          <w:rFonts w:asciiTheme="majorHAnsi" w:hAnsiTheme="majorHAnsi"/>
        </w:rPr>
      </w:pPr>
      <w:r>
        <w:rPr>
          <w:rFonts w:asciiTheme="majorHAnsi" w:hAnsiTheme="majorHAnsi"/>
        </w:rPr>
        <w:lastRenderedPageBreak/>
        <w:t xml:space="preserve">UNDP (2010, 2011, </w:t>
      </w:r>
      <w:r w:rsidR="00737F7B">
        <w:rPr>
          <w:rFonts w:asciiTheme="majorHAnsi" w:hAnsiTheme="majorHAnsi"/>
        </w:rPr>
        <w:t>2012</w:t>
      </w:r>
      <w:r>
        <w:rPr>
          <w:rFonts w:asciiTheme="majorHAnsi" w:hAnsiTheme="majorHAnsi"/>
        </w:rPr>
        <w:t>, August 2013</w:t>
      </w:r>
      <w:r w:rsidR="00737F7B">
        <w:rPr>
          <w:rFonts w:asciiTheme="majorHAnsi" w:hAnsiTheme="majorHAnsi"/>
        </w:rPr>
        <w:t xml:space="preserve">) </w:t>
      </w:r>
      <w:r w:rsidR="00737F7B">
        <w:t>Combined Delivery Reports.</w:t>
      </w:r>
      <w:r w:rsidR="00AF5F8E">
        <w:rPr>
          <w:rFonts w:asciiTheme="majorHAnsi" w:hAnsiTheme="majorHAnsi"/>
        </w:rPr>
        <w:br w:type="page"/>
      </w:r>
    </w:p>
    <w:p w:rsidR="00986680" w:rsidRDefault="00986680" w:rsidP="00986680">
      <w:pPr>
        <w:pStyle w:val="Heading1"/>
      </w:pPr>
      <w:bookmarkStart w:id="76" w:name="_Toc369851942"/>
      <w:r>
        <w:lastRenderedPageBreak/>
        <w:t>Annex 1 – TOR for Mid-Term Evaluation</w:t>
      </w:r>
      <w:bookmarkEnd w:id="76"/>
    </w:p>
    <w:p w:rsidR="00986680" w:rsidRDefault="00986680"/>
    <w:p w:rsidR="00DE7270" w:rsidRPr="00DE7270" w:rsidRDefault="00DE7270" w:rsidP="003D2C8E">
      <w:pPr>
        <w:numPr>
          <w:ilvl w:val="1"/>
          <w:numId w:val="23"/>
        </w:numPr>
        <w:tabs>
          <w:tab w:val="left" w:pos="720"/>
        </w:tabs>
        <w:jc w:val="both"/>
        <w:rPr>
          <w:rFonts w:asciiTheme="majorHAnsi" w:hAnsiTheme="majorHAnsi"/>
          <w:b/>
        </w:rPr>
      </w:pPr>
      <w:r w:rsidRPr="00DE7270">
        <w:rPr>
          <w:rFonts w:asciiTheme="majorHAnsi" w:hAnsiTheme="majorHAnsi"/>
          <w:b/>
        </w:rPr>
        <w:t>BACKGROUND &amp; CONTEXT</w:t>
      </w:r>
    </w:p>
    <w:p w:rsidR="00DE7270" w:rsidRPr="00DE7270" w:rsidRDefault="00DE7270" w:rsidP="00DE7270">
      <w:pPr>
        <w:jc w:val="both"/>
        <w:rPr>
          <w:rFonts w:asciiTheme="majorHAnsi" w:hAnsiTheme="majorHAnsi"/>
        </w:rPr>
      </w:pPr>
    </w:p>
    <w:p w:rsidR="00DE7270" w:rsidRPr="00DE7270" w:rsidRDefault="00DE7270" w:rsidP="00DE7270">
      <w:pPr>
        <w:jc w:val="both"/>
        <w:rPr>
          <w:rFonts w:asciiTheme="majorHAnsi" w:hAnsiTheme="majorHAnsi"/>
        </w:rPr>
      </w:pPr>
      <w:r w:rsidRPr="00DE7270">
        <w:rPr>
          <w:rFonts w:asciiTheme="majorHAnsi" w:hAnsiTheme="majorHAnsi"/>
        </w:rPr>
        <w:t>Please refer to Project Document pages 6-13 (Section 1.1 – 1.3)</w:t>
      </w:r>
    </w:p>
    <w:p w:rsidR="00DE7270" w:rsidRPr="00DE7270" w:rsidRDefault="000E5A67" w:rsidP="00DE7270">
      <w:pPr>
        <w:jc w:val="both"/>
        <w:rPr>
          <w:rFonts w:asciiTheme="majorHAnsi" w:hAnsiTheme="majorHAnsi"/>
        </w:rPr>
      </w:pPr>
      <w:hyperlink r:id="rId16" w:history="1">
        <w:r w:rsidR="00DE7270" w:rsidRPr="00DE7270">
          <w:rPr>
            <w:rStyle w:val="Hyperlink"/>
            <w:rFonts w:asciiTheme="majorHAnsi" w:hAnsiTheme="majorHAnsi"/>
          </w:rPr>
          <w:t>http://www.undp-jordan.org/uploads/projects/pd_1282122209.pdf</w:t>
        </w:r>
      </w:hyperlink>
    </w:p>
    <w:p w:rsidR="00DE7270" w:rsidRPr="00DE7270" w:rsidRDefault="00DE7270" w:rsidP="00DE7270">
      <w:pPr>
        <w:jc w:val="both"/>
        <w:rPr>
          <w:rFonts w:asciiTheme="majorHAnsi" w:hAnsiTheme="majorHAnsi"/>
          <w:b/>
        </w:rPr>
      </w:pPr>
    </w:p>
    <w:p w:rsidR="00DE7270" w:rsidRPr="00DE7270" w:rsidRDefault="00DE7270" w:rsidP="00DE7270">
      <w:pPr>
        <w:jc w:val="both"/>
        <w:rPr>
          <w:rFonts w:asciiTheme="majorHAnsi" w:hAnsiTheme="majorHAnsi"/>
          <w:b/>
        </w:rPr>
      </w:pPr>
      <w:r w:rsidRPr="00DE7270">
        <w:rPr>
          <w:rFonts w:asciiTheme="majorHAnsi" w:hAnsiTheme="majorHAnsi"/>
          <w:b/>
        </w:rPr>
        <w:t xml:space="preserve"> </w:t>
      </w:r>
      <w:r w:rsidRPr="00DE7270">
        <w:rPr>
          <w:rFonts w:asciiTheme="majorHAnsi" w:hAnsiTheme="majorHAnsi"/>
          <w:b/>
        </w:rPr>
        <w:tab/>
        <w:t>PROJECT GOAL, OBJECTIVES, OUTCOMES and OUTPUTS:</w:t>
      </w:r>
    </w:p>
    <w:p w:rsidR="00DE7270" w:rsidRPr="00DE7270" w:rsidRDefault="00DE7270" w:rsidP="00DE7270">
      <w:pPr>
        <w:jc w:val="both"/>
        <w:rPr>
          <w:rFonts w:asciiTheme="majorHAnsi" w:hAnsiTheme="majorHAnsi"/>
        </w:rPr>
      </w:pPr>
      <w:r w:rsidRPr="00DE7270">
        <w:rPr>
          <w:rFonts w:asciiTheme="majorHAnsi" w:hAnsiTheme="majorHAnsi"/>
        </w:rPr>
        <w:t>Please refer to Project Document pages 13-15 (Section 1.4) and pages 28-36 (Section 2.5)</w:t>
      </w:r>
    </w:p>
    <w:p w:rsidR="00DE7270" w:rsidRPr="00DE7270" w:rsidRDefault="00DE7270" w:rsidP="00DE7270">
      <w:pPr>
        <w:jc w:val="both"/>
        <w:rPr>
          <w:rFonts w:asciiTheme="majorHAnsi" w:hAnsiTheme="majorHAnsi"/>
        </w:rPr>
      </w:pPr>
      <w:r w:rsidRPr="00DE7270">
        <w:rPr>
          <w:rFonts w:asciiTheme="majorHAnsi" w:hAnsiTheme="majorHAnsi"/>
        </w:rPr>
        <w:t xml:space="preserve">Note that the activities have been modified from the Project Document and the updated list is found at </w:t>
      </w:r>
    </w:p>
    <w:p w:rsidR="00DE7270" w:rsidRPr="00DE7270" w:rsidRDefault="00DE7270" w:rsidP="00DE7270">
      <w:pPr>
        <w:jc w:val="both"/>
        <w:rPr>
          <w:rFonts w:asciiTheme="majorHAnsi" w:hAnsiTheme="majorHAnsi"/>
        </w:rPr>
      </w:pPr>
    </w:p>
    <w:p w:rsidR="00DE7270" w:rsidRPr="00DE7270" w:rsidRDefault="000E5A67" w:rsidP="00DE7270">
      <w:pPr>
        <w:jc w:val="both"/>
        <w:rPr>
          <w:rFonts w:asciiTheme="majorHAnsi" w:hAnsiTheme="majorHAnsi"/>
        </w:rPr>
      </w:pPr>
      <w:hyperlink r:id="rId17" w:history="1">
        <w:r w:rsidR="00DE7270" w:rsidRPr="00DE7270">
          <w:rPr>
            <w:rStyle w:val="Hyperlink"/>
            <w:rFonts w:asciiTheme="majorHAnsi" w:hAnsiTheme="majorHAnsi"/>
          </w:rPr>
          <w:t>https://skydrive.live.com/redir?resid=B75380CFAEC19BBD!890&amp;authkey=!AI84km4K6S9doqQ</w:t>
        </w:r>
      </w:hyperlink>
    </w:p>
    <w:p w:rsidR="00DE7270" w:rsidRPr="00DE7270" w:rsidRDefault="00DE7270" w:rsidP="00DE7270">
      <w:pPr>
        <w:jc w:val="both"/>
        <w:rPr>
          <w:rFonts w:asciiTheme="majorHAnsi" w:hAnsiTheme="majorHAnsi"/>
        </w:rPr>
      </w:pPr>
    </w:p>
    <w:p w:rsidR="00DE7270" w:rsidRPr="00DE7270" w:rsidRDefault="00DE7270" w:rsidP="00DE7270">
      <w:pPr>
        <w:jc w:val="both"/>
        <w:rPr>
          <w:rFonts w:asciiTheme="majorHAnsi" w:hAnsiTheme="majorHAnsi"/>
        </w:rPr>
      </w:pPr>
    </w:p>
    <w:p w:rsidR="00DE7270" w:rsidRPr="00DE7270" w:rsidRDefault="00DE7270" w:rsidP="003D2C8E">
      <w:pPr>
        <w:numPr>
          <w:ilvl w:val="0"/>
          <w:numId w:val="23"/>
        </w:numPr>
        <w:tabs>
          <w:tab w:val="left" w:pos="720"/>
        </w:tabs>
        <w:jc w:val="both"/>
        <w:rPr>
          <w:rFonts w:asciiTheme="majorHAnsi" w:hAnsiTheme="majorHAnsi"/>
          <w:b/>
          <w:u w:val="single"/>
        </w:rPr>
      </w:pPr>
      <w:r w:rsidRPr="00DE7270">
        <w:rPr>
          <w:rFonts w:asciiTheme="majorHAnsi" w:hAnsiTheme="majorHAnsi"/>
          <w:b/>
          <w:u w:val="single"/>
        </w:rPr>
        <w:t>Scope of work</w:t>
      </w:r>
    </w:p>
    <w:p w:rsidR="00DE7270" w:rsidRPr="00DE7270" w:rsidRDefault="00DE7270" w:rsidP="00DE7270">
      <w:pPr>
        <w:jc w:val="both"/>
        <w:rPr>
          <w:rFonts w:asciiTheme="majorHAnsi" w:hAnsiTheme="majorHAnsi"/>
        </w:rPr>
      </w:pPr>
      <w:r w:rsidRPr="00DE7270">
        <w:rPr>
          <w:rFonts w:asciiTheme="majorHAnsi" w:hAnsiTheme="majorHAnsi"/>
        </w:rPr>
        <w:t>In the context outlined above, UNDP seeks the recruitment of an international consultant to support the achievement of the following project mid-term evaluation objectives:</w:t>
      </w:r>
    </w:p>
    <w:p w:rsidR="00DE7270" w:rsidRPr="00DE7270" w:rsidRDefault="00DE7270" w:rsidP="00DE7270">
      <w:pPr>
        <w:jc w:val="both"/>
        <w:rPr>
          <w:rFonts w:asciiTheme="majorHAnsi" w:hAnsiTheme="majorHAnsi"/>
        </w:rPr>
      </w:pPr>
      <w:r w:rsidRPr="00DE7270">
        <w:rPr>
          <w:rFonts w:asciiTheme="majorHAnsi" w:hAnsiTheme="majorHAnsi"/>
        </w:rPr>
        <w:t>Conduct a mid-term evaluation of the Energy Efficiency Project in line with internal procedures of UNDP and GEF guidelines. The scope of Objective One should cover the following:</w:t>
      </w:r>
    </w:p>
    <w:p w:rsidR="00DE7270" w:rsidRPr="00DE7270" w:rsidRDefault="00DE7270" w:rsidP="00DE7270">
      <w:pPr>
        <w:jc w:val="both"/>
        <w:rPr>
          <w:rFonts w:asciiTheme="majorHAnsi" w:hAnsiTheme="majorHAnsi"/>
        </w:rPr>
      </w:pPr>
      <w:r w:rsidRPr="00DE7270">
        <w:rPr>
          <w:rFonts w:asciiTheme="majorHAnsi" w:hAnsiTheme="majorHAnsi"/>
        </w:rPr>
        <w:t>The scope of the evaluation will cover all activities undertaken in the framework of the project. The evaluator will compare planned outputs of the project to actual outputs and assess the actual results to determine their contribution to the attainment of the project objectives. He/she will also attempt to evaluate the efficiency of project management, including the delivery of outputs and activities in terms of quality, quantity, timeliness and cost efficiency as well as features related to the process involved in achieving those outputs and the impacts of the project. The evaluation will also address the underlying causes and issues contributing to targets not adequately achieved.</w:t>
      </w:r>
    </w:p>
    <w:p w:rsidR="00DE7270" w:rsidRPr="00DE7270" w:rsidRDefault="00DE7270" w:rsidP="00DE7270">
      <w:pPr>
        <w:jc w:val="both"/>
        <w:rPr>
          <w:rFonts w:asciiTheme="majorHAnsi" w:hAnsiTheme="majorHAnsi"/>
        </w:rPr>
      </w:pPr>
      <w:r w:rsidRPr="00DE7270">
        <w:rPr>
          <w:rFonts w:asciiTheme="majorHAnsi" w:hAnsiTheme="majorHAnsi"/>
        </w:rPr>
        <w:t xml:space="preserve">The key product expected from the mid-term evaluation is a comprehensive analytical report in English that should, at least, follow the requirements as indicated in Annex E. </w:t>
      </w:r>
    </w:p>
    <w:p w:rsidR="00DE7270" w:rsidRPr="00DE7270" w:rsidRDefault="00DE7270" w:rsidP="00DE7270">
      <w:pPr>
        <w:jc w:val="both"/>
        <w:rPr>
          <w:rFonts w:asciiTheme="majorHAnsi" w:hAnsiTheme="majorHAnsi"/>
        </w:rPr>
      </w:pPr>
      <w:r w:rsidRPr="00DE7270">
        <w:rPr>
          <w:rFonts w:asciiTheme="majorHAnsi" w:hAnsiTheme="majorHAnsi"/>
        </w:rPr>
        <w:t xml:space="preserve">The terminal evaluation report will be a stand-alone document that substantiates its recommendations and conclusions. The report will have to provide convincing evidence to support its findings/ratings. </w:t>
      </w:r>
    </w:p>
    <w:p w:rsidR="00DE7270" w:rsidRPr="00DE7270" w:rsidRDefault="00DE7270" w:rsidP="00DE7270">
      <w:pPr>
        <w:jc w:val="both"/>
        <w:rPr>
          <w:rFonts w:asciiTheme="majorHAnsi" w:hAnsiTheme="majorHAnsi"/>
        </w:rPr>
      </w:pPr>
      <w:r w:rsidRPr="00DE7270">
        <w:rPr>
          <w:rFonts w:asciiTheme="majorHAnsi" w:hAnsiTheme="majorHAnsi"/>
        </w:rPr>
        <w:t>The report together with its annexes shall be presented in electronic form in MS Word format.</w:t>
      </w:r>
    </w:p>
    <w:p w:rsidR="00DE7270" w:rsidRPr="00DE7270" w:rsidRDefault="00DE7270" w:rsidP="00DE7270">
      <w:pPr>
        <w:jc w:val="both"/>
        <w:rPr>
          <w:rFonts w:asciiTheme="majorHAnsi" w:hAnsiTheme="majorHAnsi"/>
        </w:rPr>
      </w:pPr>
      <w:r w:rsidRPr="00DE7270">
        <w:rPr>
          <w:rFonts w:asciiTheme="majorHAnsi" w:hAnsiTheme="majorHAnsi"/>
        </w:rPr>
        <w:t>The consultant is expected to follow a participatory and consultative approach ensuring engagement with the project team, project partners and key stakeholders.</w:t>
      </w:r>
    </w:p>
    <w:p w:rsidR="00DE7270" w:rsidRPr="00DE7270" w:rsidRDefault="00DE7270" w:rsidP="00DE7270">
      <w:pPr>
        <w:jc w:val="both"/>
        <w:rPr>
          <w:rFonts w:asciiTheme="majorHAnsi" w:hAnsiTheme="majorHAnsi"/>
        </w:rPr>
      </w:pPr>
      <w:r w:rsidRPr="00DE7270">
        <w:rPr>
          <w:rFonts w:asciiTheme="majorHAnsi" w:hAnsiTheme="majorHAnsi"/>
        </w:rPr>
        <w:t>The consultant is expected to use project data, third-party data and interviews as a means of collecting data on the performance and success of the project. Questionnaires prepared by the consultant can be distributed to national project partners, facilitated by participating implementing agencies.</w:t>
      </w:r>
    </w:p>
    <w:p w:rsidR="00DE7270" w:rsidRPr="00DE7270" w:rsidRDefault="00DE7270" w:rsidP="00DE7270">
      <w:pPr>
        <w:jc w:val="both"/>
        <w:rPr>
          <w:rFonts w:asciiTheme="majorHAnsi" w:hAnsiTheme="majorHAnsi"/>
        </w:rPr>
      </w:pPr>
    </w:p>
    <w:p w:rsidR="00DE7270" w:rsidRPr="00DE7270" w:rsidRDefault="00DE7270" w:rsidP="003D2C8E">
      <w:pPr>
        <w:numPr>
          <w:ilvl w:val="0"/>
          <w:numId w:val="23"/>
        </w:numPr>
        <w:tabs>
          <w:tab w:val="left" w:pos="720"/>
        </w:tabs>
        <w:jc w:val="both"/>
        <w:rPr>
          <w:rFonts w:asciiTheme="majorHAnsi" w:hAnsiTheme="majorHAnsi"/>
          <w:b/>
          <w:u w:val="single"/>
        </w:rPr>
      </w:pPr>
      <w:r w:rsidRPr="00DE7270">
        <w:rPr>
          <w:rFonts w:asciiTheme="majorHAnsi" w:hAnsiTheme="majorHAnsi"/>
          <w:b/>
          <w:u w:val="single"/>
        </w:rPr>
        <w:t>METHODOLOGY</w:t>
      </w:r>
    </w:p>
    <w:p w:rsidR="00DE7270" w:rsidRPr="00DE7270" w:rsidRDefault="00DE7270" w:rsidP="00DE7270">
      <w:pPr>
        <w:jc w:val="both"/>
        <w:rPr>
          <w:rFonts w:asciiTheme="majorHAnsi" w:hAnsiTheme="majorHAnsi"/>
        </w:rPr>
      </w:pPr>
      <w:r w:rsidRPr="00DE7270">
        <w:rPr>
          <w:rFonts w:asciiTheme="majorHAnsi" w:hAnsiTheme="majorHAnsi"/>
        </w:rPr>
        <w:lastRenderedPageBreak/>
        <w:t>An overall approach and method</w:t>
      </w:r>
      <w:r w:rsidRPr="00DE7270">
        <w:rPr>
          <w:rFonts w:asciiTheme="majorHAnsi" w:hAnsiTheme="majorHAnsi"/>
        </w:rPr>
        <w:footnoteReference w:id="29"/>
      </w:r>
      <w:r w:rsidRPr="00DE7270">
        <w:rPr>
          <w:rFonts w:asciiTheme="majorHAnsi" w:hAnsiTheme="majorHAnsi"/>
        </w:rPr>
        <w:t xml:space="preserve"> for conducting project evaluations of UNDP supported and GEF financed projects has developed over time. The evaluator is expected to frame the evaluation effort using the criteria of </w:t>
      </w:r>
      <w:r w:rsidRPr="00DE7270">
        <w:rPr>
          <w:rFonts w:asciiTheme="majorHAnsi" w:hAnsiTheme="majorHAnsi"/>
          <w:b/>
        </w:rPr>
        <w:t xml:space="preserve">relevance, effectiveness, efficiency, sustainability, and impact, </w:t>
      </w:r>
      <w:r w:rsidRPr="00DE7270">
        <w:rPr>
          <w:rFonts w:asciiTheme="majorHAnsi" w:hAnsiTheme="majorHAnsi"/>
        </w:rPr>
        <w:t xml:space="preserve">as defined and explained in the </w:t>
      </w:r>
      <w:r w:rsidRPr="00DE7270">
        <w:rPr>
          <w:rFonts w:asciiTheme="majorHAnsi" w:hAnsiTheme="majorHAnsi"/>
          <w:u w:val="single"/>
        </w:rPr>
        <w:t>UNDP Guidance for Conducting Evaluations of  UNDP-supported, GEF-financed Projects</w:t>
      </w:r>
      <w:r w:rsidRPr="00DE7270">
        <w:rPr>
          <w:rFonts w:asciiTheme="majorHAnsi" w:hAnsiTheme="majorHAnsi"/>
        </w:rPr>
        <w:t>. A set of questions covering each of these criteria have been drafted and are included with this TOR</w:t>
      </w:r>
      <w:r w:rsidRPr="00DE7270">
        <w:rPr>
          <w:rFonts w:asciiTheme="majorHAnsi" w:hAnsiTheme="majorHAnsi"/>
          <w:u w:val="single"/>
        </w:rPr>
        <w:t xml:space="preserve"> (</w:t>
      </w:r>
      <w:hyperlink w:anchor="_TOR_Annex_C:" w:history="1">
        <w:r w:rsidRPr="00DE7270">
          <w:rPr>
            <w:rStyle w:val="Hyperlink"/>
            <w:rFonts w:asciiTheme="majorHAnsi" w:hAnsiTheme="majorHAnsi"/>
          </w:rPr>
          <w:t>Annex A</w:t>
        </w:r>
      </w:hyperlink>
      <w:r w:rsidRPr="00DE7270">
        <w:rPr>
          <w:rFonts w:asciiTheme="majorHAnsi" w:hAnsiTheme="majorHAnsi"/>
          <w:u w:val="single"/>
        </w:rPr>
        <w:t xml:space="preserve">). </w:t>
      </w:r>
      <w:r w:rsidRPr="00DE7270">
        <w:rPr>
          <w:rFonts w:asciiTheme="majorHAnsi" w:hAnsiTheme="majorHAnsi"/>
        </w:rPr>
        <w:t xml:space="preserve">The evaluator is expected to amend, complete and include it as an annex to the final report.  </w:t>
      </w:r>
    </w:p>
    <w:p w:rsidR="00DE7270" w:rsidRPr="00DE7270" w:rsidRDefault="00DE7270" w:rsidP="00DE7270">
      <w:pPr>
        <w:jc w:val="both"/>
        <w:rPr>
          <w:rFonts w:asciiTheme="majorHAnsi" w:hAnsiTheme="majorHAnsi"/>
        </w:rPr>
      </w:pPr>
      <w:r w:rsidRPr="00DE7270">
        <w:rPr>
          <w:rFonts w:asciiTheme="majorHAnsi" w:hAnsiTheme="majorHAnsi"/>
        </w:rPr>
        <w:t xml:space="preserve">The evaluation must provide evidence‐based information that is credible, reliable and useful. The evaluator is expected to follow a participatory and consultative approach ensuring close engagement with government counterparts, in particular the National Energy Research </w:t>
      </w:r>
      <w:r w:rsidR="00783F28">
        <w:rPr>
          <w:rFonts w:asciiTheme="majorHAnsi" w:hAnsiTheme="majorHAnsi"/>
        </w:rPr>
        <w:t>Centre</w:t>
      </w:r>
      <w:r w:rsidRPr="00DE7270">
        <w:rPr>
          <w:rFonts w:asciiTheme="majorHAnsi" w:hAnsiTheme="majorHAnsi"/>
        </w:rPr>
        <w:t xml:space="preserve"> and other stakeholder agencies, the GEF OFP, the UNDP Country Office, the project team, the UNDP GEF Technical Adviser based in the region and key stakeholders. </w:t>
      </w:r>
    </w:p>
    <w:p w:rsidR="00DE7270" w:rsidRPr="00DE7270" w:rsidRDefault="00DE7270" w:rsidP="00DE7270">
      <w:pPr>
        <w:jc w:val="both"/>
        <w:rPr>
          <w:rFonts w:asciiTheme="majorHAnsi" w:hAnsiTheme="majorHAnsi"/>
        </w:rPr>
      </w:pPr>
      <w:r w:rsidRPr="00DE7270">
        <w:rPr>
          <w:rFonts w:asciiTheme="majorHAnsi" w:hAnsiTheme="majorHAnsi"/>
        </w:rPr>
        <w:t xml:space="preserve">The evaluator will review all relevant sources of information, such as the project document, project reports – including Annual APR/PIR, project budget revisions, progress reports, GEF focal area tracking tools, project files, national strategic and legal documents, etc. – and any other materials that the evaluator considers useful for this evidence-based assessment. </w:t>
      </w:r>
    </w:p>
    <w:p w:rsidR="00DE7270" w:rsidRPr="00DE7270" w:rsidRDefault="00DE7270" w:rsidP="00DE7270">
      <w:pPr>
        <w:jc w:val="both"/>
        <w:rPr>
          <w:rFonts w:asciiTheme="majorHAnsi" w:hAnsiTheme="majorHAnsi"/>
          <w:b/>
        </w:rPr>
      </w:pPr>
      <w:r w:rsidRPr="00DE7270">
        <w:rPr>
          <w:rFonts w:asciiTheme="majorHAnsi" w:hAnsiTheme="majorHAnsi"/>
          <w:b/>
        </w:rPr>
        <w:t>Evaluation criteria and ratings</w:t>
      </w:r>
    </w:p>
    <w:p w:rsidR="00DE7270" w:rsidRPr="00DE7270" w:rsidRDefault="00DE7270" w:rsidP="00DE7270">
      <w:pPr>
        <w:jc w:val="both"/>
        <w:rPr>
          <w:rFonts w:asciiTheme="majorHAnsi" w:hAnsiTheme="majorHAnsi"/>
        </w:rPr>
      </w:pPr>
      <w:r w:rsidRPr="00DE7270">
        <w:rPr>
          <w:rFonts w:asciiTheme="majorHAnsi" w:hAnsiTheme="majorHAnsi"/>
        </w:rPr>
        <w:t>An assessment of project performance will be carried out, based against expectations set out in the Project Logical Framework/Results Framework (</w:t>
      </w:r>
      <w:r w:rsidRPr="00DE7270">
        <w:rPr>
          <w:rFonts w:asciiTheme="majorHAnsi" w:hAnsiTheme="majorHAnsi"/>
          <w:u w:val="single"/>
        </w:rPr>
        <w:t>see</w:t>
      </w:r>
      <w:hyperlink w:anchor="_TOR_Annex_A:" w:history="1">
        <w:r w:rsidRPr="00DE7270">
          <w:rPr>
            <w:rStyle w:val="Hyperlink"/>
            <w:rFonts w:asciiTheme="majorHAnsi" w:hAnsiTheme="majorHAnsi"/>
          </w:rPr>
          <w:t xml:space="preserve"> Annex A</w:t>
        </w:r>
      </w:hyperlink>
      <w:r w:rsidRPr="00DE7270">
        <w:rPr>
          <w:rFonts w:asciiTheme="majorHAnsi" w:hAnsiTheme="majorHAnsi"/>
          <w:u w:val="single"/>
        </w:rPr>
        <w:t>),</w:t>
      </w:r>
      <w:r w:rsidRPr="00DE7270">
        <w:rPr>
          <w:rFonts w:asciiTheme="majorHAnsi" w:hAnsiTheme="majorHAnsi"/>
        </w:rPr>
        <w:t xml:space="preserve"> which provides performance and impact indicators for project implementation along with their corresponding means of verification. The evaluation will at a minimum cover the criteria of: </w:t>
      </w:r>
      <w:r w:rsidRPr="00DE7270">
        <w:rPr>
          <w:rFonts w:asciiTheme="majorHAnsi" w:hAnsiTheme="majorHAnsi"/>
          <w:b/>
        </w:rPr>
        <w:t xml:space="preserve">relevance, effectiveness, efficiency, sustainability and impact. </w:t>
      </w:r>
      <w:r w:rsidRPr="00DE7270">
        <w:rPr>
          <w:rFonts w:asciiTheme="majorHAnsi" w:hAnsiTheme="majorHAnsi"/>
        </w:rPr>
        <w:t>The obligatory rating scales are included in</w:t>
      </w:r>
      <w:hyperlink w:anchor="_TOR_Annex_D:" w:history="1">
        <w:r w:rsidRPr="00DE7270">
          <w:rPr>
            <w:rStyle w:val="Hyperlink"/>
            <w:rFonts w:asciiTheme="majorHAnsi" w:hAnsiTheme="majorHAnsi"/>
          </w:rPr>
          <w:t xml:space="preserve"> Annex C</w:t>
        </w:r>
      </w:hyperlink>
      <w:r w:rsidRPr="00DE7270">
        <w:rPr>
          <w:rFonts w:asciiTheme="majorHAnsi" w:hAnsiTheme="majorHAnsi"/>
          <w:u w:val="single"/>
        </w:rPr>
        <w:t>.</w:t>
      </w:r>
    </w:p>
    <w:p w:rsidR="00DE7270" w:rsidRPr="00DE7270" w:rsidRDefault="00DE7270" w:rsidP="00DE7270">
      <w:pPr>
        <w:jc w:val="both"/>
        <w:rPr>
          <w:rFonts w:asciiTheme="majorHAnsi" w:hAnsiTheme="majorHAnsi"/>
        </w:rPr>
      </w:pPr>
      <w:r w:rsidRPr="00DE7270">
        <w:rPr>
          <w:rFonts w:asciiTheme="majorHAnsi" w:hAnsiTheme="majorHAnsi"/>
        </w:rPr>
        <w:br w:type="page"/>
      </w:r>
    </w:p>
    <w:p w:rsidR="00DE7270" w:rsidRPr="00DE7270" w:rsidRDefault="00DE7270" w:rsidP="00DE7270">
      <w:pPr>
        <w:jc w:val="both"/>
        <w:rPr>
          <w:rFonts w:asciiTheme="majorHAnsi" w:hAnsiTheme="majorHAnsi"/>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899"/>
        <w:gridCol w:w="4665"/>
        <w:gridCol w:w="899"/>
      </w:tblGrid>
      <w:tr w:rsidR="00DE7270" w:rsidRPr="00DE7270" w:rsidTr="00EA4162">
        <w:trPr>
          <w:trHeight w:val="206"/>
        </w:trPr>
        <w:tc>
          <w:tcPr>
            <w:tcW w:w="5000" w:type="pct"/>
            <w:gridSpan w:val="4"/>
            <w:vAlign w:val="center"/>
          </w:tcPr>
          <w:p w:rsidR="00DE7270" w:rsidRPr="00DE7270" w:rsidRDefault="00DE7270" w:rsidP="00DE7270">
            <w:pPr>
              <w:jc w:val="both"/>
              <w:rPr>
                <w:rFonts w:asciiTheme="majorHAnsi" w:hAnsiTheme="majorHAnsi"/>
                <w:b/>
              </w:rPr>
            </w:pPr>
            <w:r w:rsidRPr="00DE7270">
              <w:rPr>
                <w:rFonts w:asciiTheme="majorHAnsi" w:hAnsiTheme="majorHAnsi"/>
                <w:b/>
              </w:rPr>
              <w:t>Evaluation Ratings:</w:t>
            </w:r>
          </w:p>
        </w:tc>
      </w:tr>
      <w:tr w:rsidR="00DE7270" w:rsidRPr="00DE7270" w:rsidTr="00EA4162">
        <w:tblPrEx>
          <w:shd w:val="clear" w:color="auto" w:fill="4F81BD"/>
        </w:tblPrEx>
        <w:tc>
          <w:tcPr>
            <w:tcW w:w="1652" w:type="pct"/>
            <w:shd w:val="clear" w:color="auto" w:fill="7F7F7F"/>
          </w:tcPr>
          <w:p w:rsidR="00DE7270" w:rsidRPr="00DE7270" w:rsidRDefault="00DE7270" w:rsidP="00DE7270">
            <w:pPr>
              <w:jc w:val="both"/>
              <w:rPr>
                <w:rFonts w:asciiTheme="majorHAnsi" w:hAnsiTheme="majorHAnsi"/>
                <w:b/>
                <w:bCs/>
              </w:rPr>
            </w:pPr>
            <w:r w:rsidRPr="00DE7270">
              <w:rPr>
                <w:rFonts w:asciiTheme="majorHAnsi" w:hAnsiTheme="majorHAnsi"/>
                <w:b/>
              </w:rPr>
              <w:t>1. Monitoring and Evaluation</w:t>
            </w:r>
          </w:p>
        </w:tc>
        <w:tc>
          <w:tcPr>
            <w:tcW w:w="375" w:type="pct"/>
            <w:shd w:val="clear" w:color="auto" w:fill="7F7F7F"/>
          </w:tcPr>
          <w:p w:rsidR="00DE7270" w:rsidRPr="00DE7270" w:rsidRDefault="00DE7270" w:rsidP="00DE7270">
            <w:pPr>
              <w:jc w:val="both"/>
              <w:rPr>
                <w:rFonts w:asciiTheme="majorHAnsi" w:hAnsiTheme="majorHAnsi"/>
                <w:b/>
                <w:bCs/>
              </w:rPr>
            </w:pPr>
            <w:r w:rsidRPr="00DE7270">
              <w:rPr>
                <w:rFonts w:asciiTheme="majorHAnsi" w:hAnsiTheme="majorHAnsi"/>
                <w:b/>
                <w:i/>
              </w:rPr>
              <w:t>rating</w:t>
            </w:r>
          </w:p>
        </w:tc>
        <w:tc>
          <w:tcPr>
            <w:tcW w:w="2598" w:type="pct"/>
            <w:shd w:val="clear" w:color="auto" w:fill="7F7F7F"/>
          </w:tcPr>
          <w:p w:rsidR="00DE7270" w:rsidRPr="00DE7270" w:rsidRDefault="00DE7270" w:rsidP="00DE7270">
            <w:pPr>
              <w:jc w:val="both"/>
              <w:rPr>
                <w:rFonts w:asciiTheme="majorHAnsi" w:hAnsiTheme="majorHAnsi"/>
                <w:b/>
                <w:i/>
              </w:rPr>
            </w:pPr>
            <w:r w:rsidRPr="00DE7270">
              <w:rPr>
                <w:rFonts w:asciiTheme="majorHAnsi" w:hAnsiTheme="majorHAnsi"/>
                <w:b/>
              </w:rPr>
              <w:t>2. IA&amp; EA Execution</w:t>
            </w:r>
          </w:p>
        </w:tc>
        <w:tc>
          <w:tcPr>
            <w:tcW w:w="375" w:type="pct"/>
            <w:shd w:val="clear" w:color="auto" w:fill="7F7F7F"/>
          </w:tcPr>
          <w:p w:rsidR="00DE7270" w:rsidRPr="00DE7270" w:rsidRDefault="00DE7270" w:rsidP="00DE7270">
            <w:pPr>
              <w:jc w:val="both"/>
              <w:rPr>
                <w:rFonts w:asciiTheme="majorHAnsi" w:hAnsiTheme="majorHAnsi"/>
                <w:b/>
                <w:i/>
              </w:rPr>
            </w:pPr>
            <w:r w:rsidRPr="00DE7270">
              <w:rPr>
                <w:rFonts w:asciiTheme="majorHAnsi" w:hAnsiTheme="majorHAnsi"/>
                <w:b/>
                <w:i/>
              </w:rPr>
              <w:t>rating</w:t>
            </w:r>
          </w:p>
        </w:tc>
      </w:tr>
      <w:tr w:rsidR="00DE7270" w:rsidRPr="00DE7270" w:rsidTr="00EA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DE7270" w:rsidRPr="00DE7270" w:rsidRDefault="00DE7270" w:rsidP="00DE7270">
            <w:pPr>
              <w:jc w:val="both"/>
              <w:rPr>
                <w:rFonts w:asciiTheme="majorHAnsi" w:hAnsiTheme="majorHAnsi"/>
              </w:rPr>
            </w:pPr>
            <w:r w:rsidRPr="00DE7270">
              <w:rPr>
                <w:rFonts w:asciiTheme="majorHAnsi" w:hAnsiTheme="majorHAnsi"/>
              </w:rPr>
              <w:t>M&amp;E design at entry</w:t>
            </w:r>
          </w:p>
        </w:tc>
        <w:tc>
          <w:tcPr>
            <w:tcW w:w="375"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c>
          <w:tcPr>
            <w:tcW w:w="2598"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t>Quality of UNDP Implementation</w:t>
            </w:r>
          </w:p>
        </w:tc>
        <w:tc>
          <w:tcPr>
            <w:tcW w:w="375"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r>
      <w:tr w:rsidR="00DE7270" w:rsidRPr="00DE7270" w:rsidTr="00EA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DE7270" w:rsidRPr="00DE7270" w:rsidRDefault="00DE7270" w:rsidP="00DE7270">
            <w:pPr>
              <w:jc w:val="both"/>
              <w:rPr>
                <w:rFonts w:asciiTheme="majorHAnsi" w:hAnsiTheme="majorHAnsi"/>
              </w:rPr>
            </w:pPr>
            <w:r w:rsidRPr="00DE7270">
              <w:rPr>
                <w:rFonts w:asciiTheme="majorHAnsi" w:hAnsiTheme="majorHAnsi"/>
              </w:rPr>
              <w:t>M&amp;E Plan Implementation</w:t>
            </w:r>
          </w:p>
        </w:tc>
        <w:tc>
          <w:tcPr>
            <w:tcW w:w="375"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c>
          <w:tcPr>
            <w:tcW w:w="2598"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t xml:space="preserve">Quality of Execution - Executing Agency </w:t>
            </w:r>
          </w:p>
        </w:tc>
        <w:tc>
          <w:tcPr>
            <w:tcW w:w="375"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r>
      <w:tr w:rsidR="00DE7270" w:rsidRPr="00DE7270" w:rsidTr="00EA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DE7270" w:rsidRPr="00DE7270" w:rsidRDefault="00DE7270" w:rsidP="00DE7270">
            <w:pPr>
              <w:jc w:val="both"/>
              <w:rPr>
                <w:rFonts w:asciiTheme="majorHAnsi" w:hAnsiTheme="majorHAnsi"/>
              </w:rPr>
            </w:pPr>
            <w:r w:rsidRPr="00DE7270">
              <w:rPr>
                <w:rFonts w:asciiTheme="majorHAnsi" w:hAnsiTheme="majorHAnsi"/>
              </w:rPr>
              <w:t>Overall quality of M&amp;E</w:t>
            </w:r>
          </w:p>
        </w:tc>
        <w:tc>
          <w:tcPr>
            <w:tcW w:w="375"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c>
          <w:tcPr>
            <w:tcW w:w="2598"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t>Overall quality of Implementation / Execution</w:t>
            </w:r>
          </w:p>
        </w:tc>
        <w:tc>
          <w:tcPr>
            <w:tcW w:w="375" w:type="pct"/>
            <w:tcBorders>
              <w:bottom w:val="single" w:sz="4" w:space="0" w:color="auto"/>
            </w:tcBorders>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r>
      <w:tr w:rsidR="00DE7270" w:rsidRPr="00DE7270" w:rsidTr="00EA4162">
        <w:tblPrEx>
          <w:shd w:val="clear" w:color="auto" w:fill="4F81BD"/>
        </w:tblPrEx>
        <w:tc>
          <w:tcPr>
            <w:tcW w:w="1652" w:type="pct"/>
            <w:shd w:val="clear" w:color="auto" w:fill="7F7F7F"/>
          </w:tcPr>
          <w:p w:rsidR="00DE7270" w:rsidRPr="00DE7270" w:rsidRDefault="00DE7270" w:rsidP="00DE7270">
            <w:pPr>
              <w:jc w:val="both"/>
              <w:rPr>
                <w:rFonts w:asciiTheme="majorHAnsi" w:hAnsiTheme="majorHAnsi"/>
                <w:b/>
                <w:bCs/>
              </w:rPr>
            </w:pPr>
            <w:r w:rsidRPr="00DE7270">
              <w:rPr>
                <w:rFonts w:asciiTheme="majorHAnsi" w:hAnsiTheme="majorHAnsi"/>
                <w:b/>
                <w:bCs/>
              </w:rPr>
              <w:t xml:space="preserve">3. Assessment of Outcomes </w:t>
            </w:r>
          </w:p>
        </w:tc>
        <w:tc>
          <w:tcPr>
            <w:tcW w:w="375" w:type="pct"/>
            <w:shd w:val="clear" w:color="auto" w:fill="7F7F7F"/>
          </w:tcPr>
          <w:p w:rsidR="00DE7270" w:rsidRPr="00DE7270" w:rsidRDefault="00DE7270" w:rsidP="00DE7270">
            <w:pPr>
              <w:jc w:val="both"/>
              <w:rPr>
                <w:rFonts w:asciiTheme="majorHAnsi" w:hAnsiTheme="majorHAnsi"/>
                <w:b/>
                <w:bCs/>
              </w:rPr>
            </w:pPr>
            <w:r w:rsidRPr="00DE7270">
              <w:rPr>
                <w:rFonts w:asciiTheme="majorHAnsi" w:hAnsiTheme="majorHAnsi"/>
                <w:b/>
                <w:bCs/>
              </w:rPr>
              <w:t>rating</w:t>
            </w:r>
          </w:p>
        </w:tc>
        <w:tc>
          <w:tcPr>
            <w:tcW w:w="2598" w:type="pct"/>
            <w:shd w:val="clear" w:color="auto" w:fill="7F7F7F"/>
          </w:tcPr>
          <w:p w:rsidR="00DE7270" w:rsidRPr="00DE7270" w:rsidRDefault="00DE7270" w:rsidP="00DE7270">
            <w:pPr>
              <w:jc w:val="both"/>
              <w:rPr>
                <w:rFonts w:asciiTheme="majorHAnsi" w:hAnsiTheme="majorHAnsi"/>
                <w:b/>
                <w:bCs/>
              </w:rPr>
            </w:pPr>
            <w:r w:rsidRPr="00DE7270">
              <w:rPr>
                <w:rFonts w:asciiTheme="majorHAnsi" w:hAnsiTheme="majorHAnsi"/>
                <w:b/>
                <w:bCs/>
              </w:rPr>
              <w:t>4. Sustainability</w:t>
            </w:r>
          </w:p>
        </w:tc>
        <w:tc>
          <w:tcPr>
            <w:tcW w:w="375" w:type="pct"/>
            <w:shd w:val="clear" w:color="auto" w:fill="7F7F7F"/>
          </w:tcPr>
          <w:p w:rsidR="00DE7270" w:rsidRPr="00DE7270" w:rsidRDefault="00DE7270" w:rsidP="00DE7270">
            <w:pPr>
              <w:jc w:val="both"/>
              <w:rPr>
                <w:rFonts w:asciiTheme="majorHAnsi" w:hAnsiTheme="majorHAnsi"/>
                <w:b/>
                <w:bCs/>
              </w:rPr>
            </w:pPr>
            <w:r w:rsidRPr="00DE7270">
              <w:rPr>
                <w:rFonts w:asciiTheme="majorHAnsi" w:hAnsiTheme="majorHAnsi"/>
                <w:b/>
                <w:bCs/>
              </w:rPr>
              <w:t>rating</w:t>
            </w:r>
          </w:p>
        </w:tc>
      </w:tr>
      <w:tr w:rsidR="00DE7270" w:rsidRPr="00DE7270" w:rsidTr="00EA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DE7270" w:rsidRPr="00DE7270" w:rsidRDefault="00DE7270" w:rsidP="00DE7270">
            <w:pPr>
              <w:jc w:val="both"/>
              <w:rPr>
                <w:rFonts w:asciiTheme="majorHAnsi" w:hAnsiTheme="majorHAnsi"/>
              </w:rPr>
            </w:pPr>
            <w:r w:rsidRPr="00DE7270">
              <w:rPr>
                <w:rFonts w:asciiTheme="majorHAnsi" w:hAnsiTheme="majorHAnsi"/>
              </w:rPr>
              <w:t xml:space="preserve">Relevance </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c>
          <w:tcPr>
            <w:tcW w:w="2598" w:type="pct"/>
          </w:tcPr>
          <w:p w:rsidR="00DE7270" w:rsidRPr="00DE7270" w:rsidRDefault="00DE7270" w:rsidP="00DE7270">
            <w:pPr>
              <w:jc w:val="both"/>
              <w:rPr>
                <w:rFonts w:asciiTheme="majorHAnsi" w:hAnsiTheme="majorHAnsi"/>
              </w:rPr>
            </w:pPr>
            <w:r w:rsidRPr="00DE7270">
              <w:rPr>
                <w:rFonts w:asciiTheme="majorHAnsi" w:hAnsiTheme="majorHAnsi"/>
              </w:rPr>
              <w:t>Financial resources:</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r>
      <w:tr w:rsidR="00DE7270" w:rsidRPr="00DE7270" w:rsidTr="00EA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DE7270" w:rsidRPr="00DE7270" w:rsidRDefault="00DE7270" w:rsidP="00DE7270">
            <w:pPr>
              <w:jc w:val="both"/>
              <w:rPr>
                <w:rFonts w:asciiTheme="majorHAnsi" w:hAnsiTheme="majorHAnsi"/>
              </w:rPr>
            </w:pPr>
            <w:r w:rsidRPr="00DE7270">
              <w:rPr>
                <w:rFonts w:asciiTheme="majorHAnsi" w:hAnsiTheme="majorHAnsi"/>
              </w:rPr>
              <w:t>Effectiveness</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c>
          <w:tcPr>
            <w:tcW w:w="2598" w:type="pct"/>
          </w:tcPr>
          <w:p w:rsidR="00DE7270" w:rsidRPr="00DE7270" w:rsidRDefault="00DE7270" w:rsidP="00DE7270">
            <w:pPr>
              <w:jc w:val="both"/>
              <w:rPr>
                <w:rFonts w:asciiTheme="majorHAnsi" w:hAnsiTheme="majorHAnsi"/>
              </w:rPr>
            </w:pPr>
            <w:r w:rsidRPr="00DE7270">
              <w:rPr>
                <w:rFonts w:asciiTheme="majorHAnsi" w:hAnsiTheme="majorHAnsi"/>
              </w:rPr>
              <w:t>Socio-political:</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r>
      <w:tr w:rsidR="00DE7270" w:rsidRPr="00DE7270" w:rsidTr="00EA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DE7270" w:rsidRPr="00DE7270" w:rsidRDefault="00DE7270" w:rsidP="00DE7270">
            <w:pPr>
              <w:jc w:val="both"/>
              <w:rPr>
                <w:rFonts w:asciiTheme="majorHAnsi" w:hAnsiTheme="majorHAnsi"/>
              </w:rPr>
            </w:pPr>
            <w:r w:rsidRPr="00DE7270">
              <w:rPr>
                <w:rFonts w:asciiTheme="majorHAnsi" w:hAnsiTheme="majorHAnsi"/>
              </w:rPr>
              <w:t xml:space="preserve">Efficiency </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c>
          <w:tcPr>
            <w:tcW w:w="2598" w:type="pct"/>
          </w:tcPr>
          <w:p w:rsidR="00DE7270" w:rsidRPr="00DE7270" w:rsidRDefault="00DE7270" w:rsidP="00DE7270">
            <w:pPr>
              <w:jc w:val="both"/>
              <w:rPr>
                <w:rFonts w:asciiTheme="majorHAnsi" w:hAnsiTheme="majorHAnsi"/>
              </w:rPr>
            </w:pPr>
            <w:r w:rsidRPr="00DE7270">
              <w:rPr>
                <w:rFonts w:asciiTheme="majorHAnsi" w:hAnsiTheme="majorHAnsi"/>
              </w:rPr>
              <w:t>Institutional framework and governance:</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r>
      <w:tr w:rsidR="00DE7270" w:rsidRPr="00DE7270" w:rsidTr="00EA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DE7270" w:rsidRPr="00DE7270" w:rsidRDefault="00DE7270" w:rsidP="00DE7270">
            <w:pPr>
              <w:jc w:val="both"/>
              <w:rPr>
                <w:rFonts w:asciiTheme="majorHAnsi" w:hAnsiTheme="majorHAnsi"/>
              </w:rPr>
            </w:pPr>
            <w:r w:rsidRPr="00DE7270">
              <w:rPr>
                <w:rFonts w:asciiTheme="majorHAnsi" w:hAnsiTheme="majorHAnsi"/>
              </w:rPr>
              <w:t>Overall Project Outcome Rating</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c>
          <w:tcPr>
            <w:tcW w:w="2598" w:type="pct"/>
          </w:tcPr>
          <w:p w:rsidR="00DE7270" w:rsidRPr="00DE7270" w:rsidRDefault="00DE7270" w:rsidP="00DE7270">
            <w:pPr>
              <w:jc w:val="both"/>
              <w:rPr>
                <w:rFonts w:asciiTheme="majorHAnsi" w:hAnsiTheme="majorHAnsi"/>
              </w:rPr>
            </w:pPr>
            <w:r w:rsidRPr="00DE7270">
              <w:rPr>
                <w:rFonts w:asciiTheme="majorHAnsi" w:hAnsiTheme="majorHAnsi"/>
              </w:rPr>
              <w:t>Environmental :</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r>
      <w:tr w:rsidR="00DE7270" w:rsidRPr="00DE7270" w:rsidTr="00EA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DE7270" w:rsidRPr="00DE7270" w:rsidRDefault="00DE7270" w:rsidP="00DE7270">
            <w:pPr>
              <w:jc w:val="both"/>
              <w:rPr>
                <w:rFonts w:asciiTheme="majorHAnsi" w:hAnsiTheme="majorHAnsi"/>
              </w:rPr>
            </w:pPr>
          </w:p>
        </w:tc>
        <w:tc>
          <w:tcPr>
            <w:tcW w:w="375" w:type="pct"/>
          </w:tcPr>
          <w:p w:rsidR="00DE7270" w:rsidRPr="00DE7270" w:rsidRDefault="00DE7270" w:rsidP="00DE7270">
            <w:pPr>
              <w:jc w:val="both"/>
              <w:rPr>
                <w:rFonts w:asciiTheme="majorHAnsi" w:hAnsiTheme="majorHAnsi"/>
              </w:rPr>
            </w:pPr>
          </w:p>
        </w:tc>
        <w:tc>
          <w:tcPr>
            <w:tcW w:w="2598" w:type="pct"/>
          </w:tcPr>
          <w:p w:rsidR="00DE7270" w:rsidRPr="00DE7270" w:rsidRDefault="00DE7270" w:rsidP="00DE7270">
            <w:pPr>
              <w:jc w:val="both"/>
              <w:rPr>
                <w:rFonts w:asciiTheme="majorHAnsi" w:hAnsiTheme="majorHAnsi"/>
              </w:rPr>
            </w:pPr>
            <w:r w:rsidRPr="00DE7270">
              <w:rPr>
                <w:rFonts w:asciiTheme="majorHAnsi" w:hAnsiTheme="majorHAnsi"/>
              </w:rPr>
              <w:t>Overall likelihood of sustainability:</w:t>
            </w:r>
          </w:p>
        </w:tc>
        <w:tc>
          <w:tcPr>
            <w:tcW w:w="375" w:type="pct"/>
          </w:tcPr>
          <w:p w:rsidR="00DE7270" w:rsidRPr="00DE7270" w:rsidRDefault="00DE7270" w:rsidP="00DE7270">
            <w:pPr>
              <w:jc w:val="both"/>
              <w:rPr>
                <w:rFonts w:asciiTheme="majorHAnsi" w:hAnsiTheme="majorHAnsi"/>
              </w:rPr>
            </w:pPr>
            <w:r w:rsidRPr="00DE7270">
              <w:rPr>
                <w:rFonts w:asciiTheme="majorHAnsi" w:hAnsiTheme="majorHAnsi"/>
              </w:rPr>
              <w:fldChar w:fldCharType="begin">
                <w:ffData>
                  <w:name w:val="Text1"/>
                  <w:enabled/>
                  <w:calcOnExit w:val="0"/>
                  <w:textInput/>
                </w:ffData>
              </w:fldChar>
            </w:r>
            <w:r w:rsidRPr="00DE7270">
              <w:rPr>
                <w:rFonts w:asciiTheme="majorHAnsi" w:hAnsiTheme="majorHAnsi"/>
              </w:rPr>
              <w:instrText xml:space="preserve"> FORMTEXT </w:instrText>
            </w:r>
            <w:r w:rsidRPr="00DE7270">
              <w:rPr>
                <w:rFonts w:asciiTheme="majorHAnsi" w:hAnsiTheme="majorHAnsi"/>
              </w:rPr>
            </w:r>
            <w:r w:rsidRPr="00DE7270">
              <w:rPr>
                <w:rFonts w:asciiTheme="majorHAnsi" w:hAnsiTheme="majorHAnsi"/>
              </w:rPr>
              <w:fldChar w:fldCharType="separate"/>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t> </w:t>
            </w:r>
            <w:r w:rsidRPr="00DE7270">
              <w:rPr>
                <w:rFonts w:asciiTheme="majorHAnsi" w:hAnsiTheme="majorHAnsi"/>
              </w:rPr>
              <w:fldChar w:fldCharType="end"/>
            </w:r>
          </w:p>
        </w:tc>
      </w:tr>
    </w:tbl>
    <w:p w:rsidR="00DE7270" w:rsidRPr="00DE7270" w:rsidRDefault="00DE7270" w:rsidP="00DE7270">
      <w:pPr>
        <w:jc w:val="both"/>
        <w:rPr>
          <w:rFonts w:asciiTheme="majorHAnsi" w:hAnsiTheme="majorHAnsi"/>
        </w:rPr>
      </w:pPr>
    </w:p>
    <w:p w:rsidR="00DE7270" w:rsidRPr="00DE7270" w:rsidRDefault="00DE7270" w:rsidP="00DE7270">
      <w:pPr>
        <w:jc w:val="both"/>
        <w:rPr>
          <w:rFonts w:asciiTheme="majorHAnsi" w:hAnsiTheme="majorHAnsi"/>
          <w:b/>
        </w:rPr>
      </w:pPr>
      <w:r w:rsidRPr="00DE7270">
        <w:rPr>
          <w:rFonts w:asciiTheme="majorHAnsi" w:hAnsiTheme="majorHAnsi"/>
          <w:b/>
        </w:rPr>
        <w:t>Project finance / co-finance</w:t>
      </w:r>
    </w:p>
    <w:p w:rsidR="00DE7270" w:rsidRPr="00DE7270" w:rsidRDefault="00DE7270" w:rsidP="00DE7270">
      <w:pPr>
        <w:jc w:val="both"/>
        <w:rPr>
          <w:rFonts w:asciiTheme="majorHAnsi" w:hAnsiTheme="majorHAnsi"/>
          <w:lang w:val="en-GB"/>
        </w:rPr>
      </w:pPr>
      <w:r w:rsidRPr="00DE7270">
        <w:rPr>
          <w:rFonts w:asciiTheme="majorHAnsi" w:hAnsiTheme="majorHAnsi"/>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p w:rsidR="00DE7270" w:rsidRPr="00DE7270" w:rsidRDefault="00DE7270" w:rsidP="00DE7270">
      <w:pPr>
        <w:jc w:val="both"/>
        <w:rPr>
          <w:rFonts w:asciiTheme="majorHAnsi" w:hAnsiTheme="majorHAnsi"/>
          <w:lang w:val="en-GB"/>
        </w:rPr>
      </w:pP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080"/>
        <w:gridCol w:w="900"/>
        <w:gridCol w:w="1080"/>
        <w:gridCol w:w="1080"/>
        <w:gridCol w:w="1080"/>
        <w:gridCol w:w="990"/>
        <w:gridCol w:w="1170"/>
        <w:gridCol w:w="1080"/>
      </w:tblGrid>
      <w:tr w:rsidR="00DE7270" w:rsidRPr="00DE7270" w:rsidTr="00EA4162">
        <w:tc>
          <w:tcPr>
            <w:tcW w:w="2088" w:type="dxa"/>
            <w:vMerge w:val="restart"/>
          </w:tcPr>
          <w:p w:rsidR="00DE7270" w:rsidRPr="00DE7270" w:rsidRDefault="00DE7270" w:rsidP="00DE7270">
            <w:pPr>
              <w:jc w:val="both"/>
              <w:rPr>
                <w:rFonts w:asciiTheme="majorHAnsi" w:hAnsiTheme="majorHAnsi"/>
              </w:rPr>
            </w:pPr>
            <w:r w:rsidRPr="00DE7270">
              <w:rPr>
                <w:rFonts w:asciiTheme="majorHAnsi" w:hAnsiTheme="majorHAnsi"/>
              </w:rPr>
              <w:t>Co-financing</w:t>
            </w:r>
          </w:p>
          <w:p w:rsidR="00DE7270" w:rsidRPr="00DE7270" w:rsidRDefault="00DE7270" w:rsidP="00DE7270">
            <w:pPr>
              <w:jc w:val="both"/>
              <w:rPr>
                <w:rFonts w:asciiTheme="majorHAnsi" w:hAnsiTheme="majorHAnsi"/>
              </w:rPr>
            </w:pPr>
            <w:r w:rsidRPr="00DE7270">
              <w:rPr>
                <w:rFonts w:asciiTheme="majorHAnsi" w:hAnsiTheme="majorHAnsi"/>
              </w:rPr>
              <w:t>(type/source)</w:t>
            </w:r>
          </w:p>
        </w:tc>
        <w:tc>
          <w:tcPr>
            <w:tcW w:w="1980" w:type="dxa"/>
            <w:gridSpan w:val="2"/>
          </w:tcPr>
          <w:p w:rsidR="00DE7270" w:rsidRPr="00DE7270" w:rsidRDefault="00DE7270" w:rsidP="00DE7270">
            <w:pPr>
              <w:jc w:val="both"/>
              <w:rPr>
                <w:rFonts w:asciiTheme="majorHAnsi" w:hAnsiTheme="majorHAnsi"/>
              </w:rPr>
            </w:pPr>
            <w:r w:rsidRPr="00DE7270">
              <w:rPr>
                <w:rFonts w:asciiTheme="majorHAnsi" w:hAnsiTheme="majorHAnsi"/>
              </w:rPr>
              <w:t>UNDP own financing (mill. US$)</w:t>
            </w:r>
          </w:p>
        </w:tc>
        <w:tc>
          <w:tcPr>
            <w:tcW w:w="2160" w:type="dxa"/>
            <w:gridSpan w:val="2"/>
          </w:tcPr>
          <w:p w:rsidR="00DE7270" w:rsidRPr="00DE7270" w:rsidRDefault="00DE7270" w:rsidP="00DE7270">
            <w:pPr>
              <w:jc w:val="both"/>
              <w:rPr>
                <w:rFonts w:asciiTheme="majorHAnsi" w:hAnsiTheme="majorHAnsi"/>
              </w:rPr>
            </w:pPr>
            <w:r w:rsidRPr="00DE7270">
              <w:rPr>
                <w:rFonts w:asciiTheme="majorHAnsi" w:hAnsiTheme="majorHAnsi"/>
              </w:rPr>
              <w:t>Government</w:t>
            </w:r>
          </w:p>
          <w:p w:rsidR="00DE7270" w:rsidRPr="00DE7270" w:rsidRDefault="00DE7270" w:rsidP="00DE7270">
            <w:pPr>
              <w:jc w:val="both"/>
              <w:rPr>
                <w:rFonts w:asciiTheme="majorHAnsi" w:hAnsiTheme="majorHAnsi"/>
              </w:rPr>
            </w:pPr>
            <w:r w:rsidRPr="00DE7270">
              <w:rPr>
                <w:rFonts w:asciiTheme="majorHAnsi" w:hAnsiTheme="majorHAnsi"/>
              </w:rPr>
              <w:t>(mill. US$)</w:t>
            </w:r>
          </w:p>
        </w:tc>
        <w:tc>
          <w:tcPr>
            <w:tcW w:w="2070" w:type="dxa"/>
            <w:gridSpan w:val="2"/>
          </w:tcPr>
          <w:p w:rsidR="00DE7270" w:rsidRPr="00DE7270" w:rsidRDefault="00DE7270" w:rsidP="00DE7270">
            <w:pPr>
              <w:jc w:val="both"/>
              <w:rPr>
                <w:rFonts w:asciiTheme="majorHAnsi" w:hAnsiTheme="majorHAnsi"/>
              </w:rPr>
            </w:pPr>
            <w:r w:rsidRPr="00DE7270">
              <w:rPr>
                <w:rFonts w:asciiTheme="majorHAnsi" w:hAnsiTheme="majorHAnsi"/>
              </w:rPr>
              <w:t>Partner Agency</w:t>
            </w:r>
          </w:p>
          <w:p w:rsidR="00DE7270" w:rsidRPr="00DE7270" w:rsidRDefault="00DE7270" w:rsidP="00DE7270">
            <w:pPr>
              <w:jc w:val="both"/>
              <w:rPr>
                <w:rFonts w:asciiTheme="majorHAnsi" w:hAnsiTheme="majorHAnsi"/>
              </w:rPr>
            </w:pPr>
            <w:r w:rsidRPr="00DE7270">
              <w:rPr>
                <w:rFonts w:asciiTheme="majorHAnsi" w:hAnsiTheme="majorHAnsi"/>
              </w:rPr>
              <w:t>(mill. US$)</w:t>
            </w:r>
          </w:p>
        </w:tc>
        <w:tc>
          <w:tcPr>
            <w:tcW w:w="2250" w:type="dxa"/>
            <w:gridSpan w:val="2"/>
          </w:tcPr>
          <w:p w:rsidR="00DE7270" w:rsidRPr="00DE7270" w:rsidRDefault="00DE7270" w:rsidP="00DE7270">
            <w:pPr>
              <w:jc w:val="both"/>
              <w:rPr>
                <w:rFonts w:asciiTheme="majorHAnsi" w:hAnsiTheme="majorHAnsi"/>
              </w:rPr>
            </w:pPr>
            <w:r w:rsidRPr="00DE7270">
              <w:rPr>
                <w:rFonts w:asciiTheme="majorHAnsi" w:hAnsiTheme="majorHAnsi"/>
              </w:rPr>
              <w:t>Total</w:t>
            </w:r>
          </w:p>
          <w:p w:rsidR="00DE7270" w:rsidRPr="00DE7270" w:rsidRDefault="00DE7270" w:rsidP="00DE7270">
            <w:pPr>
              <w:jc w:val="both"/>
              <w:rPr>
                <w:rFonts w:asciiTheme="majorHAnsi" w:hAnsiTheme="majorHAnsi"/>
              </w:rPr>
            </w:pPr>
            <w:r w:rsidRPr="00DE7270">
              <w:rPr>
                <w:rFonts w:asciiTheme="majorHAnsi" w:hAnsiTheme="majorHAnsi"/>
              </w:rPr>
              <w:t>(mill. US$)</w:t>
            </w:r>
          </w:p>
        </w:tc>
      </w:tr>
      <w:tr w:rsidR="00DE7270" w:rsidRPr="00DE7270" w:rsidTr="00EA4162">
        <w:trPr>
          <w:trHeight w:val="143"/>
        </w:trPr>
        <w:tc>
          <w:tcPr>
            <w:tcW w:w="2088" w:type="dxa"/>
            <w:vMerge/>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r w:rsidRPr="00DE7270">
              <w:rPr>
                <w:rFonts w:asciiTheme="majorHAnsi" w:hAnsiTheme="majorHAnsi"/>
              </w:rPr>
              <w:t>Planned</w:t>
            </w:r>
          </w:p>
        </w:tc>
        <w:tc>
          <w:tcPr>
            <w:tcW w:w="900" w:type="dxa"/>
          </w:tcPr>
          <w:p w:rsidR="00DE7270" w:rsidRPr="00DE7270" w:rsidRDefault="00DE7270" w:rsidP="00DE7270">
            <w:pPr>
              <w:jc w:val="both"/>
              <w:rPr>
                <w:rFonts w:asciiTheme="majorHAnsi" w:hAnsiTheme="majorHAnsi"/>
              </w:rPr>
            </w:pPr>
            <w:r w:rsidRPr="00DE7270">
              <w:rPr>
                <w:rFonts w:asciiTheme="majorHAnsi" w:hAnsiTheme="majorHAnsi"/>
              </w:rPr>
              <w:t xml:space="preserve">Actual </w:t>
            </w:r>
          </w:p>
        </w:tc>
        <w:tc>
          <w:tcPr>
            <w:tcW w:w="1080" w:type="dxa"/>
          </w:tcPr>
          <w:p w:rsidR="00DE7270" w:rsidRPr="00DE7270" w:rsidRDefault="00DE7270" w:rsidP="00DE7270">
            <w:pPr>
              <w:jc w:val="both"/>
              <w:rPr>
                <w:rFonts w:asciiTheme="majorHAnsi" w:hAnsiTheme="majorHAnsi"/>
              </w:rPr>
            </w:pPr>
            <w:r w:rsidRPr="00DE7270">
              <w:rPr>
                <w:rFonts w:asciiTheme="majorHAnsi" w:hAnsiTheme="majorHAnsi"/>
              </w:rPr>
              <w:t>Planned</w:t>
            </w:r>
          </w:p>
        </w:tc>
        <w:tc>
          <w:tcPr>
            <w:tcW w:w="1080" w:type="dxa"/>
          </w:tcPr>
          <w:p w:rsidR="00DE7270" w:rsidRPr="00DE7270" w:rsidRDefault="00DE7270" w:rsidP="00DE7270">
            <w:pPr>
              <w:jc w:val="both"/>
              <w:rPr>
                <w:rFonts w:asciiTheme="majorHAnsi" w:hAnsiTheme="majorHAnsi"/>
              </w:rPr>
            </w:pPr>
            <w:r w:rsidRPr="00DE7270">
              <w:rPr>
                <w:rFonts w:asciiTheme="majorHAnsi" w:hAnsiTheme="majorHAnsi"/>
              </w:rPr>
              <w:t>Actual</w:t>
            </w:r>
          </w:p>
        </w:tc>
        <w:tc>
          <w:tcPr>
            <w:tcW w:w="1080" w:type="dxa"/>
          </w:tcPr>
          <w:p w:rsidR="00DE7270" w:rsidRPr="00DE7270" w:rsidRDefault="00DE7270" w:rsidP="00DE7270">
            <w:pPr>
              <w:jc w:val="both"/>
              <w:rPr>
                <w:rFonts w:asciiTheme="majorHAnsi" w:hAnsiTheme="majorHAnsi"/>
              </w:rPr>
            </w:pPr>
            <w:r w:rsidRPr="00DE7270">
              <w:rPr>
                <w:rFonts w:asciiTheme="majorHAnsi" w:hAnsiTheme="majorHAnsi"/>
              </w:rPr>
              <w:t>Planned</w:t>
            </w:r>
          </w:p>
        </w:tc>
        <w:tc>
          <w:tcPr>
            <w:tcW w:w="990" w:type="dxa"/>
          </w:tcPr>
          <w:p w:rsidR="00DE7270" w:rsidRPr="00DE7270" w:rsidRDefault="00DE7270" w:rsidP="00DE7270">
            <w:pPr>
              <w:jc w:val="both"/>
              <w:rPr>
                <w:rFonts w:asciiTheme="majorHAnsi" w:hAnsiTheme="majorHAnsi"/>
              </w:rPr>
            </w:pPr>
            <w:r w:rsidRPr="00DE7270">
              <w:rPr>
                <w:rFonts w:asciiTheme="majorHAnsi" w:hAnsiTheme="majorHAnsi"/>
              </w:rPr>
              <w:t>Actual</w:t>
            </w:r>
          </w:p>
        </w:tc>
        <w:tc>
          <w:tcPr>
            <w:tcW w:w="1170" w:type="dxa"/>
          </w:tcPr>
          <w:p w:rsidR="00DE7270" w:rsidRPr="00DE7270" w:rsidRDefault="00DE7270" w:rsidP="00DE7270">
            <w:pPr>
              <w:jc w:val="both"/>
              <w:rPr>
                <w:rFonts w:asciiTheme="majorHAnsi" w:hAnsiTheme="majorHAnsi"/>
              </w:rPr>
            </w:pPr>
            <w:r w:rsidRPr="00DE7270">
              <w:rPr>
                <w:rFonts w:asciiTheme="majorHAnsi" w:hAnsiTheme="majorHAnsi"/>
              </w:rPr>
              <w:t>Actual</w:t>
            </w:r>
          </w:p>
        </w:tc>
        <w:tc>
          <w:tcPr>
            <w:tcW w:w="1080" w:type="dxa"/>
          </w:tcPr>
          <w:p w:rsidR="00DE7270" w:rsidRPr="00DE7270" w:rsidRDefault="00DE7270" w:rsidP="00DE7270">
            <w:pPr>
              <w:jc w:val="both"/>
              <w:rPr>
                <w:rFonts w:asciiTheme="majorHAnsi" w:hAnsiTheme="majorHAnsi"/>
              </w:rPr>
            </w:pPr>
            <w:r w:rsidRPr="00DE7270">
              <w:rPr>
                <w:rFonts w:asciiTheme="majorHAnsi" w:hAnsiTheme="majorHAnsi"/>
              </w:rPr>
              <w:t>Actual</w:t>
            </w:r>
          </w:p>
        </w:tc>
      </w:tr>
      <w:tr w:rsidR="00DE7270" w:rsidRPr="00DE7270" w:rsidTr="00EA4162">
        <w:tc>
          <w:tcPr>
            <w:tcW w:w="2088" w:type="dxa"/>
          </w:tcPr>
          <w:p w:rsidR="00DE7270" w:rsidRPr="00DE7270" w:rsidRDefault="00DE7270" w:rsidP="00DE7270">
            <w:pPr>
              <w:jc w:val="both"/>
              <w:rPr>
                <w:rFonts w:asciiTheme="majorHAnsi" w:hAnsiTheme="majorHAnsi"/>
              </w:rPr>
            </w:pPr>
            <w:r w:rsidRPr="00DE7270">
              <w:rPr>
                <w:rFonts w:asciiTheme="majorHAnsi" w:hAnsiTheme="majorHAnsi"/>
              </w:rPr>
              <w:t xml:space="preserve">Grants </w:t>
            </w:r>
          </w:p>
        </w:tc>
        <w:tc>
          <w:tcPr>
            <w:tcW w:w="1080" w:type="dxa"/>
          </w:tcPr>
          <w:p w:rsidR="00DE7270" w:rsidRPr="00DE7270" w:rsidRDefault="00DE7270" w:rsidP="00DE7270">
            <w:pPr>
              <w:jc w:val="both"/>
              <w:rPr>
                <w:rFonts w:asciiTheme="majorHAnsi" w:hAnsiTheme="majorHAnsi"/>
              </w:rPr>
            </w:pPr>
          </w:p>
        </w:tc>
        <w:tc>
          <w:tcPr>
            <w:tcW w:w="90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990" w:type="dxa"/>
          </w:tcPr>
          <w:p w:rsidR="00DE7270" w:rsidRPr="00DE7270" w:rsidRDefault="00DE7270" w:rsidP="00DE7270">
            <w:pPr>
              <w:jc w:val="both"/>
              <w:rPr>
                <w:rFonts w:asciiTheme="majorHAnsi" w:hAnsiTheme="majorHAnsi"/>
              </w:rPr>
            </w:pPr>
          </w:p>
        </w:tc>
        <w:tc>
          <w:tcPr>
            <w:tcW w:w="117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r>
      <w:tr w:rsidR="00DE7270" w:rsidRPr="00DE7270" w:rsidTr="00EA4162">
        <w:trPr>
          <w:trHeight w:val="332"/>
        </w:trPr>
        <w:tc>
          <w:tcPr>
            <w:tcW w:w="2088" w:type="dxa"/>
          </w:tcPr>
          <w:p w:rsidR="00DE7270" w:rsidRPr="00DE7270" w:rsidRDefault="00DE7270" w:rsidP="00DE7270">
            <w:pPr>
              <w:jc w:val="both"/>
              <w:rPr>
                <w:rFonts w:asciiTheme="majorHAnsi" w:hAnsiTheme="majorHAnsi"/>
              </w:rPr>
            </w:pPr>
            <w:r w:rsidRPr="00DE7270">
              <w:rPr>
                <w:rFonts w:asciiTheme="majorHAnsi" w:hAnsiTheme="majorHAnsi"/>
              </w:rPr>
              <w:t xml:space="preserve">Loans/Concessions </w:t>
            </w:r>
          </w:p>
        </w:tc>
        <w:tc>
          <w:tcPr>
            <w:tcW w:w="1080" w:type="dxa"/>
          </w:tcPr>
          <w:p w:rsidR="00DE7270" w:rsidRPr="00DE7270" w:rsidRDefault="00DE7270" w:rsidP="00DE7270">
            <w:pPr>
              <w:jc w:val="both"/>
              <w:rPr>
                <w:rFonts w:asciiTheme="majorHAnsi" w:hAnsiTheme="majorHAnsi"/>
              </w:rPr>
            </w:pPr>
          </w:p>
        </w:tc>
        <w:tc>
          <w:tcPr>
            <w:tcW w:w="90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990" w:type="dxa"/>
          </w:tcPr>
          <w:p w:rsidR="00DE7270" w:rsidRPr="00DE7270" w:rsidRDefault="00DE7270" w:rsidP="00DE7270">
            <w:pPr>
              <w:jc w:val="both"/>
              <w:rPr>
                <w:rFonts w:asciiTheme="majorHAnsi" w:hAnsiTheme="majorHAnsi"/>
              </w:rPr>
            </w:pPr>
          </w:p>
        </w:tc>
        <w:tc>
          <w:tcPr>
            <w:tcW w:w="117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r>
      <w:tr w:rsidR="00DE7270" w:rsidRPr="00DE7270" w:rsidTr="00EA4162">
        <w:tc>
          <w:tcPr>
            <w:tcW w:w="2088" w:type="dxa"/>
          </w:tcPr>
          <w:p w:rsidR="00DE7270" w:rsidRPr="00DE7270" w:rsidRDefault="00DE7270" w:rsidP="003D2C8E">
            <w:pPr>
              <w:numPr>
                <w:ilvl w:val="0"/>
                <w:numId w:val="27"/>
              </w:numPr>
              <w:jc w:val="both"/>
              <w:rPr>
                <w:rFonts w:asciiTheme="majorHAnsi" w:hAnsiTheme="majorHAnsi"/>
              </w:rPr>
            </w:pPr>
            <w:r w:rsidRPr="00DE7270">
              <w:rPr>
                <w:rFonts w:asciiTheme="majorHAnsi" w:hAnsiTheme="majorHAnsi"/>
              </w:rPr>
              <w:t>In-kind support</w:t>
            </w:r>
          </w:p>
        </w:tc>
        <w:tc>
          <w:tcPr>
            <w:tcW w:w="1080" w:type="dxa"/>
          </w:tcPr>
          <w:p w:rsidR="00DE7270" w:rsidRPr="00DE7270" w:rsidRDefault="00DE7270" w:rsidP="00DE7270">
            <w:pPr>
              <w:jc w:val="both"/>
              <w:rPr>
                <w:rFonts w:asciiTheme="majorHAnsi" w:hAnsiTheme="majorHAnsi"/>
              </w:rPr>
            </w:pPr>
          </w:p>
        </w:tc>
        <w:tc>
          <w:tcPr>
            <w:tcW w:w="90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990" w:type="dxa"/>
          </w:tcPr>
          <w:p w:rsidR="00DE7270" w:rsidRPr="00DE7270" w:rsidRDefault="00DE7270" w:rsidP="00DE7270">
            <w:pPr>
              <w:jc w:val="both"/>
              <w:rPr>
                <w:rFonts w:asciiTheme="majorHAnsi" w:hAnsiTheme="majorHAnsi"/>
              </w:rPr>
            </w:pPr>
          </w:p>
        </w:tc>
        <w:tc>
          <w:tcPr>
            <w:tcW w:w="117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r>
      <w:tr w:rsidR="00DE7270" w:rsidRPr="00DE7270" w:rsidTr="00EA4162">
        <w:tc>
          <w:tcPr>
            <w:tcW w:w="2088" w:type="dxa"/>
          </w:tcPr>
          <w:p w:rsidR="00DE7270" w:rsidRPr="00DE7270" w:rsidRDefault="00DE7270" w:rsidP="003D2C8E">
            <w:pPr>
              <w:numPr>
                <w:ilvl w:val="0"/>
                <w:numId w:val="27"/>
              </w:numPr>
              <w:jc w:val="both"/>
              <w:rPr>
                <w:rFonts w:asciiTheme="majorHAnsi" w:hAnsiTheme="majorHAnsi"/>
              </w:rPr>
            </w:pPr>
            <w:r w:rsidRPr="00DE7270">
              <w:rPr>
                <w:rFonts w:asciiTheme="majorHAnsi" w:hAnsiTheme="majorHAnsi"/>
              </w:rPr>
              <w:t>Other</w:t>
            </w:r>
          </w:p>
        </w:tc>
        <w:tc>
          <w:tcPr>
            <w:tcW w:w="1080" w:type="dxa"/>
          </w:tcPr>
          <w:p w:rsidR="00DE7270" w:rsidRPr="00DE7270" w:rsidRDefault="00DE7270" w:rsidP="00DE7270">
            <w:pPr>
              <w:jc w:val="both"/>
              <w:rPr>
                <w:rFonts w:asciiTheme="majorHAnsi" w:hAnsiTheme="majorHAnsi"/>
              </w:rPr>
            </w:pPr>
          </w:p>
        </w:tc>
        <w:tc>
          <w:tcPr>
            <w:tcW w:w="90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990" w:type="dxa"/>
          </w:tcPr>
          <w:p w:rsidR="00DE7270" w:rsidRPr="00DE7270" w:rsidRDefault="00DE7270" w:rsidP="00DE7270">
            <w:pPr>
              <w:jc w:val="both"/>
              <w:rPr>
                <w:rFonts w:asciiTheme="majorHAnsi" w:hAnsiTheme="majorHAnsi"/>
              </w:rPr>
            </w:pPr>
          </w:p>
        </w:tc>
        <w:tc>
          <w:tcPr>
            <w:tcW w:w="117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r>
      <w:tr w:rsidR="00DE7270" w:rsidRPr="00DE7270" w:rsidTr="00EA4162">
        <w:trPr>
          <w:trHeight w:val="215"/>
        </w:trPr>
        <w:tc>
          <w:tcPr>
            <w:tcW w:w="2088" w:type="dxa"/>
          </w:tcPr>
          <w:p w:rsidR="00DE7270" w:rsidRPr="00DE7270" w:rsidRDefault="00DE7270" w:rsidP="00DE7270">
            <w:pPr>
              <w:jc w:val="both"/>
              <w:rPr>
                <w:rFonts w:asciiTheme="majorHAnsi" w:hAnsiTheme="majorHAnsi"/>
              </w:rPr>
            </w:pPr>
            <w:r w:rsidRPr="00DE7270">
              <w:rPr>
                <w:rFonts w:asciiTheme="majorHAnsi" w:hAnsiTheme="majorHAnsi"/>
              </w:rPr>
              <w:t>Totals</w:t>
            </w:r>
          </w:p>
        </w:tc>
        <w:tc>
          <w:tcPr>
            <w:tcW w:w="1080" w:type="dxa"/>
          </w:tcPr>
          <w:p w:rsidR="00DE7270" w:rsidRPr="00DE7270" w:rsidRDefault="00DE7270" w:rsidP="00DE7270">
            <w:pPr>
              <w:jc w:val="both"/>
              <w:rPr>
                <w:rFonts w:asciiTheme="majorHAnsi" w:hAnsiTheme="majorHAnsi"/>
              </w:rPr>
            </w:pPr>
          </w:p>
        </w:tc>
        <w:tc>
          <w:tcPr>
            <w:tcW w:w="90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c>
          <w:tcPr>
            <w:tcW w:w="990" w:type="dxa"/>
          </w:tcPr>
          <w:p w:rsidR="00DE7270" w:rsidRPr="00DE7270" w:rsidRDefault="00DE7270" w:rsidP="00DE7270">
            <w:pPr>
              <w:jc w:val="both"/>
              <w:rPr>
                <w:rFonts w:asciiTheme="majorHAnsi" w:hAnsiTheme="majorHAnsi"/>
              </w:rPr>
            </w:pPr>
          </w:p>
        </w:tc>
        <w:tc>
          <w:tcPr>
            <w:tcW w:w="1170" w:type="dxa"/>
          </w:tcPr>
          <w:p w:rsidR="00DE7270" w:rsidRPr="00DE7270" w:rsidRDefault="00DE7270" w:rsidP="00DE7270">
            <w:pPr>
              <w:jc w:val="both"/>
              <w:rPr>
                <w:rFonts w:asciiTheme="majorHAnsi" w:hAnsiTheme="majorHAnsi"/>
              </w:rPr>
            </w:pPr>
          </w:p>
        </w:tc>
        <w:tc>
          <w:tcPr>
            <w:tcW w:w="1080" w:type="dxa"/>
          </w:tcPr>
          <w:p w:rsidR="00DE7270" w:rsidRPr="00DE7270" w:rsidRDefault="00DE7270" w:rsidP="00DE7270">
            <w:pPr>
              <w:jc w:val="both"/>
              <w:rPr>
                <w:rFonts w:asciiTheme="majorHAnsi" w:hAnsiTheme="majorHAnsi"/>
              </w:rPr>
            </w:pPr>
          </w:p>
        </w:tc>
      </w:tr>
    </w:tbl>
    <w:p w:rsidR="00DE7270" w:rsidRPr="00DE7270" w:rsidRDefault="00DE7270" w:rsidP="00DE7270">
      <w:pPr>
        <w:jc w:val="both"/>
        <w:rPr>
          <w:rFonts w:asciiTheme="majorHAnsi" w:hAnsiTheme="majorHAnsi"/>
          <w:b/>
        </w:rPr>
      </w:pPr>
    </w:p>
    <w:p w:rsidR="00DE7270" w:rsidRPr="00DE7270" w:rsidRDefault="00DE7270" w:rsidP="00DE7270">
      <w:pPr>
        <w:jc w:val="both"/>
        <w:rPr>
          <w:rFonts w:asciiTheme="majorHAnsi" w:hAnsiTheme="majorHAnsi"/>
          <w:b/>
        </w:rPr>
      </w:pPr>
      <w:r w:rsidRPr="00DE7270">
        <w:rPr>
          <w:rFonts w:asciiTheme="majorHAnsi" w:hAnsiTheme="majorHAnsi"/>
          <w:b/>
        </w:rPr>
        <w:t xml:space="preserve">Mainstreaming </w:t>
      </w:r>
    </w:p>
    <w:p w:rsidR="00DE7270" w:rsidRPr="00DE7270" w:rsidRDefault="00DE7270" w:rsidP="00DE7270">
      <w:pPr>
        <w:jc w:val="both"/>
        <w:rPr>
          <w:rFonts w:asciiTheme="majorHAnsi" w:hAnsiTheme="majorHAnsi"/>
        </w:rPr>
      </w:pPr>
      <w:r w:rsidRPr="00DE7270">
        <w:rPr>
          <w:rFonts w:asciiTheme="majorHAnsi" w:hAnsiTheme="majorHAnsi"/>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rsidR="00DE7270" w:rsidRPr="00DE7270" w:rsidRDefault="00DE7270" w:rsidP="00DE7270">
      <w:pPr>
        <w:jc w:val="both"/>
        <w:rPr>
          <w:rFonts w:asciiTheme="majorHAnsi" w:hAnsiTheme="majorHAnsi"/>
          <w:b/>
        </w:rPr>
      </w:pPr>
    </w:p>
    <w:p w:rsidR="00DE7270" w:rsidRPr="00DE7270" w:rsidRDefault="00DE7270" w:rsidP="00DE7270">
      <w:pPr>
        <w:jc w:val="both"/>
        <w:rPr>
          <w:rFonts w:asciiTheme="majorHAnsi" w:hAnsiTheme="majorHAnsi"/>
          <w:b/>
        </w:rPr>
      </w:pPr>
      <w:r w:rsidRPr="00DE7270">
        <w:rPr>
          <w:rFonts w:asciiTheme="majorHAnsi" w:hAnsiTheme="majorHAnsi"/>
          <w:b/>
        </w:rPr>
        <w:lastRenderedPageBreak/>
        <w:t xml:space="preserve">Impact </w:t>
      </w:r>
    </w:p>
    <w:p w:rsidR="00DE7270" w:rsidRPr="00DE7270" w:rsidRDefault="00DE7270" w:rsidP="00DE7270">
      <w:pPr>
        <w:jc w:val="both"/>
        <w:rPr>
          <w:rFonts w:asciiTheme="majorHAnsi" w:hAnsiTheme="majorHAnsi"/>
        </w:rPr>
      </w:pPr>
      <w:r w:rsidRPr="00DE7270">
        <w:rPr>
          <w:rFonts w:asciiTheme="majorHAnsi" w:hAnsiTheme="majorHAnsi"/>
        </w:rPr>
        <w:t xml:space="preserve">The evaluators will assess the extent to which the project is achieving impacts or progressing towards the achievement of impacts. </w:t>
      </w:r>
    </w:p>
    <w:p w:rsidR="00DE7270" w:rsidRPr="00DE7270" w:rsidRDefault="00DE7270" w:rsidP="00DE7270">
      <w:pPr>
        <w:jc w:val="both"/>
        <w:rPr>
          <w:rFonts w:asciiTheme="majorHAnsi" w:hAnsiTheme="majorHAnsi"/>
        </w:rPr>
      </w:pPr>
    </w:p>
    <w:p w:rsidR="00DE7270" w:rsidRPr="00DE7270" w:rsidRDefault="00DE7270" w:rsidP="00DE7270">
      <w:pPr>
        <w:jc w:val="both"/>
        <w:rPr>
          <w:rFonts w:asciiTheme="majorHAnsi" w:hAnsiTheme="majorHAnsi"/>
          <w:b/>
        </w:rPr>
      </w:pPr>
      <w:r w:rsidRPr="00DE7270">
        <w:rPr>
          <w:rFonts w:asciiTheme="majorHAnsi" w:hAnsiTheme="majorHAnsi"/>
          <w:b/>
        </w:rPr>
        <w:t>Conclusions, recommendations and lessons</w:t>
      </w:r>
    </w:p>
    <w:p w:rsidR="00DE7270" w:rsidRPr="00DE7270" w:rsidRDefault="00DE7270" w:rsidP="00DE7270">
      <w:pPr>
        <w:jc w:val="both"/>
        <w:rPr>
          <w:rFonts w:asciiTheme="majorHAnsi" w:hAnsiTheme="majorHAnsi"/>
        </w:rPr>
      </w:pPr>
      <w:r w:rsidRPr="00DE7270">
        <w:rPr>
          <w:rFonts w:asciiTheme="majorHAnsi" w:hAnsiTheme="majorHAnsi"/>
        </w:rPr>
        <w:t xml:space="preserve">The evaluation report must include a chapter providing a set of </w:t>
      </w:r>
      <w:r w:rsidRPr="00DE7270">
        <w:rPr>
          <w:rFonts w:asciiTheme="majorHAnsi" w:hAnsiTheme="majorHAnsi"/>
          <w:b/>
        </w:rPr>
        <w:t>conclusions</w:t>
      </w:r>
      <w:r w:rsidRPr="00DE7270">
        <w:rPr>
          <w:rFonts w:asciiTheme="majorHAnsi" w:hAnsiTheme="majorHAnsi"/>
        </w:rPr>
        <w:t xml:space="preserve">, </w:t>
      </w:r>
      <w:r w:rsidRPr="00DE7270">
        <w:rPr>
          <w:rFonts w:asciiTheme="majorHAnsi" w:hAnsiTheme="majorHAnsi"/>
          <w:b/>
        </w:rPr>
        <w:t>recommendations</w:t>
      </w:r>
      <w:r w:rsidRPr="00DE7270">
        <w:rPr>
          <w:rFonts w:asciiTheme="majorHAnsi" w:hAnsiTheme="majorHAnsi"/>
        </w:rPr>
        <w:t xml:space="preserve"> and </w:t>
      </w:r>
      <w:r w:rsidRPr="00DE7270">
        <w:rPr>
          <w:rFonts w:asciiTheme="majorHAnsi" w:hAnsiTheme="majorHAnsi"/>
          <w:b/>
        </w:rPr>
        <w:t>lessons</w:t>
      </w:r>
      <w:r w:rsidRPr="00DE7270">
        <w:rPr>
          <w:rFonts w:asciiTheme="majorHAnsi" w:hAnsiTheme="majorHAnsi"/>
        </w:rPr>
        <w:t xml:space="preserve">.  </w:t>
      </w:r>
    </w:p>
    <w:p w:rsidR="00DE7270" w:rsidRPr="00DE7270" w:rsidRDefault="00DE7270" w:rsidP="00DE7270">
      <w:pPr>
        <w:jc w:val="both"/>
        <w:rPr>
          <w:rFonts w:asciiTheme="majorHAnsi" w:hAnsiTheme="majorHAnsi"/>
          <w:b/>
        </w:rPr>
      </w:pPr>
    </w:p>
    <w:p w:rsidR="00DE7270" w:rsidRPr="00DE7270" w:rsidRDefault="00DE7270" w:rsidP="00DE7270">
      <w:pPr>
        <w:jc w:val="both"/>
        <w:rPr>
          <w:rFonts w:asciiTheme="majorHAnsi" w:hAnsiTheme="majorHAnsi"/>
          <w:b/>
        </w:rPr>
      </w:pPr>
      <w:r w:rsidRPr="00DE7270">
        <w:rPr>
          <w:rFonts w:asciiTheme="majorHAnsi" w:hAnsiTheme="majorHAnsi"/>
          <w:b/>
        </w:rPr>
        <w:t xml:space="preserve">Implementation arrangements </w:t>
      </w:r>
    </w:p>
    <w:p w:rsidR="00DE7270" w:rsidRPr="00DE7270" w:rsidRDefault="00DE7270" w:rsidP="00DE7270">
      <w:pPr>
        <w:jc w:val="both"/>
        <w:rPr>
          <w:rFonts w:asciiTheme="majorHAnsi" w:hAnsiTheme="majorHAnsi"/>
        </w:rPr>
      </w:pPr>
      <w:r w:rsidRPr="00DE7270">
        <w:rPr>
          <w:rFonts w:asciiTheme="majorHAnsi" w:hAnsiTheme="majorHAnsi"/>
        </w:rPr>
        <w:t xml:space="preserve">The principal responsibility for managing this evaluation resides with the UNDP Jordan CO.  UNDP Jordan will issue and manage the contract. The Project Team and Country Office will be responsible for liaising with the Evaluator to set up stakeholder interviews, coordinate with the Government, etc.  </w:t>
      </w:r>
    </w:p>
    <w:p w:rsidR="00DE7270" w:rsidRPr="00DE7270" w:rsidRDefault="00DE7270" w:rsidP="00DE7270">
      <w:pPr>
        <w:jc w:val="both"/>
        <w:rPr>
          <w:rFonts w:asciiTheme="majorHAnsi" w:hAnsiTheme="majorHAnsi"/>
          <w:i/>
          <w:lang w:val="en-GB"/>
        </w:rPr>
      </w:pPr>
      <w:r w:rsidRPr="00DE7270">
        <w:rPr>
          <w:rFonts w:asciiTheme="majorHAnsi" w:hAnsiTheme="majorHAnsi"/>
          <w:i/>
          <w:lang w:val="en-GB"/>
        </w:rPr>
        <w:t>Although the Consultant should feel free to discuss with the authorities concerned all matters relevant to his/her assignment, he/she is not authorized to make any commitment or statement on behalf of UNDP, the GEF or the project management.</w:t>
      </w:r>
    </w:p>
    <w:p w:rsidR="00DE7270" w:rsidRPr="00DE7270" w:rsidRDefault="00DE7270" w:rsidP="00DE7270">
      <w:pPr>
        <w:jc w:val="both"/>
        <w:rPr>
          <w:rFonts w:asciiTheme="majorHAnsi" w:hAnsiTheme="majorHAnsi"/>
        </w:rPr>
      </w:pPr>
    </w:p>
    <w:p w:rsidR="00DE7270" w:rsidRPr="00DE7270" w:rsidRDefault="00DE7270" w:rsidP="00DE7270">
      <w:pPr>
        <w:jc w:val="both"/>
        <w:rPr>
          <w:rFonts w:asciiTheme="majorHAnsi" w:hAnsiTheme="majorHAnsi"/>
        </w:rPr>
      </w:pPr>
      <w:r w:rsidRPr="00DE7270">
        <w:rPr>
          <w:rFonts w:asciiTheme="majorHAnsi" w:hAnsiTheme="majorHAnsi"/>
          <w:b/>
          <w:lang w:val="en-AU"/>
        </w:rPr>
        <w:t>Evaluator ethics</w:t>
      </w:r>
    </w:p>
    <w:p w:rsidR="00DE7270" w:rsidRPr="00DE7270" w:rsidRDefault="00DE7270" w:rsidP="00DE7270">
      <w:pPr>
        <w:jc w:val="both"/>
        <w:rPr>
          <w:rFonts w:asciiTheme="majorHAnsi" w:hAnsiTheme="majorHAnsi"/>
          <w:u w:val="single"/>
        </w:rPr>
      </w:pPr>
      <w:r w:rsidRPr="00DE7270">
        <w:rPr>
          <w:rFonts w:asciiTheme="majorHAnsi" w:hAnsiTheme="majorHAnsi"/>
        </w:rPr>
        <w:t xml:space="preserve">Evaluation consultant will be held to the highest ethical standards and are required to sign a Code of Conduct (Annex D) upon acceptance of the assignment. UNDP evaluations are conducted in accordance with the principles outlined in the </w:t>
      </w:r>
      <w:hyperlink r:id="rId18" w:history="1">
        <w:r w:rsidRPr="00DE7270">
          <w:rPr>
            <w:rStyle w:val="Hyperlink"/>
            <w:rFonts w:asciiTheme="majorHAnsi" w:hAnsiTheme="majorHAnsi"/>
          </w:rPr>
          <w:t>UNEG 'Ethical Guidelines for Evaluations'</w:t>
        </w:r>
      </w:hyperlink>
      <w:r w:rsidRPr="00DE7270">
        <w:rPr>
          <w:rFonts w:asciiTheme="majorHAnsi" w:hAnsiTheme="majorHAnsi"/>
          <w:u w:val="single"/>
        </w:rPr>
        <w:t>.</w:t>
      </w:r>
    </w:p>
    <w:p w:rsidR="00DE7270" w:rsidRPr="00DE7270" w:rsidRDefault="00DE7270" w:rsidP="00DE7270">
      <w:pPr>
        <w:jc w:val="both"/>
        <w:rPr>
          <w:rFonts w:asciiTheme="majorHAnsi" w:hAnsiTheme="majorHAnsi"/>
        </w:rPr>
      </w:pPr>
    </w:p>
    <w:p w:rsidR="00DE7270" w:rsidRPr="00DE7270" w:rsidRDefault="00DE7270" w:rsidP="00DE7270">
      <w:pPr>
        <w:jc w:val="both"/>
        <w:rPr>
          <w:rFonts w:asciiTheme="majorHAnsi" w:hAnsiTheme="majorHAnsi"/>
          <w:b/>
          <w:u w:val="single"/>
        </w:rPr>
      </w:pPr>
      <w:r w:rsidRPr="00DE7270">
        <w:rPr>
          <w:rFonts w:asciiTheme="majorHAnsi" w:hAnsiTheme="majorHAnsi"/>
          <w:b/>
          <w:u w:val="single"/>
        </w:rPr>
        <w:t>4. DELIVERABLES</w:t>
      </w:r>
    </w:p>
    <w:p w:rsidR="00DE7270" w:rsidRPr="00DE7270" w:rsidRDefault="00DE7270" w:rsidP="00DE7270">
      <w:pPr>
        <w:jc w:val="both"/>
        <w:rPr>
          <w:rFonts w:asciiTheme="majorHAnsi" w:hAnsiTheme="majorHAnsi"/>
        </w:rPr>
      </w:pPr>
      <w:r w:rsidRPr="00DE7270">
        <w:rPr>
          <w:rFonts w:asciiTheme="majorHAnsi" w:hAnsiTheme="majorHAnsi"/>
        </w:rPr>
        <w:t>Below are the required activities and expected outputs (deliverables), based on the objectives and scope of work stated above, respective timelines/deadlines and number of working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4221"/>
      </w:tblGrid>
      <w:tr w:rsidR="00DE7270" w:rsidRPr="00DE7270" w:rsidTr="00EA4162">
        <w:trPr>
          <w:trHeight w:val="243"/>
        </w:trPr>
        <w:tc>
          <w:tcPr>
            <w:tcW w:w="5355" w:type="dxa"/>
            <w:shd w:val="clear" w:color="auto" w:fill="FFFF00"/>
          </w:tcPr>
          <w:p w:rsidR="00DE7270" w:rsidRPr="00DE7270" w:rsidRDefault="00DE7270" w:rsidP="00DE7270">
            <w:pPr>
              <w:jc w:val="both"/>
              <w:rPr>
                <w:rFonts w:asciiTheme="majorHAnsi" w:hAnsiTheme="majorHAnsi"/>
                <w:b/>
                <w:bCs/>
              </w:rPr>
            </w:pPr>
            <w:r w:rsidRPr="00DE7270">
              <w:rPr>
                <w:rFonts w:asciiTheme="majorHAnsi" w:hAnsiTheme="majorHAnsi"/>
                <w:b/>
                <w:bCs/>
              </w:rPr>
              <w:t>Output</w:t>
            </w:r>
          </w:p>
        </w:tc>
        <w:tc>
          <w:tcPr>
            <w:tcW w:w="4221" w:type="dxa"/>
            <w:shd w:val="clear" w:color="auto" w:fill="FFFF00"/>
          </w:tcPr>
          <w:p w:rsidR="00DE7270" w:rsidRPr="00DE7270" w:rsidRDefault="00DE7270" w:rsidP="00DE7270">
            <w:pPr>
              <w:jc w:val="both"/>
              <w:rPr>
                <w:rFonts w:asciiTheme="majorHAnsi" w:hAnsiTheme="majorHAnsi"/>
                <w:b/>
                <w:bCs/>
              </w:rPr>
            </w:pPr>
            <w:r w:rsidRPr="00DE7270">
              <w:rPr>
                <w:rFonts w:asciiTheme="majorHAnsi" w:hAnsiTheme="majorHAnsi"/>
                <w:b/>
                <w:bCs/>
              </w:rPr>
              <w:t>Timeline</w:t>
            </w:r>
          </w:p>
        </w:tc>
      </w:tr>
      <w:tr w:rsidR="00DE7270" w:rsidRPr="00DE7270" w:rsidTr="00EA4162">
        <w:trPr>
          <w:trHeight w:val="739"/>
        </w:trPr>
        <w:tc>
          <w:tcPr>
            <w:tcW w:w="5355" w:type="dxa"/>
          </w:tcPr>
          <w:p w:rsidR="00DE7270" w:rsidRPr="00DE7270" w:rsidRDefault="00DE7270" w:rsidP="003D2C8E">
            <w:pPr>
              <w:numPr>
                <w:ilvl w:val="0"/>
                <w:numId w:val="24"/>
              </w:numPr>
              <w:jc w:val="both"/>
              <w:rPr>
                <w:rFonts w:asciiTheme="majorHAnsi" w:hAnsiTheme="majorHAnsi"/>
              </w:rPr>
            </w:pPr>
            <w:r w:rsidRPr="00DE7270">
              <w:rPr>
                <w:rFonts w:asciiTheme="majorHAnsi" w:hAnsiTheme="majorHAnsi"/>
              </w:rPr>
              <w:t>Agenda of meetings and report submission time-plans</w:t>
            </w:r>
          </w:p>
        </w:tc>
        <w:tc>
          <w:tcPr>
            <w:tcW w:w="4221" w:type="dxa"/>
          </w:tcPr>
          <w:p w:rsidR="00DE7270" w:rsidRPr="00DE7270" w:rsidRDefault="00DE7270" w:rsidP="00DE7270">
            <w:pPr>
              <w:jc w:val="both"/>
              <w:rPr>
                <w:rFonts w:asciiTheme="majorHAnsi" w:hAnsiTheme="majorHAnsi"/>
              </w:rPr>
            </w:pPr>
            <w:r w:rsidRPr="00DE7270">
              <w:rPr>
                <w:rFonts w:asciiTheme="majorHAnsi" w:hAnsiTheme="majorHAnsi"/>
              </w:rPr>
              <w:t>2 days after signing the contract and dis with Project’s management team for initial sources of information</w:t>
            </w:r>
          </w:p>
        </w:tc>
      </w:tr>
      <w:tr w:rsidR="00DE7270" w:rsidRPr="00DE7270" w:rsidTr="00EA4162">
        <w:trPr>
          <w:trHeight w:val="683"/>
        </w:trPr>
        <w:tc>
          <w:tcPr>
            <w:tcW w:w="5355" w:type="dxa"/>
          </w:tcPr>
          <w:p w:rsidR="00DE7270" w:rsidRPr="00DE7270" w:rsidRDefault="00DE7270" w:rsidP="003D2C8E">
            <w:pPr>
              <w:numPr>
                <w:ilvl w:val="0"/>
                <w:numId w:val="24"/>
              </w:numPr>
              <w:jc w:val="both"/>
              <w:rPr>
                <w:rFonts w:asciiTheme="majorHAnsi" w:hAnsiTheme="majorHAnsi"/>
              </w:rPr>
            </w:pPr>
            <w:r w:rsidRPr="00DE7270">
              <w:rPr>
                <w:rFonts w:asciiTheme="majorHAnsi" w:hAnsiTheme="majorHAnsi"/>
              </w:rPr>
              <w:t>Debriefing meeting on evaluation results with Project stakeholders, and delivery of an inception report</w:t>
            </w:r>
          </w:p>
        </w:tc>
        <w:tc>
          <w:tcPr>
            <w:tcW w:w="4221" w:type="dxa"/>
          </w:tcPr>
          <w:p w:rsidR="00DE7270" w:rsidRPr="00DE7270" w:rsidRDefault="00DE7270" w:rsidP="00DE7270">
            <w:pPr>
              <w:jc w:val="both"/>
              <w:rPr>
                <w:rFonts w:asciiTheme="majorHAnsi" w:hAnsiTheme="majorHAnsi"/>
              </w:rPr>
            </w:pPr>
            <w:r w:rsidRPr="00DE7270">
              <w:rPr>
                <w:rFonts w:asciiTheme="majorHAnsi" w:hAnsiTheme="majorHAnsi"/>
              </w:rPr>
              <w:t>After conclusion of the mission</w:t>
            </w:r>
          </w:p>
        </w:tc>
      </w:tr>
      <w:tr w:rsidR="00DE7270" w:rsidRPr="00DE7270" w:rsidTr="00EA4162">
        <w:trPr>
          <w:trHeight w:val="496"/>
        </w:trPr>
        <w:tc>
          <w:tcPr>
            <w:tcW w:w="5355" w:type="dxa"/>
          </w:tcPr>
          <w:p w:rsidR="00DE7270" w:rsidRPr="00DE7270" w:rsidRDefault="00DE7270" w:rsidP="003D2C8E">
            <w:pPr>
              <w:numPr>
                <w:ilvl w:val="0"/>
                <w:numId w:val="24"/>
              </w:numPr>
              <w:jc w:val="both"/>
              <w:rPr>
                <w:rFonts w:asciiTheme="majorHAnsi" w:hAnsiTheme="majorHAnsi"/>
              </w:rPr>
            </w:pPr>
            <w:r w:rsidRPr="00DE7270">
              <w:rPr>
                <w:rFonts w:asciiTheme="majorHAnsi" w:hAnsiTheme="majorHAnsi"/>
              </w:rPr>
              <w:t>A first draft of the evaluation report and GEF climate change mitigation tracking tool</w:t>
            </w:r>
          </w:p>
        </w:tc>
        <w:tc>
          <w:tcPr>
            <w:tcW w:w="4221" w:type="dxa"/>
          </w:tcPr>
          <w:p w:rsidR="00DE7270" w:rsidRPr="00DE7270" w:rsidRDefault="00DE7270" w:rsidP="00DE7270">
            <w:pPr>
              <w:jc w:val="both"/>
              <w:rPr>
                <w:rFonts w:asciiTheme="majorHAnsi" w:hAnsiTheme="majorHAnsi"/>
              </w:rPr>
            </w:pPr>
            <w:r w:rsidRPr="00DE7270">
              <w:rPr>
                <w:rFonts w:asciiTheme="majorHAnsi" w:hAnsiTheme="majorHAnsi"/>
              </w:rPr>
              <w:t>15 July</w:t>
            </w:r>
          </w:p>
        </w:tc>
      </w:tr>
      <w:tr w:rsidR="00DE7270" w:rsidRPr="00DE7270" w:rsidTr="00EA4162">
        <w:trPr>
          <w:trHeight w:val="684"/>
        </w:trPr>
        <w:tc>
          <w:tcPr>
            <w:tcW w:w="5355" w:type="dxa"/>
          </w:tcPr>
          <w:p w:rsidR="00DE7270" w:rsidRPr="00DE7270" w:rsidRDefault="00DE7270" w:rsidP="003D2C8E">
            <w:pPr>
              <w:numPr>
                <w:ilvl w:val="0"/>
                <w:numId w:val="24"/>
              </w:numPr>
              <w:jc w:val="both"/>
              <w:rPr>
                <w:rFonts w:asciiTheme="majorHAnsi" w:hAnsiTheme="majorHAnsi"/>
              </w:rPr>
            </w:pPr>
            <w:r w:rsidRPr="00DE7270">
              <w:rPr>
                <w:rFonts w:asciiTheme="majorHAnsi" w:hAnsiTheme="majorHAnsi"/>
              </w:rPr>
              <w:t xml:space="preserve">Final evaluation report responding to all comments from Project stakeholders.  </w:t>
            </w:r>
          </w:p>
        </w:tc>
        <w:tc>
          <w:tcPr>
            <w:tcW w:w="4221" w:type="dxa"/>
          </w:tcPr>
          <w:p w:rsidR="00DE7270" w:rsidRPr="00DE7270" w:rsidRDefault="00DE7270" w:rsidP="00DE7270">
            <w:pPr>
              <w:jc w:val="both"/>
              <w:rPr>
                <w:rFonts w:asciiTheme="majorHAnsi" w:hAnsiTheme="majorHAnsi"/>
              </w:rPr>
            </w:pPr>
            <w:r w:rsidRPr="00DE7270">
              <w:rPr>
                <w:rFonts w:asciiTheme="majorHAnsi" w:hAnsiTheme="majorHAnsi"/>
              </w:rPr>
              <w:t>30 July</w:t>
            </w:r>
          </w:p>
        </w:tc>
      </w:tr>
    </w:tbl>
    <w:p w:rsidR="00DE7270" w:rsidRPr="00DE7270" w:rsidRDefault="00DE7270" w:rsidP="00DE7270">
      <w:pPr>
        <w:jc w:val="both"/>
        <w:rPr>
          <w:rFonts w:asciiTheme="majorHAnsi" w:hAnsiTheme="majorHAnsi"/>
          <w:bCs/>
          <w:lang w:val="en-GB"/>
        </w:rPr>
      </w:pPr>
    </w:p>
    <w:p w:rsidR="00DE7270" w:rsidRPr="00DE7270" w:rsidRDefault="00DE7270" w:rsidP="003D2C8E">
      <w:pPr>
        <w:numPr>
          <w:ilvl w:val="0"/>
          <w:numId w:val="24"/>
        </w:numPr>
        <w:jc w:val="both"/>
        <w:rPr>
          <w:rFonts w:asciiTheme="majorHAnsi" w:hAnsiTheme="majorHAnsi"/>
          <w:b/>
        </w:rPr>
      </w:pPr>
      <w:r w:rsidRPr="00DE7270">
        <w:rPr>
          <w:rFonts w:asciiTheme="majorHAnsi" w:hAnsiTheme="majorHAnsi"/>
          <w:b/>
        </w:rPr>
        <w:t>REQUIREMENTS FOR EXPERIENCE AND QUALIFICATIONS</w:t>
      </w:r>
    </w:p>
    <w:p w:rsidR="00DE7270" w:rsidRPr="00DE7270" w:rsidRDefault="00DE7270" w:rsidP="00DE7270">
      <w:pPr>
        <w:jc w:val="both"/>
        <w:rPr>
          <w:rFonts w:asciiTheme="majorHAnsi" w:hAnsiTheme="majorHAnsi"/>
          <w:b/>
          <w:bCs/>
        </w:rPr>
      </w:pPr>
      <w:r w:rsidRPr="00DE7270">
        <w:rPr>
          <w:rFonts w:asciiTheme="majorHAnsi" w:hAnsiTheme="majorHAnsi"/>
          <w:b/>
          <w:bCs/>
        </w:rPr>
        <w:t>A) Education:</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Advanced university degree in energy, environment, engineering, physical science or another relevant subject.</w:t>
      </w:r>
    </w:p>
    <w:p w:rsidR="00DE7270" w:rsidRPr="00DE7270" w:rsidRDefault="00DE7270" w:rsidP="00DE7270">
      <w:pPr>
        <w:jc w:val="both"/>
        <w:rPr>
          <w:rFonts w:asciiTheme="majorHAnsi" w:hAnsiTheme="majorHAnsi"/>
          <w:b/>
        </w:rPr>
      </w:pPr>
      <w:r w:rsidRPr="00DE7270">
        <w:rPr>
          <w:rFonts w:asciiTheme="majorHAnsi" w:hAnsiTheme="majorHAnsi"/>
          <w:b/>
          <w:bCs/>
        </w:rPr>
        <w:t>B) P</w:t>
      </w:r>
      <w:r w:rsidRPr="00DE7270">
        <w:rPr>
          <w:rFonts w:asciiTheme="majorHAnsi" w:hAnsiTheme="majorHAnsi"/>
          <w:b/>
        </w:rPr>
        <w:t>rofessional Experiences &amp; Skills:</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Preferably 10 years of professional experience in fields relevant to energy, environment or climate change mitigation.</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Preferably experience of energy efficiency.</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lastRenderedPageBreak/>
        <w:t>Minimum 5 years’ experience in conducting evaluation of similar UNDP and/or GEF projects.</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Sound knowledge of results-based management (especially results-oriented monitoring and evaluation).</w:t>
      </w:r>
    </w:p>
    <w:p w:rsidR="00DE7270" w:rsidRPr="00DE7270" w:rsidRDefault="00DE7270" w:rsidP="003D2C8E">
      <w:pPr>
        <w:numPr>
          <w:ilvl w:val="0"/>
          <w:numId w:val="25"/>
        </w:numPr>
        <w:jc w:val="both"/>
        <w:rPr>
          <w:rFonts w:asciiTheme="majorHAnsi" w:hAnsiTheme="majorHAnsi"/>
        </w:rPr>
      </w:pPr>
      <w:r w:rsidRPr="00DE7270">
        <w:rPr>
          <w:rFonts w:asciiTheme="majorHAnsi" w:hAnsiTheme="majorHAnsi"/>
        </w:rPr>
        <w:t xml:space="preserve">Fluency in written and spoken English. Arabic is valuable but not required.  </w:t>
      </w:r>
    </w:p>
    <w:p w:rsidR="00DE7270" w:rsidRPr="00DE7270" w:rsidRDefault="00DE7270" w:rsidP="003D2C8E">
      <w:pPr>
        <w:numPr>
          <w:ilvl w:val="0"/>
          <w:numId w:val="25"/>
        </w:numPr>
        <w:jc w:val="both"/>
        <w:rPr>
          <w:rFonts w:asciiTheme="majorHAnsi" w:hAnsiTheme="majorHAnsi"/>
        </w:rPr>
      </w:pPr>
      <w:r w:rsidRPr="00DE7270">
        <w:rPr>
          <w:rFonts w:asciiTheme="majorHAnsi" w:hAnsiTheme="majorHAnsi"/>
        </w:rPr>
        <w:t>Full computer literacy.</w:t>
      </w:r>
    </w:p>
    <w:p w:rsidR="00DE7270" w:rsidRPr="00DE7270" w:rsidRDefault="00DE7270" w:rsidP="00DE7270">
      <w:pPr>
        <w:jc w:val="both"/>
        <w:rPr>
          <w:rFonts w:asciiTheme="majorHAnsi" w:hAnsiTheme="majorHAnsi"/>
        </w:rPr>
      </w:pPr>
    </w:p>
    <w:p w:rsidR="00DE7270" w:rsidRPr="00DE7270" w:rsidRDefault="00DE7270" w:rsidP="00DE7270">
      <w:pPr>
        <w:jc w:val="both"/>
        <w:rPr>
          <w:rFonts w:asciiTheme="majorHAnsi" w:hAnsiTheme="majorHAnsi"/>
        </w:rPr>
      </w:pPr>
      <w:r w:rsidRPr="00DE7270">
        <w:rPr>
          <w:rFonts w:asciiTheme="majorHAnsi" w:hAnsiTheme="majorHAnsi"/>
          <w:b/>
        </w:rPr>
        <w:t xml:space="preserve">C) Competencies </w:t>
      </w:r>
      <w:r w:rsidRPr="00DE7270">
        <w:rPr>
          <w:rFonts w:asciiTheme="majorHAnsi" w:hAnsiTheme="majorHAnsi"/>
        </w:rPr>
        <w:t xml:space="preserve"> </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Strong interpersonal skills, communication and diplomatic skills, ability to work with stakeholders including governments.</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Ability to plan and organize his/her work, efficient in meeting commitments, observing deadlines and achieving results</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Openness to change and ability to receive/integrate feedback</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Ability to work under pressure and stressful situations</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Strong analytical, reporting and writing abilities</w:t>
      </w:r>
    </w:p>
    <w:p w:rsidR="00DE7270" w:rsidRPr="00DE7270" w:rsidRDefault="00DE7270" w:rsidP="00DE7270">
      <w:pPr>
        <w:jc w:val="both"/>
        <w:rPr>
          <w:rFonts w:asciiTheme="majorHAnsi" w:hAnsiTheme="majorHAnsi"/>
          <w:b/>
        </w:rPr>
      </w:pPr>
    </w:p>
    <w:p w:rsidR="00DE7270" w:rsidRPr="00DE7270" w:rsidRDefault="00DE7270" w:rsidP="003D2C8E">
      <w:pPr>
        <w:numPr>
          <w:ilvl w:val="0"/>
          <w:numId w:val="24"/>
        </w:numPr>
        <w:jc w:val="both"/>
        <w:rPr>
          <w:rFonts w:asciiTheme="majorHAnsi" w:hAnsiTheme="majorHAnsi"/>
          <w:b/>
        </w:rPr>
      </w:pPr>
      <w:r w:rsidRPr="00DE7270">
        <w:rPr>
          <w:rFonts w:asciiTheme="majorHAnsi" w:hAnsiTheme="majorHAnsi"/>
          <w:b/>
        </w:rPr>
        <w:t>DOCUMENTS TO BE INCLUDED WHEN SUBMITTING THE PROPOSALS.</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Interested individual consultants must submit the following documents/information to demonstrate their qualifications:</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1. Proposal:</w:t>
      </w:r>
    </w:p>
    <w:p w:rsidR="00DE7270" w:rsidRPr="00DE7270" w:rsidRDefault="00DE7270" w:rsidP="00DE7270">
      <w:pPr>
        <w:jc w:val="both"/>
        <w:rPr>
          <w:rFonts w:asciiTheme="majorHAnsi" w:hAnsiTheme="majorHAnsi"/>
        </w:rPr>
      </w:pPr>
      <w:r w:rsidRPr="00DE7270">
        <w:rPr>
          <w:rFonts w:asciiTheme="majorHAnsi" w:hAnsiTheme="majorHAnsi"/>
        </w:rPr>
        <w:t>(i) Explaining why they are the most suitable for the work</w:t>
      </w:r>
    </w:p>
    <w:p w:rsidR="00DE7270" w:rsidRPr="00DE7270" w:rsidRDefault="00DE7270" w:rsidP="00DE7270">
      <w:pPr>
        <w:jc w:val="both"/>
        <w:rPr>
          <w:rFonts w:asciiTheme="majorHAnsi" w:hAnsiTheme="majorHAnsi"/>
        </w:rPr>
      </w:pPr>
      <w:r w:rsidRPr="00DE7270">
        <w:rPr>
          <w:rFonts w:asciiTheme="majorHAnsi" w:hAnsiTheme="majorHAnsi"/>
        </w:rPr>
        <w:t>(ii) Provide a brief methodology on how they will approach and conduct the work.</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2. Financial proposal</w:t>
      </w:r>
    </w:p>
    <w:p w:rsidR="00DE7270" w:rsidRPr="00DE7270" w:rsidRDefault="00DE7270" w:rsidP="003D2C8E">
      <w:pPr>
        <w:numPr>
          <w:ilvl w:val="0"/>
          <w:numId w:val="26"/>
        </w:numPr>
        <w:jc w:val="both"/>
        <w:rPr>
          <w:rFonts w:asciiTheme="majorHAnsi" w:hAnsiTheme="majorHAnsi"/>
        </w:rPr>
      </w:pPr>
      <w:r w:rsidRPr="00DE7270">
        <w:rPr>
          <w:rFonts w:asciiTheme="majorHAnsi" w:hAnsiTheme="majorHAnsi"/>
        </w:rPr>
        <w:t>3. Personal CV including past experience in similar projects and at least 3 references</w:t>
      </w:r>
    </w:p>
    <w:p w:rsidR="00DE7270" w:rsidRPr="00DE7270" w:rsidRDefault="00DE7270" w:rsidP="00DE7270">
      <w:pPr>
        <w:jc w:val="both"/>
        <w:rPr>
          <w:rFonts w:asciiTheme="majorHAnsi" w:hAnsiTheme="majorHAnsi"/>
          <w:b/>
        </w:rPr>
      </w:pPr>
    </w:p>
    <w:p w:rsidR="00DE7270" w:rsidRPr="00DE7270" w:rsidRDefault="00DE7270" w:rsidP="00DE7270">
      <w:pPr>
        <w:jc w:val="both"/>
        <w:rPr>
          <w:rFonts w:asciiTheme="majorHAnsi" w:hAnsiTheme="majorHAnsi"/>
          <w:b/>
        </w:rPr>
      </w:pPr>
      <w:r w:rsidRPr="00DE7270">
        <w:rPr>
          <w:rFonts w:asciiTheme="majorHAnsi" w:hAnsiTheme="majorHAnsi"/>
          <w:b/>
        </w:rPr>
        <w:t>FINANCIAL PROPOSAL</w:t>
      </w:r>
    </w:p>
    <w:p w:rsidR="00DE7270" w:rsidRPr="00DE7270" w:rsidRDefault="00DE7270" w:rsidP="00DE7270">
      <w:pPr>
        <w:jc w:val="both"/>
        <w:rPr>
          <w:rFonts w:asciiTheme="majorHAnsi" w:hAnsiTheme="majorHAnsi"/>
          <w:b/>
        </w:rPr>
      </w:pPr>
    </w:p>
    <w:p w:rsidR="00DE7270" w:rsidRPr="00DE7270" w:rsidRDefault="00DE7270" w:rsidP="00DE7270">
      <w:pPr>
        <w:jc w:val="both"/>
        <w:rPr>
          <w:rFonts w:asciiTheme="majorHAnsi" w:hAnsiTheme="majorHAnsi"/>
          <w:b/>
        </w:rPr>
      </w:pPr>
      <w:r w:rsidRPr="00DE7270">
        <w:rPr>
          <w:rFonts w:asciiTheme="majorHAnsi" w:hAnsiTheme="majorHAnsi"/>
          <w:b/>
        </w:rPr>
        <w:t>Lump sum contracts</w:t>
      </w:r>
    </w:p>
    <w:p w:rsidR="00DE7270" w:rsidRPr="00DE7270" w:rsidRDefault="00DE7270" w:rsidP="00DE7270">
      <w:pPr>
        <w:jc w:val="both"/>
        <w:rPr>
          <w:rFonts w:asciiTheme="majorHAnsi" w:hAnsiTheme="majorHAnsi"/>
        </w:rPr>
      </w:pPr>
    </w:p>
    <w:p w:rsidR="00DE7270" w:rsidRPr="00DE7270" w:rsidRDefault="00DE7270" w:rsidP="00DE7270">
      <w:pPr>
        <w:jc w:val="both"/>
        <w:rPr>
          <w:rFonts w:asciiTheme="majorHAnsi" w:hAnsiTheme="majorHAnsi"/>
        </w:rPr>
      </w:pPr>
      <w:r w:rsidRPr="00DE7270">
        <w:rPr>
          <w:rFonts w:asciiTheme="majorHAnsi" w:hAnsiTheme="majorHAnsi"/>
        </w:rPr>
        <w:t xml:space="preserve">The financial proposal shall specify a total lump sum amount including fees, travel cost (ticket), DSA, while local transportations (local travel means inside Jordan (IRBID, ZARQA, KARAK, MAAN, AQABA and others) will be covered by the project. Payments are based upon output, i.e. upon delivery of the services specified in the TOR.  In order to assist the requesting unit in the comparison of financial proposals, the financial proposal will include a breakdown of this lump sum amount.   </w:t>
      </w:r>
    </w:p>
    <w:p w:rsidR="00DE7270" w:rsidRPr="00DE7270" w:rsidRDefault="00DE7270" w:rsidP="00DE7270">
      <w:pPr>
        <w:jc w:val="both"/>
        <w:rPr>
          <w:rFonts w:asciiTheme="majorHAnsi" w:hAnsiTheme="majorHAnsi"/>
        </w:rPr>
      </w:pPr>
    </w:p>
    <w:p w:rsidR="00DE7270" w:rsidRPr="00DE7270" w:rsidRDefault="00DE7270" w:rsidP="003D2C8E">
      <w:pPr>
        <w:numPr>
          <w:ilvl w:val="0"/>
          <w:numId w:val="24"/>
        </w:numPr>
        <w:jc w:val="both"/>
        <w:rPr>
          <w:rFonts w:asciiTheme="majorHAnsi" w:hAnsiTheme="majorHAnsi"/>
          <w:b/>
        </w:rPr>
      </w:pPr>
      <w:r w:rsidRPr="00DE7270">
        <w:rPr>
          <w:rFonts w:asciiTheme="majorHAnsi" w:hAnsiTheme="majorHAnsi"/>
          <w:b/>
        </w:rPr>
        <w:t>EVALUATION</w:t>
      </w:r>
    </w:p>
    <w:p w:rsidR="00DE7270" w:rsidRPr="00DE7270" w:rsidRDefault="00DE7270" w:rsidP="00DE7270">
      <w:pPr>
        <w:jc w:val="both"/>
        <w:rPr>
          <w:rFonts w:asciiTheme="majorHAnsi" w:hAnsiTheme="majorHAnsi"/>
        </w:rPr>
      </w:pPr>
      <w:r w:rsidRPr="00DE7270">
        <w:rPr>
          <w:rFonts w:asciiTheme="majorHAnsi" w:hAnsiTheme="majorHAnsi"/>
        </w:rPr>
        <w:t>Individual consultants will be evaluated based on the following methodologies:</w:t>
      </w:r>
    </w:p>
    <w:p w:rsidR="00DE7270" w:rsidRPr="00DE7270" w:rsidRDefault="00DE7270" w:rsidP="00DE7270">
      <w:pPr>
        <w:jc w:val="both"/>
        <w:rPr>
          <w:rFonts w:asciiTheme="majorHAnsi" w:hAnsiTheme="majorHAnsi"/>
        </w:rPr>
      </w:pPr>
      <w:r w:rsidRPr="00DE7270">
        <w:rPr>
          <w:rFonts w:asciiTheme="majorHAnsi" w:hAnsiTheme="majorHAnsi"/>
        </w:rPr>
        <w:t xml:space="preserve"> Cumulative analysis </w:t>
      </w:r>
    </w:p>
    <w:p w:rsidR="00DE7270" w:rsidRPr="00DE7270" w:rsidRDefault="00DE7270" w:rsidP="00DE7270">
      <w:pPr>
        <w:jc w:val="both"/>
        <w:rPr>
          <w:rFonts w:asciiTheme="majorHAnsi" w:hAnsiTheme="majorHAnsi"/>
        </w:rPr>
      </w:pPr>
      <w:r w:rsidRPr="00DE7270">
        <w:rPr>
          <w:rFonts w:asciiTheme="majorHAnsi" w:hAnsiTheme="majorHAnsi"/>
        </w:rPr>
        <w:t>When using this weighted scoring method, the award of the contract should be made to the individual consultant whose offer has been evaluated and determined as:</w:t>
      </w:r>
    </w:p>
    <w:p w:rsidR="00DE7270" w:rsidRPr="00DE7270" w:rsidRDefault="00DE7270" w:rsidP="00DE7270">
      <w:pPr>
        <w:jc w:val="both"/>
        <w:rPr>
          <w:rFonts w:asciiTheme="majorHAnsi" w:hAnsiTheme="majorHAnsi"/>
        </w:rPr>
      </w:pPr>
      <w:r w:rsidRPr="00DE7270">
        <w:rPr>
          <w:rFonts w:asciiTheme="majorHAnsi" w:hAnsiTheme="majorHAnsi"/>
        </w:rPr>
        <w:t>a) responsive/compliant/acceptable, and</w:t>
      </w:r>
    </w:p>
    <w:p w:rsidR="00DE7270" w:rsidRPr="00DE7270" w:rsidRDefault="00DE7270" w:rsidP="00DE7270">
      <w:pPr>
        <w:jc w:val="both"/>
        <w:rPr>
          <w:rFonts w:asciiTheme="majorHAnsi" w:hAnsiTheme="majorHAnsi"/>
        </w:rPr>
      </w:pPr>
      <w:r w:rsidRPr="00DE7270">
        <w:rPr>
          <w:rFonts w:asciiTheme="majorHAnsi" w:hAnsiTheme="majorHAnsi"/>
        </w:rPr>
        <w:t xml:space="preserve">b) Having received the highest score out of a pre-determined set of weighted technical and financial criteria specific to the solicitation. </w:t>
      </w:r>
    </w:p>
    <w:p w:rsidR="00DE7270" w:rsidRPr="00DE7270" w:rsidRDefault="00DE7270" w:rsidP="00DE7270">
      <w:pPr>
        <w:jc w:val="both"/>
        <w:rPr>
          <w:rFonts w:asciiTheme="majorHAnsi" w:hAnsiTheme="majorHAnsi"/>
        </w:rPr>
      </w:pPr>
      <w:r w:rsidRPr="00DE7270">
        <w:rPr>
          <w:rFonts w:asciiTheme="majorHAnsi" w:hAnsiTheme="majorHAnsi"/>
        </w:rPr>
        <w:t>* Technical Criteria weight; 80%</w:t>
      </w:r>
    </w:p>
    <w:p w:rsidR="00DE7270" w:rsidRPr="00DE7270" w:rsidRDefault="00DE7270" w:rsidP="00DE7270">
      <w:pPr>
        <w:jc w:val="both"/>
        <w:rPr>
          <w:rFonts w:asciiTheme="majorHAnsi" w:hAnsiTheme="majorHAnsi"/>
        </w:rPr>
      </w:pPr>
      <w:r w:rsidRPr="00DE7270">
        <w:rPr>
          <w:rFonts w:asciiTheme="majorHAnsi" w:hAnsiTheme="majorHAnsi"/>
        </w:rPr>
        <w:t>* Financial Criteria weight; 20%</w:t>
      </w:r>
    </w:p>
    <w:p w:rsidR="00DE7270" w:rsidRPr="00DE7270" w:rsidRDefault="00DE7270" w:rsidP="00DE7270">
      <w:pPr>
        <w:jc w:val="both"/>
        <w:rPr>
          <w:rFonts w:asciiTheme="majorHAnsi" w:hAnsiTheme="majorHAnsi"/>
        </w:rPr>
      </w:pPr>
      <w:r w:rsidRPr="00DE7270">
        <w:rPr>
          <w:rFonts w:asciiTheme="majorHAnsi" w:hAnsiTheme="majorHAnsi"/>
        </w:rPr>
        <w:lastRenderedPageBreak/>
        <w:t>Only candidates obtaining a minimum of 60 point would be considered for the Financial Evaluation</w:t>
      </w:r>
    </w:p>
    <w:tbl>
      <w:tblPr>
        <w:tblStyle w:val="TableGrid"/>
        <w:tblW w:w="0" w:type="auto"/>
        <w:tblLook w:val="04A0" w:firstRow="1" w:lastRow="0" w:firstColumn="1" w:lastColumn="0" w:noHBand="0" w:noVBand="1"/>
      </w:tblPr>
      <w:tblGrid>
        <w:gridCol w:w="5495"/>
        <w:gridCol w:w="2126"/>
        <w:gridCol w:w="1955"/>
      </w:tblGrid>
      <w:tr w:rsidR="00DE7270" w:rsidRPr="00DE7270" w:rsidTr="00EA4162">
        <w:tc>
          <w:tcPr>
            <w:tcW w:w="5495" w:type="dxa"/>
          </w:tcPr>
          <w:p w:rsidR="00DE7270" w:rsidRPr="00DE7270" w:rsidRDefault="00DE7270" w:rsidP="00DE7270">
            <w:pPr>
              <w:jc w:val="both"/>
              <w:rPr>
                <w:rFonts w:asciiTheme="majorHAnsi" w:hAnsiTheme="majorHAnsi"/>
                <w:b/>
                <w:i/>
              </w:rPr>
            </w:pPr>
            <w:r w:rsidRPr="00DE7270">
              <w:rPr>
                <w:rFonts w:asciiTheme="majorHAnsi" w:hAnsiTheme="majorHAnsi"/>
                <w:b/>
                <w:i/>
              </w:rPr>
              <w:t>Criteria</w:t>
            </w:r>
          </w:p>
        </w:tc>
        <w:tc>
          <w:tcPr>
            <w:tcW w:w="2126" w:type="dxa"/>
          </w:tcPr>
          <w:p w:rsidR="00DE7270" w:rsidRPr="00DE7270" w:rsidRDefault="00DE7270" w:rsidP="00DE7270">
            <w:pPr>
              <w:jc w:val="both"/>
              <w:rPr>
                <w:rFonts w:asciiTheme="majorHAnsi" w:hAnsiTheme="majorHAnsi"/>
                <w:b/>
                <w:i/>
              </w:rPr>
            </w:pPr>
            <w:r w:rsidRPr="00DE7270">
              <w:rPr>
                <w:rFonts w:asciiTheme="majorHAnsi" w:hAnsiTheme="majorHAnsi"/>
                <w:b/>
                <w:i/>
              </w:rPr>
              <w:t xml:space="preserve">Weight </w:t>
            </w:r>
          </w:p>
        </w:tc>
        <w:tc>
          <w:tcPr>
            <w:tcW w:w="1955" w:type="dxa"/>
          </w:tcPr>
          <w:p w:rsidR="00DE7270" w:rsidRPr="00DE7270" w:rsidRDefault="00DE7270" w:rsidP="00DE7270">
            <w:pPr>
              <w:jc w:val="both"/>
              <w:rPr>
                <w:rFonts w:asciiTheme="majorHAnsi" w:hAnsiTheme="majorHAnsi"/>
                <w:b/>
                <w:i/>
              </w:rPr>
            </w:pPr>
            <w:r w:rsidRPr="00DE7270">
              <w:rPr>
                <w:rFonts w:asciiTheme="majorHAnsi" w:hAnsiTheme="majorHAnsi"/>
                <w:b/>
                <w:i/>
              </w:rPr>
              <w:t>Max. Point</w:t>
            </w:r>
          </w:p>
        </w:tc>
      </w:tr>
      <w:tr w:rsidR="00DE7270" w:rsidRPr="00DE7270" w:rsidTr="00EA4162">
        <w:tc>
          <w:tcPr>
            <w:tcW w:w="5495" w:type="dxa"/>
          </w:tcPr>
          <w:p w:rsidR="00DE7270" w:rsidRPr="00DE7270" w:rsidRDefault="00DE7270" w:rsidP="00DE7270">
            <w:pPr>
              <w:jc w:val="both"/>
              <w:rPr>
                <w:rFonts w:asciiTheme="majorHAnsi" w:hAnsiTheme="majorHAnsi"/>
                <w:i/>
                <w:u w:val="single"/>
              </w:rPr>
            </w:pPr>
            <w:r w:rsidRPr="00DE7270">
              <w:rPr>
                <w:rFonts w:asciiTheme="majorHAnsi" w:hAnsiTheme="majorHAnsi"/>
                <w:i/>
                <w:u w:val="single"/>
              </w:rPr>
              <w:t>Technical</w:t>
            </w:r>
          </w:p>
        </w:tc>
        <w:tc>
          <w:tcPr>
            <w:tcW w:w="2126" w:type="dxa"/>
          </w:tcPr>
          <w:p w:rsidR="00DE7270" w:rsidRPr="00DE7270" w:rsidRDefault="00DE7270" w:rsidP="00DE7270">
            <w:pPr>
              <w:jc w:val="both"/>
              <w:rPr>
                <w:rFonts w:asciiTheme="majorHAnsi" w:hAnsiTheme="majorHAnsi"/>
                <w:i/>
              </w:rPr>
            </w:pPr>
            <w:r w:rsidRPr="00DE7270">
              <w:rPr>
                <w:rFonts w:asciiTheme="majorHAnsi" w:hAnsiTheme="majorHAnsi"/>
                <w:i/>
              </w:rPr>
              <w:t>80%</w:t>
            </w:r>
          </w:p>
        </w:tc>
        <w:tc>
          <w:tcPr>
            <w:tcW w:w="1955" w:type="dxa"/>
          </w:tcPr>
          <w:p w:rsidR="00DE7270" w:rsidRPr="00DE7270" w:rsidRDefault="00DE7270" w:rsidP="00DE7270">
            <w:pPr>
              <w:jc w:val="both"/>
              <w:rPr>
                <w:rFonts w:asciiTheme="majorHAnsi" w:hAnsiTheme="majorHAnsi"/>
                <w:i/>
              </w:rPr>
            </w:pPr>
          </w:p>
        </w:tc>
      </w:tr>
      <w:tr w:rsidR="00DE7270" w:rsidRPr="00DE7270" w:rsidTr="00EA4162">
        <w:tc>
          <w:tcPr>
            <w:tcW w:w="5495" w:type="dxa"/>
          </w:tcPr>
          <w:p w:rsidR="00DE7270" w:rsidRPr="00DE7270" w:rsidRDefault="00DE7270" w:rsidP="00DE7270">
            <w:pPr>
              <w:jc w:val="both"/>
              <w:rPr>
                <w:rFonts w:asciiTheme="majorHAnsi" w:hAnsiTheme="majorHAnsi"/>
              </w:rPr>
            </w:pPr>
            <w:r w:rsidRPr="00DE7270">
              <w:rPr>
                <w:rFonts w:asciiTheme="majorHAnsi" w:hAnsiTheme="majorHAnsi"/>
              </w:rPr>
              <w:t>Having carried out similar or related work</w:t>
            </w:r>
          </w:p>
        </w:tc>
        <w:tc>
          <w:tcPr>
            <w:tcW w:w="2126" w:type="dxa"/>
          </w:tcPr>
          <w:p w:rsidR="00DE7270" w:rsidRPr="00DE7270" w:rsidRDefault="00DE7270" w:rsidP="00DE7270">
            <w:pPr>
              <w:jc w:val="both"/>
              <w:rPr>
                <w:rFonts w:asciiTheme="majorHAnsi" w:hAnsiTheme="majorHAnsi"/>
                <w:i/>
              </w:rPr>
            </w:pPr>
          </w:p>
        </w:tc>
        <w:tc>
          <w:tcPr>
            <w:tcW w:w="1955" w:type="dxa"/>
          </w:tcPr>
          <w:p w:rsidR="00DE7270" w:rsidRPr="00DE7270" w:rsidRDefault="00DE7270" w:rsidP="00DE7270">
            <w:pPr>
              <w:jc w:val="both"/>
              <w:rPr>
                <w:rFonts w:asciiTheme="majorHAnsi" w:hAnsiTheme="majorHAnsi"/>
                <w:i/>
              </w:rPr>
            </w:pPr>
            <w:r w:rsidRPr="00DE7270">
              <w:rPr>
                <w:rFonts w:asciiTheme="majorHAnsi" w:hAnsiTheme="majorHAnsi"/>
                <w:i/>
              </w:rPr>
              <w:t>40</w:t>
            </w:r>
          </w:p>
        </w:tc>
      </w:tr>
      <w:tr w:rsidR="00DE7270" w:rsidRPr="00DE7270" w:rsidTr="00EA4162">
        <w:tc>
          <w:tcPr>
            <w:tcW w:w="5495" w:type="dxa"/>
          </w:tcPr>
          <w:p w:rsidR="00DE7270" w:rsidRPr="00DE7270" w:rsidRDefault="00DE7270" w:rsidP="00DE7270">
            <w:pPr>
              <w:jc w:val="both"/>
              <w:rPr>
                <w:rFonts w:asciiTheme="majorHAnsi" w:hAnsiTheme="majorHAnsi"/>
              </w:rPr>
            </w:pPr>
            <w:r w:rsidRPr="00DE7270">
              <w:rPr>
                <w:rFonts w:asciiTheme="majorHAnsi" w:hAnsiTheme="majorHAnsi"/>
              </w:rPr>
              <w:t>Technical approach and methodology and work plan  demonstrating a clear understanding of the job to be done</w:t>
            </w:r>
          </w:p>
        </w:tc>
        <w:tc>
          <w:tcPr>
            <w:tcW w:w="2126" w:type="dxa"/>
          </w:tcPr>
          <w:p w:rsidR="00DE7270" w:rsidRPr="00DE7270" w:rsidRDefault="00DE7270" w:rsidP="00DE7270">
            <w:pPr>
              <w:jc w:val="both"/>
              <w:rPr>
                <w:rFonts w:asciiTheme="majorHAnsi" w:hAnsiTheme="majorHAnsi"/>
                <w:i/>
              </w:rPr>
            </w:pPr>
          </w:p>
        </w:tc>
        <w:tc>
          <w:tcPr>
            <w:tcW w:w="1955" w:type="dxa"/>
          </w:tcPr>
          <w:p w:rsidR="00DE7270" w:rsidRPr="00DE7270" w:rsidRDefault="00DE7270" w:rsidP="00DE7270">
            <w:pPr>
              <w:jc w:val="both"/>
              <w:rPr>
                <w:rFonts w:asciiTheme="majorHAnsi" w:hAnsiTheme="majorHAnsi"/>
                <w:i/>
              </w:rPr>
            </w:pPr>
            <w:r w:rsidRPr="00DE7270">
              <w:rPr>
                <w:rFonts w:asciiTheme="majorHAnsi" w:hAnsiTheme="majorHAnsi"/>
                <w:i/>
              </w:rPr>
              <w:t>40</w:t>
            </w:r>
          </w:p>
        </w:tc>
      </w:tr>
      <w:tr w:rsidR="00DE7270" w:rsidRPr="00DE7270" w:rsidTr="00EA4162">
        <w:tc>
          <w:tcPr>
            <w:tcW w:w="5495" w:type="dxa"/>
          </w:tcPr>
          <w:p w:rsidR="00DE7270" w:rsidRPr="00DE7270" w:rsidRDefault="00DE7270" w:rsidP="00DE7270">
            <w:pPr>
              <w:jc w:val="both"/>
              <w:rPr>
                <w:rFonts w:asciiTheme="majorHAnsi" w:hAnsiTheme="majorHAnsi"/>
                <w:i/>
                <w:u w:val="single"/>
              </w:rPr>
            </w:pPr>
            <w:r w:rsidRPr="00DE7270">
              <w:rPr>
                <w:rFonts w:asciiTheme="majorHAnsi" w:hAnsiTheme="majorHAnsi"/>
                <w:i/>
                <w:u w:val="single"/>
              </w:rPr>
              <w:t>Financial</w:t>
            </w:r>
          </w:p>
        </w:tc>
        <w:tc>
          <w:tcPr>
            <w:tcW w:w="2126" w:type="dxa"/>
          </w:tcPr>
          <w:p w:rsidR="00DE7270" w:rsidRPr="00DE7270" w:rsidRDefault="00DE7270" w:rsidP="00DE7270">
            <w:pPr>
              <w:jc w:val="both"/>
              <w:rPr>
                <w:rFonts w:asciiTheme="majorHAnsi" w:hAnsiTheme="majorHAnsi"/>
                <w:i/>
              </w:rPr>
            </w:pPr>
            <w:r w:rsidRPr="00DE7270">
              <w:rPr>
                <w:rFonts w:asciiTheme="majorHAnsi" w:hAnsiTheme="majorHAnsi"/>
                <w:i/>
              </w:rPr>
              <w:t>20%</w:t>
            </w:r>
          </w:p>
        </w:tc>
        <w:tc>
          <w:tcPr>
            <w:tcW w:w="1955" w:type="dxa"/>
          </w:tcPr>
          <w:p w:rsidR="00DE7270" w:rsidRPr="00DE7270" w:rsidRDefault="00DE7270" w:rsidP="00DE7270">
            <w:pPr>
              <w:jc w:val="both"/>
              <w:rPr>
                <w:rFonts w:asciiTheme="majorHAnsi" w:hAnsiTheme="majorHAnsi"/>
                <w:i/>
              </w:rPr>
            </w:pPr>
            <w:r w:rsidRPr="00DE7270">
              <w:rPr>
                <w:rFonts w:asciiTheme="majorHAnsi" w:hAnsiTheme="majorHAnsi"/>
                <w:i/>
              </w:rPr>
              <w:t>20</w:t>
            </w:r>
          </w:p>
        </w:tc>
      </w:tr>
    </w:tbl>
    <w:p w:rsidR="00DE7270" w:rsidRPr="00DE7270" w:rsidRDefault="00DE7270" w:rsidP="00DE7270">
      <w:pPr>
        <w:jc w:val="both"/>
        <w:rPr>
          <w:rFonts w:asciiTheme="majorHAnsi" w:hAnsiTheme="majorHAnsi"/>
          <w:i/>
        </w:rPr>
      </w:pPr>
    </w:p>
    <w:p w:rsidR="00DE7270" w:rsidRPr="00DE7270" w:rsidRDefault="00DE7270" w:rsidP="003D2C8E">
      <w:pPr>
        <w:numPr>
          <w:ilvl w:val="0"/>
          <w:numId w:val="24"/>
        </w:numPr>
        <w:jc w:val="both"/>
        <w:rPr>
          <w:rFonts w:asciiTheme="majorHAnsi" w:hAnsiTheme="majorHAnsi"/>
          <w:b/>
        </w:rPr>
      </w:pPr>
      <w:r w:rsidRPr="00DE7270">
        <w:rPr>
          <w:rFonts w:asciiTheme="majorHAnsi" w:hAnsiTheme="majorHAnsi"/>
          <w:b/>
        </w:rPr>
        <w:t>DURATION OF MISSION</w:t>
      </w:r>
    </w:p>
    <w:p w:rsidR="00DE7270" w:rsidRPr="00DE7270" w:rsidRDefault="00DE7270" w:rsidP="00DE7270">
      <w:pPr>
        <w:jc w:val="both"/>
        <w:rPr>
          <w:rFonts w:asciiTheme="majorHAnsi" w:hAnsiTheme="majorHAnsi"/>
        </w:rPr>
      </w:pPr>
      <w:r w:rsidRPr="00DE7270">
        <w:rPr>
          <w:rFonts w:asciiTheme="majorHAnsi" w:hAnsiTheme="majorHAnsi"/>
        </w:rPr>
        <w:t xml:space="preserve">The expected duration of this assignment is up to 3 weeks maximum, expected to consist of approximately 11 working days to conduct necessary meetings and finalize the evaluation report. </w:t>
      </w:r>
    </w:p>
    <w:p w:rsidR="00DE7270" w:rsidRPr="00DE7270" w:rsidRDefault="00DE7270" w:rsidP="00DE7270">
      <w:pPr>
        <w:jc w:val="both"/>
        <w:rPr>
          <w:rFonts w:asciiTheme="majorHAnsi" w:hAnsiTheme="majorHAnsi"/>
        </w:rPr>
      </w:pPr>
      <w:r w:rsidRPr="00DE7270">
        <w:rPr>
          <w:rFonts w:asciiTheme="majorHAnsi" w:hAnsiTheme="majorHAnsi"/>
          <w:b/>
          <w:bCs/>
        </w:rPr>
        <w:br w:type="page"/>
      </w:r>
    </w:p>
    <w:p w:rsidR="00DE7270" w:rsidRPr="00DE7270" w:rsidRDefault="00DE7270" w:rsidP="00DE7270">
      <w:pPr>
        <w:jc w:val="both"/>
        <w:rPr>
          <w:rFonts w:asciiTheme="majorHAnsi" w:hAnsiTheme="majorHAnsi"/>
          <w:b/>
        </w:rPr>
        <w:sectPr w:rsidR="00DE7270" w:rsidRPr="00DE7270" w:rsidSect="00EA4162">
          <w:footerReference w:type="default" r:id="rId19"/>
          <w:pgSz w:w="12240" w:h="15840"/>
          <w:pgMar w:top="900" w:right="1440" w:bottom="1440" w:left="1440" w:header="708" w:footer="708" w:gutter="0"/>
          <w:cols w:space="708"/>
          <w:docGrid w:linePitch="360"/>
        </w:sectPr>
      </w:pPr>
      <w:bookmarkStart w:id="77" w:name="_Toc207800912"/>
      <w:bookmarkStart w:id="78" w:name="_Toc321341564"/>
    </w:p>
    <w:p w:rsidR="00104B11" w:rsidRDefault="00986680" w:rsidP="00104B11">
      <w:pPr>
        <w:pStyle w:val="Heading1"/>
      </w:pPr>
      <w:bookmarkStart w:id="79" w:name="_Toc369851943"/>
      <w:bookmarkEnd w:id="77"/>
      <w:bookmarkEnd w:id="78"/>
      <w:r>
        <w:lastRenderedPageBreak/>
        <w:t>Annex 2</w:t>
      </w:r>
      <w:r w:rsidR="00AD4461">
        <w:t xml:space="preserve"> – Questionnaire for Survey Among S</w:t>
      </w:r>
      <w:r w:rsidR="00104B11">
        <w:t>takeholders</w:t>
      </w:r>
      <w:bookmarkEnd w:id="79"/>
    </w:p>
    <w:p w:rsidR="00104B11" w:rsidRDefault="00104B11"/>
    <w:p w:rsidR="00566784" w:rsidRPr="00566784" w:rsidRDefault="00566784" w:rsidP="00566784">
      <w:pPr>
        <w:jc w:val="center"/>
        <w:rPr>
          <w:b/>
          <w:bCs/>
          <w:lang w:val="en-NZ"/>
        </w:rPr>
      </w:pPr>
      <w:r w:rsidRPr="00566784">
        <w:rPr>
          <w:b/>
          <w:bCs/>
          <w:lang w:val="en-NZ"/>
        </w:rPr>
        <w:t>Questionnaire for the Mid-Term Evaluation</w:t>
      </w:r>
    </w:p>
    <w:p w:rsidR="00566784" w:rsidRPr="00566784" w:rsidRDefault="00566784" w:rsidP="00566784">
      <w:pPr>
        <w:jc w:val="center"/>
        <w:rPr>
          <w:b/>
          <w:bCs/>
          <w:lang w:val="en-NZ"/>
        </w:rPr>
      </w:pPr>
      <w:r w:rsidRPr="00566784">
        <w:rPr>
          <w:b/>
          <w:i/>
          <w:iCs/>
          <w:lang w:val="en-GB"/>
        </w:rPr>
        <w:t xml:space="preserve">Development and Implementation of a Standards &amp; Labelling Programme in </w:t>
      </w:r>
      <w:r w:rsidR="00361F30">
        <w:rPr>
          <w:b/>
          <w:i/>
          <w:iCs/>
          <w:lang w:val="en-GB"/>
        </w:rPr>
        <w:t>Jordan</w:t>
      </w:r>
      <w:r w:rsidRPr="00566784">
        <w:rPr>
          <w:b/>
          <w:i/>
          <w:iCs/>
          <w:lang w:val="en-GB"/>
        </w:rPr>
        <w:t xml:space="preserve"> with Replication in East Africa</w:t>
      </w:r>
    </w:p>
    <w:p w:rsidR="00566784" w:rsidRPr="00566784" w:rsidRDefault="00566784" w:rsidP="00566784">
      <w:pPr>
        <w:jc w:val="center"/>
        <w:rPr>
          <w:lang w:val="en-NZ"/>
        </w:rPr>
      </w:pPr>
      <w:r w:rsidRPr="00566784">
        <w:rPr>
          <w:lang w:val="en-NZ"/>
        </w:rPr>
        <w:t>by</w:t>
      </w:r>
    </w:p>
    <w:p w:rsidR="00566784" w:rsidRDefault="00566784" w:rsidP="00566784">
      <w:pPr>
        <w:jc w:val="center"/>
        <w:rPr>
          <w:lang w:val="en-NZ"/>
        </w:rPr>
      </w:pPr>
      <w:r w:rsidRPr="00566784">
        <w:rPr>
          <w:lang w:val="en-NZ"/>
        </w:rPr>
        <w:t>Sanju Deenapanray, International Consultant</w:t>
      </w:r>
    </w:p>
    <w:p w:rsidR="00566784" w:rsidRDefault="00566784" w:rsidP="00566784">
      <w:pPr>
        <w:jc w:val="center"/>
        <w:rPr>
          <w:lang w:val="en-NZ"/>
        </w:rPr>
      </w:pPr>
      <w:r>
        <w:rPr>
          <w:lang w:val="en-NZ"/>
        </w:rPr>
        <w:t>ELIA – Ecological Living In Action Ltd</w:t>
      </w:r>
    </w:p>
    <w:p w:rsidR="00566784" w:rsidRDefault="00566784" w:rsidP="00566784">
      <w:pPr>
        <w:jc w:val="center"/>
        <w:rPr>
          <w:lang w:val="fr-FR"/>
        </w:rPr>
      </w:pPr>
      <w:r w:rsidRPr="00566784">
        <w:rPr>
          <w:lang w:val="fr-FR"/>
        </w:rPr>
        <w:t>74 Societe la Fleche, La Gaulette, Mauritius</w:t>
      </w:r>
    </w:p>
    <w:p w:rsidR="00566784" w:rsidRPr="0056490E" w:rsidRDefault="00566784" w:rsidP="00566784">
      <w:pPr>
        <w:jc w:val="center"/>
      </w:pPr>
      <w:r w:rsidRPr="0056490E">
        <w:t>(sanju@ecolivinginaction.com)</w:t>
      </w:r>
    </w:p>
    <w:p w:rsidR="00566784" w:rsidRPr="00566784" w:rsidRDefault="00566784" w:rsidP="00566784">
      <w:pPr>
        <w:rPr>
          <w:lang w:val="en-NZ"/>
        </w:rPr>
      </w:pPr>
      <w:r w:rsidRPr="00566784">
        <w:rPr>
          <w:lang w:val="en-NZ"/>
        </w:rPr>
        <w:t>__________________________________________________________</w:t>
      </w:r>
      <w:r>
        <w:rPr>
          <w:lang w:val="en-NZ"/>
        </w:rPr>
        <w:t>________________________</w:t>
      </w:r>
    </w:p>
    <w:p w:rsidR="00566784" w:rsidRPr="00566784" w:rsidRDefault="00566784" w:rsidP="00566784">
      <w:pPr>
        <w:rPr>
          <w:b/>
          <w:bCs/>
          <w:lang w:val="en-NZ"/>
        </w:rPr>
      </w:pPr>
      <w:r w:rsidRPr="00566784">
        <w:rPr>
          <w:b/>
          <w:bCs/>
          <w:lang w:val="en-NZ"/>
        </w:rPr>
        <w:t>Explanatory note</w:t>
      </w:r>
    </w:p>
    <w:p w:rsidR="00566784" w:rsidRPr="00566784" w:rsidRDefault="00566784" w:rsidP="0015042B">
      <w:pPr>
        <w:jc w:val="both"/>
        <w:rPr>
          <w:lang w:val="en-GB"/>
        </w:rPr>
      </w:pPr>
      <w:r w:rsidRPr="00566784">
        <w:rPr>
          <w:lang w:val="en-GB"/>
        </w:rPr>
        <w:t>As a key stakeholder to the above PROGRAMME, you are most probably aware that the PROGRAMME is undergoing an independent review. It is standard procedure to carry out a Mid-Term Evaluation (MTE) as per standard UNDP/GEF Monitoring and Evaluation Policies and Guidelines.</w:t>
      </w:r>
      <w:r w:rsidRPr="00566784">
        <w:rPr>
          <w:vertAlign w:val="superscript"/>
          <w:lang w:val="en-GB"/>
        </w:rPr>
        <w:footnoteReference w:id="30"/>
      </w:r>
      <w:r w:rsidRPr="00566784">
        <w:rPr>
          <w:lang w:val="en-GB"/>
        </w:rPr>
        <w:t xml:space="preserve"> There are four objectives to this independent review, namely:</w:t>
      </w:r>
    </w:p>
    <w:p w:rsidR="00566784" w:rsidRPr="00566784" w:rsidRDefault="00566784" w:rsidP="003D2C8E">
      <w:pPr>
        <w:numPr>
          <w:ilvl w:val="0"/>
          <w:numId w:val="15"/>
        </w:numPr>
        <w:jc w:val="both"/>
        <w:rPr>
          <w:lang w:val="en-GB"/>
        </w:rPr>
      </w:pPr>
      <w:r w:rsidRPr="00566784">
        <w:rPr>
          <w:lang w:val="en-GB"/>
        </w:rPr>
        <w:t xml:space="preserve">Monitor and evaluate results and impacts; </w:t>
      </w:r>
    </w:p>
    <w:p w:rsidR="00566784" w:rsidRPr="00566784" w:rsidRDefault="00566784" w:rsidP="003D2C8E">
      <w:pPr>
        <w:numPr>
          <w:ilvl w:val="0"/>
          <w:numId w:val="15"/>
        </w:numPr>
        <w:jc w:val="both"/>
        <w:rPr>
          <w:lang w:val="en-GB"/>
        </w:rPr>
      </w:pPr>
      <w:r w:rsidRPr="00566784">
        <w:rPr>
          <w:lang w:val="en-GB"/>
        </w:rPr>
        <w:t xml:space="preserve">Provide a basis for decision making on necessary amendments and improvements; </w:t>
      </w:r>
    </w:p>
    <w:p w:rsidR="00566784" w:rsidRPr="00566784" w:rsidRDefault="00566784" w:rsidP="003D2C8E">
      <w:pPr>
        <w:numPr>
          <w:ilvl w:val="0"/>
          <w:numId w:val="15"/>
        </w:numPr>
        <w:jc w:val="both"/>
        <w:rPr>
          <w:lang w:val="en-GB"/>
        </w:rPr>
      </w:pPr>
      <w:r w:rsidRPr="00566784">
        <w:rPr>
          <w:lang w:val="en-GB"/>
        </w:rPr>
        <w:t xml:space="preserve">Promote accountability for resource use (although this exercise is not a Financial Audit); </w:t>
      </w:r>
    </w:p>
    <w:p w:rsidR="00566784" w:rsidRPr="00566784" w:rsidRDefault="00566784" w:rsidP="003D2C8E">
      <w:pPr>
        <w:numPr>
          <w:ilvl w:val="0"/>
          <w:numId w:val="15"/>
        </w:numPr>
        <w:jc w:val="both"/>
        <w:rPr>
          <w:lang w:val="en-GB"/>
        </w:rPr>
      </w:pPr>
      <w:r w:rsidRPr="00566784">
        <w:rPr>
          <w:lang w:val="en-GB"/>
        </w:rPr>
        <w:t>Document, provide feedback on, and disseminate lessons learned.</w:t>
      </w:r>
    </w:p>
    <w:p w:rsidR="00566784" w:rsidRPr="00566784" w:rsidRDefault="00566784" w:rsidP="0015042B">
      <w:pPr>
        <w:jc w:val="both"/>
        <w:rPr>
          <w:lang w:val="en-GB"/>
        </w:rPr>
      </w:pPr>
      <w:r w:rsidRPr="00566784">
        <w:rPr>
          <w:lang w:val="en-GB"/>
        </w:rPr>
        <w:t>A variety of instruments is being used to undertake the TE, and one these is the use of questionnaires. In this regard, your views about the various aspects of the PROGRAMME are being sought. Please note that the International Consultant will carry out an in-country mission in the 2</w:t>
      </w:r>
      <w:r w:rsidRPr="00566784">
        <w:rPr>
          <w:vertAlign w:val="superscript"/>
          <w:lang w:val="en-GB"/>
        </w:rPr>
        <w:t>nd</w:t>
      </w:r>
      <w:r w:rsidRPr="00566784">
        <w:rPr>
          <w:lang w:val="en-GB"/>
        </w:rPr>
        <w:t xml:space="preserve"> week of August 2012 during which time there will be the opportunity for face-to-face discussions.</w:t>
      </w:r>
    </w:p>
    <w:p w:rsidR="00566784" w:rsidRPr="00566784" w:rsidRDefault="00566784" w:rsidP="0015042B">
      <w:pPr>
        <w:jc w:val="both"/>
        <w:rPr>
          <w:lang w:val="en-GB"/>
        </w:rPr>
      </w:pPr>
    </w:p>
    <w:p w:rsidR="00566784" w:rsidRPr="00566784" w:rsidRDefault="00566784" w:rsidP="0015042B">
      <w:pPr>
        <w:jc w:val="both"/>
        <w:rPr>
          <w:lang w:val="en-GB"/>
        </w:rPr>
      </w:pPr>
      <w:r w:rsidRPr="00566784">
        <w:rPr>
          <w:lang w:val="en-GB"/>
        </w:rPr>
        <w:t>Although you are encouraged to identify yourself, please note that you have the right to anonymity. In the event that you wish to remain anonymous, do however indicate the stakeholder group or institution that you belong to.</w:t>
      </w:r>
    </w:p>
    <w:p w:rsidR="00566784" w:rsidRPr="00566784" w:rsidRDefault="00566784" w:rsidP="0015042B">
      <w:pPr>
        <w:jc w:val="both"/>
        <w:rPr>
          <w:lang w:val="en-GB"/>
        </w:rPr>
      </w:pPr>
      <w:r w:rsidRPr="00566784">
        <w:rPr>
          <w:lang w:val="en-GB"/>
        </w:rPr>
        <w:t>=============================================</w:t>
      </w:r>
      <w:r>
        <w:rPr>
          <w:lang w:val="en-GB"/>
        </w:rPr>
        <w:t>============================</w:t>
      </w:r>
    </w:p>
    <w:p w:rsidR="00566784" w:rsidRPr="00566784" w:rsidRDefault="00566784" w:rsidP="0015042B">
      <w:pPr>
        <w:jc w:val="both"/>
        <w:rPr>
          <w:b/>
          <w:lang w:val="en-GB"/>
        </w:rPr>
      </w:pPr>
      <w:r w:rsidRPr="00566784">
        <w:rPr>
          <w:b/>
          <w:lang w:val="en-GB"/>
        </w:rPr>
        <w:t>PART A - Details of Interviewee</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Name of person</w:t>
      </w:r>
      <w:r w:rsidRPr="00566784">
        <w:rPr>
          <w:lang w:val="en-GB"/>
        </w:rPr>
        <w:t>:</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Affiliation</w:t>
      </w:r>
      <w:r w:rsidRPr="00566784">
        <w:rPr>
          <w:lang w:val="en-GB"/>
        </w:rPr>
        <w:t xml:space="preserve"> (name of institution):</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Address</w:t>
      </w:r>
      <w:r w:rsidRPr="00566784">
        <w:rPr>
          <w:lang w:val="en-GB"/>
        </w:rPr>
        <w:t>:</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You or your institution’s involvement with the PROGRAMME</w:t>
      </w:r>
      <w:r w:rsidRPr="00566784">
        <w:rPr>
          <w:lang w:val="en-GB"/>
        </w:rPr>
        <w:t>:</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lastRenderedPageBreak/>
        <w:t>Stages of involvement the PROGRAMME</w:t>
      </w:r>
      <w:r w:rsidRPr="00566784">
        <w:rPr>
          <w:lang w:val="en-GB"/>
        </w:rPr>
        <w:t xml:space="preserve">: Design; Formulation; Implementation; Monitoring &amp; Evaluation; Beneficiary; Other (please state:                                              ) – </w:t>
      </w:r>
      <w:r w:rsidRPr="00566784">
        <w:rPr>
          <w:b/>
          <w:lang w:val="en-GB"/>
        </w:rPr>
        <w:t xml:space="preserve">Please </w:t>
      </w:r>
      <w:r w:rsidRPr="00566784">
        <w:rPr>
          <w:b/>
          <w:i/>
          <w:lang w:val="en-GB"/>
        </w:rPr>
        <w:t>tick</w:t>
      </w:r>
      <w:r w:rsidRPr="00566784">
        <w:rPr>
          <w:b/>
          <w:lang w:val="en-GB"/>
        </w:rPr>
        <w:t xml:space="preserve"> as appropriate</w:t>
      </w:r>
      <w:r w:rsidRPr="00566784">
        <w:rPr>
          <w:lang w:val="en-GB"/>
        </w:rPr>
        <w:t>.</w:t>
      </w:r>
    </w:p>
    <w:p w:rsidR="00566784" w:rsidRPr="00566784" w:rsidRDefault="00566784" w:rsidP="0015042B">
      <w:pPr>
        <w:jc w:val="both"/>
        <w:rPr>
          <w:lang w:val="en-GB"/>
        </w:rPr>
      </w:pPr>
    </w:p>
    <w:p w:rsidR="00566784" w:rsidRPr="00566784" w:rsidRDefault="00566784" w:rsidP="0015042B">
      <w:pPr>
        <w:jc w:val="both"/>
        <w:rPr>
          <w:lang w:val="en-GB"/>
        </w:rPr>
      </w:pPr>
      <w:r w:rsidRPr="00566784">
        <w:rPr>
          <w:lang w:val="en-GB"/>
        </w:rPr>
        <w:t>=============================================</w:t>
      </w:r>
      <w:r>
        <w:rPr>
          <w:lang w:val="en-GB"/>
        </w:rPr>
        <w:t>============================</w:t>
      </w:r>
    </w:p>
    <w:p w:rsidR="00566784" w:rsidRPr="00566784" w:rsidRDefault="00566784" w:rsidP="0015042B">
      <w:pPr>
        <w:jc w:val="both"/>
        <w:rPr>
          <w:lang w:val="en-GB"/>
        </w:rPr>
      </w:pPr>
      <w:r w:rsidRPr="00566784">
        <w:rPr>
          <w:lang w:val="en-GB"/>
        </w:rPr>
        <w:t xml:space="preserve"> </w:t>
      </w:r>
    </w:p>
    <w:p w:rsidR="00566784" w:rsidRPr="00566784" w:rsidRDefault="00566784" w:rsidP="0015042B">
      <w:pPr>
        <w:jc w:val="both"/>
        <w:rPr>
          <w:b/>
          <w:bCs/>
          <w:lang w:val="en-GB"/>
        </w:rPr>
      </w:pPr>
      <w:r w:rsidRPr="00566784">
        <w:rPr>
          <w:b/>
          <w:bCs/>
          <w:lang w:val="en-GB"/>
        </w:rPr>
        <w:t>PART B - General Questions (to be answered by all key stakeholders)</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t xml:space="preserve">Please provide your general feedback on the following components of the Programme using the following ratings: </w:t>
      </w:r>
      <w:r w:rsidRPr="00566784">
        <w:rPr>
          <w:u w:val="single"/>
          <w:lang w:val="en-GB"/>
        </w:rPr>
        <w:t>Highly Satisfactory</w:t>
      </w:r>
      <w:r w:rsidRPr="00566784">
        <w:rPr>
          <w:lang w:val="en-GB"/>
        </w:rPr>
        <w:t xml:space="preserve">, </w:t>
      </w:r>
      <w:r w:rsidRPr="00566784">
        <w:rPr>
          <w:u w:val="single"/>
          <w:lang w:val="en-GB"/>
        </w:rPr>
        <w:t>Satisfactory</w:t>
      </w:r>
      <w:r w:rsidRPr="00566784">
        <w:rPr>
          <w:lang w:val="en-GB"/>
        </w:rPr>
        <w:t xml:space="preserve">, </w:t>
      </w:r>
      <w:r w:rsidRPr="00566784">
        <w:rPr>
          <w:u w:val="single"/>
          <w:lang w:val="en-GB"/>
        </w:rPr>
        <w:t>Marginally Satisfactory</w:t>
      </w:r>
      <w:r w:rsidRPr="00566784">
        <w:rPr>
          <w:lang w:val="en-GB"/>
        </w:rPr>
        <w:t xml:space="preserve">, </w:t>
      </w:r>
      <w:r w:rsidRPr="00566784">
        <w:rPr>
          <w:u w:val="single"/>
          <w:lang w:val="en-GB"/>
        </w:rPr>
        <w:t>Unsatisfactory</w:t>
      </w:r>
      <w:r w:rsidRPr="00566784">
        <w:rPr>
          <w:lang w:val="en-GB"/>
        </w:rPr>
        <w:t>, or</w:t>
      </w:r>
      <w:r w:rsidRPr="00566784">
        <w:rPr>
          <w:u w:val="single"/>
          <w:lang w:val="en-GB"/>
        </w:rPr>
        <w:t xml:space="preserve"> N/A</w:t>
      </w:r>
      <w:r w:rsidRPr="00566784">
        <w:rPr>
          <w:lang w:val="en-GB"/>
        </w:rPr>
        <w:t xml:space="preserve">. You should use one rating per component. </w:t>
      </w:r>
    </w:p>
    <w:p w:rsidR="00566784" w:rsidRPr="00566784" w:rsidRDefault="00566784" w:rsidP="0015042B">
      <w:pPr>
        <w:jc w:val="both"/>
        <w:rPr>
          <w:lang w:val="en-GB"/>
        </w:rPr>
      </w:pPr>
      <w:r w:rsidRPr="00566784">
        <w:rPr>
          <w:b/>
          <w:lang w:val="en-GB"/>
        </w:rPr>
        <w:t>Briefly justify your response (where applicable)</w:t>
      </w:r>
      <w:r w:rsidRPr="00566784">
        <w:rPr>
          <w:lang w:val="en-GB"/>
        </w:rPr>
        <w:t>.</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Relevance</w:t>
      </w:r>
      <w:r w:rsidRPr="00566784">
        <w:rPr>
          <w:lang w:val="en-GB"/>
        </w:rPr>
        <w:t xml:space="preserve"> – The extent to which the PROGRAMME is suited to local and national development priorities and organizational policies, including changes over time;</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Effectiveness</w:t>
      </w:r>
      <w:r w:rsidRPr="00566784">
        <w:rPr>
          <w:lang w:val="en-GB"/>
        </w:rPr>
        <w:t xml:space="preserve"> – The extent to which an objective has been achieved or how likely it is to be achieved;</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Efficiency</w:t>
      </w:r>
      <w:r w:rsidRPr="00566784">
        <w:rPr>
          <w:lang w:val="en-GB"/>
        </w:rPr>
        <w:t xml:space="preserve"> – The extent to which results have been delivered with the least costly resources possible (while noting that this evaluation is not a financial audit);</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Results</w:t>
      </w:r>
      <w:r w:rsidRPr="00566784">
        <w:rPr>
          <w:lang w:val="en-GB"/>
        </w:rPr>
        <w:t xml:space="preserve"> – The positive and negative, and foreseen and unforeseen, changes to and effects produced by a development intervention. These include direct project outputs, short- to medium-term outcomes, and longer term impacts including global environmental benefits, replication effects, and other local effects; and</w:t>
      </w:r>
    </w:p>
    <w:p w:rsidR="00566784" w:rsidRPr="00566784" w:rsidRDefault="00566784" w:rsidP="0015042B">
      <w:pPr>
        <w:jc w:val="both"/>
        <w:rPr>
          <w:lang w:val="en-GB"/>
        </w:rPr>
      </w:pPr>
      <w:r w:rsidRPr="00566784">
        <w:rPr>
          <w:lang w:val="en-GB"/>
        </w:rPr>
        <w:t>(</w:t>
      </w:r>
      <w:r w:rsidRPr="00566784">
        <w:rPr>
          <w:b/>
          <w:lang w:val="en-GB"/>
        </w:rPr>
        <w:t>You may wish to strike out the inappropriate type of results</w:t>
      </w:r>
      <w:r w:rsidRPr="00566784">
        <w:rPr>
          <w:lang w:val="en-GB"/>
        </w:rPr>
        <w:t>)</w:t>
      </w:r>
    </w:p>
    <w:p w:rsidR="00566784" w:rsidRPr="00566784" w:rsidRDefault="00566784" w:rsidP="0015042B">
      <w:pPr>
        <w:jc w:val="both"/>
        <w:rPr>
          <w:u w:val="single"/>
          <w:lang w:val="en-GB"/>
        </w:rPr>
      </w:pPr>
    </w:p>
    <w:p w:rsidR="00566784" w:rsidRPr="00566784" w:rsidRDefault="00566784" w:rsidP="0015042B">
      <w:pPr>
        <w:jc w:val="both"/>
        <w:rPr>
          <w:lang w:val="en-GB"/>
        </w:rPr>
      </w:pPr>
      <w:r w:rsidRPr="00566784">
        <w:rPr>
          <w:u w:val="single"/>
          <w:lang w:val="en-GB"/>
        </w:rPr>
        <w:t>Sustainability</w:t>
      </w:r>
      <w:r w:rsidRPr="00566784">
        <w:rPr>
          <w:lang w:val="en-GB"/>
        </w:rPr>
        <w:t xml:space="preserve"> – The likely ability of the PROGRAMME to continue to deliver benefits for an extended period of time after completion – i.e. project should be environmentally, financially and socially sustainable.</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Stakeholder participation</w:t>
      </w:r>
      <w:r w:rsidRPr="00566784">
        <w:rPr>
          <w:lang w:val="en-GB"/>
        </w:rPr>
        <w:t xml:space="preserve"> – How well do you believe that the relevant PROGRAMME stakeholders were involved in the project design, formulation, implementation, and monitoring?</w:t>
      </w:r>
    </w:p>
    <w:p w:rsidR="00566784" w:rsidRPr="00566784" w:rsidRDefault="00566784" w:rsidP="0015042B">
      <w:pPr>
        <w:jc w:val="both"/>
        <w:rPr>
          <w:lang w:val="en-GB"/>
        </w:rPr>
      </w:pPr>
    </w:p>
    <w:p w:rsidR="00566784" w:rsidRPr="00566784" w:rsidRDefault="00566784" w:rsidP="0015042B">
      <w:pPr>
        <w:jc w:val="both"/>
        <w:rPr>
          <w:lang w:val="en-GB"/>
        </w:rPr>
      </w:pPr>
      <w:r w:rsidRPr="00566784">
        <w:rPr>
          <w:u w:val="single"/>
          <w:lang w:val="en-GB"/>
        </w:rPr>
        <w:t>Monitoring and evaluation</w:t>
      </w:r>
      <w:r w:rsidRPr="00566784">
        <w:rPr>
          <w:lang w:val="en-GB"/>
        </w:rPr>
        <w:t xml:space="preserve"> – How would you rate the monitoring and evaluation of the PROGRAMME?</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t>Looking back on the PROGRAMME (i.e. with hindsight), what would you have done differently, if any, regarding any one of the dimensions listed under Question 1.</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t xml:space="preserve">Do you believe that the PROGRAMME has played a catalytic role in promoting Energy Efficiency in </w:t>
      </w:r>
      <w:r w:rsidR="00361F30">
        <w:rPr>
          <w:lang w:val="en-GB"/>
        </w:rPr>
        <w:t>Jordan</w:t>
      </w:r>
      <w:r w:rsidRPr="00566784">
        <w:rPr>
          <w:lang w:val="en-GB"/>
        </w:rPr>
        <w:t>? Yes/No/Partially.</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t>Are there any risks that have not been identified in the project concerning the sustainability of PROGRAMME outcomes? Yes / No.  If ‘yes’ please specify.</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lastRenderedPageBreak/>
        <w:t xml:space="preserve">(a) Have there been factors </w:t>
      </w:r>
      <w:r w:rsidRPr="00566784">
        <w:rPr>
          <w:u w:val="single"/>
          <w:lang w:val="en-GB"/>
        </w:rPr>
        <w:t>outside</w:t>
      </w:r>
      <w:r w:rsidRPr="00566784">
        <w:rPr>
          <w:lang w:val="en-GB"/>
        </w:rPr>
        <w:t xml:space="preserve"> the PROGRAMME boundary that have assisted PROGRAMME outcomes. Yes/No. If ‘yes’ please specify.</w:t>
      </w:r>
    </w:p>
    <w:p w:rsidR="00566784" w:rsidRPr="00566784" w:rsidRDefault="00566784" w:rsidP="0015042B">
      <w:pPr>
        <w:jc w:val="both"/>
        <w:rPr>
          <w:lang w:val="en-GB"/>
        </w:rPr>
      </w:pPr>
    </w:p>
    <w:p w:rsidR="00566784" w:rsidRPr="00566784" w:rsidRDefault="00566784" w:rsidP="0015042B">
      <w:pPr>
        <w:jc w:val="both"/>
        <w:rPr>
          <w:lang w:val="en-GB"/>
        </w:rPr>
      </w:pPr>
    </w:p>
    <w:p w:rsidR="00566784" w:rsidRPr="00566784" w:rsidRDefault="00566784" w:rsidP="0015042B">
      <w:pPr>
        <w:jc w:val="both"/>
        <w:rPr>
          <w:lang w:val="en-GB"/>
        </w:rPr>
      </w:pPr>
    </w:p>
    <w:p w:rsidR="00566784" w:rsidRPr="00566784" w:rsidRDefault="00566784" w:rsidP="0015042B">
      <w:pPr>
        <w:jc w:val="both"/>
        <w:rPr>
          <w:lang w:val="en-GB"/>
        </w:rPr>
      </w:pPr>
    </w:p>
    <w:p w:rsidR="00566784" w:rsidRPr="00566784" w:rsidRDefault="00566784" w:rsidP="0015042B">
      <w:pPr>
        <w:jc w:val="both"/>
        <w:rPr>
          <w:lang w:val="en-GB"/>
        </w:rPr>
      </w:pPr>
      <w:r w:rsidRPr="00566784">
        <w:rPr>
          <w:lang w:val="en-GB"/>
        </w:rPr>
        <w:tab/>
        <w:t xml:space="preserve">(b) Have there been factors </w:t>
      </w:r>
      <w:r w:rsidRPr="00566784">
        <w:rPr>
          <w:u w:val="single"/>
          <w:lang w:val="en-GB"/>
        </w:rPr>
        <w:t>outside</w:t>
      </w:r>
      <w:r w:rsidRPr="00566784">
        <w:rPr>
          <w:lang w:val="en-GB"/>
        </w:rPr>
        <w:t xml:space="preserve"> the PROGRAMME boundary that have prevented PROGRAMME outcomes. Yes/No. If ‘yes’ please specify.</w:t>
      </w:r>
    </w:p>
    <w:p w:rsidR="00566784" w:rsidRDefault="00566784" w:rsidP="0015042B">
      <w:pPr>
        <w:jc w:val="both"/>
        <w:rPr>
          <w:lang w:val="en-GB"/>
        </w:rPr>
      </w:pPr>
    </w:p>
    <w:p w:rsidR="00566784" w:rsidRPr="00566784" w:rsidRDefault="00566784" w:rsidP="0015042B">
      <w:pPr>
        <w:jc w:val="both"/>
        <w:rPr>
          <w:lang w:val="en-GB"/>
        </w:rPr>
      </w:pPr>
      <w:r w:rsidRPr="00566784">
        <w:rPr>
          <w:lang w:val="en-GB"/>
        </w:rPr>
        <w:tab/>
        <w:t xml:space="preserve">(c) Have there been factors </w:t>
      </w:r>
      <w:r w:rsidRPr="00566784">
        <w:rPr>
          <w:u w:val="single"/>
          <w:lang w:val="en-GB"/>
        </w:rPr>
        <w:t>within</w:t>
      </w:r>
      <w:r w:rsidRPr="00566784">
        <w:rPr>
          <w:lang w:val="en-GB"/>
        </w:rPr>
        <w:t xml:space="preserve"> the project boundary that have prevented project outcomes. Yes/No. If ‘yes’ please explain.</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t>(a) What do you believe the strengths of the PROGRAMME have been?</w:t>
      </w:r>
    </w:p>
    <w:p w:rsidR="00566784" w:rsidRPr="00566784" w:rsidRDefault="00566784" w:rsidP="0015042B">
      <w:pPr>
        <w:jc w:val="both"/>
        <w:rPr>
          <w:lang w:val="en-GB"/>
        </w:rPr>
      </w:pPr>
    </w:p>
    <w:p w:rsidR="00566784" w:rsidRPr="00566784" w:rsidRDefault="00566784" w:rsidP="0015042B">
      <w:pPr>
        <w:jc w:val="both"/>
        <w:rPr>
          <w:lang w:val="en-GB"/>
        </w:rPr>
      </w:pPr>
      <w:r w:rsidRPr="00566784">
        <w:rPr>
          <w:lang w:val="en-GB"/>
        </w:rPr>
        <w:t>(b) What do you believe the weaknesses of the PROGRAMME have been? If there are any, please mention how they could have been overcome.</w:t>
      </w:r>
    </w:p>
    <w:p w:rsidR="00566784" w:rsidRPr="00566784" w:rsidRDefault="00566784" w:rsidP="0015042B">
      <w:pPr>
        <w:jc w:val="both"/>
        <w:rPr>
          <w:lang w:val="en-GB"/>
        </w:rPr>
      </w:pPr>
    </w:p>
    <w:p w:rsidR="00566784" w:rsidRPr="00566784" w:rsidRDefault="00566784" w:rsidP="0015042B">
      <w:pPr>
        <w:jc w:val="both"/>
        <w:rPr>
          <w:lang w:val="en-GB"/>
        </w:rPr>
      </w:pPr>
      <w:r w:rsidRPr="00566784">
        <w:rPr>
          <w:lang w:val="en-GB"/>
        </w:rPr>
        <w:t>(c) Are there any opportunities that the PROGRAMME failed to capitalise on? If yes, please explain how they could have been reaped.</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t>How has the PROGRAMME benefited beneficiary communities / end-users of Energy Efficient equipment and appliances?</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t xml:space="preserve">(a) How would you rate the level of public awareness of Energy Efficient equipment and appliances in </w:t>
      </w:r>
      <w:r w:rsidR="00361F30">
        <w:rPr>
          <w:lang w:val="en-GB"/>
        </w:rPr>
        <w:t>Jordan</w:t>
      </w:r>
      <w:r w:rsidRPr="00566784">
        <w:rPr>
          <w:lang w:val="en-GB"/>
        </w:rPr>
        <w:t>?</w:t>
      </w:r>
    </w:p>
    <w:p w:rsidR="00566784" w:rsidRDefault="00566784" w:rsidP="0015042B">
      <w:pPr>
        <w:jc w:val="both"/>
        <w:rPr>
          <w:lang w:val="en-GB"/>
        </w:rPr>
      </w:pPr>
    </w:p>
    <w:p w:rsidR="00566784" w:rsidRPr="00566784" w:rsidRDefault="00566784" w:rsidP="0015042B">
      <w:pPr>
        <w:jc w:val="both"/>
        <w:rPr>
          <w:lang w:val="en-GB"/>
        </w:rPr>
      </w:pPr>
      <w:r w:rsidRPr="00566784">
        <w:rPr>
          <w:lang w:val="en-GB"/>
        </w:rPr>
        <w:tab/>
        <w:t xml:space="preserve">(b) How would you describe the level of social acceptability of energy efficient equipment and appliances in </w:t>
      </w:r>
      <w:r w:rsidR="00361F30">
        <w:rPr>
          <w:lang w:val="en-GB"/>
        </w:rPr>
        <w:t>Jordan</w:t>
      </w:r>
      <w:r w:rsidRPr="00566784">
        <w:rPr>
          <w:lang w:val="en-GB"/>
        </w:rPr>
        <w:t>?</w:t>
      </w:r>
    </w:p>
    <w:p w:rsidR="00566784" w:rsidRPr="00566784" w:rsidRDefault="00566784" w:rsidP="0015042B">
      <w:pPr>
        <w:jc w:val="both"/>
        <w:rPr>
          <w:lang w:val="en-GB"/>
        </w:rPr>
      </w:pPr>
    </w:p>
    <w:p w:rsidR="00566784" w:rsidRPr="00566784" w:rsidRDefault="00566784" w:rsidP="003D2C8E">
      <w:pPr>
        <w:numPr>
          <w:ilvl w:val="0"/>
          <w:numId w:val="16"/>
        </w:numPr>
        <w:tabs>
          <w:tab w:val="num" w:pos="360"/>
        </w:tabs>
        <w:jc w:val="both"/>
        <w:rPr>
          <w:lang w:val="en-GB"/>
        </w:rPr>
      </w:pPr>
      <w:r w:rsidRPr="00566784">
        <w:rPr>
          <w:lang w:val="en-GB"/>
        </w:rPr>
        <w:t>Have there been any major changes that have affected the project since its conceptualization and formulation?</w:t>
      </w:r>
    </w:p>
    <w:p w:rsidR="00566784" w:rsidRPr="00566784" w:rsidRDefault="00566784" w:rsidP="0015042B">
      <w:pPr>
        <w:jc w:val="both"/>
        <w:rPr>
          <w:lang w:val="en-GB"/>
        </w:rPr>
      </w:pPr>
    </w:p>
    <w:p w:rsidR="00566784" w:rsidRPr="00566784" w:rsidRDefault="00566784" w:rsidP="0015042B">
      <w:pPr>
        <w:jc w:val="both"/>
        <w:rPr>
          <w:lang w:val="en-GB"/>
        </w:rPr>
      </w:pPr>
      <w:r w:rsidRPr="00566784">
        <w:rPr>
          <w:lang w:val="en-GB"/>
        </w:rPr>
        <w:t>=============================================</w:t>
      </w:r>
      <w:r>
        <w:rPr>
          <w:lang w:val="en-GB"/>
        </w:rPr>
        <w:t>============================</w:t>
      </w:r>
    </w:p>
    <w:p w:rsidR="00566784" w:rsidRPr="00566784" w:rsidRDefault="00566784" w:rsidP="0015042B">
      <w:pPr>
        <w:jc w:val="both"/>
        <w:rPr>
          <w:b/>
          <w:lang w:val="en-GB"/>
        </w:rPr>
      </w:pPr>
      <w:r w:rsidRPr="00566784">
        <w:rPr>
          <w:b/>
          <w:lang w:val="en-GB"/>
        </w:rPr>
        <w:t>PART C - Specific Questions</w:t>
      </w:r>
    </w:p>
    <w:p w:rsidR="00566784" w:rsidRPr="00566784" w:rsidRDefault="00566784" w:rsidP="0015042B">
      <w:pPr>
        <w:jc w:val="both"/>
        <w:rPr>
          <w:lang w:val="en-GB"/>
        </w:rPr>
      </w:pPr>
      <w:r w:rsidRPr="00566784">
        <w:rPr>
          <w:lang w:val="en-GB"/>
        </w:rPr>
        <w:t xml:space="preserve">This part contains specific questions pertaining to the design, formulation, relevance, implementation and performance of the PROGRAMME. A ‘Yes/No’ answer may be sufficient, but </w:t>
      </w:r>
      <w:r w:rsidRPr="00566784">
        <w:rPr>
          <w:b/>
          <w:lang w:val="en-GB"/>
        </w:rPr>
        <w:t>in case a ‘No’ answer is given it would be good to substantiate the response very briefly</w:t>
      </w:r>
      <w:r w:rsidRPr="00566784">
        <w:rPr>
          <w:lang w:val="en-GB"/>
        </w:rPr>
        <w:t>. Please write ‘N/A’ if you are unable to answer a question.</w:t>
      </w:r>
    </w:p>
    <w:p w:rsidR="00566784" w:rsidRPr="00566784" w:rsidRDefault="00566784" w:rsidP="0015042B">
      <w:pPr>
        <w:jc w:val="both"/>
        <w:rPr>
          <w:bCs/>
          <w:u w:val="single"/>
          <w:lang w:val="en-GB"/>
        </w:rPr>
      </w:pPr>
    </w:p>
    <w:p w:rsidR="00566784" w:rsidRPr="00566784" w:rsidRDefault="00566784" w:rsidP="0015042B">
      <w:pPr>
        <w:jc w:val="both"/>
        <w:rPr>
          <w:b/>
          <w:bCs/>
          <w:lang w:val="en-GB"/>
        </w:rPr>
      </w:pPr>
      <w:r w:rsidRPr="00566784">
        <w:rPr>
          <w:bCs/>
          <w:u w:val="single"/>
          <w:lang w:val="en-GB"/>
        </w:rPr>
        <w:t>Conceptualization/Design</w:t>
      </w:r>
    </w:p>
    <w:p w:rsidR="00566784" w:rsidRPr="00566784" w:rsidRDefault="00566784" w:rsidP="003D2C8E">
      <w:pPr>
        <w:numPr>
          <w:ilvl w:val="0"/>
          <w:numId w:val="17"/>
        </w:numPr>
        <w:jc w:val="both"/>
        <w:rPr>
          <w:lang w:val="en-GB"/>
        </w:rPr>
      </w:pPr>
      <w:r w:rsidRPr="00566784">
        <w:rPr>
          <w:lang w:val="en-GB"/>
        </w:rPr>
        <w:t>Do you believe that the issue the programme sought to address has been clearly identified and the approach soundly conceived?</w:t>
      </w:r>
    </w:p>
    <w:p w:rsidR="00566784" w:rsidRPr="00566784" w:rsidRDefault="00566784" w:rsidP="0015042B">
      <w:pPr>
        <w:jc w:val="both"/>
        <w:rPr>
          <w:lang w:val="en-GB"/>
        </w:rPr>
      </w:pPr>
    </w:p>
    <w:p w:rsidR="00566784" w:rsidRPr="00566784" w:rsidRDefault="00566784" w:rsidP="003D2C8E">
      <w:pPr>
        <w:numPr>
          <w:ilvl w:val="0"/>
          <w:numId w:val="17"/>
        </w:numPr>
        <w:jc w:val="both"/>
        <w:rPr>
          <w:lang w:val="en-GB"/>
        </w:rPr>
      </w:pPr>
      <w:r w:rsidRPr="00566784">
        <w:rPr>
          <w:lang w:val="en-GB"/>
        </w:rPr>
        <w:t>Have the objectives and outputs of the programme been stated explicitly and precisely in verifiable terms with observable success indicators?</w:t>
      </w:r>
    </w:p>
    <w:p w:rsidR="00566784" w:rsidRPr="00566784" w:rsidRDefault="00566784" w:rsidP="0015042B">
      <w:pPr>
        <w:jc w:val="both"/>
        <w:rPr>
          <w:lang w:val="en-GB"/>
        </w:rPr>
      </w:pPr>
    </w:p>
    <w:p w:rsidR="00566784" w:rsidRPr="00566784" w:rsidRDefault="00566784" w:rsidP="003D2C8E">
      <w:pPr>
        <w:numPr>
          <w:ilvl w:val="0"/>
          <w:numId w:val="17"/>
        </w:numPr>
        <w:jc w:val="both"/>
        <w:rPr>
          <w:lang w:val="en-GB"/>
        </w:rPr>
      </w:pPr>
      <w:r w:rsidRPr="00566784">
        <w:rPr>
          <w:lang w:val="en-GB"/>
        </w:rPr>
        <w:lastRenderedPageBreak/>
        <w:t>Have the relationship between objectives, outputs, activities and inputs of the programme been logically articulated?</w:t>
      </w:r>
    </w:p>
    <w:p w:rsidR="00566784" w:rsidRPr="00566784" w:rsidRDefault="00566784" w:rsidP="0015042B">
      <w:pPr>
        <w:jc w:val="both"/>
        <w:rPr>
          <w:lang w:val="en-GB"/>
        </w:rPr>
      </w:pPr>
    </w:p>
    <w:p w:rsidR="00566784" w:rsidRPr="00566784" w:rsidRDefault="00566784" w:rsidP="0015042B">
      <w:pPr>
        <w:jc w:val="both"/>
        <w:rPr>
          <w:u w:val="single"/>
          <w:lang w:val="en-GB"/>
        </w:rPr>
      </w:pPr>
      <w:r w:rsidRPr="00566784">
        <w:rPr>
          <w:u w:val="single"/>
          <w:lang w:val="en-GB"/>
        </w:rPr>
        <w:t>Relevance:</w:t>
      </w:r>
    </w:p>
    <w:p w:rsidR="00566784" w:rsidRPr="00566784" w:rsidRDefault="00566784" w:rsidP="003D2C8E">
      <w:pPr>
        <w:numPr>
          <w:ilvl w:val="0"/>
          <w:numId w:val="18"/>
        </w:numPr>
        <w:jc w:val="both"/>
        <w:rPr>
          <w:lang w:val="en-GB"/>
        </w:rPr>
      </w:pPr>
      <w:r w:rsidRPr="00566784">
        <w:rPr>
          <w:lang w:val="en-GB"/>
        </w:rPr>
        <w:t>How relevant has the PROGRAMME been to the development priorities of the country?</w:t>
      </w:r>
    </w:p>
    <w:p w:rsidR="00566784" w:rsidRPr="00566784" w:rsidRDefault="00566784" w:rsidP="0015042B">
      <w:pPr>
        <w:jc w:val="both"/>
        <w:rPr>
          <w:lang w:val="en-GB"/>
        </w:rPr>
      </w:pPr>
    </w:p>
    <w:p w:rsidR="00566784" w:rsidRPr="00566784" w:rsidRDefault="00566784" w:rsidP="003D2C8E">
      <w:pPr>
        <w:numPr>
          <w:ilvl w:val="0"/>
          <w:numId w:val="18"/>
        </w:numPr>
        <w:jc w:val="both"/>
        <w:rPr>
          <w:lang w:val="en-GB"/>
        </w:rPr>
      </w:pPr>
      <w:r w:rsidRPr="00566784">
        <w:rPr>
          <w:lang w:val="en-GB"/>
        </w:rPr>
        <w:t>Which institutions have received the support of the project?</w:t>
      </w:r>
    </w:p>
    <w:p w:rsidR="00566784" w:rsidRPr="00566784" w:rsidRDefault="00566784" w:rsidP="0015042B">
      <w:pPr>
        <w:jc w:val="both"/>
        <w:rPr>
          <w:lang w:val="en-GB"/>
        </w:rPr>
      </w:pPr>
    </w:p>
    <w:p w:rsidR="00566784" w:rsidRPr="00566784" w:rsidRDefault="00566784" w:rsidP="0015042B">
      <w:pPr>
        <w:jc w:val="both"/>
        <w:rPr>
          <w:u w:val="single"/>
          <w:lang w:val="en-GB"/>
        </w:rPr>
      </w:pPr>
      <w:r w:rsidRPr="00566784">
        <w:rPr>
          <w:u w:val="single"/>
          <w:lang w:val="en-GB"/>
        </w:rPr>
        <w:t>Implementation:</w:t>
      </w:r>
    </w:p>
    <w:p w:rsidR="00566784" w:rsidRPr="00566784" w:rsidRDefault="00566784" w:rsidP="003D2C8E">
      <w:pPr>
        <w:numPr>
          <w:ilvl w:val="0"/>
          <w:numId w:val="19"/>
        </w:numPr>
        <w:jc w:val="both"/>
        <w:rPr>
          <w:lang w:val="en-GB"/>
        </w:rPr>
      </w:pPr>
      <w:r w:rsidRPr="00566784">
        <w:rPr>
          <w:lang w:val="en-GB"/>
        </w:rPr>
        <w:t>Has the project made use of an appropriate institutional arrangement to deliver its outcomes?</w:t>
      </w:r>
    </w:p>
    <w:p w:rsidR="00566784" w:rsidRPr="00566784" w:rsidRDefault="00566784" w:rsidP="0015042B">
      <w:pPr>
        <w:jc w:val="both"/>
        <w:rPr>
          <w:lang w:val="en-GB"/>
        </w:rPr>
      </w:pPr>
    </w:p>
    <w:p w:rsidR="00566784" w:rsidRPr="00566784" w:rsidRDefault="00566784" w:rsidP="003D2C8E">
      <w:pPr>
        <w:numPr>
          <w:ilvl w:val="0"/>
          <w:numId w:val="19"/>
        </w:numPr>
        <w:jc w:val="both"/>
        <w:rPr>
          <w:lang w:val="en-GB"/>
        </w:rPr>
      </w:pPr>
      <w:r w:rsidRPr="00566784">
        <w:rPr>
          <w:lang w:val="en-GB"/>
        </w:rPr>
        <w:t>Have the interests of beneficiaries (communities and institutions) been duly addressed during implementation?</w:t>
      </w:r>
    </w:p>
    <w:p w:rsidR="00566784" w:rsidRPr="00566784" w:rsidRDefault="00566784" w:rsidP="0015042B">
      <w:pPr>
        <w:jc w:val="both"/>
        <w:rPr>
          <w:lang w:val="en-GB"/>
        </w:rPr>
      </w:pPr>
    </w:p>
    <w:p w:rsidR="00566784" w:rsidRPr="00566784" w:rsidRDefault="00566784" w:rsidP="003D2C8E">
      <w:pPr>
        <w:numPr>
          <w:ilvl w:val="0"/>
          <w:numId w:val="19"/>
        </w:numPr>
        <w:jc w:val="both"/>
        <w:rPr>
          <w:lang w:val="en-GB"/>
        </w:rPr>
      </w:pPr>
      <w:r w:rsidRPr="00566784">
        <w:rPr>
          <w:lang w:val="en-GB"/>
        </w:rPr>
        <w:t>Has the PROGRAMME been responsive to any significant changes in its environment?</w:t>
      </w:r>
    </w:p>
    <w:p w:rsidR="00566784" w:rsidRPr="00566784" w:rsidRDefault="00566784" w:rsidP="0015042B">
      <w:pPr>
        <w:jc w:val="both"/>
        <w:rPr>
          <w:lang w:val="en-GB"/>
        </w:rPr>
      </w:pPr>
    </w:p>
    <w:p w:rsidR="00566784" w:rsidRPr="00566784" w:rsidRDefault="00566784" w:rsidP="003D2C8E">
      <w:pPr>
        <w:numPr>
          <w:ilvl w:val="0"/>
          <w:numId w:val="19"/>
        </w:numPr>
        <w:jc w:val="both"/>
        <w:rPr>
          <w:lang w:val="en-GB"/>
        </w:rPr>
      </w:pPr>
      <w:r w:rsidRPr="00566784">
        <w:rPr>
          <w:lang w:val="en-GB"/>
        </w:rPr>
        <w:t>Have the lessons learned from other relevant projects/programmes been duly taken into account during the implementation of the PROGRAMME?</w:t>
      </w:r>
    </w:p>
    <w:p w:rsidR="00566784" w:rsidRPr="00566784" w:rsidRDefault="00566784" w:rsidP="0015042B">
      <w:pPr>
        <w:jc w:val="both"/>
        <w:rPr>
          <w:lang w:val="en-GB"/>
        </w:rPr>
      </w:pPr>
    </w:p>
    <w:p w:rsidR="00566784" w:rsidRPr="00566784" w:rsidRDefault="00566784" w:rsidP="003D2C8E">
      <w:pPr>
        <w:numPr>
          <w:ilvl w:val="0"/>
          <w:numId w:val="19"/>
        </w:numPr>
        <w:jc w:val="both"/>
        <w:rPr>
          <w:lang w:val="en-GB"/>
        </w:rPr>
      </w:pPr>
      <w:r w:rsidRPr="00566784">
        <w:rPr>
          <w:lang w:val="en-GB"/>
        </w:rPr>
        <w:t>Were the monitoring and backstopping of the programme by the Government and UNDP been as expected?</w:t>
      </w:r>
    </w:p>
    <w:p w:rsidR="00566784" w:rsidRPr="00566784" w:rsidRDefault="00566784" w:rsidP="0015042B">
      <w:pPr>
        <w:jc w:val="both"/>
        <w:rPr>
          <w:lang w:val="en-GB"/>
        </w:rPr>
      </w:pPr>
    </w:p>
    <w:p w:rsidR="00566784" w:rsidRPr="00566784" w:rsidRDefault="00566784" w:rsidP="003D2C8E">
      <w:pPr>
        <w:numPr>
          <w:ilvl w:val="0"/>
          <w:numId w:val="19"/>
        </w:numPr>
        <w:jc w:val="both"/>
        <w:rPr>
          <w:lang w:val="en-GB"/>
        </w:rPr>
      </w:pPr>
      <w:r w:rsidRPr="00566784">
        <w:rPr>
          <w:lang w:val="en-GB"/>
        </w:rPr>
        <w:t>Has the Government counterpart inputs in terms of personnel, premises and indigenous equipment been adequate?</w:t>
      </w:r>
    </w:p>
    <w:p w:rsidR="00566784" w:rsidRPr="00566784" w:rsidRDefault="00566784" w:rsidP="0015042B">
      <w:pPr>
        <w:jc w:val="both"/>
        <w:rPr>
          <w:lang w:val="en-GB"/>
        </w:rPr>
      </w:pPr>
    </w:p>
    <w:p w:rsidR="00566784" w:rsidRPr="00566784" w:rsidRDefault="00566784" w:rsidP="0015042B">
      <w:pPr>
        <w:jc w:val="both"/>
        <w:rPr>
          <w:u w:val="single"/>
          <w:lang w:val="en-GB"/>
        </w:rPr>
      </w:pPr>
      <w:r w:rsidRPr="00566784">
        <w:rPr>
          <w:u w:val="single"/>
          <w:lang w:val="en-GB"/>
        </w:rPr>
        <w:t>Programme Performance:</w:t>
      </w:r>
    </w:p>
    <w:p w:rsidR="00566784" w:rsidRPr="00566784" w:rsidRDefault="00566784" w:rsidP="003D2C8E">
      <w:pPr>
        <w:numPr>
          <w:ilvl w:val="0"/>
          <w:numId w:val="20"/>
        </w:numPr>
        <w:jc w:val="both"/>
        <w:rPr>
          <w:lang w:val="en-GB"/>
        </w:rPr>
      </w:pPr>
      <w:r w:rsidRPr="00566784">
        <w:rPr>
          <w:lang w:val="en-GB"/>
        </w:rPr>
        <w:t>Do you think that the PROGRAMME had adequate resources (financial, physical and manpower) in terms of both quantity and quality?</w:t>
      </w:r>
    </w:p>
    <w:p w:rsidR="00566784" w:rsidRPr="00566784" w:rsidRDefault="00566784" w:rsidP="0015042B">
      <w:pPr>
        <w:jc w:val="both"/>
        <w:rPr>
          <w:lang w:val="en-GB"/>
        </w:rPr>
      </w:pPr>
    </w:p>
    <w:p w:rsidR="00566784" w:rsidRPr="00566784" w:rsidRDefault="00566784" w:rsidP="003D2C8E">
      <w:pPr>
        <w:numPr>
          <w:ilvl w:val="0"/>
          <w:numId w:val="20"/>
        </w:numPr>
        <w:jc w:val="both"/>
        <w:rPr>
          <w:lang w:val="en-GB"/>
        </w:rPr>
      </w:pPr>
      <w:r w:rsidRPr="00566784">
        <w:rPr>
          <w:lang w:val="en-GB"/>
        </w:rPr>
        <w:t>Did the PROGRAMME use its resources effectively (i.e. produced planned results)?</w:t>
      </w:r>
    </w:p>
    <w:p w:rsidR="00566784" w:rsidRPr="00566784" w:rsidRDefault="00566784" w:rsidP="0015042B">
      <w:pPr>
        <w:jc w:val="both"/>
        <w:rPr>
          <w:lang w:val="en-GB"/>
        </w:rPr>
      </w:pPr>
    </w:p>
    <w:p w:rsidR="00566784" w:rsidRPr="00566784" w:rsidRDefault="00566784" w:rsidP="003D2C8E">
      <w:pPr>
        <w:numPr>
          <w:ilvl w:val="0"/>
          <w:numId w:val="20"/>
        </w:numPr>
        <w:jc w:val="both"/>
        <w:rPr>
          <w:lang w:val="en-GB"/>
        </w:rPr>
      </w:pPr>
      <w:r w:rsidRPr="00566784">
        <w:rPr>
          <w:lang w:val="en-GB"/>
        </w:rPr>
        <w:t>Did the PROGRAMME use its resources efficiently to achieve planned results?</w:t>
      </w:r>
    </w:p>
    <w:p w:rsidR="00566784" w:rsidRPr="00566784" w:rsidRDefault="00566784" w:rsidP="0015042B">
      <w:pPr>
        <w:jc w:val="both"/>
        <w:rPr>
          <w:lang w:val="en-GB"/>
        </w:rPr>
      </w:pPr>
    </w:p>
    <w:p w:rsidR="00566784" w:rsidRPr="00566784" w:rsidRDefault="00566784" w:rsidP="003D2C8E">
      <w:pPr>
        <w:numPr>
          <w:ilvl w:val="0"/>
          <w:numId w:val="20"/>
        </w:numPr>
        <w:jc w:val="both"/>
        <w:rPr>
          <w:lang w:val="en-GB"/>
        </w:rPr>
      </w:pPr>
      <w:r w:rsidRPr="00566784">
        <w:rPr>
          <w:lang w:val="en-GB"/>
        </w:rPr>
        <w:t xml:space="preserve">Do you think that the targeted energy efficient technologies covered by the PROGRAMME suitable for </w:t>
      </w:r>
      <w:r w:rsidR="00361F30">
        <w:rPr>
          <w:lang w:val="en-GB"/>
        </w:rPr>
        <w:t>Jordan</w:t>
      </w:r>
      <w:r w:rsidRPr="00566784">
        <w:rPr>
          <w:lang w:val="en-GB"/>
        </w:rPr>
        <w:t>?</w:t>
      </w:r>
    </w:p>
    <w:p w:rsidR="00566784" w:rsidRPr="00566784" w:rsidRDefault="00566784" w:rsidP="0015042B">
      <w:pPr>
        <w:jc w:val="both"/>
        <w:rPr>
          <w:lang w:val="en-GB"/>
        </w:rPr>
      </w:pPr>
    </w:p>
    <w:p w:rsidR="00566784" w:rsidRPr="00566784" w:rsidRDefault="00566784" w:rsidP="003D2C8E">
      <w:pPr>
        <w:numPr>
          <w:ilvl w:val="0"/>
          <w:numId w:val="20"/>
        </w:numPr>
        <w:jc w:val="both"/>
        <w:rPr>
          <w:lang w:val="en-GB"/>
        </w:rPr>
      </w:pPr>
      <w:r w:rsidRPr="00566784">
        <w:rPr>
          <w:lang w:val="en-GB"/>
        </w:rPr>
        <w:t>Have there been any environmental impacts (positive and negative) at technology deployment sites? What remedial actions were taken for any ‘negative’ impacts?</w:t>
      </w:r>
    </w:p>
    <w:p w:rsidR="00566784" w:rsidRPr="00566784" w:rsidRDefault="00566784" w:rsidP="0015042B">
      <w:pPr>
        <w:jc w:val="both"/>
        <w:rPr>
          <w:lang w:val="en-GB"/>
        </w:rPr>
      </w:pPr>
    </w:p>
    <w:p w:rsidR="00566784" w:rsidRPr="00566784" w:rsidRDefault="00566784" w:rsidP="003D2C8E">
      <w:pPr>
        <w:numPr>
          <w:ilvl w:val="0"/>
          <w:numId w:val="20"/>
        </w:numPr>
        <w:jc w:val="both"/>
        <w:rPr>
          <w:lang w:val="en-GB"/>
        </w:rPr>
      </w:pPr>
      <w:r w:rsidRPr="00566784">
        <w:rPr>
          <w:lang w:val="en-GB"/>
        </w:rPr>
        <w:t>What have been the major social impacts (positive and negative), including impact on the lives of women at technology deployment sites? What remedial actions were taken for any ‘negative’ impacts?</w:t>
      </w:r>
    </w:p>
    <w:p w:rsidR="00566784" w:rsidRPr="00566784" w:rsidRDefault="00566784" w:rsidP="00566784">
      <w:pPr>
        <w:rPr>
          <w:lang w:val="en-GB"/>
        </w:rPr>
      </w:pPr>
    </w:p>
    <w:p w:rsidR="00566784" w:rsidRPr="00566784" w:rsidRDefault="00566784" w:rsidP="00566784">
      <w:pPr>
        <w:rPr>
          <w:lang w:val="en-GB"/>
        </w:rPr>
      </w:pPr>
    </w:p>
    <w:p w:rsidR="00566784" w:rsidRPr="00566784" w:rsidRDefault="00566784" w:rsidP="00566784">
      <w:pPr>
        <w:rPr>
          <w:lang w:val="en-GB"/>
        </w:rPr>
      </w:pPr>
    </w:p>
    <w:p w:rsidR="00566784" w:rsidRPr="00566784" w:rsidRDefault="00566784" w:rsidP="00566784">
      <w:pPr>
        <w:rPr>
          <w:lang w:val="en-GB"/>
        </w:rPr>
      </w:pPr>
    </w:p>
    <w:p w:rsidR="00C05BA4" w:rsidRDefault="00C05BA4" w:rsidP="00C05BA4">
      <w:pPr>
        <w:pStyle w:val="Heading1"/>
      </w:pPr>
      <w:bookmarkStart w:id="80" w:name="_Toc369851944"/>
      <w:r>
        <w:lastRenderedPageBreak/>
        <w:t>Annex 3 – Responses of Stakeholders to Questionnaire Survey</w:t>
      </w:r>
      <w:bookmarkEnd w:id="80"/>
    </w:p>
    <w:p w:rsidR="00C05BA4" w:rsidRDefault="00C05BA4">
      <w:pPr>
        <w:rPr>
          <w:rFonts w:asciiTheme="majorHAnsi" w:hAnsiTheme="majorHAnsi"/>
        </w:rPr>
      </w:pPr>
    </w:p>
    <w:p w:rsidR="00F303E1" w:rsidRDefault="00F303E1" w:rsidP="00C92326">
      <w:pPr>
        <w:jc w:val="both"/>
        <w:rPr>
          <w:rFonts w:asciiTheme="majorHAnsi" w:hAnsiTheme="majorHAnsi"/>
        </w:rPr>
      </w:pPr>
      <w:r>
        <w:rPr>
          <w:rFonts w:asciiTheme="majorHAnsi" w:hAnsiTheme="majorHAnsi"/>
        </w:rPr>
        <w:t>The general responses provided by participants to the questions in the survey are summarized</w:t>
      </w:r>
      <w:r w:rsidR="008B157E">
        <w:rPr>
          <w:rFonts w:asciiTheme="majorHAnsi" w:hAnsiTheme="majorHAnsi"/>
        </w:rPr>
        <w:t xml:space="preserve"> below. Please note that all the duly completed questionnaires were submitted together with this MTE Report for validation.</w:t>
      </w:r>
    </w:p>
    <w:p w:rsidR="00F303E1" w:rsidRDefault="00F303E1">
      <w:pPr>
        <w:rPr>
          <w:rFonts w:asciiTheme="majorHAnsi" w:hAnsiTheme="majorHAnsi"/>
        </w:rPr>
      </w:pPr>
    </w:p>
    <w:tbl>
      <w:tblPr>
        <w:tblStyle w:val="TableGrid"/>
        <w:tblW w:w="0" w:type="auto"/>
        <w:tblLook w:val="04A0" w:firstRow="1" w:lastRow="0" w:firstColumn="1" w:lastColumn="0" w:noHBand="0" w:noVBand="1"/>
      </w:tblPr>
      <w:tblGrid>
        <w:gridCol w:w="3708"/>
        <w:gridCol w:w="6368"/>
      </w:tblGrid>
      <w:tr w:rsidR="00F303E1" w:rsidTr="00F303E1">
        <w:tc>
          <w:tcPr>
            <w:tcW w:w="10076" w:type="dxa"/>
            <w:gridSpan w:val="2"/>
            <w:shd w:val="clear" w:color="auto" w:fill="4F81BD" w:themeFill="accent1"/>
          </w:tcPr>
          <w:p w:rsidR="00F303E1" w:rsidRDefault="00F303E1">
            <w:pPr>
              <w:rPr>
                <w:rFonts w:asciiTheme="majorHAnsi" w:hAnsiTheme="majorHAnsi"/>
              </w:rPr>
            </w:pPr>
            <w:r>
              <w:rPr>
                <w:rFonts w:asciiTheme="majorHAnsi" w:hAnsiTheme="majorHAnsi"/>
              </w:rPr>
              <w:t>PART A</w:t>
            </w:r>
          </w:p>
        </w:tc>
      </w:tr>
      <w:tr w:rsidR="00F303E1" w:rsidTr="00F303E1">
        <w:tc>
          <w:tcPr>
            <w:tcW w:w="3708" w:type="dxa"/>
          </w:tcPr>
          <w:p w:rsidR="00F303E1" w:rsidRDefault="00F303E1">
            <w:pPr>
              <w:rPr>
                <w:rFonts w:asciiTheme="majorHAnsi" w:hAnsiTheme="majorHAnsi"/>
              </w:rPr>
            </w:pPr>
            <w:r>
              <w:rPr>
                <w:rFonts w:asciiTheme="majorHAnsi" w:hAnsiTheme="majorHAnsi"/>
              </w:rPr>
              <w:t>Relevance</w:t>
            </w:r>
          </w:p>
        </w:tc>
        <w:tc>
          <w:tcPr>
            <w:tcW w:w="6368" w:type="dxa"/>
          </w:tcPr>
          <w:p w:rsidR="00F303E1" w:rsidRDefault="008D19B7">
            <w:pPr>
              <w:rPr>
                <w:rFonts w:asciiTheme="majorHAnsi" w:hAnsiTheme="majorHAnsi"/>
              </w:rPr>
            </w:pPr>
            <w:r>
              <w:rPr>
                <w:rFonts w:asciiTheme="majorHAnsi" w:hAnsiTheme="majorHAnsi"/>
              </w:rPr>
              <w:t xml:space="preserve">All respondents were adamant that the programme was highly relevant to </w:t>
            </w:r>
            <w:r w:rsidR="00361F30">
              <w:rPr>
                <w:rFonts w:asciiTheme="majorHAnsi" w:hAnsiTheme="majorHAnsi"/>
              </w:rPr>
              <w:t>Jordan</w:t>
            </w:r>
            <w:r>
              <w:rPr>
                <w:rFonts w:asciiTheme="majorHAnsi" w:hAnsiTheme="majorHAnsi"/>
              </w:rPr>
              <w:t xml:space="preserve"> given the power crisis</w:t>
            </w:r>
            <w:r w:rsidR="002E28F9">
              <w:rPr>
                <w:rFonts w:asciiTheme="majorHAnsi" w:hAnsiTheme="majorHAnsi"/>
              </w:rPr>
              <w:t>.</w:t>
            </w:r>
          </w:p>
        </w:tc>
      </w:tr>
      <w:tr w:rsidR="00F303E1" w:rsidTr="00F303E1">
        <w:tc>
          <w:tcPr>
            <w:tcW w:w="3708" w:type="dxa"/>
          </w:tcPr>
          <w:p w:rsidR="00F303E1" w:rsidRDefault="00F303E1">
            <w:pPr>
              <w:rPr>
                <w:rFonts w:asciiTheme="majorHAnsi" w:hAnsiTheme="majorHAnsi"/>
              </w:rPr>
            </w:pPr>
            <w:r>
              <w:rPr>
                <w:rFonts w:asciiTheme="majorHAnsi" w:hAnsiTheme="majorHAnsi"/>
              </w:rPr>
              <w:t>Effectiveness</w:t>
            </w:r>
          </w:p>
        </w:tc>
        <w:tc>
          <w:tcPr>
            <w:tcW w:w="6368" w:type="dxa"/>
          </w:tcPr>
          <w:p w:rsidR="00F303E1" w:rsidRDefault="00126BAA" w:rsidP="00313E99">
            <w:pPr>
              <w:rPr>
                <w:rFonts w:asciiTheme="majorHAnsi" w:hAnsiTheme="majorHAnsi"/>
              </w:rPr>
            </w:pPr>
            <w:r>
              <w:rPr>
                <w:rFonts w:asciiTheme="majorHAnsi" w:hAnsiTheme="majorHAnsi"/>
              </w:rPr>
              <w:t>This was marked ‘satisfactory’ by respondents since the main outputs of the programme are yet to be had, but there is good indication that these outcomes are forthcoming</w:t>
            </w:r>
            <w:r w:rsidR="00313E99">
              <w:rPr>
                <w:rFonts w:asciiTheme="majorHAnsi" w:hAnsiTheme="majorHAnsi"/>
              </w:rPr>
              <w:t xml:space="preserve"> and that the programme will have long-term impacts in transforming the market for EE appliances in Jordan</w:t>
            </w:r>
            <w:r w:rsidR="002E28F9">
              <w:rPr>
                <w:rFonts w:asciiTheme="majorHAnsi" w:hAnsiTheme="majorHAnsi"/>
              </w:rPr>
              <w:t>.</w:t>
            </w:r>
          </w:p>
        </w:tc>
      </w:tr>
      <w:tr w:rsidR="00F303E1" w:rsidTr="00F303E1">
        <w:tc>
          <w:tcPr>
            <w:tcW w:w="3708" w:type="dxa"/>
          </w:tcPr>
          <w:p w:rsidR="00F303E1" w:rsidRDefault="00F303E1">
            <w:pPr>
              <w:rPr>
                <w:rFonts w:asciiTheme="majorHAnsi" w:hAnsiTheme="majorHAnsi"/>
              </w:rPr>
            </w:pPr>
            <w:r>
              <w:rPr>
                <w:rFonts w:asciiTheme="majorHAnsi" w:hAnsiTheme="majorHAnsi"/>
              </w:rPr>
              <w:t>Efficiency</w:t>
            </w:r>
          </w:p>
        </w:tc>
        <w:tc>
          <w:tcPr>
            <w:tcW w:w="6368" w:type="dxa"/>
          </w:tcPr>
          <w:p w:rsidR="00F303E1" w:rsidRDefault="00313E99" w:rsidP="00313E99">
            <w:pPr>
              <w:rPr>
                <w:rFonts w:asciiTheme="majorHAnsi" w:hAnsiTheme="majorHAnsi"/>
              </w:rPr>
            </w:pPr>
            <w:r>
              <w:rPr>
                <w:rFonts w:asciiTheme="majorHAnsi" w:hAnsiTheme="majorHAnsi"/>
              </w:rPr>
              <w:t>Marginally unsatisfactory based on CDRs</w:t>
            </w:r>
            <w:r w:rsidR="002E28F9">
              <w:rPr>
                <w:rFonts w:asciiTheme="majorHAnsi" w:hAnsiTheme="majorHAnsi"/>
              </w:rPr>
              <w:t>.</w:t>
            </w:r>
          </w:p>
        </w:tc>
      </w:tr>
      <w:tr w:rsidR="00F303E1" w:rsidTr="00F303E1">
        <w:tc>
          <w:tcPr>
            <w:tcW w:w="3708" w:type="dxa"/>
          </w:tcPr>
          <w:p w:rsidR="00F303E1" w:rsidRDefault="00F303E1">
            <w:pPr>
              <w:rPr>
                <w:rFonts w:asciiTheme="majorHAnsi" w:hAnsiTheme="majorHAnsi"/>
              </w:rPr>
            </w:pPr>
            <w:r>
              <w:rPr>
                <w:rFonts w:asciiTheme="majorHAnsi" w:hAnsiTheme="majorHAnsi"/>
              </w:rPr>
              <w:t>Results</w:t>
            </w:r>
          </w:p>
        </w:tc>
        <w:tc>
          <w:tcPr>
            <w:tcW w:w="6368" w:type="dxa"/>
          </w:tcPr>
          <w:p w:rsidR="00F303E1" w:rsidRDefault="00C92326">
            <w:pPr>
              <w:rPr>
                <w:rFonts w:asciiTheme="majorHAnsi" w:hAnsiTheme="majorHAnsi"/>
              </w:rPr>
            </w:pPr>
            <w:r>
              <w:rPr>
                <w:rFonts w:asciiTheme="majorHAnsi" w:hAnsiTheme="majorHAnsi"/>
              </w:rPr>
              <w:t>The main results of the programme are yet to be achieved</w:t>
            </w:r>
            <w:r w:rsidR="002E28F9">
              <w:rPr>
                <w:rFonts w:asciiTheme="majorHAnsi" w:hAnsiTheme="majorHAnsi"/>
              </w:rPr>
              <w:t>.</w:t>
            </w:r>
          </w:p>
        </w:tc>
      </w:tr>
      <w:tr w:rsidR="00F303E1" w:rsidTr="00F303E1">
        <w:tc>
          <w:tcPr>
            <w:tcW w:w="3708" w:type="dxa"/>
          </w:tcPr>
          <w:p w:rsidR="00F303E1" w:rsidRDefault="00F303E1">
            <w:pPr>
              <w:rPr>
                <w:rFonts w:asciiTheme="majorHAnsi" w:hAnsiTheme="majorHAnsi"/>
              </w:rPr>
            </w:pPr>
            <w:r>
              <w:rPr>
                <w:rFonts w:asciiTheme="majorHAnsi" w:hAnsiTheme="majorHAnsi"/>
              </w:rPr>
              <w:t>Sustainability</w:t>
            </w:r>
          </w:p>
        </w:tc>
        <w:tc>
          <w:tcPr>
            <w:tcW w:w="6368" w:type="dxa"/>
          </w:tcPr>
          <w:p w:rsidR="00F303E1" w:rsidRPr="00C565E9" w:rsidRDefault="00313E99">
            <w:pPr>
              <w:rPr>
                <w:rFonts w:asciiTheme="majorHAnsi" w:hAnsiTheme="majorHAnsi"/>
              </w:rPr>
            </w:pPr>
            <w:r>
              <w:rPr>
                <w:rFonts w:asciiTheme="majorHAnsi" w:hAnsiTheme="majorHAnsi"/>
              </w:rPr>
              <w:t>The main risk has been identified as sociopolitical.</w:t>
            </w:r>
          </w:p>
        </w:tc>
      </w:tr>
      <w:tr w:rsidR="00F303E1" w:rsidTr="00F303E1">
        <w:tc>
          <w:tcPr>
            <w:tcW w:w="3708" w:type="dxa"/>
          </w:tcPr>
          <w:p w:rsidR="00F303E1" w:rsidRDefault="00F303E1">
            <w:pPr>
              <w:rPr>
                <w:rFonts w:asciiTheme="majorHAnsi" w:hAnsiTheme="majorHAnsi"/>
              </w:rPr>
            </w:pPr>
            <w:r>
              <w:rPr>
                <w:rFonts w:asciiTheme="majorHAnsi" w:hAnsiTheme="majorHAnsi"/>
              </w:rPr>
              <w:t>Stakeholder participation</w:t>
            </w:r>
          </w:p>
        </w:tc>
        <w:tc>
          <w:tcPr>
            <w:tcW w:w="6368" w:type="dxa"/>
          </w:tcPr>
          <w:p w:rsidR="00F303E1" w:rsidRDefault="00313E99">
            <w:pPr>
              <w:rPr>
                <w:rFonts w:asciiTheme="majorHAnsi" w:hAnsiTheme="majorHAnsi"/>
              </w:rPr>
            </w:pPr>
            <w:r>
              <w:rPr>
                <w:rFonts w:asciiTheme="majorHAnsi" w:hAnsiTheme="majorHAnsi"/>
              </w:rPr>
              <w:t>has been identified as a strength of the programme although the stakeholders related to awareness raising are yet to be involved.</w:t>
            </w:r>
          </w:p>
        </w:tc>
      </w:tr>
      <w:tr w:rsidR="00F303E1" w:rsidTr="00F303E1">
        <w:tc>
          <w:tcPr>
            <w:tcW w:w="3708" w:type="dxa"/>
          </w:tcPr>
          <w:p w:rsidR="00F303E1" w:rsidRDefault="00F303E1">
            <w:pPr>
              <w:rPr>
                <w:rFonts w:asciiTheme="majorHAnsi" w:hAnsiTheme="majorHAnsi"/>
              </w:rPr>
            </w:pPr>
            <w:r>
              <w:rPr>
                <w:rFonts w:asciiTheme="majorHAnsi" w:hAnsiTheme="majorHAnsi"/>
              </w:rPr>
              <w:t>Monitoring &amp; Evaluation</w:t>
            </w:r>
          </w:p>
        </w:tc>
        <w:tc>
          <w:tcPr>
            <w:tcW w:w="6368" w:type="dxa"/>
          </w:tcPr>
          <w:p w:rsidR="00F303E1" w:rsidRPr="007A577B" w:rsidRDefault="007A577B">
            <w:pPr>
              <w:rPr>
                <w:rFonts w:asciiTheme="majorHAnsi" w:hAnsiTheme="majorHAnsi"/>
              </w:rPr>
            </w:pPr>
            <w:r w:rsidRPr="007A577B">
              <w:rPr>
                <w:rFonts w:asciiTheme="majorHAnsi" w:hAnsiTheme="majorHAnsi"/>
              </w:rPr>
              <w:t>Monitoring and evaluation would be marginally satisfactory as the main results are yet to be achieved</w:t>
            </w:r>
            <w:r w:rsidR="003D1A0D">
              <w:rPr>
                <w:rFonts w:asciiTheme="majorHAnsi" w:hAnsiTheme="majorHAnsi"/>
              </w:rPr>
              <w:t xml:space="preserve">; </w:t>
            </w:r>
            <w:r w:rsidR="003D1A0D" w:rsidRPr="003D1A0D">
              <w:rPr>
                <w:rFonts w:asciiTheme="majorHAnsi" w:hAnsiTheme="majorHAnsi"/>
              </w:rPr>
              <w:t>need to capture the views of most of the programme target groups and the beneficiaries and benefactors</w:t>
            </w:r>
            <w:r w:rsidR="003D1A0D">
              <w:rPr>
                <w:rFonts w:asciiTheme="majorHAnsi" w:hAnsiTheme="majorHAnsi"/>
              </w:rPr>
              <w:t>.</w:t>
            </w:r>
          </w:p>
        </w:tc>
      </w:tr>
      <w:tr w:rsidR="00F303E1" w:rsidTr="00F303E1">
        <w:tc>
          <w:tcPr>
            <w:tcW w:w="3708" w:type="dxa"/>
          </w:tcPr>
          <w:p w:rsidR="00F303E1" w:rsidRDefault="00F303E1">
            <w:pPr>
              <w:rPr>
                <w:rFonts w:asciiTheme="majorHAnsi" w:hAnsiTheme="majorHAnsi"/>
              </w:rPr>
            </w:pPr>
            <w:r>
              <w:rPr>
                <w:rFonts w:asciiTheme="majorHAnsi" w:hAnsiTheme="majorHAnsi"/>
              </w:rPr>
              <w:t>Catalytic Role</w:t>
            </w:r>
          </w:p>
        </w:tc>
        <w:tc>
          <w:tcPr>
            <w:tcW w:w="6368" w:type="dxa"/>
          </w:tcPr>
          <w:p w:rsidR="00F303E1" w:rsidRDefault="00126BAA">
            <w:pPr>
              <w:rPr>
                <w:rFonts w:asciiTheme="majorHAnsi" w:hAnsiTheme="majorHAnsi"/>
              </w:rPr>
            </w:pPr>
            <w:r>
              <w:rPr>
                <w:rFonts w:asciiTheme="majorHAnsi" w:hAnsiTheme="majorHAnsi"/>
              </w:rPr>
              <w:t>It was too early to know whether or not or to what extent the programme would play a catalytic role in transforming the market for EE appliances and equipment. However, most respondents were confident that this would be the case once the Standards and labels would be in place.</w:t>
            </w:r>
            <w:r w:rsidR="002E28F9">
              <w:rPr>
                <w:rFonts w:asciiTheme="majorHAnsi" w:hAnsiTheme="majorHAnsi"/>
              </w:rPr>
              <w:t xml:space="preserve"> Also, more emphasis should be devoted to sensitization.</w:t>
            </w:r>
          </w:p>
        </w:tc>
      </w:tr>
      <w:tr w:rsidR="00F303E1" w:rsidTr="00F303E1">
        <w:tc>
          <w:tcPr>
            <w:tcW w:w="3708" w:type="dxa"/>
          </w:tcPr>
          <w:p w:rsidR="00F303E1" w:rsidRDefault="00F303E1">
            <w:pPr>
              <w:rPr>
                <w:rFonts w:asciiTheme="majorHAnsi" w:hAnsiTheme="majorHAnsi"/>
              </w:rPr>
            </w:pPr>
            <w:r>
              <w:rPr>
                <w:rFonts w:asciiTheme="majorHAnsi" w:hAnsiTheme="majorHAnsi"/>
              </w:rPr>
              <w:t>Strengths of programme</w:t>
            </w:r>
          </w:p>
        </w:tc>
        <w:tc>
          <w:tcPr>
            <w:tcW w:w="6368" w:type="dxa"/>
          </w:tcPr>
          <w:p w:rsidR="00F303E1" w:rsidRDefault="00211652">
            <w:pPr>
              <w:rPr>
                <w:rFonts w:asciiTheme="majorHAnsi" w:hAnsiTheme="majorHAnsi"/>
              </w:rPr>
            </w:pPr>
            <w:r>
              <w:rPr>
                <w:rFonts w:asciiTheme="majorHAnsi" w:hAnsiTheme="majorHAnsi"/>
              </w:rPr>
              <w:t>Adaptive capacity of the programme.</w:t>
            </w:r>
          </w:p>
        </w:tc>
      </w:tr>
      <w:tr w:rsidR="00C565E9" w:rsidTr="00F303E1">
        <w:tc>
          <w:tcPr>
            <w:tcW w:w="3708" w:type="dxa"/>
          </w:tcPr>
          <w:p w:rsidR="00C565E9" w:rsidRDefault="00C565E9">
            <w:pPr>
              <w:rPr>
                <w:rFonts w:asciiTheme="majorHAnsi" w:hAnsiTheme="majorHAnsi"/>
              </w:rPr>
            </w:pPr>
            <w:r>
              <w:rPr>
                <w:rFonts w:asciiTheme="majorHAnsi" w:hAnsiTheme="majorHAnsi"/>
              </w:rPr>
              <w:t>Weaknesses of programme</w:t>
            </w:r>
          </w:p>
        </w:tc>
        <w:tc>
          <w:tcPr>
            <w:tcW w:w="6368" w:type="dxa"/>
          </w:tcPr>
          <w:p w:rsidR="00C565E9" w:rsidRPr="0041449E" w:rsidRDefault="00211652">
            <w:pPr>
              <w:rPr>
                <w:rFonts w:asciiTheme="majorHAnsi" w:hAnsiTheme="majorHAnsi"/>
              </w:rPr>
            </w:pPr>
            <w:r>
              <w:rPr>
                <w:rFonts w:asciiTheme="majorHAnsi" w:hAnsiTheme="majorHAnsi"/>
              </w:rPr>
              <w:t>Delays accruing due to lack of coordination and communication between key stakeholders like MOPIC, JSMO and NERC that has led to reformulation of the results framework in 2011. Another weakness relates to the delay between establishing baseline and implementation start that made project objective unrealistic.</w:t>
            </w:r>
          </w:p>
        </w:tc>
      </w:tr>
      <w:tr w:rsidR="00F303E1" w:rsidTr="00F303E1">
        <w:tc>
          <w:tcPr>
            <w:tcW w:w="3708" w:type="dxa"/>
          </w:tcPr>
          <w:p w:rsidR="00F303E1" w:rsidRDefault="00F303E1">
            <w:pPr>
              <w:rPr>
                <w:rFonts w:asciiTheme="majorHAnsi" w:hAnsiTheme="majorHAnsi"/>
              </w:rPr>
            </w:pPr>
            <w:r>
              <w:rPr>
                <w:rFonts w:asciiTheme="majorHAnsi" w:hAnsiTheme="majorHAnsi"/>
              </w:rPr>
              <w:t xml:space="preserve">Public Awareness of EE in </w:t>
            </w:r>
            <w:r w:rsidR="00361F30">
              <w:rPr>
                <w:rFonts w:asciiTheme="majorHAnsi" w:hAnsiTheme="majorHAnsi"/>
              </w:rPr>
              <w:t>Jordan</w:t>
            </w:r>
          </w:p>
        </w:tc>
        <w:tc>
          <w:tcPr>
            <w:tcW w:w="6368" w:type="dxa"/>
          </w:tcPr>
          <w:p w:rsidR="00F303E1" w:rsidRDefault="002C571C">
            <w:pPr>
              <w:rPr>
                <w:rFonts w:asciiTheme="majorHAnsi" w:hAnsiTheme="majorHAnsi"/>
              </w:rPr>
            </w:pPr>
            <w:r>
              <w:rPr>
                <w:rFonts w:asciiTheme="majorHAnsi" w:hAnsiTheme="majorHAnsi"/>
              </w:rPr>
              <w:t xml:space="preserve">This has been rated </w:t>
            </w:r>
            <w:r w:rsidR="00844A35">
              <w:rPr>
                <w:rFonts w:asciiTheme="majorHAnsi" w:hAnsiTheme="majorHAnsi"/>
              </w:rPr>
              <w:t>to</w:t>
            </w:r>
            <w:r>
              <w:rPr>
                <w:rFonts w:asciiTheme="majorHAnsi" w:hAnsiTheme="majorHAnsi"/>
              </w:rPr>
              <w:t xml:space="preserve"> </w:t>
            </w:r>
            <w:r w:rsidR="00B60C0C">
              <w:rPr>
                <w:rFonts w:asciiTheme="majorHAnsi" w:hAnsiTheme="majorHAnsi"/>
              </w:rPr>
              <w:t xml:space="preserve">very </w:t>
            </w:r>
            <w:r>
              <w:rPr>
                <w:rFonts w:asciiTheme="majorHAnsi" w:hAnsiTheme="majorHAnsi"/>
              </w:rPr>
              <w:t>low and fair</w:t>
            </w:r>
            <w:r w:rsidR="002E28F9">
              <w:rPr>
                <w:rFonts w:asciiTheme="majorHAnsi" w:hAnsiTheme="majorHAnsi"/>
              </w:rPr>
              <w:t xml:space="preserve"> and is related to inadequate level of educational and sensitization campaigns.</w:t>
            </w:r>
          </w:p>
        </w:tc>
      </w:tr>
      <w:tr w:rsidR="00F303E1" w:rsidTr="00F303E1">
        <w:tc>
          <w:tcPr>
            <w:tcW w:w="10076" w:type="dxa"/>
            <w:gridSpan w:val="2"/>
            <w:shd w:val="clear" w:color="auto" w:fill="4F81BD" w:themeFill="accent1"/>
          </w:tcPr>
          <w:p w:rsidR="00F303E1" w:rsidRDefault="00F303E1">
            <w:pPr>
              <w:rPr>
                <w:rFonts w:asciiTheme="majorHAnsi" w:hAnsiTheme="majorHAnsi"/>
              </w:rPr>
            </w:pPr>
            <w:r>
              <w:rPr>
                <w:rFonts w:asciiTheme="majorHAnsi" w:hAnsiTheme="majorHAnsi"/>
              </w:rPr>
              <w:t>PART B</w:t>
            </w:r>
          </w:p>
        </w:tc>
      </w:tr>
      <w:tr w:rsidR="00F303E1" w:rsidTr="00F303E1">
        <w:tc>
          <w:tcPr>
            <w:tcW w:w="3708" w:type="dxa"/>
          </w:tcPr>
          <w:p w:rsidR="00F303E1" w:rsidRDefault="00F303E1">
            <w:pPr>
              <w:rPr>
                <w:rFonts w:asciiTheme="majorHAnsi" w:hAnsiTheme="majorHAnsi"/>
              </w:rPr>
            </w:pPr>
            <w:r>
              <w:rPr>
                <w:rFonts w:asciiTheme="majorHAnsi" w:hAnsiTheme="majorHAnsi"/>
              </w:rPr>
              <w:t>Conceptualization of EESL</w:t>
            </w:r>
          </w:p>
        </w:tc>
        <w:tc>
          <w:tcPr>
            <w:tcW w:w="6368" w:type="dxa"/>
          </w:tcPr>
          <w:p w:rsidR="00F303E1" w:rsidRDefault="00F303E1">
            <w:pPr>
              <w:rPr>
                <w:rFonts w:asciiTheme="majorHAnsi" w:hAnsiTheme="majorHAnsi"/>
              </w:rPr>
            </w:pPr>
          </w:p>
        </w:tc>
      </w:tr>
      <w:tr w:rsidR="00A66E9D" w:rsidTr="00F303E1">
        <w:tc>
          <w:tcPr>
            <w:tcW w:w="3708" w:type="dxa"/>
          </w:tcPr>
          <w:p w:rsidR="00A66E9D" w:rsidRDefault="00A66E9D">
            <w:pPr>
              <w:rPr>
                <w:rFonts w:asciiTheme="majorHAnsi" w:hAnsiTheme="majorHAnsi"/>
              </w:rPr>
            </w:pPr>
            <w:r>
              <w:rPr>
                <w:rFonts w:asciiTheme="majorHAnsi" w:hAnsiTheme="majorHAnsi"/>
              </w:rPr>
              <w:t>Relevance</w:t>
            </w:r>
          </w:p>
        </w:tc>
        <w:tc>
          <w:tcPr>
            <w:tcW w:w="6368" w:type="dxa"/>
          </w:tcPr>
          <w:p w:rsidR="00A66E9D" w:rsidRDefault="00A66E9D" w:rsidP="00A1607F">
            <w:pPr>
              <w:rPr>
                <w:rFonts w:asciiTheme="majorHAnsi" w:hAnsiTheme="majorHAnsi"/>
              </w:rPr>
            </w:pPr>
            <w:r>
              <w:rPr>
                <w:rFonts w:asciiTheme="majorHAnsi" w:hAnsiTheme="majorHAnsi"/>
              </w:rPr>
              <w:t xml:space="preserve">All respondents were adamant that the programme was highly relevant to </w:t>
            </w:r>
            <w:r w:rsidR="00361F30">
              <w:rPr>
                <w:rFonts w:asciiTheme="majorHAnsi" w:hAnsiTheme="majorHAnsi"/>
              </w:rPr>
              <w:t>Jordan</w:t>
            </w:r>
            <w:r>
              <w:rPr>
                <w:rFonts w:asciiTheme="majorHAnsi" w:hAnsiTheme="majorHAnsi"/>
              </w:rPr>
              <w:t xml:space="preserve"> given the power crisis</w:t>
            </w:r>
            <w:r w:rsidR="002E28F9">
              <w:rPr>
                <w:rFonts w:asciiTheme="majorHAnsi" w:hAnsiTheme="majorHAnsi"/>
              </w:rPr>
              <w:t>.</w:t>
            </w:r>
          </w:p>
        </w:tc>
      </w:tr>
      <w:tr w:rsidR="00A66E9D" w:rsidTr="00F303E1">
        <w:tc>
          <w:tcPr>
            <w:tcW w:w="3708" w:type="dxa"/>
          </w:tcPr>
          <w:p w:rsidR="00A66E9D" w:rsidRDefault="00A66E9D">
            <w:pPr>
              <w:rPr>
                <w:rFonts w:asciiTheme="majorHAnsi" w:hAnsiTheme="majorHAnsi"/>
              </w:rPr>
            </w:pPr>
            <w:r>
              <w:rPr>
                <w:rFonts w:asciiTheme="majorHAnsi" w:hAnsiTheme="majorHAnsi"/>
              </w:rPr>
              <w:t xml:space="preserve">Implementation effectiveness and </w:t>
            </w:r>
            <w:r>
              <w:rPr>
                <w:rFonts w:asciiTheme="majorHAnsi" w:hAnsiTheme="majorHAnsi"/>
              </w:rPr>
              <w:lastRenderedPageBreak/>
              <w:t>efficiency</w:t>
            </w:r>
          </w:p>
        </w:tc>
        <w:tc>
          <w:tcPr>
            <w:tcW w:w="6368" w:type="dxa"/>
          </w:tcPr>
          <w:p w:rsidR="00A66E9D" w:rsidRDefault="00A66E9D" w:rsidP="00211652">
            <w:pPr>
              <w:rPr>
                <w:rFonts w:asciiTheme="majorHAnsi" w:hAnsiTheme="majorHAnsi"/>
              </w:rPr>
            </w:pPr>
            <w:r>
              <w:rPr>
                <w:rFonts w:asciiTheme="majorHAnsi" w:hAnsiTheme="majorHAnsi"/>
              </w:rPr>
              <w:lastRenderedPageBreak/>
              <w:t xml:space="preserve">Almost all respondents mentioned that the programme was </w:t>
            </w:r>
            <w:r>
              <w:rPr>
                <w:rFonts w:asciiTheme="majorHAnsi" w:hAnsiTheme="majorHAnsi"/>
              </w:rPr>
              <w:lastRenderedPageBreak/>
              <w:t>implemented using the appropriate institutional set up, and that backstopping from UNDP was appropriate.</w:t>
            </w:r>
            <w:r w:rsidR="00C92326">
              <w:rPr>
                <w:rFonts w:asciiTheme="majorHAnsi" w:hAnsiTheme="majorHAnsi"/>
              </w:rPr>
              <w:t xml:space="preserve"> </w:t>
            </w:r>
          </w:p>
        </w:tc>
      </w:tr>
      <w:tr w:rsidR="00A66E9D" w:rsidTr="00F303E1">
        <w:tc>
          <w:tcPr>
            <w:tcW w:w="3708" w:type="dxa"/>
          </w:tcPr>
          <w:p w:rsidR="00A66E9D" w:rsidRDefault="00A66E9D">
            <w:pPr>
              <w:rPr>
                <w:rFonts w:asciiTheme="majorHAnsi" w:hAnsiTheme="majorHAnsi"/>
              </w:rPr>
            </w:pPr>
            <w:r>
              <w:rPr>
                <w:rFonts w:asciiTheme="majorHAnsi" w:hAnsiTheme="majorHAnsi"/>
              </w:rPr>
              <w:lastRenderedPageBreak/>
              <w:t>Performance</w:t>
            </w:r>
          </w:p>
        </w:tc>
        <w:tc>
          <w:tcPr>
            <w:tcW w:w="6368" w:type="dxa"/>
          </w:tcPr>
          <w:p w:rsidR="00893D6C" w:rsidRPr="00893D6C" w:rsidRDefault="00893D6C" w:rsidP="00442529">
            <w:pPr>
              <w:rPr>
                <w:rFonts w:asciiTheme="majorHAnsi" w:hAnsiTheme="majorHAnsi"/>
                <w:lang w:val="en-GB"/>
              </w:rPr>
            </w:pPr>
          </w:p>
        </w:tc>
      </w:tr>
    </w:tbl>
    <w:p w:rsidR="00A63F47" w:rsidRDefault="00104B11">
      <w:pPr>
        <w:rPr>
          <w:rFonts w:asciiTheme="majorHAnsi" w:hAnsiTheme="majorHAnsi"/>
        </w:rPr>
      </w:pPr>
      <w:r w:rsidRPr="0084191C">
        <w:rPr>
          <w:rFonts w:asciiTheme="majorHAnsi" w:hAnsiTheme="majorHAnsi"/>
        </w:rPr>
        <w:br w:type="page"/>
      </w:r>
    </w:p>
    <w:p w:rsidR="00D7662D" w:rsidRDefault="00A25967" w:rsidP="00A25967">
      <w:pPr>
        <w:pStyle w:val="Heading1"/>
      </w:pPr>
      <w:bookmarkStart w:id="81" w:name="_Toc369851945"/>
      <w:r w:rsidRPr="00A25967">
        <w:rPr>
          <w:rFonts w:eastAsia="Times New Roman"/>
        </w:rPr>
        <w:lastRenderedPageBreak/>
        <w:t>An</w:t>
      </w:r>
      <w:r w:rsidR="00C05BA4">
        <w:rPr>
          <w:rFonts w:eastAsia="Times New Roman"/>
        </w:rPr>
        <w:t>nex 4</w:t>
      </w:r>
      <w:r w:rsidR="006D2480">
        <w:rPr>
          <w:rFonts w:eastAsia="Times New Roman"/>
        </w:rPr>
        <w:t xml:space="preserve"> – Stakeholders Consulted</w:t>
      </w:r>
      <w:r w:rsidRPr="00A25967">
        <w:rPr>
          <w:rFonts w:eastAsia="Times New Roman"/>
        </w:rPr>
        <w:t xml:space="preserve"> for MTE</w:t>
      </w:r>
      <w:bookmarkEnd w:id="81"/>
    </w:p>
    <w:p w:rsidR="00A25967" w:rsidRPr="00D7662D" w:rsidRDefault="00A25967" w:rsidP="00D7662D">
      <w:pPr>
        <w:rPr>
          <w:rFonts w:asciiTheme="majorHAnsi" w:hAnsiTheme="majorHAnsi"/>
          <w:b/>
        </w:rPr>
      </w:pPr>
    </w:p>
    <w:tbl>
      <w:tblPr>
        <w:tblStyle w:val="TableGrid"/>
        <w:tblW w:w="0" w:type="auto"/>
        <w:jc w:val="center"/>
        <w:tblLook w:val="04A0" w:firstRow="1" w:lastRow="0" w:firstColumn="1" w:lastColumn="0" w:noHBand="0" w:noVBand="1"/>
      </w:tblPr>
      <w:tblGrid>
        <w:gridCol w:w="1804"/>
        <w:gridCol w:w="1391"/>
        <w:gridCol w:w="4192"/>
      </w:tblGrid>
      <w:tr w:rsidR="00B37B2C" w:rsidRPr="00D7662D" w:rsidTr="00B37B2C">
        <w:trPr>
          <w:jc w:val="center"/>
        </w:trPr>
        <w:tc>
          <w:tcPr>
            <w:tcW w:w="1804" w:type="dxa"/>
          </w:tcPr>
          <w:p w:rsidR="00B37B2C" w:rsidRPr="00D7662D" w:rsidRDefault="00B37B2C" w:rsidP="00D7662D">
            <w:pPr>
              <w:rPr>
                <w:rFonts w:asciiTheme="majorHAnsi" w:hAnsiTheme="majorHAnsi"/>
                <w:b/>
              </w:rPr>
            </w:pPr>
            <w:r w:rsidRPr="00D7662D">
              <w:rPr>
                <w:rFonts w:asciiTheme="majorHAnsi" w:hAnsiTheme="majorHAnsi"/>
                <w:b/>
              </w:rPr>
              <w:t>Date</w:t>
            </w:r>
          </w:p>
        </w:tc>
        <w:tc>
          <w:tcPr>
            <w:tcW w:w="1391" w:type="dxa"/>
          </w:tcPr>
          <w:p w:rsidR="00B37B2C" w:rsidRPr="00D7662D" w:rsidRDefault="00B37B2C" w:rsidP="00D7662D">
            <w:pPr>
              <w:rPr>
                <w:rFonts w:asciiTheme="majorHAnsi" w:hAnsiTheme="majorHAnsi"/>
                <w:b/>
              </w:rPr>
            </w:pPr>
            <w:r w:rsidRPr="00D7662D">
              <w:rPr>
                <w:rFonts w:asciiTheme="majorHAnsi" w:hAnsiTheme="majorHAnsi"/>
                <w:b/>
              </w:rPr>
              <w:t>Time</w:t>
            </w:r>
          </w:p>
        </w:tc>
        <w:tc>
          <w:tcPr>
            <w:tcW w:w="4192" w:type="dxa"/>
          </w:tcPr>
          <w:p w:rsidR="00B37B2C" w:rsidRPr="00D7662D" w:rsidRDefault="00B37B2C" w:rsidP="00D7662D">
            <w:pPr>
              <w:rPr>
                <w:rFonts w:asciiTheme="majorHAnsi" w:hAnsiTheme="majorHAnsi"/>
                <w:b/>
              </w:rPr>
            </w:pPr>
            <w:r w:rsidRPr="00D7662D">
              <w:rPr>
                <w:rFonts w:asciiTheme="majorHAnsi" w:hAnsiTheme="majorHAnsi"/>
                <w:b/>
              </w:rPr>
              <w:t>Organization</w:t>
            </w:r>
          </w:p>
        </w:tc>
      </w:tr>
      <w:tr w:rsidR="00B37B2C" w:rsidRPr="00D7662D" w:rsidTr="00B37B2C">
        <w:trPr>
          <w:jc w:val="center"/>
        </w:trPr>
        <w:tc>
          <w:tcPr>
            <w:tcW w:w="1804" w:type="dxa"/>
            <w:vMerge w:val="restart"/>
          </w:tcPr>
          <w:p w:rsidR="00B37B2C" w:rsidRPr="00D7662D" w:rsidRDefault="00B37B2C" w:rsidP="00D7662D">
            <w:pPr>
              <w:rPr>
                <w:rFonts w:asciiTheme="majorHAnsi" w:hAnsiTheme="majorHAnsi"/>
                <w:b/>
              </w:rPr>
            </w:pPr>
            <w:r w:rsidRPr="00D7662D">
              <w:rPr>
                <w:rFonts w:asciiTheme="majorHAnsi" w:hAnsiTheme="majorHAnsi"/>
                <w:b/>
              </w:rPr>
              <w:t>Monday</w:t>
            </w:r>
          </w:p>
          <w:p w:rsidR="00B37B2C" w:rsidRPr="00D7662D" w:rsidRDefault="00B37B2C" w:rsidP="00D7662D">
            <w:pPr>
              <w:rPr>
                <w:rFonts w:asciiTheme="majorHAnsi" w:hAnsiTheme="majorHAnsi"/>
              </w:rPr>
            </w:pPr>
            <w:r>
              <w:rPr>
                <w:rFonts w:asciiTheme="majorHAnsi" w:hAnsiTheme="majorHAnsi"/>
              </w:rPr>
              <w:t>2</w:t>
            </w:r>
            <w:r w:rsidRPr="00D7662D">
              <w:rPr>
                <w:rFonts w:asciiTheme="majorHAnsi" w:hAnsiTheme="majorHAnsi"/>
              </w:rPr>
              <w:t>6</w:t>
            </w:r>
            <w:r w:rsidRPr="00D7662D">
              <w:rPr>
                <w:rFonts w:asciiTheme="majorHAnsi" w:hAnsiTheme="majorHAnsi"/>
                <w:vertAlign w:val="superscript"/>
              </w:rPr>
              <w:t>th</w:t>
            </w:r>
            <w:r>
              <w:rPr>
                <w:rFonts w:asciiTheme="majorHAnsi" w:hAnsiTheme="majorHAnsi"/>
              </w:rPr>
              <w:t xml:space="preserve"> August 2013</w:t>
            </w:r>
          </w:p>
        </w:tc>
        <w:tc>
          <w:tcPr>
            <w:tcW w:w="1391" w:type="dxa"/>
            <w:shd w:val="clear" w:color="auto" w:fill="D6E3BC" w:themeFill="accent3" w:themeFillTint="66"/>
          </w:tcPr>
          <w:p w:rsidR="00B37B2C" w:rsidRPr="00D7662D" w:rsidRDefault="00B37B2C" w:rsidP="00D7662D">
            <w:pPr>
              <w:rPr>
                <w:rFonts w:asciiTheme="majorHAnsi" w:hAnsiTheme="majorHAnsi"/>
              </w:rPr>
            </w:pPr>
            <w:r>
              <w:rPr>
                <w:rFonts w:asciiTheme="majorHAnsi" w:hAnsiTheme="majorHAnsi"/>
              </w:rPr>
              <w:t>12.00</w:t>
            </w:r>
            <w:r w:rsidRPr="00D7662D">
              <w:rPr>
                <w:rFonts w:asciiTheme="majorHAnsi" w:hAnsiTheme="majorHAnsi"/>
              </w:rPr>
              <w:t xml:space="preserve"> PM</w:t>
            </w:r>
          </w:p>
        </w:tc>
        <w:tc>
          <w:tcPr>
            <w:tcW w:w="4192" w:type="dxa"/>
            <w:shd w:val="clear" w:color="auto" w:fill="D6E3BC" w:themeFill="accent3" w:themeFillTint="66"/>
          </w:tcPr>
          <w:p w:rsidR="00B37B2C" w:rsidRPr="00D7662D" w:rsidRDefault="00B37B2C" w:rsidP="00D7662D">
            <w:pPr>
              <w:rPr>
                <w:rFonts w:asciiTheme="majorHAnsi" w:hAnsiTheme="majorHAnsi"/>
              </w:rPr>
            </w:pPr>
            <w:r w:rsidRPr="00D7662D">
              <w:rPr>
                <w:rFonts w:asciiTheme="majorHAnsi" w:hAnsiTheme="majorHAnsi"/>
              </w:rPr>
              <w:t>PMU</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tcPr>
          <w:p w:rsidR="00B37B2C" w:rsidRPr="00D7662D" w:rsidRDefault="00B37B2C" w:rsidP="00D7662D">
            <w:pPr>
              <w:rPr>
                <w:rFonts w:asciiTheme="majorHAnsi" w:hAnsiTheme="majorHAnsi"/>
                <w:b/>
              </w:rPr>
            </w:pPr>
          </w:p>
        </w:tc>
        <w:tc>
          <w:tcPr>
            <w:tcW w:w="1391" w:type="dxa"/>
          </w:tcPr>
          <w:p w:rsidR="00B37B2C" w:rsidRPr="00D7662D" w:rsidRDefault="00B37B2C" w:rsidP="00D7662D">
            <w:pPr>
              <w:rPr>
                <w:rFonts w:asciiTheme="majorHAnsi" w:hAnsiTheme="majorHAnsi"/>
              </w:rPr>
            </w:pPr>
            <w:r>
              <w:rPr>
                <w:rFonts w:asciiTheme="majorHAnsi" w:hAnsiTheme="majorHAnsi"/>
              </w:rPr>
              <w:t>12.45</w:t>
            </w:r>
            <w:r w:rsidRPr="00D7662D">
              <w:rPr>
                <w:rFonts w:asciiTheme="majorHAnsi" w:hAnsiTheme="majorHAnsi"/>
              </w:rPr>
              <w:t xml:space="preserve"> PM</w:t>
            </w:r>
          </w:p>
        </w:tc>
        <w:tc>
          <w:tcPr>
            <w:tcW w:w="4192" w:type="dxa"/>
          </w:tcPr>
          <w:p w:rsidR="00B37B2C" w:rsidRPr="00D7662D" w:rsidRDefault="00B37B2C" w:rsidP="00D7662D">
            <w:pPr>
              <w:rPr>
                <w:rFonts w:asciiTheme="majorHAnsi" w:hAnsiTheme="majorHAnsi"/>
              </w:rPr>
            </w:pPr>
            <w:r>
              <w:rPr>
                <w:rFonts w:asciiTheme="majorHAnsi" w:hAnsiTheme="majorHAnsi"/>
              </w:rPr>
              <w:t xml:space="preserve">National Energy Research </w:t>
            </w:r>
            <w:r w:rsidR="00783F28">
              <w:rPr>
                <w:rFonts w:asciiTheme="majorHAnsi" w:hAnsiTheme="majorHAnsi"/>
              </w:rPr>
              <w:t>Centre</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tcPr>
          <w:p w:rsidR="00B37B2C" w:rsidRPr="00D7662D" w:rsidRDefault="00B37B2C" w:rsidP="00D7662D">
            <w:pPr>
              <w:rPr>
                <w:rFonts w:asciiTheme="majorHAnsi" w:hAnsiTheme="majorHAnsi"/>
                <w:b/>
              </w:rPr>
            </w:pPr>
          </w:p>
        </w:tc>
        <w:tc>
          <w:tcPr>
            <w:tcW w:w="1391" w:type="dxa"/>
          </w:tcPr>
          <w:p w:rsidR="00B37B2C" w:rsidRPr="00D7662D" w:rsidRDefault="00B37B2C" w:rsidP="00D7662D">
            <w:pPr>
              <w:rPr>
                <w:rFonts w:asciiTheme="majorHAnsi" w:hAnsiTheme="majorHAnsi"/>
              </w:rPr>
            </w:pPr>
            <w:r>
              <w:rPr>
                <w:rFonts w:asciiTheme="majorHAnsi" w:hAnsiTheme="majorHAnsi"/>
              </w:rPr>
              <w:t>2</w:t>
            </w:r>
            <w:r w:rsidRPr="00D7662D">
              <w:rPr>
                <w:rFonts w:asciiTheme="majorHAnsi" w:hAnsiTheme="majorHAnsi"/>
              </w:rPr>
              <w:t xml:space="preserve"> PM</w:t>
            </w:r>
          </w:p>
        </w:tc>
        <w:tc>
          <w:tcPr>
            <w:tcW w:w="4192" w:type="dxa"/>
          </w:tcPr>
          <w:p w:rsidR="00B37B2C" w:rsidRPr="00D7662D" w:rsidRDefault="00B37B2C" w:rsidP="00D7662D">
            <w:pPr>
              <w:rPr>
                <w:rFonts w:asciiTheme="majorHAnsi" w:hAnsiTheme="majorHAnsi"/>
              </w:rPr>
            </w:pPr>
            <w:r>
              <w:rPr>
                <w:rFonts w:asciiTheme="majorHAnsi" w:hAnsiTheme="majorHAnsi"/>
              </w:rPr>
              <w:t>Jordan Standards and Metrology Organization</w:t>
            </w:r>
          </w:p>
          <w:p w:rsidR="00B37B2C" w:rsidRPr="00D7662D" w:rsidRDefault="00B37B2C" w:rsidP="00D7662D">
            <w:pPr>
              <w:rPr>
                <w:rFonts w:asciiTheme="majorHAnsi" w:hAnsiTheme="majorHAnsi"/>
              </w:rPr>
            </w:pPr>
          </w:p>
        </w:tc>
      </w:tr>
      <w:tr w:rsidR="00B37B2C" w:rsidRPr="00D7662D" w:rsidTr="00B37B2C">
        <w:trPr>
          <w:jc w:val="center"/>
        </w:trPr>
        <w:tc>
          <w:tcPr>
            <w:tcW w:w="1804" w:type="dxa"/>
          </w:tcPr>
          <w:p w:rsidR="00B37B2C" w:rsidRPr="00D7662D" w:rsidRDefault="00B37B2C" w:rsidP="00D7662D">
            <w:pPr>
              <w:rPr>
                <w:rFonts w:asciiTheme="majorHAnsi" w:hAnsiTheme="majorHAnsi"/>
                <w:b/>
              </w:rPr>
            </w:pPr>
            <w:r w:rsidRPr="00D7662D">
              <w:rPr>
                <w:rFonts w:asciiTheme="majorHAnsi" w:hAnsiTheme="majorHAnsi"/>
                <w:b/>
              </w:rPr>
              <w:t>Tuesday</w:t>
            </w:r>
          </w:p>
          <w:p w:rsidR="00B37B2C" w:rsidRPr="00D7662D" w:rsidRDefault="00B37B2C" w:rsidP="00D7662D">
            <w:pPr>
              <w:rPr>
                <w:rFonts w:asciiTheme="majorHAnsi" w:hAnsiTheme="majorHAnsi"/>
                <w:b/>
              </w:rPr>
            </w:pPr>
            <w:r>
              <w:rPr>
                <w:rFonts w:asciiTheme="majorHAnsi" w:hAnsiTheme="majorHAnsi"/>
              </w:rPr>
              <w:t>2</w:t>
            </w:r>
            <w:r w:rsidRPr="00D7662D">
              <w:rPr>
                <w:rFonts w:asciiTheme="majorHAnsi" w:hAnsiTheme="majorHAnsi"/>
              </w:rPr>
              <w:t>7</w:t>
            </w:r>
            <w:r w:rsidRPr="00D7662D">
              <w:rPr>
                <w:rFonts w:asciiTheme="majorHAnsi" w:hAnsiTheme="majorHAnsi"/>
                <w:vertAlign w:val="superscript"/>
              </w:rPr>
              <w:t>th</w:t>
            </w:r>
            <w:r>
              <w:rPr>
                <w:rFonts w:asciiTheme="majorHAnsi" w:hAnsiTheme="majorHAnsi"/>
              </w:rPr>
              <w:t xml:space="preserve"> August 2013</w:t>
            </w:r>
          </w:p>
        </w:tc>
        <w:tc>
          <w:tcPr>
            <w:tcW w:w="1391" w:type="dxa"/>
          </w:tcPr>
          <w:p w:rsidR="00B37B2C" w:rsidRPr="00D7662D" w:rsidRDefault="00B37B2C" w:rsidP="00D7662D">
            <w:pPr>
              <w:rPr>
                <w:rFonts w:asciiTheme="majorHAnsi" w:hAnsiTheme="majorHAnsi"/>
              </w:rPr>
            </w:pPr>
            <w:r>
              <w:rPr>
                <w:rFonts w:asciiTheme="majorHAnsi" w:hAnsiTheme="majorHAnsi"/>
              </w:rPr>
              <w:t>9.30</w:t>
            </w:r>
            <w:r w:rsidRPr="00D7662D">
              <w:rPr>
                <w:rFonts w:asciiTheme="majorHAnsi" w:hAnsiTheme="majorHAnsi"/>
              </w:rPr>
              <w:t xml:space="preserve">  AM</w:t>
            </w:r>
            <w:r>
              <w:rPr>
                <w:rFonts w:asciiTheme="majorHAnsi" w:hAnsiTheme="majorHAnsi"/>
              </w:rPr>
              <w:t xml:space="preserve"> to 6.30 PM</w:t>
            </w:r>
          </w:p>
        </w:tc>
        <w:tc>
          <w:tcPr>
            <w:tcW w:w="4192" w:type="dxa"/>
          </w:tcPr>
          <w:p w:rsidR="00B37B2C" w:rsidRPr="00D7662D" w:rsidRDefault="00B37B2C" w:rsidP="00D7662D">
            <w:pPr>
              <w:rPr>
                <w:rFonts w:asciiTheme="majorHAnsi" w:hAnsiTheme="majorHAnsi"/>
              </w:rPr>
            </w:pPr>
            <w:r>
              <w:rPr>
                <w:rFonts w:asciiTheme="majorHAnsi" w:hAnsiTheme="majorHAnsi"/>
              </w:rPr>
              <w:t>UNDP and PMU</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val="restart"/>
          </w:tcPr>
          <w:p w:rsidR="00B37B2C" w:rsidRPr="00D7662D" w:rsidRDefault="00B37B2C" w:rsidP="00D7662D">
            <w:pPr>
              <w:rPr>
                <w:rFonts w:asciiTheme="majorHAnsi" w:hAnsiTheme="majorHAnsi"/>
                <w:b/>
              </w:rPr>
            </w:pPr>
            <w:r w:rsidRPr="00D7662D">
              <w:rPr>
                <w:rFonts w:asciiTheme="majorHAnsi" w:hAnsiTheme="majorHAnsi"/>
                <w:b/>
              </w:rPr>
              <w:t>Wednesday</w:t>
            </w:r>
          </w:p>
          <w:p w:rsidR="00B37B2C" w:rsidRPr="00D7662D" w:rsidRDefault="00B37B2C" w:rsidP="00D7662D">
            <w:pPr>
              <w:rPr>
                <w:rFonts w:asciiTheme="majorHAnsi" w:hAnsiTheme="majorHAnsi"/>
                <w:b/>
              </w:rPr>
            </w:pPr>
            <w:r>
              <w:rPr>
                <w:rFonts w:asciiTheme="majorHAnsi" w:hAnsiTheme="majorHAnsi"/>
              </w:rPr>
              <w:t>2</w:t>
            </w:r>
            <w:r w:rsidRPr="00D7662D">
              <w:rPr>
                <w:rFonts w:asciiTheme="majorHAnsi" w:hAnsiTheme="majorHAnsi"/>
              </w:rPr>
              <w:t>8</w:t>
            </w:r>
            <w:r w:rsidRPr="00D7662D">
              <w:rPr>
                <w:rFonts w:asciiTheme="majorHAnsi" w:hAnsiTheme="majorHAnsi"/>
                <w:vertAlign w:val="superscript"/>
              </w:rPr>
              <w:t>th</w:t>
            </w:r>
            <w:r>
              <w:rPr>
                <w:rFonts w:asciiTheme="majorHAnsi" w:hAnsiTheme="majorHAnsi"/>
              </w:rPr>
              <w:t xml:space="preserve"> August 2013</w:t>
            </w:r>
          </w:p>
        </w:tc>
        <w:tc>
          <w:tcPr>
            <w:tcW w:w="1391" w:type="dxa"/>
          </w:tcPr>
          <w:p w:rsidR="00B37B2C" w:rsidRPr="00D7662D" w:rsidRDefault="00B37B2C" w:rsidP="00D7662D">
            <w:pPr>
              <w:rPr>
                <w:rFonts w:asciiTheme="majorHAnsi" w:hAnsiTheme="majorHAnsi"/>
              </w:rPr>
            </w:pPr>
            <w:r w:rsidRPr="00D7662D">
              <w:rPr>
                <w:rFonts w:asciiTheme="majorHAnsi" w:hAnsiTheme="majorHAnsi"/>
              </w:rPr>
              <w:t>9AM</w:t>
            </w:r>
          </w:p>
        </w:tc>
        <w:tc>
          <w:tcPr>
            <w:tcW w:w="4192" w:type="dxa"/>
          </w:tcPr>
          <w:p w:rsidR="00B37B2C" w:rsidRPr="00D7662D" w:rsidRDefault="00B37B2C" w:rsidP="00D7662D">
            <w:pPr>
              <w:rPr>
                <w:rFonts w:asciiTheme="majorHAnsi" w:hAnsiTheme="majorHAnsi"/>
              </w:rPr>
            </w:pPr>
            <w:r>
              <w:rPr>
                <w:rFonts w:asciiTheme="majorHAnsi" w:hAnsiTheme="majorHAnsi"/>
              </w:rPr>
              <w:t>Ministry of Energy and Mineral Resources (Energy Efficiency Department)</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tcPr>
          <w:p w:rsidR="00B37B2C" w:rsidRPr="00D7662D" w:rsidRDefault="00B37B2C" w:rsidP="00D7662D">
            <w:pPr>
              <w:rPr>
                <w:rFonts w:asciiTheme="majorHAnsi" w:hAnsiTheme="majorHAnsi"/>
                <w:b/>
              </w:rPr>
            </w:pPr>
          </w:p>
        </w:tc>
        <w:tc>
          <w:tcPr>
            <w:tcW w:w="1391" w:type="dxa"/>
          </w:tcPr>
          <w:p w:rsidR="00B37B2C" w:rsidRPr="00D7662D" w:rsidRDefault="00B37B2C" w:rsidP="00D7662D">
            <w:pPr>
              <w:rPr>
                <w:rFonts w:asciiTheme="majorHAnsi" w:hAnsiTheme="majorHAnsi"/>
              </w:rPr>
            </w:pPr>
            <w:r w:rsidRPr="00D7662D">
              <w:rPr>
                <w:rFonts w:asciiTheme="majorHAnsi" w:hAnsiTheme="majorHAnsi"/>
              </w:rPr>
              <w:t>11.00 AM</w:t>
            </w:r>
          </w:p>
        </w:tc>
        <w:tc>
          <w:tcPr>
            <w:tcW w:w="4192" w:type="dxa"/>
          </w:tcPr>
          <w:p w:rsidR="00B37B2C" w:rsidRPr="00D7662D" w:rsidRDefault="00B37B2C" w:rsidP="00D7662D">
            <w:pPr>
              <w:rPr>
                <w:rFonts w:asciiTheme="majorHAnsi" w:hAnsiTheme="majorHAnsi"/>
              </w:rPr>
            </w:pPr>
            <w:r>
              <w:rPr>
                <w:rFonts w:asciiTheme="majorHAnsi" w:hAnsiTheme="majorHAnsi"/>
              </w:rPr>
              <w:t>USAID Public Action Plan for Energy, Water and Environment</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tcPr>
          <w:p w:rsidR="00B37B2C" w:rsidRPr="00D7662D" w:rsidRDefault="00B37B2C" w:rsidP="00D7662D">
            <w:pPr>
              <w:rPr>
                <w:rFonts w:asciiTheme="majorHAnsi" w:hAnsiTheme="majorHAnsi"/>
                <w:b/>
              </w:rPr>
            </w:pPr>
          </w:p>
        </w:tc>
        <w:tc>
          <w:tcPr>
            <w:tcW w:w="1391" w:type="dxa"/>
          </w:tcPr>
          <w:p w:rsidR="00B37B2C" w:rsidRPr="00D7662D" w:rsidRDefault="00B37B2C" w:rsidP="00D7662D">
            <w:pPr>
              <w:rPr>
                <w:rFonts w:asciiTheme="majorHAnsi" w:hAnsiTheme="majorHAnsi"/>
              </w:rPr>
            </w:pPr>
            <w:r>
              <w:rPr>
                <w:rFonts w:asciiTheme="majorHAnsi" w:hAnsiTheme="majorHAnsi"/>
              </w:rPr>
              <w:t>1</w:t>
            </w:r>
            <w:r w:rsidRPr="00D7662D">
              <w:rPr>
                <w:rFonts w:asciiTheme="majorHAnsi" w:hAnsiTheme="majorHAnsi"/>
              </w:rPr>
              <w:t xml:space="preserve">.00 PM </w:t>
            </w:r>
          </w:p>
        </w:tc>
        <w:tc>
          <w:tcPr>
            <w:tcW w:w="4192" w:type="dxa"/>
          </w:tcPr>
          <w:p w:rsidR="00B37B2C" w:rsidRPr="00D7662D" w:rsidRDefault="00B37B2C" w:rsidP="00D7662D">
            <w:pPr>
              <w:rPr>
                <w:rFonts w:asciiTheme="majorHAnsi" w:hAnsiTheme="majorHAnsi"/>
              </w:rPr>
            </w:pPr>
            <w:r>
              <w:rPr>
                <w:rFonts w:asciiTheme="majorHAnsi" w:hAnsiTheme="majorHAnsi"/>
              </w:rPr>
              <w:t>Focal Point</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val="restart"/>
          </w:tcPr>
          <w:p w:rsidR="00B37B2C" w:rsidRPr="00D7662D" w:rsidRDefault="00B37B2C" w:rsidP="00D7662D">
            <w:pPr>
              <w:rPr>
                <w:rFonts w:asciiTheme="majorHAnsi" w:hAnsiTheme="majorHAnsi"/>
                <w:b/>
              </w:rPr>
            </w:pPr>
            <w:r w:rsidRPr="00D7662D">
              <w:rPr>
                <w:rFonts w:asciiTheme="majorHAnsi" w:hAnsiTheme="majorHAnsi"/>
                <w:b/>
              </w:rPr>
              <w:t>Thursday</w:t>
            </w:r>
          </w:p>
          <w:p w:rsidR="00B37B2C" w:rsidRPr="00D7662D" w:rsidRDefault="00B37B2C" w:rsidP="00D7662D">
            <w:pPr>
              <w:rPr>
                <w:rFonts w:asciiTheme="majorHAnsi" w:hAnsiTheme="majorHAnsi"/>
                <w:b/>
              </w:rPr>
            </w:pPr>
            <w:r>
              <w:rPr>
                <w:rFonts w:asciiTheme="majorHAnsi" w:hAnsiTheme="majorHAnsi"/>
              </w:rPr>
              <w:t>2</w:t>
            </w:r>
            <w:r w:rsidRPr="00D7662D">
              <w:rPr>
                <w:rFonts w:asciiTheme="majorHAnsi" w:hAnsiTheme="majorHAnsi"/>
              </w:rPr>
              <w:t>9</w:t>
            </w:r>
            <w:r w:rsidRPr="00D7662D">
              <w:rPr>
                <w:rFonts w:asciiTheme="majorHAnsi" w:hAnsiTheme="majorHAnsi"/>
                <w:vertAlign w:val="superscript"/>
              </w:rPr>
              <w:t>th</w:t>
            </w:r>
            <w:r>
              <w:rPr>
                <w:rFonts w:asciiTheme="majorHAnsi" w:hAnsiTheme="majorHAnsi"/>
              </w:rPr>
              <w:t xml:space="preserve"> August 2013</w:t>
            </w:r>
          </w:p>
        </w:tc>
        <w:tc>
          <w:tcPr>
            <w:tcW w:w="1391" w:type="dxa"/>
          </w:tcPr>
          <w:p w:rsidR="00B37B2C" w:rsidRPr="00D7662D" w:rsidRDefault="00B37B2C" w:rsidP="00D7662D">
            <w:pPr>
              <w:rPr>
                <w:rFonts w:asciiTheme="majorHAnsi" w:hAnsiTheme="majorHAnsi"/>
              </w:rPr>
            </w:pPr>
            <w:r w:rsidRPr="00D7662D">
              <w:rPr>
                <w:rFonts w:asciiTheme="majorHAnsi" w:hAnsiTheme="majorHAnsi"/>
              </w:rPr>
              <w:t xml:space="preserve">9.00 AM </w:t>
            </w:r>
          </w:p>
        </w:tc>
        <w:tc>
          <w:tcPr>
            <w:tcW w:w="4192" w:type="dxa"/>
          </w:tcPr>
          <w:p w:rsidR="00B37B2C" w:rsidRPr="00D7662D" w:rsidRDefault="00B37B2C" w:rsidP="00D7662D">
            <w:pPr>
              <w:rPr>
                <w:rFonts w:asciiTheme="majorHAnsi" w:hAnsiTheme="majorHAnsi"/>
              </w:rPr>
            </w:pPr>
            <w:r>
              <w:rPr>
                <w:rFonts w:asciiTheme="majorHAnsi" w:hAnsiTheme="majorHAnsi"/>
              </w:rPr>
              <w:t>EU-Delegation (Environment, Energy and Water)</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tcPr>
          <w:p w:rsidR="00B37B2C" w:rsidRPr="00D7662D" w:rsidRDefault="00B37B2C" w:rsidP="00D7662D">
            <w:pPr>
              <w:rPr>
                <w:rFonts w:asciiTheme="majorHAnsi" w:hAnsiTheme="majorHAnsi"/>
                <w:b/>
              </w:rPr>
            </w:pPr>
          </w:p>
        </w:tc>
        <w:tc>
          <w:tcPr>
            <w:tcW w:w="1391" w:type="dxa"/>
          </w:tcPr>
          <w:p w:rsidR="00B37B2C" w:rsidRPr="00D7662D" w:rsidRDefault="00B37B2C" w:rsidP="00672BA1">
            <w:pPr>
              <w:rPr>
                <w:rFonts w:asciiTheme="majorHAnsi" w:hAnsiTheme="majorHAnsi"/>
              </w:rPr>
            </w:pPr>
            <w:r>
              <w:rPr>
                <w:rFonts w:asciiTheme="majorHAnsi" w:hAnsiTheme="majorHAnsi"/>
              </w:rPr>
              <w:t>1</w:t>
            </w:r>
            <w:r w:rsidRPr="00D7662D">
              <w:rPr>
                <w:rFonts w:asciiTheme="majorHAnsi" w:hAnsiTheme="majorHAnsi"/>
              </w:rPr>
              <w:t xml:space="preserve"> </w:t>
            </w:r>
            <w:r>
              <w:rPr>
                <w:rFonts w:asciiTheme="majorHAnsi" w:hAnsiTheme="majorHAnsi"/>
              </w:rPr>
              <w:t>P</w:t>
            </w:r>
            <w:r w:rsidRPr="00D7662D">
              <w:rPr>
                <w:rFonts w:asciiTheme="majorHAnsi" w:hAnsiTheme="majorHAnsi"/>
              </w:rPr>
              <w:t>M</w:t>
            </w:r>
          </w:p>
        </w:tc>
        <w:tc>
          <w:tcPr>
            <w:tcW w:w="4192" w:type="dxa"/>
          </w:tcPr>
          <w:p w:rsidR="00B37B2C" w:rsidRPr="00D7662D" w:rsidRDefault="00B37B2C" w:rsidP="00D7662D">
            <w:pPr>
              <w:rPr>
                <w:rFonts w:asciiTheme="majorHAnsi" w:hAnsiTheme="majorHAnsi"/>
              </w:rPr>
            </w:pPr>
            <w:r>
              <w:rPr>
                <w:rFonts w:asciiTheme="majorHAnsi" w:hAnsiTheme="majorHAnsi"/>
              </w:rPr>
              <w:t>PriceWaterhouseCoopers (</w:t>
            </w:r>
            <w:r w:rsidRPr="00672BA1">
              <w:rPr>
                <w:rFonts w:asciiTheme="majorHAnsi" w:hAnsiTheme="majorHAnsi"/>
                <w:i/>
              </w:rPr>
              <w:t>pwc</w:t>
            </w:r>
            <w:r>
              <w:rPr>
                <w:rFonts w:asciiTheme="majorHAnsi" w:hAnsiTheme="majorHAnsi"/>
              </w:rPr>
              <w:t>)</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tcPr>
          <w:p w:rsidR="00B37B2C" w:rsidRPr="00D7662D" w:rsidRDefault="00B37B2C" w:rsidP="00D7662D">
            <w:pPr>
              <w:rPr>
                <w:rFonts w:asciiTheme="majorHAnsi" w:hAnsiTheme="majorHAnsi"/>
                <w:b/>
              </w:rPr>
            </w:pPr>
          </w:p>
        </w:tc>
        <w:tc>
          <w:tcPr>
            <w:tcW w:w="1391" w:type="dxa"/>
            <w:shd w:val="clear" w:color="auto" w:fill="FFFFFF" w:themeFill="background1"/>
          </w:tcPr>
          <w:p w:rsidR="00B37B2C" w:rsidRPr="00D7662D" w:rsidRDefault="00B37B2C" w:rsidP="00D7662D">
            <w:pPr>
              <w:rPr>
                <w:rFonts w:asciiTheme="majorHAnsi" w:hAnsiTheme="majorHAnsi"/>
              </w:rPr>
            </w:pPr>
            <w:r>
              <w:rPr>
                <w:rFonts w:asciiTheme="majorHAnsi" w:hAnsiTheme="majorHAnsi"/>
              </w:rPr>
              <w:t>3</w:t>
            </w:r>
            <w:r w:rsidRPr="00D7662D">
              <w:rPr>
                <w:rFonts w:asciiTheme="majorHAnsi" w:hAnsiTheme="majorHAnsi"/>
              </w:rPr>
              <w:t>.00 PM</w:t>
            </w:r>
          </w:p>
        </w:tc>
        <w:tc>
          <w:tcPr>
            <w:tcW w:w="4192" w:type="dxa"/>
            <w:shd w:val="clear" w:color="auto" w:fill="FFFFFF" w:themeFill="background1"/>
          </w:tcPr>
          <w:p w:rsidR="00B37B2C" w:rsidRPr="00D7662D" w:rsidRDefault="00B37B2C" w:rsidP="00D7662D">
            <w:pPr>
              <w:rPr>
                <w:rFonts w:asciiTheme="majorHAnsi" w:hAnsiTheme="majorHAnsi"/>
              </w:rPr>
            </w:pPr>
            <w:r>
              <w:rPr>
                <w:rFonts w:asciiTheme="majorHAnsi" w:hAnsiTheme="majorHAnsi"/>
              </w:rPr>
              <w:t>PKF / BioIS</w:t>
            </w:r>
          </w:p>
        </w:tc>
      </w:tr>
      <w:tr w:rsidR="00B37B2C" w:rsidRPr="00D7662D" w:rsidTr="00B37B2C">
        <w:trPr>
          <w:jc w:val="center"/>
        </w:trPr>
        <w:tc>
          <w:tcPr>
            <w:tcW w:w="1804" w:type="dxa"/>
            <w:vMerge w:val="restart"/>
          </w:tcPr>
          <w:p w:rsidR="00B37B2C" w:rsidRPr="00D7662D" w:rsidRDefault="00B37B2C" w:rsidP="00D7662D">
            <w:pPr>
              <w:rPr>
                <w:rFonts w:asciiTheme="majorHAnsi" w:hAnsiTheme="majorHAnsi"/>
                <w:b/>
              </w:rPr>
            </w:pPr>
            <w:r>
              <w:rPr>
                <w:rFonts w:asciiTheme="majorHAnsi" w:hAnsiTheme="majorHAnsi"/>
                <w:b/>
              </w:rPr>
              <w:t>Sunday</w:t>
            </w:r>
          </w:p>
          <w:p w:rsidR="00B37B2C" w:rsidRPr="00D7662D" w:rsidRDefault="00B37B2C" w:rsidP="00672BA1">
            <w:pPr>
              <w:rPr>
                <w:rFonts w:asciiTheme="majorHAnsi" w:hAnsiTheme="majorHAnsi"/>
                <w:b/>
              </w:rPr>
            </w:pPr>
            <w:r w:rsidRPr="00D7662D">
              <w:rPr>
                <w:rFonts w:asciiTheme="majorHAnsi" w:hAnsiTheme="majorHAnsi"/>
              </w:rPr>
              <w:t>1</w:t>
            </w:r>
            <w:r>
              <w:rPr>
                <w:rFonts w:asciiTheme="majorHAnsi" w:hAnsiTheme="majorHAnsi"/>
                <w:vertAlign w:val="superscript"/>
              </w:rPr>
              <w:t>st</w:t>
            </w:r>
            <w:r w:rsidRPr="00D7662D">
              <w:rPr>
                <w:rFonts w:asciiTheme="majorHAnsi" w:hAnsiTheme="majorHAnsi"/>
              </w:rPr>
              <w:t xml:space="preserve"> </w:t>
            </w:r>
            <w:r>
              <w:rPr>
                <w:rFonts w:asciiTheme="majorHAnsi" w:hAnsiTheme="majorHAnsi"/>
              </w:rPr>
              <w:t>September 2013</w:t>
            </w:r>
          </w:p>
        </w:tc>
        <w:tc>
          <w:tcPr>
            <w:tcW w:w="1391" w:type="dxa"/>
          </w:tcPr>
          <w:p w:rsidR="00B37B2C" w:rsidRPr="00D7662D" w:rsidRDefault="00B37B2C" w:rsidP="00D7662D">
            <w:pPr>
              <w:rPr>
                <w:rFonts w:asciiTheme="majorHAnsi" w:hAnsiTheme="majorHAnsi"/>
              </w:rPr>
            </w:pPr>
            <w:r>
              <w:rPr>
                <w:rFonts w:asciiTheme="majorHAnsi" w:hAnsiTheme="majorHAnsi"/>
              </w:rPr>
              <w:t>9</w:t>
            </w:r>
            <w:r w:rsidRPr="00D7662D">
              <w:rPr>
                <w:rFonts w:asciiTheme="majorHAnsi" w:hAnsiTheme="majorHAnsi"/>
              </w:rPr>
              <w:t>.00 AM</w:t>
            </w:r>
          </w:p>
        </w:tc>
        <w:tc>
          <w:tcPr>
            <w:tcW w:w="4192" w:type="dxa"/>
          </w:tcPr>
          <w:p w:rsidR="00B37B2C" w:rsidRPr="00D7662D" w:rsidRDefault="00B37B2C" w:rsidP="00D7662D">
            <w:pPr>
              <w:rPr>
                <w:rFonts w:asciiTheme="majorHAnsi" w:hAnsiTheme="majorHAnsi"/>
              </w:rPr>
            </w:pPr>
            <w:r>
              <w:rPr>
                <w:rFonts w:asciiTheme="majorHAnsi" w:hAnsiTheme="majorHAnsi"/>
              </w:rPr>
              <w:t>Ministry of Energy and Mineral Resources</w:t>
            </w:r>
          </w:p>
          <w:p w:rsidR="00B37B2C" w:rsidRPr="00D7662D" w:rsidRDefault="00B37B2C" w:rsidP="00D7662D">
            <w:pPr>
              <w:rPr>
                <w:rFonts w:asciiTheme="majorHAnsi" w:hAnsiTheme="majorHAnsi"/>
              </w:rPr>
            </w:pPr>
          </w:p>
        </w:tc>
      </w:tr>
      <w:tr w:rsidR="00B37B2C" w:rsidRPr="00D7662D" w:rsidTr="00B37B2C">
        <w:trPr>
          <w:jc w:val="center"/>
        </w:trPr>
        <w:tc>
          <w:tcPr>
            <w:tcW w:w="1804" w:type="dxa"/>
            <w:vMerge/>
          </w:tcPr>
          <w:p w:rsidR="00B37B2C" w:rsidRPr="00D7662D" w:rsidRDefault="00B37B2C" w:rsidP="00D7662D">
            <w:pPr>
              <w:rPr>
                <w:rFonts w:asciiTheme="majorHAnsi" w:hAnsiTheme="majorHAnsi"/>
                <w:b/>
              </w:rPr>
            </w:pPr>
          </w:p>
        </w:tc>
        <w:tc>
          <w:tcPr>
            <w:tcW w:w="1391" w:type="dxa"/>
            <w:shd w:val="clear" w:color="auto" w:fill="FFFFFF" w:themeFill="background1"/>
          </w:tcPr>
          <w:p w:rsidR="00B37B2C" w:rsidRPr="00D7662D" w:rsidRDefault="00B37B2C" w:rsidP="00D7662D">
            <w:pPr>
              <w:rPr>
                <w:rFonts w:asciiTheme="majorHAnsi" w:hAnsiTheme="majorHAnsi"/>
              </w:rPr>
            </w:pPr>
          </w:p>
        </w:tc>
        <w:tc>
          <w:tcPr>
            <w:tcW w:w="4192" w:type="dxa"/>
            <w:shd w:val="clear" w:color="auto" w:fill="FFFFFF" w:themeFill="background1"/>
          </w:tcPr>
          <w:p w:rsidR="00B37B2C" w:rsidRPr="00D7662D" w:rsidRDefault="00B37B2C" w:rsidP="00D7662D">
            <w:pPr>
              <w:rPr>
                <w:rFonts w:asciiTheme="majorHAnsi" w:hAnsiTheme="majorHAnsi"/>
              </w:rPr>
            </w:pPr>
          </w:p>
        </w:tc>
      </w:tr>
      <w:tr w:rsidR="00B37B2C" w:rsidRPr="00D7662D" w:rsidTr="00B37B2C">
        <w:trPr>
          <w:jc w:val="center"/>
        </w:trPr>
        <w:tc>
          <w:tcPr>
            <w:tcW w:w="1804" w:type="dxa"/>
          </w:tcPr>
          <w:p w:rsidR="005026B3" w:rsidRDefault="00993D13" w:rsidP="00D7662D">
            <w:pPr>
              <w:rPr>
                <w:rFonts w:asciiTheme="majorHAnsi" w:hAnsiTheme="majorHAnsi"/>
                <w:b/>
              </w:rPr>
            </w:pPr>
            <w:r>
              <w:rPr>
                <w:rFonts w:asciiTheme="majorHAnsi" w:hAnsiTheme="majorHAnsi"/>
                <w:b/>
              </w:rPr>
              <w:t>Thur</w:t>
            </w:r>
            <w:r w:rsidR="005026B3">
              <w:rPr>
                <w:rFonts w:asciiTheme="majorHAnsi" w:hAnsiTheme="majorHAnsi"/>
                <w:b/>
              </w:rPr>
              <w:t>sday</w:t>
            </w:r>
          </w:p>
          <w:p w:rsidR="00B37B2C" w:rsidRPr="00D7662D" w:rsidRDefault="00993D13" w:rsidP="00D7662D">
            <w:pPr>
              <w:rPr>
                <w:rFonts w:asciiTheme="majorHAnsi" w:hAnsiTheme="majorHAnsi"/>
                <w:b/>
              </w:rPr>
            </w:pPr>
            <w:r w:rsidRPr="005026B3">
              <w:rPr>
                <w:rFonts w:asciiTheme="majorHAnsi" w:hAnsiTheme="majorHAnsi"/>
              </w:rPr>
              <w:t>5</w:t>
            </w:r>
            <w:r w:rsidR="005026B3" w:rsidRPr="005026B3">
              <w:rPr>
                <w:rFonts w:asciiTheme="majorHAnsi" w:hAnsiTheme="majorHAnsi"/>
                <w:vertAlign w:val="superscript"/>
              </w:rPr>
              <w:t>th</w:t>
            </w:r>
            <w:r w:rsidRPr="005026B3">
              <w:rPr>
                <w:rFonts w:asciiTheme="majorHAnsi" w:hAnsiTheme="majorHAnsi"/>
              </w:rPr>
              <w:t xml:space="preserve"> September 2013</w:t>
            </w:r>
          </w:p>
        </w:tc>
        <w:tc>
          <w:tcPr>
            <w:tcW w:w="1391" w:type="dxa"/>
            <w:shd w:val="clear" w:color="auto" w:fill="FFFFFF" w:themeFill="background1"/>
          </w:tcPr>
          <w:p w:rsidR="00B37B2C" w:rsidRPr="00D7662D" w:rsidRDefault="00993D13" w:rsidP="00D7662D">
            <w:pPr>
              <w:rPr>
                <w:rFonts w:asciiTheme="majorHAnsi" w:hAnsiTheme="majorHAnsi"/>
              </w:rPr>
            </w:pPr>
            <w:r>
              <w:rPr>
                <w:rFonts w:asciiTheme="majorHAnsi" w:hAnsiTheme="majorHAnsi"/>
              </w:rPr>
              <w:t>9.00 AM</w:t>
            </w:r>
          </w:p>
        </w:tc>
        <w:tc>
          <w:tcPr>
            <w:tcW w:w="4192" w:type="dxa"/>
            <w:shd w:val="clear" w:color="auto" w:fill="FFFFFF" w:themeFill="background1"/>
          </w:tcPr>
          <w:p w:rsidR="00B37B2C" w:rsidRPr="00D7662D" w:rsidRDefault="00993D13" w:rsidP="00D7662D">
            <w:pPr>
              <w:rPr>
                <w:rFonts w:asciiTheme="majorHAnsi" w:hAnsiTheme="majorHAnsi"/>
              </w:rPr>
            </w:pPr>
            <w:r>
              <w:rPr>
                <w:rFonts w:asciiTheme="majorHAnsi" w:hAnsiTheme="majorHAnsi"/>
              </w:rPr>
              <w:t>Meeting with Energy Expert, MoPIC</w:t>
            </w:r>
          </w:p>
        </w:tc>
      </w:tr>
      <w:tr w:rsidR="00B37B2C" w:rsidRPr="00D7662D" w:rsidTr="00B37B2C">
        <w:trPr>
          <w:jc w:val="center"/>
        </w:trPr>
        <w:tc>
          <w:tcPr>
            <w:tcW w:w="1804" w:type="dxa"/>
          </w:tcPr>
          <w:p w:rsidR="00B37B2C" w:rsidRPr="00D7662D" w:rsidRDefault="00B37B2C" w:rsidP="00D7662D">
            <w:pPr>
              <w:rPr>
                <w:rFonts w:asciiTheme="majorHAnsi" w:hAnsiTheme="majorHAnsi"/>
                <w:b/>
              </w:rPr>
            </w:pPr>
          </w:p>
        </w:tc>
        <w:tc>
          <w:tcPr>
            <w:tcW w:w="1391" w:type="dxa"/>
            <w:shd w:val="clear" w:color="auto" w:fill="FFFFFF" w:themeFill="background1"/>
          </w:tcPr>
          <w:p w:rsidR="00B37B2C" w:rsidRPr="00D7662D" w:rsidRDefault="00993D13" w:rsidP="00D7662D">
            <w:pPr>
              <w:rPr>
                <w:rFonts w:asciiTheme="majorHAnsi" w:hAnsiTheme="majorHAnsi"/>
              </w:rPr>
            </w:pPr>
            <w:r>
              <w:rPr>
                <w:rFonts w:asciiTheme="majorHAnsi" w:hAnsiTheme="majorHAnsi"/>
              </w:rPr>
              <w:t>12.00 PM</w:t>
            </w:r>
          </w:p>
        </w:tc>
        <w:tc>
          <w:tcPr>
            <w:tcW w:w="4192" w:type="dxa"/>
            <w:shd w:val="clear" w:color="auto" w:fill="FFFFFF" w:themeFill="background1"/>
          </w:tcPr>
          <w:p w:rsidR="00B37B2C" w:rsidRPr="00D7662D" w:rsidRDefault="00993D13" w:rsidP="00D7662D">
            <w:pPr>
              <w:rPr>
                <w:rFonts w:asciiTheme="majorHAnsi" w:hAnsiTheme="majorHAnsi"/>
              </w:rPr>
            </w:pPr>
            <w:r>
              <w:rPr>
                <w:rFonts w:asciiTheme="majorHAnsi" w:hAnsiTheme="majorHAnsi"/>
              </w:rPr>
              <w:t>Meeting the Director, National Building Council.</w:t>
            </w:r>
          </w:p>
        </w:tc>
      </w:tr>
    </w:tbl>
    <w:p w:rsidR="00D7662D" w:rsidRPr="00D7662D" w:rsidRDefault="00D7662D" w:rsidP="00D7662D">
      <w:pPr>
        <w:rPr>
          <w:rFonts w:asciiTheme="majorHAnsi" w:hAnsiTheme="majorHAnsi"/>
        </w:rPr>
      </w:pPr>
    </w:p>
    <w:p w:rsidR="007D4987" w:rsidRDefault="007D4987">
      <w:pPr>
        <w:rPr>
          <w:rFonts w:asciiTheme="majorHAnsi" w:hAnsiTheme="majorHAnsi"/>
        </w:rPr>
      </w:pPr>
      <w:r>
        <w:rPr>
          <w:rFonts w:asciiTheme="majorHAnsi" w:hAnsiTheme="majorHAnsi"/>
        </w:rPr>
        <w:br w:type="page"/>
      </w:r>
    </w:p>
    <w:p w:rsidR="00F345E1" w:rsidRDefault="00F345E1" w:rsidP="007D4987">
      <w:pPr>
        <w:rPr>
          <w:rFonts w:eastAsiaTheme="majorEastAsia"/>
        </w:rPr>
        <w:sectPr w:rsidR="00F345E1" w:rsidSect="003522B1">
          <w:headerReference w:type="even" r:id="rId20"/>
          <w:headerReference w:type="default" r:id="rId21"/>
          <w:footerReference w:type="even" r:id="rId22"/>
          <w:footerReference w:type="default" r:id="rId23"/>
          <w:headerReference w:type="first" r:id="rId24"/>
          <w:footerReference w:type="first" r:id="rId25"/>
          <w:pgSz w:w="12240" w:h="15840" w:code="1"/>
          <w:pgMar w:top="1440" w:right="1152" w:bottom="1440" w:left="1152" w:header="720" w:footer="720" w:gutter="0"/>
          <w:cols w:space="720"/>
          <w:titlePg/>
          <w:docGrid w:linePitch="360"/>
        </w:sectPr>
      </w:pPr>
    </w:p>
    <w:p w:rsidR="00B72B0A" w:rsidRDefault="00B72B0A" w:rsidP="007D4987">
      <w:pPr>
        <w:rPr>
          <w:rFonts w:eastAsiaTheme="majorEastAsia"/>
        </w:rPr>
      </w:pPr>
    </w:p>
    <w:p w:rsidR="00B72B0A" w:rsidRPr="00B72B0A" w:rsidRDefault="00D1577E" w:rsidP="00B72B0A">
      <w:pPr>
        <w:pStyle w:val="Heading1"/>
      </w:pPr>
      <w:bookmarkStart w:id="82" w:name="_Toc369851946"/>
      <w:r>
        <w:t>Annex 5</w:t>
      </w:r>
      <w:r w:rsidR="00654BC4">
        <w:t xml:space="preserve"> – Results</w:t>
      </w:r>
      <w:r w:rsidR="00B72B0A" w:rsidRPr="00B72B0A">
        <w:t xml:space="preserve"> Framework of the Programme</w:t>
      </w:r>
      <w:bookmarkEnd w:id="82"/>
    </w:p>
    <w:p w:rsidR="00654BC4" w:rsidRPr="00654BC4" w:rsidRDefault="00654BC4" w:rsidP="00654BC4">
      <w:pPr>
        <w:rPr>
          <w:rFonts w:eastAsiaTheme="majorEastAsia"/>
          <w:b/>
          <w:bCs/>
        </w:rPr>
      </w:pPr>
      <w:r w:rsidRPr="00654BC4">
        <w:rPr>
          <w:rFonts w:eastAsiaTheme="majorEastAsia"/>
          <w:b/>
        </w:rPr>
        <w:t xml:space="preserve">  </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2011"/>
        <w:gridCol w:w="1974"/>
        <w:gridCol w:w="3160"/>
        <w:gridCol w:w="1957"/>
        <w:gridCol w:w="3501"/>
      </w:tblGrid>
      <w:tr w:rsidR="00654BC4" w:rsidRPr="00654BC4" w:rsidTr="000E180C">
        <w:trPr>
          <w:trHeight w:val="523"/>
          <w:jc w:val="center"/>
        </w:trPr>
        <w:tc>
          <w:tcPr>
            <w:tcW w:w="14688" w:type="dxa"/>
            <w:gridSpan w:val="6"/>
          </w:tcPr>
          <w:p w:rsidR="00654BC4" w:rsidRPr="00654BC4" w:rsidRDefault="00654BC4" w:rsidP="00654BC4">
            <w:pPr>
              <w:rPr>
                <w:rFonts w:eastAsiaTheme="majorEastAsia"/>
                <w:b/>
              </w:rPr>
            </w:pPr>
            <w:r w:rsidRPr="00654BC4">
              <w:rPr>
                <w:rFonts w:eastAsiaTheme="majorEastAsia"/>
                <w:b/>
                <w:bCs/>
              </w:rPr>
              <w:t xml:space="preserve">This project will contribute to achieving the following Country Programme Outcome as defined in CPAP or CPD: </w:t>
            </w:r>
            <w:r w:rsidRPr="00654BC4">
              <w:rPr>
                <w:rFonts w:eastAsiaTheme="majorEastAsia"/>
              </w:rPr>
              <w:t>CPAP Outcome 3.2.: Environmental policies aligned to global conventions and national implementation capacities enhanced.</w:t>
            </w:r>
          </w:p>
        </w:tc>
      </w:tr>
      <w:tr w:rsidR="00654BC4" w:rsidRPr="00654BC4" w:rsidTr="000E180C">
        <w:trPr>
          <w:trHeight w:val="245"/>
          <w:jc w:val="center"/>
        </w:trPr>
        <w:tc>
          <w:tcPr>
            <w:tcW w:w="14688" w:type="dxa"/>
            <w:gridSpan w:val="6"/>
          </w:tcPr>
          <w:p w:rsidR="00654BC4" w:rsidRPr="00654BC4" w:rsidRDefault="00654BC4" w:rsidP="00654BC4">
            <w:pPr>
              <w:rPr>
                <w:rFonts w:eastAsiaTheme="majorEastAsia"/>
                <w:b/>
                <w:bCs/>
              </w:rPr>
            </w:pPr>
            <w:r w:rsidRPr="00654BC4">
              <w:rPr>
                <w:rFonts w:eastAsiaTheme="majorEastAsia"/>
                <w:b/>
                <w:bCs/>
              </w:rPr>
              <w:t>Country Programme Outcome Indicators:</w:t>
            </w:r>
          </w:p>
          <w:p w:rsidR="00654BC4" w:rsidRPr="00654BC4" w:rsidRDefault="00654BC4" w:rsidP="003D2C8E">
            <w:pPr>
              <w:numPr>
                <w:ilvl w:val="0"/>
                <w:numId w:val="28"/>
              </w:numPr>
              <w:rPr>
                <w:rFonts w:eastAsiaTheme="majorEastAsia"/>
              </w:rPr>
            </w:pPr>
            <w:r w:rsidRPr="00654BC4">
              <w:rPr>
                <w:rFonts w:eastAsiaTheme="majorEastAsia"/>
              </w:rPr>
              <w:t>Percentage of local manufacturers involved in the production and marketing of energy efficient appliances.</w:t>
            </w:r>
          </w:p>
          <w:p w:rsidR="00654BC4" w:rsidRPr="00654BC4" w:rsidRDefault="00654BC4" w:rsidP="003D2C8E">
            <w:pPr>
              <w:numPr>
                <w:ilvl w:val="0"/>
                <w:numId w:val="28"/>
              </w:numPr>
              <w:rPr>
                <w:rFonts w:eastAsiaTheme="majorEastAsia"/>
                <w:b/>
                <w:bCs/>
              </w:rPr>
            </w:pPr>
            <w:r w:rsidRPr="00654BC4">
              <w:rPr>
                <w:rFonts w:eastAsiaTheme="majorEastAsia"/>
              </w:rPr>
              <w:t>Percentage increase in the sale of energy efficient appliances.</w:t>
            </w:r>
          </w:p>
        </w:tc>
      </w:tr>
      <w:tr w:rsidR="00654BC4" w:rsidRPr="00654BC4" w:rsidTr="000E180C">
        <w:trPr>
          <w:trHeight w:val="244"/>
          <w:jc w:val="center"/>
        </w:trPr>
        <w:tc>
          <w:tcPr>
            <w:tcW w:w="14688" w:type="dxa"/>
            <w:gridSpan w:val="6"/>
          </w:tcPr>
          <w:p w:rsidR="00654BC4" w:rsidRPr="00654BC4" w:rsidRDefault="00654BC4" w:rsidP="00654BC4">
            <w:pPr>
              <w:rPr>
                <w:rFonts w:eastAsiaTheme="majorEastAsia"/>
              </w:rPr>
            </w:pPr>
            <w:r w:rsidRPr="00654BC4">
              <w:rPr>
                <w:rFonts w:eastAsiaTheme="majorEastAsia"/>
                <w:b/>
                <w:bCs/>
              </w:rPr>
              <w:t>Primary applicable Key Environment and Sustainable Development Key Result Area</w:t>
            </w:r>
            <w:r w:rsidRPr="00654BC4">
              <w:rPr>
                <w:rFonts w:eastAsiaTheme="majorEastAsia"/>
              </w:rPr>
              <w:t xml:space="preserve">:   Mainstreaming environment and energy </w:t>
            </w:r>
          </w:p>
        </w:tc>
      </w:tr>
      <w:tr w:rsidR="00654BC4" w:rsidRPr="00654BC4" w:rsidTr="000E180C">
        <w:trPr>
          <w:jc w:val="center"/>
        </w:trPr>
        <w:tc>
          <w:tcPr>
            <w:tcW w:w="14688" w:type="dxa"/>
            <w:gridSpan w:val="6"/>
          </w:tcPr>
          <w:p w:rsidR="00654BC4" w:rsidRPr="00654BC4" w:rsidRDefault="00654BC4" w:rsidP="00654BC4">
            <w:pPr>
              <w:rPr>
                <w:rFonts w:eastAsiaTheme="majorEastAsia"/>
                <w:b/>
                <w:bCs/>
              </w:rPr>
            </w:pPr>
            <w:r w:rsidRPr="00654BC4">
              <w:rPr>
                <w:rFonts w:eastAsiaTheme="majorEastAsia"/>
                <w:b/>
                <w:bCs/>
              </w:rPr>
              <w:t xml:space="preserve">Applicable GEF Strategic Objective and Program: </w:t>
            </w:r>
            <w:r w:rsidRPr="00654BC4">
              <w:rPr>
                <w:rFonts w:eastAsiaTheme="majorEastAsia"/>
              </w:rPr>
              <w:t>(CC-SP1) “Promoting Energy Efficiency in residential and commercial buildings”</w:t>
            </w:r>
          </w:p>
        </w:tc>
      </w:tr>
      <w:tr w:rsidR="00654BC4" w:rsidRPr="00654BC4" w:rsidTr="000E180C">
        <w:trPr>
          <w:jc w:val="center"/>
        </w:trPr>
        <w:tc>
          <w:tcPr>
            <w:tcW w:w="14688" w:type="dxa"/>
            <w:gridSpan w:val="6"/>
          </w:tcPr>
          <w:p w:rsidR="00654BC4" w:rsidRPr="00654BC4" w:rsidRDefault="00654BC4" w:rsidP="00654BC4">
            <w:pPr>
              <w:rPr>
                <w:rFonts w:eastAsiaTheme="majorEastAsia"/>
                <w:b/>
                <w:bCs/>
              </w:rPr>
            </w:pPr>
            <w:r w:rsidRPr="00654BC4">
              <w:rPr>
                <w:rFonts w:eastAsiaTheme="majorEastAsia"/>
                <w:b/>
                <w:bCs/>
              </w:rPr>
              <w:t xml:space="preserve">Applicable GEF Expected Outcomes: </w:t>
            </w:r>
            <w:r w:rsidRPr="00654BC4">
              <w:rPr>
                <w:rFonts w:eastAsiaTheme="majorEastAsia"/>
              </w:rPr>
              <w:t>Outcome #</w:t>
            </w:r>
            <w:r w:rsidRPr="00654BC4">
              <w:rPr>
                <w:rFonts w:eastAsiaTheme="majorEastAsia"/>
                <w:b/>
                <w:bCs/>
              </w:rPr>
              <w:t xml:space="preserve"> </w:t>
            </w:r>
            <w:r w:rsidRPr="00654BC4">
              <w:rPr>
                <w:rFonts w:eastAsiaTheme="majorEastAsia"/>
              </w:rPr>
              <w:t>1: Energy-Efficient  - Buildings</w:t>
            </w:r>
          </w:p>
        </w:tc>
      </w:tr>
      <w:tr w:rsidR="00654BC4" w:rsidRPr="00654BC4" w:rsidTr="000E180C">
        <w:trPr>
          <w:jc w:val="center"/>
        </w:trPr>
        <w:tc>
          <w:tcPr>
            <w:tcW w:w="14688" w:type="dxa"/>
            <w:gridSpan w:val="6"/>
          </w:tcPr>
          <w:p w:rsidR="00654BC4" w:rsidRPr="00654BC4" w:rsidRDefault="00654BC4" w:rsidP="00654BC4">
            <w:pPr>
              <w:rPr>
                <w:rFonts w:eastAsiaTheme="majorEastAsia"/>
                <w:b/>
                <w:bCs/>
              </w:rPr>
            </w:pPr>
            <w:r w:rsidRPr="00654BC4">
              <w:rPr>
                <w:rFonts w:eastAsiaTheme="majorEastAsia"/>
                <w:b/>
                <w:bCs/>
              </w:rPr>
              <w:t xml:space="preserve">Applicable GEF Outcome Indicators: </w:t>
            </w:r>
            <w:r w:rsidRPr="00654BC4">
              <w:rPr>
                <w:rFonts w:eastAsiaTheme="majorEastAsia"/>
              </w:rPr>
              <w:t>Quantity of Energy saved (to be saved or MWh saved)</w:t>
            </w:r>
          </w:p>
        </w:tc>
      </w:tr>
      <w:tr w:rsidR="00654BC4" w:rsidRPr="00654BC4" w:rsidTr="000E180C">
        <w:trPr>
          <w:trHeight w:val="544"/>
          <w:jc w:val="center"/>
        </w:trPr>
        <w:tc>
          <w:tcPr>
            <w:tcW w:w="2085" w:type="dxa"/>
            <w:shd w:val="pct12" w:color="auto" w:fill="auto"/>
          </w:tcPr>
          <w:p w:rsidR="00654BC4" w:rsidRPr="00654BC4" w:rsidRDefault="00654BC4" w:rsidP="00654BC4">
            <w:pPr>
              <w:rPr>
                <w:rFonts w:eastAsiaTheme="majorEastAsia"/>
                <w:b/>
                <w:bCs/>
              </w:rPr>
            </w:pPr>
          </w:p>
        </w:tc>
        <w:tc>
          <w:tcPr>
            <w:tcW w:w="2011" w:type="dxa"/>
            <w:shd w:val="pct12" w:color="auto" w:fill="auto"/>
          </w:tcPr>
          <w:p w:rsidR="00654BC4" w:rsidRPr="00654BC4" w:rsidRDefault="00654BC4" w:rsidP="00654BC4">
            <w:pPr>
              <w:rPr>
                <w:rFonts w:eastAsiaTheme="majorEastAsia"/>
                <w:b/>
                <w:bCs/>
              </w:rPr>
            </w:pPr>
            <w:r w:rsidRPr="00654BC4">
              <w:rPr>
                <w:rFonts w:eastAsiaTheme="majorEastAsia"/>
                <w:b/>
                <w:bCs/>
              </w:rPr>
              <w:t>Indicator</w:t>
            </w:r>
          </w:p>
        </w:tc>
        <w:tc>
          <w:tcPr>
            <w:tcW w:w="1974" w:type="dxa"/>
            <w:shd w:val="pct12" w:color="auto" w:fill="auto"/>
          </w:tcPr>
          <w:p w:rsidR="00654BC4" w:rsidRPr="00654BC4" w:rsidRDefault="00654BC4" w:rsidP="00654BC4">
            <w:pPr>
              <w:rPr>
                <w:rFonts w:eastAsiaTheme="majorEastAsia"/>
                <w:b/>
                <w:bCs/>
              </w:rPr>
            </w:pPr>
            <w:r w:rsidRPr="00654BC4">
              <w:rPr>
                <w:rFonts w:eastAsiaTheme="majorEastAsia"/>
                <w:b/>
                <w:bCs/>
              </w:rPr>
              <w:t>Baseline</w:t>
            </w:r>
          </w:p>
        </w:tc>
        <w:tc>
          <w:tcPr>
            <w:tcW w:w="3160" w:type="dxa"/>
            <w:shd w:val="pct12" w:color="auto" w:fill="auto"/>
          </w:tcPr>
          <w:p w:rsidR="00654BC4" w:rsidRPr="00654BC4" w:rsidRDefault="00654BC4" w:rsidP="00654BC4">
            <w:pPr>
              <w:rPr>
                <w:rFonts w:eastAsiaTheme="majorEastAsia"/>
                <w:b/>
                <w:bCs/>
              </w:rPr>
            </w:pPr>
            <w:r w:rsidRPr="00654BC4">
              <w:rPr>
                <w:rFonts w:eastAsiaTheme="majorEastAsia"/>
                <w:b/>
                <w:bCs/>
              </w:rPr>
              <w:t xml:space="preserve">Targets </w:t>
            </w:r>
          </w:p>
          <w:p w:rsidR="00654BC4" w:rsidRPr="00654BC4" w:rsidRDefault="00654BC4" w:rsidP="00654BC4">
            <w:pPr>
              <w:rPr>
                <w:rFonts w:eastAsiaTheme="majorEastAsia"/>
                <w:b/>
                <w:bCs/>
              </w:rPr>
            </w:pPr>
            <w:r w:rsidRPr="00654BC4">
              <w:rPr>
                <w:rFonts w:eastAsiaTheme="majorEastAsia"/>
                <w:b/>
                <w:bCs/>
              </w:rPr>
              <w:t>End of Project</w:t>
            </w:r>
          </w:p>
        </w:tc>
        <w:tc>
          <w:tcPr>
            <w:tcW w:w="1957" w:type="dxa"/>
            <w:shd w:val="pct12" w:color="auto" w:fill="auto"/>
          </w:tcPr>
          <w:p w:rsidR="00654BC4" w:rsidRPr="00654BC4" w:rsidRDefault="00654BC4" w:rsidP="00654BC4">
            <w:pPr>
              <w:rPr>
                <w:rFonts w:eastAsiaTheme="majorEastAsia"/>
                <w:b/>
                <w:bCs/>
              </w:rPr>
            </w:pPr>
            <w:r w:rsidRPr="00654BC4">
              <w:rPr>
                <w:rFonts w:eastAsiaTheme="majorEastAsia"/>
                <w:b/>
                <w:bCs/>
              </w:rPr>
              <w:t>Source of verification</w:t>
            </w:r>
          </w:p>
        </w:tc>
        <w:tc>
          <w:tcPr>
            <w:tcW w:w="3501" w:type="dxa"/>
            <w:shd w:val="pct12" w:color="auto" w:fill="auto"/>
          </w:tcPr>
          <w:p w:rsidR="00654BC4" w:rsidRPr="00654BC4" w:rsidRDefault="00654BC4" w:rsidP="00654BC4">
            <w:pPr>
              <w:rPr>
                <w:rFonts w:eastAsiaTheme="majorEastAsia"/>
                <w:b/>
                <w:bCs/>
              </w:rPr>
            </w:pPr>
            <w:r w:rsidRPr="00654BC4">
              <w:rPr>
                <w:rFonts w:eastAsiaTheme="majorEastAsia"/>
                <w:b/>
                <w:bCs/>
              </w:rPr>
              <w:t>Risks and Assumptions</w:t>
            </w:r>
          </w:p>
        </w:tc>
      </w:tr>
      <w:tr w:rsidR="00654BC4" w:rsidRPr="00654BC4" w:rsidTr="000E180C">
        <w:trPr>
          <w:jc w:val="center"/>
        </w:trPr>
        <w:tc>
          <w:tcPr>
            <w:tcW w:w="2085" w:type="dxa"/>
            <w:shd w:val="pct12" w:color="auto" w:fill="auto"/>
          </w:tcPr>
          <w:p w:rsidR="00654BC4" w:rsidRPr="00654BC4" w:rsidRDefault="00654BC4" w:rsidP="00654BC4">
            <w:pPr>
              <w:rPr>
                <w:rFonts w:eastAsiaTheme="majorEastAsia"/>
                <w:b/>
                <w:bCs/>
              </w:rPr>
            </w:pPr>
            <w:r w:rsidRPr="00654BC4">
              <w:rPr>
                <w:rFonts w:eastAsiaTheme="majorEastAsia"/>
                <w:b/>
                <w:bCs/>
              </w:rPr>
              <w:t>Project Objective</w:t>
            </w:r>
            <w:r w:rsidRPr="00654BC4">
              <w:rPr>
                <w:rFonts w:eastAsiaTheme="majorEastAsia"/>
              </w:rPr>
              <w:t>:</w:t>
            </w:r>
          </w:p>
          <w:p w:rsidR="00654BC4" w:rsidRPr="00654BC4" w:rsidRDefault="00654BC4" w:rsidP="00654BC4">
            <w:pPr>
              <w:rPr>
                <w:rFonts w:eastAsiaTheme="majorEastAsia"/>
                <w:b/>
                <w:bCs/>
              </w:rPr>
            </w:pPr>
            <w:r w:rsidRPr="00654BC4">
              <w:rPr>
                <w:rFonts w:eastAsiaTheme="majorEastAsia"/>
                <w:b/>
                <w:bCs/>
              </w:rPr>
              <w:t>Reduce GHG emissions by supporting a market transformation towards energy efficient new appliances in Jordan</w:t>
            </w:r>
            <w:r w:rsidRPr="00654BC4">
              <w:rPr>
                <w:rFonts w:eastAsiaTheme="majorEastAsia"/>
                <w:b/>
                <w:iCs/>
              </w:rPr>
              <w:t>.</w:t>
            </w:r>
          </w:p>
        </w:tc>
        <w:tc>
          <w:tcPr>
            <w:tcW w:w="2011" w:type="dxa"/>
          </w:tcPr>
          <w:p w:rsidR="00654BC4" w:rsidRPr="00654BC4" w:rsidRDefault="00654BC4" w:rsidP="00654BC4">
            <w:pPr>
              <w:rPr>
                <w:rFonts w:eastAsiaTheme="majorEastAsia"/>
                <w:iCs/>
              </w:rPr>
            </w:pPr>
            <w:r w:rsidRPr="00654BC4">
              <w:rPr>
                <w:rFonts w:eastAsiaTheme="majorEastAsia"/>
                <w:iCs/>
              </w:rPr>
              <w:t>-Sales of energy-efficient appliances increase rapidly, for refrigerators / freezers, washing machines and air conditioners; A two classes (EU) improvement in average refrigerator sales is observed.</w:t>
            </w:r>
          </w:p>
          <w:p w:rsidR="00654BC4" w:rsidRPr="00654BC4" w:rsidRDefault="00654BC4" w:rsidP="00654BC4">
            <w:pPr>
              <w:rPr>
                <w:rFonts w:eastAsiaTheme="majorEastAsia"/>
                <w:iCs/>
              </w:rPr>
            </w:pPr>
          </w:p>
          <w:p w:rsidR="00654BC4" w:rsidRPr="00654BC4" w:rsidRDefault="00654BC4" w:rsidP="00654BC4">
            <w:pPr>
              <w:rPr>
                <w:rFonts w:eastAsiaTheme="majorEastAsia"/>
                <w:b/>
                <w:bCs/>
              </w:rPr>
            </w:pPr>
            <w:r w:rsidRPr="00654BC4">
              <w:rPr>
                <w:rFonts w:eastAsiaTheme="majorEastAsia"/>
                <w:iCs/>
              </w:rPr>
              <w:t>-Reduction of GHG emissions by 183,000 tons of CO</w:t>
            </w:r>
            <w:r w:rsidRPr="00654BC4">
              <w:rPr>
                <w:rFonts w:eastAsiaTheme="majorEastAsia"/>
                <w:iCs/>
                <w:vertAlign w:val="subscript"/>
              </w:rPr>
              <w:t>2</w:t>
            </w:r>
            <w:r w:rsidRPr="00654BC4">
              <w:rPr>
                <w:rFonts w:eastAsiaTheme="majorEastAsia"/>
                <w:iCs/>
              </w:rPr>
              <w:t xml:space="preserve"> for the improved </w:t>
            </w:r>
            <w:r w:rsidRPr="00654BC4">
              <w:rPr>
                <w:rFonts w:eastAsiaTheme="majorEastAsia"/>
                <w:iCs/>
              </w:rPr>
              <w:lastRenderedPageBreak/>
              <w:t>appliances put on the market during the three years project duration.</w:t>
            </w:r>
          </w:p>
        </w:tc>
        <w:tc>
          <w:tcPr>
            <w:tcW w:w="1974" w:type="dxa"/>
          </w:tcPr>
          <w:p w:rsidR="00654BC4" w:rsidRPr="00654BC4" w:rsidRDefault="00654BC4" w:rsidP="00654BC4">
            <w:pPr>
              <w:rPr>
                <w:rFonts w:eastAsiaTheme="majorEastAsia"/>
                <w:iCs/>
              </w:rPr>
            </w:pPr>
            <w:r w:rsidRPr="00654BC4">
              <w:rPr>
                <w:rFonts w:eastAsiaTheme="majorEastAsia"/>
                <w:iCs/>
              </w:rPr>
              <w:lastRenderedPageBreak/>
              <w:t>-Number of energy efficient appliances (refrigerators / freezers, washing machines and air conditioners) sold per year in Jordan</w:t>
            </w:r>
          </w:p>
          <w:p w:rsidR="00654BC4" w:rsidRPr="00654BC4" w:rsidRDefault="00654BC4" w:rsidP="00654BC4">
            <w:pPr>
              <w:rPr>
                <w:rFonts w:eastAsiaTheme="majorEastAsia"/>
                <w:iCs/>
              </w:rPr>
            </w:pPr>
          </w:p>
          <w:p w:rsidR="00654BC4" w:rsidRPr="00654BC4" w:rsidRDefault="00654BC4" w:rsidP="00654BC4">
            <w:pPr>
              <w:rPr>
                <w:rFonts w:eastAsiaTheme="majorEastAsia"/>
                <w:b/>
                <w:bCs/>
              </w:rPr>
            </w:pPr>
            <w:r w:rsidRPr="00654BC4">
              <w:rPr>
                <w:rFonts w:eastAsiaTheme="majorEastAsia"/>
              </w:rPr>
              <w:t>-Current emissions of CO</w:t>
            </w:r>
            <w:r w:rsidRPr="00654BC4">
              <w:rPr>
                <w:rFonts w:eastAsiaTheme="majorEastAsia"/>
                <w:iCs/>
                <w:vertAlign w:val="subscript"/>
              </w:rPr>
              <w:t>2</w:t>
            </w:r>
            <w:r w:rsidRPr="00654BC4">
              <w:rPr>
                <w:rFonts w:eastAsiaTheme="majorEastAsia"/>
              </w:rPr>
              <w:t xml:space="preserve"> in the domestic sector.</w:t>
            </w:r>
          </w:p>
        </w:tc>
        <w:tc>
          <w:tcPr>
            <w:tcW w:w="3160" w:type="dxa"/>
          </w:tcPr>
          <w:p w:rsidR="00654BC4" w:rsidRPr="00654BC4" w:rsidRDefault="00654BC4" w:rsidP="00654BC4">
            <w:pPr>
              <w:rPr>
                <w:rFonts w:eastAsiaTheme="majorEastAsia"/>
                <w:iCs/>
              </w:rPr>
            </w:pPr>
            <w:r w:rsidRPr="00654BC4">
              <w:rPr>
                <w:rFonts w:eastAsiaTheme="majorEastAsia"/>
                <w:iCs/>
              </w:rPr>
              <w:t>-Increase market share  of energy efficient appliances in Jordan by30%</w:t>
            </w:r>
          </w:p>
          <w:p w:rsidR="00654BC4" w:rsidRPr="00654BC4" w:rsidRDefault="00654BC4" w:rsidP="00654BC4">
            <w:pPr>
              <w:rPr>
                <w:rFonts w:eastAsiaTheme="majorEastAsia"/>
              </w:rPr>
            </w:pPr>
          </w:p>
          <w:p w:rsidR="00654BC4" w:rsidRPr="00654BC4" w:rsidRDefault="00654BC4" w:rsidP="00654BC4">
            <w:pPr>
              <w:rPr>
                <w:rFonts w:eastAsiaTheme="majorEastAsia"/>
              </w:rPr>
            </w:pPr>
          </w:p>
          <w:p w:rsidR="00654BC4" w:rsidRPr="00654BC4" w:rsidRDefault="00654BC4" w:rsidP="00654BC4">
            <w:pPr>
              <w:rPr>
                <w:rFonts w:eastAsiaTheme="majorEastAsia"/>
                <w:iCs/>
              </w:rPr>
            </w:pPr>
            <w:r w:rsidRPr="00654BC4">
              <w:rPr>
                <w:rFonts w:eastAsiaTheme="majorEastAsia"/>
              </w:rPr>
              <w:t>-Significant amount of CO</w:t>
            </w:r>
            <w:r w:rsidRPr="00654BC4">
              <w:rPr>
                <w:rFonts w:eastAsiaTheme="majorEastAsia"/>
                <w:iCs/>
                <w:vertAlign w:val="subscript"/>
              </w:rPr>
              <w:t>2</w:t>
            </w:r>
            <w:r w:rsidRPr="00654BC4">
              <w:rPr>
                <w:rFonts w:eastAsiaTheme="majorEastAsia"/>
              </w:rPr>
              <w:t xml:space="preserve"> emissions are avoided per year due to the market transformation of energy efficient appliances in Jordan.</w:t>
            </w:r>
          </w:p>
        </w:tc>
        <w:tc>
          <w:tcPr>
            <w:tcW w:w="1957" w:type="dxa"/>
          </w:tcPr>
          <w:p w:rsidR="00654BC4" w:rsidRPr="00654BC4" w:rsidRDefault="00654BC4" w:rsidP="00654BC4">
            <w:pPr>
              <w:rPr>
                <w:rFonts w:eastAsiaTheme="majorEastAsia"/>
                <w:iCs/>
              </w:rPr>
            </w:pPr>
            <w:r w:rsidRPr="00654BC4">
              <w:rPr>
                <w:rFonts w:eastAsiaTheme="majorEastAsia"/>
                <w:iCs/>
              </w:rPr>
              <w:t>-Project final report.</w:t>
            </w:r>
          </w:p>
          <w:p w:rsidR="00654BC4" w:rsidRPr="00654BC4" w:rsidRDefault="00654BC4" w:rsidP="00654BC4">
            <w:pPr>
              <w:rPr>
                <w:rFonts w:eastAsiaTheme="majorEastAsia"/>
                <w:iCs/>
              </w:rPr>
            </w:pPr>
          </w:p>
          <w:p w:rsidR="00654BC4" w:rsidRPr="00654BC4" w:rsidRDefault="00654BC4" w:rsidP="00654BC4">
            <w:pPr>
              <w:rPr>
                <w:rFonts w:eastAsiaTheme="majorEastAsia"/>
                <w:iCs/>
              </w:rPr>
            </w:pPr>
            <w:r w:rsidRPr="00654BC4">
              <w:rPr>
                <w:rFonts w:eastAsiaTheme="majorEastAsia"/>
                <w:iCs/>
              </w:rPr>
              <w:t>-Midterm and final evaluation reports.</w:t>
            </w:r>
          </w:p>
          <w:p w:rsidR="00654BC4" w:rsidRPr="00654BC4" w:rsidRDefault="00654BC4" w:rsidP="00654BC4">
            <w:pPr>
              <w:rPr>
                <w:rFonts w:eastAsiaTheme="majorEastAsia"/>
                <w:iCs/>
              </w:rPr>
            </w:pPr>
          </w:p>
          <w:p w:rsidR="00654BC4" w:rsidRPr="00654BC4" w:rsidRDefault="00654BC4" w:rsidP="00654BC4">
            <w:pPr>
              <w:rPr>
                <w:rFonts w:eastAsiaTheme="majorEastAsia"/>
                <w:iCs/>
              </w:rPr>
            </w:pPr>
            <w:r w:rsidRPr="00654BC4">
              <w:rPr>
                <w:rFonts w:eastAsiaTheme="majorEastAsia"/>
                <w:iCs/>
              </w:rPr>
              <w:t>-Appliance sales impact monitoring report.</w:t>
            </w:r>
          </w:p>
          <w:p w:rsidR="00654BC4" w:rsidRPr="00654BC4" w:rsidRDefault="00654BC4" w:rsidP="00654BC4">
            <w:pPr>
              <w:rPr>
                <w:rFonts w:eastAsiaTheme="majorEastAsia"/>
                <w:iCs/>
              </w:rPr>
            </w:pPr>
          </w:p>
          <w:p w:rsidR="00654BC4" w:rsidRPr="00654BC4" w:rsidRDefault="00654BC4" w:rsidP="00654BC4">
            <w:pPr>
              <w:rPr>
                <w:rFonts w:eastAsiaTheme="majorEastAsia"/>
                <w:iCs/>
              </w:rPr>
            </w:pPr>
            <w:r w:rsidRPr="00654BC4">
              <w:rPr>
                <w:rFonts w:eastAsiaTheme="majorEastAsia"/>
                <w:iCs/>
              </w:rPr>
              <w:t>-Laboratory testing</w:t>
            </w:r>
            <w:r w:rsidRPr="00654BC4">
              <w:rPr>
                <w:rFonts w:eastAsiaTheme="majorEastAsia"/>
              </w:rPr>
              <w:t xml:space="preserve"> for refrigerators and fre</w:t>
            </w:r>
            <w:r w:rsidRPr="00654BC4">
              <w:rPr>
                <w:rFonts w:eastAsiaTheme="majorEastAsia"/>
                <w:iCs/>
              </w:rPr>
              <w:t>ezers.</w:t>
            </w:r>
          </w:p>
          <w:p w:rsidR="00654BC4" w:rsidRPr="00654BC4" w:rsidRDefault="00654BC4" w:rsidP="00654BC4">
            <w:pPr>
              <w:rPr>
                <w:rFonts w:eastAsiaTheme="majorEastAsia"/>
                <w:b/>
                <w:bCs/>
              </w:rPr>
            </w:pPr>
          </w:p>
        </w:tc>
        <w:tc>
          <w:tcPr>
            <w:tcW w:w="3501" w:type="dxa"/>
          </w:tcPr>
          <w:p w:rsidR="00654BC4" w:rsidRPr="00654BC4" w:rsidRDefault="00654BC4" w:rsidP="00654BC4">
            <w:pPr>
              <w:rPr>
                <w:rFonts w:eastAsiaTheme="majorEastAsia"/>
                <w:iCs/>
              </w:rPr>
            </w:pPr>
            <w:r w:rsidRPr="00654BC4">
              <w:rPr>
                <w:rFonts w:eastAsiaTheme="majorEastAsia"/>
                <w:iCs/>
              </w:rPr>
              <w:t xml:space="preserve">-Government budgets for compliance checking are present or can be raised. </w:t>
            </w:r>
          </w:p>
          <w:p w:rsidR="00654BC4" w:rsidRPr="00654BC4" w:rsidRDefault="00654BC4" w:rsidP="00654BC4">
            <w:pPr>
              <w:rPr>
                <w:rFonts w:eastAsiaTheme="majorEastAsia"/>
                <w:iCs/>
              </w:rPr>
            </w:pPr>
          </w:p>
          <w:p w:rsidR="00654BC4" w:rsidRPr="00654BC4" w:rsidRDefault="00654BC4" w:rsidP="00654BC4">
            <w:pPr>
              <w:rPr>
                <w:rFonts w:eastAsiaTheme="majorEastAsia"/>
                <w:b/>
                <w:bCs/>
              </w:rPr>
            </w:pPr>
            <w:r w:rsidRPr="00654BC4">
              <w:rPr>
                <w:rFonts w:eastAsiaTheme="majorEastAsia"/>
                <w:iCs/>
              </w:rPr>
              <w:t>-Improvement in economic situation continues.</w:t>
            </w:r>
          </w:p>
        </w:tc>
      </w:tr>
      <w:tr w:rsidR="00654BC4" w:rsidRPr="00654BC4" w:rsidTr="000E180C">
        <w:trPr>
          <w:jc w:val="center"/>
        </w:trPr>
        <w:tc>
          <w:tcPr>
            <w:tcW w:w="2085" w:type="dxa"/>
            <w:shd w:val="pct12" w:color="auto" w:fill="auto"/>
          </w:tcPr>
          <w:p w:rsidR="00654BC4" w:rsidRPr="00654BC4" w:rsidRDefault="00654BC4" w:rsidP="00654BC4">
            <w:pPr>
              <w:rPr>
                <w:rFonts w:eastAsiaTheme="majorEastAsia"/>
                <w:b/>
                <w:bCs/>
              </w:rPr>
            </w:pPr>
            <w:r w:rsidRPr="00654BC4">
              <w:rPr>
                <w:rFonts w:eastAsiaTheme="majorEastAsia"/>
                <w:b/>
                <w:bCs/>
              </w:rPr>
              <w:lastRenderedPageBreak/>
              <w:t>Outcome 1</w:t>
            </w:r>
            <w:r w:rsidRPr="00654BC4">
              <w:rPr>
                <w:rFonts w:eastAsiaTheme="majorEastAsia"/>
              </w:rPr>
              <w:t>:</w:t>
            </w:r>
          </w:p>
          <w:p w:rsidR="00654BC4" w:rsidRPr="00654BC4" w:rsidRDefault="00654BC4" w:rsidP="00654BC4">
            <w:pPr>
              <w:rPr>
                <w:rFonts w:eastAsiaTheme="majorEastAsia"/>
                <w:b/>
                <w:bCs/>
              </w:rPr>
            </w:pPr>
            <w:r w:rsidRPr="00654BC4">
              <w:rPr>
                <w:rFonts w:eastAsiaTheme="majorEastAsia"/>
                <w:b/>
                <w:bCs/>
              </w:rPr>
              <w:t>Enhanced capacities in Government and energy agency units for appliance EE policy development, implementation and market surveillance.</w:t>
            </w:r>
          </w:p>
        </w:tc>
        <w:tc>
          <w:tcPr>
            <w:tcW w:w="2011" w:type="dxa"/>
          </w:tcPr>
          <w:p w:rsidR="00654BC4" w:rsidRPr="00654BC4" w:rsidRDefault="00654BC4" w:rsidP="00654BC4">
            <w:pPr>
              <w:rPr>
                <w:rFonts w:eastAsiaTheme="majorEastAsia"/>
                <w:iCs/>
              </w:rPr>
            </w:pPr>
            <w:r w:rsidRPr="00654BC4">
              <w:rPr>
                <w:rFonts w:eastAsiaTheme="majorEastAsia"/>
                <w:iCs/>
              </w:rPr>
              <w:t xml:space="preserve">-National appliance energy efficiency program and impact monitoring system developed and approved by the Government.  </w:t>
            </w:r>
          </w:p>
        </w:tc>
        <w:tc>
          <w:tcPr>
            <w:tcW w:w="1974" w:type="dxa"/>
          </w:tcPr>
          <w:p w:rsidR="00654BC4" w:rsidRPr="00654BC4" w:rsidRDefault="00654BC4" w:rsidP="00654BC4">
            <w:pPr>
              <w:rPr>
                <w:rFonts w:eastAsiaTheme="majorEastAsia"/>
                <w:iCs/>
              </w:rPr>
            </w:pPr>
            <w:r w:rsidRPr="00654BC4">
              <w:rPr>
                <w:rFonts w:eastAsiaTheme="majorEastAsia"/>
                <w:iCs/>
              </w:rPr>
              <w:t>-No energy efficient policy for refrigerators / freezers, washing machines and air conditioners.</w:t>
            </w:r>
          </w:p>
        </w:tc>
        <w:tc>
          <w:tcPr>
            <w:tcW w:w="3160" w:type="dxa"/>
          </w:tcPr>
          <w:p w:rsidR="00654BC4" w:rsidRPr="00654BC4" w:rsidRDefault="00654BC4" w:rsidP="00654BC4">
            <w:pPr>
              <w:rPr>
                <w:rFonts w:eastAsiaTheme="majorEastAsia"/>
                <w:iCs/>
              </w:rPr>
            </w:pPr>
            <w:r w:rsidRPr="00654BC4">
              <w:rPr>
                <w:rFonts w:eastAsiaTheme="majorEastAsia"/>
                <w:iCs/>
              </w:rPr>
              <w:t>-All the energy agencies in Government are well equipped to develop, implement and enforce appliances energy efficiency policy.</w:t>
            </w:r>
          </w:p>
        </w:tc>
        <w:tc>
          <w:tcPr>
            <w:tcW w:w="1957" w:type="dxa"/>
          </w:tcPr>
          <w:p w:rsidR="00654BC4" w:rsidRPr="00654BC4" w:rsidRDefault="00654BC4" w:rsidP="00654BC4">
            <w:pPr>
              <w:rPr>
                <w:rFonts w:eastAsiaTheme="majorEastAsia"/>
                <w:iCs/>
              </w:rPr>
            </w:pPr>
            <w:r w:rsidRPr="00654BC4">
              <w:rPr>
                <w:rFonts w:eastAsiaTheme="majorEastAsia"/>
                <w:iCs/>
              </w:rPr>
              <w:t>-Project implementation reports.</w:t>
            </w:r>
          </w:p>
        </w:tc>
        <w:tc>
          <w:tcPr>
            <w:tcW w:w="3501" w:type="dxa"/>
          </w:tcPr>
          <w:p w:rsidR="00654BC4" w:rsidRPr="00654BC4" w:rsidRDefault="00654BC4" w:rsidP="00654BC4">
            <w:pPr>
              <w:rPr>
                <w:rFonts w:eastAsiaTheme="majorEastAsia"/>
                <w:iCs/>
              </w:rPr>
            </w:pPr>
            <w:r w:rsidRPr="00654BC4">
              <w:rPr>
                <w:rFonts w:eastAsiaTheme="majorEastAsia"/>
                <w:iCs/>
              </w:rPr>
              <w:t>-Government staff are willing to commit sufficient time for participation in capacity building activities, then in program preparation.</w:t>
            </w:r>
          </w:p>
          <w:p w:rsidR="00654BC4" w:rsidRPr="00654BC4" w:rsidRDefault="00654BC4" w:rsidP="00654BC4">
            <w:pPr>
              <w:rPr>
                <w:rFonts w:eastAsiaTheme="majorEastAsia"/>
                <w:iCs/>
              </w:rPr>
            </w:pPr>
          </w:p>
          <w:p w:rsidR="00654BC4" w:rsidRPr="00654BC4" w:rsidRDefault="00654BC4" w:rsidP="00654BC4">
            <w:pPr>
              <w:rPr>
                <w:rFonts w:eastAsiaTheme="majorEastAsia"/>
                <w:iCs/>
              </w:rPr>
            </w:pPr>
          </w:p>
        </w:tc>
      </w:tr>
      <w:tr w:rsidR="00654BC4" w:rsidRPr="00654BC4" w:rsidTr="000E180C">
        <w:trPr>
          <w:jc w:val="center"/>
        </w:trPr>
        <w:tc>
          <w:tcPr>
            <w:tcW w:w="2085" w:type="dxa"/>
            <w:shd w:val="pct12" w:color="auto" w:fill="auto"/>
          </w:tcPr>
          <w:p w:rsidR="00654BC4" w:rsidRPr="00654BC4" w:rsidRDefault="00654BC4" w:rsidP="00654BC4">
            <w:pPr>
              <w:rPr>
                <w:rFonts w:eastAsiaTheme="majorEastAsia"/>
                <w:b/>
                <w:bCs/>
              </w:rPr>
            </w:pPr>
            <w:r w:rsidRPr="00654BC4">
              <w:rPr>
                <w:rFonts w:eastAsiaTheme="majorEastAsia"/>
                <w:b/>
                <w:bCs/>
              </w:rPr>
              <w:t>Outcome 2:</w:t>
            </w:r>
          </w:p>
          <w:p w:rsidR="00654BC4" w:rsidRPr="00654BC4" w:rsidRDefault="00654BC4" w:rsidP="00654BC4">
            <w:pPr>
              <w:rPr>
                <w:rFonts w:eastAsiaTheme="majorEastAsia"/>
                <w:b/>
                <w:bCs/>
              </w:rPr>
            </w:pPr>
            <w:r w:rsidRPr="00654BC4">
              <w:rPr>
                <w:rFonts w:eastAsiaTheme="majorEastAsia"/>
                <w:b/>
                <w:bCs/>
              </w:rPr>
              <w:t>Structured verification &amp; enforcement of appliance EE standards and labels.</w:t>
            </w:r>
          </w:p>
        </w:tc>
        <w:tc>
          <w:tcPr>
            <w:tcW w:w="2011" w:type="dxa"/>
          </w:tcPr>
          <w:p w:rsidR="00654BC4" w:rsidRPr="00654BC4" w:rsidRDefault="00654BC4" w:rsidP="00654BC4">
            <w:pPr>
              <w:rPr>
                <w:rFonts w:eastAsiaTheme="majorEastAsia"/>
                <w:iCs/>
              </w:rPr>
            </w:pPr>
            <w:r w:rsidRPr="00654BC4">
              <w:rPr>
                <w:rFonts w:eastAsiaTheme="majorEastAsia"/>
                <w:iCs/>
              </w:rPr>
              <w:t xml:space="preserve">-Verification and enforcement procedures are developed, pilot tested are implemented for retailers and product compliance checking, including yearly shop visits for major retailers and spot-checking for other outlets. </w:t>
            </w:r>
          </w:p>
        </w:tc>
        <w:tc>
          <w:tcPr>
            <w:tcW w:w="1974" w:type="dxa"/>
          </w:tcPr>
          <w:p w:rsidR="00654BC4" w:rsidRPr="00654BC4" w:rsidRDefault="00654BC4" w:rsidP="00654BC4">
            <w:pPr>
              <w:rPr>
                <w:rFonts w:eastAsiaTheme="majorEastAsia"/>
                <w:iCs/>
              </w:rPr>
            </w:pPr>
            <w:r w:rsidRPr="00654BC4">
              <w:rPr>
                <w:rFonts w:eastAsiaTheme="majorEastAsia"/>
                <w:iCs/>
              </w:rPr>
              <w:t>-No verification and enforcement procedures in place.</w:t>
            </w:r>
          </w:p>
        </w:tc>
        <w:tc>
          <w:tcPr>
            <w:tcW w:w="3160" w:type="dxa"/>
          </w:tcPr>
          <w:p w:rsidR="00654BC4" w:rsidRPr="00654BC4" w:rsidRDefault="00654BC4" w:rsidP="00654BC4">
            <w:pPr>
              <w:rPr>
                <w:rFonts w:eastAsiaTheme="majorEastAsia"/>
                <w:iCs/>
              </w:rPr>
            </w:pPr>
            <w:r w:rsidRPr="00654BC4">
              <w:rPr>
                <w:rFonts w:eastAsiaTheme="majorEastAsia"/>
                <w:iCs/>
              </w:rPr>
              <w:t>-End term target: Verification and enforcement procedures in place and functional.</w:t>
            </w:r>
          </w:p>
        </w:tc>
        <w:tc>
          <w:tcPr>
            <w:tcW w:w="1957" w:type="dxa"/>
          </w:tcPr>
          <w:p w:rsidR="00654BC4" w:rsidRPr="00654BC4" w:rsidRDefault="00654BC4" w:rsidP="00654BC4">
            <w:pPr>
              <w:rPr>
                <w:rFonts w:eastAsiaTheme="majorEastAsia"/>
                <w:iCs/>
              </w:rPr>
            </w:pPr>
            <w:r w:rsidRPr="00654BC4">
              <w:rPr>
                <w:rFonts w:eastAsiaTheme="majorEastAsia"/>
                <w:iCs/>
              </w:rPr>
              <w:t>-Project implementation reports.</w:t>
            </w:r>
          </w:p>
          <w:p w:rsidR="00654BC4" w:rsidRPr="00654BC4" w:rsidRDefault="00654BC4" w:rsidP="00654BC4">
            <w:pPr>
              <w:rPr>
                <w:rFonts w:eastAsiaTheme="majorEastAsia"/>
                <w:iCs/>
              </w:rPr>
            </w:pPr>
          </w:p>
          <w:p w:rsidR="00654BC4" w:rsidRPr="00654BC4" w:rsidRDefault="00654BC4" w:rsidP="00654BC4">
            <w:pPr>
              <w:rPr>
                <w:rFonts w:eastAsiaTheme="majorEastAsia"/>
                <w:iCs/>
              </w:rPr>
            </w:pPr>
            <w:r w:rsidRPr="00654BC4">
              <w:rPr>
                <w:rFonts w:eastAsiaTheme="majorEastAsia"/>
                <w:iCs/>
              </w:rPr>
              <w:t>-Retailer compliance pilot checking and product compliance pilot checking reports from the PMU.</w:t>
            </w:r>
          </w:p>
        </w:tc>
        <w:tc>
          <w:tcPr>
            <w:tcW w:w="3501" w:type="dxa"/>
          </w:tcPr>
          <w:p w:rsidR="00654BC4" w:rsidRPr="00654BC4" w:rsidRDefault="00654BC4" w:rsidP="00654BC4">
            <w:pPr>
              <w:rPr>
                <w:rFonts w:eastAsiaTheme="majorEastAsia"/>
                <w:iCs/>
              </w:rPr>
            </w:pPr>
            <w:r w:rsidRPr="00654BC4">
              <w:rPr>
                <w:rFonts w:eastAsiaTheme="majorEastAsia"/>
                <w:iCs/>
              </w:rPr>
              <w:t xml:space="preserve">-Government budgets for compliance checking are present or can be raised. </w:t>
            </w:r>
          </w:p>
          <w:p w:rsidR="00654BC4" w:rsidRPr="00654BC4" w:rsidRDefault="00654BC4" w:rsidP="00654BC4">
            <w:pPr>
              <w:rPr>
                <w:rFonts w:eastAsiaTheme="majorEastAsia"/>
                <w:iCs/>
              </w:rPr>
            </w:pPr>
          </w:p>
        </w:tc>
      </w:tr>
      <w:tr w:rsidR="00654BC4" w:rsidRPr="00654BC4" w:rsidTr="000E180C">
        <w:trPr>
          <w:jc w:val="center"/>
        </w:trPr>
        <w:tc>
          <w:tcPr>
            <w:tcW w:w="2085" w:type="dxa"/>
            <w:shd w:val="pct12" w:color="auto" w:fill="auto"/>
          </w:tcPr>
          <w:p w:rsidR="00654BC4" w:rsidRPr="00654BC4" w:rsidRDefault="00654BC4" w:rsidP="00654BC4">
            <w:pPr>
              <w:rPr>
                <w:rFonts w:eastAsiaTheme="majorEastAsia"/>
                <w:b/>
                <w:bCs/>
              </w:rPr>
            </w:pPr>
            <w:r w:rsidRPr="00654BC4">
              <w:rPr>
                <w:rFonts w:eastAsiaTheme="majorEastAsia"/>
                <w:b/>
                <w:bCs/>
              </w:rPr>
              <w:t>Outcome 3:</w:t>
            </w:r>
          </w:p>
          <w:p w:rsidR="00654BC4" w:rsidRPr="00654BC4" w:rsidRDefault="00654BC4" w:rsidP="00654BC4">
            <w:pPr>
              <w:rPr>
                <w:rFonts w:eastAsiaTheme="majorEastAsia"/>
                <w:b/>
                <w:bCs/>
              </w:rPr>
            </w:pPr>
            <w:r w:rsidRPr="00654BC4">
              <w:rPr>
                <w:rFonts w:eastAsiaTheme="majorEastAsia"/>
                <w:b/>
                <w:bCs/>
              </w:rPr>
              <w:t xml:space="preserve">Increased consumers’ and retailers’ </w:t>
            </w:r>
            <w:r w:rsidRPr="00654BC4">
              <w:rPr>
                <w:rFonts w:eastAsiaTheme="majorEastAsia"/>
                <w:b/>
                <w:bCs/>
              </w:rPr>
              <w:lastRenderedPageBreak/>
              <w:t>awareness and improved marketing of appliance EE standards and labels.</w:t>
            </w:r>
          </w:p>
        </w:tc>
        <w:tc>
          <w:tcPr>
            <w:tcW w:w="2011" w:type="dxa"/>
          </w:tcPr>
          <w:p w:rsidR="00654BC4" w:rsidRPr="00654BC4" w:rsidRDefault="00654BC4" w:rsidP="00654BC4">
            <w:pPr>
              <w:rPr>
                <w:rFonts w:eastAsiaTheme="majorEastAsia"/>
                <w:iCs/>
              </w:rPr>
            </w:pPr>
            <w:r w:rsidRPr="00654BC4">
              <w:rPr>
                <w:rFonts w:eastAsiaTheme="majorEastAsia"/>
                <w:iCs/>
              </w:rPr>
              <w:lastRenderedPageBreak/>
              <w:t xml:space="preserve">-Percentage of consumers and retailers understand the </w:t>
            </w:r>
            <w:r w:rsidRPr="00654BC4">
              <w:rPr>
                <w:rFonts w:eastAsiaTheme="majorEastAsia"/>
                <w:iCs/>
              </w:rPr>
              <w:lastRenderedPageBreak/>
              <w:t>trade-off between higher purchase cost and lower running cost of EE appliances and apply this knowledge in their purchase decisions and purchasing advice, respectively.</w:t>
            </w:r>
          </w:p>
        </w:tc>
        <w:tc>
          <w:tcPr>
            <w:tcW w:w="1974" w:type="dxa"/>
          </w:tcPr>
          <w:p w:rsidR="00654BC4" w:rsidRPr="00654BC4" w:rsidRDefault="00654BC4" w:rsidP="00654BC4">
            <w:pPr>
              <w:rPr>
                <w:rFonts w:eastAsiaTheme="majorEastAsia"/>
                <w:iCs/>
              </w:rPr>
            </w:pPr>
            <w:r w:rsidRPr="00654BC4">
              <w:rPr>
                <w:rFonts w:eastAsiaTheme="majorEastAsia"/>
                <w:iCs/>
              </w:rPr>
              <w:lastRenderedPageBreak/>
              <w:t xml:space="preserve">-Current number of retailers and customers who have understood </w:t>
            </w:r>
            <w:r w:rsidRPr="00654BC4">
              <w:rPr>
                <w:rFonts w:eastAsiaTheme="majorEastAsia"/>
                <w:iCs/>
              </w:rPr>
              <w:lastRenderedPageBreak/>
              <w:t>the trade-off between high purchase cost and lower running cost.</w:t>
            </w:r>
          </w:p>
        </w:tc>
        <w:tc>
          <w:tcPr>
            <w:tcW w:w="3160" w:type="dxa"/>
          </w:tcPr>
          <w:p w:rsidR="00654BC4" w:rsidRPr="00654BC4" w:rsidRDefault="00654BC4" w:rsidP="00654BC4">
            <w:pPr>
              <w:rPr>
                <w:rFonts w:eastAsiaTheme="majorEastAsia"/>
                <w:iCs/>
              </w:rPr>
            </w:pPr>
            <w:r w:rsidRPr="00654BC4">
              <w:rPr>
                <w:rFonts w:eastAsiaTheme="majorEastAsia"/>
                <w:iCs/>
              </w:rPr>
              <w:lastRenderedPageBreak/>
              <w:t xml:space="preserve">-At least 50% of consumers and 80% of retailers. </w:t>
            </w:r>
          </w:p>
        </w:tc>
        <w:tc>
          <w:tcPr>
            <w:tcW w:w="1957" w:type="dxa"/>
          </w:tcPr>
          <w:p w:rsidR="00654BC4" w:rsidRPr="00654BC4" w:rsidRDefault="00654BC4" w:rsidP="00654BC4">
            <w:pPr>
              <w:rPr>
                <w:rFonts w:eastAsiaTheme="majorEastAsia"/>
                <w:iCs/>
              </w:rPr>
            </w:pPr>
            <w:r w:rsidRPr="00654BC4">
              <w:rPr>
                <w:rFonts w:eastAsiaTheme="majorEastAsia"/>
                <w:iCs/>
              </w:rPr>
              <w:t xml:space="preserve">-First year and final surveys of consumer and retailer </w:t>
            </w:r>
            <w:r w:rsidRPr="00654BC4">
              <w:rPr>
                <w:rFonts w:eastAsiaTheme="majorEastAsia"/>
                <w:iCs/>
              </w:rPr>
              <w:lastRenderedPageBreak/>
              <w:t>understanding and perceptions of EE appliance.</w:t>
            </w:r>
          </w:p>
          <w:p w:rsidR="00654BC4" w:rsidRPr="00654BC4" w:rsidRDefault="00654BC4" w:rsidP="00654BC4">
            <w:pPr>
              <w:rPr>
                <w:rFonts w:eastAsiaTheme="majorEastAsia"/>
                <w:iCs/>
              </w:rPr>
            </w:pPr>
          </w:p>
          <w:p w:rsidR="00654BC4" w:rsidRPr="00654BC4" w:rsidRDefault="00654BC4" w:rsidP="00654BC4">
            <w:pPr>
              <w:rPr>
                <w:rFonts w:eastAsiaTheme="majorEastAsia"/>
                <w:iCs/>
              </w:rPr>
            </w:pPr>
            <w:r w:rsidRPr="00654BC4">
              <w:rPr>
                <w:rFonts w:eastAsiaTheme="majorEastAsia"/>
                <w:iCs/>
              </w:rPr>
              <w:t>-Project implementation reports.</w:t>
            </w:r>
          </w:p>
        </w:tc>
        <w:tc>
          <w:tcPr>
            <w:tcW w:w="3501" w:type="dxa"/>
          </w:tcPr>
          <w:p w:rsidR="00654BC4" w:rsidRPr="00654BC4" w:rsidRDefault="00654BC4" w:rsidP="00654BC4">
            <w:pPr>
              <w:rPr>
                <w:rFonts w:eastAsiaTheme="majorEastAsia"/>
                <w:iCs/>
              </w:rPr>
            </w:pPr>
            <w:r w:rsidRPr="00654BC4">
              <w:rPr>
                <w:rFonts w:eastAsiaTheme="majorEastAsia"/>
                <w:iCs/>
              </w:rPr>
              <w:lastRenderedPageBreak/>
              <w:t>-Improvement in economic situation continues.</w:t>
            </w:r>
          </w:p>
        </w:tc>
      </w:tr>
      <w:tr w:rsidR="00654BC4" w:rsidRPr="00654BC4" w:rsidTr="000E180C">
        <w:trPr>
          <w:jc w:val="center"/>
        </w:trPr>
        <w:tc>
          <w:tcPr>
            <w:tcW w:w="2085" w:type="dxa"/>
            <w:shd w:val="pct12" w:color="auto" w:fill="auto"/>
          </w:tcPr>
          <w:p w:rsidR="00654BC4" w:rsidRPr="00654BC4" w:rsidRDefault="00654BC4" w:rsidP="00654BC4">
            <w:pPr>
              <w:rPr>
                <w:rFonts w:eastAsiaTheme="majorEastAsia"/>
                <w:b/>
                <w:bCs/>
              </w:rPr>
            </w:pPr>
            <w:r w:rsidRPr="00654BC4">
              <w:rPr>
                <w:rFonts w:eastAsiaTheme="majorEastAsia"/>
                <w:b/>
                <w:bCs/>
              </w:rPr>
              <w:lastRenderedPageBreak/>
              <w:t>Outcome 4:</w:t>
            </w:r>
          </w:p>
          <w:p w:rsidR="00654BC4" w:rsidRPr="00654BC4" w:rsidRDefault="00654BC4" w:rsidP="00654BC4">
            <w:pPr>
              <w:rPr>
                <w:rFonts w:eastAsiaTheme="majorEastAsia"/>
                <w:b/>
                <w:bCs/>
              </w:rPr>
            </w:pPr>
            <w:r w:rsidRPr="00654BC4">
              <w:rPr>
                <w:rFonts w:eastAsiaTheme="majorEastAsia"/>
                <w:b/>
                <w:bCs/>
              </w:rPr>
              <w:t>Increased capacity of manufacturers to produce and market EE appliances.</w:t>
            </w:r>
          </w:p>
        </w:tc>
        <w:tc>
          <w:tcPr>
            <w:tcW w:w="2011" w:type="dxa"/>
          </w:tcPr>
          <w:p w:rsidR="00654BC4" w:rsidRPr="00654BC4" w:rsidRDefault="00654BC4" w:rsidP="00654BC4">
            <w:pPr>
              <w:rPr>
                <w:rFonts w:eastAsiaTheme="majorEastAsia"/>
                <w:iCs/>
              </w:rPr>
            </w:pPr>
            <w:r w:rsidRPr="00654BC4">
              <w:rPr>
                <w:rFonts w:eastAsiaTheme="majorEastAsia"/>
                <w:iCs/>
              </w:rPr>
              <w:t>-Percentage of local manufacturers have developed, produced and marketed more efficient appliances.</w:t>
            </w:r>
          </w:p>
        </w:tc>
        <w:tc>
          <w:tcPr>
            <w:tcW w:w="1974" w:type="dxa"/>
          </w:tcPr>
          <w:p w:rsidR="00654BC4" w:rsidRPr="00654BC4" w:rsidRDefault="00654BC4" w:rsidP="00654BC4">
            <w:pPr>
              <w:rPr>
                <w:rFonts w:eastAsiaTheme="majorEastAsia"/>
                <w:iCs/>
              </w:rPr>
            </w:pPr>
            <w:r w:rsidRPr="00654BC4">
              <w:rPr>
                <w:rFonts w:eastAsiaTheme="majorEastAsia"/>
                <w:iCs/>
              </w:rPr>
              <w:t>-Current number of manufacturers producing and marketing EE appliances.</w:t>
            </w:r>
          </w:p>
        </w:tc>
        <w:tc>
          <w:tcPr>
            <w:tcW w:w="3160" w:type="dxa"/>
          </w:tcPr>
          <w:p w:rsidR="00654BC4" w:rsidRPr="00654BC4" w:rsidRDefault="00654BC4" w:rsidP="00654BC4">
            <w:pPr>
              <w:rPr>
                <w:rFonts w:eastAsiaTheme="majorEastAsia"/>
                <w:iCs/>
              </w:rPr>
            </w:pPr>
            <w:r w:rsidRPr="00654BC4">
              <w:rPr>
                <w:rFonts w:eastAsiaTheme="majorEastAsia"/>
                <w:iCs/>
              </w:rPr>
              <w:t>-At least 50% of local manufacturers.</w:t>
            </w:r>
          </w:p>
        </w:tc>
        <w:tc>
          <w:tcPr>
            <w:tcW w:w="1957" w:type="dxa"/>
          </w:tcPr>
          <w:p w:rsidR="00654BC4" w:rsidRPr="00654BC4" w:rsidRDefault="00654BC4" w:rsidP="00654BC4">
            <w:pPr>
              <w:rPr>
                <w:rFonts w:eastAsiaTheme="majorEastAsia"/>
                <w:iCs/>
              </w:rPr>
            </w:pPr>
            <w:r w:rsidRPr="00654BC4">
              <w:rPr>
                <w:rFonts w:eastAsiaTheme="majorEastAsia"/>
                <w:iCs/>
              </w:rPr>
              <w:t>-Project implementation reports.</w:t>
            </w:r>
          </w:p>
        </w:tc>
        <w:tc>
          <w:tcPr>
            <w:tcW w:w="3501" w:type="dxa"/>
          </w:tcPr>
          <w:p w:rsidR="00654BC4" w:rsidRPr="00654BC4" w:rsidRDefault="00654BC4" w:rsidP="00654BC4">
            <w:pPr>
              <w:rPr>
                <w:rFonts w:eastAsiaTheme="majorEastAsia"/>
                <w:iCs/>
              </w:rPr>
            </w:pPr>
            <w:r w:rsidRPr="00654BC4">
              <w:rPr>
                <w:rFonts w:eastAsiaTheme="majorEastAsia"/>
                <w:iCs/>
              </w:rPr>
              <w:t>-Manufacturers are willing to commit staff time for appliance S&amp;L training and financial resources to improve their products.</w:t>
            </w:r>
          </w:p>
        </w:tc>
      </w:tr>
    </w:tbl>
    <w:p w:rsidR="00654BC4" w:rsidRPr="00654BC4" w:rsidRDefault="00654BC4" w:rsidP="00654BC4">
      <w:pPr>
        <w:rPr>
          <w:rFonts w:eastAsiaTheme="majorEastAsia"/>
          <w:b/>
          <w:bCs/>
        </w:rPr>
      </w:pPr>
    </w:p>
    <w:p w:rsidR="00155171" w:rsidRDefault="00155171" w:rsidP="007D4987">
      <w:pPr>
        <w:rPr>
          <w:rFonts w:eastAsiaTheme="majorEastAsia"/>
        </w:rPr>
      </w:pPr>
    </w:p>
    <w:p w:rsidR="00F14828" w:rsidRDefault="00F14828">
      <w:pPr>
        <w:rPr>
          <w:rFonts w:eastAsiaTheme="majorEastAsia"/>
        </w:rPr>
      </w:pPr>
      <w:r>
        <w:rPr>
          <w:rFonts w:eastAsiaTheme="majorEastAsia"/>
        </w:rPr>
        <w:br w:type="page"/>
      </w:r>
    </w:p>
    <w:p w:rsidR="0082673F" w:rsidRPr="00F14828" w:rsidRDefault="00F14828" w:rsidP="00F14828">
      <w:pPr>
        <w:pStyle w:val="Heading1"/>
      </w:pPr>
      <w:bookmarkStart w:id="83" w:name="_Toc369851947"/>
      <w:r w:rsidRPr="00F14828">
        <w:lastRenderedPageBreak/>
        <w:t xml:space="preserve">Annex 6 - </w:t>
      </w:r>
      <w:r w:rsidR="001755CB" w:rsidRPr="00F14828">
        <w:t xml:space="preserve">List of Updated </w:t>
      </w:r>
      <w:r w:rsidRPr="00F14828">
        <w:t xml:space="preserve">Outputs and </w:t>
      </w:r>
      <w:r w:rsidR="001755CB" w:rsidRPr="00F14828">
        <w:t>Activities</w:t>
      </w:r>
      <w:bookmarkEnd w:id="83"/>
    </w:p>
    <w:p w:rsidR="00F14828" w:rsidRPr="00F14828" w:rsidRDefault="00F14828" w:rsidP="00F14828">
      <w:pPr>
        <w:rPr>
          <w:rFonts w:eastAsiaTheme="majorEastAsia"/>
          <w:b/>
        </w:rPr>
      </w:pPr>
    </w:p>
    <w:p w:rsidR="00F14828" w:rsidRPr="00F14828" w:rsidRDefault="00F14828" w:rsidP="00F14828">
      <w:pPr>
        <w:rPr>
          <w:rFonts w:eastAsiaTheme="majorEastAsia"/>
          <w:b/>
        </w:rPr>
      </w:pPr>
      <w:r w:rsidRPr="00F14828">
        <w:rPr>
          <w:rFonts w:eastAsiaTheme="majorEastAsia"/>
          <w:b/>
        </w:rPr>
        <w:t>Outcome 1: Enhanced capacities in Government and energy agency units for appliance EE policy development, implementation and market surveillance</w:t>
      </w:r>
    </w:p>
    <w:tbl>
      <w:tblPr>
        <w:tblStyle w:val="TableGrid"/>
        <w:tblW w:w="0" w:type="auto"/>
        <w:tblLook w:val="04A0" w:firstRow="1" w:lastRow="0" w:firstColumn="1" w:lastColumn="0" w:noHBand="0" w:noVBand="1"/>
      </w:tblPr>
      <w:tblGrid>
        <w:gridCol w:w="2487"/>
        <w:gridCol w:w="10689"/>
      </w:tblGrid>
      <w:tr w:rsidR="00F14828" w:rsidRPr="00F14828" w:rsidTr="0082673F">
        <w:trPr>
          <w:tblHeader/>
        </w:trPr>
        <w:tc>
          <w:tcPr>
            <w:tcW w:w="2553" w:type="dxa"/>
            <w:shd w:val="clear" w:color="auto" w:fill="auto"/>
          </w:tcPr>
          <w:p w:rsidR="00F14828" w:rsidRPr="00F14828" w:rsidRDefault="00F14828" w:rsidP="00F14828">
            <w:pPr>
              <w:rPr>
                <w:rFonts w:eastAsiaTheme="majorEastAsia"/>
                <w:b/>
              </w:rPr>
            </w:pPr>
            <w:r w:rsidRPr="00F14828">
              <w:rPr>
                <w:rFonts w:eastAsiaTheme="majorEastAsia"/>
                <w:b/>
              </w:rPr>
              <w:t>Proposed Outputs</w:t>
            </w:r>
          </w:p>
        </w:tc>
        <w:tc>
          <w:tcPr>
            <w:tcW w:w="11447" w:type="dxa"/>
            <w:shd w:val="clear" w:color="auto" w:fill="auto"/>
          </w:tcPr>
          <w:p w:rsidR="00F14828" w:rsidRPr="00F14828" w:rsidRDefault="00F14828" w:rsidP="00F14828">
            <w:pPr>
              <w:rPr>
                <w:rFonts w:eastAsiaTheme="majorEastAsia"/>
                <w:b/>
              </w:rPr>
            </w:pPr>
            <w:r w:rsidRPr="00F14828">
              <w:rPr>
                <w:rFonts w:eastAsiaTheme="majorEastAsia"/>
                <w:b/>
              </w:rPr>
              <w:t>Proposed Activities</w:t>
            </w:r>
          </w:p>
        </w:tc>
      </w:tr>
      <w:tr w:rsidR="00F14828" w:rsidRPr="00F14828" w:rsidTr="0082673F">
        <w:tc>
          <w:tcPr>
            <w:tcW w:w="2553" w:type="dxa"/>
            <w:vMerge w:val="restart"/>
            <w:shd w:val="clear" w:color="auto" w:fill="auto"/>
          </w:tcPr>
          <w:p w:rsidR="00F14828" w:rsidRPr="00F14828" w:rsidRDefault="00F14828" w:rsidP="00F14828">
            <w:pPr>
              <w:rPr>
                <w:rFonts w:eastAsiaTheme="majorEastAsia"/>
              </w:rPr>
            </w:pPr>
            <w:r w:rsidRPr="00F14828">
              <w:rPr>
                <w:rFonts w:eastAsiaTheme="majorEastAsia"/>
              </w:rPr>
              <w:t xml:space="preserve">1.1 - </w:t>
            </w:r>
            <w:r w:rsidRPr="00F14828">
              <w:rPr>
                <w:rFonts w:eastAsiaTheme="majorEastAsia"/>
                <w:i/>
                <w:iCs/>
              </w:rPr>
              <w:t>Political and policy decision makers’ improved awareness of appliance EE options</w:t>
            </w: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1.1.1 Set up an inter-ministerial forum for policy dialogue on implementing the National Energy Efficiency Action Plan (NEEAP)</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1.1.2 Organize workshop for government decision makers outlining the achievements and goals of the project as well as the importance of a long term EE strategy for Jordan</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1.1.3 Use the inter-ministerial forum for updating decision makers on project status twice per year</w:t>
            </w:r>
          </w:p>
        </w:tc>
      </w:tr>
      <w:tr w:rsidR="00F14828" w:rsidRPr="00F14828" w:rsidTr="0082673F">
        <w:tc>
          <w:tcPr>
            <w:tcW w:w="2553" w:type="dxa"/>
            <w:vMerge w:val="restart"/>
            <w:shd w:val="clear" w:color="auto" w:fill="auto"/>
          </w:tcPr>
          <w:p w:rsidR="00F14828" w:rsidRPr="00F14828" w:rsidRDefault="00F14828" w:rsidP="00F14828">
            <w:pPr>
              <w:rPr>
                <w:rFonts w:eastAsiaTheme="majorEastAsia"/>
              </w:rPr>
            </w:pPr>
            <w:r w:rsidRPr="00F14828">
              <w:rPr>
                <w:rFonts w:eastAsiaTheme="majorEastAsia"/>
              </w:rPr>
              <w:t xml:space="preserve">1.2 - </w:t>
            </w:r>
            <w:r w:rsidRPr="00F14828">
              <w:rPr>
                <w:rFonts w:eastAsiaTheme="majorEastAsia"/>
                <w:i/>
                <w:iCs/>
              </w:rPr>
              <w:t>Increased government capacity  for the development of the legal and regulatory frameworks for EE appliances, including an enabling EE law</w:t>
            </w: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1.2.1 Participate in the technical committee with JSMO and the EU Twinning Project on reviewing and approving the technical regulations for the EU EE Directives on home appliances as per 1.3.1</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1.2.2 Increase NERC’s involvement in the development of EE policies with MEMR through involvement in the committees responsible for policy development</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1.2.3 Engage PAC members and update them on project progress four times per year</w:t>
            </w:r>
          </w:p>
        </w:tc>
      </w:tr>
      <w:tr w:rsidR="00F14828" w:rsidRPr="00F14828" w:rsidTr="0082673F">
        <w:tc>
          <w:tcPr>
            <w:tcW w:w="2553" w:type="dxa"/>
            <w:vMerge w:val="restart"/>
            <w:shd w:val="clear" w:color="auto" w:fill="auto"/>
          </w:tcPr>
          <w:p w:rsidR="00F14828" w:rsidRPr="00F14828" w:rsidRDefault="00F14828" w:rsidP="00F14828">
            <w:pPr>
              <w:rPr>
                <w:rFonts w:eastAsiaTheme="majorEastAsia"/>
              </w:rPr>
            </w:pPr>
            <w:r w:rsidRPr="00F14828">
              <w:rPr>
                <w:rFonts w:eastAsiaTheme="majorEastAsia"/>
              </w:rPr>
              <w:t xml:space="preserve">1.3 - </w:t>
            </w:r>
            <w:r w:rsidRPr="00F14828">
              <w:rPr>
                <w:rFonts w:eastAsiaTheme="majorEastAsia"/>
                <w:i/>
                <w:iCs/>
              </w:rPr>
              <w:t>Increased government capacity for the development of an energy labeling strategy consistent with regional S&amp;L efforts</w:t>
            </w:r>
          </w:p>
        </w:tc>
        <w:tc>
          <w:tcPr>
            <w:tcW w:w="11447" w:type="dxa"/>
            <w:shd w:val="clear" w:color="auto" w:fill="auto"/>
          </w:tcPr>
          <w:p w:rsidR="00F14828" w:rsidRPr="00F14828" w:rsidRDefault="00F14828" w:rsidP="00F14828">
            <w:pPr>
              <w:rPr>
                <w:rFonts w:eastAsiaTheme="majorEastAsia"/>
              </w:rPr>
            </w:pPr>
            <w:r w:rsidRPr="00F14828">
              <w:rPr>
                <w:rFonts w:eastAsiaTheme="majorEastAsia"/>
              </w:rPr>
              <w:t xml:space="preserve">1.3.1 Review and approximate EU Directives into Jordanian technical regulations for energy Labeling and Ecodesign Directives </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1.3.2 NERC and JSMO with technical input from the EU Twinning Project to produce regional publication on Jordan’s experiences, successes and failures in implementing EU regulations in the pursuit of the open market agreement</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1.3.3 NERC to assist MEMR with its efforts to produce a draft of an EE bylaw and action plan through NERC’s involvement in the consultation process</w:t>
            </w:r>
          </w:p>
        </w:tc>
      </w:tr>
      <w:tr w:rsidR="00F14828" w:rsidRPr="00F14828" w:rsidTr="0082673F">
        <w:tc>
          <w:tcPr>
            <w:tcW w:w="2553" w:type="dxa"/>
            <w:vMerge w:val="restart"/>
            <w:shd w:val="clear" w:color="auto" w:fill="auto"/>
          </w:tcPr>
          <w:p w:rsidR="00F14828" w:rsidRPr="00F14828" w:rsidRDefault="00F14828" w:rsidP="00F14828">
            <w:pPr>
              <w:rPr>
                <w:rFonts w:eastAsiaTheme="majorEastAsia"/>
                <w:i/>
                <w:iCs/>
              </w:rPr>
            </w:pPr>
            <w:r w:rsidRPr="00F14828">
              <w:rPr>
                <w:rFonts w:eastAsiaTheme="majorEastAsia"/>
              </w:rPr>
              <w:t xml:space="preserve">1.4 - </w:t>
            </w:r>
            <w:r w:rsidRPr="00F14828">
              <w:rPr>
                <w:rFonts w:eastAsiaTheme="majorEastAsia"/>
                <w:i/>
                <w:iCs/>
              </w:rPr>
              <w:t>Increased government and PMU capacity in appliance EE support programme development, implementation and monitoring strategies</w:t>
            </w: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1.4.1 NERC to assist JSMO to produce assessment of its internal procedures for the rapid adoption, implementation and maintenance of EU EE regulations</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1.4.2 Harmonize through TOT workshops the EE scenario modeling techniques used by MEMR, ERC and NERC and integrate these techniques within the evaluation process of each organization</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1.4.3 Assist the MoEnv and NERC in forecasting the project impact on the reduction of GHG emission through the LEAP software</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1.4.4 Harmonize through TOT workshops the EE project baseline, indicator and benchmarking techniques used by MEMR, ERC and NERC and integrate these techniques within the evaluation process of each organization</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 xml:space="preserve">1.4.5 Harmonize through TOT workshops the EE cost effectiveness evaluation techniques used by MEMR, </w:t>
            </w:r>
            <w:r w:rsidRPr="00F14828">
              <w:rPr>
                <w:rFonts w:eastAsiaTheme="majorEastAsia"/>
              </w:rPr>
              <w:lastRenderedPageBreak/>
              <w:t>ERC and NERC and integrate these techniques within the evaluation process of each organization</w:t>
            </w:r>
          </w:p>
        </w:tc>
      </w:tr>
      <w:tr w:rsidR="00F14828" w:rsidRPr="00F14828" w:rsidTr="0082673F">
        <w:tc>
          <w:tcPr>
            <w:tcW w:w="2553" w:type="dxa"/>
            <w:vMerge w:val="restart"/>
            <w:shd w:val="clear" w:color="auto" w:fill="auto"/>
          </w:tcPr>
          <w:p w:rsidR="00F14828" w:rsidRPr="00F14828" w:rsidRDefault="00F14828" w:rsidP="00F14828">
            <w:pPr>
              <w:rPr>
                <w:rFonts w:eastAsiaTheme="majorEastAsia"/>
              </w:rPr>
            </w:pPr>
            <w:r w:rsidRPr="00F14828">
              <w:rPr>
                <w:rFonts w:eastAsiaTheme="majorEastAsia"/>
                <w:iCs/>
              </w:rPr>
              <w:lastRenderedPageBreak/>
              <w:t>1.5 -</w:t>
            </w:r>
            <w:r w:rsidRPr="00F14828">
              <w:rPr>
                <w:rFonts w:eastAsiaTheme="majorEastAsia"/>
                <w:i/>
                <w:iCs/>
              </w:rPr>
              <w:t xml:space="preserve"> Enhanced data collection on appliance sales and stock and a structured monitoring system</w:t>
            </w:r>
          </w:p>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1.5.1 NERC to establish a procedure for the collection of data on appliance sales and stock</w:t>
            </w:r>
          </w:p>
        </w:tc>
      </w:tr>
      <w:tr w:rsidR="00F14828" w:rsidRPr="00F14828" w:rsidTr="0082673F">
        <w:tc>
          <w:tcPr>
            <w:tcW w:w="2553" w:type="dxa"/>
            <w:vMerge/>
            <w:shd w:val="clear" w:color="auto" w:fill="auto"/>
          </w:tcPr>
          <w:p w:rsidR="00F14828" w:rsidRPr="00F14828" w:rsidRDefault="00F14828" w:rsidP="00F14828">
            <w:pPr>
              <w:rPr>
                <w:rFonts w:eastAsiaTheme="majorEastAsia"/>
              </w:rPr>
            </w:pPr>
          </w:p>
        </w:tc>
        <w:tc>
          <w:tcPr>
            <w:tcW w:w="11447" w:type="dxa"/>
            <w:shd w:val="clear" w:color="auto" w:fill="auto"/>
          </w:tcPr>
          <w:p w:rsidR="00F14828" w:rsidRPr="00F14828" w:rsidRDefault="00F14828" w:rsidP="00F14828">
            <w:pPr>
              <w:rPr>
                <w:rFonts w:eastAsiaTheme="majorEastAsia"/>
              </w:rPr>
            </w:pPr>
            <w:r w:rsidRPr="00F14828">
              <w:rPr>
                <w:rFonts w:eastAsiaTheme="majorEastAsia"/>
              </w:rPr>
              <w:t>1.5.2 NERC to establish internally hosted EE home appliance database to allow for continuous analysis of the market sundry</w:t>
            </w:r>
          </w:p>
        </w:tc>
      </w:tr>
    </w:tbl>
    <w:p w:rsidR="00F14828" w:rsidRPr="00F14828" w:rsidRDefault="00F14828" w:rsidP="00F14828">
      <w:pPr>
        <w:rPr>
          <w:rFonts w:eastAsiaTheme="majorEastAsia"/>
        </w:rPr>
      </w:pPr>
    </w:p>
    <w:p w:rsidR="00F14828" w:rsidRPr="00F14828" w:rsidRDefault="00F14828" w:rsidP="00F14828">
      <w:pPr>
        <w:rPr>
          <w:rFonts w:eastAsiaTheme="majorEastAsia"/>
          <w:b/>
        </w:rPr>
      </w:pPr>
      <w:r w:rsidRPr="00F14828">
        <w:rPr>
          <w:rFonts w:eastAsiaTheme="majorEastAsia"/>
          <w:b/>
        </w:rPr>
        <w:t>Outcome 2: Structured verification &amp; enforcement of appliance EE labels and standards</w:t>
      </w:r>
    </w:p>
    <w:tbl>
      <w:tblPr>
        <w:tblStyle w:val="TableGrid"/>
        <w:tblW w:w="0" w:type="auto"/>
        <w:tblLook w:val="04A0" w:firstRow="1" w:lastRow="0" w:firstColumn="1" w:lastColumn="0" w:noHBand="0" w:noVBand="1"/>
      </w:tblPr>
      <w:tblGrid>
        <w:gridCol w:w="2391"/>
        <w:gridCol w:w="10785"/>
      </w:tblGrid>
      <w:tr w:rsidR="00F14828" w:rsidRPr="00F14828" w:rsidTr="0082673F">
        <w:trPr>
          <w:tblHeader/>
        </w:trPr>
        <w:tc>
          <w:tcPr>
            <w:tcW w:w="2468" w:type="dxa"/>
            <w:shd w:val="clear" w:color="auto" w:fill="auto"/>
          </w:tcPr>
          <w:p w:rsidR="00F14828" w:rsidRPr="00F14828" w:rsidRDefault="00F14828" w:rsidP="00F14828">
            <w:pPr>
              <w:rPr>
                <w:rFonts w:eastAsiaTheme="majorEastAsia"/>
                <w:b/>
              </w:rPr>
            </w:pPr>
            <w:r w:rsidRPr="00F14828">
              <w:rPr>
                <w:rFonts w:eastAsiaTheme="majorEastAsia"/>
                <w:b/>
              </w:rPr>
              <w:t>Proposed Outputs</w:t>
            </w:r>
          </w:p>
        </w:tc>
        <w:tc>
          <w:tcPr>
            <w:tcW w:w="11532" w:type="dxa"/>
            <w:shd w:val="clear" w:color="auto" w:fill="auto"/>
          </w:tcPr>
          <w:p w:rsidR="00F14828" w:rsidRPr="00F14828" w:rsidRDefault="00F14828" w:rsidP="00F14828">
            <w:pPr>
              <w:rPr>
                <w:rFonts w:eastAsiaTheme="majorEastAsia"/>
                <w:b/>
              </w:rPr>
            </w:pPr>
            <w:r w:rsidRPr="00F14828">
              <w:rPr>
                <w:rFonts w:eastAsiaTheme="majorEastAsia"/>
                <w:b/>
              </w:rPr>
              <w:t>Proposed Activities</w:t>
            </w:r>
          </w:p>
        </w:tc>
      </w:tr>
      <w:tr w:rsidR="00F14828" w:rsidRPr="00F14828" w:rsidTr="0082673F">
        <w:tc>
          <w:tcPr>
            <w:tcW w:w="2468" w:type="dxa"/>
            <w:vMerge w:val="restart"/>
            <w:shd w:val="clear" w:color="auto" w:fill="auto"/>
          </w:tcPr>
          <w:p w:rsidR="00F14828" w:rsidRPr="00F14828" w:rsidRDefault="00F14828" w:rsidP="00F14828">
            <w:pPr>
              <w:rPr>
                <w:rFonts w:eastAsiaTheme="majorEastAsia"/>
              </w:rPr>
            </w:pPr>
            <w:r w:rsidRPr="00F14828">
              <w:rPr>
                <w:rFonts w:eastAsiaTheme="majorEastAsia"/>
              </w:rPr>
              <w:t xml:space="preserve">2.1 - </w:t>
            </w:r>
            <w:r w:rsidRPr="00F14828">
              <w:rPr>
                <w:rFonts w:eastAsiaTheme="majorEastAsia"/>
                <w:i/>
                <w:iCs/>
              </w:rPr>
              <w:t>Enhanced knowledge of state inspectors to check the compliance of appliance energy efficiency declarations</w:t>
            </w: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2.1.1 NERC to develop a methodology for the tracking of second-hand products</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2.1.2 NERC to implement second-hand product tracking as per the methodology</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2.1.3 Assess JSMO’s existing market surveillance structure, capabilities and human resources used for effective market inspection</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2.1.4 JSMO to develop an overall training plan to strengthen the state inspectors’ organizational, technical and operational capacities in compliance checking</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2.1.5 Improve JSMO market surveillance personnel knowledge of EE regulations</w:t>
            </w:r>
          </w:p>
        </w:tc>
      </w:tr>
      <w:tr w:rsidR="00F14828" w:rsidRPr="00F14828" w:rsidTr="0082673F">
        <w:tc>
          <w:tcPr>
            <w:tcW w:w="2468" w:type="dxa"/>
            <w:vMerge w:val="restart"/>
            <w:shd w:val="clear" w:color="auto" w:fill="auto"/>
          </w:tcPr>
          <w:p w:rsidR="00F14828" w:rsidRPr="00F14828" w:rsidRDefault="00F14828" w:rsidP="00F14828">
            <w:pPr>
              <w:rPr>
                <w:rFonts w:eastAsiaTheme="majorEastAsia"/>
              </w:rPr>
            </w:pPr>
            <w:r w:rsidRPr="00F14828">
              <w:rPr>
                <w:rFonts w:eastAsiaTheme="majorEastAsia"/>
              </w:rPr>
              <w:t xml:space="preserve">2.2 - </w:t>
            </w:r>
            <w:r w:rsidRPr="00F14828">
              <w:rPr>
                <w:rFonts w:eastAsiaTheme="majorEastAsia"/>
                <w:i/>
                <w:iCs/>
              </w:rPr>
              <w:t>Verification and enforcement plan for retailers developed and implemented</w:t>
            </w: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2.2.1 JSMO to establish a procedure and database for the minimization of fraudulent compliance declarations at the border</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2.2.2 Conduct field training exercises with JSMO’s market surveillance personnel in conjunction with the EU Twinning Project on EE compliance checking</w:t>
            </w:r>
          </w:p>
        </w:tc>
      </w:tr>
      <w:tr w:rsidR="00F14828" w:rsidRPr="00F14828" w:rsidTr="0082673F">
        <w:tc>
          <w:tcPr>
            <w:tcW w:w="2468" w:type="dxa"/>
            <w:vMerge w:val="restart"/>
            <w:shd w:val="clear" w:color="auto" w:fill="auto"/>
          </w:tcPr>
          <w:p w:rsidR="00F14828" w:rsidRPr="00F14828" w:rsidRDefault="00F14828" w:rsidP="00F14828">
            <w:pPr>
              <w:rPr>
                <w:rFonts w:eastAsiaTheme="majorEastAsia"/>
                <w:i/>
                <w:iCs/>
              </w:rPr>
            </w:pPr>
            <w:r w:rsidRPr="00F14828">
              <w:rPr>
                <w:rFonts w:eastAsiaTheme="majorEastAsia"/>
              </w:rPr>
              <w:t xml:space="preserve">2.3 - </w:t>
            </w:r>
            <w:r w:rsidRPr="00F14828">
              <w:rPr>
                <w:rFonts w:eastAsiaTheme="majorEastAsia"/>
                <w:i/>
                <w:iCs/>
              </w:rPr>
              <w:t>Facilities for product testing developed and</w:t>
            </w:r>
          </w:p>
          <w:p w:rsidR="00F14828" w:rsidRPr="00F14828" w:rsidRDefault="00F14828" w:rsidP="00F14828">
            <w:pPr>
              <w:rPr>
                <w:rFonts w:eastAsiaTheme="majorEastAsia"/>
              </w:rPr>
            </w:pPr>
            <w:r w:rsidRPr="00F14828">
              <w:rPr>
                <w:rFonts w:eastAsiaTheme="majorEastAsia"/>
                <w:i/>
                <w:iCs/>
              </w:rPr>
              <w:t>implemented</w:t>
            </w: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2.3.1 Identify the required harmonized and non-harmonized standards used in the testing of EE compliance in the appliances included within the project</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2.3.2 Identify potential 3</w:t>
            </w:r>
            <w:r w:rsidRPr="00F14828">
              <w:rPr>
                <w:rFonts w:eastAsiaTheme="majorEastAsia"/>
                <w:vertAlign w:val="superscript"/>
              </w:rPr>
              <w:t>rd</w:t>
            </w:r>
            <w:r w:rsidRPr="00F14828">
              <w:rPr>
                <w:rFonts w:eastAsiaTheme="majorEastAsia"/>
              </w:rPr>
              <w:t xml:space="preserve"> party host organizations capable of implementing quality assurance services for EE compliance</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2.3.3 Develop the capability of host organization to perform quality test procedures for EE appliances</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2.3.4 Conduct hands on training for quality testing staff members to improve the performance and accuracy of performed testing</w:t>
            </w:r>
          </w:p>
        </w:tc>
      </w:tr>
      <w:tr w:rsidR="00F14828" w:rsidRPr="00F14828" w:rsidTr="0082673F">
        <w:tc>
          <w:tcPr>
            <w:tcW w:w="2468" w:type="dxa"/>
            <w:vMerge/>
            <w:shd w:val="clear" w:color="auto" w:fill="auto"/>
          </w:tcPr>
          <w:p w:rsidR="00F14828" w:rsidRPr="00F14828" w:rsidRDefault="00F14828" w:rsidP="00F14828">
            <w:pPr>
              <w:rPr>
                <w:rFonts w:eastAsiaTheme="majorEastAsia"/>
              </w:rPr>
            </w:pPr>
          </w:p>
        </w:tc>
        <w:tc>
          <w:tcPr>
            <w:tcW w:w="11532" w:type="dxa"/>
            <w:shd w:val="clear" w:color="auto" w:fill="auto"/>
          </w:tcPr>
          <w:p w:rsidR="00F14828" w:rsidRPr="00F14828" w:rsidRDefault="00F14828" w:rsidP="00F14828">
            <w:pPr>
              <w:rPr>
                <w:rFonts w:eastAsiaTheme="majorEastAsia"/>
              </w:rPr>
            </w:pPr>
            <w:r w:rsidRPr="00F14828">
              <w:rPr>
                <w:rFonts w:eastAsiaTheme="majorEastAsia"/>
              </w:rPr>
              <w:t xml:space="preserve">2.3.5 Produce a business development plan for the quality testing organization to position the organization as a regional </w:t>
            </w:r>
            <w:r w:rsidR="00783F28">
              <w:rPr>
                <w:rFonts w:eastAsiaTheme="majorEastAsia"/>
              </w:rPr>
              <w:t>centre</w:t>
            </w:r>
            <w:r w:rsidRPr="00F14828">
              <w:rPr>
                <w:rFonts w:eastAsiaTheme="majorEastAsia"/>
              </w:rPr>
              <w:t xml:space="preserve"> of excellence for the testing of EE in home appliances</w:t>
            </w:r>
          </w:p>
        </w:tc>
      </w:tr>
    </w:tbl>
    <w:p w:rsidR="00F14828" w:rsidRPr="00F14828" w:rsidRDefault="00F14828" w:rsidP="00F14828">
      <w:pPr>
        <w:rPr>
          <w:rFonts w:eastAsiaTheme="majorEastAsia"/>
          <w:b/>
        </w:rPr>
      </w:pPr>
    </w:p>
    <w:p w:rsidR="00F14828" w:rsidRPr="00F14828" w:rsidRDefault="00F14828" w:rsidP="00F14828">
      <w:pPr>
        <w:rPr>
          <w:rFonts w:eastAsiaTheme="majorEastAsia"/>
          <w:b/>
        </w:rPr>
      </w:pPr>
      <w:r w:rsidRPr="00F14828">
        <w:rPr>
          <w:rFonts w:eastAsiaTheme="majorEastAsia"/>
          <w:b/>
        </w:rPr>
        <w:t>Outcome 3: Consumers’ and retailers’ awareness raised and improved marketing of appliance EE standards and labels</w:t>
      </w:r>
    </w:p>
    <w:tbl>
      <w:tblPr>
        <w:tblStyle w:val="TableGrid"/>
        <w:tblW w:w="0" w:type="auto"/>
        <w:tblLook w:val="04A0" w:firstRow="1" w:lastRow="0" w:firstColumn="1" w:lastColumn="0" w:noHBand="0" w:noVBand="1"/>
      </w:tblPr>
      <w:tblGrid>
        <w:gridCol w:w="2480"/>
        <w:gridCol w:w="10696"/>
      </w:tblGrid>
      <w:tr w:rsidR="00F14828" w:rsidRPr="00F14828" w:rsidTr="0082673F">
        <w:trPr>
          <w:tblHeader/>
        </w:trPr>
        <w:tc>
          <w:tcPr>
            <w:tcW w:w="2545" w:type="dxa"/>
            <w:shd w:val="clear" w:color="auto" w:fill="auto"/>
          </w:tcPr>
          <w:p w:rsidR="00F14828" w:rsidRPr="00F14828" w:rsidRDefault="00F14828" w:rsidP="00F14828">
            <w:pPr>
              <w:rPr>
                <w:rFonts w:eastAsiaTheme="majorEastAsia"/>
                <w:b/>
              </w:rPr>
            </w:pPr>
            <w:r w:rsidRPr="00F14828">
              <w:rPr>
                <w:rFonts w:eastAsiaTheme="majorEastAsia"/>
                <w:b/>
              </w:rPr>
              <w:t>Proposed Outputs</w:t>
            </w:r>
          </w:p>
        </w:tc>
        <w:tc>
          <w:tcPr>
            <w:tcW w:w="11455" w:type="dxa"/>
            <w:shd w:val="clear" w:color="auto" w:fill="auto"/>
          </w:tcPr>
          <w:p w:rsidR="00F14828" w:rsidRPr="00F14828" w:rsidRDefault="00F14828" w:rsidP="00F14828">
            <w:pPr>
              <w:rPr>
                <w:rFonts w:eastAsiaTheme="majorEastAsia"/>
                <w:b/>
              </w:rPr>
            </w:pPr>
            <w:r w:rsidRPr="00F14828">
              <w:rPr>
                <w:rFonts w:eastAsiaTheme="majorEastAsia"/>
                <w:b/>
              </w:rPr>
              <w:t>Proposed Activities</w:t>
            </w:r>
          </w:p>
        </w:tc>
      </w:tr>
      <w:tr w:rsidR="00F14828" w:rsidRPr="00F14828" w:rsidTr="0082673F">
        <w:tc>
          <w:tcPr>
            <w:tcW w:w="2545" w:type="dxa"/>
            <w:vMerge w:val="restart"/>
            <w:shd w:val="clear" w:color="auto" w:fill="auto"/>
          </w:tcPr>
          <w:p w:rsidR="00F14828" w:rsidRPr="00F14828" w:rsidRDefault="00F14828" w:rsidP="00F14828">
            <w:pPr>
              <w:rPr>
                <w:rFonts w:eastAsiaTheme="majorEastAsia"/>
                <w:i/>
                <w:iCs/>
              </w:rPr>
            </w:pPr>
            <w:r w:rsidRPr="00F14828">
              <w:rPr>
                <w:rFonts w:eastAsiaTheme="majorEastAsia"/>
              </w:rPr>
              <w:t xml:space="preserve">3.1 - </w:t>
            </w:r>
            <w:r w:rsidRPr="00F14828">
              <w:rPr>
                <w:rFonts w:eastAsiaTheme="majorEastAsia"/>
                <w:i/>
                <w:iCs/>
              </w:rPr>
              <w:t xml:space="preserve">Enhanced </w:t>
            </w:r>
            <w:r w:rsidRPr="00F14828">
              <w:rPr>
                <w:rFonts w:eastAsiaTheme="majorEastAsia"/>
                <w:i/>
                <w:iCs/>
              </w:rPr>
              <w:lastRenderedPageBreak/>
              <w:t>consumer awareness of appliance energy efficiency characteristics, standards</w:t>
            </w:r>
          </w:p>
          <w:p w:rsidR="00F14828" w:rsidRPr="00F14828" w:rsidRDefault="00F14828" w:rsidP="00F14828">
            <w:pPr>
              <w:rPr>
                <w:rFonts w:eastAsiaTheme="majorEastAsia"/>
              </w:rPr>
            </w:pPr>
            <w:r w:rsidRPr="00F14828">
              <w:rPr>
                <w:rFonts w:eastAsiaTheme="majorEastAsia"/>
                <w:i/>
                <w:iCs/>
              </w:rPr>
              <w:t>and labels and the costs and benefits of more efficient products</w:t>
            </w:r>
          </w:p>
        </w:tc>
        <w:tc>
          <w:tcPr>
            <w:tcW w:w="11455" w:type="dxa"/>
            <w:shd w:val="clear" w:color="auto" w:fill="auto"/>
          </w:tcPr>
          <w:p w:rsidR="00F14828" w:rsidRPr="00F14828" w:rsidRDefault="00F14828" w:rsidP="00F14828">
            <w:pPr>
              <w:rPr>
                <w:rFonts w:eastAsiaTheme="majorEastAsia"/>
              </w:rPr>
            </w:pPr>
            <w:r w:rsidRPr="00F14828">
              <w:rPr>
                <w:rFonts w:eastAsiaTheme="majorEastAsia"/>
              </w:rPr>
              <w:lastRenderedPageBreak/>
              <w:t>3.1.1 NERC to conduct a national EE survey providing baseline data for implementing awareness campaign</w:t>
            </w:r>
          </w:p>
        </w:tc>
      </w:tr>
      <w:tr w:rsidR="00F14828" w:rsidRPr="00F14828" w:rsidTr="0082673F">
        <w:tc>
          <w:tcPr>
            <w:tcW w:w="2545" w:type="dxa"/>
            <w:vMerge/>
            <w:shd w:val="clear" w:color="auto" w:fill="auto"/>
          </w:tcPr>
          <w:p w:rsidR="00F14828" w:rsidRPr="00F14828" w:rsidRDefault="00F14828" w:rsidP="00F14828">
            <w:pPr>
              <w:rPr>
                <w:rFonts w:eastAsiaTheme="majorEastAsia"/>
              </w:rPr>
            </w:pPr>
          </w:p>
        </w:tc>
        <w:tc>
          <w:tcPr>
            <w:tcW w:w="11455" w:type="dxa"/>
            <w:shd w:val="clear" w:color="auto" w:fill="auto"/>
          </w:tcPr>
          <w:p w:rsidR="00F14828" w:rsidRPr="00F14828" w:rsidRDefault="00F14828" w:rsidP="00F14828">
            <w:pPr>
              <w:rPr>
                <w:rFonts w:eastAsiaTheme="majorEastAsia"/>
              </w:rPr>
            </w:pPr>
            <w:r w:rsidRPr="00F14828">
              <w:rPr>
                <w:rFonts w:eastAsiaTheme="majorEastAsia"/>
              </w:rPr>
              <w:t>3.1.2 NERC to develop awareness materials (leaflets, posters, brochures) to educate consumers on benefits of EE appliances</w:t>
            </w:r>
          </w:p>
        </w:tc>
      </w:tr>
      <w:tr w:rsidR="00F14828" w:rsidRPr="00F14828" w:rsidTr="0082673F">
        <w:tc>
          <w:tcPr>
            <w:tcW w:w="2545" w:type="dxa"/>
            <w:vMerge/>
            <w:shd w:val="clear" w:color="auto" w:fill="auto"/>
          </w:tcPr>
          <w:p w:rsidR="00F14828" w:rsidRPr="00F14828" w:rsidRDefault="00F14828" w:rsidP="00F14828">
            <w:pPr>
              <w:rPr>
                <w:rFonts w:eastAsiaTheme="majorEastAsia"/>
              </w:rPr>
            </w:pPr>
          </w:p>
        </w:tc>
        <w:tc>
          <w:tcPr>
            <w:tcW w:w="11455" w:type="dxa"/>
            <w:shd w:val="clear" w:color="auto" w:fill="auto"/>
          </w:tcPr>
          <w:p w:rsidR="00F14828" w:rsidRPr="00F14828" w:rsidRDefault="00F14828" w:rsidP="00F14828">
            <w:pPr>
              <w:rPr>
                <w:rFonts w:eastAsiaTheme="majorEastAsia"/>
              </w:rPr>
            </w:pPr>
            <w:r w:rsidRPr="00F14828">
              <w:rPr>
                <w:rFonts w:eastAsiaTheme="majorEastAsia"/>
              </w:rPr>
              <w:t>3.1.3 NERC to develop a social media hub and website for engaging consumers using an interactive approach and tracking this engagement through established media metrics</w:t>
            </w:r>
          </w:p>
        </w:tc>
      </w:tr>
      <w:tr w:rsidR="00F14828" w:rsidRPr="00F14828" w:rsidTr="0082673F">
        <w:tc>
          <w:tcPr>
            <w:tcW w:w="2545" w:type="dxa"/>
            <w:vMerge/>
            <w:shd w:val="clear" w:color="auto" w:fill="auto"/>
          </w:tcPr>
          <w:p w:rsidR="00F14828" w:rsidRPr="00F14828" w:rsidRDefault="00F14828" w:rsidP="00F14828">
            <w:pPr>
              <w:rPr>
                <w:rFonts w:eastAsiaTheme="majorEastAsia"/>
              </w:rPr>
            </w:pPr>
          </w:p>
        </w:tc>
        <w:tc>
          <w:tcPr>
            <w:tcW w:w="11455" w:type="dxa"/>
            <w:shd w:val="clear" w:color="auto" w:fill="auto"/>
          </w:tcPr>
          <w:p w:rsidR="00F14828" w:rsidRPr="00F14828" w:rsidRDefault="00F14828" w:rsidP="00F14828">
            <w:pPr>
              <w:rPr>
                <w:rFonts w:eastAsiaTheme="majorEastAsia"/>
              </w:rPr>
            </w:pPr>
            <w:r w:rsidRPr="00F14828">
              <w:rPr>
                <w:rFonts w:eastAsiaTheme="majorEastAsia"/>
              </w:rPr>
              <w:t>3.1.4 NERC to develop informative segments using the traditional media approach of radio, television and newspapers / written media</w:t>
            </w:r>
          </w:p>
        </w:tc>
      </w:tr>
      <w:tr w:rsidR="00F14828" w:rsidRPr="00F14828" w:rsidTr="0082673F">
        <w:tc>
          <w:tcPr>
            <w:tcW w:w="2545" w:type="dxa"/>
            <w:vMerge w:val="restart"/>
            <w:shd w:val="clear" w:color="auto" w:fill="auto"/>
          </w:tcPr>
          <w:p w:rsidR="00F14828" w:rsidRPr="00F14828" w:rsidRDefault="00F14828" w:rsidP="00F14828">
            <w:pPr>
              <w:rPr>
                <w:rFonts w:eastAsiaTheme="majorEastAsia"/>
                <w:i/>
                <w:iCs/>
              </w:rPr>
            </w:pPr>
            <w:r w:rsidRPr="00F14828">
              <w:rPr>
                <w:rFonts w:eastAsiaTheme="majorEastAsia"/>
              </w:rPr>
              <w:t xml:space="preserve">3.2 - </w:t>
            </w:r>
            <w:r w:rsidRPr="00F14828">
              <w:rPr>
                <w:rFonts w:eastAsiaTheme="majorEastAsia"/>
                <w:i/>
                <w:iCs/>
              </w:rPr>
              <w:t>Enhanced awareness and knowledge of retailers’ management and retail staff on appliance</w:t>
            </w:r>
          </w:p>
          <w:p w:rsidR="00F14828" w:rsidRPr="00F14828" w:rsidRDefault="00F14828" w:rsidP="00F14828">
            <w:pPr>
              <w:rPr>
                <w:rFonts w:eastAsiaTheme="majorEastAsia"/>
              </w:rPr>
            </w:pPr>
            <w:r w:rsidRPr="00F14828">
              <w:rPr>
                <w:rFonts w:eastAsiaTheme="majorEastAsia"/>
                <w:i/>
                <w:iCs/>
              </w:rPr>
              <w:t>energy efficiency issues and sales rationales</w:t>
            </w:r>
          </w:p>
        </w:tc>
        <w:tc>
          <w:tcPr>
            <w:tcW w:w="11455" w:type="dxa"/>
            <w:shd w:val="clear" w:color="auto" w:fill="auto"/>
          </w:tcPr>
          <w:p w:rsidR="00F14828" w:rsidRPr="00F14828" w:rsidRDefault="00F14828" w:rsidP="00F14828">
            <w:pPr>
              <w:rPr>
                <w:rFonts w:eastAsiaTheme="majorEastAsia"/>
              </w:rPr>
            </w:pPr>
            <w:r w:rsidRPr="00F14828">
              <w:rPr>
                <w:rFonts w:eastAsiaTheme="majorEastAsia"/>
              </w:rPr>
              <w:t xml:space="preserve">3.2.1 NERC and JSMO to train existing information </w:t>
            </w:r>
            <w:r w:rsidR="00783F28">
              <w:rPr>
                <w:rFonts w:eastAsiaTheme="majorEastAsia"/>
              </w:rPr>
              <w:t>centre</w:t>
            </w:r>
            <w:r w:rsidRPr="00F14828">
              <w:rPr>
                <w:rFonts w:eastAsiaTheme="majorEastAsia"/>
              </w:rPr>
              <w:t xml:space="preserve"> staff in JSMO on delivering information to manufacturers, suppliers, retailers and consumers about the national S&amp;L programme, new energy efficiency regulations, date of entry of these regulations, compliance requirements, support opportunities and consequences of non-compliance</w:t>
            </w:r>
          </w:p>
        </w:tc>
      </w:tr>
      <w:tr w:rsidR="00F14828" w:rsidRPr="00F14828" w:rsidTr="0082673F">
        <w:tc>
          <w:tcPr>
            <w:tcW w:w="2545" w:type="dxa"/>
            <w:vMerge/>
            <w:shd w:val="clear" w:color="auto" w:fill="auto"/>
          </w:tcPr>
          <w:p w:rsidR="00F14828" w:rsidRPr="00F14828" w:rsidRDefault="00F14828" w:rsidP="00F14828">
            <w:pPr>
              <w:rPr>
                <w:rFonts w:eastAsiaTheme="majorEastAsia"/>
              </w:rPr>
            </w:pPr>
          </w:p>
        </w:tc>
        <w:tc>
          <w:tcPr>
            <w:tcW w:w="11455" w:type="dxa"/>
            <w:shd w:val="clear" w:color="auto" w:fill="auto"/>
          </w:tcPr>
          <w:p w:rsidR="00F14828" w:rsidRPr="00F14828" w:rsidRDefault="00F14828" w:rsidP="00F14828">
            <w:pPr>
              <w:rPr>
                <w:rFonts w:eastAsiaTheme="majorEastAsia"/>
              </w:rPr>
            </w:pPr>
            <w:r w:rsidRPr="00F14828">
              <w:rPr>
                <w:rFonts w:eastAsiaTheme="majorEastAsia"/>
              </w:rPr>
              <w:t>3.2.2 NERC to develop a manual for retailers informing corporate salesmen of basic knowledge and strategies for selling EE appliances</w:t>
            </w:r>
          </w:p>
        </w:tc>
      </w:tr>
      <w:tr w:rsidR="00F14828" w:rsidRPr="00F14828" w:rsidTr="0082673F">
        <w:tc>
          <w:tcPr>
            <w:tcW w:w="2545" w:type="dxa"/>
            <w:vMerge/>
            <w:shd w:val="clear" w:color="auto" w:fill="auto"/>
          </w:tcPr>
          <w:p w:rsidR="00F14828" w:rsidRPr="00F14828" w:rsidRDefault="00F14828" w:rsidP="00F14828">
            <w:pPr>
              <w:rPr>
                <w:rFonts w:eastAsiaTheme="majorEastAsia"/>
              </w:rPr>
            </w:pPr>
          </w:p>
        </w:tc>
        <w:tc>
          <w:tcPr>
            <w:tcW w:w="11455" w:type="dxa"/>
            <w:shd w:val="clear" w:color="auto" w:fill="auto"/>
          </w:tcPr>
          <w:p w:rsidR="00F14828" w:rsidRPr="00F14828" w:rsidRDefault="00F14828" w:rsidP="00F14828">
            <w:pPr>
              <w:rPr>
                <w:rFonts w:eastAsiaTheme="majorEastAsia"/>
              </w:rPr>
            </w:pPr>
            <w:r w:rsidRPr="00F14828">
              <w:rPr>
                <w:rFonts w:eastAsiaTheme="majorEastAsia"/>
              </w:rPr>
              <w:t>3.2.3 NERC to deliver training to retailer marketing managers using the developed retail manual</w:t>
            </w:r>
          </w:p>
        </w:tc>
      </w:tr>
      <w:tr w:rsidR="00F14828" w:rsidRPr="00F14828" w:rsidTr="0082673F">
        <w:tc>
          <w:tcPr>
            <w:tcW w:w="2545" w:type="dxa"/>
            <w:vMerge/>
            <w:shd w:val="clear" w:color="auto" w:fill="auto"/>
          </w:tcPr>
          <w:p w:rsidR="00F14828" w:rsidRPr="00F14828" w:rsidRDefault="00F14828" w:rsidP="00F14828">
            <w:pPr>
              <w:rPr>
                <w:rFonts w:eastAsiaTheme="majorEastAsia"/>
              </w:rPr>
            </w:pPr>
          </w:p>
        </w:tc>
        <w:tc>
          <w:tcPr>
            <w:tcW w:w="11455" w:type="dxa"/>
            <w:shd w:val="clear" w:color="auto" w:fill="auto"/>
          </w:tcPr>
          <w:p w:rsidR="00F14828" w:rsidRPr="00F14828" w:rsidRDefault="00F14828" w:rsidP="00F14828">
            <w:pPr>
              <w:rPr>
                <w:rFonts w:eastAsiaTheme="majorEastAsia"/>
              </w:rPr>
            </w:pPr>
            <w:r w:rsidRPr="00F14828">
              <w:rPr>
                <w:rFonts w:eastAsiaTheme="majorEastAsia"/>
              </w:rPr>
              <w:t>3.2.4 NERC to provide information to retailers on EU electrical appliances requirements and encourage them to voluntarily adopt the EE label prior to its mandatory enforcement</w:t>
            </w:r>
          </w:p>
        </w:tc>
      </w:tr>
    </w:tbl>
    <w:p w:rsidR="00F14828" w:rsidRPr="00F14828" w:rsidRDefault="00F14828" w:rsidP="00F14828">
      <w:pPr>
        <w:rPr>
          <w:rFonts w:eastAsiaTheme="majorEastAsia"/>
        </w:rPr>
      </w:pPr>
    </w:p>
    <w:p w:rsidR="00F14828" w:rsidRPr="00F14828" w:rsidRDefault="00F14828" w:rsidP="00F14828">
      <w:pPr>
        <w:rPr>
          <w:rFonts w:eastAsiaTheme="majorEastAsia"/>
          <w:b/>
        </w:rPr>
      </w:pPr>
      <w:r w:rsidRPr="00F14828">
        <w:rPr>
          <w:rFonts w:eastAsiaTheme="majorEastAsia"/>
          <w:b/>
        </w:rPr>
        <w:t>Outcome 4: Increased capacity of manufacturers to produce and market EE appliances</w:t>
      </w:r>
    </w:p>
    <w:tbl>
      <w:tblPr>
        <w:tblStyle w:val="TableGrid"/>
        <w:tblW w:w="0" w:type="auto"/>
        <w:tblLook w:val="04A0" w:firstRow="1" w:lastRow="0" w:firstColumn="1" w:lastColumn="0" w:noHBand="0" w:noVBand="1"/>
      </w:tblPr>
      <w:tblGrid>
        <w:gridCol w:w="2454"/>
        <w:gridCol w:w="10722"/>
      </w:tblGrid>
      <w:tr w:rsidR="00F14828" w:rsidRPr="00F14828" w:rsidTr="0082673F">
        <w:trPr>
          <w:tblHeader/>
        </w:trPr>
        <w:tc>
          <w:tcPr>
            <w:tcW w:w="2523" w:type="dxa"/>
            <w:shd w:val="clear" w:color="auto" w:fill="auto"/>
          </w:tcPr>
          <w:p w:rsidR="00F14828" w:rsidRPr="00F14828" w:rsidRDefault="00F14828" w:rsidP="00F14828">
            <w:pPr>
              <w:rPr>
                <w:rFonts w:eastAsiaTheme="majorEastAsia"/>
                <w:b/>
              </w:rPr>
            </w:pPr>
            <w:r w:rsidRPr="00F14828">
              <w:rPr>
                <w:rFonts w:eastAsiaTheme="majorEastAsia"/>
              </w:rPr>
              <w:br w:type="page"/>
            </w:r>
            <w:r w:rsidRPr="00F14828">
              <w:rPr>
                <w:rFonts w:eastAsiaTheme="majorEastAsia"/>
                <w:b/>
              </w:rPr>
              <w:t>Proposed Outputs</w:t>
            </w:r>
          </w:p>
        </w:tc>
        <w:tc>
          <w:tcPr>
            <w:tcW w:w="11477" w:type="dxa"/>
            <w:shd w:val="clear" w:color="auto" w:fill="auto"/>
          </w:tcPr>
          <w:p w:rsidR="00F14828" w:rsidRPr="00F14828" w:rsidRDefault="00F14828" w:rsidP="00F14828">
            <w:pPr>
              <w:rPr>
                <w:rFonts w:eastAsiaTheme="majorEastAsia"/>
                <w:b/>
              </w:rPr>
            </w:pPr>
            <w:r w:rsidRPr="00F14828">
              <w:rPr>
                <w:rFonts w:eastAsiaTheme="majorEastAsia"/>
                <w:b/>
              </w:rPr>
              <w:t>Proposed Activities</w:t>
            </w:r>
          </w:p>
        </w:tc>
      </w:tr>
      <w:tr w:rsidR="00F14828" w:rsidRPr="00F14828" w:rsidTr="0082673F">
        <w:tc>
          <w:tcPr>
            <w:tcW w:w="2523" w:type="dxa"/>
            <w:vMerge w:val="restart"/>
            <w:shd w:val="clear" w:color="auto" w:fill="auto"/>
          </w:tcPr>
          <w:p w:rsidR="00F14828" w:rsidRPr="00F14828" w:rsidRDefault="00F14828" w:rsidP="00F14828">
            <w:pPr>
              <w:rPr>
                <w:rFonts w:eastAsiaTheme="majorEastAsia"/>
              </w:rPr>
            </w:pPr>
            <w:r w:rsidRPr="00F14828">
              <w:rPr>
                <w:rFonts w:eastAsiaTheme="majorEastAsia"/>
              </w:rPr>
              <w:t xml:space="preserve">4.1 - </w:t>
            </w:r>
            <w:r w:rsidRPr="00F14828">
              <w:rPr>
                <w:rFonts w:eastAsiaTheme="majorEastAsia"/>
                <w:i/>
                <w:iCs/>
              </w:rPr>
              <w:t>Enhanced capacities of manufacturers and suppliers in S&amp;L regulations and related business opportunities</w:t>
            </w:r>
          </w:p>
        </w:tc>
        <w:tc>
          <w:tcPr>
            <w:tcW w:w="11477" w:type="dxa"/>
            <w:shd w:val="clear" w:color="auto" w:fill="auto"/>
          </w:tcPr>
          <w:p w:rsidR="00F14828" w:rsidRPr="00F14828" w:rsidRDefault="00F14828" w:rsidP="00F14828">
            <w:pPr>
              <w:rPr>
                <w:rFonts w:eastAsiaTheme="majorEastAsia"/>
              </w:rPr>
            </w:pPr>
            <w:r w:rsidRPr="00F14828">
              <w:rPr>
                <w:rFonts w:eastAsiaTheme="majorEastAsia"/>
              </w:rPr>
              <w:t>4.1.1 Conduct a full economic impact assessment study of the project on GDP, electricity consumption (rebound effect, oil imports and other economic indicators</w:t>
            </w:r>
          </w:p>
        </w:tc>
      </w:tr>
      <w:tr w:rsidR="00F14828" w:rsidRPr="00F14828" w:rsidTr="0082673F">
        <w:tc>
          <w:tcPr>
            <w:tcW w:w="2523" w:type="dxa"/>
            <w:vMerge/>
            <w:shd w:val="clear" w:color="auto" w:fill="auto"/>
          </w:tcPr>
          <w:p w:rsidR="00F14828" w:rsidRPr="00F14828" w:rsidRDefault="00F14828" w:rsidP="00F14828">
            <w:pPr>
              <w:rPr>
                <w:rFonts w:eastAsiaTheme="majorEastAsia"/>
              </w:rPr>
            </w:pPr>
          </w:p>
        </w:tc>
        <w:tc>
          <w:tcPr>
            <w:tcW w:w="11477" w:type="dxa"/>
            <w:shd w:val="clear" w:color="auto" w:fill="auto"/>
          </w:tcPr>
          <w:p w:rsidR="00F14828" w:rsidRPr="00F14828" w:rsidRDefault="00F14828" w:rsidP="00F14828">
            <w:pPr>
              <w:rPr>
                <w:rFonts w:eastAsiaTheme="majorEastAsia"/>
              </w:rPr>
            </w:pPr>
            <w:r w:rsidRPr="00F14828">
              <w:rPr>
                <w:rFonts w:eastAsiaTheme="majorEastAsia"/>
              </w:rPr>
              <w:t>4.1.2 Conduct technical survey outlining the current level of local manufacturers and importers relative to the mandatory MEPS to be implemented including the financial and operational impact on the manufacturers and importers</w:t>
            </w:r>
          </w:p>
        </w:tc>
      </w:tr>
      <w:tr w:rsidR="00F14828" w:rsidRPr="00F14828" w:rsidTr="0082673F">
        <w:tc>
          <w:tcPr>
            <w:tcW w:w="2523" w:type="dxa"/>
            <w:vMerge w:val="restart"/>
            <w:shd w:val="clear" w:color="auto" w:fill="auto"/>
          </w:tcPr>
          <w:p w:rsidR="00F14828" w:rsidRPr="00F14828" w:rsidRDefault="00F14828" w:rsidP="00F14828">
            <w:pPr>
              <w:rPr>
                <w:rFonts w:eastAsiaTheme="majorEastAsia"/>
              </w:rPr>
            </w:pPr>
            <w:r w:rsidRPr="00F14828">
              <w:rPr>
                <w:rFonts w:eastAsiaTheme="majorEastAsia"/>
              </w:rPr>
              <w:t xml:space="preserve">4.2 - </w:t>
            </w:r>
            <w:r w:rsidRPr="00F14828">
              <w:rPr>
                <w:rFonts w:eastAsiaTheme="majorEastAsia"/>
                <w:i/>
                <w:iCs/>
              </w:rPr>
              <w:t>Enhanced abilities of manufacturers in the development of more efficient appliances</w:t>
            </w:r>
          </w:p>
        </w:tc>
        <w:tc>
          <w:tcPr>
            <w:tcW w:w="11477" w:type="dxa"/>
            <w:shd w:val="clear" w:color="auto" w:fill="auto"/>
          </w:tcPr>
          <w:p w:rsidR="00F14828" w:rsidRPr="00F14828" w:rsidRDefault="00F14828" w:rsidP="00F14828">
            <w:pPr>
              <w:rPr>
                <w:rFonts w:eastAsiaTheme="majorEastAsia"/>
              </w:rPr>
            </w:pPr>
            <w:r w:rsidRPr="00F14828">
              <w:rPr>
                <w:rFonts w:eastAsiaTheme="majorEastAsia"/>
              </w:rPr>
              <w:t>4.2.1 Train NERC staff on the technical aspect of upgrading manufacturer production lines to provide a sustainable knowledge base within NERC as an information hub for manufactures wishing to upgrade their facilities</w:t>
            </w:r>
          </w:p>
        </w:tc>
      </w:tr>
      <w:tr w:rsidR="00F14828" w:rsidRPr="00F14828" w:rsidTr="0082673F">
        <w:tc>
          <w:tcPr>
            <w:tcW w:w="2523" w:type="dxa"/>
            <w:vMerge/>
            <w:shd w:val="clear" w:color="auto" w:fill="auto"/>
          </w:tcPr>
          <w:p w:rsidR="00F14828" w:rsidRPr="00F14828" w:rsidRDefault="00F14828" w:rsidP="00F14828">
            <w:pPr>
              <w:rPr>
                <w:rFonts w:eastAsiaTheme="majorEastAsia"/>
              </w:rPr>
            </w:pPr>
          </w:p>
        </w:tc>
        <w:tc>
          <w:tcPr>
            <w:tcW w:w="11477" w:type="dxa"/>
            <w:shd w:val="clear" w:color="auto" w:fill="auto"/>
          </w:tcPr>
          <w:p w:rsidR="00F14828" w:rsidRPr="00F14828" w:rsidRDefault="00F14828" w:rsidP="00F14828">
            <w:pPr>
              <w:rPr>
                <w:rFonts w:eastAsiaTheme="majorEastAsia"/>
              </w:rPr>
            </w:pPr>
            <w:r w:rsidRPr="00F14828">
              <w:rPr>
                <w:rFonts w:eastAsiaTheme="majorEastAsia"/>
              </w:rPr>
              <w:t xml:space="preserve">4.2.2 NERC to deliver individual consultations for local manufacturers regarding the expected costs and technical requirements of upgrading their EE appliances manufacturing facilities </w:t>
            </w:r>
          </w:p>
        </w:tc>
      </w:tr>
      <w:tr w:rsidR="00F14828" w:rsidRPr="00F14828" w:rsidTr="0082673F">
        <w:tc>
          <w:tcPr>
            <w:tcW w:w="2523" w:type="dxa"/>
            <w:vMerge/>
            <w:shd w:val="clear" w:color="auto" w:fill="auto"/>
          </w:tcPr>
          <w:p w:rsidR="00F14828" w:rsidRPr="00F14828" w:rsidRDefault="00F14828" w:rsidP="00F14828">
            <w:pPr>
              <w:rPr>
                <w:rFonts w:eastAsiaTheme="majorEastAsia"/>
              </w:rPr>
            </w:pPr>
          </w:p>
        </w:tc>
        <w:tc>
          <w:tcPr>
            <w:tcW w:w="11477" w:type="dxa"/>
            <w:shd w:val="clear" w:color="auto" w:fill="auto"/>
          </w:tcPr>
          <w:p w:rsidR="00F14828" w:rsidRPr="00F14828" w:rsidRDefault="00F14828" w:rsidP="00F14828">
            <w:pPr>
              <w:rPr>
                <w:rFonts w:eastAsiaTheme="majorEastAsia"/>
              </w:rPr>
            </w:pPr>
            <w:r w:rsidRPr="00F14828">
              <w:rPr>
                <w:rFonts w:eastAsiaTheme="majorEastAsia"/>
              </w:rPr>
              <w:t>4.2.3 NERC to organize international study tours for manufacturers to observe foreign manufacturing capabilities in the home appliances sector aiming to implement international best practices in Jordan</w:t>
            </w:r>
          </w:p>
        </w:tc>
      </w:tr>
      <w:tr w:rsidR="00F14828" w:rsidRPr="00F14828" w:rsidTr="0082673F">
        <w:tc>
          <w:tcPr>
            <w:tcW w:w="2523" w:type="dxa"/>
            <w:vMerge w:val="restart"/>
            <w:shd w:val="clear" w:color="auto" w:fill="auto"/>
          </w:tcPr>
          <w:p w:rsidR="00F14828" w:rsidRPr="00F14828" w:rsidRDefault="00F14828" w:rsidP="00F14828">
            <w:pPr>
              <w:rPr>
                <w:rFonts w:eastAsiaTheme="majorEastAsia"/>
              </w:rPr>
            </w:pPr>
            <w:r w:rsidRPr="00F14828">
              <w:rPr>
                <w:rFonts w:eastAsiaTheme="majorEastAsia"/>
              </w:rPr>
              <w:lastRenderedPageBreak/>
              <w:t xml:space="preserve">4.3 – </w:t>
            </w:r>
            <w:r w:rsidRPr="00F14828">
              <w:rPr>
                <w:rFonts w:eastAsiaTheme="majorEastAsia"/>
                <w:i/>
                <w:iCs/>
              </w:rPr>
              <w:t>Manufacturer and supplier participation in an end-user awareness campaign about S&amp;L</w:t>
            </w:r>
          </w:p>
        </w:tc>
        <w:tc>
          <w:tcPr>
            <w:tcW w:w="11477" w:type="dxa"/>
            <w:shd w:val="clear" w:color="auto" w:fill="auto"/>
          </w:tcPr>
          <w:p w:rsidR="00F14828" w:rsidRPr="00F14828" w:rsidRDefault="00F14828" w:rsidP="00F14828">
            <w:pPr>
              <w:rPr>
                <w:rFonts w:eastAsiaTheme="majorEastAsia"/>
              </w:rPr>
            </w:pPr>
            <w:r w:rsidRPr="00F14828">
              <w:rPr>
                <w:rFonts w:eastAsiaTheme="majorEastAsia"/>
              </w:rPr>
              <w:t>4.3.1 NERC to approach manufacturers and suppliers to ensure their support and commitment to long term awareness and marketing efforts encouraging consumers to switch to EE appliances</w:t>
            </w:r>
          </w:p>
        </w:tc>
      </w:tr>
      <w:tr w:rsidR="00F14828" w:rsidRPr="00F14828" w:rsidTr="0082673F">
        <w:tc>
          <w:tcPr>
            <w:tcW w:w="2523" w:type="dxa"/>
            <w:vMerge/>
            <w:shd w:val="clear" w:color="auto" w:fill="auto"/>
          </w:tcPr>
          <w:p w:rsidR="00F14828" w:rsidRPr="00F14828" w:rsidRDefault="00F14828" w:rsidP="00F14828">
            <w:pPr>
              <w:rPr>
                <w:rFonts w:eastAsiaTheme="majorEastAsia"/>
              </w:rPr>
            </w:pPr>
          </w:p>
        </w:tc>
        <w:tc>
          <w:tcPr>
            <w:tcW w:w="11477" w:type="dxa"/>
            <w:shd w:val="clear" w:color="auto" w:fill="auto"/>
          </w:tcPr>
          <w:p w:rsidR="00F14828" w:rsidRPr="00F14828" w:rsidRDefault="00F14828" w:rsidP="00F14828">
            <w:pPr>
              <w:rPr>
                <w:rFonts w:eastAsiaTheme="majorEastAsia"/>
              </w:rPr>
            </w:pPr>
            <w:r w:rsidRPr="00F14828">
              <w:rPr>
                <w:rFonts w:eastAsiaTheme="majorEastAsia"/>
              </w:rPr>
              <w:t>4.3.2 NERC to assist individual manufacturers and suppliers in identifying and simplifying appliance technical details to allow the information to be communicated to consumers with no technical knowledge of EE</w:t>
            </w:r>
          </w:p>
        </w:tc>
      </w:tr>
      <w:tr w:rsidR="00F14828" w:rsidRPr="00F14828" w:rsidTr="0082673F">
        <w:tc>
          <w:tcPr>
            <w:tcW w:w="2523" w:type="dxa"/>
            <w:vMerge/>
            <w:shd w:val="clear" w:color="auto" w:fill="auto"/>
          </w:tcPr>
          <w:p w:rsidR="00F14828" w:rsidRPr="00F14828" w:rsidRDefault="00F14828" w:rsidP="00F14828">
            <w:pPr>
              <w:rPr>
                <w:rFonts w:eastAsiaTheme="majorEastAsia"/>
              </w:rPr>
            </w:pPr>
          </w:p>
        </w:tc>
        <w:tc>
          <w:tcPr>
            <w:tcW w:w="11477" w:type="dxa"/>
            <w:shd w:val="clear" w:color="auto" w:fill="auto"/>
          </w:tcPr>
          <w:p w:rsidR="00F14828" w:rsidRPr="00F14828" w:rsidRDefault="00F14828" w:rsidP="00F14828">
            <w:pPr>
              <w:rPr>
                <w:rFonts w:eastAsiaTheme="majorEastAsia"/>
              </w:rPr>
            </w:pPr>
            <w:r w:rsidRPr="00F14828">
              <w:rPr>
                <w:rFonts w:eastAsiaTheme="majorEastAsia"/>
              </w:rPr>
              <w:t>4.3.3 NERC to assist suppliers and manufacturers in including EE as a focus of their own marketing campaign</w:t>
            </w:r>
          </w:p>
        </w:tc>
      </w:tr>
    </w:tbl>
    <w:p w:rsidR="00F14828" w:rsidRPr="00F14828" w:rsidRDefault="00F14828" w:rsidP="00F14828">
      <w:pPr>
        <w:rPr>
          <w:rFonts w:eastAsiaTheme="majorEastAsia"/>
        </w:rPr>
      </w:pPr>
    </w:p>
    <w:p w:rsidR="009B174E" w:rsidRDefault="00F14828">
      <w:pPr>
        <w:rPr>
          <w:rFonts w:eastAsiaTheme="majorEastAsia"/>
        </w:rPr>
        <w:sectPr w:rsidR="009B174E" w:rsidSect="003522B1">
          <w:headerReference w:type="even" r:id="rId26"/>
          <w:headerReference w:type="default" r:id="rId27"/>
          <w:footerReference w:type="default" r:id="rId28"/>
          <w:headerReference w:type="first" r:id="rId29"/>
          <w:pgSz w:w="15840" w:h="12240" w:orient="landscape" w:code="1"/>
          <w:pgMar w:top="1152" w:right="1440" w:bottom="1152" w:left="1440" w:header="720" w:footer="720" w:gutter="0"/>
          <w:cols w:space="720"/>
          <w:titlePg/>
          <w:docGrid w:linePitch="360"/>
        </w:sectPr>
      </w:pPr>
      <w:r>
        <w:rPr>
          <w:rFonts w:eastAsiaTheme="majorEastAsia"/>
        </w:rPr>
        <w:br w:type="page"/>
      </w:r>
    </w:p>
    <w:p w:rsidR="00B337BB" w:rsidRPr="009B174E" w:rsidRDefault="009B174E" w:rsidP="00CD4259">
      <w:pPr>
        <w:pStyle w:val="Heading1"/>
        <w:rPr>
          <w:lang w:bidi="en-US"/>
        </w:rPr>
      </w:pPr>
      <w:bookmarkStart w:id="84" w:name="_Toc369851948"/>
      <w:bookmarkStart w:id="85" w:name="_Toc299133056"/>
      <w:bookmarkStart w:id="86" w:name="_Toc321341566"/>
      <w:r>
        <w:rPr>
          <w:lang w:bidi="en-US"/>
        </w:rPr>
        <w:lastRenderedPageBreak/>
        <w:t xml:space="preserve">Annex 7 - </w:t>
      </w:r>
      <w:r w:rsidR="00B337BB" w:rsidRPr="009B174E">
        <w:rPr>
          <w:lang w:bidi="en-US"/>
        </w:rPr>
        <w:t xml:space="preserve">Comparison of </w:t>
      </w:r>
      <w:r w:rsidR="00CD4259">
        <w:rPr>
          <w:lang w:bidi="en-US"/>
        </w:rPr>
        <w:t>original and revised a</w:t>
      </w:r>
      <w:r w:rsidR="00B337BB" w:rsidRPr="009B174E">
        <w:rPr>
          <w:lang w:bidi="en-US"/>
        </w:rPr>
        <w:t>ctivities</w:t>
      </w:r>
      <w:bookmarkEnd w:id="84"/>
    </w:p>
    <w:p w:rsidR="009B174E" w:rsidRPr="009B174E" w:rsidRDefault="009B174E" w:rsidP="009B174E">
      <w:pPr>
        <w:rPr>
          <w:lang w:bidi="en-US"/>
        </w:rPr>
      </w:pPr>
    </w:p>
    <w:tbl>
      <w:tblPr>
        <w:tblStyle w:val="TableGrid"/>
        <w:tblW w:w="0" w:type="auto"/>
        <w:tblLook w:val="04A0" w:firstRow="1" w:lastRow="0" w:firstColumn="1" w:lastColumn="0" w:noHBand="0" w:noVBand="1"/>
      </w:tblPr>
      <w:tblGrid>
        <w:gridCol w:w="2150"/>
        <w:gridCol w:w="50"/>
        <w:gridCol w:w="4319"/>
        <w:gridCol w:w="17"/>
        <w:gridCol w:w="30"/>
        <w:gridCol w:w="2133"/>
        <w:gridCol w:w="35"/>
        <w:gridCol w:w="39"/>
        <w:gridCol w:w="4403"/>
      </w:tblGrid>
      <w:tr w:rsidR="009B174E" w:rsidRPr="009B174E" w:rsidTr="009B174E">
        <w:trPr>
          <w:tblHeader/>
        </w:trPr>
        <w:tc>
          <w:tcPr>
            <w:tcW w:w="2196" w:type="dxa"/>
            <w:gridSpan w:val="2"/>
            <w:shd w:val="clear" w:color="auto" w:fill="DBE5F1" w:themeFill="accent1" w:themeFillTint="33"/>
          </w:tcPr>
          <w:p w:rsidR="009B174E" w:rsidRPr="009B174E" w:rsidRDefault="009B174E" w:rsidP="009B174E">
            <w:pPr>
              <w:rPr>
                <w:b/>
                <w:lang w:bidi="en-US"/>
              </w:rPr>
            </w:pPr>
            <w:r w:rsidRPr="009B174E">
              <w:rPr>
                <w:b/>
                <w:lang w:bidi="en-US"/>
              </w:rPr>
              <w:t>Original Outputs</w:t>
            </w:r>
          </w:p>
        </w:tc>
        <w:tc>
          <w:tcPr>
            <w:tcW w:w="4368" w:type="dxa"/>
            <w:gridSpan w:val="3"/>
            <w:shd w:val="clear" w:color="auto" w:fill="DBE5F1" w:themeFill="accent1" w:themeFillTint="33"/>
          </w:tcPr>
          <w:p w:rsidR="009B174E" w:rsidRPr="009B174E" w:rsidRDefault="009B174E" w:rsidP="009B174E">
            <w:pPr>
              <w:rPr>
                <w:b/>
                <w:lang w:bidi="en-US"/>
              </w:rPr>
            </w:pPr>
            <w:r w:rsidRPr="009B174E">
              <w:rPr>
                <w:b/>
                <w:lang w:bidi="en-US"/>
              </w:rPr>
              <w:t>Original Activities</w:t>
            </w:r>
          </w:p>
        </w:tc>
        <w:tc>
          <w:tcPr>
            <w:tcW w:w="2207" w:type="dxa"/>
            <w:gridSpan w:val="3"/>
            <w:shd w:val="clear" w:color="auto" w:fill="D6E3BC" w:themeFill="accent3" w:themeFillTint="66"/>
          </w:tcPr>
          <w:p w:rsidR="009B174E" w:rsidRPr="009B174E" w:rsidRDefault="009B174E" w:rsidP="009B174E">
            <w:pPr>
              <w:rPr>
                <w:b/>
                <w:lang w:bidi="en-US"/>
              </w:rPr>
            </w:pPr>
            <w:r w:rsidRPr="009B174E">
              <w:rPr>
                <w:b/>
                <w:lang w:bidi="en-US"/>
              </w:rPr>
              <w:t>Proposed Outputs</w:t>
            </w:r>
          </w:p>
        </w:tc>
        <w:tc>
          <w:tcPr>
            <w:tcW w:w="4405" w:type="dxa"/>
            <w:shd w:val="clear" w:color="auto" w:fill="D6E3BC" w:themeFill="accent3" w:themeFillTint="66"/>
          </w:tcPr>
          <w:p w:rsidR="009B174E" w:rsidRPr="009B174E" w:rsidRDefault="009B174E" w:rsidP="009B174E">
            <w:pPr>
              <w:rPr>
                <w:b/>
                <w:lang w:bidi="en-US"/>
              </w:rPr>
            </w:pPr>
            <w:r w:rsidRPr="009B174E">
              <w:rPr>
                <w:b/>
                <w:lang w:bidi="en-US"/>
              </w:rPr>
              <w:t>Proposed Activities</w:t>
            </w:r>
          </w:p>
        </w:tc>
      </w:tr>
      <w:tr w:rsidR="009B174E" w:rsidRPr="009B174E" w:rsidTr="009B174E">
        <w:tc>
          <w:tcPr>
            <w:tcW w:w="13176" w:type="dxa"/>
            <w:gridSpan w:val="9"/>
            <w:shd w:val="clear" w:color="auto" w:fill="1F497D" w:themeFill="text2"/>
          </w:tcPr>
          <w:p w:rsidR="009B174E" w:rsidRPr="009B174E" w:rsidRDefault="009B174E" w:rsidP="009B174E">
            <w:pPr>
              <w:rPr>
                <w:b/>
                <w:lang w:bidi="en-US"/>
              </w:rPr>
            </w:pPr>
            <w:r w:rsidRPr="00FF37E0">
              <w:rPr>
                <w:b/>
                <w:color w:val="FFFFFF" w:themeColor="background1"/>
                <w:lang w:bidi="en-US"/>
              </w:rPr>
              <w:t>Outcome 1: Enhanced capacities in Government and energy agency units for appliance EE policy development, implementation and market surveillance</w:t>
            </w:r>
          </w:p>
        </w:tc>
      </w:tr>
      <w:tr w:rsidR="009B174E" w:rsidRPr="009B174E" w:rsidTr="009B174E">
        <w:tc>
          <w:tcPr>
            <w:tcW w:w="2196" w:type="dxa"/>
            <w:gridSpan w:val="2"/>
            <w:vMerge w:val="restart"/>
            <w:shd w:val="clear" w:color="auto" w:fill="DBE5F1" w:themeFill="accent1" w:themeFillTint="33"/>
          </w:tcPr>
          <w:p w:rsidR="009B174E" w:rsidRPr="009B174E" w:rsidRDefault="009B174E" w:rsidP="009B174E">
            <w:pPr>
              <w:rPr>
                <w:lang w:bidi="en-US"/>
              </w:rPr>
            </w:pPr>
            <w:r w:rsidRPr="009B174E">
              <w:rPr>
                <w:lang w:bidi="en-US"/>
              </w:rPr>
              <w:t xml:space="preserve">1.1 - </w:t>
            </w:r>
            <w:r w:rsidRPr="009B174E">
              <w:rPr>
                <w:i/>
                <w:iCs/>
                <w:lang w:bidi="en-US"/>
              </w:rPr>
              <w:t>Political and policy decision makers’ improved awareness of appliance EE options</w:t>
            </w: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1.1.1 Set up an inter-ministerial forum for policy dialogue</w:t>
            </w:r>
          </w:p>
        </w:tc>
        <w:tc>
          <w:tcPr>
            <w:tcW w:w="2207" w:type="dxa"/>
            <w:gridSpan w:val="3"/>
            <w:vMerge w:val="restart"/>
            <w:shd w:val="clear" w:color="auto" w:fill="D6E3BC" w:themeFill="accent3" w:themeFillTint="66"/>
          </w:tcPr>
          <w:p w:rsidR="009B174E" w:rsidRPr="009B174E" w:rsidRDefault="009B174E" w:rsidP="009B174E">
            <w:pPr>
              <w:rPr>
                <w:lang w:bidi="en-US"/>
              </w:rPr>
            </w:pPr>
            <w:r w:rsidRPr="009B174E">
              <w:rPr>
                <w:lang w:bidi="en-US"/>
              </w:rPr>
              <w:t xml:space="preserve">1.1 - </w:t>
            </w:r>
            <w:r w:rsidRPr="009B174E">
              <w:rPr>
                <w:i/>
                <w:iCs/>
                <w:lang w:bidi="en-US"/>
              </w:rPr>
              <w:t>Political and policy decision makers’ improved awareness of appliance EE options</w:t>
            </w:r>
          </w:p>
        </w:tc>
        <w:tc>
          <w:tcPr>
            <w:tcW w:w="4405" w:type="dxa"/>
            <w:shd w:val="clear" w:color="auto" w:fill="D6E3BC" w:themeFill="accent3" w:themeFillTint="66"/>
          </w:tcPr>
          <w:p w:rsidR="009B174E" w:rsidRPr="009B174E" w:rsidRDefault="009B174E" w:rsidP="009B174E">
            <w:pPr>
              <w:rPr>
                <w:lang w:bidi="en-US"/>
              </w:rPr>
            </w:pPr>
            <w:r w:rsidRPr="009B174E">
              <w:rPr>
                <w:lang w:bidi="en-US"/>
              </w:rPr>
              <w:t>1.1.1 Set up an inter-ministerial forum for policy dialogue on implementing the National Energy Efficiency Action Plan (NEEAP)</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1.1.2 Organize training sessions for both political and policy decision makers on the benefits of EE policy options for Jordan</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1.1.2 Organize workshop for government decision makers outlining the achievements and goals of the project as well as the importance of a long term EE strategy for Jordan</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1.1.3 Monitor the outputs of the proposed project and disseminate the necessary information to decision makers</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1.1.3 Use the inter-ministerial forum for updating decision makers on project status twice per year</w:t>
            </w:r>
          </w:p>
        </w:tc>
      </w:tr>
      <w:tr w:rsidR="009B174E" w:rsidRPr="009B174E" w:rsidTr="009B174E">
        <w:tc>
          <w:tcPr>
            <w:tcW w:w="2196" w:type="dxa"/>
            <w:gridSpan w:val="2"/>
            <w:vMerge w:val="restart"/>
            <w:shd w:val="clear" w:color="auto" w:fill="DBE5F1" w:themeFill="accent1" w:themeFillTint="33"/>
          </w:tcPr>
          <w:p w:rsidR="009B174E" w:rsidRPr="009B174E" w:rsidRDefault="009B174E" w:rsidP="009B174E">
            <w:pPr>
              <w:rPr>
                <w:lang w:bidi="en-US"/>
              </w:rPr>
            </w:pPr>
            <w:r w:rsidRPr="009B174E">
              <w:rPr>
                <w:lang w:bidi="en-US"/>
              </w:rPr>
              <w:t xml:space="preserve">1.2 - </w:t>
            </w:r>
            <w:r w:rsidRPr="009B174E">
              <w:rPr>
                <w:i/>
                <w:iCs/>
                <w:lang w:bidi="en-US"/>
              </w:rPr>
              <w:t>Increased capacity of the Ministry of Energy and Natural Resources for the elaboration /adoption of the legal and regulatory frameworks for EE appliances, including an enabling EE law</w:t>
            </w: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1.2.1 Review the current energy policy from an energy efficient product market transformation</w:t>
            </w:r>
          </w:p>
          <w:p w:rsidR="009B174E" w:rsidRPr="009B174E" w:rsidRDefault="009B174E" w:rsidP="009B174E">
            <w:pPr>
              <w:rPr>
                <w:lang w:bidi="en-US"/>
              </w:rPr>
            </w:pPr>
            <w:r w:rsidRPr="009B174E">
              <w:rPr>
                <w:lang w:bidi="en-US"/>
              </w:rPr>
              <w:t>perspective and make recommendations for improvement of the current energy efficiency policy and its implementation framework.</w:t>
            </w:r>
          </w:p>
        </w:tc>
        <w:tc>
          <w:tcPr>
            <w:tcW w:w="2207" w:type="dxa"/>
            <w:gridSpan w:val="3"/>
            <w:vMerge w:val="restart"/>
            <w:shd w:val="clear" w:color="auto" w:fill="D6E3BC" w:themeFill="accent3" w:themeFillTint="66"/>
          </w:tcPr>
          <w:p w:rsidR="009B174E" w:rsidRPr="009B174E" w:rsidRDefault="009B174E" w:rsidP="009B174E">
            <w:pPr>
              <w:rPr>
                <w:lang w:bidi="en-US"/>
              </w:rPr>
            </w:pPr>
            <w:r w:rsidRPr="009B174E">
              <w:rPr>
                <w:lang w:bidi="en-US"/>
              </w:rPr>
              <w:t xml:space="preserve">1.2 - </w:t>
            </w:r>
            <w:r w:rsidRPr="009B174E">
              <w:rPr>
                <w:i/>
                <w:iCs/>
                <w:lang w:bidi="en-US"/>
              </w:rPr>
              <w:t>Increased government capacity  for the development of the legal and regulatory frameworks for EE appliances, including an enabling EE law</w:t>
            </w:r>
          </w:p>
        </w:tc>
        <w:tc>
          <w:tcPr>
            <w:tcW w:w="4405" w:type="dxa"/>
            <w:shd w:val="clear" w:color="auto" w:fill="D6E3BC" w:themeFill="accent3" w:themeFillTint="66"/>
          </w:tcPr>
          <w:p w:rsidR="009B174E" w:rsidRPr="009B174E" w:rsidRDefault="009B174E" w:rsidP="009B174E">
            <w:pPr>
              <w:rPr>
                <w:lang w:bidi="en-US"/>
              </w:rPr>
            </w:pPr>
            <w:r w:rsidRPr="009B174E">
              <w:rPr>
                <w:lang w:bidi="en-US"/>
              </w:rPr>
              <w:t>1.2.1 Cooperate with JSMO and the EU Twinning Project on reviewing the EU electrical appliance regulations that will be implemented within JSMO</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 xml:space="preserve">1.2.2 Increase the capacity of the National Energy Research </w:t>
            </w:r>
            <w:r w:rsidR="00783F28">
              <w:rPr>
                <w:lang w:bidi="en-US"/>
              </w:rPr>
              <w:t>Centre</w:t>
            </w:r>
            <w:r w:rsidRPr="009B174E">
              <w:rPr>
                <w:lang w:bidi="en-US"/>
              </w:rPr>
              <w:t xml:space="preserve"> to deal with EE policies and regulations through specific training on policies and regulations</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1.2.2 Increase NERC’s involvement in the development of EE policies with MEMR through involvement in the committees responsible for policy development</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1.2.3 Organize information seminars for Government ministries and regulation bodies on the Energy</w:t>
            </w:r>
          </w:p>
          <w:p w:rsidR="009B174E" w:rsidRPr="009B174E" w:rsidRDefault="009B174E" w:rsidP="009B174E">
            <w:pPr>
              <w:rPr>
                <w:lang w:bidi="en-US"/>
              </w:rPr>
            </w:pPr>
            <w:r w:rsidRPr="009B174E">
              <w:rPr>
                <w:lang w:bidi="en-US"/>
              </w:rPr>
              <w:t>Conservation Law and EE appliance regulations</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1.2.3 Engage PAC members and update them on project progress through quarterly meetings</w:t>
            </w:r>
          </w:p>
        </w:tc>
      </w:tr>
      <w:tr w:rsidR="009B174E" w:rsidRPr="009B174E" w:rsidTr="009B174E">
        <w:tc>
          <w:tcPr>
            <w:tcW w:w="2196" w:type="dxa"/>
            <w:gridSpan w:val="2"/>
            <w:vMerge w:val="restart"/>
            <w:shd w:val="clear" w:color="auto" w:fill="DBE5F1" w:themeFill="accent1" w:themeFillTint="33"/>
          </w:tcPr>
          <w:p w:rsidR="009B174E" w:rsidRPr="009B174E" w:rsidRDefault="009B174E" w:rsidP="009B174E">
            <w:pPr>
              <w:rPr>
                <w:i/>
                <w:iCs/>
                <w:lang w:bidi="en-US"/>
              </w:rPr>
            </w:pPr>
            <w:r w:rsidRPr="009B174E">
              <w:rPr>
                <w:lang w:bidi="en-US"/>
              </w:rPr>
              <w:lastRenderedPageBreak/>
              <w:t xml:space="preserve">1.3 - </w:t>
            </w:r>
            <w:r w:rsidRPr="009B174E">
              <w:rPr>
                <w:i/>
                <w:iCs/>
                <w:lang w:bidi="en-US"/>
              </w:rPr>
              <w:t xml:space="preserve">Increased capacity of the National Energy Research </w:t>
            </w:r>
            <w:r w:rsidR="00783F28">
              <w:rPr>
                <w:i/>
                <w:iCs/>
                <w:lang w:bidi="en-US"/>
              </w:rPr>
              <w:t>Centre</w:t>
            </w:r>
            <w:r w:rsidRPr="009B174E">
              <w:rPr>
                <w:i/>
                <w:iCs/>
                <w:lang w:bidi="en-US"/>
              </w:rPr>
              <w:t xml:space="preserve"> for the selection of a label and</w:t>
            </w:r>
          </w:p>
          <w:p w:rsidR="009B174E" w:rsidRPr="009B174E" w:rsidRDefault="009B174E" w:rsidP="009B174E">
            <w:pPr>
              <w:rPr>
                <w:lang w:bidi="en-US"/>
              </w:rPr>
            </w:pPr>
            <w:r w:rsidRPr="009B174E">
              <w:rPr>
                <w:i/>
                <w:iCs/>
                <w:lang w:bidi="en-US"/>
              </w:rPr>
              <w:t>energy classification consistent with regional S&amp;L efforts</w:t>
            </w: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1.3.1 Identification of EU label classifications and other label classifications for products on a short list</w:t>
            </w:r>
          </w:p>
          <w:p w:rsidR="009B174E" w:rsidRPr="009B174E" w:rsidRDefault="009B174E" w:rsidP="009B174E">
            <w:pPr>
              <w:rPr>
                <w:lang w:bidi="en-US"/>
              </w:rPr>
            </w:pPr>
            <w:r w:rsidRPr="009B174E">
              <w:rPr>
                <w:lang w:bidi="en-US"/>
              </w:rPr>
              <w:t>for further analysis to guide the selection of a label for adoption in Jordan.</w:t>
            </w:r>
          </w:p>
        </w:tc>
        <w:tc>
          <w:tcPr>
            <w:tcW w:w="2207" w:type="dxa"/>
            <w:gridSpan w:val="3"/>
            <w:vMerge w:val="restart"/>
            <w:shd w:val="clear" w:color="auto" w:fill="D6E3BC" w:themeFill="accent3" w:themeFillTint="66"/>
          </w:tcPr>
          <w:p w:rsidR="009B174E" w:rsidRPr="009B174E" w:rsidRDefault="009B174E" w:rsidP="009B174E">
            <w:pPr>
              <w:rPr>
                <w:lang w:bidi="en-US"/>
              </w:rPr>
            </w:pPr>
            <w:r w:rsidRPr="009B174E">
              <w:rPr>
                <w:lang w:bidi="en-US"/>
              </w:rPr>
              <w:t xml:space="preserve">1.3 - </w:t>
            </w:r>
            <w:r w:rsidRPr="009B174E">
              <w:rPr>
                <w:i/>
                <w:iCs/>
                <w:lang w:bidi="en-US"/>
              </w:rPr>
              <w:t>Increased government capacity for the development of an energy labeling strategy consistent with regional S&amp;L efforts</w:t>
            </w:r>
          </w:p>
        </w:tc>
        <w:tc>
          <w:tcPr>
            <w:tcW w:w="4405" w:type="dxa"/>
            <w:shd w:val="clear" w:color="auto" w:fill="D6E3BC" w:themeFill="accent3" w:themeFillTint="66"/>
          </w:tcPr>
          <w:p w:rsidR="009B174E" w:rsidRPr="009B174E" w:rsidRDefault="009B174E" w:rsidP="009B174E">
            <w:pPr>
              <w:rPr>
                <w:lang w:bidi="en-US"/>
              </w:rPr>
            </w:pPr>
            <w:r w:rsidRPr="009B174E">
              <w:rPr>
                <w:lang w:bidi="en-US"/>
              </w:rPr>
              <w:t xml:space="preserve">1.3.1 Support JSMO and the EU Twinning Project in the approximation of EU legislation relating to EU EE Directives through NERC’s involvement in the legal committees. </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1.3.2 Selection of the most appropriate schemes, based on similarities in product designs and manufacturers and consistent with regional S&amp;L efforts (harmonization and alignment).</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1.3.2 NERC and JSMO with technical input from the EU Twinning Project to produce regional publication on Jordan’s experiences, successes and failures in implementing EU regulations in the pursuit of the open market agreement</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1.3.3 Adoption of label classifications, for mandatory application, regarding air conditioners, refrigerators, freezers and washing machines.</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1.3.3 NERC to assist MEMR with its efforts to produce a draft of an EE bylaw through NERC’s involvement in the consultation process</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p>
        </w:tc>
      </w:tr>
      <w:tr w:rsidR="009B174E" w:rsidRPr="009B174E" w:rsidTr="009B174E">
        <w:tc>
          <w:tcPr>
            <w:tcW w:w="2196" w:type="dxa"/>
            <w:gridSpan w:val="2"/>
            <w:vMerge w:val="restart"/>
            <w:shd w:val="clear" w:color="auto" w:fill="DBE5F1" w:themeFill="accent1" w:themeFillTint="33"/>
          </w:tcPr>
          <w:p w:rsidR="009B174E" w:rsidRPr="009B174E" w:rsidRDefault="009B174E" w:rsidP="009B174E">
            <w:pPr>
              <w:rPr>
                <w:i/>
                <w:iCs/>
                <w:lang w:bidi="en-US"/>
              </w:rPr>
            </w:pPr>
            <w:r w:rsidRPr="009B174E">
              <w:rPr>
                <w:lang w:bidi="en-US"/>
              </w:rPr>
              <w:t xml:space="preserve">1.4 - </w:t>
            </w:r>
            <w:r w:rsidRPr="009B174E">
              <w:rPr>
                <w:i/>
                <w:iCs/>
                <w:lang w:bidi="en-US"/>
              </w:rPr>
              <w:t xml:space="preserve">Increased capacity of the National Energy Research </w:t>
            </w:r>
            <w:r w:rsidR="00783F28">
              <w:rPr>
                <w:i/>
                <w:iCs/>
                <w:lang w:bidi="en-US"/>
              </w:rPr>
              <w:t>Centre</w:t>
            </w:r>
            <w:r w:rsidRPr="009B174E">
              <w:rPr>
                <w:i/>
                <w:iCs/>
                <w:lang w:bidi="en-US"/>
              </w:rPr>
              <w:t xml:space="preserve"> and PMU in appliance EE</w:t>
            </w:r>
          </w:p>
          <w:p w:rsidR="009B174E" w:rsidRPr="009B174E" w:rsidRDefault="009B174E" w:rsidP="009B174E">
            <w:pPr>
              <w:rPr>
                <w:lang w:bidi="en-US"/>
              </w:rPr>
            </w:pPr>
            <w:r w:rsidRPr="009B174E">
              <w:rPr>
                <w:i/>
                <w:iCs/>
                <w:lang w:bidi="en-US"/>
              </w:rPr>
              <w:t>support programme development, implementation and monitoring strategies</w:t>
            </w: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1.4.1 Assess existing institutional capacity for developing, implementing and maintaining a Standards and Labeling programme</w:t>
            </w:r>
          </w:p>
        </w:tc>
        <w:tc>
          <w:tcPr>
            <w:tcW w:w="2207" w:type="dxa"/>
            <w:gridSpan w:val="3"/>
            <w:vMerge w:val="restart"/>
            <w:shd w:val="clear" w:color="auto" w:fill="D6E3BC" w:themeFill="accent3" w:themeFillTint="66"/>
          </w:tcPr>
          <w:p w:rsidR="009B174E" w:rsidRPr="009B174E" w:rsidRDefault="009B174E" w:rsidP="009B174E">
            <w:pPr>
              <w:rPr>
                <w:i/>
                <w:iCs/>
                <w:lang w:bidi="en-US"/>
              </w:rPr>
            </w:pPr>
            <w:r w:rsidRPr="009B174E">
              <w:rPr>
                <w:lang w:bidi="en-US"/>
              </w:rPr>
              <w:t xml:space="preserve">1.4 - </w:t>
            </w:r>
            <w:r w:rsidRPr="009B174E">
              <w:rPr>
                <w:i/>
                <w:iCs/>
                <w:lang w:bidi="en-US"/>
              </w:rPr>
              <w:t>Increased government and PMU capacity in appliance EE support programme development, implementation and monitoring strategies</w:t>
            </w:r>
          </w:p>
        </w:tc>
        <w:tc>
          <w:tcPr>
            <w:tcW w:w="4405" w:type="dxa"/>
            <w:shd w:val="clear" w:color="auto" w:fill="D6E3BC" w:themeFill="accent3" w:themeFillTint="66"/>
          </w:tcPr>
          <w:p w:rsidR="009B174E" w:rsidRPr="009B174E" w:rsidRDefault="009B174E" w:rsidP="009B174E">
            <w:pPr>
              <w:rPr>
                <w:lang w:bidi="en-US"/>
              </w:rPr>
            </w:pPr>
            <w:r w:rsidRPr="009B174E">
              <w:rPr>
                <w:lang w:bidi="en-US"/>
              </w:rPr>
              <w:t>1.4.1 JSMO to produce assessment of its internal procedures for the rapid adoption, implementation and maintenance of EU EE regulations</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 xml:space="preserve">1.4.2 Carry out training courses to reinforce the capacity of the National Energy Research </w:t>
            </w:r>
            <w:r w:rsidR="00783F28">
              <w:rPr>
                <w:lang w:bidi="en-US"/>
              </w:rPr>
              <w:t>Centre</w:t>
            </w:r>
            <w:r w:rsidRPr="009B174E">
              <w:rPr>
                <w:lang w:bidi="en-US"/>
              </w:rPr>
              <w:t>,</w:t>
            </w:r>
          </w:p>
          <w:p w:rsidR="009B174E" w:rsidRPr="009B174E" w:rsidRDefault="009B174E" w:rsidP="009B174E">
            <w:pPr>
              <w:rPr>
                <w:lang w:bidi="en-US"/>
              </w:rPr>
            </w:pPr>
            <w:r w:rsidRPr="009B174E">
              <w:rPr>
                <w:lang w:bidi="en-US"/>
              </w:rPr>
              <w:t>Ministry of Energy and Mineral Resources and PMU in appliance EE programme development and implementation</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1.4.2 Harmonize through TOT workshops the EE scenario modeling techniques used by MEMR, ERC and NERC and integrate these techniques within the evaluation process of each organization</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1.4.3 Review existing legislation and establish framework legislation to develop a legal basis for, and political commitment to, labels and standards</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1.4.3 Assist the MoEnv and NERC in forecasting the project impact on the reduction of GHG emission through the LEAP software</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1.4.4 Develop an overall label and standards-setting plan, and assign primary responsibility to the NERC to drive each element of the programme</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 xml:space="preserve">1.4.4 Harmonize through TOT workshops the EE project baseline, indicator and benchmarking techniques used by MEMR, ERC and NERC and integrate these </w:t>
            </w:r>
            <w:r w:rsidRPr="009B174E">
              <w:rPr>
                <w:lang w:bidi="en-US"/>
              </w:rPr>
              <w:lastRenderedPageBreak/>
              <w:t>techniques within the evaluation process of each organization</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1.4.5 Adopt labels and energy classes consistent with regional S&amp;L efforts</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1.4.5 Harmonize through TOT workshops the EE cost effectiveness evaluation techniques used by MEMR, ERC and NERC and integrate these techniques within the evaluation process of each organization</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1.4.6 Formulate separate energy conservation standards for each class</w:t>
            </w:r>
          </w:p>
        </w:tc>
        <w:tc>
          <w:tcPr>
            <w:tcW w:w="2207" w:type="dxa"/>
            <w:gridSpan w:val="3"/>
            <w:vMerge w:val="restart"/>
            <w:shd w:val="clear" w:color="auto" w:fill="D6E3BC" w:themeFill="accent3" w:themeFillTint="66"/>
          </w:tcPr>
          <w:p w:rsidR="009B174E" w:rsidRPr="009B174E" w:rsidRDefault="009B174E" w:rsidP="009B174E">
            <w:pPr>
              <w:rPr>
                <w:lang w:bidi="en-US"/>
              </w:rPr>
            </w:pPr>
          </w:p>
        </w:tc>
        <w:tc>
          <w:tcPr>
            <w:tcW w:w="4405" w:type="dxa"/>
            <w:vMerge w:val="restart"/>
            <w:shd w:val="clear" w:color="auto" w:fill="D6E3BC" w:themeFill="accent3" w:themeFillTint="66"/>
          </w:tcPr>
          <w:p w:rsidR="009B174E" w:rsidRPr="009B174E" w:rsidRDefault="009B174E" w:rsidP="009B174E">
            <w:pPr>
              <w:rPr>
                <w:lang w:bidi="en-US"/>
              </w:rPr>
            </w:pP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1.4.7 Explore the potential for technological improvements in the design and manufacturing of energy efficient electrical appliances</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vMerge/>
            <w:shd w:val="clear" w:color="auto" w:fill="D6E3BC" w:themeFill="accent3" w:themeFillTint="66"/>
          </w:tcPr>
          <w:p w:rsidR="009B174E" w:rsidRPr="009B174E" w:rsidRDefault="009B174E" w:rsidP="009B174E">
            <w:pPr>
              <w:rPr>
                <w:lang w:bidi="en-US"/>
              </w:rPr>
            </w:pPr>
          </w:p>
        </w:tc>
      </w:tr>
      <w:tr w:rsidR="009B174E" w:rsidRPr="009B174E" w:rsidTr="009B174E">
        <w:tc>
          <w:tcPr>
            <w:tcW w:w="2196" w:type="dxa"/>
            <w:gridSpan w:val="2"/>
            <w:vMerge w:val="restart"/>
            <w:shd w:val="clear" w:color="auto" w:fill="DBE5F1" w:themeFill="accent1" w:themeFillTint="33"/>
          </w:tcPr>
          <w:p w:rsidR="009B174E" w:rsidRPr="009B174E" w:rsidRDefault="009B174E" w:rsidP="009B174E">
            <w:pPr>
              <w:rPr>
                <w:lang w:bidi="en-US"/>
              </w:rPr>
            </w:pPr>
            <w:r w:rsidRPr="009B174E">
              <w:rPr>
                <w:iCs/>
                <w:lang w:bidi="en-US"/>
              </w:rPr>
              <w:t>1.5 -</w:t>
            </w:r>
            <w:r w:rsidRPr="009B174E">
              <w:rPr>
                <w:i/>
                <w:iCs/>
                <w:lang w:bidi="en-US"/>
              </w:rPr>
              <w:t xml:space="preserve"> Enhanced data collection on appliance sales and stock and a structured monitoring system</w:t>
            </w: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1.5.1 Identify the skills and experience required for data collection and monitoring</w:t>
            </w:r>
          </w:p>
        </w:tc>
        <w:tc>
          <w:tcPr>
            <w:tcW w:w="2207" w:type="dxa"/>
            <w:gridSpan w:val="3"/>
            <w:vMerge w:val="restart"/>
            <w:shd w:val="clear" w:color="auto" w:fill="D6E3BC" w:themeFill="accent3" w:themeFillTint="66"/>
          </w:tcPr>
          <w:p w:rsidR="009B174E" w:rsidRPr="009B174E" w:rsidRDefault="009B174E" w:rsidP="009B174E">
            <w:pPr>
              <w:rPr>
                <w:lang w:bidi="en-US"/>
              </w:rPr>
            </w:pPr>
            <w:r w:rsidRPr="009B174E">
              <w:rPr>
                <w:iCs/>
                <w:lang w:bidi="en-US"/>
              </w:rPr>
              <w:t>1.5 -</w:t>
            </w:r>
            <w:r w:rsidRPr="009B174E">
              <w:rPr>
                <w:i/>
                <w:iCs/>
                <w:lang w:bidi="en-US"/>
              </w:rPr>
              <w:t xml:space="preserve"> Enhanced data collection on appliance sales and stock and a structured monitoring system</w:t>
            </w:r>
          </w:p>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1.5.1 NERC to establish a procedure for the collection of data on appliance sales and stock</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 xml:space="preserve">1.5.2 Develop the capacity of the National Energy Research </w:t>
            </w:r>
            <w:r w:rsidR="00783F28">
              <w:rPr>
                <w:lang w:bidi="en-US"/>
              </w:rPr>
              <w:t>Centre</w:t>
            </w:r>
            <w:r w:rsidRPr="009B174E">
              <w:rPr>
                <w:lang w:bidi="en-US"/>
              </w:rPr>
              <w:t>, Ministry of Energy and Mineral Resources and PMU to collect data on appliance sales and stock and monitor the outputs of the proposed project</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shd w:val="clear" w:color="auto" w:fill="D6E3BC" w:themeFill="accent3" w:themeFillTint="66"/>
          </w:tcPr>
          <w:p w:rsidR="009B174E" w:rsidRPr="009B174E" w:rsidRDefault="009B174E" w:rsidP="009B174E">
            <w:pPr>
              <w:rPr>
                <w:lang w:bidi="en-US"/>
              </w:rPr>
            </w:pPr>
            <w:r w:rsidRPr="009B174E">
              <w:rPr>
                <w:lang w:bidi="en-US"/>
              </w:rPr>
              <w:t>1.5.2 NERC to establish internally hosted EE home appliance database to allow for continuous analysis of the market</w:t>
            </w: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1.5.3 Characterize the structure of the residential appliances industry and markets (quality &amp; quantity)</w:t>
            </w:r>
          </w:p>
        </w:tc>
        <w:tc>
          <w:tcPr>
            <w:tcW w:w="2207" w:type="dxa"/>
            <w:gridSpan w:val="3"/>
            <w:vMerge w:val="restart"/>
            <w:shd w:val="clear" w:color="auto" w:fill="D6E3BC" w:themeFill="accent3" w:themeFillTint="66"/>
          </w:tcPr>
          <w:p w:rsidR="009B174E" w:rsidRPr="009B174E" w:rsidRDefault="009B174E" w:rsidP="009B174E">
            <w:pPr>
              <w:rPr>
                <w:lang w:bidi="en-US"/>
              </w:rPr>
            </w:pPr>
          </w:p>
        </w:tc>
        <w:tc>
          <w:tcPr>
            <w:tcW w:w="4405" w:type="dxa"/>
            <w:vMerge w:val="restart"/>
            <w:shd w:val="clear" w:color="auto" w:fill="D6E3BC" w:themeFill="accent3" w:themeFillTint="66"/>
          </w:tcPr>
          <w:p w:rsidR="009B174E" w:rsidRPr="009B174E" w:rsidRDefault="009B174E" w:rsidP="009B174E">
            <w:pPr>
              <w:rPr>
                <w:lang w:bidi="en-US"/>
              </w:rPr>
            </w:pP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1.5.4 Establish minimum data needs and develop a plan for collecting the data necessary to conduct analyses to support the programme</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vMerge/>
            <w:shd w:val="clear" w:color="auto" w:fill="D6E3BC" w:themeFill="accent3" w:themeFillTint="66"/>
          </w:tcPr>
          <w:p w:rsidR="009B174E" w:rsidRPr="009B174E" w:rsidRDefault="009B174E" w:rsidP="009B174E">
            <w:pPr>
              <w:rPr>
                <w:lang w:bidi="en-US"/>
              </w:rPr>
            </w:pP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1.5.5 Carry out cost-effectiveness analyses to screen the new products to be included in the programme and establish an order of priority</w:t>
            </w:r>
          </w:p>
        </w:tc>
        <w:tc>
          <w:tcPr>
            <w:tcW w:w="2207" w:type="dxa"/>
            <w:gridSpan w:val="3"/>
            <w:vMerge/>
            <w:shd w:val="clear" w:color="auto" w:fill="D6E3BC" w:themeFill="accent3" w:themeFillTint="66"/>
          </w:tcPr>
          <w:p w:rsidR="009B174E" w:rsidRPr="009B174E" w:rsidRDefault="009B174E" w:rsidP="009B174E">
            <w:pPr>
              <w:rPr>
                <w:i/>
                <w:iCs/>
                <w:lang w:bidi="en-US"/>
              </w:rPr>
            </w:pPr>
          </w:p>
        </w:tc>
        <w:tc>
          <w:tcPr>
            <w:tcW w:w="4405" w:type="dxa"/>
            <w:vMerge/>
            <w:shd w:val="clear" w:color="auto" w:fill="D6E3BC" w:themeFill="accent3" w:themeFillTint="66"/>
          </w:tcPr>
          <w:p w:rsidR="009B174E" w:rsidRPr="009B174E" w:rsidRDefault="009B174E" w:rsidP="009B174E">
            <w:pPr>
              <w:rPr>
                <w:lang w:bidi="en-US"/>
              </w:rPr>
            </w:pPr>
          </w:p>
        </w:tc>
      </w:tr>
      <w:tr w:rsidR="009B174E" w:rsidRPr="009B174E" w:rsidTr="009B174E">
        <w:tc>
          <w:tcPr>
            <w:tcW w:w="2196" w:type="dxa"/>
            <w:gridSpan w:val="2"/>
            <w:vMerge/>
            <w:shd w:val="clear" w:color="auto" w:fill="DBE5F1" w:themeFill="accent1" w:themeFillTint="33"/>
          </w:tcPr>
          <w:p w:rsidR="009B174E" w:rsidRPr="009B174E" w:rsidRDefault="009B174E" w:rsidP="009B174E">
            <w:pPr>
              <w:rPr>
                <w:lang w:bidi="en-US"/>
              </w:rPr>
            </w:pPr>
          </w:p>
        </w:tc>
        <w:tc>
          <w:tcPr>
            <w:tcW w:w="4368" w:type="dxa"/>
            <w:gridSpan w:val="3"/>
            <w:shd w:val="clear" w:color="auto" w:fill="DBE5F1" w:themeFill="accent1" w:themeFillTint="33"/>
          </w:tcPr>
          <w:p w:rsidR="009B174E" w:rsidRPr="009B174E" w:rsidRDefault="009B174E" w:rsidP="009B174E">
            <w:pPr>
              <w:rPr>
                <w:lang w:bidi="en-US"/>
              </w:rPr>
            </w:pPr>
            <w:r w:rsidRPr="009B174E">
              <w:rPr>
                <w:lang w:bidi="en-US"/>
              </w:rPr>
              <w:t>1.5.6 Plan to periodically review and update the labels and standards every three years.</w:t>
            </w:r>
          </w:p>
        </w:tc>
        <w:tc>
          <w:tcPr>
            <w:tcW w:w="2207" w:type="dxa"/>
            <w:gridSpan w:val="3"/>
            <w:vMerge/>
            <w:shd w:val="clear" w:color="auto" w:fill="D6E3BC" w:themeFill="accent3" w:themeFillTint="66"/>
          </w:tcPr>
          <w:p w:rsidR="009B174E" w:rsidRPr="009B174E" w:rsidRDefault="009B174E" w:rsidP="009B174E">
            <w:pPr>
              <w:rPr>
                <w:lang w:bidi="en-US"/>
              </w:rPr>
            </w:pPr>
          </w:p>
        </w:tc>
        <w:tc>
          <w:tcPr>
            <w:tcW w:w="4405" w:type="dxa"/>
            <w:vMerge/>
            <w:shd w:val="clear" w:color="auto" w:fill="D6E3BC" w:themeFill="accent3" w:themeFillTint="66"/>
          </w:tcPr>
          <w:p w:rsidR="009B174E" w:rsidRPr="009B174E" w:rsidRDefault="009B174E" w:rsidP="009B174E">
            <w:pPr>
              <w:rPr>
                <w:lang w:bidi="en-US"/>
              </w:rPr>
            </w:pPr>
          </w:p>
        </w:tc>
      </w:tr>
      <w:tr w:rsidR="009B174E" w:rsidRPr="009B174E" w:rsidTr="009B174E">
        <w:trPr>
          <w:tblHeader/>
        </w:trPr>
        <w:tc>
          <w:tcPr>
            <w:tcW w:w="2151" w:type="dxa"/>
            <w:shd w:val="clear" w:color="auto" w:fill="DBE5F1" w:themeFill="accent1" w:themeFillTint="33"/>
          </w:tcPr>
          <w:p w:rsidR="009B174E" w:rsidRPr="009B174E" w:rsidRDefault="009B174E" w:rsidP="009B174E">
            <w:pPr>
              <w:rPr>
                <w:b/>
                <w:lang w:bidi="en-US"/>
              </w:rPr>
            </w:pPr>
            <w:r w:rsidRPr="009B174E">
              <w:rPr>
                <w:b/>
                <w:lang w:bidi="en-US"/>
              </w:rPr>
              <w:t>Original Outputs</w:t>
            </w:r>
          </w:p>
        </w:tc>
        <w:tc>
          <w:tcPr>
            <w:tcW w:w="4388" w:type="dxa"/>
            <w:gridSpan w:val="3"/>
            <w:shd w:val="clear" w:color="auto" w:fill="DBE5F1" w:themeFill="accent1" w:themeFillTint="33"/>
          </w:tcPr>
          <w:p w:rsidR="009B174E" w:rsidRPr="009B174E" w:rsidRDefault="009B174E" w:rsidP="009B174E">
            <w:pPr>
              <w:rPr>
                <w:b/>
                <w:lang w:bidi="en-US"/>
              </w:rPr>
            </w:pPr>
            <w:r w:rsidRPr="009B174E">
              <w:rPr>
                <w:b/>
                <w:lang w:bidi="en-US"/>
              </w:rPr>
              <w:t>Original Activities</w:t>
            </w:r>
          </w:p>
        </w:tc>
        <w:tc>
          <w:tcPr>
            <w:tcW w:w="2163" w:type="dxa"/>
            <w:gridSpan w:val="2"/>
            <w:shd w:val="clear" w:color="auto" w:fill="D6E3BC" w:themeFill="accent3" w:themeFillTint="66"/>
          </w:tcPr>
          <w:p w:rsidR="009B174E" w:rsidRPr="009B174E" w:rsidRDefault="009B174E" w:rsidP="009B174E">
            <w:pPr>
              <w:rPr>
                <w:b/>
                <w:lang w:bidi="en-US"/>
              </w:rPr>
            </w:pPr>
            <w:r w:rsidRPr="009B174E">
              <w:rPr>
                <w:b/>
                <w:lang w:bidi="en-US"/>
              </w:rPr>
              <w:t>Proposed Outputs</w:t>
            </w:r>
          </w:p>
        </w:tc>
        <w:tc>
          <w:tcPr>
            <w:tcW w:w="4474" w:type="dxa"/>
            <w:gridSpan w:val="3"/>
            <w:shd w:val="clear" w:color="auto" w:fill="D6E3BC" w:themeFill="accent3" w:themeFillTint="66"/>
          </w:tcPr>
          <w:p w:rsidR="009B174E" w:rsidRPr="009B174E" w:rsidRDefault="009B174E" w:rsidP="009B174E">
            <w:pPr>
              <w:rPr>
                <w:b/>
                <w:lang w:bidi="en-US"/>
              </w:rPr>
            </w:pPr>
            <w:r w:rsidRPr="009B174E">
              <w:rPr>
                <w:b/>
                <w:lang w:bidi="en-US"/>
              </w:rPr>
              <w:t>Proposed Activities</w:t>
            </w:r>
          </w:p>
        </w:tc>
      </w:tr>
      <w:tr w:rsidR="009B174E" w:rsidRPr="009B174E" w:rsidTr="009B174E">
        <w:tc>
          <w:tcPr>
            <w:tcW w:w="13176" w:type="dxa"/>
            <w:gridSpan w:val="9"/>
            <w:shd w:val="clear" w:color="auto" w:fill="1F497D" w:themeFill="text2"/>
          </w:tcPr>
          <w:p w:rsidR="009B174E" w:rsidRPr="009B174E" w:rsidRDefault="009B174E" w:rsidP="009B174E">
            <w:pPr>
              <w:rPr>
                <w:b/>
                <w:lang w:bidi="en-US"/>
              </w:rPr>
            </w:pPr>
            <w:r w:rsidRPr="00FF37E0">
              <w:rPr>
                <w:b/>
                <w:color w:val="FFFFFF" w:themeColor="background1"/>
                <w:lang w:bidi="en-US"/>
              </w:rPr>
              <w:t>Outcome 2: Structured verification &amp; enforcement of appliance EE labels and standards</w:t>
            </w:r>
          </w:p>
        </w:tc>
      </w:tr>
      <w:tr w:rsidR="009B174E" w:rsidRPr="009B174E" w:rsidTr="009B174E">
        <w:tc>
          <w:tcPr>
            <w:tcW w:w="2151" w:type="dxa"/>
            <w:vMerge w:val="restart"/>
            <w:shd w:val="clear" w:color="auto" w:fill="DBE5F1" w:themeFill="accent1" w:themeFillTint="33"/>
          </w:tcPr>
          <w:p w:rsidR="009B174E" w:rsidRPr="009B174E" w:rsidRDefault="009B174E" w:rsidP="009B174E">
            <w:pPr>
              <w:rPr>
                <w:lang w:bidi="en-US"/>
              </w:rPr>
            </w:pPr>
            <w:r w:rsidRPr="009B174E">
              <w:rPr>
                <w:lang w:bidi="en-US"/>
              </w:rPr>
              <w:t xml:space="preserve">2.1 - </w:t>
            </w:r>
            <w:r w:rsidRPr="009B174E">
              <w:rPr>
                <w:i/>
                <w:iCs/>
                <w:lang w:bidi="en-US"/>
              </w:rPr>
              <w:t>Enhanced knowledge of state inspectors to check the compliance of shops and of appliance energy efficiency declarations</w:t>
            </w: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2.1.1 Assess the Jordan Customs Department’s (JCD) capacities for tracking second-hand products</w:t>
            </w:r>
          </w:p>
        </w:tc>
        <w:tc>
          <w:tcPr>
            <w:tcW w:w="2163" w:type="dxa"/>
            <w:gridSpan w:val="2"/>
            <w:vMerge w:val="restart"/>
            <w:shd w:val="clear" w:color="auto" w:fill="D6E3BC" w:themeFill="accent3" w:themeFillTint="66"/>
          </w:tcPr>
          <w:p w:rsidR="009B174E" w:rsidRPr="009B174E" w:rsidRDefault="009B174E" w:rsidP="009B174E">
            <w:pPr>
              <w:rPr>
                <w:lang w:bidi="en-US"/>
              </w:rPr>
            </w:pPr>
            <w:r w:rsidRPr="009B174E">
              <w:rPr>
                <w:lang w:bidi="en-US"/>
              </w:rPr>
              <w:t xml:space="preserve">2.1 - </w:t>
            </w:r>
            <w:r w:rsidRPr="009B174E">
              <w:rPr>
                <w:i/>
                <w:iCs/>
                <w:lang w:bidi="en-US"/>
              </w:rPr>
              <w:t>Enhanced knowledge of state inspectors to check the compliance of appliance energy efficiency declarations</w:t>
            </w: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2.1.1 NERC to develop a methodology for the tracking of second-hand products</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2.1.2 Develop an overall plan to strengthen the state inspectors’ organizational, technical and operational capacities in compliance checking</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2.1.2 NERC to implement second-hand product tracking as per the methodology</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2.1.3 Training of JCD inspectors on the new regulations relating to the energy efficiency of household Appliances</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2.1.3 Assess JSMO’s existing market surveillance structure, capabilities and human resources used for effective market inspection</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2.1.4 Prepare the necessary decree to empower the Jordan Customs Department to ensure Compliance</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2.1.4 JSMO to develop an overall training plan to strengthen the state inspectors’ organizational, technical and operational capacities in compliance checking</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2.1.5 Improve JSMO market surveillance personnel knowledge of EE regulations</w:t>
            </w:r>
          </w:p>
        </w:tc>
      </w:tr>
      <w:tr w:rsidR="009B174E" w:rsidRPr="009B174E" w:rsidTr="009B174E">
        <w:tc>
          <w:tcPr>
            <w:tcW w:w="2151" w:type="dxa"/>
            <w:vMerge w:val="restart"/>
            <w:shd w:val="clear" w:color="auto" w:fill="DBE5F1" w:themeFill="accent1" w:themeFillTint="33"/>
          </w:tcPr>
          <w:p w:rsidR="009B174E" w:rsidRPr="009B174E" w:rsidRDefault="009B174E" w:rsidP="009B174E">
            <w:pPr>
              <w:rPr>
                <w:i/>
                <w:iCs/>
                <w:lang w:bidi="en-US"/>
              </w:rPr>
            </w:pPr>
            <w:r w:rsidRPr="009B174E">
              <w:rPr>
                <w:lang w:bidi="en-US"/>
              </w:rPr>
              <w:t xml:space="preserve">2.2 - </w:t>
            </w:r>
            <w:r w:rsidRPr="009B174E">
              <w:rPr>
                <w:i/>
                <w:iCs/>
                <w:lang w:bidi="en-US"/>
              </w:rPr>
              <w:t>Verification and enforcement plan for retailers developed, tested in a pilot project and</w:t>
            </w:r>
          </w:p>
          <w:p w:rsidR="009B174E" w:rsidRPr="009B174E" w:rsidRDefault="009B174E" w:rsidP="009B174E">
            <w:pPr>
              <w:rPr>
                <w:lang w:bidi="en-US"/>
              </w:rPr>
            </w:pPr>
            <w:r w:rsidRPr="009B174E">
              <w:rPr>
                <w:i/>
                <w:iCs/>
                <w:lang w:bidi="en-US"/>
              </w:rPr>
              <w:t>implemented</w:t>
            </w: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2.2.1 Establish trade inspections for distributor and retailer compliance, checking on counterfeits and fraudulent products</w:t>
            </w:r>
          </w:p>
        </w:tc>
        <w:tc>
          <w:tcPr>
            <w:tcW w:w="2163" w:type="dxa"/>
            <w:gridSpan w:val="2"/>
            <w:vMerge w:val="restart"/>
            <w:shd w:val="clear" w:color="auto" w:fill="D6E3BC" w:themeFill="accent3" w:themeFillTint="66"/>
          </w:tcPr>
          <w:p w:rsidR="009B174E" w:rsidRPr="009B174E" w:rsidRDefault="009B174E" w:rsidP="009B174E">
            <w:pPr>
              <w:rPr>
                <w:lang w:bidi="en-US"/>
              </w:rPr>
            </w:pPr>
            <w:r w:rsidRPr="009B174E">
              <w:rPr>
                <w:lang w:bidi="en-US"/>
              </w:rPr>
              <w:t xml:space="preserve">2.2 - </w:t>
            </w:r>
            <w:r w:rsidRPr="009B174E">
              <w:rPr>
                <w:i/>
                <w:iCs/>
                <w:lang w:bidi="en-US"/>
              </w:rPr>
              <w:t>Verification and enforcement plan for retailers developed and implemented</w:t>
            </w: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2.2.1 JSMO to establish a procedure and database for the minimization of fraudulent compliance declarations at the border</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2.2.2 Assess the capacities of the JCD and Ministry of Planning and International Cooperation for checking distributors and retail outlets for product compliance.</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2.2.2 Conduct field training exercises with JSMO’s market surveillance personnel in conjunction with the EU Twinning Project on EE compliance checking</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2.2.3 Training of JCD inspectors for compliance checking at distributor and retail outlets</w:t>
            </w:r>
          </w:p>
        </w:tc>
        <w:tc>
          <w:tcPr>
            <w:tcW w:w="2163" w:type="dxa"/>
            <w:gridSpan w:val="2"/>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p>
        </w:tc>
      </w:tr>
      <w:tr w:rsidR="009B174E" w:rsidRPr="009B174E" w:rsidTr="009B174E">
        <w:tc>
          <w:tcPr>
            <w:tcW w:w="2151" w:type="dxa"/>
            <w:vMerge w:val="restart"/>
            <w:shd w:val="clear" w:color="auto" w:fill="DBE5F1" w:themeFill="accent1" w:themeFillTint="33"/>
          </w:tcPr>
          <w:p w:rsidR="009B174E" w:rsidRPr="009B174E" w:rsidRDefault="009B174E" w:rsidP="009B174E">
            <w:pPr>
              <w:rPr>
                <w:i/>
                <w:iCs/>
                <w:lang w:bidi="en-US"/>
              </w:rPr>
            </w:pPr>
            <w:r w:rsidRPr="009B174E">
              <w:rPr>
                <w:lang w:bidi="en-US"/>
              </w:rPr>
              <w:t xml:space="preserve">2.3 - </w:t>
            </w:r>
            <w:r w:rsidRPr="009B174E">
              <w:rPr>
                <w:i/>
                <w:iCs/>
                <w:lang w:bidi="en-US"/>
              </w:rPr>
              <w:t xml:space="preserve">Verification </w:t>
            </w:r>
            <w:r w:rsidRPr="009B174E">
              <w:rPr>
                <w:i/>
                <w:iCs/>
                <w:lang w:bidi="en-US"/>
              </w:rPr>
              <w:lastRenderedPageBreak/>
              <w:t>and enforcement plan and facilities for product testing developed and</w:t>
            </w:r>
          </w:p>
          <w:p w:rsidR="009B174E" w:rsidRPr="009B174E" w:rsidRDefault="009B174E" w:rsidP="009B174E">
            <w:pPr>
              <w:rPr>
                <w:lang w:bidi="en-US"/>
              </w:rPr>
            </w:pPr>
            <w:r w:rsidRPr="009B174E">
              <w:rPr>
                <w:i/>
                <w:iCs/>
                <w:lang w:bidi="en-US"/>
              </w:rPr>
              <w:t>implemented in a pilot project</w:t>
            </w: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lastRenderedPageBreak/>
              <w:t xml:space="preserve">2.3.1 Identify IEC test procedures for the </w:t>
            </w:r>
            <w:r w:rsidRPr="009B174E">
              <w:rPr>
                <w:lang w:bidi="en-US"/>
              </w:rPr>
              <w:lastRenderedPageBreak/>
              <w:t>selected appliances (air conditioners, refrigerators, freezers,</w:t>
            </w:r>
          </w:p>
          <w:p w:rsidR="009B174E" w:rsidRPr="009B174E" w:rsidRDefault="009B174E" w:rsidP="009B174E">
            <w:pPr>
              <w:rPr>
                <w:lang w:bidi="en-US"/>
              </w:rPr>
            </w:pPr>
            <w:r w:rsidRPr="009B174E">
              <w:rPr>
                <w:lang w:bidi="en-US"/>
              </w:rPr>
              <w:t>washing machines)</w:t>
            </w:r>
          </w:p>
        </w:tc>
        <w:tc>
          <w:tcPr>
            <w:tcW w:w="2163" w:type="dxa"/>
            <w:gridSpan w:val="2"/>
            <w:vMerge w:val="restart"/>
            <w:shd w:val="clear" w:color="auto" w:fill="D6E3BC" w:themeFill="accent3" w:themeFillTint="66"/>
          </w:tcPr>
          <w:p w:rsidR="009B174E" w:rsidRPr="009B174E" w:rsidRDefault="009B174E" w:rsidP="009B174E">
            <w:pPr>
              <w:rPr>
                <w:i/>
                <w:iCs/>
                <w:lang w:bidi="en-US"/>
              </w:rPr>
            </w:pPr>
            <w:r w:rsidRPr="009B174E">
              <w:rPr>
                <w:lang w:bidi="en-US"/>
              </w:rPr>
              <w:lastRenderedPageBreak/>
              <w:t xml:space="preserve">2.3 - </w:t>
            </w:r>
            <w:r w:rsidRPr="009B174E">
              <w:rPr>
                <w:i/>
                <w:iCs/>
                <w:lang w:bidi="en-US"/>
              </w:rPr>
              <w:t xml:space="preserve">Facilities for </w:t>
            </w:r>
            <w:r w:rsidRPr="009B174E">
              <w:rPr>
                <w:i/>
                <w:iCs/>
                <w:lang w:bidi="en-US"/>
              </w:rPr>
              <w:lastRenderedPageBreak/>
              <w:t>product testing developed and</w:t>
            </w:r>
          </w:p>
          <w:p w:rsidR="009B174E" w:rsidRPr="009B174E" w:rsidRDefault="009B174E" w:rsidP="009B174E">
            <w:pPr>
              <w:rPr>
                <w:lang w:bidi="en-US"/>
              </w:rPr>
            </w:pPr>
            <w:r w:rsidRPr="009B174E">
              <w:rPr>
                <w:i/>
                <w:iCs/>
                <w:lang w:bidi="en-US"/>
              </w:rPr>
              <w:t>implemented</w:t>
            </w: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lastRenderedPageBreak/>
              <w:t xml:space="preserve">2.3.1 Identify the required harmonized and </w:t>
            </w:r>
            <w:r w:rsidRPr="009B174E">
              <w:rPr>
                <w:lang w:bidi="en-US"/>
              </w:rPr>
              <w:lastRenderedPageBreak/>
              <w:t>non-harmonized standards used in the testing of EE compliance in the appliances included within the project</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2.3.2 Adopt national test procedures</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2.3.2 Identify potential 3</w:t>
            </w:r>
            <w:r w:rsidRPr="009B174E">
              <w:rPr>
                <w:vertAlign w:val="superscript"/>
                <w:lang w:bidi="en-US"/>
              </w:rPr>
              <w:t>rd</w:t>
            </w:r>
            <w:r w:rsidRPr="009B174E">
              <w:rPr>
                <w:lang w:bidi="en-US"/>
              </w:rPr>
              <w:t xml:space="preserve"> party host organizations capable of implementing quality assurance services for EE compliance</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2.3.3 Identify national institutional candidates to perform the verification and testing of household Appliances</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2.3.3 Develop the capability of host organization to perform quality test procedures for EE appliances</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2.3.4 Create facilities for testing and monitoring compliance (test facilities must be certified)</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2.3.4 Conduct hands on training for quality testing staff members to improve the performance and accuracy of performed testing</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2.3.5 Adopt a significant budget for testing</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shd w:val="clear" w:color="auto" w:fill="D6E3BC" w:themeFill="accent3" w:themeFillTint="66"/>
          </w:tcPr>
          <w:p w:rsidR="009B174E" w:rsidRPr="009B174E" w:rsidRDefault="009B174E" w:rsidP="009B174E">
            <w:pPr>
              <w:rPr>
                <w:lang w:bidi="en-US"/>
              </w:rPr>
            </w:pPr>
            <w:r w:rsidRPr="009B174E">
              <w:rPr>
                <w:lang w:bidi="en-US"/>
              </w:rPr>
              <w:t xml:space="preserve">2.3.5 Produce a business development plan for the quality testing organization to position the organization as a regional </w:t>
            </w:r>
            <w:r w:rsidR="00783F28">
              <w:rPr>
                <w:lang w:bidi="en-US"/>
              </w:rPr>
              <w:t>centre</w:t>
            </w:r>
            <w:r w:rsidRPr="009B174E">
              <w:rPr>
                <w:lang w:bidi="en-US"/>
              </w:rPr>
              <w:t xml:space="preserve"> of excellence for the testing of EE in home appliances</w:t>
            </w: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2.3.6 Create the administrative apparatus for enforcement to incorporate testing into enforcement</w:t>
            </w:r>
          </w:p>
        </w:tc>
        <w:tc>
          <w:tcPr>
            <w:tcW w:w="2163" w:type="dxa"/>
            <w:gridSpan w:val="2"/>
            <w:vMerge w:val="restart"/>
            <w:shd w:val="clear" w:color="auto" w:fill="D6E3BC" w:themeFill="accent3" w:themeFillTint="66"/>
          </w:tcPr>
          <w:p w:rsidR="009B174E" w:rsidRPr="009B174E" w:rsidRDefault="009B174E" w:rsidP="009B174E">
            <w:pPr>
              <w:rPr>
                <w:lang w:bidi="en-US"/>
              </w:rPr>
            </w:pPr>
          </w:p>
        </w:tc>
        <w:tc>
          <w:tcPr>
            <w:tcW w:w="4474" w:type="dxa"/>
            <w:gridSpan w:val="3"/>
            <w:vMerge w:val="restart"/>
            <w:shd w:val="clear" w:color="auto" w:fill="D6E3BC" w:themeFill="accent3" w:themeFillTint="66"/>
          </w:tcPr>
          <w:p w:rsidR="009B174E" w:rsidRPr="009B174E" w:rsidRDefault="009B174E" w:rsidP="009B174E">
            <w:pPr>
              <w:rPr>
                <w:lang w:bidi="en-US"/>
              </w:rPr>
            </w:pP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2.3.7 Maintain political support for EE S&amp;L programme development and operation</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vMerge/>
            <w:shd w:val="clear" w:color="auto" w:fill="D6E3BC" w:themeFill="accent3" w:themeFillTint="66"/>
          </w:tcPr>
          <w:p w:rsidR="009B174E" w:rsidRPr="009B174E" w:rsidRDefault="009B174E" w:rsidP="009B174E">
            <w:pPr>
              <w:rPr>
                <w:lang w:bidi="en-US"/>
              </w:rPr>
            </w:pP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2.3.8 Harmonize energy performance test procedures with international protocols to facilitate testing</w:t>
            </w:r>
          </w:p>
          <w:p w:rsidR="009B174E" w:rsidRPr="009B174E" w:rsidRDefault="009B174E" w:rsidP="009B174E">
            <w:pPr>
              <w:rPr>
                <w:lang w:bidi="en-US"/>
              </w:rPr>
            </w:pPr>
            <w:r w:rsidRPr="009B174E">
              <w:rPr>
                <w:lang w:bidi="en-US"/>
              </w:rPr>
              <w:t>and reduce barriers to trade</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vMerge/>
            <w:shd w:val="clear" w:color="auto" w:fill="D6E3BC" w:themeFill="accent3" w:themeFillTint="66"/>
          </w:tcPr>
          <w:p w:rsidR="009B174E" w:rsidRPr="009B174E" w:rsidRDefault="009B174E" w:rsidP="009B174E">
            <w:pPr>
              <w:rPr>
                <w:lang w:bidi="en-US"/>
              </w:rPr>
            </w:pP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2.3.9 Establish a legal verification and enforcement system to follow up on non-compliance with the</w:t>
            </w:r>
          </w:p>
          <w:p w:rsidR="009B174E" w:rsidRPr="009B174E" w:rsidRDefault="009B174E" w:rsidP="009B174E">
            <w:pPr>
              <w:rPr>
                <w:lang w:bidi="en-US"/>
              </w:rPr>
            </w:pPr>
            <w:r w:rsidRPr="009B174E">
              <w:rPr>
                <w:lang w:bidi="en-US"/>
              </w:rPr>
              <w:t>Regulations</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vMerge/>
            <w:shd w:val="clear" w:color="auto" w:fill="D6E3BC" w:themeFill="accent3" w:themeFillTint="66"/>
          </w:tcPr>
          <w:p w:rsidR="009B174E" w:rsidRPr="009B174E" w:rsidRDefault="009B174E" w:rsidP="009B174E">
            <w:pPr>
              <w:rPr>
                <w:lang w:bidi="en-US"/>
              </w:rPr>
            </w:pP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 xml:space="preserve">2.3.10 Develop and implement a </w:t>
            </w:r>
            <w:r w:rsidRPr="009B174E">
              <w:rPr>
                <w:lang w:bidi="en-US"/>
              </w:rPr>
              <w:lastRenderedPageBreak/>
              <w:t>verification and enforcement system to follow up on the noncompliance</w:t>
            </w:r>
          </w:p>
          <w:p w:rsidR="009B174E" w:rsidRPr="009B174E" w:rsidRDefault="009B174E" w:rsidP="009B174E">
            <w:pPr>
              <w:rPr>
                <w:lang w:bidi="en-US"/>
              </w:rPr>
            </w:pPr>
            <w:r w:rsidRPr="009B174E">
              <w:rPr>
                <w:lang w:bidi="en-US"/>
              </w:rPr>
              <w:t>of products with the regulations (on imports) as a pilot project</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vMerge/>
            <w:shd w:val="clear" w:color="auto" w:fill="D6E3BC" w:themeFill="accent3" w:themeFillTint="66"/>
          </w:tcPr>
          <w:p w:rsidR="009B174E" w:rsidRPr="009B174E" w:rsidRDefault="009B174E" w:rsidP="009B174E">
            <w:pPr>
              <w:rPr>
                <w:lang w:bidi="en-US"/>
              </w:rPr>
            </w:pP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2.3.11 Develop and implement a verification and enforcement system on the non-compliance of distributors and retailers (on sales) as a pilot project</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vMerge/>
            <w:shd w:val="clear" w:color="auto" w:fill="D6E3BC" w:themeFill="accent3" w:themeFillTint="66"/>
          </w:tcPr>
          <w:p w:rsidR="009B174E" w:rsidRPr="009B174E" w:rsidRDefault="009B174E" w:rsidP="009B174E">
            <w:pPr>
              <w:rPr>
                <w:lang w:bidi="en-US"/>
              </w:rPr>
            </w:pPr>
          </w:p>
        </w:tc>
      </w:tr>
      <w:tr w:rsidR="009B174E" w:rsidRPr="009B174E" w:rsidTr="009B174E">
        <w:tc>
          <w:tcPr>
            <w:tcW w:w="2151" w:type="dxa"/>
            <w:vMerge/>
            <w:shd w:val="clear" w:color="auto" w:fill="DBE5F1" w:themeFill="accent1" w:themeFillTint="33"/>
          </w:tcPr>
          <w:p w:rsidR="009B174E" w:rsidRPr="009B174E" w:rsidRDefault="009B174E" w:rsidP="009B174E">
            <w:pPr>
              <w:rPr>
                <w:lang w:bidi="en-US"/>
              </w:rPr>
            </w:pPr>
          </w:p>
        </w:tc>
        <w:tc>
          <w:tcPr>
            <w:tcW w:w="4388" w:type="dxa"/>
            <w:gridSpan w:val="3"/>
            <w:shd w:val="clear" w:color="auto" w:fill="DBE5F1" w:themeFill="accent1" w:themeFillTint="33"/>
          </w:tcPr>
          <w:p w:rsidR="009B174E" w:rsidRPr="009B174E" w:rsidRDefault="009B174E" w:rsidP="009B174E">
            <w:pPr>
              <w:rPr>
                <w:lang w:bidi="en-US"/>
              </w:rPr>
            </w:pPr>
            <w:r w:rsidRPr="009B174E">
              <w:rPr>
                <w:lang w:bidi="en-US"/>
              </w:rPr>
              <w:t>2.3.12 Draft practical guides for testing professionals based on best practices</w:t>
            </w:r>
          </w:p>
        </w:tc>
        <w:tc>
          <w:tcPr>
            <w:tcW w:w="2163" w:type="dxa"/>
            <w:gridSpan w:val="2"/>
            <w:vMerge/>
            <w:shd w:val="clear" w:color="auto" w:fill="D6E3BC" w:themeFill="accent3" w:themeFillTint="66"/>
          </w:tcPr>
          <w:p w:rsidR="009B174E" w:rsidRPr="009B174E" w:rsidRDefault="009B174E" w:rsidP="009B174E">
            <w:pPr>
              <w:rPr>
                <w:lang w:bidi="en-US"/>
              </w:rPr>
            </w:pPr>
          </w:p>
        </w:tc>
        <w:tc>
          <w:tcPr>
            <w:tcW w:w="4474" w:type="dxa"/>
            <w:gridSpan w:val="3"/>
            <w:vMerge/>
            <w:shd w:val="clear" w:color="auto" w:fill="D6E3BC" w:themeFill="accent3" w:themeFillTint="66"/>
          </w:tcPr>
          <w:p w:rsidR="009B174E" w:rsidRPr="009B174E" w:rsidRDefault="009B174E" w:rsidP="009B174E">
            <w:pPr>
              <w:rPr>
                <w:lang w:bidi="en-US"/>
              </w:rPr>
            </w:pPr>
          </w:p>
        </w:tc>
      </w:tr>
      <w:tr w:rsidR="009B174E" w:rsidRPr="009B174E" w:rsidTr="009B174E">
        <w:trPr>
          <w:tblHeader/>
        </w:trPr>
        <w:tc>
          <w:tcPr>
            <w:tcW w:w="2201" w:type="dxa"/>
            <w:gridSpan w:val="2"/>
            <w:shd w:val="clear" w:color="auto" w:fill="DBE5F1" w:themeFill="accent1" w:themeFillTint="33"/>
          </w:tcPr>
          <w:p w:rsidR="009B174E" w:rsidRPr="009B174E" w:rsidRDefault="009B174E" w:rsidP="009B174E">
            <w:pPr>
              <w:rPr>
                <w:b/>
                <w:lang w:bidi="en-US"/>
              </w:rPr>
            </w:pPr>
            <w:r w:rsidRPr="009B174E">
              <w:rPr>
                <w:b/>
                <w:lang w:bidi="en-US"/>
              </w:rPr>
              <w:t>Original Outputs</w:t>
            </w:r>
          </w:p>
        </w:tc>
        <w:tc>
          <w:tcPr>
            <w:tcW w:w="4321" w:type="dxa"/>
            <w:shd w:val="clear" w:color="auto" w:fill="DBE5F1" w:themeFill="accent1" w:themeFillTint="33"/>
          </w:tcPr>
          <w:p w:rsidR="009B174E" w:rsidRPr="009B174E" w:rsidRDefault="009B174E" w:rsidP="009B174E">
            <w:pPr>
              <w:rPr>
                <w:b/>
                <w:lang w:bidi="en-US"/>
              </w:rPr>
            </w:pPr>
            <w:r w:rsidRPr="009B174E">
              <w:rPr>
                <w:b/>
                <w:lang w:bidi="en-US"/>
              </w:rPr>
              <w:t>Original Activities</w:t>
            </w:r>
          </w:p>
        </w:tc>
        <w:tc>
          <w:tcPr>
            <w:tcW w:w="2215" w:type="dxa"/>
            <w:gridSpan w:val="4"/>
            <w:shd w:val="clear" w:color="auto" w:fill="D6E3BC" w:themeFill="accent3" w:themeFillTint="66"/>
          </w:tcPr>
          <w:p w:rsidR="009B174E" w:rsidRPr="009B174E" w:rsidRDefault="009B174E" w:rsidP="009B174E">
            <w:pPr>
              <w:rPr>
                <w:b/>
                <w:lang w:bidi="en-US"/>
              </w:rPr>
            </w:pPr>
            <w:r w:rsidRPr="009B174E">
              <w:rPr>
                <w:b/>
                <w:lang w:bidi="en-US"/>
              </w:rPr>
              <w:t>Proposed Outputs</w:t>
            </w:r>
          </w:p>
        </w:tc>
        <w:tc>
          <w:tcPr>
            <w:tcW w:w="4439" w:type="dxa"/>
            <w:gridSpan w:val="2"/>
            <w:shd w:val="clear" w:color="auto" w:fill="D6E3BC" w:themeFill="accent3" w:themeFillTint="66"/>
          </w:tcPr>
          <w:p w:rsidR="009B174E" w:rsidRPr="009B174E" w:rsidRDefault="009B174E" w:rsidP="009B174E">
            <w:pPr>
              <w:rPr>
                <w:b/>
                <w:lang w:bidi="en-US"/>
              </w:rPr>
            </w:pPr>
            <w:r w:rsidRPr="009B174E">
              <w:rPr>
                <w:b/>
                <w:lang w:bidi="en-US"/>
              </w:rPr>
              <w:t>Proposed Activities</w:t>
            </w:r>
          </w:p>
        </w:tc>
      </w:tr>
      <w:tr w:rsidR="009B174E" w:rsidRPr="009B174E" w:rsidTr="009B174E">
        <w:tc>
          <w:tcPr>
            <w:tcW w:w="13176" w:type="dxa"/>
            <w:gridSpan w:val="9"/>
            <w:shd w:val="clear" w:color="auto" w:fill="1F497D" w:themeFill="text2"/>
          </w:tcPr>
          <w:p w:rsidR="009B174E" w:rsidRPr="009B174E" w:rsidRDefault="009B174E" w:rsidP="009B174E">
            <w:pPr>
              <w:rPr>
                <w:b/>
                <w:lang w:bidi="en-US"/>
              </w:rPr>
            </w:pPr>
            <w:r w:rsidRPr="00FF37E0">
              <w:rPr>
                <w:b/>
                <w:color w:val="FFFFFF" w:themeColor="background1"/>
                <w:lang w:bidi="en-US"/>
              </w:rPr>
              <w:t>Outcome 3: Consumers' and retailers' awareness raised and improved marketing of appliance EE standards and labels</w:t>
            </w:r>
          </w:p>
        </w:tc>
      </w:tr>
      <w:tr w:rsidR="009B174E" w:rsidRPr="009B174E" w:rsidTr="009B174E">
        <w:tc>
          <w:tcPr>
            <w:tcW w:w="2201" w:type="dxa"/>
            <w:gridSpan w:val="2"/>
            <w:vMerge w:val="restart"/>
            <w:shd w:val="clear" w:color="auto" w:fill="DBE5F1" w:themeFill="accent1" w:themeFillTint="33"/>
          </w:tcPr>
          <w:p w:rsidR="009B174E" w:rsidRPr="009B174E" w:rsidRDefault="009B174E" w:rsidP="009B174E">
            <w:pPr>
              <w:rPr>
                <w:i/>
                <w:iCs/>
                <w:lang w:bidi="en-US"/>
              </w:rPr>
            </w:pPr>
            <w:r w:rsidRPr="009B174E">
              <w:rPr>
                <w:lang w:bidi="en-US"/>
              </w:rPr>
              <w:t xml:space="preserve">3.1 - </w:t>
            </w:r>
            <w:r w:rsidRPr="009B174E">
              <w:rPr>
                <w:i/>
                <w:iCs/>
                <w:lang w:bidi="en-US"/>
              </w:rPr>
              <w:t>Enhanced consumer awareness of appliance energy efficiency characteristics, standards</w:t>
            </w:r>
          </w:p>
          <w:p w:rsidR="009B174E" w:rsidRPr="009B174E" w:rsidRDefault="009B174E" w:rsidP="009B174E">
            <w:pPr>
              <w:rPr>
                <w:lang w:bidi="en-US"/>
              </w:rPr>
            </w:pPr>
            <w:r w:rsidRPr="009B174E">
              <w:rPr>
                <w:i/>
                <w:iCs/>
                <w:lang w:bidi="en-US"/>
              </w:rPr>
              <w:t>and labels and the costs and benefits of more efficient products</w:t>
            </w:r>
          </w:p>
        </w:tc>
        <w:tc>
          <w:tcPr>
            <w:tcW w:w="4321" w:type="dxa"/>
            <w:shd w:val="clear" w:color="auto" w:fill="DBE5F1" w:themeFill="accent1" w:themeFillTint="33"/>
          </w:tcPr>
          <w:p w:rsidR="009B174E" w:rsidRPr="009B174E" w:rsidRDefault="009B174E" w:rsidP="009B174E">
            <w:pPr>
              <w:rPr>
                <w:lang w:bidi="en-US"/>
              </w:rPr>
            </w:pPr>
            <w:r w:rsidRPr="009B174E">
              <w:rPr>
                <w:lang w:bidi="en-US"/>
              </w:rPr>
              <w:t>3.1.1 Organize national campaigns targeting the consumers to inform them about appliance energy efficiency benefits.</w:t>
            </w:r>
          </w:p>
        </w:tc>
        <w:tc>
          <w:tcPr>
            <w:tcW w:w="2215" w:type="dxa"/>
            <w:gridSpan w:val="4"/>
            <w:vMerge w:val="restart"/>
            <w:shd w:val="clear" w:color="auto" w:fill="D6E3BC" w:themeFill="accent3" w:themeFillTint="66"/>
          </w:tcPr>
          <w:p w:rsidR="009B174E" w:rsidRPr="009B174E" w:rsidRDefault="009B174E" w:rsidP="009B174E">
            <w:pPr>
              <w:rPr>
                <w:i/>
                <w:iCs/>
                <w:lang w:bidi="en-US"/>
              </w:rPr>
            </w:pPr>
            <w:r w:rsidRPr="009B174E">
              <w:rPr>
                <w:lang w:bidi="en-US"/>
              </w:rPr>
              <w:t xml:space="preserve">3.1 - </w:t>
            </w:r>
            <w:r w:rsidRPr="009B174E">
              <w:rPr>
                <w:i/>
                <w:iCs/>
                <w:lang w:bidi="en-US"/>
              </w:rPr>
              <w:t>Enhanced consumer awareness of appliance energy efficiency characteristics, standards</w:t>
            </w:r>
          </w:p>
          <w:p w:rsidR="009B174E" w:rsidRPr="009B174E" w:rsidRDefault="009B174E" w:rsidP="009B174E">
            <w:pPr>
              <w:rPr>
                <w:lang w:bidi="en-US"/>
              </w:rPr>
            </w:pPr>
            <w:r w:rsidRPr="009B174E">
              <w:rPr>
                <w:i/>
                <w:iCs/>
                <w:lang w:bidi="en-US"/>
              </w:rPr>
              <w:t>and labels and the costs and benefits of more efficient products</w:t>
            </w:r>
          </w:p>
        </w:tc>
        <w:tc>
          <w:tcPr>
            <w:tcW w:w="4439" w:type="dxa"/>
            <w:gridSpan w:val="2"/>
            <w:shd w:val="clear" w:color="auto" w:fill="D6E3BC" w:themeFill="accent3" w:themeFillTint="66"/>
          </w:tcPr>
          <w:p w:rsidR="009B174E" w:rsidRPr="009B174E" w:rsidRDefault="009B174E" w:rsidP="009B174E">
            <w:pPr>
              <w:rPr>
                <w:lang w:bidi="en-US"/>
              </w:rPr>
            </w:pPr>
            <w:r w:rsidRPr="009B174E">
              <w:rPr>
                <w:lang w:bidi="en-US"/>
              </w:rPr>
              <w:t>3.1.1 NERC to have oversight of a national EE survey executed by an external agency providing baseline data for implementing awareness campaign</w:t>
            </w:r>
          </w:p>
        </w:tc>
      </w:tr>
      <w:tr w:rsidR="009B174E" w:rsidRPr="009B174E" w:rsidTr="009B174E">
        <w:tc>
          <w:tcPr>
            <w:tcW w:w="2201" w:type="dxa"/>
            <w:gridSpan w:val="2"/>
            <w:vMerge/>
            <w:shd w:val="clear" w:color="auto" w:fill="DBE5F1" w:themeFill="accent1" w:themeFillTint="33"/>
          </w:tcPr>
          <w:p w:rsidR="009B174E" w:rsidRPr="009B174E" w:rsidRDefault="009B174E" w:rsidP="009B174E">
            <w:pPr>
              <w:rPr>
                <w:lang w:bidi="en-US"/>
              </w:rPr>
            </w:pPr>
          </w:p>
        </w:tc>
        <w:tc>
          <w:tcPr>
            <w:tcW w:w="4321" w:type="dxa"/>
            <w:shd w:val="clear" w:color="auto" w:fill="DBE5F1" w:themeFill="accent1" w:themeFillTint="33"/>
          </w:tcPr>
          <w:p w:rsidR="009B174E" w:rsidRPr="009B174E" w:rsidRDefault="009B174E" w:rsidP="009B174E">
            <w:pPr>
              <w:rPr>
                <w:lang w:bidi="en-US"/>
              </w:rPr>
            </w:pPr>
            <w:r w:rsidRPr="009B174E">
              <w:rPr>
                <w:lang w:bidi="en-US"/>
              </w:rPr>
              <w:t>3.1.2 Develop and promote awareness materials (leaflet, posters, brochures, websites, etc.) to provide end-users with information about appliance energy efficiency principles and the costs and benefits of more efficient products.</w:t>
            </w:r>
          </w:p>
        </w:tc>
        <w:tc>
          <w:tcPr>
            <w:tcW w:w="2215" w:type="dxa"/>
            <w:gridSpan w:val="4"/>
            <w:vMerge/>
            <w:shd w:val="clear" w:color="auto" w:fill="D6E3BC" w:themeFill="accent3" w:themeFillTint="66"/>
          </w:tcPr>
          <w:p w:rsidR="009B174E" w:rsidRPr="009B174E" w:rsidRDefault="009B174E" w:rsidP="009B174E">
            <w:pPr>
              <w:rPr>
                <w:lang w:bidi="en-US"/>
              </w:rPr>
            </w:pPr>
          </w:p>
        </w:tc>
        <w:tc>
          <w:tcPr>
            <w:tcW w:w="4439" w:type="dxa"/>
            <w:gridSpan w:val="2"/>
            <w:shd w:val="clear" w:color="auto" w:fill="D6E3BC" w:themeFill="accent3" w:themeFillTint="66"/>
          </w:tcPr>
          <w:p w:rsidR="009B174E" w:rsidRPr="009B174E" w:rsidRDefault="009B174E" w:rsidP="009B174E">
            <w:pPr>
              <w:rPr>
                <w:lang w:bidi="en-US"/>
              </w:rPr>
            </w:pPr>
            <w:r w:rsidRPr="009B174E">
              <w:rPr>
                <w:lang w:bidi="en-US"/>
              </w:rPr>
              <w:t>3.1.2 NERC to develop awareness materials (leaflets, posters, brochures) in conjunction with external agency to educate consumers on benefits of EE appliances</w:t>
            </w:r>
          </w:p>
        </w:tc>
      </w:tr>
      <w:tr w:rsidR="009B174E" w:rsidRPr="009B174E" w:rsidTr="009B174E">
        <w:tc>
          <w:tcPr>
            <w:tcW w:w="2201" w:type="dxa"/>
            <w:gridSpan w:val="2"/>
            <w:vMerge w:val="restart"/>
            <w:shd w:val="clear" w:color="auto" w:fill="DBE5F1" w:themeFill="accent1" w:themeFillTint="33"/>
          </w:tcPr>
          <w:p w:rsidR="009B174E" w:rsidRPr="009B174E" w:rsidRDefault="009B174E" w:rsidP="009B174E">
            <w:pPr>
              <w:rPr>
                <w:lang w:bidi="en-US"/>
              </w:rPr>
            </w:pPr>
          </w:p>
        </w:tc>
        <w:tc>
          <w:tcPr>
            <w:tcW w:w="4321" w:type="dxa"/>
            <w:vMerge w:val="restart"/>
            <w:shd w:val="clear" w:color="auto" w:fill="DBE5F1" w:themeFill="accent1" w:themeFillTint="33"/>
          </w:tcPr>
          <w:p w:rsidR="009B174E" w:rsidRPr="009B174E" w:rsidRDefault="009B174E" w:rsidP="009B174E">
            <w:pPr>
              <w:rPr>
                <w:lang w:bidi="en-US"/>
              </w:rPr>
            </w:pPr>
          </w:p>
        </w:tc>
        <w:tc>
          <w:tcPr>
            <w:tcW w:w="2215" w:type="dxa"/>
            <w:gridSpan w:val="4"/>
            <w:vMerge/>
            <w:shd w:val="clear" w:color="auto" w:fill="D6E3BC" w:themeFill="accent3" w:themeFillTint="66"/>
          </w:tcPr>
          <w:p w:rsidR="009B174E" w:rsidRPr="009B174E" w:rsidRDefault="009B174E" w:rsidP="009B174E">
            <w:pPr>
              <w:rPr>
                <w:lang w:bidi="en-US"/>
              </w:rPr>
            </w:pPr>
          </w:p>
        </w:tc>
        <w:tc>
          <w:tcPr>
            <w:tcW w:w="4439" w:type="dxa"/>
            <w:gridSpan w:val="2"/>
            <w:shd w:val="clear" w:color="auto" w:fill="D6E3BC" w:themeFill="accent3" w:themeFillTint="66"/>
          </w:tcPr>
          <w:p w:rsidR="009B174E" w:rsidRPr="009B174E" w:rsidRDefault="009B174E" w:rsidP="009B174E">
            <w:pPr>
              <w:rPr>
                <w:lang w:bidi="en-US"/>
              </w:rPr>
            </w:pPr>
            <w:r w:rsidRPr="009B174E">
              <w:rPr>
                <w:lang w:bidi="en-US"/>
              </w:rPr>
              <w:t>3.1.3 NERC to develop in conjunction with an external agency a social media hub and website for engaging consumers using an interactive approach and tracking this engagement through established media metrics</w:t>
            </w:r>
          </w:p>
        </w:tc>
      </w:tr>
      <w:tr w:rsidR="009B174E" w:rsidRPr="009B174E" w:rsidTr="009B174E">
        <w:tc>
          <w:tcPr>
            <w:tcW w:w="2201" w:type="dxa"/>
            <w:gridSpan w:val="2"/>
            <w:vMerge/>
            <w:shd w:val="clear" w:color="auto" w:fill="DBE5F1" w:themeFill="accent1" w:themeFillTint="33"/>
          </w:tcPr>
          <w:p w:rsidR="009B174E" w:rsidRPr="009B174E" w:rsidRDefault="009B174E" w:rsidP="009B174E">
            <w:pPr>
              <w:rPr>
                <w:lang w:bidi="en-US"/>
              </w:rPr>
            </w:pPr>
          </w:p>
        </w:tc>
        <w:tc>
          <w:tcPr>
            <w:tcW w:w="4321" w:type="dxa"/>
            <w:vMerge/>
            <w:shd w:val="clear" w:color="auto" w:fill="DBE5F1" w:themeFill="accent1" w:themeFillTint="33"/>
          </w:tcPr>
          <w:p w:rsidR="009B174E" w:rsidRPr="009B174E" w:rsidRDefault="009B174E" w:rsidP="009B174E">
            <w:pPr>
              <w:rPr>
                <w:lang w:bidi="en-US"/>
              </w:rPr>
            </w:pPr>
          </w:p>
        </w:tc>
        <w:tc>
          <w:tcPr>
            <w:tcW w:w="2215" w:type="dxa"/>
            <w:gridSpan w:val="4"/>
            <w:vMerge/>
            <w:shd w:val="clear" w:color="auto" w:fill="D6E3BC" w:themeFill="accent3" w:themeFillTint="66"/>
          </w:tcPr>
          <w:p w:rsidR="009B174E" w:rsidRPr="009B174E" w:rsidRDefault="009B174E" w:rsidP="009B174E">
            <w:pPr>
              <w:rPr>
                <w:lang w:bidi="en-US"/>
              </w:rPr>
            </w:pPr>
          </w:p>
        </w:tc>
        <w:tc>
          <w:tcPr>
            <w:tcW w:w="4439" w:type="dxa"/>
            <w:gridSpan w:val="2"/>
            <w:shd w:val="clear" w:color="auto" w:fill="D6E3BC" w:themeFill="accent3" w:themeFillTint="66"/>
          </w:tcPr>
          <w:p w:rsidR="009B174E" w:rsidRPr="009B174E" w:rsidRDefault="009B174E" w:rsidP="009B174E">
            <w:pPr>
              <w:rPr>
                <w:lang w:bidi="en-US"/>
              </w:rPr>
            </w:pPr>
            <w:r w:rsidRPr="009B174E">
              <w:rPr>
                <w:lang w:bidi="en-US"/>
              </w:rPr>
              <w:t>3.1.4 NERC to develop informative segments in conjunction with an external agency using the traditional media approach of radio, television and newspapers / written media</w:t>
            </w:r>
          </w:p>
        </w:tc>
      </w:tr>
      <w:tr w:rsidR="009B174E" w:rsidRPr="009B174E" w:rsidTr="009B174E">
        <w:tc>
          <w:tcPr>
            <w:tcW w:w="2201" w:type="dxa"/>
            <w:gridSpan w:val="2"/>
            <w:vMerge w:val="restart"/>
            <w:shd w:val="clear" w:color="auto" w:fill="DBE5F1" w:themeFill="accent1" w:themeFillTint="33"/>
          </w:tcPr>
          <w:p w:rsidR="009B174E" w:rsidRPr="009B174E" w:rsidRDefault="009B174E" w:rsidP="009B174E">
            <w:pPr>
              <w:rPr>
                <w:i/>
                <w:iCs/>
                <w:lang w:bidi="en-US"/>
              </w:rPr>
            </w:pPr>
            <w:r w:rsidRPr="009B174E">
              <w:rPr>
                <w:lang w:bidi="en-US"/>
              </w:rPr>
              <w:lastRenderedPageBreak/>
              <w:t xml:space="preserve">3.2 - </w:t>
            </w:r>
            <w:r w:rsidRPr="009B174E">
              <w:rPr>
                <w:i/>
                <w:iCs/>
                <w:lang w:bidi="en-US"/>
              </w:rPr>
              <w:t>Enhanced awareness and knowledge of retailers’ management and retail staff on appliance</w:t>
            </w:r>
          </w:p>
          <w:p w:rsidR="009B174E" w:rsidRPr="009B174E" w:rsidRDefault="009B174E" w:rsidP="009B174E">
            <w:pPr>
              <w:rPr>
                <w:lang w:bidi="en-US"/>
              </w:rPr>
            </w:pPr>
            <w:r w:rsidRPr="009B174E">
              <w:rPr>
                <w:i/>
                <w:iCs/>
                <w:lang w:bidi="en-US"/>
              </w:rPr>
              <w:t>energy efficiency issues and sales rationales</w:t>
            </w:r>
          </w:p>
        </w:tc>
        <w:tc>
          <w:tcPr>
            <w:tcW w:w="4321" w:type="dxa"/>
            <w:shd w:val="clear" w:color="auto" w:fill="DBE5F1" w:themeFill="accent1" w:themeFillTint="33"/>
          </w:tcPr>
          <w:p w:rsidR="009B174E" w:rsidRPr="009B174E" w:rsidRDefault="009B174E" w:rsidP="009B174E">
            <w:pPr>
              <w:rPr>
                <w:lang w:bidi="en-US"/>
              </w:rPr>
            </w:pPr>
            <w:r w:rsidRPr="009B174E">
              <w:rPr>
                <w:lang w:bidi="en-US"/>
              </w:rPr>
              <w:t>3.2.1 Inform importers, distributors and retailers about appliance energy efficiency in Jordan</w:t>
            </w:r>
          </w:p>
        </w:tc>
        <w:tc>
          <w:tcPr>
            <w:tcW w:w="2215" w:type="dxa"/>
            <w:gridSpan w:val="4"/>
            <w:vMerge w:val="restart"/>
            <w:shd w:val="clear" w:color="auto" w:fill="D6E3BC" w:themeFill="accent3" w:themeFillTint="66"/>
          </w:tcPr>
          <w:p w:rsidR="009B174E" w:rsidRPr="009B174E" w:rsidRDefault="009B174E" w:rsidP="009B174E">
            <w:pPr>
              <w:rPr>
                <w:i/>
                <w:iCs/>
                <w:lang w:bidi="en-US"/>
              </w:rPr>
            </w:pPr>
            <w:r w:rsidRPr="009B174E">
              <w:rPr>
                <w:lang w:bidi="en-US"/>
              </w:rPr>
              <w:t xml:space="preserve">3.2 - </w:t>
            </w:r>
            <w:r w:rsidRPr="009B174E">
              <w:rPr>
                <w:i/>
                <w:iCs/>
                <w:lang w:bidi="en-US"/>
              </w:rPr>
              <w:t>Enhanced awareness and knowledge of retailers’ management and retail staff on appliance</w:t>
            </w:r>
          </w:p>
          <w:p w:rsidR="009B174E" w:rsidRPr="009B174E" w:rsidRDefault="009B174E" w:rsidP="009B174E">
            <w:pPr>
              <w:rPr>
                <w:lang w:bidi="en-US"/>
              </w:rPr>
            </w:pPr>
            <w:r w:rsidRPr="009B174E">
              <w:rPr>
                <w:i/>
                <w:iCs/>
                <w:lang w:bidi="en-US"/>
              </w:rPr>
              <w:t>energy efficiency issues and sales rationales</w:t>
            </w:r>
          </w:p>
        </w:tc>
        <w:tc>
          <w:tcPr>
            <w:tcW w:w="4439" w:type="dxa"/>
            <w:gridSpan w:val="2"/>
            <w:shd w:val="clear" w:color="auto" w:fill="D6E3BC" w:themeFill="accent3" w:themeFillTint="66"/>
          </w:tcPr>
          <w:p w:rsidR="009B174E" w:rsidRPr="009B174E" w:rsidRDefault="009B174E" w:rsidP="009B174E">
            <w:pPr>
              <w:rPr>
                <w:lang w:bidi="en-US"/>
              </w:rPr>
            </w:pPr>
            <w:r w:rsidRPr="009B174E">
              <w:rPr>
                <w:lang w:bidi="en-US"/>
              </w:rPr>
              <w:t xml:space="preserve">3.2.1 NERC and JSMO to train existing information </w:t>
            </w:r>
            <w:r w:rsidR="00783F28">
              <w:rPr>
                <w:lang w:bidi="en-US"/>
              </w:rPr>
              <w:t>centre</w:t>
            </w:r>
            <w:r w:rsidRPr="009B174E">
              <w:rPr>
                <w:lang w:bidi="en-US"/>
              </w:rPr>
              <w:t xml:space="preserve"> staff in JSMO on delivering information to manufacturers, suppliers, retailers and consumers about the national S&amp;L programme, new energy efficiency regulations, date of entry of these regulations, compliance requirements, support opportunities and consequences of non-compliance</w:t>
            </w:r>
          </w:p>
        </w:tc>
      </w:tr>
      <w:tr w:rsidR="009B174E" w:rsidRPr="009B174E" w:rsidTr="009B174E">
        <w:tc>
          <w:tcPr>
            <w:tcW w:w="2201" w:type="dxa"/>
            <w:gridSpan w:val="2"/>
            <w:vMerge/>
            <w:shd w:val="clear" w:color="auto" w:fill="DBE5F1" w:themeFill="accent1" w:themeFillTint="33"/>
          </w:tcPr>
          <w:p w:rsidR="009B174E" w:rsidRPr="009B174E" w:rsidRDefault="009B174E" w:rsidP="009B174E">
            <w:pPr>
              <w:rPr>
                <w:lang w:bidi="en-US"/>
              </w:rPr>
            </w:pPr>
          </w:p>
        </w:tc>
        <w:tc>
          <w:tcPr>
            <w:tcW w:w="4321" w:type="dxa"/>
            <w:shd w:val="clear" w:color="auto" w:fill="DBE5F1" w:themeFill="accent1" w:themeFillTint="33"/>
          </w:tcPr>
          <w:p w:rsidR="009B174E" w:rsidRPr="009B174E" w:rsidRDefault="009B174E" w:rsidP="009B174E">
            <w:pPr>
              <w:rPr>
                <w:lang w:bidi="en-US"/>
              </w:rPr>
            </w:pPr>
            <w:r w:rsidRPr="009B174E">
              <w:rPr>
                <w:lang w:bidi="en-US"/>
              </w:rPr>
              <w:t>3.2.2 Provide information to retailers’ management about the national S&amp;L programme, new energy</w:t>
            </w:r>
          </w:p>
          <w:p w:rsidR="009B174E" w:rsidRPr="009B174E" w:rsidRDefault="009B174E" w:rsidP="009B174E">
            <w:pPr>
              <w:rPr>
                <w:lang w:bidi="en-US"/>
              </w:rPr>
            </w:pPr>
            <w:r w:rsidRPr="009B174E">
              <w:rPr>
                <w:lang w:bidi="en-US"/>
              </w:rPr>
              <w:t>efficiency regulations, date of entry of these regulations, compliance requirements, support</w:t>
            </w:r>
          </w:p>
          <w:p w:rsidR="009B174E" w:rsidRPr="009B174E" w:rsidRDefault="009B174E" w:rsidP="009B174E">
            <w:pPr>
              <w:rPr>
                <w:lang w:bidi="en-US"/>
              </w:rPr>
            </w:pPr>
            <w:r w:rsidRPr="009B174E">
              <w:rPr>
                <w:lang w:bidi="en-US"/>
              </w:rPr>
              <w:t>opportunities and consequences of non-compliance</w:t>
            </w:r>
          </w:p>
        </w:tc>
        <w:tc>
          <w:tcPr>
            <w:tcW w:w="2215" w:type="dxa"/>
            <w:gridSpan w:val="4"/>
            <w:vMerge/>
            <w:shd w:val="clear" w:color="auto" w:fill="D6E3BC" w:themeFill="accent3" w:themeFillTint="66"/>
          </w:tcPr>
          <w:p w:rsidR="009B174E" w:rsidRPr="009B174E" w:rsidRDefault="009B174E" w:rsidP="009B174E">
            <w:pPr>
              <w:rPr>
                <w:lang w:bidi="en-US"/>
              </w:rPr>
            </w:pPr>
          </w:p>
        </w:tc>
        <w:tc>
          <w:tcPr>
            <w:tcW w:w="4439" w:type="dxa"/>
            <w:gridSpan w:val="2"/>
            <w:shd w:val="clear" w:color="auto" w:fill="D6E3BC" w:themeFill="accent3" w:themeFillTint="66"/>
          </w:tcPr>
          <w:p w:rsidR="009B174E" w:rsidRPr="009B174E" w:rsidRDefault="009B174E" w:rsidP="009B174E">
            <w:pPr>
              <w:rPr>
                <w:lang w:bidi="en-US"/>
              </w:rPr>
            </w:pPr>
            <w:r w:rsidRPr="009B174E">
              <w:rPr>
                <w:lang w:bidi="en-US"/>
              </w:rPr>
              <w:t>3.2.2 NERC to develop in conjunction with an external agency a manual for retailers informing corporate salesmen on basic knowledge and strategy of selling EE appliances</w:t>
            </w:r>
          </w:p>
        </w:tc>
      </w:tr>
      <w:tr w:rsidR="009B174E" w:rsidRPr="009B174E" w:rsidTr="009B174E">
        <w:tc>
          <w:tcPr>
            <w:tcW w:w="2201" w:type="dxa"/>
            <w:gridSpan w:val="2"/>
            <w:vMerge/>
            <w:shd w:val="clear" w:color="auto" w:fill="DBE5F1" w:themeFill="accent1" w:themeFillTint="33"/>
          </w:tcPr>
          <w:p w:rsidR="009B174E" w:rsidRPr="009B174E" w:rsidRDefault="009B174E" w:rsidP="009B174E">
            <w:pPr>
              <w:rPr>
                <w:lang w:bidi="en-US"/>
              </w:rPr>
            </w:pPr>
          </w:p>
        </w:tc>
        <w:tc>
          <w:tcPr>
            <w:tcW w:w="4321" w:type="dxa"/>
            <w:shd w:val="clear" w:color="auto" w:fill="DBE5F1" w:themeFill="accent1" w:themeFillTint="33"/>
          </w:tcPr>
          <w:p w:rsidR="009B174E" w:rsidRPr="009B174E" w:rsidRDefault="009B174E" w:rsidP="009B174E">
            <w:pPr>
              <w:rPr>
                <w:lang w:bidi="en-US"/>
              </w:rPr>
            </w:pPr>
            <w:r w:rsidRPr="009B174E">
              <w:rPr>
                <w:lang w:bidi="en-US"/>
              </w:rPr>
              <w:t>3.2.3 Develop a training course for distributor and retailer staff, focusing on the sales of more efficient</w:t>
            </w:r>
          </w:p>
          <w:p w:rsidR="009B174E" w:rsidRPr="009B174E" w:rsidRDefault="009B174E" w:rsidP="009B174E">
            <w:pPr>
              <w:rPr>
                <w:lang w:bidi="en-US"/>
              </w:rPr>
            </w:pPr>
            <w:r w:rsidRPr="009B174E">
              <w:rPr>
                <w:lang w:bidi="en-US"/>
              </w:rPr>
              <w:t>Appliances</w:t>
            </w:r>
          </w:p>
        </w:tc>
        <w:tc>
          <w:tcPr>
            <w:tcW w:w="2215" w:type="dxa"/>
            <w:gridSpan w:val="4"/>
            <w:vMerge/>
            <w:shd w:val="clear" w:color="auto" w:fill="D6E3BC" w:themeFill="accent3" w:themeFillTint="66"/>
          </w:tcPr>
          <w:p w:rsidR="009B174E" w:rsidRPr="009B174E" w:rsidRDefault="009B174E" w:rsidP="009B174E">
            <w:pPr>
              <w:rPr>
                <w:lang w:bidi="en-US"/>
              </w:rPr>
            </w:pPr>
          </w:p>
        </w:tc>
        <w:tc>
          <w:tcPr>
            <w:tcW w:w="4439" w:type="dxa"/>
            <w:gridSpan w:val="2"/>
            <w:shd w:val="clear" w:color="auto" w:fill="D6E3BC" w:themeFill="accent3" w:themeFillTint="66"/>
          </w:tcPr>
          <w:p w:rsidR="009B174E" w:rsidRPr="009B174E" w:rsidRDefault="009B174E" w:rsidP="009B174E">
            <w:pPr>
              <w:rPr>
                <w:lang w:bidi="en-US"/>
              </w:rPr>
            </w:pPr>
            <w:r w:rsidRPr="009B174E">
              <w:rPr>
                <w:lang w:bidi="en-US"/>
              </w:rPr>
              <w:t>3.2.3 NERC to deliver training to retailer marketing managers using the developed retail manual</w:t>
            </w:r>
          </w:p>
        </w:tc>
      </w:tr>
      <w:tr w:rsidR="009B174E" w:rsidRPr="009B174E" w:rsidTr="009B174E">
        <w:tc>
          <w:tcPr>
            <w:tcW w:w="2201" w:type="dxa"/>
            <w:gridSpan w:val="2"/>
            <w:vMerge/>
            <w:shd w:val="clear" w:color="auto" w:fill="DBE5F1" w:themeFill="accent1" w:themeFillTint="33"/>
          </w:tcPr>
          <w:p w:rsidR="009B174E" w:rsidRPr="009B174E" w:rsidRDefault="009B174E" w:rsidP="009B174E">
            <w:pPr>
              <w:rPr>
                <w:lang w:bidi="en-US"/>
              </w:rPr>
            </w:pPr>
          </w:p>
        </w:tc>
        <w:tc>
          <w:tcPr>
            <w:tcW w:w="4321" w:type="dxa"/>
            <w:shd w:val="clear" w:color="auto" w:fill="DBE5F1" w:themeFill="accent1" w:themeFillTint="33"/>
          </w:tcPr>
          <w:p w:rsidR="009B174E" w:rsidRPr="009B174E" w:rsidRDefault="009B174E" w:rsidP="009B174E">
            <w:pPr>
              <w:rPr>
                <w:lang w:bidi="en-US"/>
              </w:rPr>
            </w:pPr>
            <w:r w:rsidRPr="009B174E">
              <w:rPr>
                <w:lang w:bidi="en-US"/>
              </w:rPr>
              <w:t>3.2.4 Delivery of the training programme of the sales staff of the majority of distributors and retailers (at least 85%)</w:t>
            </w:r>
          </w:p>
        </w:tc>
        <w:tc>
          <w:tcPr>
            <w:tcW w:w="2215" w:type="dxa"/>
            <w:gridSpan w:val="4"/>
            <w:vMerge/>
            <w:shd w:val="clear" w:color="auto" w:fill="D6E3BC" w:themeFill="accent3" w:themeFillTint="66"/>
          </w:tcPr>
          <w:p w:rsidR="009B174E" w:rsidRPr="009B174E" w:rsidRDefault="009B174E" w:rsidP="009B174E">
            <w:pPr>
              <w:rPr>
                <w:lang w:bidi="en-US"/>
              </w:rPr>
            </w:pPr>
          </w:p>
        </w:tc>
        <w:tc>
          <w:tcPr>
            <w:tcW w:w="4439" w:type="dxa"/>
            <w:gridSpan w:val="2"/>
            <w:shd w:val="clear" w:color="auto" w:fill="D6E3BC" w:themeFill="accent3" w:themeFillTint="66"/>
          </w:tcPr>
          <w:p w:rsidR="009B174E" w:rsidRPr="009B174E" w:rsidRDefault="009B174E" w:rsidP="009B174E">
            <w:pPr>
              <w:rPr>
                <w:lang w:bidi="en-US"/>
              </w:rPr>
            </w:pPr>
            <w:r w:rsidRPr="009B174E">
              <w:rPr>
                <w:lang w:bidi="en-US"/>
              </w:rPr>
              <w:t>3.2.4 NERC to provide information to importers and manufacturers on EU electrical appliances requirements and encourage them to voluntarily adopt the EE label prior to its mandatory enforcement</w:t>
            </w:r>
          </w:p>
        </w:tc>
      </w:tr>
      <w:tr w:rsidR="009B174E" w:rsidRPr="009B174E" w:rsidTr="009B174E">
        <w:tc>
          <w:tcPr>
            <w:tcW w:w="2201" w:type="dxa"/>
            <w:gridSpan w:val="2"/>
            <w:shd w:val="clear" w:color="auto" w:fill="DBE5F1" w:themeFill="accent1" w:themeFillTint="33"/>
          </w:tcPr>
          <w:p w:rsidR="009B174E" w:rsidRPr="009B174E" w:rsidRDefault="009B174E" w:rsidP="009B174E">
            <w:pPr>
              <w:rPr>
                <w:lang w:bidi="en-US"/>
              </w:rPr>
            </w:pPr>
          </w:p>
        </w:tc>
        <w:tc>
          <w:tcPr>
            <w:tcW w:w="4321" w:type="dxa"/>
            <w:shd w:val="clear" w:color="auto" w:fill="DBE5F1" w:themeFill="accent1" w:themeFillTint="33"/>
          </w:tcPr>
          <w:p w:rsidR="009B174E" w:rsidRPr="009B174E" w:rsidRDefault="009B174E" w:rsidP="009B174E">
            <w:pPr>
              <w:rPr>
                <w:lang w:bidi="en-US"/>
              </w:rPr>
            </w:pPr>
          </w:p>
        </w:tc>
        <w:tc>
          <w:tcPr>
            <w:tcW w:w="2215" w:type="dxa"/>
            <w:gridSpan w:val="4"/>
            <w:vMerge/>
            <w:shd w:val="clear" w:color="auto" w:fill="D6E3BC" w:themeFill="accent3" w:themeFillTint="66"/>
          </w:tcPr>
          <w:p w:rsidR="009B174E" w:rsidRPr="009B174E" w:rsidRDefault="009B174E" w:rsidP="009B174E">
            <w:pPr>
              <w:rPr>
                <w:lang w:bidi="en-US"/>
              </w:rPr>
            </w:pPr>
          </w:p>
        </w:tc>
        <w:tc>
          <w:tcPr>
            <w:tcW w:w="4439" w:type="dxa"/>
            <w:gridSpan w:val="2"/>
            <w:shd w:val="clear" w:color="auto" w:fill="D6E3BC" w:themeFill="accent3" w:themeFillTint="66"/>
          </w:tcPr>
          <w:p w:rsidR="009B174E" w:rsidRPr="009B174E" w:rsidRDefault="009B174E" w:rsidP="009B174E">
            <w:pPr>
              <w:rPr>
                <w:lang w:bidi="en-US"/>
              </w:rPr>
            </w:pPr>
          </w:p>
        </w:tc>
      </w:tr>
    </w:tbl>
    <w:p w:rsidR="009B174E" w:rsidRPr="009B174E" w:rsidRDefault="009B174E" w:rsidP="009B174E">
      <w:pPr>
        <w:rPr>
          <w:lang w:bidi="en-US"/>
        </w:rPr>
      </w:pPr>
      <w:r w:rsidRPr="009B174E">
        <w:rPr>
          <w:lang w:bidi="en-US"/>
        </w:rPr>
        <w:br w:type="page"/>
      </w:r>
    </w:p>
    <w:tbl>
      <w:tblPr>
        <w:tblStyle w:val="TableGrid"/>
        <w:tblW w:w="0" w:type="auto"/>
        <w:tblLook w:val="04A0" w:firstRow="1" w:lastRow="0" w:firstColumn="1" w:lastColumn="0" w:noHBand="0" w:noVBand="1"/>
      </w:tblPr>
      <w:tblGrid>
        <w:gridCol w:w="2204"/>
        <w:gridCol w:w="4355"/>
        <w:gridCol w:w="2192"/>
        <w:gridCol w:w="4425"/>
      </w:tblGrid>
      <w:tr w:rsidR="009B174E" w:rsidRPr="009B174E" w:rsidTr="00B337BB">
        <w:trPr>
          <w:tblHeader/>
        </w:trPr>
        <w:tc>
          <w:tcPr>
            <w:tcW w:w="2349" w:type="dxa"/>
            <w:shd w:val="clear" w:color="auto" w:fill="DBE5F1" w:themeFill="accent1" w:themeFillTint="33"/>
          </w:tcPr>
          <w:p w:rsidR="009B174E" w:rsidRPr="009B174E" w:rsidRDefault="009B174E" w:rsidP="009B174E">
            <w:pPr>
              <w:rPr>
                <w:b/>
                <w:lang w:bidi="en-US"/>
              </w:rPr>
            </w:pPr>
            <w:r w:rsidRPr="009B174E">
              <w:rPr>
                <w:b/>
                <w:lang w:bidi="en-US"/>
              </w:rPr>
              <w:lastRenderedPageBreak/>
              <w:t>Original Outputs</w:t>
            </w:r>
          </w:p>
        </w:tc>
        <w:tc>
          <w:tcPr>
            <w:tcW w:w="5147" w:type="dxa"/>
            <w:shd w:val="clear" w:color="auto" w:fill="DBE5F1" w:themeFill="accent1" w:themeFillTint="33"/>
          </w:tcPr>
          <w:p w:rsidR="009B174E" w:rsidRPr="009B174E" w:rsidRDefault="009B174E" w:rsidP="009B174E">
            <w:pPr>
              <w:rPr>
                <w:b/>
                <w:lang w:bidi="en-US"/>
              </w:rPr>
            </w:pPr>
            <w:r w:rsidRPr="009B174E">
              <w:rPr>
                <w:b/>
                <w:lang w:bidi="en-US"/>
              </w:rPr>
              <w:t>Original Activities</w:t>
            </w:r>
          </w:p>
        </w:tc>
        <w:tc>
          <w:tcPr>
            <w:tcW w:w="2365" w:type="dxa"/>
            <w:shd w:val="clear" w:color="auto" w:fill="D6E3BC" w:themeFill="accent3" w:themeFillTint="66"/>
          </w:tcPr>
          <w:p w:rsidR="009B174E" w:rsidRPr="009B174E" w:rsidRDefault="009B174E" w:rsidP="009B174E">
            <w:pPr>
              <w:rPr>
                <w:b/>
                <w:lang w:bidi="en-US"/>
              </w:rPr>
            </w:pPr>
            <w:r w:rsidRPr="009B174E">
              <w:rPr>
                <w:b/>
                <w:lang w:bidi="en-US"/>
              </w:rPr>
              <w:t>Proposed Outputs</w:t>
            </w:r>
          </w:p>
        </w:tc>
        <w:tc>
          <w:tcPr>
            <w:tcW w:w="5266" w:type="dxa"/>
            <w:shd w:val="clear" w:color="auto" w:fill="D6E3BC" w:themeFill="accent3" w:themeFillTint="66"/>
          </w:tcPr>
          <w:p w:rsidR="009B174E" w:rsidRPr="009B174E" w:rsidRDefault="009B174E" w:rsidP="009B174E">
            <w:pPr>
              <w:rPr>
                <w:b/>
                <w:lang w:bidi="en-US"/>
              </w:rPr>
            </w:pPr>
            <w:r w:rsidRPr="009B174E">
              <w:rPr>
                <w:b/>
                <w:lang w:bidi="en-US"/>
              </w:rPr>
              <w:t>Proposed Activities</w:t>
            </w:r>
          </w:p>
        </w:tc>
      </w:tr>
      <w:tr w:rsidR="009B174E" w:rsidRPr="009B174E" w:rsidTr="00B337BB">
        <w:tc>
          <w:tcPr>
            <w:tcW w:w="15127" w:type="dxa"/>
            <w:gridSpan w:val="4"/>
            <w:shd w:val="clear" w:color="auto" w:fill="1F497D" w:themeFill="text2"/>
          </w:tcPr>
          <w:p w:rsidR="009B174E" w:rsidRPr="009B174E" w:rsidRDefault="009B174E" w:rsidP="009B174E">
            <w:pPr>
              <w:rPr>
                <w:b/>
                <w:lang w:bidi="en-US"/>
              </w:rPr>
            </w:pPr>
            <w:r w:rsidRPr="00FF37E0">
              <w:rPr>
                <w:b/>
                <w:color w:val="FFFFFF" w:themeColor="background1"/>
                <w:lang w:bidi="en-US"/>
              </w:rPr>
              <w:t>Outcome 4: Increased capacity of manufacturers to produce and market EE appliances</w:t>
            </w:r>
          </w:p>
        </w:tc>
      </w:tr>
      <w:tr w:rsidR="009B174E" w:rsidRPr="009B174E" w:rsidTr="00B337BB">
        <w:tc>
          <w:tcPr>
            <w:tcW w:w="2349" w:type="dxa"/>
            <w:vMerge w:val="restart"/>
            <w:shd w:val="clear" w:color="auto" w:fill="DBE5F1" w:themeFill="accent1" w:themeFillTint="33"/>
          </w:tcPr>
          <w:p w:rsidR="009B174E" w:rsidRPr="009B174E" w:rsidRDefault="009B174E" w:rsidP="009B174E">
            <w:pPr>
              <w:rPr>
                <w:lang w:bidi="en-US"/>
              </w:rPr>
            </w:pPr>
            <w:r w:rsidRPr="009B174E">
              <w:rPr>
                <w:lang w:bidi="en-US"/>
              </w:rPr>
              <w:t xml:space="preserve">4.1 - </w:t>
            </w:r>
            <w:r w:rsidRPr="009B174E">
              <w:rPr>
                <w:i/>
                <w:iCs/>
                <w:lang w:bidi="en-US"/>
              </w:rPr>
              <w:t>Enhanced capacities of manufacturers in S&amp;L regulations and related business opportunities</w:t>
            </w:r>
          </w:p>
        </w:tc>
        <w:tc>
          <w:tcPr>
            <w:tcW w:w="5147" w:type="dxa"/>
            <w:shd w:val="clear" w:color="auto" w:fill="DBE5F1" w:themeFill="accent1" w:themeFillTint="33"/>
          </w:tcPr>
          <w:p w:rsidR="009B174E" w:rsidRPr="009B174E" w:rsidRDefault="009B174E" w:rsidP="009B174E">
            <w:pPr>
              <w:rPr>
                <w:lang w:bidi="en-US"/>
              </w:rPr>
            </w:pPr>
            <w:r w:rsidRPr="009B174E">
              <w:rPr>
                <w:lang w:bidi="en-US"/>
              </w:rPr>
              <w:t>4.1.1 Inform manufacturers about the new energy efficiency regulations, date of entry of other</w:t>
            </w:r>
          </w:p>
          <w:p w:rsidR="009B174E" w:rsidRPr="009B174E" w:rsidRDefault="009B174E" w:rsidP="009B174E">
            <w:pPr>
              <w:rPr>
                <w:lang w:bidi="en-US"/>
              </w:rPr>
            </w:pPr>
            <w:r w:rsidRPr="009B174E">
              <w:rPr>
                <w:lang w:bidi="en-US"/>
              </w:rPr>
              <w:t>regulations, compliance requirements, the national S&amp;L programme and consequences of noncompliance</w:t>
            </w:r>
          </w:p>
        </w:tc>
        <w:tc>
          <w:tcPr>
            <w:tcW w:w="2365" w:type="dxa"/>
            <w:vMerge w:val="restart"/>
            <w:shd w:val="clear" w:color="auto" w:fill="D6E3BC" w:themeFill="accent3" w:themeFillTint="66"/>
          </w:tcPr>
          <w:p w:rsidR="009B174E" w:rsidRPr="009B174E" w:rsidRDefault="009B174E" w:rsidP="009B174E">
            <w:pPr>
              <w:rPr>
                <w:lang w:bidi="en-US"/>
              </w:rPr>
            </w:pPr>
            <w:r w:rsidRPr="009B174E">
              <w:rPr>
                <w:lang w:bidi="en-US"/>
              </w:rPr>
              <w:t xml:space="preserve">4.1 - </w:t>
            </w:r>
            <w:r w:rsidRPr="009B174E">
              <w:rPr>
                <w:i/>
                <w:iCs/>
                <w:lang w:bidi="en-US"/>
              </w:rPr>
              <w:t>Enhanced capacities of manufacturers and suppliers in S&amp;L regulations and related business opportunities</w:t>
            </w:r>
          </w:p>
        </w:tc>
        <w:tc>
          <w:tcPr>
            <w:tcW w:w="5266" w:type="dxa"/>
            <w:shd w:val="clear" w:color="auto" w:fill="D6E3BC" w:themeFill="accent3" w:themeFillTint="66"/>
          </w:tcPr>
          <w:p w:rsidR="009B174E" w:rsidRPr="009B174E" w:rsidRDefault="009B174E" w:rsidP="009B174E">
            <w:pPr>
              <w:rPr>
                <w:lang w:bidi="en-US"/>
              </w:rPr>
            </w:pPr>
            <w:r w:rsidRPr="009B174E">
              <w:rPr>
                <w:lang w:bidi="en-US"/>
              </w:rPr>
              <w:t>4.1.1 NERC to have oversight of a full economic impact analysis publication developed in conjunction with an external agency for the EE label, associated standard and regulations to allow manufacturers and suppliers to understand the long term market transformation process they will endure</w:t>
            </w:r>
          </w:p>
        </w:tc>
      </w:tr>
      <w:tr w:rsidR="009B174E" w:rsidRPr="009B174E" w:rsidTr="00B337BB">
        <w:tc>
          <w:tcPr>
            <w:tcW w:w="2349" w:type="dxa"/>
            <w:vMerge/>
            <w:shd w:val="clear" w:color="auto" w:fill="DBE5F1" w:themeFill="accent1" w:themeFillTint="33"/>
          </w:tcPr>
          <w:p w:rsidR="009B174E" w:rsidRPr="009B174E" w:rsidRDefault="009B174E" w:rsidP="009B174E">
            <w:pPr>
              <w:rPr>
                <w:lang w:bidi="en-US"/>
              </w:rPr>
            </w:pPr>
          </w:p>
        </w:tc>
        <w:tc>
          <w:tcPr>
            <w:tcW w:w="5147" w:type="dxa"/>
            <w:shd w:val="clear" w:color="auto" w:fill="DBE5F1" w:themeFill="accent1" w:themeFillTint="33"/>
          </w:tcPr>
          <w:p w:rsidR="009B174E" w:rsidRPr="009B174E" w:rsidRDefault="009B174E" w:rsidP="009B174E">
            <w:pPr>
              <w:rPr>
                <w:lang w:bidi="en-US"/>
              </w:rPr>
            </w:pPr>
            <w:r w:rsidRPr="009B174E">
              <w:rPr>
                <w:lang w:bidi="en-US"/>
              </w:rPr>
              <w:t>4.1.2 Provide manufacturers with business opportunities relating to EE improvements of appliances.</w:t>
            </w:r>
          </w:p>
        </w:tc>
        <w:tc>
          <w:tcPr>
            <w:tcW w:w="2365" w:type="dxa"/>
            <w:vMerge/>
            <w:shd w:val="clear" w:color="auto" w:fill="D6E3BC" w:themeFill="accent3" w:themeFillTint="66"/>
          </w:tcPr>
          <w:p w:rsidR="009B174E" w:rsidRPr="009B174E" w:rsidRDefault="009B174E" w:rsidP="009B174E">
            <w:pPr>
              <w:rPr>
                <w:lang w:bidi="en-US"/>
              </w:rPr>
            </w:pPr>
          </w:p>
        </w:tc>
        <w:tc>
          <w:tcPr>
            <w:tcW w:w="5266" w:type="dxa"/>
            <w:shd w:val="clear" w:color="auto" w:fill="D6E3BC" w:themeFill="accent3" w:themeFillTint="66"/>
          </w:tcPr>
          <w:p w:rsidR="009B174E" w:rsidRPr="009B174E" w:rsidRDefault="009B174E" w:rsidP="009B174E">
            <w:pPr>
              <w:rPr>
                <w:lang w:bidi="en-US"/>
              </w:rPr>
            </w:pPr>
            <w:r w:rsidRPr="009B174E">
              <w:rPr>
                <w:lang w:bidi="en-US"/>
              </w:rPr>
              <w:t>4.1.2 NERC to have oversight of a technical analysis developed in conjunction with an external agency detailing the financial and operational impact on the manufacturing process of each of the project’s appliances</w:t>
            </w:r>
          </w:p>
        </w:tc>
      </w:tr>
      <w:tr w:rsidR="009B174E" w:rsidRPr="009B174E" w:rsidTr="00B337BB">
        <w:tc>
          <w:tcPr>
            <w:tcW w:w="2349" w:type="dxa"/>
            <w:vMerge w:val="restart"/>
            <w:shd w:val="clear" w:color="auto" w:fill="DBE5F1" w:themeFill="accent1" w:themeFillTint="33"/>
          </w:tcPr>
          <w:p w:rsidR="009B174E" w:rsidRPr="009B174E" w:rsidRDefault="009B174E" w:rsidP="009B174E">
            <w:pPr>
              <w:rPr>
                <w:lang w:bidi="en-US"/>
              </w:rPr>
            </w:pPr>
            <w:r w:rsidRPr="009B174E">
              <w:rPr>
                <w:lang w:bidi="en-US"/>
              </w:rPr>
              <w:t xml:space="preserve">4.2 - </w:t>
            </w:r>
            <w:r w:rsidRPr="009B174E">
              <w:rPr>
                <w:i/>
                <w:iCs/>
                <w:lang w:bidi="en-US"/>
              </w:rPr>
              <w:t>Enhanced abilities of manufacturers in the development of more efficient appliances</w:t>
            </w:r>
          </w:p>
        </w:tc>
        <w:tc>
          <w:tcPr>
            <w:tcW w:w="5147" w:type="dxa"/>
            <w:shd w:val="clear" w:color="auto" w:fill="DBE5F1" w:themeFill="accent1" w:themeFillTint="33"/>
          </w:tcPr>
          <w:p w:rsidR="009B174E" w:rsidRPr="009B174E" w:rsidRDefault="009B174E" w:rsidP="009B174E">
            <w:pPr>
              <w:rPr>
                <w:lang w:bidi="en-US"/>
              </w:rPr>
            </w:pPr>
            <w:r w:rsidRPr="009B174E">
              <w:rPr>
                <w:lang w:bidi="en-US"/>
              </w:rPr>
              <w:t>4.2.1 Assist in the assessment of the potential for energy efficiency improvements to household Appliances</w:t>
            </w:r>
          </w:p>
        </w:tc>
        <w:tc>
          <w:tcPr>
            <w:tcW w:w="2365" w:type="dxa"/>
            <w:vMerge w:val="restart"/>
            <w:shd w:val="clear" w:color="auto" w:fill="D6E3BC" w:themeFill="accent3" w:themeFillTint="66"/>
          </w:tcPr>
          <w:p w:rsidR="009B174E" w:rsidRPr="009B174E" w:rsidRDefault="009B174E" w:rsidP="009B174E">
            <w:pPr>
              <w:rPr>
                <w:lang w:bidi="en-US"/>
              </w:rPr>
            </w:pPr>
            <w:r w:rsidRPr="009B174E">
              <w:rPr>
                <w:lang w:bidi="en-US"/>
              </w:rPr>
              <w:t xml:space="preserve">4.2 - </w:t>
            </w:r>
            <w:r w:rsidRPr="009B174E">
              <w:rPr>
                <w:i/>
                <w:iCs/>
                <w:lang w:bidi="en-US"/>
              </w:rPr>
              <w:t>Enhanced abilities of manufacturers in the development of more efficient appliances</w:t>
            </w:r>
          </w:p>
        </w:tc>
        <w:tc>
          <w:tcPr>
            <w:tcW w:w="5266" w:type="dxa"/>
            <w:shd w:val="clear" w:color="auto" w:fill="D6E3BC" w:themeFill="accent3" w:themeFillTint="66"/>
          </w:tcPr>
          <w:p w:rsidR="009B174E" w:rsidRPr="009B174E" w:rsidRDefault="009B174E" w:rsidP="009B174E">
            <w:pPr>
              <w:rPr>
                <w:lang w:bidi="en-US"/>
              </w:rPr>
            </w:pPr>
            <w:r w:rsidRPr="009B174E">
              <w:rPr>
                <w:lang w:bidi="en-US"/>
              </w:rPr>
              <w:t>4.2.1 Train NERC staff on the technical aspect of upgrading manufacturer production lines to provide a sustainable knowledge base within NERC as an information hub for manufactures wishing to upgrade their facilities</w:t>
            </w:r>
          </w:p>
        </w:tc>
      </w:tr>
      <w:tr w:rsidR="009B174E" w:rsidRPr="009B174E" w:rsidTr="00B337BB">
        <w:tc>
          <w:tcPr>
            <w:tcW w:w="2349" w:type="dxa"/>
            <w:vMerge/>
            <w:shd w:val="clear" w:color="auto" w:fill="DBE5F1" w:themeFill="accent1" w:themeFillTint="33"/>
          </w:tcPr>
          <w:p w:rsidR="009B174E" w:rsidRPr="009B174E" w:rsidRDefault="009B174E" w:rsidP="009B174E">
            <w:pPr>
              <w:rPr>
                <w:lang w:bidi="en-US"/>
              </w:rPr>
            </w:pPr>
          </w:p>
        </w:tc>
        <w:tc>
          <w:tcPr>
            <w:tcW w:w="5147" w:type="dxa"/>
            <w:shd w:val="clear" w:color="auto" w:fill="DBE5F1" w:themeFill="accent1" w:themeFillTint="33"/>
          </w:tcPr>
          <w:p w:rsidR="009B174E" w:rsidRPr="009B174E" w:rsidRDefault="009B174E" w:rsidP="009B174E">
            <w:pPr>
              <w:rPr>
                <w:lang w:bidi="en-US"/>
              </w:rPr>
            </w:pPr>
            <w:r w:rsidRPr="009B174E">
              <w:rPr>
                <w:lang w:bidi="en-US"/>
              </w:rPr>
              <w:t>4.2.2 Identify the required skills of manufacturers in the development of more EE appliances</w:t>
            </w:r>
          </w:p>
        </w:tc>
        <w:tc>
          <w:tcPr>
            <w:tcW w:w="2365" w:type="dxa"/>
            <w:vMerge/>
            <w:shd w:val="clear" w:color="auto" w:fill="D6E3BC" w:themeFill="accent3" w:themeFillTint="66"/>
          </w:tcPr>
          <w:p w:rsidR="009B174E" w:rsidRPr="009B174E" w:rsidRDefault="009B174E" w:rsidP="009B174E">
            <w:pPr>
              <w:rPr>
                <w:lang w:bidi="en-US"/>
              </w:rPr>
            </w:pPr>
          </w:p>
        </w:tc>
        <w:tc>
          <w:tcPr>
            <w:tcW w:w="5266" w:type="dxa"/>
            <w:shd w:val="clear" w:color="auto" w:fill="D6E3BC" w:themeFill="accent3" w:themeFillTint="66"/>
          </w:tcPr>
          <w:p w:rsidR="009B174E" w:rsidRPr="009B174E" w:rsidRDefault="009B174E" w:rsidP="009B174E">
            <w:pPr>
              <w:rPr>
                <w:lang w:bidi="en-US"/>
              </w:rPr>
            </w:pPr>
            <w:r w:rsidRPr="009B174E">
              <w:rPr>
                <w:lang w:bidi="en-US"/>
              </w:rPr>
              <w:t xml:space="preserve">4.2.2 NERC to deliver individual consultations for local manufacturers regarding the expected costs and technical requirements of upgrading their EE appliances manufacturing facilities </w:t>
            </w:r>
          </w:p>
        </w:tc>
      </w:tr>
      <w:tr w:rsidR="009B174E" w:rsidRPr="009B174E" w:rsidTr="00B337BB">
        <w:tc>
          <w:tcPr>
            <w:tcW w:w="2349" w:type="dxa"/>
            <w:vMerge/>
            <w:shd w:val="clear" w:color="auto" w:fill="DBE5F1" w:themeFill="accent1" w:themeFillTint="33"/>
          </w:tcPr>
          <w:p w:rsidR="009B174E" w:rsidRPr="009B174E" w:rsidRDefault="009B174E" w:rsidP="009B174E">
            <w:pPr>
              <w:rPr>
                <w:lang w:bidi="en-US"/>
              </w:rPr>
            </w:pPr>
          </w:p>
        </w:tc>
        <w:tc>
          <w:tcPr>
            <w:tcW w:w="5147" w:type="dxa"/>
            <w:shd w:val="clear" w:color="auto" w:fill="DBE5F1" w:themeFill="accent1" w:themeFillTint="33"/>
          </w:tcPr>
          <w:p w:rsidR="009B174E" w:rsidRPr="009B174E" w:rsidRDefault="009B174E" w:rsidP="009B174E">
            <w:pPr>
              <w:rPr>
                <w:lang w:bidi="en-US"/>
              </w:rPr>
            </w:pPr>
            <w:r w:rsidRPr="009B174E">
              <w:rPr>
                <w:lang w:bidi="en-US"/>
              </w:rPr>
              <w:t>4.2.3 Develop an overall plan to strengthen the organizational, technical and operational capabilities of municipal code enforcement agencies</w:t>
            </w:r>
          </w:p>
        </w:tc>
        <w:tc>
          <w:tcPr>
            <w:tcW w:w="2365" w:type="dxa"/>
            <w:vMerge/>
            <w:shd w:val="clear" w:color="auto" w:fill="D6E3BC" w:themeFill="accent3" w:themeFillTint="66"/>
          </w:tcPr>
          <w:p w:rsidR="009B174E" w:rsidRPr="009B174E" w:rsidRDefault="009B174E" w:rsidP="009B174E">
            <w:pPr>
              <w:rPr>
                <w:lang w:bidi="en-US"/>
              </w:rPr>
            </w:pPr>
          </w:p>
        </w:tc>
        <w:tc>
          <w:tcPr>
            <w:tcW w:w="5266" w:type="dxa"/>
            <w:shd w:val="clear" w:color="auto" w:fill="D6E3BC" w:themeFill="accent3" w:themeFillTint="66"/>
          </w:tcPr>
          <w:p w:rsidR="009B174E" w:rsidRPr="009B174E" w:rsidRDefault="009B174E" w:rsidP="009B174E">
            <w:pPr>
              <w:rPr>
                <w:lang w:bidi="en-US"/>
              </w:rPr>
            </w:pPr>
            <w:r w:rsidRPr="009B174E">
              <w:rPr>
                <w:lang w:bidi="en-US"/>
              </w:rPr>
              <w:t>4.2.3 NERC to organize international study tours for manufacturers to observe foreign manufacturing capabilities in the home appliances sector aiming to implement international best practices in Jordan</w:t>
            </w:r>
          </w:p>
        </w:tc>
      </w:tr>
      <w:tr w:rsidR="009B174E" w:rsidRPr="009B174E" w:rsidTr="00B337BB">
        <w:tc>
          <w:tcPr>
            <w:tcW w:w="2349" w:type="dxa"/>
            <w:vMerge/>
            <w:shd w:val="clear" w:color="auto" w:fill="DBE5F1" w:themeFill="accent1" w:themeFillTint="33"/>
          </w:tcPr>
          <w:p w:rsidR="009B174E" w:rsidRPr="009B174E" w:rsidRDefault="009B174E" w:rsidP="009B174E">
            <w:pPr>
              <w:rPr>
                <w:lang w:bidi="en-US"/>
              </w:rPr>
            </w:pPr>
          </w:p>
        </w:tc>
        <w:tc>
          <w:tcPr>
            <w:tcW w:w="5147" w:type="dxa"/>
            <w:shd w:val="clear" w:color="auto" w:fill="DBE5F1" w:themeFill="accent1" w:themeFillTint="33"/>
          </w:tcPr>
          <w:p w:rsidR="009B174E" w:rsidRPr="009B174E" w:rsidRDefault="009B174E" w:rsidP="009B174E">
            <w:pPr>
              <w:rPr>
                <w:lang w:bidi="en-US"/>
              </w:rPr>
            </w:pPr>
            <w:r w:rsidRPr="009B174E">
              <w:rPr>
                <w:lang w:bidi="en-US"/>
              </w:rPr>
              <w:t>4.2.4 Support international study tours for manufacturer managers for best practice sharing</w:t>
            </w:r>
          </w:p>
        </w:tc>
        <w:tc>
          <w:tcPr>
            <w:tcW w:w="2365" w:type="dxa"/>
            <w:vMerge w:val="restart"/>
            <w:shd w:val="clear" w:color="auto" w:fill="D6E3BC" w:themeFill="accent3" w:themeFillTint="66"/>
          </w:tcPr>
          <w:p w:rsidR="009B174E" w:rsidRPr="009B174E" w:rsidRDefault="009B174E" w:rsidP="009B174E">
            <w:pPr>
              <w:rPr>
                <w:lang w:bidi="en-US"/>
              </w:rPr>
            </w:pPr>
          </w:p>
        </w:tc>
        <w:tc>
          <w:tcPr>
            <w:tcW w:w="5266" w:type="dxa"/>
            <w:vMerge w:val="restart"/>
            <w:shd w:val="clear" w:color="auto" w:fill="D6E3BC" w:themeFill="accent3" w:themeFillTint="66"/>
          </w:tcPr>
          <w:p w:rsidR="009B174E" w:rsidRPr="009B174E" w:rsidRDefault="009B174E" w:rsidP="009B174E">
            <w:pPr>
              <w:rPr>
                <w:lang w:bidi="en-US"/>
              </w:rPr>
            </w:pPr>
          </w:p>
        </w:tc>
      </w:tr>
      <w:tr w:rsidR="009B174E" w:rsidRPr="009B174E" w:rsidTr="00B337BB">
        <w:tc>
          <w:tcPr>
            <w:tcW w:w="2349" w:type="dxa"/>
            <w:vMerge/>
            <w:shd w:val="clear" w:color="auto" w:fill="DBE5F1" w:themeFill="accent1" w:themeFillTint="33"/>
          </w:tcPr>
          <w:p w:rsidR="009B174E" w:rsidRPr="009B174E" w:rsidRDefault="009B174E" w:rsidP="009B174E">
            <w:pPr>
              <w:rPr>
                <w:lang w:bidi="en-US"/>
              </w:rPr>
            </w:pPr>
          </w:p>
        </w:tc>
        <w:tc>
          <w:tcPr>
            <w:tcW w:w="5147" w:type="dxa"/>
            <w:shd w:val="clear" w:color="auto" w:fill="DBE5F1" w:themeFill="accent1" w:themeFillTint="33"/>
          </w:tcPr>
          <w:p w:rsidR="009B174E" w:rsidRPr="009B174E" w:rsidRDefault="009B174E" w:rsidP="009B174E">
            <w:pPr>
              <w:rPr>
                <w:lang w:bidi="en-US"/>
              </w:rPr>
            </w:pPr>
            <w:r w:rsidRPr="009B174E">
              <w:rPr>
                <w:lang w:bidi="en-US"/>
              </w:rPr>
              <w:t>4.2.5 Inform importers, distributors and retailers about appliance energy efficiency in Jordan</w:t>
            </w:r>
          </w:p>
        </w:tc>
        <w:tc>
          <w:tcPr>
            <w:tcW w:w="2365" w:type="dxa"/>
            <w:vMerge/>
            <w:shd w:val="clear" w:color="auto" w:fill="D6E3BC" w:themeFill="accent3" w:themeFillTint="66"/>
          </w:tcPr>
          <w:p w:rsidR="009B174E" w:rsidRPr="009B174E" w:rsidRDefault="009B174E" w:rsidP="009B174E">
            <w:pPr>
              <w:rPr>
                <w:lang w:bidi="en-US"/>
              </w:rPr>
            </w:pPr>
          </w:p>
        </w:tc>
        <w:tc>
          <w:tcPr>
            <w:tcW w:w="5266" w:type="dxa"/>
            <w:vMerge/>
            <w:shd w:val="clear" w:color="auto" w:fill="D6E3BC" w:themeFill="accent3" w:themeFillTint="66"/>
          </w:tcPr>
          <w:p w:rsidR="009B174E" w:rsidRPr="009B174E" w:rsidRDefault="009B174E" w:rsidP="009B174E">
            <w:pPr>
              <w:rPr>
                <w:lang w:bidi="en-US"/>
              </w:rPr>
            </w:pPr>
          </w:p>
        </w:tc>
      </w:tr>
      <w:tr w:rsidR="009B174E" w:rsidRPr="009B174E" w:rsidTr="00B337BB">
        <w:tc>
          <w:tcPr>
            <w:tcW w:w="2349" w:type="dxa"/>
            <w:vMerge/>
            <w:shd w:val="clear" w:color="auto" w:fill="DBE5F1" w:themeFill="accent1" w:themeFillTint="33"/>
          </w:tcPr>
          <w:p w:rsidR="009B174E" w:rsidRPr="009B174E" w:rsidRDefault="009B174E" w:rsidP="009B174E">
            <w:pPr>
              <w:rPr>
                <w:lang w:bidi="en-US"/>
              </w:rPr>
            </w:pPr>
          </w:p>
        </w:tc>
        <w:tc>
          <w:tcPr>
            <w:tcW w:w="5147" w:type="dxa"/>
            <w:shd w:val="clear" w:color="auto" w:fill="DBE5F1" w:themeFill="accent1" w:themeFillTint="33"/>
          </w:tcPr>
          <w:p w:rsidR="009B174E" w:rsidRPr="009B174E" w:rsidRDefault="009B174E" w:rsidP="009B174E">
            <w:pPr>
              <w:rPr>
                <w:lang w:bidi="en-US"/>
              </w:rPr>
            </w:pPr>
            <w:r w:rsidRPr="009B174E">
              <w:rPr>
                <w:lang w:bidi="en-US"/>
              </w:rPr>
              <w:t>4.2.6 Provide technical support during the implementation of the S&amp;L programme</w:t>
            </w:r>
          </w:p>
        </w:tc>
        <w:tc>
          <w:tcPr>
            <w:tcW w:w="2365" w:type="dxa"/>
            <w:vMerge/>
            <w:shd w:val="clear" w:color="auto" w:fill="D6E3BC" w:themeFill="accent3" w:themeFillTint="66"/>
          </w:tcPr>
          <w:p w:rsidR="009B174E" w:rsidRPr="009B174E" w:rsidRDefault="009B174E" w:rsidP="009B174E">
            <w:pPr>
              <w:rPr>
                <w:lang w:bidi="en-US"/>
              </w:rPr>
            </w:pPr>
          </w:p>
        </w:tc>
        <w:tc>
          <w:tcPr>
            <w:tcW w:w="5266" w:type="dxa"/>
            <w:vMerge/>
            <w:shd w:val="clear" w:color="auto" w:fill="D6E3BC" w:themeFill="accent3" w:themeFillTint="66"/>
          </w:tcPr>
          <w:p w:rsidR="009B174E" w:rsidRPr="009B174E" w:rsidRDefault="009B174E" w:rsidP="009B174E">
            <w:pPr>
              <w:rPr>
                <w:lang w:bidi="en-US"/>
              </w:rPr>
            </w:pPr>
          </w:p>
        </w:tc>
      </w:tr>
      <w:tr w:rsidR="009B174E" w:rsidRPr="009B174E" w:rsidTr="00B337BB">
        <w:tc>
          <w:tcPr>
            <w:tcW w:w="2349" w:type="dxa"/>
            <w:vMerge w:val="restart"/>
            <w:shd w:val="clear" w:color="auto" w:fill="DBE5F1" w:themeFill="accent1" w:themeFillTint="33"/>
          </w:tcPr>
          <w:p w:rsidR="009B174E" w:rsidRPr="009B174E" w:rsidRDefault="009B174E" w:rsidP="009B174E">
            <w:pPr>
              <w:rPr>
                <w:lang w:bidi="en-US"/>
              </w:rPr>
            </w:pPr>
            <w:r w:rsidRPr="009B174E">
              <w:rPr>
                <w:lang w:bidi="en-US"/>
              </w:rPr>
              <w:t xml:space="preserve">4.3 - </w:t>
            </w:r>
            <w:r w:rsidRPr="009B174E">
              <w:rPr>
                <w:i/>
                <w:iCs/>
                <w:lang w:bidi="en-US"/>
              </w:rPr>
              <w:t>Manufacturers’ participation in an end-user awareness campaign about S&amp;L</w:t>
            </w:r>
          </w:p>
        </w:tc>
        <w:tc>
          <w:tcPr>
            <w:tcW w:w="5147" w:type="dxa"/>
            <w:shd w:val="clear" w:color="auto" w:fill="DBE5F1" w:themeFill="accent1" w:themeFillTint="33"/>
          </w:tcPr>
          <w:p w:rsidR="009B174E" w:rsidRPr="009B174E" w:rsidRDefault="009B174E" w:rsidP="009B174E">
            <w:pPr>
              <w:rPr>
                <w:lang w:bidi="en-US"/>
              </w:rPr>
            </w:pPr>
            <w:r w:rsidRPr="009B174E">
              <w:rPr>
                <w:lang w:bidi="en-US"/>
              </w:rPr>
              <w:t>4.3.1 Mobilize manufacturers to participate in a nation-wide consumer awareness campaign</w:t>
            </w:r>
          </w:p>
        </w:tc>
        <w:tc>
          <w:tcPr>
            <w:tcW w:w="2365" w:type="dxa"/>
            <w:vMerge w:val="restart"/>
            <w:shd w:val="clear" w:color="auto" w:fill="D6E3BC" w:themeFill="accent3" w:themeFillTint="66"/>
          </w:tcPr>
          <w:p w:rsidR="009B174E" w:rsidRPr="009B174E" w:rsidRDefault="009B174E" w:rsidP="009B174E">
            <w:pPr>
              <w:rPr>
                <w:lang w:bidi="en-US"/>
              </w:rPr>
            </w:pPr>
            <w:r w:rsidRPr="009B174E">
              <w:rPr>
                <w:lang w:bidi="en-US"/>
              </w:rPr>
              <w:t xml:space="preserve">4.3 – </w:t>
            </w:r>
            <w:r w:rsidRPr="009B174E">
              <w:rPr>
                <w:i/>
                <w:iCs/>
                <w:lang w:bidi="en-US"/>
              </w:rPr>
              <w:t>Manufacturer and supplier participation in an end-user awareness campaign about S&amp;L</w:t>
            </w:r>
          </w:p>
        </w:tc>
        <w:tc>
          <w:tcPr>
            <w:tcW w:w="5266" w:type="dxa"/>
            <w:shd w:val="clear" w:color="auto" w:fill="D6E3BC" w:themeFill="accent3" w:themeFillTint="66"/>
          </w:tcPr>
          <w:p w:rsidR="009B174E" w:rsidRPr="009B174E" w:rsidRDefault="009B174E" w:rsidP="009B174E">
            <w:pPr>
              <w:rPr>
                <w:lang w:bidi="en-US"/>
              </w:rPr>
            </w:pPr>
            <w:r w:rsidRPr="009B174E">
              <w:rPr>
                <w:lang w:bidi="en-US"/>
              </w:rPr>
              <w:t>4.3.1 NERC to approach manufacturers and suppliers to ensure their support and commitment to long term awareness and marketing efforts encouraging consumers to switch to EE appliances</w:t>
            </w:r>
          </w:p>
        </w:tc>
      </w:tr>
      <w:tr w:rsidR="009B174E" w:rsidRPr="009B174E" w:rsidTr="00B337BB">
        <w:tc>
          <w:tcPr>
            <w:tcW w:w="2349" w:type="dxa"/>
            <w:vMerge/>
            <w:shd w:val="clear" w:color="auto" w:fill="DBE5F1" w:themeFill="accent1" w:themeFillTint="33"/>
          </w:tcPr>
          <w:p w:rsidR="009B174E" w:rsidRPr="009B174E" w:rsidRDefault="009B174E" w:rsidP="009B174E">
            <w:pPr>
              <w:rPr>
                <w:lang w:bidi="en-US"/>
              </w:rPr>
            </w:pPr>
          </w:p>
        </w:tc>
        <w:tc>
          <w:tcPr>
            <w:tcW w:w="5147" w:type="dxa"/>
            <w:shd w:val="clear" w:color="auto" w:fill="DBE5F1" w:themeFill="accent1" w:themeFillTint="33"/>
          </w:tcPr>
          <w:p w:rsidR="009B174E" w:rsidRPr="009B174E" w:rsidRDefault="009B174E" w:rsidP="009B174E">
            <w:pPr>
              <w:rPr>
                <w:lang w:bidi="en-US"/>
              </w:rPr>
            </w:pPr>
            <w:r w:rsidRPr="009B174E">
              <w:rPr>
                <w:lang w:bidi="en-US"/>
              </w:rPr>
              <w:t>4.3.2 Assist manufacturers in the development of adequate materials for the end-user awareness Campaign</w:t>
            </w:r>
          </w:p>
        </w:tc>
        <w:tc>
          <w:tcPr>
            <w:tcW w:w="2365" w:type="dxa"/>
            <w:vMerge/>
            <w:shd w:val="clear" w:color="auto" w:fill="D6E3BC" w:themeFill="accent3" w:themeFillTint="66"/>
          </w:tcPr>
          <w:p w:rsidR="009B174E" w:rsidRPr="009B174E" w:rsidRDefault="009B174E" w:rsidP="009B174E">
            <w:pPr>
              <w:rPr>
                <w:lang w:bidi="en-US"/>
              </w:rPr>
            </w:pPr>
          </w:p>
        </w:tc>
        <w:tc>
          <w:tcPr>
            <w:tcW w:w="5266" w:type="dxa"/>
            <w:shd w:val="clear" w:color="auto" w:fill="D6E3BC" w:themeFill="accent3" w:themeFillTint="66"/>
          </w:tcPr>
          <w:p w:rsidR="009B174E" w:rsidRPr="009B174E" w:rsidRDefault="009B174E" w:rsidP="009B174E">
            <w:pPr>
              <w:rPr>
                <w:lang w:bidi="en-US"/>
              </w:rPr>
            </w:pPr>
            <w:r w:rsidRPr="009B174E">
              <w:rPr>
                <w:lang w:bidi="en-US"/>
              </w:rPr>
              <w:t>4.3.2 NERC to assist individual manufacturers and suppliers in identifying and simplifying appliance technical details to allow the information to be communicated to consumers with no technical knowledge of EE</w:t>
            </w:r>
          </w:p>
        </w:tc>
      </w:tr>
      <w:tr w:rsidR="009B174E" w:rsidRPr="009B174E" w:rsidTr="00B337BB">
        <w:tc>
          <w:tcPr>
            <w:tcW w:w="2349" w:type="dxa"/>
            <w:vMerge/>
            <w:shd w:val="clear" w:color="auto" w:fill="DBE5F1" w:themeFill="accent1" w:themeFillTint="33"/>
          </w:tcPr>
          <w:p w:rsidR="009B174E" w:rsidRPr="009B174E" w:rsidRDefault="009B174E" w:rsidP="009B174E">
            <w:pPr>
              <w:rPr>
                <w:lang w:bidi="en-US"/>
              </w:rPr>
            </w:pPr>
          </w:p>
        </w:tc>
        <w:tc>
          <w:tcPr>
            <w:tcW w:w="5147" w:type="dxa"/>
            <w:shd w:val="clear" w:color="auto" w:fill="DBE5F1" w:themeFill="accent1" w:themeFillTint="33"/>
          </w:tcPr>
          <w:p w:rsidR="009B174E" w:rsidRPr="009B174E" w:rsidRDefault="009B174E" w:rsidP="009B174E">
            <w:pPr>
              <w:rPr>
                <w:lang w:bidi="en-US"/>
              </w:rPr>
            </w:pPr>
            <w:r w:rsidRPr="009B174E">
              <w:rPr>
                <w:lang w:bidi="en-US"/>
              </w:rPr>
              <w:t>4.3.3 Help manufacturers in the delivery of the end-user awareness campaign</w:t>
            </w:r>
          </w:p>
        </w:tc>
        <w:tc>
          <w:tcPr>
            <w:tcW w:w="2365" w:type="dxa"/>
            <w:vMerge/>
            <w:shd w:val="clear" w:color="auto" w:fill="D6E3BC" w:themeFill="accent3" w:themeFillTint="66"/>
          </w:tcPr>
          <w:p w:rsidR="009B174E" w:rsidRPr="009B174E" w:rsidRDefault="009B174E" w:rsidP="009B174E">
            <w:pPr>
              <w:rPr>
                <w:lang w:bidi="en-US"/>
              </w:rPr>
            </w:pPr>
          </w:p>
        </w:tc>
        <w:tc>
          <w:tcPr>
            <w:tcW w:w="5266" w:type="dxa"/>
            <w:shd w:val="clear" w:color="auto" w:fill="D6E3BC" w:themeFill="accent3" w:themeFillTint="66"/>
          </w:tcPr>
          <w:p w:rsidR="009B174E" w:rsidRPr="009B174E" w:rsidRDefault="009B174E" w:rsidP="009B174E">
            <w:pPr>
              <w:rPr>
                <w:lang w:bidi="en-US"/>
              </w:rPr>
            </w:pPr>
            <w:r w:rsidRPr="009B174E">
              <w:rPr>
                <w:lang w:bidi="en-US"/>
              </w:rPr>
              <w:t>4.3.3 NERC to assist suppliers and manufacturers in including EE as a focus of their own marketing campaign</w:t>
            </w:r>
          </w:p>
        </w:tc>
      </w:tr>
    </w:tbl>
    <w:p w:rsidR="009B174E" w:rsidRPr="009B174E" w:rsidRDefault="009B174E" w:rsidP="009B174E">
      <w:pPr>
        <w:rPr>
          <w:lang w:bidi="en-US"/>
        </w:rPr>
      </w:pPr>
    </w:p>
    <w:p w:rsidR="00090758" w:rsidRDefault="00090758">
      <w:pPr>
        <w:rPr>
          <w:rFonts w:asciiTheme="majorHAnsi" w:eastAsiaTheme="majorEastAsia" w:hAnsiTheme="majorHAnsi" w:cstheme="majorBidi"/>
          <w:b/>
          <w:bCs/>
          <w:color w:val="365F91" w:themeColor="accent1" w:themeShade="BF"/>
          <w:sz w:val="28"/>
          <w:szCs w:val="28"/>
          <w:lang w:bidi="en-US"/>
        </w:rPr>
      </w:pPr>
      <w:r>
        <w:rPr>
          <w:lang w:bidi="en-US"/>
        </w:rPr>
        <w:br w:type="page"/>
      </w:r>
    </w:p>
    <w:p w:rsidR="009B174E" w:rsidRDefault="009B174E" w:rsidP="001B1535">
      <w:pPr>
        <w:pStyle w:val="Heading1"/>
        <w:rPr>
          <w:lang w:bidi="en-US"/>
        </w:rPr>
        <w:sectPr w:rsidR="009B174E" w:rsidSect="003522B1">
          <w:pgSz w:w="15840" w:h="12240" w:orient="landscape" w:code="1"/>
          <w:pgMar w:top="1152" w:right="1440" w:bottom="1152" w:left="1440" w:header="720" w:footer="720" w:gutter="0"/>
          <w:cols w:space="720"/>
          <w:titlePg/>
          <w:docGrid w:linePitch="360"/>
        </w:sectPr>
      </w:pPr>
    </w:p>
    <w:p w:rsidR="001B1535" w:rsidRPr="001B1535" w:rsidRDefault="00A32255" w:rsidP="001B1535">
      <w:pPr>
        <w:pStyle w:val="Heading1"/>
        <w:rPr>
          <w:lang w:bidi="en-US"/>
        </w:rPr>
      </w:pPr>
      <w:bookmarkStart w:id="87" w:name="_Toc369851949"/>
      <w:r>
        <w:rPr>
          <w:lang w:bidi="en-US"/>
        </w:rPr>
        <w:lastRenderedPageBreak/>
        <w:t>Annex 8</w:t>
      </w:r>
      <w:r w:rsidR="001B1535" w:rsidRPr="001B1535">
        <w:rPr>
          <w:lang w:bidi="en-US"/>
        </w:rPr>
        <w:t xml:space="preserve"> – The Project Board – Role and Responsibilities</w:t>
      </w:r>
      <w:bookmarkEnd w:id="87"/>
    </w:p>
    <w:p w:rsidR="001B1535" w:rsidRPr="001B1535" w:rsidRDefault="001B1535" w:rsidP="001B1535">
      <w:pPr>
        <w:rPr>
          <w:rFonts w:asciiTheme="majorHAnsi" w:hAnsiTheme="majorHAnsi"/>
          <w:b/>
          <w:bCs/>
          <w:lang w:bidi="en-US"/>
        </w:rPr>
      </w:pPr>
    </w:p>
    <w:p w:rsidR="001B1535" w:rsidRPr="001B1535" w:rsidRDefault="001B1535" w:rsidP="00FF37E0">
      <w:pPr>
        <w:jc w:val="both"/>
        <w:rPr>
          <w:rFonts w:asciiTheme="majorHAnsi" w:hAnsiTheme="majorHAnsi"/>
          <w:b/>
          <w:lang w:bidi="en-US"/>
        </w:rPr>
      </w:pPr>
      <w:r w:rsidRPr="001B1535">
        <w:rPr>
          <w:rFonts w:asciiTheme="majorHAnsi" w:hAnsiTheme="majorHAnsi"/>
          <w:b/>
          <w:lang w:bidi="en-US"/>
        </w:rPr>
        <w:t xml:space="preserve">Overall responsibilities: </w:t>
      </w:r>
    </w:p>
    <w:p w:rsidR="001B1535" w:rsidRDefault="001B1535" w:rsidP="00FF37E0">
      <w:pPr>
        <w:jc w:val="both"/>
        <w:rPr>
          <w:rFonts w:asciiTheme="majorHAnsi" w:hAnsiTheme="majorHAnsi"/>
          <w:lang w:bidi="en-US"/>
        </w:rPr>
      </w:pPr>
      <w:r w:rsidRPr="001B1535">
        <w:rPr>
          <w:rFonts w:asciiTheme="majorHAnsi" w:hAnsiTheme="majorHAnsi"/>
          <w:lang w:bidi="en-US"/>
        </w:rPr>
        <w:t>The Project Board is the group responsible for making by consensus management decisions for a project when guidance is required by the Project Manager, including recommendation for UNDP/NERC approval of project plans and revisions. In order to ensure UNDP’s ultimate accountability, Project Board decisions</w:t>
      </w:r>
      <w:r w:rsidRPr="001B1535" w:rsidDel="009D4040">
        <w:rPr>
          <w:rFonts w:asciiTheme="majorHAnsi" w:hAnsiTheme="majorHAnsi"/>
          <w:lang w:bidi="en-US"/>
        </w:rPr>
        <w:t xml:space="preserve"> </w:t>
      </w:r>
      <w:r w:rsidRPr="001B1535">
        <w:rPr>
          <w:rFonts w:asciiTheme="majorHAnsi" w:hAnsiTheme="majorHAnsi"/>
          <w:lang w:bidi="en-US"/>
        </w:rPr>
        <w:t>should be made in accordance to standards that shall ensure best value to money, fairness, integrity transparency and effective international competition. Project reviews by this group are made at designated decision points during the running of a project, or as necessary when raised by the Project Manager. This group is consulted by the Project Manager for decisions when PM tolerances (normally in terms of time and budget) have been exceeded.</w:t>
      </w:r>
    </w:p>
    <w:p w:rsidR="00152090" w:rsidRPr="001B1535" w:rsidRDefault="00152090" w:rsidP="00FF37E0">
      <w:pPr>
        <w:jc w:val="both"/>
        <w:rPr>
          <w:rFonts w:asciiTheme="majorHAnsi" w:hAnsiTheme="majorHAnsi"/>
          <w:lang w:bidi="en-US"/>
        </w:rPr>
      </w:pPr>
    </w:p>
    <w:p w:rsidR="001B1535" w:rsidRDefault="001B1535" w:rsidP="00FF37E0">
      <w:pPr>
        <w:jc w:val="both"/>
        <w:rPr>
          <w:rFonts w:asciiTheme="majorHAnsi" w:hAnsiTheme="majorHAnsi"/>
          <w:lang w:bidi="en-US"/>
        </w:rPr>
      </w:pPr>
      <w:r w:rsidRPr="001B1535">
        <w:rPr>
          <w:rFonts w:asciiTheme="majorHAnsi" w:hAnsiTheme="majorHAnsi"/>
          <w:lang w:bidi="en-US"/>
        </w:rPr>
        <w:t>Based on the approved annual work plan (AWP), the Project Board may review and approve project quarterly plans when required and authorizes any major deviation from these agreed quarterly plans.  It is the authority that signs off the completion of each quarterly plan as well as authorizes the start of the next quarterly plan. It ensures that required resources are committed and arbitrates on any conflicts within the project or negotiates a solution to any problems between the project and external bodies.  In addition, it approves the appointment and responsibilities of the Project Manager and any delegation of its Project Assurance responsibilities.</w:t>
      </w:r>
    </w:p>
    <w:p w:rsidR="00152090" w:rsidRPr="001B1535" w:rsidRDefault="00152090" w:rsidP="00FF37E0">
      <w:pPr>
        <w:jc w:val="both"/>
        <w:rPr>
          <w:rFonts w:asciiTheme="majorHAnsi" w:hAnsiTheme="majorHAnsi"/>
          <w:lang w:bidi="en-US"/>
        </w:rPr>
      </w:pPr>
    </w:p>
    <w:p w:rsidR="001B1535" w:rsidRPr="001B1535" w:rsidRDefault="001B1535" w:rsidP="001B1535">
      <w:pPr>
        <w:rPr>
          <w:rFonts w:asciiTheme="majorHAnsi" w:hAnsiTheme="majorHAnsi"/>
          <w:lang w:bidi="en-US"/>
        </w:rPr>
      </w:pPr>
      <w:r w:rsidRPr="001B1535">
        <w:rPr>
          <w:rFonts w:asciiTheme="majorHAnsi" w:hAnsiTheme="majorHAnsi"/>
          <w:b/>
          <w:lang w:bidi="en-US"/>
        </w:rPr>
        <w:t xml:space="preserve">Composition and organization:  </w:t>
      </w:r>
    </w:p>
    <w:p w:rsidR="001B1535" w:rsidRPr="001B1535" w:rsidRDefault="001B1535" w:rsidP="001B1535">
      <w:pPr>
        <w:numPr>
          <w:ilvl w:val="0"/>
          <w:numId w:val="43"/>
        </w:numPr>
        <w:rPr>
          <w:rFonts w:asciiTheme="majorHAnsi" w:hAnsiTheme="majorHAnsi"/>
          <w:lang w:bidi="en-US"/>
        </w:rPr>
      </w:pPr>
      <w:r w:rsidRPr="001B1535">
        <w:rPr>
          <w:rFonts w:asciiTheme="majorHAnsi" w:hAnsiTheme="majorHAnsi"/>
          <w:lang w:bidi="en-US"/>
        </w:rPr>
        <w:t xml:space="preserve">UNDP </w:t>
      </w:r>
      <w:smartTag w:uri="urn:schemas-microsoft-com:office:smarttags" w:element="country-region">
        <w:smartTag w:uri="urn:schemas-microsoft-com:office:smarttags" w:element="place">
          <w:r w:rsidRPr="001B1535">
            <w:rPr>
              <w:rFonts w:asciiTheme="majorHAnsi" w:hAnsiTheme="majorHAnsi"/>
              <w:lang w:bidi="en-US"/>
            </w:rPr>
            <w:t>Jordan</w:t>
          </w:r>
        </w:smartTag>
      </w:smartTag>
    </w:p>
    <w:p w:rsidR="001B1535" w:rsidRPr="001B1535" w:rsidRDefault="001B1535" w:rsidP="001B1535">
      <w:pPr>
        <w:numPr>
          <w:ilvl w:val="0"/>
          <w:numId w:val="43"/>
        </w:numPr>
        <w:rPr>
          <w:rFonts w:asciiTheme="majorHAnsi" w:hAnsiTheme="majorHAnsi"/>
          <w:lang w:bidi="en-US"/>
        </w:rPr>
      </w:pPr>
      <w:r w:rsidRPr="001B1535">
        <w:rPr>
          <w:rFonts w:asciiTheme="majorHAnsi" w:hAnsiTheme="majorHAnsi"/>
          <w:lang w:bidi="en-US"/>
        </w:rPr>
        <w:t>Ministry of Planning and International Cooperation</w:t>
      </w:r>
    </w:p>
    <w:p w:rsidR="001B1535" w:rsidRPr="001B1535" w:rsidRDefault="001B1535" w:rsidP="001B1535">
      <w:pPr>
        <w:numPr>
          <w:ilvl w:val="0"/>
          <w:numId w:val="43"/>
        </w:numPr>
        <w:rPr>
          <w:rFonts w:asciiTheme="majorHAnsi" w:hAnsiTheme="majorHAnsi"/>
          <w:lang w:bidi="en-US"/>
        </w:rPr>
      </w:pPr>
      <w:r w:rsidRPr="001B1535">
        <w:rPr>
          <w:rFonts w:asciiTheme="majorHAnsi" w:hAnsiTheme="majorHAnsi"/>
          <w:lang w:bidi="en-US"/>
        </w:rPr>
        <w:t>National Energy Research Centre</w:t>
      </w:r>
    </w:p>
    <w:p w:rsidR="00152090" w:rsidRDefault="00152090" w:rsidP="001B1535">
      <w:pPr>
        <w:rPr>
          <w:rFonts w:asciiTheme="majorHAnsi" w:hAnsiTheme="majorHAnsi"/>
          <w:b/>
          <w:lang w:bidi="en-US"/>
        </w:rPr>
      </w:pPr>
    </w:p>
    <w:p w:rsidR="001B1535" w:rsidRPr="001B1535" w:rsidRDefault="001B1535" w:rsidP="001B1535">
      <w:pPr>
        <w:rPr>
          <w:rFonts w:asciiTheme="majorHAnsi" w:hAnsiTheme="majorHAnsi"/>
          <w:lang w:bidi="en-US"/>
        </w:rPr>
      </w:pPr>
      <w:r w:rsidRPr="001B1535">
        <w:rPr>
          <w:rFonts w:asciiTheme="majorHAnsi" w:hAnsiTheme="majorHAnsi"/>
          <w:b/>
          <w:lang w:bidi="en-US"/>
        </w:rPr>
        <w:t xml:space="preserve">Specific responsibilities:  </w:t>
      </w:r>
    </w:p>
    <w:p w:rsidR="001B1535" w:rsidRPr="001B1535" w:rsidRDefault="001B1535" w:rsidP="001B1535">
      <w:pPr>
        <w:rPr>
          <w:rFonts w:asciiTheme="majorHAnsi" w:hAnsiTheme="majorHAnsi"/>
          <w:i/>
          <w:lang w:bidi="en-US"/>
        </w:rPr>
      </w:pPr>
      <w:r w:rsidRPr="001B1535">
        <w:rPr>
          <w:rFonts w:asciiTheme="majorHAnsi" w:hAnsiTheme="majorHAnsi"/>
          <w:i/>
          <w:lang w:bidi="en-US"/>
        </w:rPr>
        <w:t>Initiating a project</w:t>
      </w:r>
    </w:p>
    <w:p w:rsidR="001B1535" w:rsidRPr="001B1535" w:rsidRDefault="001B1535" w:rsidP="001B1535">
      <w:pPr>
        <w:numPr>
          <w:ilvl w:val="0"/>
          <w:numId w:val="40"/>
        </w:numPr>
        <w:rPr>
          <w:rFonts w:asciiTheme="majorHAnsi" w:hAnsiTheme="majorHAnsi"/>
          <w:lang w:bidi="en-US"/>
        </w:rPr>
      </w:pPr>
      <w:r w:rsidRPr="001B1535">
        <w:rPr>
          <w:rFonts w:asciiTheme="majorHAnsi" w:hAnsiTheme="majorHAnsi"/>
          <w:lang w:bidi="en-US"/>
        </w:rPr>
        <w:t>Agree on Project Manager’s responsibilities, as well as the responsibilities of the other members of the Project Management team;</w:t>
      </w:r>
    </w:p>
    <w:p w:rsidR="001B1535" w:rsidRPr="001B1535" w:rsidRDefault="001B1535" w:rsidP="001B1535">
      <w:pPr>
        <w:numPr>
          <w:ilvl w:val="0"/>
          <w:numId w:val="40"/>
        </w:numPr>
        <w:rPr>
          <w:rFonts w:asciiTheme="majorHAnsi" w:hAnsiTheme="majorHAnsi"/>
          <w:lang w:bidi="en-US"/>
        </w:rPr>
      </w:pPr>
      <w:r w:rsidRPr="001B1535">
        <w:rPr>
          <w:rFonts w:asciiTheme="majorHAnsi" w:hAnsiTheme="majorHAnsi"/>
          <w:lang w:bidi="en-US"/>
        </w:rPr>
        <w:t>Delegate any Project Assurance function as appropriate;</w:t>
      </w:r>
    </w:p>
    <w:p w:rsidR="001B1535" w:rsidRPr="001B1535" w:rsidRDefault="001B1535" w:rsidP="001B1535">
      <w:pPr>
        <w:numPr>
          <w:ilvl w:val="0"/>
          <w:numId w:val="40"/>
        </w:numPr>
        <w:rPr>
          <w:rFonts w:asciiTheme="majorHAnsi" w:hAnsiTheme="majorHAnsi"/>
          <w:lang w:bidi="en-US"/>
        </w:rPr>
      </w:pPr>
      <w:r w:rsidRPr="001B1535">
        <w:rPr>
          <w:rFonts w:asciiTheme="majorHAnsi" w:hAnsiTheme="majorHAnsi"/>
          <w:lang w:bidi="en-US"/>
        </w:rPr>
        <w:t>Review the Progress Report for the Initiation Stage;</w:t>
      </w:r>
    </w:p>
    <w:p w:rsidR="001B1535" w:rsidRPr="001B1535" w:rsidRDefault="001B1535" w:rsidP="001B1535">
      <w:pPr>
        <w:numPr>
          <w:ilvl w:val="0"/>
          <w:numId w:val="40"/>
        </w:numPr>
        <w:rPr>
          <w:rFonts w:asciiTheme="majorHAnsi" w:hAnsiTheme="majorHAnsi"/>
          <w:lang w:bidi="en-US"/>
        </w:rPr>
      </w:pPr>
      <w:r w:rsidRPr="001B1535">
        <w:rPr>
          <w:rFonts w:asciiTheme="majorHAnsi" w:hAnsiTheme="majorHAnsi"/>
          <w:lang w:bidi="en-US"/>
        </w:rPr>
        <w:t>Review and appraise detailed Project Plan and AWP, including Atlas reports covering activity definition, quality criteria, issue log, updated risk log and the monitoring and communication plan.</w:t>
      </w:r>
    </w:p>
    <w:p w:rsidR="001B1535" w:rsidRPr="001B1535" w:rsidRDefault="001B1535" w:rsidP="001B1535">
      <w:pPr>
        <w:rPr>
          <w:rFonts w:asciiTheme="majorHAnsi" w:hAnsiTheme="majorHAnsi"/>
          <w:lang w:bidi="en-US"/>
        </w:rPr>
      </w:pPr>
    </w:p>
    <w:p w:rsidR="001B1535" w:rsidRPr="001B1535" w:rsidRDefault="001B1535" w:rsidP="001B1535">
      <w:pPr>
        <w:rPr>
          <w:rFonts w:asciiTheme="majorHAnsi" w:hAnsiTheme="majorHAnsi"/>
          <w:i/>
          <w:lang w:bidi="en-US"/>
        </w:rPr>
      </w:pPr>
      <w:r w:rsidRPr="001B1535">
        <w:rPr>
          <w:rFonts w:asciiTheme="majorHAnsi" w:hAnsiTheme="majorHAnsi"/>
          <w:i/>
          <w:lang w:bidi="en-US"/>
        </w:rPr>
        <w:t>Running a project</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Provide overall guidance and direction to the project, ensuring it remains within any specified constraints;</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Address project issues as raised by the Project Manager;</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Provide guidance and agree on possible countermeasures/management actions to address specific risks;</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lastRenderedPageBreak/>
        <w:t>Agree on Project Manager’s tolerances in the Annual Work Plan and quarterly plans when required;</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 xml:space="preserve">Conduct regular meetings to review the Project Quarterly Progress Report and provide direction and recommendations to ensure that the agreed deliverables are produced satisfactorily according to plans.  </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Review Combined Delivery Reports (CDR) prior to certification by the Implementing Partner;</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Appraise the Project Annual Review Report, make recommendations for the next AWP, and inform the Outcome Board about the results of the review.</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Review and approve end project report, make recommendations for follow-on actions;</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Provide ad-hoc direction and advice for exception situations when project manager’s tolerances are exceeded;</w:t>
      </w:r>
    </w:p>
    <w:p w:rsidR="001B1535" w:rsidRPr="001B1535" w:rsidRDefault="001B1535" w:rsidP="001B1535">
      <w:pPr>
        <w:numPr>
          <w:ilvl w:val="0"/>
          <w:numId w:val="41"/>
        </w:numPr>
        <w:rPr>
          <w:rFonts w:asciiTheme="majorHAnsi" w:hAnsiTheme="majorHAnsi"/>
          <w:lang w:bidi="en-US"/>
        </w:rPr>
      </w:pPr>
      <w:r w:rsidRPr="001B1535">
        <w:rPr>
          <w:rFonts w:asciiTheme="majorHAnsi" w:hAnsiTheme="majorHAnsi"/>
          <w:lang w:bidi="en-US"/>
        </w:rPr>
        <w:t>Assess and decide on project changes through revisions;</w:t>
      </w:r>
    </w:p>
    <w:p w:rsidR="001B1535" w:rsidRPr="001B1535" w:rsidRDefault="001B1535" w:rsidP="001B1535">
      <w:pPr>
        <w:rPr>
          <w:rFonts w:asciiTheme="majorHAnsi" w:hAnsiTheme="majorHAnsi"/>
          <w:i/>
          <w:lang w:bidi="en-US"/>
        </w:rPr>
      </w:pPr>
    </w:p>
    <w:p w:rsidR="001B1535" w:rsidRPr="001B1535" w:rsidRDefault="001B1535" w:rsidP="001B1535">
      <w:pPr>
        <w:rPr>
          <w:rFonts w:asciiTheme="majorHAnsi" w:hAnsiTheme="majorHAnsi"/>
          <w:i/>
          <w:lang w:bidi="en-US"/>
        </w:rPr>
      </w:pPr>
      <w:r w:rsidRPr="001B1535">
        <w:rPr>
          <w:rFonts w:asciiTheme="majorHAnsi" w:hAnsiTheme="majorHAnsi"/>
          <w:i/>
          <w:lang w:bidi="en-US"/>
        </w:rPr>
        <w:t>Closing a project</w:t>
      </w:r>
    </w:p>
    <w:p w:rsidR="001B1535" w:rsidRPr="001B1535" w:rsidRDefault="001B1535" w:rsidP="001B1535">
      <w:pPr>
        <w:numPr>
          <w:ilvl w:val="0"/>
          <w:numId w:val="42"/>
        </w:numPr>
        <w:rPr>
          <w:rFonts w:asciiTheme="majorHAnsi" w:hAnsiTheme="majorHAnsi"/>
          <w:lang w:bidi="en-US"/>
        </w:rPr>
      </w:pPr>
      <w:r w:rsidRPr="001B1535">
        <w:rPr>
          <w:rFonts w:asciiTheme="majorHAnsi" w:hAnsiTheme="majorHAnsi"/>
          <w:lang w:bidi="en-US"/>
        </w:rPr>
        <w:t>Assure that all Project deliverables have been produced satisfactorily;</w:t>
      </w:r>
    </w:p>
    <w:p w:rsidR="001B1535" w:rsidRPr="001B1535" w:rsidRDefault="001B1535" w:rsidP="001B1535">
      <w:pPr>
        <w:numPr>
          <w:ilvl w:val="0"/>
          <w:numId w:val="42"/>
        </w:numPr>
        <w:rPr>
          <w:rFonts w:asciiTheme="majorHAnsi" w:hAnsiTheme="majorHAnsi"/>
          <w:lang w:bidi="en-US"/>
        </w:rPr>
      </w:pPr>
      <w:r w:rsidRPr="001B1535">
        <w:rPr>
          <w:rFonts w:asciiTheme="majorHAnsi" w:hAnsiTheme="majorHAnsi"/>
          <w:lang w:bidi="en-US"/>
        </w:rPr>
        <w:t>Review and approve the Final Project Review Report, including Lessons-learned;</w:t>
      </w:r>
    </w:p>
    <w:p w:rsidR="001B1535" w:rsidRPr="001B1535" w:rsidRDefault="001B1535" w:rsidP="001B1535">
      <w:pPr>
        <w:numPr>
          <w:ilvl w:val="0"/>
          <w:numId w:val="42"/>
        </w:numPr>
        <w:rPr>
          <w:rFonts w:asciiTheme="majorHAnsi" w:hAnsiTheme="majorHAnsi"/>
          <w:lang w:bidi="en-US"/>
        </w:rPr>
      </w:pPr>
      <w:r w:rsidRPr="001B1535">
        <w:rPr>
          <w:rFonts w:asciiTheme="majorHAnsi" w:hAnsiTheme="majorHAnsi"/>
          <w:lang w:bidi="en-US"/>
        </w:rPr>
        <w:t>Make recommendations for follow-on actions to be submitted to the Outcome Board;</w:t>
      </w:r>
    </w:p>
    <w:p w:rsidR="001B1535" w:rsidRPr="001B1535" w:rsidRDefault="001B1535" w:rsidP="001B1535">
      <w:pPr>
        <w:numPr>
          <w:ilvl w:val="0"/>
          <w:numId w:val="42"/>
        </w:numPr>
        <w:rPr>
          <w:rFonts w:asciiTheme="majorHAnsi" w:hAnsiTheme="majorHAnsi"/>
          <w:lang w:bidi="en-US"/>
        </w:rPr>
      </w:pPr>
      <w:r w:rsidRPr="001B1535">
        <w:rPr>
          <w:rFonts w:asciiTheme="majorHAnsi" w:hAnsiTheme="majorHAnsi"/>
          <w:lang w:bidi="en-US"/>
        </w:rPr>
        <w:t>Commission project evaluation (only when required by partnership agreement)</w:t>
      </w:r>
    </w:p>
    <w:p w:rsidR="001B1535" w:rsidRPr="001B1535" w:rsidRDefault="001B1535" w:rsidP="001B1535">
      <w:pPr>
        <w:numPr>
          <w:ilvl w:val="0"/>
          <w:numId w:val="42"/>
        </w:numPr>
        <w:rPr>
          <w:rFonts w:asciiTheme="majorHAnsi" w:hAnsiTheme="majorHAnsi"/>
          <w:lang w:bidi="en-US"/>
        </w:rPr>
      </w:pPr>
      <w:r w:rsidRPr="001B1535">
        <w:rPr>
          <w:rFonts w:asciiTheme="majorHAnsi" w:hAnsiTheme="majorHAnsi"/>
          <w:lang w:bidi="en-US"/>
        </w:rPr>
        <w:t xml:space="preserve">Notify operational completion of the project to the Outcome Board. </w:t>
      </w:r>
    </w:p>
    <w:p w:rsidR="001B1535" w:rsidRPr="001B1535" w:rsidRDefault="001B1535" w:rsidP="001B1535">
      <w:pPr>
        <w:rPr>
          <w:rFonts w:asciiTheme="majorHAnsi" w:hAnsiTheme="majorHAnsi"/>
          <w:b/>
          <w:bCs/>
          <w:lang w:val="en-GB" w:bidi="en-US"/>
        </w:rPr>
      </w:pPr>
    </w:p>
    <w:p w:rsidR="001B1535" w:rsidRPr="001B1535" w:rsidRDefault="001B1535" w:rsidP="001B1535">
      <w:pPr>
        <w:rPr>
          <w:rFonts w:asciiTheme="majorHAnsi" w:hAnsiTheme="majorHAnsi"/>
          <w:b/>
          <w:lang w:bidi="en-US"/>
        </w:rPr>
      </w:pPr>
      <w:r w:rsidRPr="001B1535">
        <w:rPr>
          <w:rFonts w:asciiTheme="majorHAnsi" w:hAnsiTheme="majorHAnsi"/>
          <w:b/>
          <w:lang w:bidi="en-US"/>
        </w:rPr>
        <w:t>Procedures</w:t>
      </w:r>
    </w:p>
    <w:p w:rsidR="001B1535" w:rsidRPr="001B1535" w:rsidRDefault="001B1535" w:rsidP="001B1535">
      <w:pPr>
        <w:numPr>
          <w:ilvl w:val="0"/>
          <w:numId w:val="39"/>
        </w:numPr>
        <w:rPr>
          <w:rFonts w:asciiTheme="majorHAnsi" w:hAnsiTheme="majorHAnsi"/>
          <w:lang w:bidi="en-US"/>
        </w:rPr>
      </w:pPr>
      <w:r w:rsidRPr="001B1535">
        <w:rPr>
          <w:rFonts w:asciiTheme="majorHAnsi" w:hAnsiTheme="majorHAnsi"/>
          <w:lang w:bidi="en-US"/>
        </w:rPr>
        <w:t>The PB shall conduct business through meetings convened three times per year.</w:t>
      </w:r>
    </w:p>
    <w:p w:rsidR="001B1535" w:rsidRPr="001B1535" w:rsidRDefault="001B1535" w:rsidP="001B1535">
      <w:pPr>
        <w:numPr>
          <w:ilvl w:val="0"/>
          <w:numId w:val="39"/>
        </w:numPr>
        <w:rPr>
          <w:rFonts w:asciiTheme="majorHAnsi" w:hAnsiTheme="majorHAnsi"/>
          <w:lang w:bidi="en-US"/>
        </w:rPr>
      </w:pPr>
      <w:r w:rsidRPr="001B1535">
        <w:rPr>
          <w:rFonts w:asciiTheme="majorHAnsi" w:hAnsiTheme="majorHAnsi"/>
          <w:lang w:bidi="en-US"/>
        </w:rPr>
        <w:t>At the first meeting of the PB, the PB members will review this TOR and the PB membership, and adopt changes as appropriate</w:t>
      </w:r>
    </w:p>
    <w:p w:rsidR="001B1535" w:rsidRPr="001B1535" w:rsidRDefault="001B1535" w:rsidP="001B1535">
      <w:pPr>
        <w:numPr>
          <w:ilvl w:val="0"/>
          <w:numId w:val="39"/>
        </w:numPr>
        <w:rPr>
          <w:rFonts w:asciiTheme="majorHAnsi" w:hAnsiTheme="majorHAnsi"/>
          <w:lang w:bidi="en-US"/>
        </w:rPr>
      </w:pPr>
      <w:r w:rsidRPr="001B1535">
        <w:rPr>
          <w:rFonts w:asciiTheme="majorHAnsi" w:hAnsiTheme="majorHAnsi"/>
          <w:lang w:bidi="en-US"/>
        </w:rPr>
        <w:t xml:space="preserve">The National Project Manager will organize the meetings and act as Secretary and will prepare and distribute all concerned documents in advance of meetings, including the meeting agenda. </w:t>
      </w:r>
    </w:p>
    <w:p w:rsidR="001B1535" w:rsidRPr="001B1535" w:rsidRDefault="001B1535" w:rsidP="001B1535">
      <w:pPr>
        <w:numPr>
          <w:ilvl w:val="0"/>
          <w:numId w:val="39"/>
        </w:numPr>
        <w:rPr>
          <w:rFonts w:asciiTheme="majorHAnsi" w:hAnsiTheme="majorHAnsi"/>
          <w:lang w:bidi="en-US"/>
        </w:rPr>
      </w:pPr>
      <w:r w:rsidRPr="001B1535">
        <w:rPr>
          <w:rFonts w:asciiTheme="majorHAnsi" w:hAnsiTheme="majorHAnsi"/>
          <w:lang w:bidi="en-US"/>
        </w:rPr>
        <w:t>In between meetings, PB business will be conducted through e-mail, coordinated by the Project Manager</w:t>
      </w:r>
    </w:p>
    <w:p w:rsidR="001B1535" w:rsidRPr="001B1535" w:rsidRDefault="001B1535" w:rsidP="001B1535">
      <w:pPr>
        <w:rPr>
          <w:rFonts w:asciiTheme="majorHAnsi" w:hAnsiTheme="majorHAnsi"/>
          <w:lang w:bidi="en-US"/>
        </w:rPr>
      </w:pPr>
    </w:p>
    <w:p w:rsidR="001B1535" w:rsidRPr="001B1535" w:rsidRDefault="001B1535" w:rsidP="001B1535">
      <w:pPr>
        <w:rPr>
          <w:rFonts w:asciiTheme="majorHAnsi" w:hAnsiTheme="majorHAnsi"/>
          <w:b/>
          <w:lang w:bidi="en-US"/>
        </w:rPr>
      </w:pPr>
      <w:r w:rsidRPr="001B1535">
        <w:rPr>
          <w:rFonts w:asciiTheme="majorHAnsi" w:hAnsiTheme="majorHAnsi"/>
          <w:b/>
          <w:lang w:bidi="en-US"/>
        </w:rPr>
        <w:t xml:space="preserve">Input </w:t>
      </w:r>
    </w:p>
    <w:p w:rsidR="001B1535" w:rsidRPr="001B1535" w:rsidRDefault="001B1535" w:rsidP="001B1535">
      <w:pPr>
        <w:rPr>
          <w:lang w:bidi="en-US"/>
        </w:rPr>
      </w:pPr>
      <w:r w:rsidRPr="001B1535">
        <w:rPr>
          <w:rFonts w:asciiTheme="majorHAnsi" w:hAnsiTheme="majorHAnsi"/>
          <w:lang w:bidi="en-US"/>
        </w:rPr>
        <w:t>At least 3 formal meeting per year through the duration of the project</w:t>
      </w:r>
      <w:r>
        <w:rPr>
          <w:rFonts w:asciiTheme="majorHAnsi" w:hAnsiTheme="majorHAnsi"/>
          <w:lang w:bidi="en-US"/>
        </w:rPr>
        <w:t>.</w:t>
      </w:r>
    </w:p>
    <w:p w:rsidR="001B1535" w:rsidRDefault="001B1535">
      <w:pPr>
        <w:rPr>
          <w:rFonts w:asciiTheme="majorHAnsi" w:eastAsiaTheme="majorEastAsia" w:hAnsiTheme="majorHAnsi" w:cstheme="majorBidi"/>
          <w:b/>
          <w:bCs/>
          <w:color w:val="365F91" w:themeColor="accent1" w:themeShade="BF"/>
          <w:sz w:val="28"/>
          <w:szCs w:val="28"/>
          <w:lang w:bidi="en-US"/>
        </w:rPr>
      </w:pPr>
      <w:r>
        <w:rPr>
          <w:lang w:bidi="en-US"/>
        </w:rPr>
        <w:br w:type="page"/>
      </w:r>
    </w:p>
    <w:p w:rsidR="00155171" w:rsidRPr="00155171" w:rsidRDefault="00A32255" w:rsidP="00155171">
      <w:pPr>
        <w:pStyle w:val="Heading1"/>
        <w:rPr>
          <w:lang w:bidi="en-US"/>
        </w:rPr>
      </w:pPr>
      <w:bookmarkStart w:id="88" w:name="_Toc369851950"/>
      <w:r>
        <w:rPr>
          <w:lang w:bidi="en-US"/>
        </w:rPr>
        <w:lastRenderedPageBreak/>
        <w:t>Annex 9</w:t>
      </w:r>
      <w:r w:rsidR="00155171">
        <w:rPr>
          <w:lang w:bidi="en-US"/>
        </w:rPr>
        <w:t xml:space="preserve"> -</w:t>
      </w:r>
      <w:r w:rsidR="00155171" w:rsidRPr="00155171">
        <w:rPr>
          <w:lang w:bidi="en-US"/>
        </w:rPr>
        <w:t xml:space="preserve"> Evaluation Consultant Code of Conduct and Agreement Form</w:t>
      </w:r>
      <w:bookmarkEnd w:id="85"/>
      <w:bookmarkEnd w:id="86"/>
      <w:bookmarkEnd w:id="88"/>
    </w:p>
    <w:p w:rsidR="00155171" w:rsidRPr="00155171" w:rsidRDefault="00155171" w:rsidP="00155171">
      <w:pPr>
        <w:rPr>
          <w:b/>
          <w:bCs/>
          <w:lang w:val="en-GB"/>
        </w:rPr>
      </w:pPr>
    </w:p>
    <w:p w:rsidR="00155171" w:rsidRPr="00155171" w:rsidRDefault="00155171" w:rsidP="00155171">
      <w:pPr>
        <w:rPr>
          <w:b/>
          <w:bCs/>
          <w:lang w:val="en-GB"/>
        </w:rPr>
      </w:pPr>
      <w:r w:rsidRPr="00155171">
        <w:rPr>
          <w:b/>
          <w:bCs/>
          <w:lang w:val="en-GB"/>
        </w:rPr>
        <w:t>Evaluators:</w:t>
      </w:r>
    </w:p>
    <w:p w:rsidR="00155171" w:rsidRPr="00155171" w:rsidRDefault="00155171" w:rsidP="003D2C8E">
      <w:pPr>
        <w:numPr>
          <w:ilvl w:val="0"/>
          <w:numId w:val="21"/>
        </w:numPr>
        <w:rPr>
          <w:lang w:val="en-GB"/>
        </w:rPr>
      </w:pPr>
      <w:r w:rsidRPr="00155171">
        <w:rPr>
          <w:lang w:val="en-GB"/>
        </w:rPr>
        <w:t xml:space="preserve">Must present information that is complete and fair in its assessment of strengths and weaknesses so that decisions or actions taken are well founded.  </w:t>
      </w:r>
    </w:p>
    <w:p w:rsidR="00155171" w:rsidRPr="00155171" w:rsidRDefault="00155171" w:rsidP="003D2C8E">
      <w:pPr>
        <w:numPr>
          <w:ilvl w:val="0"/>
          <w:numId w:val="21"/>
        </w:numPr>
        <w:rPr>
          <w:lang w:val="en-GB"/>
        </w:rPr>
      </w:pPr>
      <w:r w:rsidRPr="00155171">
        <w:rPr>
          <w:lang w:val="en-GB"/>
        </w:rPr>
        <w:t xml:space="preserve">Must disclose the full set of evaluation findings along with information on their limitations and have this accessible to all affected by the evaluation with expressed legal rights to receive results. </w:t>
      </w:r>
    </w:p>
    <w:p w:rsidR="00155171" w:rsidRPr="00155171" w:rsidRDefault="00155171" w:rsidP="003D2C8E">
      <w:pPr>
        <w:numPr>
          <w:ilvl w:val="0"/>
          <w:numId w:val="21"/>
        </w:numPr>
        <w:rPr>
          <w:lang w:val="en-GB"/>
        </w:rPr>
      </w:pPr>
      <w:r w:rsidRPr="00155171">
        <w:rPr>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155171" w:rsidRPr="00155171" w:rsidRDefault="00155171" w:rsidP="003D2C8E">
      <w:pPr>
        <w:numPr>
          <w:ilvl w:val="0"/>
          <w:numId w:val="21"/>
        </w:numPr>
        <w:rPr>
          <w:lang w:val="en-GB"/>
        </w:rPr>
      </w:pPr>
      <w:r w:rsidRPr="00155171">
        <w:rPr>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155171" w:rsidRPr="00155171" w:rsidRDefault="00155171" w:rsidP="003D2C8E">
      <w:pPr>
        <w:numPr>
          <w:ilvl w:val="0"/>
          <w:numId w:val="21"/>
        </w:numPr>
        <w:rPr>
          <w:lang w:val="en-GB"/>
        </w:rPr>
      </w:pPr>
      <w:r w:rsidRPr="00155171">
        <w:rPr>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155171" w:rsidRPr="00155171" w:rsidRDefault="00155171" w:rsidP="003D2C8E">
      <w:pPr>
        <w:numPr>
          <w:ilvl w:val="0"/>
          <w:numId w:val="21"/>
        </w:numPr>
        <w:rPr>
          <w:lang w:val="en-GB"/>
        </w:rPr>
      </w:pPr>
      <w:r w:rsidRPr="00155171">
        <w:rPr>
          <w:lang w:val="en-GB"/>
        </w:rPr>
        <w:t xml:space="preserve">Are responsible for their performance and their product(s). They are responsible for the clear, accurate and fair written and/or oral presentation of study imitations, findings and recommendations. </w:t>
      </w:r>
    </w:p>
    <w:p w:rsidR="00155171" w:rsidRPr="00155171" w:rsidRDefault="00155171" w:rsidP="003D2C8E">
      <w:pPr>
        <w:numPr>
          <w:ilvl w:val="0"/>
          <w:numId w:val="21"/>
        </w:numPr>
        <w:rPr>
          <w:lang w:bidi="en-US"/>
        </w:rPr>
      </w:pPr>
      <w:r w:rsidRPr="00155171">
        <w:rPr>
          <w:lang w:val="en-GB"/>
        </w:rPr>
        <w:t>Should reflect sound accounting procedures and be prudent in using the resources of the evaluation.</w:t>
      </w:r>
    </w:p>
    <w:p w:rsidR="00155171" w:rsidRPr="00155171" w:rsidRDefault="00155171" w:rsidP="00155171">
      <w:pPr>
        <w:rPr>
          <w:lang w:bidi="en-US"/>
        </w:rPr>
      </w:pPr>
      <w:r w:rsidRPr="00155171">
        <w:rPr>
          <w:b/>
          <w:bCs/>
          <w:lang w:bidi="en-US"/>
        </w:rPr>
        <w:t>Evaluation Consultant Agreement Form</w:t>
      </w:r>
      <w:r w:rsidRPr="00155171">
        <w:rPr>
          <w:b/>
          <w:bCs/>
          <w:vertAlign w:val="superscript"/>
          <w:lang w:bidi="en-US"/>
        </w:rPr>
        <w:footnoteReference w:id="31"/>
      </w:r>
    </w:p>
    <w:p w:rsidR="00155171" w:rsidRPr="00155171" w:rsidRDefault="00155171" w:rsidP="00155171">
      <w:pPr>
        <w:rPr>
          <w:lang w:bidi="en-US"/>
        </w:rPr>
      </w:pPr>
      <w:r w:rsidRPr="00155171">
        <w:rPr>
          <w:b/>
          <w:bCs/>
          <w:lang w:bidi="en-US"/>
        </w:rPr>
        <w:t xml:space="preserve">Agreement to abide by the Code of Conduct for Evaluation in the UN System </w:t>
      </w:r>
    </w:p>
    <w:p w:rsidR="00155171" w:rsidRPr="00155171" w:rsidRDefault="00155171" w:rsidP="00155171">
      <w:pPr>
        <w:rPr>
          <w:lang w:bidi="en-US"/>
        </w:rPr>
      </w:pPr>
      <w:r w:rsidRPr="00155171">
        <w:rPr>
          <w:b/>
          <w:bCs/>
          <w:lang w:bidi="en-US"/>
        </w:rPr>
        <w:t xml:space="preserve">Name of Consultant: </w:t>
      </w:r>
      <w:r w:rsidRPr="00155171">
        <w:rPr>
          <w:lang w:bidi="en-US"/>
        </w:rPr>
        <w:t>__</w:t>
      </w:r>
      <w:r>
        <w:rPr>
          <w:u w:val="single"/>
          <w:lang w:bidi="en-US"/>
        </w:rPr>
        <w:t>Prakash (Sanju) Deenapanray</w:t>
      </w:r>
      <w:r w:rsidRPr="00155171">
        <w:rPr>
          <w:lang w:bidi="en-US"/>
        </w:rPr>
        <w:t xml:space="preserve">____ </w:t>
      </w:r>
    </w:p>
    <w:p w:rsidR="00155171" w:rsidRPr="00155171" w:rsidRDefault="00155171" w:rsidP="00155171">
      <w:pPr>
        <w:rPr>
          <w:lang w:bidi="en-US"/>
        </w:rPr>
      </w:pPr>
      <w:r w:rsidRPr="00155171">
        <w:rPr>
          <w:b/>
          <w:bCs/>
          <w:lang w:bidi="en-US"/>
        </w:rPr>
        <w:t xml:space="preserve">Name of Consultancy Organization </w:t>
      </w:r>
      <w:r w:rsidRPr="00155171">
        <w:rPr>
          <w:lang w:bidi="en-US"/>
        </w:rPr>
        <w:t>(where relevant)</w:t>
      </w:r>
      <w:r w:rsidRPr="00155171">
        <w:rPr>
          <w:b/>
          <w:bCs/>
          <w:lang w:bidi="en-US"/>
        </w:rPr>
        <w:t xml:space="preserve">: </w:t>
      </w:r>
      <w:r w:rsidRPr="00155171">
        <w:rPr>
          <w:lang w:bidi="en-US"/>
        </w:rPr>
        <w:t xml:space="preserve">________________________ </w:t>
      </w:r>
    </w:p>
    <w:p w:rsidR="00155171" w:rsidRPr="00155171" w:rsidRDefault="00155171" w:rsidP="00155171">
      <w:pPr>
        <w:rPr>
          <w:lang w:bidi="en-US"/>
        </w:rPr>
      </w:pPr>
      <w:r w:rsidRPr="00155171">
        <w:rPr>
          <w:b/>
          <w:bCs/>
          <w:lang w:bidi="en-US"/>
        </w:rPr>
        <w:t xml:space="preserve">I confirm that I have received and understood and will abide by the United Nations Code of Conduct for Evaluation. </w:t>
      </w:r>
    </w:p>
    <w:p w:rsidR="00155171" w:rsidRDefault="00155171" w:rsidP="00155171">
      <w:pPr>
        <w:rPr>
          <w:i/>
          <w:lang w:bidi="en-US"/>
        </w:rPr>
      </w:pPr>
      <w:r w:rsidRPr="00155171">
        <w:rPr>
          <w:lang w:bidi="en-US"/>
        </w:rPr>
        <w:t xml:space="preserve">Signed at </w:t>
      </w:r>
      <w:r>
        <w:rPr>
          <w:i/>
          <w:lang w:bidi="en-US"/>
        </w:rPr>
        <w:t>La Gaulette, Mauritius</w:t>
      </w:r>
      <w:r w:rsidRPr="00155171">
        <w:rPr>
          <w:i/>
          <w:lang w:bidi="en-US"/>
        </w:rPr>
        <w:t xml:space="preserve"> </w:t>
      </w:r>
      <w:r w:rsidRPr="00155171">
        <w:rPr>
          <w:lang w:bidi="en-US"/>
        </w:rPr>
        <w:t xml:space="preserve">on </w:t>
      </w:r>
      <w:r w:rsidR="003522B1">
        <w:rPr>
          <w:i/>
          <w:lang w:bidi="en-US"/>
        </w:rPr>
        <w:t>15</w:t>
      </w:r>
      <w:r>
        <w:rPr>
          <w:i/>
          <w:lang w:bidi="en-US"/>
        </w:rPr>
        <w:t xml:space="preserve"> </w:t>
      </w:r>
      <w:r w:rsidR="003522B1">
        <w:rPr>
          <w:i/>
          <w:lang w:bidi="en-US"/>
        </w:rPr>
        <w:t>September 2013</w:t>
      </w:r>
    </w:p>
    <w:p w:rsidR="00042CEA" w:rsidRDefault="00042CEA" w:rsidP="00155171">
      <w:pPr>
        <w:rPr>
          <w:lang w:bidi="en-US"/>
        </w:rPr>
      </w:pPr>
      <w:r>
        <w:rPr>
          <w:lang w:bidi="en-US"/>
        </w:rPr>
        <w:t xml:space="preserve">                      </w:t>
      </w:r>
      <w:r>
        <w:rPr>
          <w:noProof/>
          <w:lang w:val="fr-FR" w:eastAsia="fr-FR"/>
        </w:rPr>
        <w:drawing>
          <wp:inline distT="0" distB="0" distL="0" distR="0" wp14:anchorId="5794F1B6" wp14:editId="0809A5C4">
            <wp:extent cx="1238250" cy="8382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0" cy="838200"/>
                    </a:xfrm>
                    <a:prstGeom prst="rect">
                      <a:avLst/>
                    </a:prstGeom>
                    <a:noFill/>
                  </pic:spPr>
                </pic:pic>
              </a:graphicData>
            </a:graphic>
          </wp:inline>
        </w:drawing>
      </w:r>
    </w:p>
    <w:p w:rsidR="00155171" w:rsidRPr="00155171" w:rsidRDefault="00155171" w:rsidP="00155171">
      <w:pPr>
        <w:rPr>
          <w:lang w:bidi="en-US"/>
        </w:rPr>
      </w:pPr>
      <w:r w:rsidRPr="00155171">
        <w:rPr>
          <w:lang w:bidi="en-US"/>
        </w:rPr>
        <w:t>Signature: ________________________________________</w:t>
      </w:r>
    </w:p>
    <w:p w:rsidR="00155171" w:rsidRPr="00155171" w:rsidRDefault="00155171" w:rsidP="00155171">
      <w:pPr>
        <w:rPr>
          <w:lang w:bidi="en-US"/>
        </w:rPr>
      </w:pPr>
    </w:p>
    <w:p w:rsidR="00B75613" w:rsidRDefault="00B75613">
      <w:r>
        <w:br w:type="page"/>
      </w:r>
    </w:p>
    <w:p w:rsidR="00527CB9" w:rsidRPr="00FF37E0" w:rsidRDefault="00B75613" w:rsidP="00AB2259">
      <w:pPr>
        <w:rPr>
          <w:sz w:val="28"/>
          <w:szCs w:val="36"/>
        </w:rPr>
      </w:pPr>
      <w:r w:rsidRPr="00FF37E0">
        <w:rPr>
          <w:sz w:val="28"/>
          <w:szCs w:val="36"/>
        </w:rPr>
        <w:lastRenderedPageBreak/>
        <w:t>Prepared by:</w:t>
      </w:r>
    </w:p>
    <w:p w:rsidR="00B75613" w:rsidRPr="00FF37E0" w:rsidRDefault="00B75613" w:rsidP="00AB2259">
      <w:pPr>
        <w:rPr>
          <w:sz w:val="28"/>
          <w:szCs w:val="36"/>
        </w:rPr>
      </w:pPr>
    </w:p>
    <w:p w:rsidR="00B75613" w:rsidRPr="00FF37E0" w:rsidRDefault="00B75613" w:rsidP="00AB2259">
      <w:pPr>
        <w:rPr>
          <w:sz w:val="28"/>
          <w:szCs w:val="36"/>
        </w:rPr>
      </w:pPr>
      <w:r w:rsidRPr="00FF37E0">
        <w:rPr>
          <w:sz w:val="28"/>
          <w:szCs w:val="36"/>
        </w:rPr>
        <w:t>Dr Prakash (Sanju) Deenapanray</w:t>
      </w:r>
    </w:p>
    <w:p w:rsidR="00B75613" w:rsidRPr="00FF37E0" w:rsidRDefault="003522B1" w:rsidP="00AB2259">
      <w:pPr>
        <w:rPr>
          <w:sz w:val="28"/>
          <w:szCs w:val="36"/>
        </w:rPr>
      </w:pPr>
      <w:r w:rsidRPr="00FF37E0">
        <w:rPr>
          <w:sz w:val="28"/>
          <w:szCs w:val="36"/>
        </w:rPr>
        <w:t>Direct</w:t>
      </w:r>
      <w:r w:rsidR="00B75613" w:rsidRPr="00FF37E0">
        <w:rPr>
          <w:sz w:val="28"/>
          <w:szCs w:val="36"/>
        </w:rPr>
        <w:t>or, ELIA – Ecological Living In Action Ltd</w:t>
      </w:r>
    </w:p>
    <w:p w:rsidR="00B75613" w:rsidRPr="00FF37E0" w:rsidRDefault="00B75613" w:rsidP="00AB2259">
      <w:pPr>
        <w:rPr>
          <w:sz w:val="28"/>
          <w:szCs w:val="36"/>
          <w:lang w:val="fr-FR"/>
        </w:rPr>
      </w:pPr>
      <w:r w:rsidRPr="00FF37E0">
        <w:rPr>
          <w:sz w:val="28"/>
          <w:szCs w:val="36"/>
          <w:lang w:val="fr-FR"/>
        </w:rPr>
        <w:t>74, Societe La Fleche</w:t>
      </w:r>
    </w:p>
    <w:p w:rsidR="00B75613" w:rsidRPr="00FF37E0" w:rsidRDefault="00B75613" w:rsidP="00AB2259">
      <w:pPr>
        <w:rPr>
          <w:sz w:val="28"/>
          <w:szCs w:val="36"/>
          <w:lang w:val="fr-FR"/>
        </w:rPr>
      </w:pPr>
      <w:r w:rsidRPr="00FF37E0">
        <w:rPr>
          <w:sz w:val="28"/>
          <w:szCs w:val="36"/>
          <w:lang w:val="fr-FR"/>
        </w:rPr>
        <w:t>La Gaulette</w:t>
      </w:r>
    </w:p>
    <w:p w:rsidR="00B75613" w:rsidRPr="00FF37E0" w:rsidRDefault="00B75613" w:rsidP="00AB2259">
      <w:pPr>
        <w:rPr>
          <w:sz w:val="28"/>
          <w:szCs w:val="36"/>
          <w:lang w:val="fr-FR"/>
        </w:rPr>
      </w:pPr>
      <w:r w:rsidRPr="00FF37E0">
        <w:rPr>
          <w:sz w:val="28"/>
          <w:szCs w:val="36"/>
          <w:lang w:val="fr-FR"/>
        </w:rPr>
        <w:t>Mauritius</w:t>
      </w:r>
    </w:p>
    <w:p w:rsidR="00B75613" w:rsidRPr="00FF37E0" w:rsidRDefault="00B75613" w:rsidP="00AB2259">
      <w:pPr>
        <w:rPr>
          <w:sz w:val="28"/>
          <w:szCs w:val="36"/>
          <w:lang w:val="fr-FR"/>
        </w:rPr>
      </w:pPr>
    </w:p>
    <w:p w:rsidR="00B75613" w:rsidRPr="00FF37E0" w:rsidRDefault="00B75613" w:rsidP="00AB2259">
      <w:pPr>
        <w:rPr>
          <w:sz w:val="28"/>
          <w:szCs w:val="36"/>
          <w:lang w:val="fr-FR"/>
        </w:rPr>
      </w:pPr>
      <w:r w:rsidRPr="00FF37E0">
        <w:rPr>
          <w:sz w:val="28"/>
          <w:szCs w:val="36"/>
          <w:lang w:val="fr-FR"/>
        </w:rPr>
        <w:t>(</w:t>
      </w:r>
      <w:hyperlink r:id="rId31" w:history="1">
        <w:r w:rsidRPr="00FF37E0">
          <w:rPr>
            <w:rStyle w:val="Hyperlink"/>
            <w:sz w:val="28"/>
            <w:szCs w:val="36"/>
            <w:lang w:val="fr-FR"/>
          </w:rPr>
          <w:t>sanju@ecolivinginaction.com</w:t>
        </w:r>
      </w:hyperlink>
      <w:r w:rsidRPr="00FF37E0">
        <w:rPr>
          <w:sz w:val="28"/>
          <w:szCs w:val="36"/>
          <w:lang w:val="fr-FR"/>
        </w:rPr>
        <w:t>)</w:t>
      </w:r>
    </w:p>
    <w:p w:rsidR="00B75613" w:rsidRPr="00FF37E0" w:rsidRDefault="00B75613" w:rsidP="00AB2259">
      <w:pPr>
        <w:rPr>
          <w:sz w:val="28"/>
          <w:szCs w:val="36"/>
          <w:lang w:val="fr-FR"/>
        </w:rPr>
      </w:pPr>
      <w:r w:rsidRPr="00FF37E0">
        <w:rPr>
          <w:sz w:val="28"/>
          <w:szCs w:val="36"/>
          <w:lang w:val="fr-FR"/>
        </w:rPr>
        <w:t xml:space="preserve">(Tel : +230 </w:t>
      </w:r>
      <w:r w:rsidR="003522B1" w:rsidRPr="00FF37E0">
        <w:rPr>
          <w:sz w:val="28"/>
          <w:szCs w:val="36"/>
          <w:lang w:val="fr-FR"/>
        </w:rPr>
        <w:t>5</w:t>
      </w:r>
      <w:r w:rsidRPr="00FF37E0">
        <w:rPr>
          <w:sz w:val="28"/>
          <w:szCs w:val="36"/>
          <w:lang w:val="fr-FR"/>
        </w:rPr>
        <w:t>924 3395)</w:t>
      </w:r>
    </w:p>
    <w:p w:rsidR="00B75613" w:rsidRPr="00B75613" w:rsidRDefault="00B75613" w:rsidP="00AB2259">
      <w:pPr>
        <w:rPr>
          <w:lang w:val="fr-FR"/>
        </w:rPr>
      </w:pPr>
    </w:p>
    <w:sectPr w:rsidR="00B75613" w:rsidRPr="00B75613" w:rsidSect="003522B1">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67" w:rsidRDefault="000E5A67" w:rsidP="00FB5E0E">
      <w:r>
        <w:separator/>
      </w:r>
    </w:p>
  </w:endnote>
  <w:endnote w:type="continuationSeparator" w:id="0">
    <w:p w:rsidR="000E5A67" w:rsidRDefault="000E5A67" w:rsidP="00FB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977863"/>
      <w:docPartObj>
        <w:docPartGallery w:val="Page Numbers (Bottom of Page)"/>
        <w:docPartUnique/>
      </w:docPartObj>
    </w:sdtPr>
    <w:sdtEndPr/>
    <w:sdtContent>
      <w:p w:rsidR="00D56FE5" w:rsidRDefault="00D56FE5">
        <w:pPr>
          <w:pStyle w:val="Footer"/>
          <w:jc w:val="right"/>
        </w:pPr>
        <w:r>
          <w:t xml:space="preserve">Page | </w:t>
        </w:r>
        <w:r>
          <w:fldChar w:fldCharType="begin"/>
        </w:r>
        <w:r>
          <w:instrText xml:space="preserve"> PAGE   \* MERGEFORMAT </w:instrText>
        </w:r>
        <w:r>
          <w:fldChar w:fldCharType="separate"/>
        </w:r>
        <w:r w:rsidR="00A76370">
          <w:rPr>
            <w:noProof/>
          </w:rPr>
          <w:t>6</w:t>
        </w:r>
        <w:r>
          <w:rPr>
            <w:noProof/>
          </w:rPr>
          <w:fldChar w:fldCharType="end"/>
        </w:r>
        <w:r>
          <w:t xml:space="preserve"> </w:t>
        </w:r>
      </w:p>
    </w:sdtContent>
  </w:sdt>
  <w:p w:rsidR="00D56FE5" w:rsidRDefault="00D56FE5" w:rsidP="003522B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E5" w:rsidRDefault="00D56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06253"/>
      <w:docPartObj>
        <w:docPartGallery w:val="Page Numbers (Bottom of Page)"/>
        <w:docPartUnique/>
      </w:docPartObj>
    </w:sdtPr>
    <w:sdtEndPr/>
    <w:sdtContent>
      <w:p w:rsidR="00D56FE5" w:rsidRDefault="00D56FE5">
        <w:pPr>
          <w:pStyle w:val="Footer"/>
          <w:jc w:val="right"/>
        </w:pPr>
        <w:r>
          <w:t xml:space="preserve">Page | </w:t>
        </w:r>
        <w:r>
          <w:fldChar w:fldCharType="begin"/>
        </w:r>
        <w:r>
          <w:instrText xml:space="preserve"> PAGE   \* MERGEFORMAT </w:instrText>
        </w:r>
        <w:r>
          <w:fldChar w:fldCharType="separate"/>
        </w:r>
        <w:r w:rsidR="00D95D14">
          <w:rPr>
            <w:noProof/>
          </w:rPr>
          <w:t>78</w:t>
        </w:r>
        <w:r>
          <w:rPr>
            <w:noProof/>
          </w:rPr>
          <w:fldChar w:fldCharType="end"/>
        </w:r>
        <w:r>
          <w:t xml:space="preserve"> </w:t>
        </w:r>
      </w:p>
    </w:sdtContent>
  </w:sdt>
  <w:p w:rsidR="00D56FE5" w:rsidRDefault="00D56F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857688"/>
      <w:docPartObj>
        <w:docPartGallery w:val="Page Numbers (Bottom of Page)"/>
        <w:docPartUnique/>
      </w:docPartObj>
    </w:sdtPr>
    <w:sdtEndPr/>
    <w:sdtContent>
      <w:p w:rsidR="00D56FE5" w:rsidRDefault="00D56FE5">
        <w:pPr>
          <w:pStyle w:val="Footer"/>
          <w:jc w:val="right"/>
        </w:pPr>
        <w:r>
          <w:t xml:space="preserve">Page | </w:t>
        </w:r>
        <w:r>
          <w:fldChar w:fldCharType="begin"/>
        </w:r>
        <w:r>
          <w:instrText xml:space="preserve"> PAGE   \* MERGEFORMAT </w:instrText>
        </w:r>
        <w:r>
          <w:fldChar w:fldCharType="separate"/>
        </w:r>
        <w:r w:rsidR="00D95D14">
          <w:rPr>
            <w:noProof/>
          </w:rPr>
          <w:t>100</w:t>
        </w:r>
        <w:r>
          <w:rPr>
            <w:noProof/>
          </w:rPr>
          <w:fldChar w:fldCharType="end"/>
        </w:r>
        <w:r>
          <w:t xml:space="preserve"> </w:t>
        </w:r>
      </w:p>
    </w:sdtContent>
  </w:sdt>
  <w:p w:rsidR="00D56FE5" w:rsidRDefault="00D56F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9539"/>
      <w:docPartObj>
        <w:docPartGallery w:val="Page Numbers (Bottom of Page)"/>
        <w:docPartUnique/>
      </w:docPartObj>
    </w:sdtPr>
    <w:sdtEndPr/>
    <w:sdtContent>
      <w:p w:rsidR="00D56FE5" w:rsidRDefault="00D56FE5">
        <w:pPr>
          <w:pStyle w:val="Footer"/>
          <w:jc w:val="right"/>
        </w:pPr>
        <w:r>
          <w:t xml:space="preserve">Page | </w:t>
        </w:r>
        <w:r>
          <w:fldChar w:fldCharType="begin"/>
        </w:r>
        <w:r>
          <w:instrText xml:space="preserve"> PAGE   \* MERGEFORMAT </w:instrText>
        </w:r>
        <w:r>
          <w:fldChar w:fldCharType="separate"/>
        </w:r>
        <w:r w:rsidR="00D95D14">
          <w:rPr>
            <w:noProof/>
          </w:rPr>
          <w:t>103</w:t>
        </w:r>
        <w:r>
          <w:rPr>
            <w:noProof/>
          </w:rPr>
          <w:fldChar w:fldCharType="end"/>
        </w:r>
        <w:r>
          <w:t xml:space="preserve"> </w:t>
        </w:r>
      </w:p>
    </w:sdtContent>
  </w:sdt>
  <w:p w:rsidR="00D56FE5" w:rsidRDefault="00D56FE5">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67" w:rsidRDefault="000E5A67" w:rsidP="00FB5E0E">
      <w:r>
        <w:separator/>
      </w:r>
    </w:p>
  </w:footnote>
  <w:footnote w:type="continuationSeparator" w:id="0">
    <w:p w:rsidR="000E5A67" w:rsidRDefault="000E5A67" w:rsidP="00FB5E0E">
      <w:r>
        <w:continuationSeparator/>
      </w:r>
    </w:p>
  </w:footnote>
  <w:footnote w:id="1">
    <w:p w:rsidR="00D56FE5" w:rsidRDefault="00D56FE5">
      <w:pPr>
        <w:pStyle w:val="FootnoteText"/>
      </w:pPr>
      <w:r>
        <w:rPr>
          <w:rStyle w:val="FootnoteReference"/>
        </w:rPr>
        <w:footnoteRef/>
      </w:r>
      <w:r>
        <w:t xml:space="preserve"> </w:t>
      </w:r>
      <w:hyperlink r:id="rId1" w:history="1">
        <w:r w:rsidRPr="00854B0D">
          <w:rPr>
            <w:rStyle w:val="Hyperlink"/>
          </w:rPr>
          <w:t>http://www.rcreee.org/projects/2012/11/25/energy-efficiency-indicators/</w:t>
        </w:r>
      </w:hyperlink>
      <w:r>
        <w:t xml:space="preserve"> - accessed 5 September 2013.</w:t>
      </w:r>
    </w:p>
  </w:footnote>
  <w:footnote w:id="2">
    <w:p w:rsidR="00D56FE5" w:rsidRDefault="00D56FE5" w:rsidP="00B7446D">
      <w:pPr>
        <w:pStyle w:val="FootnoteText"/>
      </w:pPr>
      <w:r>
        <w:rPr>
          <w:rStyle w:val="FootnoteReference"/>
        </w:rPr>
        <w:footnoteRef/>
      </w:r>
      <w:r w:rsidRPr="00A2765B">
        <w:rPr>
          <w:rFonts w:asciiTheme="majorHAnsi" w:hAnsiTheme="majorHAnsi"/>
        </w:rPr>
        <w:t>http://thegef.org/MonitoringandEvaluation/MEPoliciesProcedures/mepoliciesprocedures.html</w:t>
      </w:r>
      <w:r>
        <w:rPr>
          <w:rFonts w:asciiTheme="majorHAnsi" w:hAnsiTheme="majorHAnsi"/>
        </w:rPr>
        <w:t>.</w:t>
      </w:r>
    </w:p>
  </w:footnote>
  <w:footnote w:id="3">
    <w:p w:rsidR="00D56FE5" w:rsidRDefault="00D56FE5" w:rsidP="00B7446D">
      <w:pPr>
        <w:pStyle w:val="FootnoteText"/>
      </w:pPr>
      <w:r>
        <w:rPr>
          <w:rStyle w:val="FootnoteReference"/>
        </w:rPr>
        <w:footnoteRef/>
      </w:r>
      <w:r w:rsidRPr="00A2765B">
        <w:rPr>
          <w:rFonts w:asciiTheme="majorHAnsi" w:hAnsiTheme="majorHAnsi"/>
        </w:rPr>
        <w:t>http://www.undp.org/gef/05/monitoring/policies.html</w:t>
      </w:r>
      <w:r>
        <w:rPr>
          <w:rFonts w:asciiTheme="majorHAnsi" w:hAnsiTheme="majorHAnsi"/>
        </w:rPr>
        <w:t>.</w:t>
      </w:r>
    </w:p>
  </w:footnote>
  <w:footnote w:id="4">
    <w:p w:rsidR="00D56FE5" w:rsidRDefault="00D56FE5">
      <w:pPr>
        <w:pStyle w:val="FootnoteText"/>
      </w:pPr>
      <w:r>
        <w:rPr>
          <w:rStyle w:val="FootnoteReference"/>
        </w:rPr>
        <w:footnoteRef/>
      </w:r>
      <w:r>
        <w:t xml:space="preserve"> This is taken to be the date of the Inception Workshop.</w:t>
      </w:r>
    </w:p>
  </w:footnote>
  <w:footnote w:id="5">
    <w:p w:rsidR="00D56FE5" w:rsidRDefault="00D56FE5">
      <w:pPr>
        <w:pStyle w:val="FootnoteText"/>
      </w:pPr>
      <w:r>
        <w:rPr>
          <w:rStyle w:val="FootnoteReference"/>
        </w:rPr>
        <w:footnoteRef/>
      </w:r>
      <w:r>
        <w:t xml:space="preserve"> This is taken to be 18 months after the implementation start date.</w:t>
      </w:r>
    </w:p>
  </w:footnote>
  <w:footnote w:id="6">
    <w:p w:rsidR="00D56FE5" w:rsidRDefault="00D56FE5">
      <w:pPr>
        <w:pStyle w:val="FootnoteText"/>
      </w:pPr>
      <w:r>
        <w:rPr>
          <w:rStyle w:val="FootnoteReference"/>
        </w:rPr>
        <w:footnoteRef/>
      </w:r>
      <w:r>
        <w:t xml:space="preserve"> Statistical data reported in this section are taken from: </w:t>
      </w:r>
      <w:hyperlink r:id="rId2" w:history="1">
        <w:r>
          <w:rPr>
            <w:rStyle w:val="Hyperlink"/>
          </w:rPr>
          <w:t>http://www.memr.gov.jo/LinkClick.aspx?fileticket=Z6Mx8R3-5i8%3d&amp;tabid=244</w:t>
        </w:r>
      </w:hyperlink>
      <w:r>
        <w:t xml:space="preserve">; </w:t>
      </w:r>
      <w:hyperlink r:id="rId3" w:history="1">
        <w:r>
          <w:rPr>
            <w:rStyle w:val="Hyperlink"/>
          </w:rPr>
          <w:t>http://www.memr.gov.jo/Portals/12/statistics/Electricity%20Consumption.htm</w:t>
        </w:r>
      </w:hyperlink>
      <w:r>
        <w:t xml:space="preserve"> – accessed 30 August 2013.</w:t>
      </w:r>
    </w:p>
  </w:footnote>
  <w:footnote w:id="7">
    <w:p w:rsidR="00D56FE5" w:rsidRDefault="00D56FE5" w:rsidP="00BB78C9">
      <w:pPr>
        <w:pStyle w:val="FootnoteText"/>
      </w:pPr>
      <w:r>
        <w:rPr>
          <w:rStyle w:val="FootnoteReference"/>
        </w:rPr>
        <w:footnoteRef/>
      </w:r>
      <w:r>
        <w:t xml:space="preserve"> </w:t>
      </w:r>
      <w:hyperlink r:id="rId4" w:history="1">
        <w:r w:rsidRPr="00854B0D">
          <w:rPr>
            <w:rStyle w:val="Hyperlink"/>
          </w:rPr>
          <w:t>http://www.rcreee.org/projects/2012/11/25/energy-efficiency-indicators/</w:t>
        </w:r>
      </w:hyperlink>
      <w:r>
        <w:t xml:space="preserve"> - accessed 5 September 2013.</w:t>
      </w:r>
    </w:p>
  </w:footnote>
  <w:footnote w:id="8">
    <w:p w:rsidR="00D56FE5" w:rsidRPr="00690727" w:rsidRDefault="00D56FE5">
      <w:pPr>
        <w:pStyle w:val="FootnoteText"/>
      </w:pPr>
      <w:r>
        <w:rPr>
          <w:rStyle w:val="FootnoteReference"/>
        </w:rPr>
        <w:footnoteRef/>
      </w:r>
      <w:hyperlink r:id="rId5" w:history="1">
        <w:r w:rsidRPr="00690727">
          <w:rPr>
            <w:rStyle w:val="Hyperlink"/>
          </w:rPr>
          <w:t>http://unfccc.int/essential_background/convention/status_of_ratification/items/2631.php</w:t>
        </w:r>
      </w:hyperlink>
      <w:r w:rsidRPr="00690727">
        <w:t xml:space="preserve"> - accessed </w:t>
      </w:r>
      <w:r>
        <w:t>30 July 2012.</w:t>
      </w:r>
    </w:p>
  </w:footnote>
  <w:footnote w:id="9">
    <w:p w:rsidR="00D56FE5" w:rsidRDefault="00D56FE5">
      <w:pPr>
        <w:pStyle w:val="FootnoteText"/>
      </w:pPr>
      <w:r>
        <w:rPr>
          <w:rStyle w:val="FootnoteReference"/>
        </w:rPr>
        <w:footnoteRef/>
      </w:r>
      <w:r>
        <w:t xml:space="preserve"> GEF Secretariat (2010) GEF-5 Programming Document: </w:t>
      </w:r>
      <w:r w:rsidRPr="00431CD9">
        <w:t>Sixth Meeting for the Fifth Replenishment of the GEF Trust Fund</w:t>
      </w:r>
      <w:r>
        <w:t xml:space="preserve">, Paris, 12 May 2010.  </w:t>
      </w:r>
    </w:p>
  </w:footnote>
  <w:footnote w:id="10">
    <w:p w:rsidR="00D56FE5" w:rsidRDefault="00D56FE5" w:rsidP="005F2140">
      <w:pPr>
        <w:pStyle w:val="FootnoteText"/>
      </w:pPr>
      <w:r>
        <w:rPr>
          <w:rStyle w:val="FootnoteReference"/>
          <w:rFonts w:eastAsiaTheme="majorEastAsia"/>
        </w:rPr>
        <w:footnoteRef/>
      </w:r>
      <w:r>
        <w:t xml:space="preserve"> For the focal area strategic approach for GEF-4, see GEF Council document GEF/C.31/1, “Focal Area Strategic and Strategic Programming for GEF-4,” July 16, 2007. </w:t>
      </w:r>
    </w:p>
  </w:footnote>
  <w:footnote w:id="11">
    <w:p w:rsidR="00D56FE5" w:rsidRDefault="00D56FE5" w:rsidP="005F2140">
      <w:pPr>
        <w:pStyle w:val="FootnoteText"/>
      </w:pPr>
      <w:r>
        <w:rPr>
          <w:rStyle w:val="FootnoteReference"/>
          <w:rFonts w:eastAsiaTheme="majorEastAsia"/>
        </w:rPr>
        <w:footnoteRef/>
      </w:r>
      <w:r>
        <w:t xml:space="preserve"> For the focal area strategic priorities for GEF-5, see GEF Council document GEF/R.5/31, “GEF-5 Programming Document,” May 3, 2010. </w:t>
      </w:r>
    </w:p>
  </w:footnote>
  <w:footnote w:id="12">
    <w:p w:rsidR="00D56FE5" w:rsidRPr="003D16B3" w:rsidRDefault="00D56FE5" w:rsidP="003D16B3">
      <w:pPr>
        <w:pStyle w:val="FootnoteText"/>
      </w:pPr>
      <w:r>
        <w:rPr>
          <w:rStyle w:val="FootnoteReference"/>
        </w:rPr>
        <w:footnoteRef/>
      </w:r>
      <w:r>
        <w:t xml:space="preserve"> The Project Document quotes:</w:t>
      </w:r>
      <w:r w:rsidRPr="003D16B3">
        <w:rPr>
          <w:rFonts w:ascii="Arial" w:hAnsi="Arial" w:cs="Arial"/>
          <w:sz w:val="22"/>
          <w:szCs w:val="22"/>
        </w:rPr>
        <w:t xml:space="preserve"> </w:t>
      </w:r>
      <w:r>
        <w:rPr>
          <w:rFonts w:ascii="Arial" w:hAnsi="Arial" w:cs="Arial"/>
          <w:sz w:val="22"/>
          <w:szCs w:val="22"/>
        </w:rPr>
        <w:t>“</w:t>
      </w:r>
      <w:r w:rsidRPr="003D16B3">
        <w:t>With the estimated project impact of 183,000 ton</w:t>
      </w:r>
      <w:r>
        <w:t>ne</w:t>
      </w:r>
      <w:r w:rsidRPr="003D16B3">
        <w:t>s of CO</w:t>
      </w:r>
      <w:r w:rsidRPr="00FF37E0">
        <w:rPr>
          <w:vertAlign w:val="subscript"/>
        </w:rPr>
        <w:t>2</w:t>
      </w:r>
      <w:r w:rsidRPr="003D16B3">
        <w:t xml:space="preserve"> reduced (for 2009-2013 period), the</w:t>
      </w:r>
      <w:r>
        <w:t xml:space="preserve"> </w:t>
      </w:r>
      <w:r w:rsidRPr="003D16B3">
        <w:t>cost effectiveness of the GEF support can be estimated at USD 3.82 per ton</w:t>
      </w:r>
      <w:r>
        <w:t>ne</w:t>
      </w:r>
      <w:r w:rsidRPr="003D16B3">
        <w:t xml:space="preserve"> CO</w:t>
      </w:r>
      <w:r w:rsidRPr="00FF37E0">
        <w:rPr>
          <w:vertAlign w:val="subscript"/>
        </w:rPr>
        <w:t>2</w:t>
      </w:r>
      <w:r w:rsidRPr="003D16B3">
        <w:t xml:space="preserve"> reduced. An</w:t>
      </w:r>
    </w:p>
    <w:p w:rsidR="00D56FE5" w:rsidRPr="003D16B3" w:rsidRDefault="00D56FE5" w:rsidP="003D16B3">
      <w:pPr>
        <w:pStyle w:val="FootnoteText"/>
      </w:pPr>
      <w:r w:rsidRPr="003D16B3">
        <w:t>additional 607 kt of CO</w:t>
      </w:r>
      <w:r w:rsidRPr="00FF37E0">
        <w:rPr>
          <w:vertAlign w:val="subscript"/>
        </w:rPr>
        <w:t>2</w:t>
      </w:r>
      <w:r w:rsidRPr="003D16B3">
        <w:t xml:space="preserve"> through 2019 and 2,708 kt through 2029 can be achieved due to further</w:t>
      </w:r>
      <w:r>
        <w:t xml:space="preserve"> </w:t>
      </w:r>
      <w:r w:rsidRPr="003D16B3">
        <w:t>market transformation. By taking this into account and by applying a GEF causality factor of</w:t>
      </w:r>
      <w:r>
        <w:t xml:space="preserve"> </w:t>
      </w:r>
      <w:r w:rsidRPr="003D16B3">
        <w:t>80% (level 4), the cost effectiveness of the GEF intervention can be further improved down to</w:t>
      </w:r>
      <w:r>
        <w:t xml:space="preserve"> </w:t>
      </w:r>
      <w:r w:rsidRPr="003D16B3">
        <w:t>USD 0.30 per ton</w:t>
      </w:r>
      <w:r>
        <w:t>ne</w:t>
      </w:r>
      <w:r w:rsidRPr="003D16B3">
        <w:t xml:space="preserve"> of CO</w:t>
      </w:r>
      <w:r w:rsidRPr="00FF37E0">
        <w:rPr>
          <w:vertAlign w:val="subscript"/>
        </w:rPr>
        <w:t>2</w:t>
      </w:r>
      <w:r w:rsidRPr="003D16B3">
        <w:t xml:space="preserve"> reduced.</w:t>
      </w:r>
      <w:r>
        <w:t>”</w:t>
      </w:r>
    </w:p>
  </w:footnote>
  <w:footnote w:id="13">
    <w:p w:rsidR="00D56FE5" w:rsidRDefault="00D56FE5">
      <w:pPr>
        <w:pStyle w:val="FootnoteText"/>
      </w:pPr>
      <w:r>
        <w:rPr>
          <w:rStyle w:val="FootnoteReference"/>
        </w:rPr>
        <w:footnoteRef/>
      </w:r>
      <w:r>
        <w:t xml:space="preserve"> Meeting with Eng. Muhieddin Tawalbeh, NERC – 26 August 2013.</w:t>
      </w:r>
    </w:p>
  </w:footnote>
  <w:footnote w:id="14">
    <w:p w:rsidR="00D56FE5" w:rsidRDefault="00D56FE5">
      <w:pPr>
        <w:pStyle w:val="FootnoteText"/>
      </w:pPr>
      <w:r>
        <w:rPr>
          <w:rStyle w:val="FootnoteReference"/>
        </w:rPr>
        <w:footnoteRef/>
      </w:r>
      <w:r>
        <w:t xml:space="preserve"> P. Verme (2011) Electricity Subsidies and Household Welfare in Jordan – Can households afford to pay for the budget crisis?</w:t>
      </w:r>
    </w:p>
  </w:footnote>
  <w:footnote w:id="15">
    <w:p w:rsidR="00D56FE5" w:rsidRDefault="00D56FE5">
      <w:pPr>
        <w:pStyle w:val="FootnoteText"/>
      </w:pPr>
      <w:r>
        <w:rPr>
          <w:rStyle w:val="FootnoteReference"/>
        </w:rPr>
        <w:footnoteRef/>
      </w:r>
      <w:r>
        <w:t xml:space="preserve"> Please see: </w:t>
      </w:r>
      <w:hyperlink r:id="rId6" w:history="1">
        <w:r w:rsidRPr="0088570C">
          <w:rPr>
            <w:rStyle w:val="Hyperlink"/>
          </w:rPr>
          <w:t>http://www.worldbank.org/en/country/jordan/overview</w:t>
        </w:r>
      </w:hyperlink>
      <w:r>
        <w:t xml:space="preserve"> - accessed 15 September 2013.</w:t>
      </w:r>
    </w:p>
  </w:footnote>
  <w:footnote w:id="16">
    <w:p w:rsidR="00D56FE5" w:rsidRDefault="00D56FE5">
      <w:pPr>
        <w:pStyle w:val="FootnoteText"/>
      </w:pPr>
      <w:r>
        <w:rPr>
          <w:rStyle w:val="FootnoteReference"/>
        </w:rPr>
        <w:footnoteRef/>
      </w:r>
      <w:r>
        <w:t xml:space="preserve"> Discussions with Mr Mohammad Alatoom, Head of Environment and Climate Change, UNDP CO, Amman – 2 September 2013.</w:t>
      </w:r>
    </w:p>
  </w:footnote>
  <w:footnote w:id="17">
    <w:p w:rsidR="00D56FE5" w:rsidRDefault="00D56FE5">
      <w:pPr>
        <w:pStyle w:val="FootnoteText"/>
      </w:pPr>
      <w:r>
        <w:rPr>
          <w:rStyle w:val="FootnoteReference"/>
        </w:rPr>
        <w:footnoteRef/>
      </w:r>
      <w:r>
        <w:t xml:space="preserve"> Meeting with Ms Zena Ali-Ahmed, UNDP Country Director – Wednesday 4 September 2013.</w:t>
      </w:r>
    </w:p>
  </w:footnote>
  <w:footnote w:id="18">
    <w:p w:rsidR="00D56FE5" w:rsidRDefault="00D56FE5" w:rsidP="00F14431">
      <w:pPr>
        <w:pStyle w:val="FootnoteText"/>
      </w:pPr>
      <w:r>
        <w:rPr>
          <w:rStyle w:val="FootnoteReference"/>
        </w:rPr>
        <w:footnoteRef/>
      </w:r>
      <w:r>
        <w:t xml:space="preserve"> The prevailing practice in Jordan is to provide a fee to incentivize the participation of individuals in committees. </w:t>
      </w:r>
    </w:p>
  </w:footnote>
  <w:footnote w:id="19">
    <w:p w:rsidR="00D56FE5" w:rsidRDefault="00D56FE5" w:rsidP="007C0F10">
      <w:pPr>
        <w:pStyle w:val="FootnoteText"/>
      </w:pPr>
      <w:r>
        <w:rPr>
          <w:rStyle w:val="FootnoteReference"/>
        </w:rPr>
        <w:footnoteRef/>
      </w:r>
      <w:r>
        <w:t xml:space="preserve"> </w:t>
      </w:r>
      <w:hyperlink r:id="rId7" w:history="1">
        <w:r w:rsidRPr="00854B0D">
          <w:rPr>
            <w:rStyle w:val="Hyperlink"/>
          </w:rPr>
          <w:t>http://www.rcreee.org/projects/2012/11/25/energy-efficiency-indicators/</w:t>
        </w:r>
      </w:hyperlink>
      <w:r>
        <w:t xml:space="preserve"> - accessed 5 September 2013.</w:t>
      </w:r>
    </w:p>
  </w:footnote>
  <w:footnote w:id="20">
    <w:p w:rsidR="00D56FE5" w:rsidRDefault="00D56FE5">
      <w:pPr>
        <w:pStyle w:val="FootnoteText"/>
      </w:pPr>
      <w:r>
        <w:rPr>
          <w:rStyle w:val="FootnoteReference"/>
        </w:rPr>
        <w:footnoteRef/>
      </w:r>
      <w:r>
        <w:t xml:space="preserve"> Meeting with the Ministry of Planning and International Cooperation - Thursday 5 September 2013.</w:t>
      </w:r>
    </w:p>
  </w:footnote>
  <w:footnote w:id="21">
    <w:p w:rsidR="00D56FE5" w:rsidRDefault="00D56FE5">
      <w:pPr>
        <w:pStyle w:val="FootnoteText"/>
      </w:pPr>
      <w:r>
        <w:rPr>
          <w:rStyle w:val="FootnoteReference"/>
        </w:rPr>
        <w:footnoteRef/>
      </w:r>
      <w:r>
        <w:t xml:space="preserve"> Meeting with Dr Eng. Jamal Qtaishat, Director, Jordan National Building Council – Thursday 5 September 2013.</w:t>
      </w:r>
    </w:p>
  </w:footnote>
  <w:footnote w:id="22">
    <w:p w:rsidR="00D56FE5" w:rsidRPr="00AB7EDC" w:rsidRDefault="00D56FE5" w:rsidP="00AB7EDC">
      <w:pPr>
        <w:pStyle w:val="FootnoteText"/>
      </w:pPr>
      <w:r>
        <w:rPr>
          <w:rStyle w:val="FootnoteReference"/>
        </w:rPr>
        <w:footnoteRef/>
      </w:r>
      <w:r>
        <w:t xml:space="preserve"> </w:t>
      </w:r>
      <w:r w:rsidRPr="00AB7EDC">
        <w:rPr>
          <w:bCs/>
        </w:rPr>
        <w:t>Direc</w:t>
      </w:r>
      <w:r>
        <w:rPr>
          <w:bCs/>
        </w:rPr>
        <w:t>tive 2009/125/EC of the</w:t>
      </w:r>
      <w:r w:rsidRPr="00AB7EDC">
        <w:rPr>
          <w:bCs/>
        </w:rPr>
        <w:t xml:space="preserve"> E</w:t>
      </w:r>
      <w:r>
        <w:rPr>
          <w:bCs/>
        </w:rPr>
        <w:t xml:space="preserve">uropean </w:t>
      </w:r>
      <w:r w:rsidRPr="00AB7EDC">
        <w:rPr>
          <w:bCs/>
        </w:rPr>
        <w:t>P</w:t>
      </w:r>
      <w:r>
        <w:rPr>
          <w:bCs/>
        </w:rPr>
        <w:t>arliament</w:t>
      </w:r>
      <w:r w:rsidRPr="00AB7EDC">
        <w:rPr>
          <w:bCs/>
        </w:rPr>
        <w:t xml:space="preserve"> (2009)  Official Journal of the European Union.</w:t>
      </w:r>
    </w:p>
  </w:footnote>
  <w:footnote w:id="23">
    <w:p w:rsidR="00D56FE5" w:rsidRDefault="00D56FE5">
      <w:pPr>
        <w:pStyle w:val="FootnoteText"/>
      </w:pPr>
      <w:r>
        <w:rPr>
          <w:rStyle w:val="FootnoteReference"/>
        </w:rPr>
        <w:footnoteRef/>
      </w:r>
      <w:r>
        <w:t xml:space="preserve"> NEEAP (2013), pg. 14.</w:t>
      </w:r>
    </w:p>
  </w:footnote>
  <w:footnote w:id="24">
    <w:p w:rsidR="00D56FE5" w:rsidRDefault="00D56FE5">
      <w:pPr>
        <w:pStyle w:val="FootnoteText"/>
      </w:pPr>
      <w:r>
        <w:rPr>
          <w:rStyle w:val="FootnoteReference"/>
        </w:rPr>
        <w:footnoteRef/>
      </w:r>
      <w:r>
        <w:t xml:space="preserve"> The prevailing practice in Jordan is to provide a fee to incentivize the participation of individuals in committees. </w:t>
      </w:r>
    </w:p>
  </w:footnote>
  <w:footnote w:id="25">
    <w:p w:rsidR="00D56FE5" w:rsidRPr="00E66553" w:rsidRDefault="00D56FE5">
      <w:pPr>
        <w:pStyle w:val="FootnoteText"/>
      </w:pPr>
      <w:r>
        <w:rPr>
          <w:rStyle w:val="FootnoteReference"/>
        </w:rPr>
        <w:footnoteRef/>
      </w:r>
      <w:r w:rsidRPr="00E66553">
        <w:t xml:space="preserve"> </w:t>
      </w:r>
      <w:hyperlink r:id="rId8" w:history="1">
        <w:r w:rsidRPr="00E66553">
          <w:rPr>
            <w:rStyle w:val="Hyperlink"/>
          </w:rPr>
          <w:t>http://pub.iges.or.jp/modules/envirolib/view.php?docid=2136</w:t>
        </w:r>
      </w:hyperlink>
      <w:r w:rsidRPr="00E66553">
        <w:t xml:space="preserve"> – accessed </w:t>
      </w:r>
      <w:r>
        <w:t>11 October 2013.</w:t>
      </w:r>
    </w:p>
  </w:footnote>
  <w:footnote w:id="26">
    <w:p w:rsidR="00D56FE5" w:rsidRDefault="00D56FE5">
      <w:pPr>
        <w:pStyle w:val="FootnoteText"/>
      </w:pPr>
      <w:r>
        <w:rPr>
          <w:rStyle w:val="FootnoteReference"/>
        </w:rPr>
        <w:footnoteRef/>
      </w:r>
      <w:r>
        <w:t xml:space="preserve"> Discussions with Ms Rula Madanat, Deputy Director, JSMO – Monday 26 August 2013.</w:t>
      </w:r>
    </w:p>
  </w:footnote>
  <w:footnote w:id="27">
    <w:p w:rsidR="00D56FE5" w:rsidRDefault="00D56FE5">
      <w:pPr>
        <w:pStyle w:val="FootnoteText"/>
      </w:pPr>
      <w:r>
        <w:rPr>
          <w:rStyle w:val="FootnoteReference"/>
        </w:rPr>
        <w:footnoteRef/>
      </w:r>
      <w:r>
        <w:t xml:space="preserve"> Ernst &amp; Young, </w:t>
      </w:r>
      <w:r w:rsidRPr="001132A3">
        <w:t xml:space="preserve">Impact of upcoming energy efficiency standards and labeling programme on local manufacturers and suppliers of home appliances </w:t>
      </w:r>
      <w:r>
        <w:t>(to be finalized).</w:t>
      </w:r>
    </w:p>
  </w:footnote>
  <w:footnote w:id="28">
    <w:p w:rsidR="00D56FE5" w:rsidRDefault="00D56FE5">
      <w:pPr>
        <w:pStyle w:val="FootnoteText"/>
      </w:pPr>
      <w:r>
        <w:rPr>
          <w:rStyle w:val="FootnoteReference"/>
        </w:rPr>
        <w:footnoteRef/>
      </w:r>
      <w:r>
        <w:t xml:space="preserve"> Discussions with Mr Zaid Sabbagh, Managing Director, Focal Point – Wednesday 28 August 2013.</w:t>
      </w:r>
    </w:p>
  </w:footnote>
  <w:footnote w:id="29">
    <w:p w:rsidR="00D56FE5" w:rsidRDefault="00D56FE5" w:rsidP="00DE7270">
      <w:pPr>
        <w:pStyle w:val="FootnoteText"/>
      </w:pPr>
      <w:r w:rsidRPr="005B6FDF">
        <w:rPr>
          <w:rStyle w:val="FootnoteReference"/>
          <w:rFonts w:cs="Calibri"/>
          <w:szCs w:val="18"/>
        </w:rPr>
        <w:footnoteRef/>
      </w:r>
      <w:r w:rsidRPr="005B6FDF">
        <w:rPr>
          <w:rFonts w:cs="Calibri"/>
          <w:szCs w:val="18"/>
        </w:rPr>
        <w:t xml:space="preserve"> For additional information on methods, see the </w:t>
      </w:r>
      <w:hyperlink r:id="rId9" w:history="1">
        <w:r w:rsidRPr="004D426A">
          <w:rPr>
            <w:rStyle w:val="Hyperlink"/>
            <w:rFonts w:cs="Calibri"/>
            <w:szCs w:val="18"/>
          </w:rPr>
          <w:t>Handbook on Planning, Monitoring and Evaluating for Development Results</w:t>
        </w:r>
      </w:hyperlink>
      <w:r>
        <w:rPr>
          <w:rFonts w:cs="Calibri"/>
          <w:szCs w:val="18"/>
        </w:rPr>
        <w:t>, Chapter 7, p</w:t>
      </w:r>
      <w:r w:rsidRPr="005B6FDF">
        <w:rPr>
          <w:rFonts w:cs="Calibri"/>
          <w:szCs w:val="18"/>
        </w:rPr>
        <w:t>g. 163</w:t>
      </w:r>
    </w:p>
  </w:footnote>
  <w:footnote w:id="30">
    <w:p w:rsidR="00D56FE5" w:rsidRDefault="00D56FE5" w:rsidP="00566784">
      <w:pPr>
        <w:pStyle w:val="FootnoteText"/>
      </w:pPr>
      <w:r>
        <w:rPr>
          <w:rStyle w:val="FootnoteReference"/>
        </w:rPr>
        <w:footnoteRef/>
      </w:r>
      <w:r>
        <w:t xml:space="preserve"> Guidelines for GEF Agencies in Conducting Terminal Evaluations, Evaluation Document No. 3 (Global Environment Facility, Evaluation Office, 2008);  and The GEF Monitoring and Evaluation Policy, Evaluation Document No. 1 (Global Environment Facility, Evaluation Office, 2006) – both documents accessed at </w:t>
      </w:r>
      <w:hyperlink r:id="rId10" w:history="1">
        <w:r>
          <w:rPr>
            <w:rStyle w:val="Hyperlink"/>
          </w:rPr>
          <w:t>http://thegef.org</w:t>
        </w:r>
      </w:hyperlink>
      <w:r>
        <w:t xml:space="preserve"> - 12 July 2010.</w:t>
      </w:r>
    </w:p>
  </w:footnote>
  <w:footnote w:id="31">
    <w:p w:rsidR="00D56FE5" w:rsidRDefault="00D56FE5" w:rsidP="00155171">
      <w:pPr>
        <w:pStyle w:val="FootnoteText"/>
      </w:pPr>
      <w:r w:rsidRPr="004B6248">
        <w:rPr>
          <w:rStyle w:val="FootnoteReference"/>
        </w:rPr>
        <w:footnoteRef/>
      </w:r>
      <w:r w:rsidRPr="00FB1376">
        <w:t>www.unevaluation.org/unegcodeofconduct</w:t>
      </w:r>
    </w:p>
    <w:p w:rsidR="00D56FE5" w:rsidRDefault="00D56FE5" w:rsidP="001551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E5" w:rsidRDefault="00D56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E5" w:rsidRPr="00385927" w:rsidRDefault="00D56FE5" w:rsidP="00FB5E0E">
    <w:pPr>
      <w:pStyle w:val="Header"/>
      <w:jc w:val="center"/>
      <w:rPr>
        <w:rFonts w:ascii="Verdana" w:hAnsi="Verdana"/>
        <w:color w:val="948A54" w:themeColor="background2" w:themeShade="80"/>
        <w:sz w:val="20"/>
        <w:szCs w:val="20"/>
        <w:lang w:val="fr-FR"/>
      </w:rPr>
    </w:pP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E5" w:rsidRDefault="00D56F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E5" w:rsidRDefault="00D56F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E5" w:rsidRDefault="00D56F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E5" w:rsidRDefault="00D56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23E"/>
    <w:multiLevelType w:val="hybridMultilevel"/>
    <w:tmpl w:val="6170908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4A909C0"/>
    <w:multiLevelType w:val="hybridMultilevel"/>
    <w:tmpl w:val="858E1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790988"/>
    <w:multiLevelType w:val="hybridMultilevel"/>
    <w:tmpl w:val="9B20B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E58F6"/>
    <w:multiLevelType w:val="hybridMultilevel"/>
    <w:tmpl w:val="74D6D90E"/>
    <w:lvl w:ilvl="0" w:tplc="ABC8B72A">
      <w:start w:val="1"/>
      <w:numFmt w:val="decimal"/>
      <w:lvlText w:val="%1."/>
      <w:lvlJc w:val="left"/>
      <w:pPr>
        <w:tabs>
          <w:tab w:val="num" w:pos="0"/>
        </w:tabs>
        <w:ind w:left="284" w:hanging="284"/>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26ADE"/>
    <w:multiLevelType w:val="hybridMultilevel"/>
    <w:tmpl w:val="F7808B2A"/>
    <w:lvl w:ilvl="0" w:tplc="04090001">
      <w:start w:val="1"/>
      <w:numFmt w:val="bullet"/>
      <w:lvlText w:val=""/>
      <w:lvlJc w:val="left"/>
      <w:pPr>
        <w:tabs>
          <w:tab w:val="num" w:pos="720"/>
        </w:tabs>
        <w:ind w:left="720" w:hanging="360"/>
      </w:pPr>
      <w:rPr>
        <w:rFonts w:ascii="Symbol" w:hAnsi="Symbol" w:hint="default"/>
      </w:rPr>
    </w:lvl>
    <w:lvl w:ilvl="1" w:tplc="5AAE1E0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45EA0"/>
    <w:multiLevelType w:val="hybridMultilevel"/>
    <w:tmpl w:val="E214B170"/>
    <w:lvl w:ilvl="0" w:tplc="593A7D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074D95"/>
    <w:multiLevelType w:val="hybridMultilevel"/>
    <w:tmpl w:val="BF6E7A98"/>
    <w:lvl w:ilvl="0" w:tplc="FF0C22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5C5F71"/>
    <w:multiLevelType w:val="hybridMultilevel"/>
    <w:tmpl w:val="88F80BB4"/>
    <w:lvl w:ilvl="0" w:tplc="BB460DD8">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BB50CD"/>
    <w:multiLevelType w:val="hybridMultilevel"/>
    <w:tmpl w:val="54E2C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6113DB"/>
    <w:multiLevelType w:val="hybridMultilevel"/>
    <w:tmpl w:val="CC72E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157421"/>
    <w:multiLevelType w:val="multilevel"/>
    <w:tmpl w:val="FA648A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nsid w:val="27995C8C"/>
    <w:multiLevelType w:val="hybridMultilevel"/>
    <w:tmpl w:val="7C543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1B7B09"/>
    <w:multiLevelType w:val="hybridMultilevel"/>
    <w:tmpl w:val="D6BED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55354C"/>
    <w:multiLevelType w:val="hybridMultilevel"/>
    <w:tmpl w:val="D602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D41BB"/>
    <w:multiLevelType w:val="hybridMultilevel"/>
    <w:tmpl w:val="CBD4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44785"/>
    <w:multiLevelType w:val="hybridMultilevel"/>
    <w:tmpl w:val="FEAC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D0F6E"/>
    <w:multiLevelType w:val="hybridMultilevel"/>
    <w:tmpl w:val="41780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6A6CF1"/>
    <w:multiLevelType w:val="hybridMultilevel"/>
    <w:tmpl w:val="3FC86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792E0A"/>
    <w:multiLevelType w:val="hybridMultilevel"/>
    <w:tmpl w:val="D88291A0"/>
    <w:lvl w:ilvl="0" w:tplc="11D2E652">
      <w:start w:val="1"/>
      <w:numFmt w:val="decimal"/>
      <w:lvlText w:val="%1."/>
      <w:lvlJc w:val="left"/>
      <w:pPr>
        <w:tabs>
          <w:tab w:val="num" w:pos="720"/>
        </w:tabs>
        <w:ind w:left="720" w:hanging="360"/>
      </w:pPr>
    </w:lvl>
    <w:lvl w:ilvl="1" w:tplc="6B366408">
      <w:numFmt w:val="none"/>
      <w:lvlText w:val=""/>
      <w:lvlJc w:val="left"/>
      <w:pPr>
        <w:tabs>
          <w:tab w:val="num" w:pos="360"/>
        </w:tabs>
      </w:pPr>
    </w:lvl>
    <w:lvl w:ilvl="2" w:tplc="24F07924">
      <w:numFmt w:val="none"/>
      <w:lvlText w:val=""/>
      <w:lvlJc w:val="left"/>
      <w:pPr>
        <w:tabs>
          <w:tab w:val="num" w:pos="360"/>
        </w:tabs>
      </w:pPr>
    </w:lvl>
    <w:lvl w:ilvl="3" w:tplc="BB948C18">
      <w:numFmt w:val="none"/>
      <w:lvlText w:val=""/>
      <w:lvlJc w:val="left"/>
      <w:pPr>
        <w:tabs>
          <w:tab w:val="num" w:pos="360"/>
        </w:tabs>
      </w:pPr>
    </w:lvl>
    <w:lvl w:ilvl="4" w:tplc="0E483986">
      <w:numFmt w:val="none"/>
      <w:lvlText w:val=""/>
      <w:lvlJc w:val="left"/>
      <w:pPr>
        <w:tabs>
          <w:tab w:val="num" w:pos="360"/>
        </w:tabs>
      </w:pPr>
    </w:lvl>
    <w:lvl w:ilvl="5" w:tplc="3D02EC76">
      <w:numFmt w:val="none"/>
      <w:lvlText w:val=""/>
      <w:lvlJc w:val="left"/>
      <w:pPr>
        <w:tabs>
          <w:tab w:val="num" w:pos="360"/>
        </w:tabs>
      </w:pPr>
    </w:lvl>
    <w:lvl w:ilvl="6" w:tplc="33629F54">
      <w:numFmt w:val="none"/>
      <w:lvlText w:val=""/>
      <w:lvlJc w:val="left"/>
      <w:pPr>
        <w:tabs>
          <w:tab w:val="num" w:pos="360"/>
        </w:tabs>
      </w:pPr>
    </w:lvl>
    <w:lvl w:ilvl="7" w:tplc="C6F4FB30">
      <w:numFmt w:val="none"/>
      <w:lvlText w:val=""/>
      <w:lvlJc w:val="left"/>
      <w:pPr>
        <w:tabs>
          <w:tab w:val="num" w:pos="360"/>
        </w:tabs>
      </w:pPr>
    </w:lvl>
    <w:lvl w:ilvl="8" w:tplc="041C0A2A">
      <w:numFmt w:val="none"/>
      <w:lvlText w:val=""/>
      <w:lvlJc w:val="left"/>
      <w:pPr>
        <w:tabs>
          <w:tab w:val="num" w:pos="360"/>
        </w:tabs>
      </w:pPr>
    </w:lvl>
  </w:abstractNum>
  <w:abstractNum w:abstractNumId="20">
    <w:nsid w:val="45A87AC6"/>
    <w:multiLevelType w:val="hybridMultilevel"/>
    <w:tmpl w:val="9E2A4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E658F1"/>
    <w:multiLevelType w:val="hybridMultilevel"/>
    <w:tmpl w:val="A91C0EA4"/>
    <w:lvl w:ilvl="0" w:tplc="7DF49500">
      <w:start w:val="1"/>
      <w:numFmt w:val="decimal"/>
      <w:pStyle w:val="BodyText"/>
      <w:lvlText w:val="%1."/>
      <w:lvlJc w:val="left"/>
      <w:pPr>
        <w:ind w:left="0" w:firstLine="0"/>
      </w:pPr>
      <w:rPr>
        <w:rFonts w:hint="default"/>
      </w:rPr>
    </w:lvl>
    <w:lvl w:ilvl="1" w:tplc="0A54A758">
      <w:numFmt w:val="bullet"/>
      <w:lvlText w:val="-"/>
      <w:lvlJc w:val="left"/>
      <w:pPr>
        <w:ind w:left="2232" w:hanging="720"/>
      </w:pPr>
      <w:rPr>
        <w:rFonts w:ascii="Calibri" w:eastAsia="Times New Roman" w:hAnsi="Calibri" w:cs="Times New Roman"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4A1129CA"/>
    <w:multiLevelType w:val="hybridMultilevel"/>
    <w:tmpl w:val="CB004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8E6BD1"/>
    <w:multiLevelType w:val="hybridMultilevel"/>
    <w:tmpl w:val="5B2E89EE"/>
    <w:lvl w:ilvl="0" w:tplc="8E98E3E0">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E71773"/>
    <w:multiLevelType w:val="hybridMultilevel"/>
    <w:tmpl w:val="98F8C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776A8E"/>
    <w:multiLevelType w:val="hybridMultilevel"/>
    <w:tmpl w:val="54E2C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75B0255"/>
    <w:multiLevelType w:val="hybridMultilevel"/>
    <w:tmpl w:val="7BDAF5F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EF0156"/>
    <w:multiLevelType w:val="hybridMultilevel"/>
    <w:tmpl w:val="FCB41E22"/>
    <w:lvl w:ilvl="0" w:tplc="593A7D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C70DBC"/>
    <w:multiLevelType w:val="hybridMultilevel"/>
    <w:tmpl w:val="2EAE1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D9580F"/>
    <w:multiLevelType w:val="hybridMultilevel"/>
    <w:tmpl w:val="F2542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252A10"/>
    <w:multiLevelType w:val="hybridMultilevel"/>
    <w:tmpl w:val="D9B80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5A4209F"/>
    <w:multiLevelType w:val="hybridMultilevel"/>
    <w:tmpl w:val="3E8CCB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61B5412"/>
    <w:multiLevelType w:val="hybridMultilevel"/>
    <w:tmpl w:val="2BE6A3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856057B"/>
    <w:multiLevelType w:val="hybridMultilevel"/>
    <w:tmpl w:val="D56C4846"/>
    <w:lvl w:ilvl="0" w:tplc="34167A26">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nsid w:val="69DB5171"/>
    <w:multiLevelType w:val="hybridMultilevel"/>
    <w:tmpl w:val="397CA12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0750940"/>
    <w:multiLevelType w:val="hybridMultilevel"/>
    <w:tmpl w:val="26342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708C6DFD"/>
    <w:multiLevelType w:val="multilevel"/>
    <w:tmpl w:val="C17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13FDC"/>
    <w:multiLevelType w:val="hybridMultilevel"/>
    <w:tmpl w:val="2E026A28"/>
    <w:lvl w:ilvl="0" w:tplc="04090001">
      <w:start w:val="1"/>
      <w:numFmt w:val="bullet"/>
      <w:lvlText w:val=""/>
      <w:lvlJc w:val="left"/>
      <w:pPr>
        <w:tabs>
          <w:tab w:val="num" w:pos="720"/>
        </w:tabs>
        <w:ind w:left="720" w:hanging="360"/>
      </w:pPr>
      <w:rPr>
        <w:rFonts w:ascii="Symbol" w:hAnsi="Symbol" w:hint="default"/>
      </w:rPr>
    </w:lvl>
    <w:lvl w:ilvl="1" w:tplc="06B0FDC4">
      <w:numFmt w:val="bullet"/>
      <w:lvlText w:val="-"/>
      <w:lvlJc w:val="left"/>
      <w:pPr>
        <w:tabs>
          <w:tab w:val="num" w:pos="1440"/>
        </w:tabs>
        <w:ind w:left="1440" w:hanging="360"/>
      </w:pPr>
      <w:rPr>
        <w:rFonts w:ascii="Palatino Linotype" w:eastAsia="Times New Roman" w:hAnsi="Palatino Linotype"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713439"/>
    <w:multiLevelType w:val="hybridMultilevel"/>
    <w:tmpl w:val="5884303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EB47FC"/>
    <w:multiLevelType w:val="hybridMultilevel"/>
    <w:tmpl w:val="9A9000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99225D3"/>
    <w:multiLevelType w:val="hybridMultilevel"/>
    <w:tmpl w:val="177A1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DF3363"/>
    <w:multiLevelType w:val="hybridMultilevel"/>
    <w:tmpl w:val="A96E6B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F6C23F6"/>
    <w:multiLevelType w:val="hybridMultilevel"/>
    <w:tmpl w:val="9EC0D8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F937569"/>
    <w:multiLevelType w:val="hybridMultilevel"/>
    <w:tmpl w:val="013CC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2"/>
  </w:num>
  <w:num w:numId="4">
    <w:abstractNumId w:val="26"/>
  </w:num>
  <w:num w:numId="5">
    <w:abstractNumId w:val="11"/>
  </w:num>
  <w:num w:numId="6">
    <w:abstractNumId w:val="20"/>
  </w:num>
  <w:num w:numId="7">
    <w:abstractNumId w:val="34"/>
  </w:num>
  <w:num w:numId="8">
    <w:abstractNumId w:val="21"/>
  </w:num>
  <w:num w:numId="9">
    <w:abstractNumId w:val="22"/>
  </w:num>
  <w:num w:numId="10">
    <w:abstractNumId w:val="0"/>
  </w:num>
  <w:num w:numId="11">
    <w:abstractNumId w:val="30"/>
  </w:num>
  <w:num w:numId="12">
    <w:abstractNumId w:val="36"/>
  </w:num>
  <w:num w:numId="13">
    <w:abstractNumId w:val="10"/>
  </w:num>
  <w:num w:numId="14">
    <w:abstractNumId w:val="41"/>
  </w:num>
  <w:num w:numId="15">
    <w:abstractNumId w:val="2"/>
  </w:num>
  <w:num w:numId="16">
    <w:abstractNumId w:val="19"/>
  </w:num>
  <w:num w:numId="17">
    <w:abstractNumId w:val="32"/>
  </w:num>
  <w:num w:numId="18">
    <w:abstractNumId w:val="40"/>
  </w:num>
  <w:num w:numId="19">
    <w:abstractNumId w:val="31"/>
  </w:num>
  <w:num w:numId="20">
    <w:abstractNumId w:val="43"/>
  </w:num>
  <w:num w:numId="21">
    <w:abstractNumId w:val="29"/>
  </w:num>
  <w:num w:numId="22">
    <w:abstractNumId w:val="13"/>
  </w:num>
  <w:num w:numId="23">
    <w:abstractNumId w:val="23"/>
  </w:num>
  <w:num w:numId="24">
    <w:abstractNumId w:val="3"/>
  </w:num>
  <w:num w:numId="25">
    <w:abstractNumId w:val="27"/>
  </w:num>
  <w:num w:numId="26">
    <w:abstractNumId w:val="6"/>
  </w:num>
  <w:num w:numId="27">
    <w:abstractNumId w:val="5"/>
  </w:num>
  <w:num w:numId="28">
    <w:abstractNumId w:val="15"/>
  </w:num>
  <w:num w:numId="29">
    <w:abstractNumId w:val="18"/>
  </w:num>
  <w:num w:numId="30">
    <w:abstractNumId w:val="33"/>
  </w:num>
  <w:num w:numId="31">
    <w:abstractNumId w:val="24"/>
  </w:num>
  <w:num w:numId="32">
    <w:abstractNumId w:val="8"/>
  </w:num>
  <w:num w:numId="33">
    <w:abstractNumId w:val="7"/>
  </w:num>
  <w:num w:numId="34">
    <w:abstractNumId w:val="35"/>
  </w:num>
  <w:num w:numId="35">
    <w:abstractNumId w:val="1"/>
  </w:num>
  <w:num w:numId="36">
    <w:abstractNumId w:val="9"/>
  </w:num>
  <w:num w:numId="37">
    <w:abstractNumId w:val="44"/>
  </w:num>
  <w:num w:numId="38">
    <w:abstractNumId w:val="17"/>
  </w:num>
  <w:num w:numId="39">
    <w:abstractNumId w:val="14"/>
  </w:num>
  <w:num w:numId="40">
    <w:abstractNumId w:val="16"/>
  </w:num>
  <w:num w:numId="41">
    <w:abstractNumId w:val="4"/>
  </w:num>
  <w:num w:numId="42">
    <w:abstractNumId w:val="38"/>
  </w:num>
  <w:num w:numId="43">
    <w:abstractNumId w:val="39"/>
  </w:num>
  <w:num w:numId="44">
    <w:abstractNumId w:val="42"/>
  </w:num>
  <w:num w:numId="45">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0E"/>
    <w:rsid w:val="00000564"/>
    <w:rsid w:val="00001B20"/>
    <w:rsid w:val="00004BE4"/>
    <w:rsid w:val="000052AD"/>
    <w:rsid w:val="00010A88"/>
    <w:rsid w:val="0001394D"/>
    <w:rsid w:val="00013B09"/>
    <w:rsid w:val="00015AA0"/>
    <w:rsid w:val="00021096"/>
    <w:rsid w:val="0002272E"/>
    <w:rsid w:val="000228F7"/>
    <w:rsid w:val="00026F77"/>
    <w:rsid w:val="000277FE"/>
    <w:rsid w:val="000310B9"/>
    <w:rsid w:val="000317D0"/>
    <w:rsid w:val="00031DD6"/>
    <w:rsid w:val="000355FD"/>
    <w:rsid w:val="000374C8"/>
    <w:rsid w:val="00040F29"/>
    <w:rsid w:val="00042A8B"/>
    <w:rsid w:val="00042CEA"/>
    <w:rsid w:val="0004338F"/>
    <w:rsid w:val="00043B72"/>
    <w:rsid w:val="00045B9B"/>
    <w:rsid w:val="00045FDA"/>
    <w:rsid w:val="00051CD3"/>
    <w:rsid w:val="00051F87"/>
    <w:rsid w:val="0005254F"/>
    <w:rsid w:val="0005607B"/>
    <w:rsid w:val="0005728C"/>
    <w:rsid w:val="000605DF"/>
    <w:rsid w:val="000607E5"/>
    <w:rsid w:val="00065763"/>
    <w:rsid w:val="00067635"/>
    <w:rsid w:val="000676F9"/>
    <w:rsid w:val="000726AA"/>
    <w:rsid w:val="00080603"/>
    <w:rsid w:val="000823A8"/>
    <w:rsid w:val="0008273C"/>
    <w:rsid w:val="00084435"/>
    <w:rsid w:val="000870D3"/>
    <w:rsid w:val="00087EC3"/>
    <w:rsid w:val="00090758"/>
    <w:rsid w:val="000A2D2B"/>
    <w:rsid w:val="000A70CE"/>
    <w:rsid w:val="000A77A9"/>
    <w:rsid w:val="000B10CB"/>
    <w:rsid w:val="000B199E"/>
    <w:rsid w:val="000B26D0"/>
    <w:rsid w:val="000B6965"/>
    <w:rsid w:val="000C3419"/>
    <w:rsid w:val="000C4150"/>
    <w:rsid w:val="000C433B"/>
    <w:rsid w:val="000C5125"/>
    <w:rsid w:val="000C7F71"/>
    <w:rsid w:val="000C7F74"/>
    <w:rsid w:val="000D26CA"/>
    <w:rsid w:val="000D6D00"/>
    <w:rsid w:val="000D6EAD"/>
    <w:rsid w:val="000D7305"/>
    <w:rsid w:val="000E180C"/>
    <w:rsid w:val="000E2AF8"/>
    <w:rsid w:val="000E54E7"/>
    <w:rsid w:val="000E5A67"/>
    <w:rsid w:val="000E6651"/>
    <w:rsid w:val="000E72B0"/>
    <w:rsid w:val="000E7600"/>
    <w:rsid w:val="000E7CB4"/>
    <w:rsid w:val="000F001E"/>
    <w:rsid w:val="000F18C7"/>
    <w:rsid w:val="000F34B8"/>
    <w:rsid w:val="000F3B3D"/>
    <w:rsid w:val="000F3C9F"/>
    <w:rsid w:val="000F4D2D"/>
    <w:rsid w:val="000F6C7F"/>
    <w:rsid w:val="00100CFA"/>
    <w:rsid w:val="001031A9"/>
    <w:rsid w:val="00103B17"/>
    <w:rsid w:val="0010430E"/>
    <w:rsid w:val="00104B11"/>
    <w:rsid w:val="001050E6"/>
    <w:rsid w:val="0010667A"/>
    <w:rsid w:val="00106FFA"/>
    <w:rsid w:val="00107357"/>
    <w:rsid w:val="001132A3"/>
    <w:rsid w:val="00113471"/>
    <w:rsid w:val="001177E5"/>
    <w:rsid w:val="00121668"/>
    <w:rsid w:val="001267A9"/>
    <w:rsid w:val="00126BAA"/>
    <w:rsid w:val="00132FA8"/>
    <w:rsid w:val="00133D4D"/>
    <w:rsid w:val="00135088"/>
    <w:rsid w:val="00135B99"/>
    <w:rsid w:val="00136514"/>
    <w:rsid w:val="0013755C"/>
    <w:rsid w:val="00140E2F"/>
    <w:rsid w:val="00141648"/>
    <w:rsid w:val="0014338F"/>
    <w:rsid w:val="00143DEE"/>
    <w:rsid w:val="001440F5"/>
    <w:rsid w:val="00144C01"/>
    <w:rsid w:val="00144C7B"/>
    <w:rsid w:val="00147BA8"/>
    <w:rsid w:val="0015042B"/>
    <w:rsid w:val="00151AA8"/>
    <w:rsid w:val="00152090"/>
    <w:rsid w:val="00152456"/>
    <w:rsid w:val="00152862"/>
    <w:rsid w:val="00152C3E"/>
    <w:rsid w:val="00153788"/>
    <w:rsid w:val="00153B57"/>
    <w:rsid w:val="00154A85"/>
    <w:rsid w:val="00154F4F"/>
    <w:rsid w:val="00155171"/>
    <w:rsid w:val="00161133"/>
    <w:rsid w:val="001622E6"/>
    <w:rsid w:val="00162A13"/>
    <w:rsid w:val="00162BA3"/>
    <w:rsid w:val="00163897"/>
    <w:rsid w:val="00164B2C"/>
    <w:rsid w:val="001653F3"/>
    <w:rsid w:val="001666E5"/>
    <w:rsid w:val="00167B1F"/>
    <w:rsid w:val="00170247"/>
    <w:rsid w:val="00171170"/>
    <w:rsid w:val="00173D29"/>
    <w:rsid w:val="00174148"/>
    <w:rsid w:val="0017545B"/>
    <w:rsid w:val="001755CB"/>
    <w:rsid w:val="00175A80"/>
    <w:rsid w:val="001810CA"/>
    <w:rsid w:val="00181A28"/>
    <w:rsid w:val="00185EFA"/>
    <w:rsid w:val="001867D2"/>
    <w:rsid w:val="00192141"/>
    <w:rsid w:val="00193A75"/>
    <w:rsid w:val="001A01FA"/>
    <w:rsid w:val="001A0A0D"/>
    <w:rsid w:val="001A0F78"/>
    <w:rsid w:val="001A1905"/>
    <w:rsid w:val="001A1C03"/>
    <w:rsid w:val="001A31B6"/>
    <w:rsid w:val="001A5626"/>
    <w:rsid w:val="001A7B15"/>
    <w:rsid w:val="001B1535"/>
    <w:rsid w:val="001B1C78"/>
    <w:rsid w:val="001B28E8"/>
    <w:rsid w:val="001B32A0"/>
    <w:rsid w:val="001B32D4"/>
    <w:rsid w:val="001C1B1D"/>
    <w:rsid w:val="001C38D8"/>
    <w:rsid w:val="001C4907"/>
    <w:rsid w:val="001C56BC"/>
    <w:rsid w:val="001C5EAC"/>
    <w:rsid w:val="001C7493"/>
    <w:rsid w:val="001D0219"/>
    <w:rsid w:val="001D37FD"/>
    <w:rsid w:val="001D3B3B"/>
    <w:rsid w:val="001D47B9"/>
    <w:rsid w:val="001D7A33"/>
    <w:rsid w:val="001E0441"/>
    <w:rsid w:val="001E058F"/>
    <w:rsid w:val="001E0D24"/>
    <w:rsid w:val="001E35DA"/>
    <w:rsid w:val="001E6276"/>
    <w:rsid w:val="001E6C64"/>
    <w:rsid w:val="001E7345"/>
    <w:rsid w:val="001E7D7B"/>
    <w:rsid w:val="001F013C"/>
    <w:rsid w:val="001F0C69"/>
    <w:rsid w:val="001F165A"/>
    <w:rsid w:val="001F2CEE"/>
    <w:rsid w:val="001F3A85"/>
    <w:rsid w:val="001F4124"/>
    <w:rsid w:val="001F61ED"/>
    <w:rsid w:val="001F685E"/>
    <w:rsid w:val="0020049D"/>
    <w:rsid w:val="00202E8D"/>
    <w:rsid w:val="00207E93"/>
    <w:rsid w:val="002100F2"/>
    <w:rsid w:val="00211652"/>
    <w:rsid w:val="00212942"/>
    <w:rsid w:val="00213417"/>
    <w:rsid w:val="002141A6"/>
    <w:rsid w:val="00216296"/>
    <w:rsid w:val="0021778C"/>
    <w:rsid w:val="002207C4"/>
    <w:rsid w:val="0022130E"/>
    <w:rsid w:val="002226E2"/>
    <w:rsid w:val="0022299A"/>
    <w:rsid w:val="002244F8"/>
    <w:rsid w:val="00225139"/>
    <w:rsid w:val="0022546C"/>
    <w:rsid w:val="002308E1"/>
    <w:rsid w:val="00230B22"/>
    <w:rsid w:val="002338C4"/>
    <w:rsid w:val="00233BF6"/>
    <w:rsid w:val="00233CB9"/>
    <w:rsid w:val="00235855"/>
    <w:rsid w:val="002377BA"/>
    <w:rsid w:val="00240F0C"/>
    <w:rsid w:val="0024190B"/>
    <w:rsid w:val="00241CA3"/>
    <w:rsid w:val="00242247"/>
    <w:rsid w:val="0024349C"/>
    <w:rsid w:val="00244FA8"/>
    <w:rsid w:val="00246F32"/>
    <w:rsid w:val="00247824"/>
    <w:rsid w:val="00252019"/>
    <w:rsid w:val="00252948"/>
    <w:rsid w:val="00254019"/>
    <w:rsid w:val="00255800"/>
    <w:rsid w:val="00260417"/>
    <w:rsid w:val="00261357"/>
    <w:rsid w:val="00261684"/>
    <w:rsid w:val="002619B9"/>
    <w:rsid w:val="002625BA"/>
    <w:rsid w:val="002628FB"/>
    <w:rsid w:val="00263AC8"/>
    <w:rsid w:val="0026402D"/>
    <w:rsid w:val="00264935"/>
    <w:rsid w:val="00264FA4"/>
    <w:rsid w:val="00266C18"/>
    <w:rsid w:val="00267B51"/>
    <w:rsid w:val="00267CC3"/>
    <w:rsid w:val="002705A0"/>
    <w:rsid w:val="002708FB"/>
    <w:rsid w:val="00271532"/>
    <w:rsid w:val="00273831"/>
    <w:rsid w:val="00273B92"/>
    <w:rsid w:val="00276510"/>
    <w:rsid w:val="002773AF"/>
    <w:rsid w:val="00277AEC"/>
    <w:rsid w:val="0028375D"/>
    <w:rsid w:val="00285165"/>
    <w:rsid w:val="00285E30"/>
    <w:rsid w:val="00286305"/>
    <w:rsid w:val="002906B0"/>
    <w:rsid w:val="0029071C"/>
    <w:rsid w:val="002934A8"/>
    <w:rsid w:val="002935D0"/>
    <w:rsid w:val="00294A6D"/>
    <w:rsid w:val="0029507C"/>
    <w:rsid w:val="00295406"/>
    <w:rsid w:val="0029673D"/>
    <w:rsid w:val="002A15F0"/>
    <w:rsid w:val="002A1644"/>
    <w:rsid w:val="002A374D"/>
    <w:rsid w:val="002A4D5C"/>
    <w:rsid w:val="002A6477"/>
    <w:rsid w:val="002A6567"/>
    <w:rsid w:val="002B3B84"/>
    <w:rsid w:val="002B3FE4"/>
    <w:rsid w:val="002B41A3"/>
    <w:rsid w:val="002B5236"/>
    <w:rsid w:val="002B57D1"/>
    <w:rsid w:val="002B5D64"/>
    <w:rsid w:val="002C0C35"/>
    <w:rsid w:val="002C1507"/>
    <w:rsid w:val="002C359E"/>
    <w:rsid w:val="002C556E"/>
    <w:rsid w:val="002C571C"/>
    <w:rsid w:val="002C5895"/>
    <w:rsid w:val="002C6074"/>
    <w:rsid w:val="002C6FE6"/>
    <w:rsid w:val="002D094A"/>
    <w:rsid w:val="002D1EFE"/>
    <w:rsid w:val="002D4DD4"/>
    <w:rsid w:val="002D5E67"/>
    <w:rsid w:val="002D6C35"/>
    <w:rsid w:val="002D6C86"/>
    <w:rsid w:val="002D6F42"/>
    <w:rsid w:val="002E12A3"/>
    <w:rsid w:val="002E28E3"/>
    <w:rsid w:val="002E28F9"/>
    <w:rsid w:val="002E4B82"/>
    <w:rsid w:val="002E66A7"/>
    <w:rsid w:val="002E743E"/>
    <w:rsid w:val="002F1700"/>
    <w:rsid w:val="002F3D2B"/>
    <w:rsid w:val="002F5168"/>
    <w:rsid w:val="002F56B2"/>
    <w:rsid w:val="002F6507"/>
    <w:rsid w:val="002F73D2"/>
    <w:rsid w:val="003043B7"/>
    <w:rsid w:val="00311DAB"/>
    <w:rsid w:val="00311F25"/>
    <w:rsid w:val="0031202F"/>
    <w:rsid w:val="003123AC"/>
    <w:rsid w:val="00313E99"/>
    <w:rsid w:val="003147D0"/>
    <w:rsid w:val="00315920"/>
    <w:rsid w:val="00321620"/>
    <w:rsid w:val="00322F65"/>
    <w:rsid w:val="00323DDB"/>
    <w:rsid w:val="00324996"/>
    <w:rsid w:val="0032508D"/>
    <w:rsid w:val="003250FE"/>
    <w:rsid w:val="00333641"/>
    <w:rsid w:val="00333695"/>
    <w:rsid w:val="00333A89"/>
    <w:rsid w:val="00334EEC"/>
    <w:rsid w:val="00341076"/>
    <w:rsid w:val="003418A3"/>
    <w:rsid w:val="00343DE3"/>
    <w:rsid w:val="0034438E"/>
    <w:rsid w:val="00344B35"/>
    <w:rsid w:val="00345C6E"/>
    <w:rsid w:val="00350B78"/>
    <w:rsid w:val="003513DF"/>
    <w:rsid w:val="00351AB2"/>
    <w:rsid w:val="003522B1"/>
    <w:rsid w:val="00355749"/>
    <w:rsid w:val="00357588"/>
    <w:rsid w:val="00357AFE"/>
    <w:rsid w:val="00357CDF"/>
    <w:rsid w:val="00360929"/>
    <w:rsid w:val="003609DC"/>
    <w:rsid w:val="003614AC"/>
    <w:rsid w:val="00361A60"/>
    <w:rsid w:val="00361F30"/>
    <w:rsid w:val="003644E9"/>
    <w:rsid w:val="0036455C"/>
    <w:rsid w:val="00364630"/>
    <w:rsid w:val="003646F3"/>
    <w:rsid w:val="00365E87"/>
    <w:rsid w:val="00367130"/>
    <w:rsid w:val="00367FE9"/>
    <w:rsid w:val="003703B8"/>
    <w:rsid w:val="0037232C"/>
    <w:rsid w:val="003737BC"/>
    <w:rsid w:val="00373AAA"/>
    <w:rsid w:val="00375CE3"/>
    <w:rsid w:val="0038080D"/>
    <w:rsid w:val="003843CC"/>
    <w:rsid w:val="00384B5A"/>
    <w:rsid w:val="003853F0"/>
    <w:rsid w:val="00385927"/>
    <w:rsid w:val="00385C87"/>
    <w:rsid w:val="00391194"/>
    <w:rsid w:val="00392509"/>
    <w:rsid w:val="00392BD4"/>
    <w:rsid w:val="00393F55"/>
    <w:rsid w:val="00396BD0"/>
    <w:rsid w:val="003A21AA"/>
    <w:rsid w:val="003A69F7"/>
    <w:rsid w:val="003B0969"/>
    <w:rsid w:val="003B0E3E"/>
    <w:rsid w:val="003B37A3"/>
    <w:rsid w:val="003B6794"/>
    <w:rsid w:val="003C257E"/>
    <w:rsid w:val="003D1068"/>
    <w:rsid w:val="003D16B3"/>
    <w:rsid w:val="003D1A0D"/>
    <w:rsid w:val="003D2C8E"/>
    <w:rsid w:val="003D2E63"/>
    <w:rsid w:val="003D51D4"/>
    <w:rsid w:val="003D7C56"/>
    <w:rsid w:val="003E1CFA"/>
    <w:rsid w:val="003E432C"/>
    <w:rsid w:val="003E4E81"/>
    <w:rsid w:val="003E6B67"/>
    <w:rsid w:val="003F0BAD"/>
    <w:rsid w:val="003F1724"/>
    <w:rsid w:val="003F19AA"/>
    <w:rsid w:val="003F2649"/>
    <w:rsid w:val="003F36E0"/>
    <w:rsid w:val="003F3DD6"/>
    <w:rsid w:val="003F48A8"/>
    <w:rsid w:val="003F788C"/>
    <w:rsid w:val="003F7999"/>
    <w:rsid w:val="003F79D6"/>
    <w:rsid w:val="00400CCE"/>
    <w:rsid w:val="00403939"/>
    <w:rsid w:val="00404839"/>
    <w:rsid w:val="004058F9"/>
    <w:rsid w:val="0040641A"/>
    <w:rsid w:val="00411754"/>
    <w:rsid w:val="00411A56"/>
    <w:rsid w:val="00413F2B"/>
    <w:rsid w:val="0041449E"/>
    <w:rsid w:val="00415282"/>
    <w:rsid w:val="0041644E"/>
    <w:rsid w:val="00416E20"/>
    <w:rsid w:val="00424392"/>
    <w:rsid w:val="00431042"/>
    <w:rsid w:val="00431441"/>
    <w:rsid w:val="004317A7"/>
    <w:rsid w:val="00431CD9"/>
    <w:rsid w:val="0043275D"/>
    <w:rsid w:val="0043404E"/>
    <w:rsid w:val="00434B92"/>
    <w:rsid w:val="00434D00"/>
    <w:rsid w:val="00436D2E"/>
    <w:rsid w:val="00437F4E"/>
    <w:rsid w:val="00442529"/>
    <w:rsid w:val="0044423B"/>
    <w:rsid w:val="0044454D"/>
    <w:rsid w:val="00444F31"/>
    <w:rsid w:val="004455BE"/>
    <w:rsid w:val="004458CF"/>
    <w:rsid w:val="00446DC4"/>
    <w:rsid w:val="00447469"/>
    <w:rsid w:val="00447E18"/>
    <w:rsid w:val="00447E43"/>
    <w:rsid w:val="004500FF"/>
    <w:rsid w:val="00450911"/>
    <w:rsid w:val="00450973"/>
    <w:rsid w:val="00451141"/>
    <w:rsid w:val="00451445"/>
    <w:rsid w:val="00453798"/>
    <w:rsid w:val="00453827"/>
    <w:rsid w:val="00453EDF"/>
    <w:rsid w:val="004545C2"/>
    <w:rsid w:val="00456608"/>
    <w:rsid w:val="00456AA5"/>
    <w:rsid w:val="0046005B"/>
    <w:rsid w:val="00460629"/>
    <w:rsid w:val="0046764B"/>
    <w:rsid w:val="00471883"/>
    <w:rsid w:val="00472320"/>
    <w:rsid w:val="0047276A"/>
    <w:rsid w:val="004727C1"/>
    <w:rsid w:val="0047592E"/>
    <w:rsid w:val="0047696A"/>
    <w:rsid w:val="0048045C"/>
    <w:rsid w:val="004804FA"/>
    <w:rsid w:val="00480CAD"/>
    <w:rsid w:val="0048278A"/>
    <w:rsid w:val="00483C6A"/>
    <w:rsid w:val="00484A87"/>
    <w:rsid w:val="00486466"/>
    <w:rsid w:val="00495B00"/>
    <w:rsid w:val="004963B7"/>
    <w:rsid w:val="00497369"/>
    <w:rsid w:val="004A05D0"/>
    <w:rsid w:val="004A3E33"/>
    <w:rsid w:val="004A5245"/>
    <w:rsid w:val="004A65EA"/>
    <w:rsid w:val="004B0A84"/>
    <w:rsid w:val="004B1EDB"/>
    <w:rsid w:val="004B27FC"/>
    <w:rsid w:val="004B45A2"/>
    <w:rsid w:val="004B4E16"/>
    <w:rsid w:val="004C1280"/>
    <w:rsid w:val="004C2E5F"/>
    <w:rsid w:val="004C4E5D"/>
    <w:rsid w:val="004D02B3"/>
    <w:rsid w:val="004D0DF0"/>
    <w:rsid w:val="004D0EF9"/>
    <w:rsid w:val="004D22A6"/>
    <w:rsid w:val="004D3ADC"/>
    <w:rsid w:val="004D4E69"/>
    <w:rsid w:val="004D5C0B"/>
    <w:rsid w:val="004D7C10"/>
    <w:rsid w:val="004E0CCE"/>
    <w:rsid w:val="004E1B7D"/>
    <w:rsid w:val="004E5032"/>
    <w:rsid w:val="004E7AEE"/>
    <w:rsid w:val="004F03C1"/>
    <w:rsid w:val="004F1530"/>
    <w:rsid w:val="004F1663"/>
    <w:rsid w:val="004F184C"/>
    <w:rsid w:val="004F48C3"/>
    <w:rsid w:val="004F69CC"/>
    <w:rsid w:val="004F6BEA"/>
    <w:rsid w:val="005026B3"/>
    <w:rsid w:val="00503168"/>
    <w:rsid w:val="00504F21"/>
    <w:rsid w:val="005061F3"/>
    <w:rsid w:val="00506518"/>
    <w:rsid w:val="0051473B"/>
    <w:rsid w:val="005151F1"/>
    <w:rsid w:val="00515542"/>
    <w:rsid w:val="005204FD"/>
    <w:rsid w:val="005212A4"/>
    <w:rsid w:val="0052597F"/>
    <w:rsid w:val="005266FD"/>
    <w:rsid w:val="00526FC3"/>
    <w:rsid w:val="00527CB9"/>
    <w:rsid w:val="005317C8"/>
    <w:rsid w:val="00532865"/>
    <w:rsid w:val="0053424A"/>
    <w:rsid w:val="00534E98"/>
    <w:rsid w:val="0053580C"/>
    <w:rsid w:val="00535946"/>
    <w:rsid w:val="0054042D"/>
    <w:rsid w:val="00542C0E"/>
    <w:rsid w:val="00546394"/>
    <w:rsid w:val="00550077"/>
    <w:rsid w:val="00552340"/>
    <w:rsid w:val="0055497B"/>
    <w:rsid w:val="00554B4B"/>
    <w:rsid w:val="00555CC3"/>
    <w:rsid w:val="00555E7E"/>
    <w:rsid w:val="005564FE"/>
    <w:rsid w:val="00557DC8"/>
    <w:rsid w:val="00561B63"/>
    <w:rsid w:val="00561ED5"/>
    <w:rsid w:val="005635A0"/>
    <w:rsid w:val="0056490E"/>
    <w:rsid w:val="00566017"/>
    <w:rsid w:val="00566784"/>
    <w:rsid w:val="00566885"/>
    <w:rsid w:val="00566FD8"/>
    <w:rsid w:val="00572A98"/>
    <w:rsid w:val="00574232"/>
    <w:rsid w:val="00576658"/>
    <w:rsid w:val="005814D4"/>
    <w:rsid w:val="0058282B"/>
    <w:rsid w:val="00585B48"/>
    <w:rsid w:val="005877B9"/>
    <w:rsid w:val="00590E41"/>
    <w:rsid w:val="005920DA"/>
    <w:rsid w:val="005936D6"/>
    <w:rsid w:val="0059402B"/>
    <w:rsid w:val="005942BF"/>
    <w:rsid w:val="00594FE0"/>
    <w:rsid w:val="0059517C"/>
    <w:rsid w:val="005A0753"/>
    <w:rsid w:val="005A2870"/>
    <w:rsid w:val="005A44F0"/>
    <w:rsid w:val="005A69A4"/>
    <w:rsid w:val="005B0F31"/>
    <w:rsid w:val="005B11F3"/>
    <w:rsid w:val="005B24AB"/>
    <w:rsid w:val="005B33F1"/>
    <w:rsid w:val="005B42E5"/>
    <w:rsid w:val="005B4DF3"/>
    <w:rsid w:val="005B5298"/>
    <w:rsid w:val="005C13AA"/>
    <w:rsid w:val="005C1DBC"/>
    <w:rsid w:val="005C5F93"/>
    <w:rsid w:val="005C6D4A"/>
    <w:rsid w:val="005C7807"/>
    <w:rsid w:val="005C7EC4"/>
    <w:rsid w:val="005D18DF"/>
    <w:rsid w:val="005D267C"/>
    <w:rsid w:val="005D27C3"/>
    <w:rsid w:val="005D6F80"/>
    <w:rsid w:val="005E12D5"/>
    <w:rsid w:val="005E3789"/>
    <w:rsid w:val="005E41E7"/>
    <w:rsid w:val="005E5528"/>
    <w:rsid w:val="005E5908"/>
    <w:rsid w:val="005F2140"/>
    <w:rsid w:val="005F3A2A"/>
    <w:rsid w:val="005F6A34"/>
    <w:rsid w:val="005F7B38"/>
    <w:rsid w:val="005F7C59"/>
    <w:rsid w:val="00600A6A"/>
    <w:rsid w:val="006020AF"/>
    <w:rsid w:val="00603BD6"/>
    <w:rsid w:val="00607DC2"/>
    <w:rsid w:val="006103A4"/>
    <w:rsid w:val="00611459"/>
    <w:rsid w:val="006127E6"/>
    <w:rsid w:val="00613643"/>
    <w:rsid w:val="006177B7"/>
    <w:rsid w:val="0062010F"/>
    <w:rsid w:val="00623D43"/>
    <w:rsid w:val="00624615"/>
    <w:rsid w:val="006254A3"/>
    <w:rsid w:val="006257E1"/>
    <w:rsid w:val="00626F3E"/>
    <w:rsid w:val="00627BD2"/>
    <w:rsid w:val="00627D31"/>
    <w:rsid w:val="00630EB0"/>
    <w:rsid w:val="0063123C"/>
    <w:rsid w:val="00635136"/>
    <w:rsid w:val="00635B71"/>
    <w:rsid w:val="0063664A"/>
    <w:rsid w:val="00641DD9"/>
    <w:rsid w:val="00642D48"/>
    <w:rsid w:val="00647447"/>
    <w:rsid w:val="00647EC2"/>
    <w:rsid w:val="00653C80"/>
    <w:rsid w:val="00654154"/>
    <w:rsid w:val="006545C9"/>
    <w:rsid w:val="00654BC4"/>
    <w:rsid w:val="00654BEF"/>
    <w:rsid w:val="00656029"/>
    <w:rsid w:val="00656951"/>
    <w:rsid w:val="00660078"/>
    <w:rsid w:val="00660F00"/>
    <w:rsid w:val="00665F2F"/>
    <w:rsid w:val="0066627A"/>
    <w:rsid w:val="006665F5"/>
    <w:rsid w:val="00667008"/>
    <w:rsid w:val="00667234"/>
    <w:rsid w:val="00671630"/>
    <w:rsid w:val="00671B9B"/>
    <w:rsid w:val="0067255A"/>
    <w:rsid w:val="00672BA1"/>
    <w:rsid w:val="00673471"/>
    <w:rsid w:val="006734AD"/>
    <w:rsid w:val="00676FB6"/>
    <w:rsid w:val="00680336"/>
    <w:rsid w:val="00682968"/>
    <w:rsid w:val="0068422A"/>
    <w:rsid w:val="00684BEF"/>
    <w:rsid w:val="0069006A"/>
    <w:rsid w:val="00690727"/>
    <w:rsid w:val="006908A7"/>
    <w:rsid w:val="00691892"/>
    <w:rsid w:val="00695BC1"/>
    <w:rsid w:val="00696B9E"/>
    <w:rsid w:val="00697FE7"/>
    <w:rsid w:val="006A10F0"/>
    <w:rsid w:val="006A2D26"/>
    <w:rsid w:val="006A33AC"/>
    <w:rsid w:val="006A3917"/>
    <w:rsid w:val="006A3A58"/>
    <w:rsid w:val="006A4051"/>
    <w:rsid w:val="006A4932"/>
    <w:rsid w:val="006A5313"/>
    <w:rsid w:val="006A60B0"/>
    <w:rsid w:val="006A6176"/>
    <w:rsid w:val="006A62E9"/>
    <w:rsid w:val="006A6CA4"/>
    <w:rsid w:val="006A75D8"/>
    <w:rsid w:val="006A7762"/>
    <w:rsid w:val="006A7F83"/>
    <w:rsid w:val="006B0A84"/>
    <w:rsid w:val="006B1D60"/>
    <w:rsid w:val="006B37AF"/>
    <w:rsid w:val="006B3EB7"/>
    <w:rsid w:val="006B43BD"/>
    <w:rsid w:val="006B4611"/>
    <w:rsid w:val="006B712C"/>
    <w:rsid w:val="006C0567"/>
    <w:rsid w:val="006C2D28"/>
    <w:rsid w:val="006D0B72"/>
    <w:rsid w:val="006D1364"/>
    <w:rsid w:val="006D2427"/>
    <w:rsid w:val="006D2430"/>
    <w:rsid w:val="006D2480"/>
    <w:rsid w:val="006D273A"/>
    <w:rsid w:val="006D42D3"/>
    <w:rsid w:val="006D4ABD"/>
    <w:rsid w:val="006D5157"/>
    <w:rsid w:val="006D5448"/>
    <w:rsid w:val="006D556B"/>
    <w:rsid w:val="006D5706"/>
    <w:rsid w:val="006D5935"/>
    <w:rsid w:val="006E1516"/>
    <w:rsid w:val="006E238C"/>
    <w:rsid w:val="006E2BF5"/>
    <w:rsid w:val="006E3405"/>
    <w:rsid w:val="006E447A"/>
    <w:rsid w:val="006E493F"/>
    <w:rsid w:val="006E4F14"/>
    <w:rsid w:val="006E50AB"/>
    <w:rsid w:val="006E53C1"/>
    <w:rsid w:val="006E5CC1"/>
    <w:rsid w:val="006E7896"/>
    <w:rsid w:val="006E7C8E"/>
    <w:rsid w:val="006F1558"/>
    <w:rsid w:val="006F3186"/>
    <w:rsid w:val="006F333C"/>
    <w:rsid w:val="006F35C4"/>
    <w:rsid w:val="006F3A34"/>
    <w:rsid w:val="006F470F"/>
    <w:rsid w:val="00701FC2"/>
    <w:rsid w:val="0070373B"/>
    <w:rsid w:val="00703C69"/>
    <w:rsid w:val="00703DB7"/>
    <w:rsid w:val="007051A3"/>
    <w:rsid w:val="00705305"/>
    <w:rsid w:val="00706ECA"/>
    <w:rsid w:val="007126B9"/>
    <w:rsid w:val="00712BB2"/>
    <w:rsid w:val="00714506"/>
    <w:rsid w:val="007157D6"/>
    <w:rsid w:val="007159AE"/>
    <w:rsid w:val="007161B2"/>
    <w:rsid w:val="007166F5"/>
    <w:rsid w:val="00716B4F"/>
    <w:rsid w:val="00717472"/>
    <w:rsid w:val="007208C0"/>
    <w:rsid w:val="00720910"/>
    <w:rsid w:val="007234E6"/>
    <w:rsid w:val="007239F5"/>
    <w:rsid w:val="00723FB7"/>
    <w:rsid w:val="0072589F"/>
    <w:rsid w:val="00726288"/>
    <w:rsid w:val="00727D23"/>
    <w:rsid w:val="00727F94"/>
    <w:rsid w:val="00730CE9"/>
    <w:rsid w:val="0073270A"/>
    <w:rsid w:val="00734108"/>
    <w:rsid w:val="007369C2"/>
    <w:rsid w:val="00737F7B"/>
    <w:rsid w:val="007426C2"/>
    <w:rsid w:val="00742728"/>
    <w:rsid w:val="00743D80"/>
    <w:rsid w:val="0074701A"/>
    <w:rsid w:val="00750A84"/>
    <w:rsid w:val="00751731"/>
    <w:rsid w:val="00754546"/>
    <w:rsid w:val="00754914"/>
    <w:rsid w:val="00754C42"/>
    <w:rsid w:val="00754C6F"/>
    <w:rsid w:val="00755BCA"/>
    <w:rsid w:val="00756092"/>
    <w:rsid w:val="00756D7F"/>
    <w:rsid w:val="007613B3"/>
    <w:rsid w:val="007622D8"/>
    <w:rsid w:val="00766F65"/>
    <w:rsid w:val="00767076"/>
    <w:rsid w:val="0077043D"/>
    <w:rsid w:val="00770967"/>
    <w:rsid w:val="00771778"/>
    <w:rsid w:val="00771A1A"/>
    <w:rsid w:val="0077371B"/>
    <w:rsid w:val="00774481"/>
    <w:rsid w:val="00775DE6"/>
    <w:rsid w:val="00783D57"/>
    <w:rsid w:val="00783F28"/>
    <w:rsid w:val="00784AC5"/>
    <w:rsid w:val="00784C13"/>
    <w:rsid w:val="007923B7"/>
    <w:rsid w:val="0079334F"/>
    <w:rsid w:val="00795091"/>
    <w:rsid w:val="007951AE"/>
    <w:rsid w:val="007955E0"/>
    <w:rsid w:val="00797FC8"/>
    <w:rsid w:val="007A1604"/>
    <w:rsid w:val="007A4964"/>
    <w:rsid w:val="007A577B"/>
    <w:rsid w:val="007A7244"/>
    <w:rsid w:val="007B0560"/>
    <w:rsid w:val="007B161A"/>
    <w:rsid w:val="007B1B2E"/>
    <w:rsid w:val="007B3A17"/>
    <w:rsid w:val="007B4466"/>
    <w:rsid w:val="007B4B5F"/>
    <w:rsid w:val="007B61D9"/>
    <w:rsid w:val="007B74F5"/>
    <w:rsid w:val="007B7629"/>
    <w:rsid w:val="007B7BF2"/>
    <w:rsid w:val="007C0F10"/>
    <w:rsid w:val="007C528F"/>
    <w:rsid w:val="007C6A4E"/>
    <w:rsid w:val="007C777E"/>
    <w:rsid w:val="007D0B50"/>
    <w:rsid w:val="007D0D24"/>
    <w:rsid w:val="007D3B36"/>
    <w:rsid w:val="007D48AC"/>
    <w:rsid w:val="007D4987"/>
    <w:rsid w:val="007D5C61"/>
    <w:rsid w:val="007D72B3"/>
    <w:rsid w:val="007D7FF7"/>
    <w:rsid w:val="007E0472"/>
    <w:rsid w:val="007E0582"/>
    <w:rsid w:val="007E14F4"/>
    <w:rsid w:val="007E15C5"/>
    <w:rsid w:val="007E19C4"/>
    <w:rsid w:val="007E2E6E"/>
    <w:rsid w:val="007E35D0"/>
    <w:rsid w:val="007E36B5"/>
    <w:rsid w:val="007E3E76"/>
    <w:rsid w:val="007E5D0A"/>
    <w:rsid w:val="007E5E92"/>
    <w:rsid w:val="007F07BA"/>
    <w:rsid w:val="007F286C"/>
    <w:rsid w:val="007F33A1"/>
    <w:rsid w:val="007F4D1C"/>
    <w:rsid w:val="007F5875"/>
    <w:rsid w:val="007F67D3"/>
    <w:rsid w:val="007F6E5C"/>
    <w:rsid w:val="00800E16"/>
    <w:rsid w:val="008011A1"/>
    <w:rsid w:val="00801229"/>
    <w:rsid w:val="00801D34"/>
    <w:rsid w:val="00803656"/>
    <w:rsid w:val="0080449B"/>
    <w:rsid w:val="008055AB"/>
    <w:rsid w:val="00805EF1"/>
    <w:rsid w:val="00807886"/>
    <w:rsid w:val="00807DB5"/>
    <w:rsid w:val="00810F93"/>
    <w:rsid w:val="00813314"/>
    <w:rsid w:val="0081371D"/>
    <w:rsid w:val="008146EC"/>
    <w:rsid w:val="008150E3"/>
    <w:rsid w:val="008154D9"/>
    <w:rsid w:val="008158A9"/>
    <w:rsid w:val="00815A1D"/>
    <w:rsid w:val="0081670A"/>
    <w:rsid w:val="00816ECF"/>
    <w:rsid w:val="00817F97"/>
    <w:rsid w:val="00823423"/>
    <w:rsid w:val="0082343C"/>
    <w:rsid w:val="008247D4"/>
    <w:rsid w:val="00824E49"/>
    <w:rsid w:val="0082508F"/>
    <w:rsid w:val="0082673F"/>
    <w:rsid w:val="00827E02"/>
    <w:rsid w:val="00831A1A"/>
    <w:rsid w:val="008333FD"/>
    <w:rsid w:val="008336B6"/>
    <w:rsid w:val="00834ED5"/>
    <w:rsid w:val="00835675"/>
    <w:rsid w:val="00836565"/>
    <w:rsid w:val="0084191C"/>
    <w:rsid w:val="00844A35"/>
    <w:rsid w:val="00845B0D"/>
    <w:rsid w:val="008465C7"/>
    <w:rsid w:val="00850BF3"/>
    <w:rsid w:val="00850CC7"/>
    <w:rsid w:val="00852071"/>
    <w:rsid w:val="00854B0D"/>
    <w:rsid w:val="00855124"/>
    <w:rsid w:val="008553BA"/>
    <w:rsid w:val="00857328"/>
    <w:rsid w:val="00857AF7"/>
    <w:rsid w:val="00860387"/>
    <w:rsid w:val="0087346D"/>
    <w:rsid w:val="00873510"/>
    <w:rsid w:val="00873A4C"/>
    <w:rsid w:val="00874B09"/>
    <w:rsid w:val="008779E6"/>
    <w:rsid w:val="0088151A"/>
    <w:rsid w:val="008823D0"/>
    <w:rsid w:val="00882715"/>
    <w:rsid w:val="00883360"/>
    <w:rsid w:val="00883FCD"/>
    <w:rsid w:val="0088570C"/>
    <w:rsid w:val="00885F05"/>
    <w:rsid w:val="008860FF"/>
    <w:rsid w:val="008877B5"/>
    <w:rsid w:val="008908E0"/>
    <w:rsid w:val="00890B7B"/>
    <w:rsid w:val="0089153C"/>
    <w:rsid w:val="00893D6C"/>
    <w:rsid w:val="00893DC3"/>
    <w:rsid w:val="00895587"/>
    <w:rsid w:val="008A1F3F"/>
    <w:rsid w:val="008A232B"/>
    <w:rsid w:val="008A33BE"/>
    <w:rsid w:val="008A37E5"/>
    <w:rsid w:val="008A3886"/>
    <w:rsid w:val="008A43AC"/>
    <w:rsid w:val="008A504D"/>
    <w:rsid w:val="008A64FD"/>
    <w:rsid w:val="008A7CD7"/>
    <w:rsid w:val="008B157E"/>
    <w:rsid w:val="008B15EE"/>
    <w:rsid w:val="008B2433"/>
    <w:rsid w:val="008B2461"/>
    <w:rsid w:val="008B2FC2"/>
    <w:rsid w:val="008B2FF4"/>
    <w:rsid w:val="008B519A"/>
    <w:rsid w:val="008B5D73"/>
    <w:rsid w:val="008B62D1"/>
    <w:rsid w:val="008B6E86"/>
    <w:rsid w:val="008C1564"/>
    <w:rsid w:val="008C1DE4"/>
    <w:rsid w:val="008C2F35"/>
    <w:rsid w:val="008C31D1"/>
    <w:rsid w:val="008C336E"/>
    <w:rsid w:val="008C6C54"/>
    <w:rsid w:val="008C782B"/>
    <w:rsid w:val="008C7895"/>
    <w:rsid w:val="008D184A"/>
    <w:rsid w:val="008D19B7"/>
    <w:rsid w:val="008D2D44"/>
    <w:rsid w:val="008E1D91"/>
    <w:rsid w:val="008F02DB"/>
    <w:rsid w:val="008F18F9"/>
    <w:rsid w:val="008F3F4F"/>
    <w:rsid w:val="008F5454"/>
    <w:rsid w:val="008F5511"/>
    <w:rsid w:val="008F5AFF"/>
    <w:rsid w:val="008F5B26"/>
    <w:rsid w:val="008F7124"/>
    <w:rsid w:val="008F726D"/>
    <w:rsid w:val="00901FD9"/>
    <w:rsid w:val="009035C5"/>
    <w:rsid w:val="0090753A"/>
    <w:rsid w:val="009130F9"/>
    <w:rsid w:val="00913271"/>
    <w:rsid w:val="009148D8"/>
    <w:rsid w:val="00916DE4"/>
    <w:rsid w:val="00916FC5"/>
    <w:rsid w:val="00920016"/>
    <w:rsid w:val="00921FAB"/>
    <w:rsid w:val="00922A11"/>
    <w:rsid w:val="009230C2"/>
    <w:rsid w:val="0092360F"/>
    <w:rsid w:val="0092756F"/>
    <w:rsid w:val="0092795B"/>
    <w:rsid w:val="0093093D"/>
    <w:rsid w:val="00930CE3"/>
    <w:rsid w:val="009311A6"/>
    <w:rsid w:val="00933640"/>
    <w:rsid w:val="009342FE"/>
    <w:rsid w:val="00935BD8"/>
    <w:rsid w:val="009368F0"/>
    <w:rsid w:val="009467FE"/>
    <w:rsid w:val="00950311"/>
    <w:rsid w:val="00956880"/>
    <w:rsid w:val="00957AA6"/>
    <w:rsid w:val="00963631"/>
    <w:rsid w:val="00965B72"/>
    <w:rsid w:val="00966F46"/>
    <w:rsid w:val="00967AED"/>
    <w:rsid w:val="00970109"/>
    <w:rsid w:val="00970179"/>
    <w:rsid w:val="0097139A"/>
    <w:rsid w:val="009763C9"/>
    <w:rsid w:val="009767DD"/>
    <w:rsid w:val="00980BCC"/>
    <w:rsid w:val="00980C55"/>
    <w:rsid w:val="009814BF"/>
    <w:rsid w:val="00981B53"/>
    <w:rsid w:val="00981FD4"/>
    <w:rsid w:val="00983421"/>
    <w:rsid w:val="009835B9"/>
    <w:rsid w:val="00983DF4"/>
    <w:rsid w:val="00985461"/>
    <w:rsid w:val="00986680"/>
    <w:rsid w:val="00992D83"/>
    <w:rsid w:val="00993AA1"/>
    <w:rsid w:val="00993D13"/>
    <w:rsid w:val="00993D31"/>
    <w:rsid w:val="009974EC"/>
    <w:rsid w:val="009A174D"/>
    <w:rsid w:val="009A59D6"/>
    <w:rsid w:val="009A7252"/>
    <w:rsid w:val="009A7EEE"/>
    <w:rsid w:val="009B174E"/>
    <w:rsid w:val="009B2A82"/>
    <w:rsid w:val="009B4176"/>
    <w:rsid w:val="009B78BE"/>
    <w:rsid w:val="009B7947"/>
    <w:rsid w:val="009B7DA9"/>
    <w:rsid w:val="009C1976"/>
    <w:rsid w:val="009C69B1"/>
    <w:rsid w:val="009D3AAA"/>
    <w:rsid w:val="009D4000"/>
    <w:rsid w:val="009D46F7"/>
    <w:rsid w:val="009D4904"/>
    <w:rsid w:val="009D71A2"/>
    <w:rsid w:val="009E0134"/>
    <w:rsid w:val="009E3C8A"/>
    <w:rsid w:val="009E52F0"/>
    <w:rsid w:val="009E667D"/>
    <w:rsid w:val="009E79E7"/>
    <w:rsid w:val="009E7C40"/>
    <w:rsid w:val="009F1363"/>
    <w:rsid w:val="009F1F49"/>
    <w:rsid w:val="009F305C"/>
    <w:rsid w:val="009F3A83"/>
    <w:rsid w:val="009F55D3"/>
    <w:rsid w:val="009F63B7"/>
    <w:rsid w:val="009F65E7"/>
    <w:rsid w:val="009F7029"/>
    <w:rsid w:val="00A07BC7"/>
    <w:rsid w:val="00A10327"/>
    <w:rsid w:val="00A11450"/>
    <w:rsid w:val="00A134B8"/>
    <w:rsid w:val="00A1607F"/>
    <w:rsid w:val="00A2074E"/>
    <w:rsid w:val="00A212BC"/>
    <w:rsid w:val="00A21A39"/>
    <w:rsid w:val="00A21DE0"/>
    <w:rsid w:val="00A234A4"/>
    <w:rsid w:val="00A2504C"/>
    <w:rsid w:val="00A25967"/>
    <w:rsid w:val="00A26D83"/>
    <w:rsid w:val="00A274F9"/>
    <w:rsid w:val="00A2765B"/>
    <w:rsid w:val="00A30732"/>
    <w:rsid w:val="00A30CE8"/>
    <w:rsid w:val="00A315FB"/>
    <w:rsid w:val="00A31A30"/>
    <w:rsid w:val="00A31CF6"/>
    <w:rsid w:val="00A32255"/>
    <w:rsid w:val="00A332B6"/>
    <w:rsid w:val="00A3598F"/>
    <w:rsid w:val="00A432C6"/>
    <w:rsid w:val="00A4343B"/>
    <w:rsid w:val="00A43901"/>
    <w:rsid w:val="00A43C80"/>
    <w:rsid w:val="00A44664"/>
    <w:rsid w:val="00A45E11"/>
    <w:rsid w:val="00A5191B"/>
    <w:rsid w:val="00A53643"/>
    <w:rsid w:val="00A54A24"/>
    <w:rsid w:val="00A54F97"/>
    <w:rsid w:val="00A55A8B"/>
    <w:rsid w:val="00A56E61"/>
    <w:rsid w:val="00A6021D"/>
    <w:rsid w:val="00A60B7B"/>
    <w:rsid w:val="00A60E28"/>
    <w:rsid w:val="00A62D12"/>
    <w:rsid w:val="00A63F47"/>
    <w:rsid w:val="00A642CC"/>
    <w:rsid w:val="00A66E9D"/>
    <w:rsid w:val="00A7037A"/>
    <w:rsid w:val="00A736A1"/>
    <w:rsid w:val="00A746ED"/>
    <w:rsid w:val="00A76370"/>
    <w:rsid w:val="00A805E4"/>
    <w:rsid w:val="00A82390"/>
    <w:rsid w:val="00A823D6"/>
    <w:rsid w:val="00A8275D"/>
    <w:rsid w:val="00A82C92"/>
    <w:rsid w:val="00A830FB"/>
    <w:rsid w:val="00A86ACE"/>
    <w:rsid w:val="00A86E72"/>
    <w:rsid w:val="00A87F7E"/>
    <w:rsid w:val="00A90978"/>
    <w:rsid w:val="00A90989"/>
    <w:rsid w:val="00A90F53"/>
    <w:rsid w:val="00A92C73"/>
    <w:rsid w:val="00A92F81"/>
    <w:rsid w:val="00A9418F"/>
    <w:rsid w:val="00A95563"/>
    <w:rsid w:val="00A95BDD"/>
    <w:rsid w:val="00A95C36"/>
    <w:rsid w:val="00A971A0"/>
    <w:rsid w:val="00AA253A"/>
    <w:rsid w:val="00AA28D2"/>
    <w:rsid w:val="00AA2B50"/>
    <w:rsid w:val="00AA4296"/>
    <w:rsid w:val="00AA6C3A"/>
    <w:rsid w:val="00AA7DC0"/>
    <w:rsid w:val="00AB0176"/>
    <w:rsid w:val="00AB0E59"/>
    <w:rsid w:val="00AB10BD"/>
    <w:rsid w:val="00AB2259"/>
    <w:rsid w:val="00AB2E0C"/>
    <w:rsid w:val="00AB4719"/>
    <w:rsid w:val="00AB6939"/>
    <w:rsid w:val="00AB7EDC"/>
    <w:rsid w:val="00AC2F24"/>
    <w:rsid w:val="00AC3AEC"/>
    <w:rsid w:val="00AC3D43"/>
    <w:rsid w:val="00AC43B5"/>
    <w:rsid w:val="00AC5F8C"/>
    <w:rsid w:val="00AD0680"/>
    <w:rsid w:val="00AD1A16"/>
    <w:rsid w:val="00AD2D6B"/>
    <w:rsid w:val="00AD302F"/>
    <w:rsid w:val="00AD3DD9"/>
    <w:rsid w:val="00AD43D0"/>
    <w:rsid w:val="00AD4461"/>
    <w:rsid w:val="00AD77A3"/>
    <w:rsid w:val="00AE4BB3"/>
    <w:rsid w:val="00AE4DAC"/>
    <w:rsid w:val="00AF111F"/>
    <w:rsid w:val="00AF23C4"/>
    <w:rsid w:val="00AF41E8"/>
    <w:rsid w:val="00AF446F"/>
    <w:rsid w:val="00AF5156"/>
    <w:rsid w:val="00AF5F8E"/>
    <w:rsid w:val="00AF7175"/>
    <w:rsid w:val="00AF7F4C"/>
    <w:rsid w:val="00B008FB"/>
    <w:rsid w:val="00B0151C"/>
    <w:rsid w:val="00B0164A"/>
    <w:rsid w:val="00B02915"/>
    <w:rsid w:val="00B03861"/>
    <w:rsid w:val="00B0568E"/>
    <w:rsid w:val="00B0694B"/>
    <w:rsid w:val="00B07411"/>
    <w:rsid w:val="00B10179"/>
    <w:rsid w:val="00B10ED6"/>
    <w:rsid w:val="00B11AF4"/>
    <w:rsid w:val="00B12965"/>
    <w:rsid w:val="00B16B3A"/>
    <w:rsid w:val="00B17251"/>
    <w:rsid w:val="00B2261B"/>
    <w:rsid w:val="00B22DCD"/>
    <w:rsid w:val="00B235B3"/>
    <w:rsid w:val="00B23777"/>
    <w:rsid w:val="00B24AF2"/>
    <w:rsid w:val="00B2670D"/>
    <w:rsid w:val="00B26D8A"/>
    <w:rsid w:val="00B27842"/>
    <w:rsid w:val="00B30FF2"/>
    <w:rsid w:val="00B3191F"/>
    <w:rsid w:val="00B3298A"/>
    <w:rsid w:val="00B330E0"/>
    <w:rsid w:val="00B3344B"/>
    <w:rsid w:val="00B337BB"/>
    <w:rsid w:val="00B33E11"/>
    <w:rsid w:val="00B358AD"/>
    <w:rsid w:val="00B37B2C"/>
    <w:rsid w:val="00B37D2E"/>
    <w:rsid w:val="00B40755"/>
    <w:rsid w:val="00B40C27"/>
    <w:rsid w:val="00B41623"/>
    <w:rsid w:val="00B43B19"/>
    <w:rsid w:val="00B4692C"/>
    <w:rsid w:val="00B50654"/>
    <w:rsid w:val="00B50C80"/>
    <w:rsid w:val="00B51BE2"/>
    <w:rsid w:val="00B53740"/>
    <w:rsid w:val="00B53B80"/>
    <w:rsid w:val="00B54813"/>
    <w:rsid w:val="00B5669A"/>
    <w:rsid w:val="00B56FE9"/>
    <w:rsid w:val="00B60B36"/>
    <w:rsid w:val="00B60C0C"/>
    <w:rsid w:val="00B63A10"/>
    <w:rsid w:val="00B66B3D"/>
    <w:rsid w:val="00B66BB4"/>
    <w:rsid w:val="00B70ADA"/>
    <w:rsid w:val="00B71BD7"/>
    <w:rsid w:val="00B725AF"/>
    <w:rsid w:val="00B72AAF"/>
    <w:rsid w:val="00B72B0A"/>
    <w:rsid w:val="00B73043"/>
    <w:rsid w:val="00B7446D"/>
    <w:rsid w:val="00B75613"/>
    <w:rsid w:val="00B832C4"/>
    <w:rsid w:val="00B83F1E"/>
    <w:rsid w:val="00B87E77"/>
    <w:rsid w:val="00B903C7"/>
    <w:rsid w:val="00B90CB8"/>
    <w:rsid w:val="00B910E5"/>
    <w:rsid w:val="00B91B4B"/>
    <w:rsid w:val="00B92C4C"/>
    <w:rsid w:val="00B93407"/>
    <w:rsid w:val="00B978EF"/>
    <w:rsid w:val="00BA02BB"/>
    <w:rsid w:val="00BA0653"/>
    <w:rsid w:val="00BA1463"/>
    <w:rsid w:val="00BA1D47"/>
    <w:rsid w:val="00BA28F3"/>
    <w:rsid w:val="00BA3C6E"/>
    <w:rsid w:val="00BA486D"/>
    <w:rsid w:val="00BA55FD"/>
    <w:rsid w:val="00BA5A33"/>
    <w:rsid w:val="00BB0C15"/>
    <w:rsid w:val="00BB2C6E"/>
    <w:rsid w:val="00BB3C20"/>
    <w:rsid w:val="00BB64EC"/>
    <w:rsid w:val="00BB78C9"/>
    <w:rsid w:val="00BC02E3"/>
    <w:rsid w:val="00BC0FEC"/>
    <w:rsid w:val="00BC2241"/>
    <w:rsid w:val="00BC3563"/>
    <w:rsid w:val="00BC480E"/>
    <w:rsid w:val="00BC599C"/>
    <w:rsid w:val="00BC6C95"/>
    <w:rsid w:val="00BC6FC8"/>
    <w:rsid w:val="00BD06D8"/>
    <w:rsid w:val="00BD08F0"/>
    <w:rsid w:val="00BD0D41"/>
    <w:rsid w:val="00BD2149"/>
    <w:rsid w:val="00BD3742"/>
    <w:rsid w:val="00BD5616"/>
    <w:rsid w:val="00BD79BB"/>
    <w:rsid w:val="00BD79C2"/>
    <w:rsid w:val="00BE0B6D"/>
    <w:rsid w:val="00BE1764"/>
    <w:rsid w:val="00BE2401"/>
    <w:rsid w:val="00BE3124"/>
    <w:rsid w:val="00BE3575"/>
    <w:rsid w:val="00BE739A"/>
    <w:rsid w:val="00BF18AA"/>
    <w:rsid w:val="00BF3FBE"/>
    <w:rsid w:val="00BF4013"/>
    <w:rsid w:val="00BF4905"/>
    <w:rsid w:val="00BF4C2E"/>
    <w:rsid w:val="00BF4EED"/>
    <w:rsid w:val="00BF6153"/>
    <w:rsid w:val="00BF72D5"/>
    <w:rsid w:val="00C00EDE"/>
    <w:rsid w:val="00C03B1A"/>
    <w:rsid w:val="00C03CB4"/>
    <w:rsid w:val="00C05BA4"/>
    <w:rsid w:val="00C068DB"/>
    <w:rsid w:val="00C073EB"/>
    <w:rsid w:val="00C17277"/>
    <w:rsid w:val="00C20869"/>
    <w:rsid w:val="00C21B56"/>
    <w:rsid w:val="00C23589"/>
    <w:rsid w:val="00C2533F"/>
    <w:rsid w:val="00C25431"/>
    <w:rsid w:val="00C258A9"/>
    <w:rsid w:val="00C2648E"/>
    <w:rsid w:val="00C305C1"/>
    <w:rsid w:val="00C30A37"/>
    <w:rsid w:val="00C316AB"/>
    <w:rsid w:val="00C319A1"/>
    <w:rsid w:val="00C32378"/>
    <w:rsid w:val="00C41395"/>
    <w:rsid w:val="00C45033"/>
    <w:rsid w:val="00C461BB"/>
    <w:rsid w:val="00C5137B"/>
    <w:rsid w:val="00C51A53"/>
    <w:rsid w:val="00C53D99"/>
    <w:rsid w:val="00C565E9"/>
    <w:rsid w:val="00C65054"/>
    <w:rsid w:val="00C65196"/>
    <w:rsid w:val="00C6546A"/>
    <w:rsid w:val="00C67E35"/>
    <w:rsid w:val="00C72C32"/>
    <w:rsid w:val="00C730D9"/>
    <w:rsid w:val="00C744A8"/>
    <w:rsid w:val="00C753CA"/>
    <w:rsid w:val="00C759F9"/>
    <w:rsid w:val="00C76CE1"/>
    <w:rsid w:val="00C773EE"/>
    <w:rsid w:val="00C77E96"/>
    <w:rsid w:val="00C80839"/>
    <w:rsid w:val="00C8193D"/>
    <w:rsid w:val="00C81A8A"/>
    <w:rsid w:val="00C83013"/>
    <w:rsid w:val="00C84FD1"/>
    <w:rsid w:val="00C8662C"/>
    <w:rsid w:val="00C872AB"/>
    <w:rsid w:val="00C877C3"/>
    <w:rsid w:val="00C91927"/>
    <w:rsid w:val="00C92326"/>
    <w:rsid w:val="00C92E1E"/>
    <w:rsid w:val="00C93806"/>
    <w:rsid w:val="00C9389D"/>
    <w:rsid w:val="00C967B7"/>
    <w:rsid w:val="00C96E44"/>
    <w:rsid w:val="00C97CE6"/>
    <w:rsid w:val="00C97E51"/>
    <w:rsid w:val="00CA2C89"/>
    <w:rsid w:val="00CA4B37"/>
    <w:rsid w:val="00CA6537"/>
    <w:rsid w:val="00CB125C"/>
    <w:rsid w:val="00CB2726"/>
    <w:rsid w:val="00CB3511"/>
    <w:rsid w:val="00CB64A5"/>
    <w:rsid w:val="00CB6B0F"/>
    <w:rsid w:val="00CC0CE9"/>
    <w:rsid w:val="00CC21EA"/>
    <w:rsid w:val="00CC30E5"/>
    <w:rsid w:val="00CC6658"/>
    <w:rsid w:val="00CC7A61"/>
    <w:rsid w:val="00CD0DA3"/>
    <w:rsid w:val="00CD161B"/>
    <w:rsid w:val="00CD1A5C"/>
    <w:rsid w:val="00CD2D5D"/>
    <w:rsid w:val="00CD3477"/>
    <w:rsid w:val="00CD4259"/>
    <w:rsid w:val="00CD4F01"/>
    <w:rsid w:val="00CD5BCE"/>
    <w:rsid w:val="00CD61D3"/>
    <w:rsid w:val="00CE0070"/>
    <w:rsid w:val="00CE151D"/>
    <w:rsid w:val="00CE1F1F"/>
    <w:rsid w:val="00CE2209"/>
    <w:rsid w:val="00CE22C0"/>
    <w:rsid w:val="00CE3E9B"/>
    <w:rsid w:val="00CE440F"/>
    <w:rsid w:val="00CE520E"/>
    <w:rsid w:val="00CE6FB0"/>
    <w:rsid w:val="00CE7BAA"/>
    <w:rsid w:val="00CF0232"/>
    <w:rsid w:val="00CF0877"/>
    <w:rsid w:val="00CF17B1"/>
    <w:rsid w:val="00CF1C2C"/>
    <w:rsid w:val="00CF27BD"/>
    <w:rsid w:val="00CF2A24"/>
    <w:rsid w:val="00CF3C1C"/>
    <w:rsid w:val="00CF493B"/>
    <w:rsid w:val="00CF50CA"/>
    <w:rsid w:val="00CF5B6D"/>
    <w:rsid w:val="00D00349"/>
    <w:rsid w:val="00D01713"/>
    <w:rsid w:val="00D03C6D"/>
    <w:rsid w:val="00D11DF1"/>
    <w:rsid w:val="00D12E02"/>
    <w:rsid w:val="00D1443F"/>
    <w:rsid w:val="00D1577E"/>
    <w:rsid w:val="00D1644E"/>
    <w:rsid w:val="00D20AF7"/>
    <w:rsid w:val="00D211F6"/>
    <w:rsid w:val="00D24A91"/>
    <w:rsid w:val="00D24B45"/>
    <w:rsid w:val="00D25330"/>
    <w:rsid w:val="00D265EA"/>
    <w:rsid w:val="00D2750D"/>
    <w:rsid w:val="00D27660"/>
    <w:rsid w:val="00D30E34"/>
    <w:rsid w:val="00D32D5B"/>
    <w:rsid w:val="00D34075"/>
    <w:rsid w:val="00D3563A"/>
    <w:rsid w:val="00D361F6"/>
    <w:rsid w:val="00D36BCF"/>
    <w:rsid w:val="00D374F5"/>
    <w:rsid w:val="00D37A92"/>
    <w:rsid w:val="00D37E5B"/>
    <w:rsid w:val="00D41877"/>
    <w:rsid w:val="00D4214B"/>
    <w:rsid w:val="00D42D20"/>
    <w:rsid w:val="00D44B53"/>
    <w:rsid w:val="00D46406"/>
    <w:rsid w:val="00D56310"/>
    <w:rsid w:val="00D56FE5"/>
    <w:rsid w:val="00D6302E"/>
    <w:rsid w:val="00D64298"/>
    <w:rsid w:val="00D65042"/>
    <w:rsid w:val="00D65407"/>
    <w:rsid w:val="00D728CD"/>
    <w:rsid w:val="00D747E5"/>
    <w:rsid w:val="00D751DE"/>
    <w:rsid w:val="00D7662D"/>
    <w:rsid w:val="00D82DA7"/>
    <w:rsid w:val="00D8438D"/>
    <w:rsid w:val="00D86187"/>
    <w:rsid w:val="00D87143"/>
    <w:rsid w:val="00D879E7"/>
    <w:rsid w:val="00D901BD"/>
    <w:rsid w:val="00D905CD"/>
    <w:rsid w:val="00D923C7"/>
    <w:rsid w:val="00D93BAE"/>
    <w:rsid w:val="00D9495B"/>
    <w:rsid w:val="00D9528C"/>
    <w:rsid w:val="00D95570"/>
    <w:rsid w:val="00D95D14"/>
    <w:rsid w:val="00D966F8"/>
    <w:rsid w:val="00DA0795"/>
    <w:rsid w:val="00DA0B66"/>
    <w:rsid w:val="00DA1696"/>
    <w:rsid w:val="00DA1BDE"/>
    <w:rsid w:val="00DA2053"/>
    <w:rsid w:val="00DA6BD0"/>
    <w:rsid w:val="00DA7AEA"/>
    <w:rsid w:val="00DB1D27"/>
    <w:rsid w:val="00DB262D"/>
    <w:rsid w:val="00DB39CF"/>
    <w:rsid w:val="00DB51D5"/>
    <w:rsid w:val="00DB7BA2"/>
    <w:rsid w:val="00DB7DE5"/>
    <w:rsid w:val="00DC71F8"/>
    <w:rsid w:val="00DD0D12"/>
    <w:rsid w:val="00DD0EDA"/>
    <w:rsid w:val="00DD0FA4"/>
    <w:rsid w:val="00DD1108"/>
    <w:rsid w:val="00DD2EC8"/>
    <w:rsid w:val="00DD39FA"/>
    <w:rsid w:val="00DD7542"/>
    <w:rsid w:val="00DE34CC"/>
    <w:rsid w:val="00DE359E"/>
    <w:rsid w:val="00DE369A"/>
    <w:rsid w:val="00DE4810"/>
    <w:rsid w:val="00DE4828"/>
    <w:rsid w:val="00DE6C79"/>
    <w:rsid w:val="00DE717C"/>
    <w:rsid w:val="00DE7270"/>
    <w:rsid w:val="00DF005A"/>
    <w:rsid w:val="00DF083D"/>
    <w:rsid w:val="00DF1F6B"/>
    <w:rsid w:val="00DF230C"/>
    <w:rsid w:val="00DF4419"/>
    <w:rsid w:val="00DF673F"/>
    <w:rsid w:val="00E018F8"/>
    <w:rsid w:val="00E0231F"/>
    <w:rsid w:val="00E0326F"/>
    <w:rsid w:val="00E03FA9"/>
    <w:rsid w:val="00E101C8"/>
    <w:rsid w:val="00E124AB"/>
    <w:rsid w:val="00E1404A"/>
    <w:rsid w:val="00E1408B"/>
    <w:rsid w:val="00E15F88"/>
    <w:rsid w:val="00E17A01"/>
    <w:rsid w:val="00E20A77"/>
    <w:rsid w:val="00E214CD"/>
    <w:rsid w:val="00E21934"/>
    <w:rsid w:val="00E248F8"/>
    <w:rsid w:val="00E25715"/>
    <w:rsid w:val="00E301BE"/>
    <w:rsid w:val="00E30291"/>
    <w:rsid w:val="00E304C3"/>
    <w:rsid w:val="00E309B4"/>
    <w:rsid w:val="00E32247"/>
    <w:rsid w:val="00E33507"/>
    <w:rsid w:val="00E35376"/>
    <w:rsid w:val="00E356AE"/>
    <w:rsid w:val="00E40A90"/>
    <w:rsid w:val="00E41BE0"/>
    <w:rsid w:val="00E43554"/>
    <w:rsid w:val="00E43EA8"/>
    <w:rsid w:val="00E45626"/>
    <w:rsid w:val="00E45FC3"/>
    <w:rsid w:val="00E46C39"/>
    <w:rsid w:val="00E50500"/>
    <w:rsid w:val="00E520B2"/>
    <w:rsid w:val="00E55020"/>
    <w:rsid w:val="00E563C8"/>
    <w:rsid w:val="00E57905"/>
    <w:rsid w:val="00E636B4"/>
    <w:rsid w:val="00E63764"/>
    <w:rsid w:val="00E64FFF"/>
    <w:rsid w:val="00E66553"/>
    <w:rsid w:val="00E709A3"/>
    <w:rsid w:val="00E728A6"/>
    <w:rsid w:val="00E74C44"/>
    <w:rsid w:val="00E764AB"/>
    <w:rsid w:val="00E804D3"/>
    <w:rsid w:val="00E80B25"/>
    <w:rsid w:val="00E828C1"/>
    <w:rsid w:val="00E83DE7"/>
    <w:rsid w:val="00E843AE"/>
    <w:rsid w:val="00E853D1"/>
    <w:rsid w:val="00E85875"/>
    <w:rsid w:val="00E874B3"/>
    <w:rsid w:val="00E90306"/>
    <w:rsid w:val="00E922B8"/>
    <w:rsid w:val="00E93F14"/>
    <w:rsid w:val="00E9493B"/>
    <w:rsid w:val="00E94B75"/>
    <w:rsid w:val="00E95B31"/>
    <w:rsid w:val="00E9641C"/>
    <w:rsid w:val="00E97F4C"/>
    <w:rsid w:val="00EA0DEA"/>
    <w:rsid w:val="00EA1DB9"/>
    <w:rsid w:val="00EA4162"/>
    <w:rsid w:val="00EA5B20"/>
    <w:rsid w:val="00EB04F2"/>
    <w:rsid w:val="00EB2CDA"/>
    <w:rsid w:val="00EB39A6"/>
    <w:rsid w:val="00EB4E1D"/>
    <w:rsid w:val="00EB5483"/>
    <w:rsid w:val="00EB557F"/>
    <w:rsid w:val="00EB5BA4"/>
    <w:rsid w:val="00EC016A"/>
    <w:rsid w:val="00EC1535"/>
    <w:rsid w:val="00EC2F10"/>
    <w:rsid w:val="00EC3303"/>
    <w:rsid w:val="00EC62EC"/>
    <w:rsid w:val="00ED345B"/>
    <w:rsid w:val="00ED4498"/>
    <w:rsid w:val="00ED6265"/>
    <w:rsid w:val="00EE06ED"/>
    <w:rsid w:val="00EE2537"/>
    <w:rsid w:val="00EE3455"/>
    <w:rsid w:val="00EF2FAC"/>
    <w:rsid w:val="00EF7404"/>
    <w:rsid w:val="00EF7732"/>
    <w:rsid w:val="00F01A40"/>
    <w:rsid w:val="00F020E0"/>
    <w:rsid w:val="00F026D7"/>
    <w:rsid w:val="00F02C03"/>
    <w:rsid w:val="00F03F12"/>
    <w:rsid w:val="00F07D50"/>
    <w:rsid w:val="00F112F8"/>
    <w:rsid w:val="00F13BFF"/>
    <w:rsid w:val="00F13D95"/>
    <w:rsid w:val="00F143E6"/>
    <w:rsid w:val="00F14431"/>
    <w:rsid w:val="00F14828"/>
    <w:rsid w:val="00F14A76"/>
    <w:rsid w:val="00F16B3F"/>
    <w:rsid w:val="00F16D32"/>
    <w:rsid w:val="00F17354"/>
    <w:rsid w:val="00F1784A"/>
    <w:rsid w:val="00F17E58"/>
    <w:rsid w:val="00F22C5E"/>
    <w:rsid w:val="00F23E8E"/>
    <w:rsid w:val="00F264EC"/>
    <w:rsid w:val="00F303E1"/>
    <w:rsid w:val="00F32F67"/>
    <w:rsid w:val="00F345E1"/>
    <w:rsid w:val="00F34871"/>
    <w:rsid w:val="00F36D27"/>
    <w:rsid w:val="00F41147"/>
    <w:rsid w:val="00F4434B"/>
    <w:rsid w:val="00F45F5A"/>
    <w:rsid w:val="00F46CE8"/>
    <w:rsid w:val="00F52B0B"/>
    <w:rsid w:val="00F551AE"/>
    <w:rsid w:val="00F5617A"/>
    <w:rsid w:val="00F57AFF"/>
    <w:rsid w:val="00F60D69"/>
    <w:rsid w:val="00F61DD7"/>
    <w:rsid w:val="00F62725"/>
    <w:rsid w:val="00F62ED2"/>
    <w:rsid w:val="00F64754"/>
    <w:rsid w:val="00F66C75"/>
    <w:rsid w:val="00F67C7C"/>
    <w:rsid w:val="00F735BA"/>
    <w:rsid w:val="00F7449A"/>
    <w:rsid w:val="00F7514E"/>
    <w:rsid w:val="00F7660D"/>
    <w:rsid w:val="00F7778C"/>
    <w:rsid w:val="00F81468"/>
    <w:rsid w:val="00F81B78"/>
    <w:rsid w:val="00F83083"/>
    <w:rsid w:val="00F837D4"/>
    <w:rsid w:val="00F85207"/>
    <w:rsid w:val="00F85E21"/>
    <w:rsid w:val="00F90721"/>
    <w:rsid w:val="00F922A3"/>
    <w:rsid w:val="00F9310B"/>
    <w:rsid w:val="00F9348E"/>
    <w:rsid w:val="00F94BFD"/>
    <w:rsid w:val="00F956A1"/>
    <w:rsid w:val="00F9596A"/>
    <w:rsid w:val="00F95F74"/>
    <w:rsid w:val="00F96A59"/>
    <w:rsid w:val="00F97109"/>
    <w:rsid w:val="00F97486"/>
    <w:rsid w:val="00F97BDC"/>
    <w:rsid w:val="00FA7E7E"/>
    <w:rsid w:val="00FB0066"/>
    <w:rsid w:val="00FB2BC2"/>
    <w:rsid w:val="00FB3450"/>
    <w:rsid w:val="00FB37D9"/>
    <w:rsid w:val="00FB5499"/>
    <w:rsid w:val="00FB5634"/>
    <w:rsid w:val="00FB5785"/>
    <w:rsid w:val="00FB5D65"/>
    <w:rsid w:val="00FB5E0E"/>
    <w:rsid w:val="00FB7485"/>
    <w:rsid w:val="00FB7E0F"/>
    <w:rsid w:val="00FC05F4"/>
    <w:rsid w:val="00FC0AE2"/>
    <w:rsid w:val="00FC1EFA"/>
    <w:rsid w:val="00FC4786"/>
    <w:rsid w:val="00FC56D1"/>
    <w:rsid w:val="00FC5A59"/>
    <w:rsid w:val="00FC6130"/>
    <w:rsid w:val="00FC6FB5"/>
    <w:rsid w:val="00FC7E23"/>
    <w:rsid w:val="00FC7EA7"/>
    <w:rsid w:val="00FD2B89"/>
    <w:rsid w:val="00FD3A8B"/>
    <w:rsid w:val="00FD6D4B"/>
    <w:rsid w:val="00FD6EF3"/>
    <w:rsid w:val="00FD7A6F"/>
    <w:rsid w:val="00FE109F"/>
    <w:rsid w:val="00FE20EF"/>
    <w:rsid w:val="00FE2511"/>
    <w:rsid w:val="00FE26E7"/>
    <w:rsid w:val="00FE2869"/>
    <w:rsid w:val="00FE4217"/>
    <w:rsid w:val="00FE5E80"/>
    <w:rsid w:val="00FE6A75"/>
    <w:rsid w:val="00FF05DE"/>
    <w:rsid w:val="00FF1838"/>
    <w:rsid w:val="00FF37E0"/>
    <w:rsid w:val="00FF3D64"/>
    <w:rsid w:val="00FF44BE"/>
    <w:rsid w:val="00FF6655"/>
    <w:rsid w:val="00FF76BD"/>
    <w:rsid w:val="00FF7F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E5"/>
    <w:rPr>
      <w:sz w:val="24"/>
      <w:szCs w:val="24"/>
    </w:rPr>
  </w:style>
  <w:style w:type="paragraph" w:styleId="Heading1">
    <w:name w:val="heading 1"/>
    <w:basedOn w:val="Normal"/>
    <w:next w:val="Normal"/>
    <w:link w:val="Heading1Char"/>
    <w:uiPriority w:val="9"/>
    <w:qFormat/>
    <w:rsid w:val="003F4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4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76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3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E0E"/>
    <w:pPr>
      <w:tabs>
        <w:tab w:val="center" w:pos="4680"/>
        <w:tab w:val="right" w:pos="9360"/>
      </w:tabs>
    </w:pPr>
  </w:style>
  <w:style w:type="character" w:customStyle="1" w:styleId="HeaderChar">
    <w:name w:val="Header Char"/>
    <w:basedOn w:val="DefaultParagraphFont"/>
    <w:link w:val="Header"/>
    <w:uiPriority w:val="99"/>
    <w:rsid w:val="00FB5E0E"/>
    <w:rPr>
      <w:sz w:val="24"/>
      <w:szCs w:val="24"/>
    </w:rPr>
  </w:style>
  <w:style w:type="paragraph" w:styleId="Footer">
    <w:name w:val="footer"/>
    <w:basedOn w:val="Normal"/>
    <w:link w:val="FooterChar"/>
    <w:uiPriority w:val="99"/>
    <w:unhideWhenUsed/>
    <w:rsid w:val="00FB5E0E"/>
    <w:pPr>
      <w:tabs>
        <w:tab w:val="center" w:pos="4680"/>
        <w:tab w:val="right" w:pos="9360"/>
      </w:tabs>
    </w:pPr>
  </w:style>
  <w:style w:type="character" w:customStyle="1" w:styleId="FooterChar">
    <w:name w:val="Footer Char"/>
    <w:basedOn w:val="DefaultParagraphFont"/>
    <w:link w:val="Footer"/>
    <w:uiPriority w:val="99"/>
    <w:rsid w:val="00FB5E0E"/>
    <w:rPr>
      <w:sz w:val="24"/>
      <w:szCs w:val="24"/>
    </w:rPr>
  </w:style>
  <w:style w:type="paragraph" w:styleId="BalloonText">
    <w:name w:val="Balloon Text"/>
    <w:basedOn w:val="Normal"/>
    <w:link w:val="BalloonTextChar"/>
    <w:uiPriority w:val="99"/>
    <w:semiHidden/>
    <w:unhideWhenUsed/>
    <w:rsid w:val="00FB5E0E"/>
    <w:rPr>
      <w:rFonts w:ascii="Tahoma" w:hAnsi="Tahoma" w:cs="Tahoma"/>
      <w:sz w:val="16"/>
      <w:szCs w:val="16"/>
    </w:rPr>
  </w:style>
  <w:style w:type="character" w:customStyle="1" w:styleId="BalloonTextChar">
    <w:name w:val="Balloon Text Char"/>
    <w:basedOn w:val="DefaultParagraphFont"/>
    <w:link w:val="BalloonText"/>
    <w:uiPriority w:val="99"/>
    <w:semiHidden/>
    <w:rsid w:val="00FB5E0E"/>
    <w:rPr>
      <w:rFonts w:ascii="Tahoma" w:hAnsi="Tahoma" w:cs="Tahoma"/>
      <w:sz w:val="16"/>
      <w:szCs w:val="16"/>
    </w:rPr>
  </w:style>
  <w:style w:type="character" w:styleId="Hyperlink">
    <w:name w:val="Hyperlink"/>
    <w:basedOn w:val="DefaultParagraphFont"/>
    <w:uiPriority w:val="99"/>
    <w:unhideWhenUsed/>
    <w:rsid w:val="00FB5E0E"/>
    <w:rPr>
      <w:color w:val="0000FF" w:themeColor="hyperlink"/>
      <w:u w:val="single"/>
    </w:rPr>
  </w:style>
  <w:style w:type="paragraph" w:styleId="ListParagraph">
    <w:name w:val="List Paragraph"/>
    <w:basedOn w:val="Normal"/>
    <w:uiPriority w:val="34"/>
    <w:qFormat/>
    <w:rsid w:val="00152C3E"/>
    <w:pPr>
      <w:ind w:left="720"/>
      <w:contextualSpacing/>
    </w:pPr>
  </w:style>
  <w:style w:type="paragraph" w:styleId="NormalWeb">
    <w:name w:val="Normal (Web)"/>
    <w:basedOn w:val="Normal"/>
    <w:uiPriority w:val="99"/>
    <w:semiHidden/>
    <w:unhideWhenUsed/>
    <w:rsid w:val="009B7DA9"/>
  </w:style>
  <w:style w:type="character" w:styleId="CommentReference">
    <w:name w:val="annotation reference"/>
    <w:basedOn w:val="DefaultParagraphFont"/>
    <w:uiPriority w:val="99"/>
    <w:semiHidden/>
    <w:unhideWhenUsed/>
    <w:rsid w:val="001267A9"/>
    <w:rPr>
      <w:sz w:val="16"/>
      <w:szCs w:val="16"/>
    </w:rPr>
  </w:style>
  <w:style w:type="paragraph" w:styleId="CommentText">
    <w:name w:val="annotation text"/>
    <w:basedOn w:val="Normal"/>
    <w:link w:val="CommentTextChar"/>
    <w:uiPriority w:val="99"/>
    <w:semiHidden/>
    <w:unhideWhenUsed/>
    <w:rsid w:val="001267A9"/>
    <w:rPr>
      <w:sz w:val="20"/>
      <w:szCs w:val="20"/>
    </w:rPr>
  </w:style>
  <w:style w:type="character" w:customStyle="1" w:styleId="CommentTextChar">
    <w:name w:val="Comment Text Char"/>
    <w:basedOn w:val="DefaultParagraphFont"/>
    <w:link w:val="CommentText"/>
    <w:uiPriority w:val="99"/>
    <w:semiHidden/>
    <w:rsid w:val="001267A9"/>
  </w:style>
  <w:style w:type="paragraph" w:styleId="CommentSubject">
    <w:name w:val="annotation subject"/>
    <w:basedOn w:val="CommentText"/>
    <w:next w:val="CommentText"/>
    <w:link w:val="CommentSubjectChar"/>
    <w:uiPriority w:val="99"/>
    <w:semiHidden/>
    <w:unhideWhenUsed/>
    <w:rsid w:val="001267A9"/>
    <w:rPr>
      <w:b/>
      <w:bCs/>
    </w:rPr>
  </w:style>
  <w:style w:type="character" w:customStyle="1" w:styleId="CommentSubjectChar">
    <w:name w:val="Comment Subject Char"/>
    <w:basedOn w:val="CommentTextChar"/>
    <w:link w:val="CommentSubject"/>
    <w:uiPriority w:val="99"/>
    <w:semiHidden/>
    <w:rsid w:val="001267A9"/>
    <w:rPr>
      <w:b/>
      <w:bCs/>
    </w:rPr>
  </w:style>
  <w:style w:type="character" w:customStyle="1" w:styleId="Heading1Char">
    <w:name w:val="Heading 1 Char"/>
    <w:basedOn w:val="DefaultParagraphFont"/>
    <w:link w:val="Heading1"/>
    <w:uiPriority w:val="9"/>
    <w:rsid w:val="003F48A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D72B3"/>
    <w:pPr>
      <w:spacing w:line="276" w:lineRule="auto"/>
      <w:outlineLvl w:val="9"/>
    </w:pPr>
    <w:rPr>
      <w:lang w:eastAsia="ja-JP"/>
    </w:rPr>
  </w:style>
  <w:style w:type="paragraph" w:styleId="TOC1">
    <w:name w:val="toc 1"/>
    <w:basedOn w:val="Normal"/>
    <w:next w:val="Normal"/>
    <w:autoRedefine/>
    <w:uiPriority w:val="39"/>
    <w:unhideWhenUsed/>
    <w:rsid w:val="007D72B3"/>
    <w:pPr>
      <w:spacing w:after="100"/>
    </w:pPr>
  </w:style>
  <w:style w:type="character" w:customStyle="1" w:styleId="Heading2Char">
    <w:name w:val="Heading 2 Char"/>
    <w:basedOn w:val="DefaultParagraphFont"/>
    <w:link w:val="Heading2"/>
    <w:uiPriority w:val="9"/>
    <w:rsid w:val="00D9495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9495B"/>
    <w:pPr>
      <w:spacing w:after="100"/>
      <w:ind w:left="240"/>
    </w:pPr>
  </w:style>
  <w:style w:type="table" w:styleId="TableGrid">
    <w:name w:val="Table Grid"/>
    <w:basedOn w:val="TableNormal"/>
    <w:uiPriority w:val="59"/>
    <w:rsid w:val="002B3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2B3FE4"/>
    <w:rPr>
      <w:sz w:val="20"/>
      <w:szCs w:val="20"/>
    </w:rPr>
  </w:style>
  <w:style w:type="character" w:customStyle="1" w:styleId="FootnoteTextChar">
    <w:name w:val="Footnote Text Char"/>
    <w:basedOn w:val="DefaultParagraphFont"/>
    <w:link w:val="FootnoteText"/>
    <w:uiPriority w:val="99"/>
    <w:semiHidden/>
    <w:rsid w:val="002B3FE4"/>
  </w:style>
  <w:style w:type="character" w:styleId="FootnoteReference">
    <w:name w:val="footnote reference"/>
    <w:aliases w:val="16 Point,Superscript 6 Point,number,SUPERS,Footnote Reference Superscript,stylish,Footnote symbol,BVI fnr,-E Fußnotenzeichen,Source Reference,Footnote reference number,note TESI,Times 10 Point,Exposant 3 Point,Ref,de nota al pie,fr"/>
    <w:basedOn w:val="DefaultParagraphFont"/>
    <w:uiPriority w:val="99"/>
    <w:unhideWhenUsed/>
    <w:rsid w:val="002B3FE4"/>
    <w:rPr>
      <w:vertAlign w:val="superscript"/>
    </w:rPr>
  </w:style>
  <w:style w:type="character" w:customStyle="1" w:styleId="Heading3Char">
    <w:name w:val="Heading 3 Char"/>
    <w:basedOn w:val="DefaultParagraphFont"/>
    <w:link w:val="Heading3"/>
    <w:uiPriority w:val="9"/>
    <w:rsid w:val="000676F9"/>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EB5BA4"/>
    <w:pPr>
      <w:spacing w:after="100"/>
      <w:ind w:left="480"/>
    </w:pPr>
  </w:style>
  <w:style w:type="paragraph" w:styleId="Caption">
    <w:name w:val="caption"/>
    <w:aliases w:val="Table Heading"/>
    <w:basedOn w:val="Normal"/>
    <w:next w:val="Normal"/>
    <w:unhideWhenUsed/>
    <w:qFormat/>
    <w:rsid w:val="00C20869"/>
    <w:pPr>
      <w:spacing w:after="200"/>
    </w:pPr>
    <w:rPr>
      <w:b/>
      <w:bCs/>
      <w:color w:val="4F81BD" w:themeColor="accent1"/>
      <w:sz w:val="18"/>
      <w:szCs w:val="18"/>
    </w:rPr>
  </w:style>
  <w:style w:type="paragraph" w:styleId="TableofFigures">
    <w:name w:val="table of figures"/>
    <w:basedOn w:val="Normal"/>
    <w:next w:val="Normal"/>
    <w:uiPriority w:val="99"/>
    <w:unhideWhenUsed/>
    <w:rsid w:val="001E058F"/>
  </w:style>
  <w:style w:type="character" w:customStyle="1" w:styleId="Heading4Char">
    <w:name w:val="Heading 4 Char"/>
    <w:basedOn w:val="DefaultParagraphFont"/>
    <w:link w:val="Heading4"/>
    <w:uiPriority w:val="9"/>
    <w:rsid w:val="002338C4"/>
    <w:rPr>
      <w:rFonts w:asciiTheme="majorHAnsi" w:eastAsiaTheme="majorEastAsia" w:hAnsiTheme="majorHAnsi" w:cstheme="majorBidi"/>
      <w:b/>
      <w:bCs/>
      <w:i/>
      <w:iCs/>
      <w:color w:val="4F81BD" w:themeColor="accent1"/>
      <w:sz w:val="24"/>
      <w:szCs w:val="24"/>
    </w:rPr>
  </w:style>
  <w:style w:type="paragraph" w:customStyle="1" w:styleId="Default">
    <w:name w:val="Default"/>
    <w:rsid w:val="00447E18"/>
    <w:pPr>
      <w:autoSpaceDE w:val="0"/>
      <w:autoSpaceDN w:val="0"/>
      <w:adjustRightInd w:val="0"/>
    </w:pPr>
    <w:rPr>
      <w:color w:val="000000"/>
      <w:sz w:val="24"/>
      <w:szCs w:val="24"/>
      <w:lang w:val="fr-FR"/>
    </w:rPr>
  </w:style>
  <w:style w:type="paragraph" w:styleId="EndnoteText">
    <w:name w:val="endnote text"/>
    <w:basedOn w:val="Normal"/>
    <w:link w:val="EndnoteTextChar"/>
    <w:uiPriority w:val="99"/>
    <w:semiHidden/>
    <w:unhideWhenUsed/>
    <w:rsid w:val="00FE2511"/>
    <w:rPr>
      <w:sz w:val="20"/>
      <w:szCs w:val="20"/>
    </w:rPr>
  </w:style>
  <w:style w:type="character" w:customStyle="1" w:styleId="EndnoteTextChar">
    <w:name w:val="Endnote Text Char"/>
    <w:basedOn w:val="DefaultParagraphFont"/>
    <w:link w:val="EndnoteText"/>
    <w:uiPriority w:val="99"/>
    <w:semiHidden/>
    <w:rsid w:val="00FE2511"/>
  </w:style>
  <w:style w:type="character" w:styleId="EndnoteReference">
    <w:name w:val="endnote reference"/>
    <w:basedOn w:val="DefaultParagraphFont"/>
    <w:uiPriority w:val="99"/>
    <w:semiHidden/>
    <w:unhideWhenUsed/>
    <w:rsid w:val="00FE2511"/>
    <w:rPr>
      <w:vertAlign w:val="superscript"/>
    </w:rPr>
  </w:style>
  <w:style w:type="paragraph" w:styleId="BodyText">
    <w:name w:val="Body Text"/>
    <w:aliases w:val="Body Text Numbered Paras,Szövegtörzs Char1,Szövegtörzs Char Char,Szövegtörzs Char Char Char Char Char,Szövegtörzs Char2,Szövegtörzs Char1 Char1,Szövegtörzs Char Char Char1,Szövegtörzs Char1 Char Char Char,Szövegtörzs Char Char1 Char,Char"/>
    <w:basedOn w:val="Normal"/>
    <w:link w:val="BodyTextChar"/>
    <w:rsid w:val="00A95C36"/>
    <w:pPr>
      <w:numPr>
        <w:numId w:val="8"/>
      </w:numPr>
      <w:spacing w:after="60"/>
      <w:jc w:val="both"/>
    </w:pPr>
    <w:rPr>
      <w:rFonts w:ascii="Calibri" w:hAnsi="Calibri"/>
    </w:rPr>
  </w:style>
  <w:style w:type="character" w:customStyle="1" w:styleId="BodyTextChar">
    <w:name w:val="Body Text Char"/>
    <w:aliases w:val="Body Text Numbered Paras Char,Szövegtörzs Char1 Char,Szövegtörzs Char Char Char,Szövegtörzs Char Char Char Char Char Char,Szövegtörzs Char2 Char,Szövegtörzs Char1 Char1 Char,Szövegtörzs Char Char Char1 Char,Char Char"/>
    <w:basedOn w:val="DefaultParagraphFont"/>
    <w:link w:val="BodyText"/>
    <w:rsid w:val="00A95C36"/>
    <w:rPr>
      <w:rFonts w:ascii="Calibri" w:hAnsi="Calibri"/>
      <w:sz w:val="24"/>
      <w:szCs w:val="24"/>
    </w:rPr>
  </w:style>
  <w:style w:type="paragraph" w:styleId="BodyText3">
    <w:name w:val="Body Text 3"/>
    <w:basedOn w:val="Normal"/>
    <w:link w:val="BodyText3Char"/>
    <w:uiPriority w:val="99"/>
    <w:semiHidden/>
    <w:unhideWhenUsed/>
    <w:rsid w:val="00DE7270"/>
    <w:pPr>
      <w:spacing w:after="120"/>
    </w:pPr>
    <w:rPr>
      <w:sz w:val="16"/>
      <w:szCs w:val="16"/>
    </w:rPr>
  </w:style>
  <w:style w:type="character" w:customStyle="1" w:styleId="BodyText3Char">
    <w:name w:val="Body Text 3 Char"/>
    <w:basedOn w:val="DefaultParagraphFont"/>
    <w:link w:val="BodyText3"/>
    <w:uiPriority w:val="99"/>
    <w:semiHidden/>
    <w:rsid w:val="00DE727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E5"/>
    <w:rPr>
      <w:sz w:val="24"/>
      <w:szCs w:val="24"/>
    </w:rPr>
  </w:style>
  <w:style w:type="paragraph" w:styleId="Heading1">
    <w:name w:val="heading 1"/>
    <w:basedOn w:val="Normal"/>
    <w:next w:val="Normal"/>
    <w:link w:val="Heading1Char"/>
    <w:uiPriority w:val="9"/>
    <w:qFormat/>
    <w:rsid w:val="003F4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4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76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3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E0E"/>
    <w:pPr>
      <w:tabs>
        <w:tab w:val="center" w:pos="4680"/>
        <w:tab w:val="right" w:pos="9360"/>
      </w:tabs>
    </w:pPr>
  </w:style>
  <w:style w:type="character" w:customStyle="1" w:styleId="HeaderChar">
    <w:name w:val="Header Char"/>
    <w:basedOn w:val="DefaultParagraphFont"/>
    <w:link w:val="Header"/>
    <w:uiPriority w:val="99"/>
    <w:rsid w:val="00FB5E0E"/>
    <w:rPr>
      <w:sz w:val="24"/>
      <w:szCs w:val="24"/>
    </w:rPr>
  </w:style>
  <w:style w:type="paragraph" w:styleId="Footer">
    <w:name w:val="footer"/>
    <w:basedOn w:val="Normal"/>
    <w:link w:val="FooterChar"/>
    <w:uiPriority w:val="99"/>
    <w:unhideWhenUsed/>
    <w:rsid w:val="00FB5E0E"/>
    <w:pPr>
      <w:tabs>
        <w:tab w:val="center" w:pos="4680"/>
        <w:tab w:val="right" w:pos="9360"/>
      </w:tabs>
    </w:pPr>
  </w:style>
  <w:style w:type="character" w:customStyle="1" w:styleId="FooterChar">
    <w:name w:val="Footer Char"/>
    <w:basedOn w:val="DefaultParagraphFont"/>
    <w:link w:val="Footer"/>
    <w:uiPriority w:val="99"/>
    <w:rsid w:val="00FB5E0E"/>
    <w:rPr>
      <w:sz w:val="24"/>
      <w:szCs w:val="24"/>
    </w:rPr>
  </w:style>
  <w:style w:type="paragraph" w:styleId="BalloonText">
    <w:name w:val="Balloon Text"/>
    <w:basedOn w:val="Normal"/>
    <w:link w:val="BalloonTextChar"/>
    <w:uiPriority w:val="99"/>
    <w:semiHidden/>
    <w:unhideWhenUsed/>
    <w:rsid w:val="00FB5E0E"/>
    <w:rPr>
      <w:rFonts w:ascii="Tahoma" w:hAnsi="Tahoma" w:cs="Tahoma"/>
      <w:sz w:val="16"/>
      <w:szCs w:val="16"/>
    </w:rPr>
  </w:style>
  <w:style w:type="character" w:customStyle="1" w:styleId="BalloonTextChar">
    <w:name w:val="Balloon Text Char"/>
    <w:basedOn w:val="DefaultParagraphFont"/>
    <w:link w:val="BalloonText"/>
    <w:uiPriority w:val="99"/>
    <w:semiHidden/>
    <w:rsid w:val="00FB5E0E"/>
    <w:rPr>
      <w:rFonts w:ascii="Tahoma" w:hAnsi="Tahoma" w:cs="Tahoma"/>
      <w:sz w:val="16"/>
      <w:szCs w:val="16"/>
    </w:rPr>
  </w:style>
  <w:style w:type="character" w:styleId="Hyperlink">
    <w:name w:val="Hyperlink"/>
    <w:basedOn w:val="DefaultParagraphFont"/>
    <w:uiPriority w:val="99"/>
    <w:unhideWhenUsed/>
    <w:rsid w:val="00FB5E0E"/>
    <w:rPr>
      <w:color w:val="0000FF" w:themeColor="hyperlink"/>
      <w:u w:val="single"/>
    </w:rPr>
  </w:style>
  <w:style w:type="paragraph" w:styleId="ListParagraph">
    <w:name w:val="List Paragraph"/>
    <w:basedOn w:val="Normal"/>
    <w:uiPriority w:val="34"/>
    <w:qFormat/>
    <w:rsid w:val="00152C3E"/>
    <w:pPr>
      <w:ind w:left="720"/>
      <w:contextualSpacing/>
    </w:pPr>
  </w:style>
  <w:style w:type="paragraph" w:styleId="NormalWeb">
    <w:name w:val="Normal (Web)"/>
    <w:basedOn w:val="Normal"/>
    <w:uiPriority w:val="99"/>
    <w:semiHidden/>
    <w:unhideWhenUsed/>
    <w:rsid w:val="009B7DA9"/>
  </w:style>
  <w:style w:type="character" w:styleId="CommentReference">
    <w:name w:val="annotation reference"/>
    <w:basedOn w:val="DefaultParagraphFont"/>
    <w:uiPriority w:val="99"/>
    <w:semiHidden/>
    <w:unhideWhenUsed/>
    <w:rsid w:val="001267A9"/>
    <w:rPr>
      <w:sz w:val="16"/>
      <w:szCs w:val="16"/>
    </w:rPr>
  </w:style>
  <w:style w:type="paragraph" w:styleId="CommentText">
    <w:name w:val="annotation text"/>
    <w:basedOn w:val="Normal"/>
    <w:link w:val="CommentTextChar"/>
    <w:uiPriority w:val="99"/>
    <w:semiHidden/>
    <w:unhideWhenUsed/>
    <w:rsid w:val="001267A9"/>
    <w:rPr>
      <w:sz w:val="20"/>
      <w:szCs w:val="20"/>
    </w:rPr>
  </w:style>
  <w:style w:type="character" w:customStyle="1" w:styleId="CommentTextChar">
    <w:name w:val="Comment Text Char"/>
    <w:basedOn w:val="DefaultParagraphFont"/>
    <w:link w:val="CommentText"/>
    <w:uiPriority w:val="99"/>
    <w:semiHidden/>
    <w:rsid w:val="001267A9"/>
  </w:style>
  <w:style w:type="paragraph" w:styleId="CommentSubject">
    <w:name w:val="annotation subject"/>
    <w:basedOn w:val="CommentText"/>
    <w:next w:val="CommentText"/>
    <w:link w:val="CommentSubjectChar"/>
    <w:uiPriority w:val="99"/>
    <w:semiHidden/>
    <w:unhideWhenUsed/>
    <w:rsid w:val="001267A9"/>
    <w:rPr>
      <w:b/>
      <w:bCs/>
    </w:rPr>
  </w:style>
  <w:style w:type="character" w:customStyle="1" w:styleId="CommentSubjectChar">
    <w:name w:val="Comment Subject Char"/>
    <w:basedOn w:val="CommentTextChar"/>
    <w:link w:val="CommentSubject"/>
    <w:uiPriority w:val="99"/>
    <w:semiHidden/>
    <w:rsid w:val="001267A9"/>
    <w:rPr>
      <w:b/>
      <w:bCs/>
    </w:rPr>
  </w:style>
  <w:style w:type="character" w:customStyle="1" w:styleId="Heading1Char">
    <w:name w:val="Heading 1 Char"/>
    <w:basedOn w:val="DefaultParagraphFont"/>
    <w:link w:val="Heading1"/>
    <w:uiPriority w:val="9"/>
    <w:rsid w:val="003F48A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D72B3"/>
    <w:pPr>
      <w:spacing w:line="276" w:lineRule="auto"/>
      <w:outlineLvl w:val="9"/>
    </w:pPr>
    <w:rPr>
      <w:lang w:eastAsia="ja-JP"/>
    </w:rPr>
  </w:style>
  <w:style w:type="paragraph" w:styleId="TOC1">
    <w:name w:val="toc 1"/>
    <w:basedOn w:val="Normal"/>
    <w:next w:val="Normal"/>
    <w:autoRedefine/>
    <w:uiPriority w:val="39"/>
    <w:unhideWhenUsed/>
    <w:rsid w:val="007D72B3"/>
    <w:pPr>
      <w:spacing w:after="100"/>
    </w:pPr>
  </w:style>
  <w:style w:type="character" w:customStyle="1" w:styleId="Heading2Char">
    <w:name w:val="Heading 2 Char"/>
    <w:basedOn w:val="DefaultParagraphFont"/>
    <w:link w:val="Heading2"/>
    <w:uiPriority w:val="9"/>
    <w:rsid w:val="00D9495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9495B"/>
    <w:pPr>
      <w:spacing w:after="100"/>
      <w:ind w:left="240"/>
    </w:pPr>
  </w:style>
  <w:style w:type="table" w:styleId="TableGrid">
    <w:name w:val="Table Grid"/>
    <w:basedOn w:val="TableNormal"/>
    <w:uiPriority w:val="59"/>
    <w:rsid w:val="002B3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2B3FE4"/>
    <w:rPr>
      <w:sz w:val="20"/>
      <w:szCs w:val="20"/>
    </w:rPr>
  </w:style>
  <w:style w:type="character" w:customStyle="1" w:styleId="FootnoteTextChar">
    <w:name w:val="Footnote Text Char"/>
    <w:basedOn w:val="DefaultParagraphFont"/>
    <w:link w:val="FootnoteText"/>
    <w:uiPriority w:val="99"/>
    <w:semiHidden/>
    <w:rsid w:val="002B3FE4"/>
  </w:style>
  <w:style w:type="character" w:styleId="FootnoteReference">
    <w:name w:val="footnote reference"/>
    <w:aliases w:val="16 Point,Superscript 6 Point,number,SUPERS,Footnote Reference Superscript,stylish,Footnote symbol,BVI fnr,-E Fußnotenzeichen,Source Reference,Footnote reference number,note TESI,Times 10 Point,Exposant 3 Point,Ref,de nota al pie,fr"/>
    <w:basedOn w:val="DefaultParagraphFont"/>
    <w:uiPriority w:val="99"/>
    <w:unhideWhenUsed/>
    <w:rsid w:val="002B3FE4"/>
    <w:rPr>
      <w:vertAlign w:val="superscript"/>
    </w:rPr>
  </w:style>
  <w:style w:type="character" w:customStyle="1" w:styleId="Heading3Char">
    <w:name w:val="Heading 3 Char"/>
    <w:basedOn w:val="DefaultParagraphFont"/>
    <w:link w:val="Heading3"/>
    <w:uiPriority w:val="9"/>
    <w:rsid w:val="000676F9"/>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EB5BA4"/>
    <w:pPr>
      <w:spacing w:after="100"/>
      <w:ind w:left="480"/>
    </w:pPr>
  </w:style>
  <w:style w:type="paragraph" w:styleId="Caption">
    <w:name w:val="caption"/>
    <w:aliases w:val="Table Heading"/>
    <w:basedOn w:val="Normal"/>
    <w:next w:val="Normal"/>
    <w:unhideWhenUsed/>
    <w:qFormat/>
    <w:rsid w:val="00C20869"/>
    <w:pPr>
      <w:spacing w:after="200"/>
    </w:pPr>
    <w:rPr>
      <w:b/>
      <w:bCs/>
      <w:color w:val="4F81BD" w:themeColor="accent1"/>
      <w:sz w:val="18"/>
      <w:szCs w:val="18"/>
    </w:rPr>
  </w:style>
  <w:style w:type="paragraph" w:styleId="TableofFigures">
    <w:name w:val="table of figures"/>
    <w:basedOn w:val="Normal"/>
    <w:next w:val="Normal"/>
    <w:uiPriority w:val="99"/>
    <w:unhideWhenUsed/>
    <w:rsid w:val="001E058F"/>
  </w:style>
  <w:style w:type="character" w:customStyle="1" w:styleId="Heading4Char">
    <w:name w:val="Heading 4 Char"/>
    <w:basedOn w:val="DefaultParagraphFont"/>
    <w:link w:val="Heading4"/>
    <w:uiPriority w:val="9"/>
    <w:rsid w:val="002338C4"/>
    <w:rPr>
      <w:rFonts w:asciiTheme="majorHAnsi" w:eastAsiaTheme="majorEastAsia" w:hAnsiTheme="majorHAnsi" w:cstheme="majorBidi"/>
      <w:b/>
      <w:bCs/>
      <w:i/>
      <w:iCs/>
      <w:color w:val="4F81BD" w:themeColor="accent1"/>
      <w:sz w:val="24"/>
      <w:szCs w:val="24"/>
    </w:rPr>
  </w:style>
  <w:style w:type="paragraph" w:customStyle="1" w:styleId="Default">
    <w:name w:val="Default"/>
    <w:rsid w:val="00447E18"/>
    <w:pPr>
      <w:autoSpaceDE w:val="0"/>
      <w:autoSpaceDN w:val="0"/>
      <w:adjustRightInd w:val="0"/>
    </w:pPr>
    <w:rPr>
      <w:color w:val="000000"/>
      <w:sz w:val="24"/>
      <w:szCs w:val="24"/>
      <w:lang w:val="fr-FR"/>
    </w:rPr>
  </w:style>
  <w:style w:type="paragraph" w:styleId="EndnoteText">
    <w:name w:val="endnote text"/>
    <w:basedOn w:val="Normal"/>
    <w:link w:val="EndnoteTextChar"/>
    <w:uiPriority w:val="99"/>
    <w:semiHidden/>
    <w:unhideWhenUsed/>
    <w:rsid w:val="00FE2511"/>
    <w:rPr>
      <w:sz w:val="20"/>
      <w:szCs w:val="20"/>
    </w:rPr>
  </w:style>
  <w:style w:type="character" w:customStyle="1" w:styleId="EndnoteTextChar">
    <w:name w:val="Endnote Text Char"/>
    <w:basedOn w:val="DefaultParagraphFont"/>
    <w:link w:val="EndnoteText"/>
    <w:uiPriority w:val="99"/>
    <w:semiHidden/>
    <w:rsid w:val="00FE2511"/>
  </w:style>
  <w:style w:type="character" w:styleId="EndnoteReference">
    <w:name w:val="endnote reference"/>
    <w:basedOn w:val="DefaultParagraphFont"/>
    <w:uiPriority w:val="99"/>
    <w:semiHidden/>
    <w:unhideWhenUsed/>
    <w:rsid w:val="00FE2511"/>
    <w:rPr>
      <w:vertAlign w:val="superscript"/>
    </w:rPr>
  </w:style>
  <w:style w:type="paragraph" w:styleId="BodyText">
    <w:name w:val="Body Text"/>
    <w:aliases w:val="Body Text Numbered Paras,Szövegtörzs Char1,Szövegtörzs Char Char,Szövegtörzs Char Char Char Char Char,Szövegtörzs Char2,Szövegtörzs Char1 Char1,Szövegtörzs Char Char Char1,Szövegtörzs Char1 Char Char Char,Szövegtörzs Char Char1 Char,Char"/>
    <w:basedOn w:val="Normal"/>
    <w:link w:val="BodyTextChar"/>
    <w:rsid w:val="00A95C36"/>
    <w:pPr>
      <w:numPr>
        <w:numId w:val="8"/>
      </w:numPr>
      <w:spacing w:after="60"/>
      <w:jc w:val="both"/>
    </w:pPr>
    <w:rPr>
      <w:rFonts w:ascii="Calibri" w:hAnsi="Calibri"/>
    </w:rPr>
  </w:style>
  <w:style w:type="character" w:customStyle="1" w:styleId="BodyTextChar">
    <w:name w:val="Body Text Char"/>
    <w:aliases w:val="Body Text Numbered Paras Char,Szövegtörzs Char1 Char,Szövegtörzs Char Char Char,Szövegtörzs Char Char Char Char Char Char,Szövegtörzs Char2 Char,Szövegtörzs Char1 Char1 Char,Szövegtörzs Char Char Char1 Char,Char Char"/>
    <w:basedOn w:val="DefaultParagraphFont"/>
    <w:link w:val="BodyText"/>
    <w:rsid w:val="00A95C36"/>
    <w:rPr>
      <w:rFonts w:ascii="Calibri" w:hAnsi="Calibri"/>
      <w:sz w:val="24"/>
      <w:szCs w:val="24"/>
    </w:rPr>
  </w:style>
  <w:style w:type="paragraph" w:styleId="BodyText3">
    <w:name w:val="Body Text 3"/>
    <w:basedOn w:val="Normal"/>
    <w:link w:val="BodyText3Char"/>
    <w:uiPriority w:val="99"/>
    <w:semiHidden/>
    <w:unhideWhenUsed/>
    <w:rsid w:val="00DE7270"/>
    <w:pPr>
      <w:spacing w:after="120"/>
    </w:pPr>
    <w:rPr>
      <w:sz w:val="16"/>
      <w:szCs w:val="16"/>
    </w:rPr>
  </w:style>
  <w:style w:type="character" w:customStyle="1" w:styleId="BodyText3Char">
    <w:name w:val="Body Text 3 Char"/>
    <w:basedOn w:val="DefaultParagraphFont"/>
    <w:link w:val="BodyText3"/>
    <w:uiPriority w:val="99"/>
    <w:semiHidden/>
    <w:rsid w:val="00DE72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7011">
      <w:bodyDiv w:val="1"/>
      <w:marLeft w:val="0"/>
      <w:marRight w:val="0"/>
      <w:marTop w:val="0"/>
      <w:marBottom w:val="0"/>
      <w:divBdr>
        <w:top w:val="none" w:sz="0" w:space="0" w:color="auto"/>
        <w:left w:val="none" w:sz="0" w:space="0" w:color="auto"/>
        <w:bottom w:val="none" w:sz="0" w:space="0" w:color="auto"/>
        <w:right w:val="none" w:sz="0" w:space="0" w:color="auto"/>
      </w:divBdr>
    </w:div>
    <w:div w:id="152457362">
      <w:bodyDiv w:val="1"/>
      <w:marLeft w:val="0"/>
      <w:marRight w:val="0"/>
      <w:marTop w:val="0"/>
      <w:marBottom w:val="0"/>
      <w:divBdr>
        <w:top w:val="none" w:sz="0" w:space="0" w:color="auto"/>
        <w:left w:val="none" w:sz="0" w:space="0" w:color="auto"/>
        <w:bottom w:val="none" w:sz="0" w:space="0" w:color="auto"/>
        <w:right w:val="none" w:sz="0" w:space="0" w:color="auto"/>
      </w:divBdr>
    </w:div>
    <w:div w:id="239296974">
      <w:bodyDiv w:val="1"/>
      <w:marLeft w:val="0"/>
      <w:marRight w:val="0"/>
      <w:marTop w:val="0"/>
      <w:marBottom w:val="0"/>
      <w:divBdr>
        <w:top w:val="none" w:sz="0" w:space="0" w:color="auto"/>
        <w:left w:val="none" w:sz="0" w:space="0" w:color="auto"/>
        <w:bottom w:val="none" w:sz="0" w:space="0" w:color="auto"/>
        <w:right w:val="none" w:sz="0" w:space="0" w:color="auto"/>
      </w:divBdr>
    </w:div>
    <w:div w:id="654842339">
      <w:bodyDiv w:val="1"/>
      <w:marLeft w:val="0"/>
      <w:marRight w:val="0"/>
      <w:marTop w:val="0"/>
      <w:marBottom w:val="0"/>
      <w:divBdr>
        <w:top w:val="none" w:sz="0" w:space="0" w:color="auto"/>
        <w:left w:val="none" w:sz="0" w:space="0" w:color="auto"/>
        <w:bottom w:val="none" w:sz="0" w:space="0" w:color="auto"/>
        <w:right w:val="none" w:sz="0" w:space="0" w:color="auto"/>
      </w:divBdr>
    </w:div>
    <w:div w:id="680859017">
      <w:bodyDiv w:val="1"/>
      <w:marLeft w:val="0"/>
      <w:marRight w:val="0"/>
      <w:marTop w:val="0"/>
      <w:marBottom w:val="0"/>
      <w:divBdr>
        <w:top w:val="none" w:sz="0" w:space="0" w:color="auto"/>
        <w:left w:val="none" w:sz="0" w:space="0" w:color="auto"/>
        <w:bottom w:val="none" w:sz="0" w:space="0" w:color="auto"/>
        <w:right w:val="none" w:sz="0" w:space="0" w:color="auto"/>
      </w:divBdr>
    </w:div>
    <w:div w:id="711072754">
      <w:bodyDiv w:val="1"/>
      <w:marLeft w:val="0"/>
      <w:marRight w:val="0"/>
      <w:marTop w:val="0"/>
      <w:marBottom w:val="0"/>
      <w:divBdr>
        <w:top w:val="none" w:sz="0" w:space="0" w:color="auto"/>
        <w:left w:val="none" w:sz="0" w:space="0" w:color="auto"/>
        <w:bottom w:val="none" w:sz="0" w:space="0" w:color="auto"/>
        <w:right w:val="none" w:sz="0" w:space="0" w:color="auto"/>
      </w:divBdr>
      <w:divsChild>
        <w:div w:id="1979721311">
          <w:marLeft w:val="0"/>
          <w:marRight w:val="0"/>
          <w:marTop w:val="0"/>
          <w:marBottom w:val="0"/>
          <w:divBdr>
            <w:top w:val="none" w:sz="0" w:space="0" w:color="auto"/>
            <w:left w:val="none" w:sz="0" w:space="0" w:color="auto"/>
            <w:bottom w:val="none" w:sz="0" w:space="0" w:color="auto"/>
            <w:right w:val="none" w:sz="0" w:space="0" w:color="auto"/>
          </w:divBdr>
          <w:divsChild>
            <w:div w:id="974944468">
              <w:marLeft w:val="0"/>
              <w:marRight w:val="0"/>
              <w:marTop w:val="0"/>
              <w:marBottom w:val="0"/>
              <w:divBdr>
                <w:top w:val="none" w:sz="0" w:space="0" w:color="auto"/>
                <w:left w:val="none" w:sz="0" w:space="0" w:color="auto"/>
                <w:bottom w:val="none" w:sz="0" w:space="0" w:color="auto"/>
                <w:right w:val="none" w:sz="0" w:space="0" w:color="auto"/>
              </w:divBdr>
              <w:divsChild>
                <w:div w:id="9390255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7294239">
      <w:bodyDiv w:val="1"/>
      <w:marLeft w:val="0"/>
      <w:marRight w:val="0"/>
      <w:marTop w:val="0"/>
      <w:marBottom w:val="0"/>
      <w:divBdr>
        <w:top w:val="none" w:sz="0" w:space="0" w:color="auto"/>
        <w:left w:val="none" w:sz="0" w:space="0" w:color="auto"/>
        <w:bottom w:val="none" w:sz="0" w:space="0" w:color="auto"/>
        <w:right w:val="none" w:sz="0" w:space="0" w:color="auto"/>
      </w:divBdr>
      <w:divsChild>
        <w:div w:id="1333724295">
          <w:marLeft w:val="0"/>
          <w:marRight w:val="0"/>
          <w:marTop w:val="0"/>
          <w:marBottom w:val="0"/>
          <w:divBdr>
            <w:top w:val="none" w:sz="0" w:space="0" w:color="auto"/>
            <w:left w:val="none" w:sz="0" w:space="0" w:color="auto"/>
            <w:bottom w:val="none" w:sz="0" w:space="0" w:color="auto"/>
            <w:right w:val="none" w:sz="0" w:space="0" w:color="auto"/>
          </w:divBdr>
          <w:divsChild>
            <w:div w:id="478694674">
              <w:marLeft w:val="0"/>
              <w:marRight w:val="0"/>
              <w:marTop w:val="0"/>
              <w:marBottom w:val="0"/>
              <w:divBdr>
                <w:top w:val="none" w:sz="0" w:space="0" w:color="auto"/>
                <w:left w:val="none" w:sz="0" w:space="0" w:color="auto"/>
                <w:bottom w:val="none" w:sz="0" w:space="0" w:color="auto"/>
                <w:right w:val="none" w:sz="0" w:space="0" w:color="auto"/>
              </w:divBdr>
              <w:divsChild>
                <w:div w:id="17395901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20546621">
      <w:bodyDiv w:val="1"/>
      <w:marLeft w:val="0"/>
      <w:marRight w:val="0"/>
      <w:marTop w:val="0"/>
      <w:marBottom w:val="0"/>
      <w:divBdr>
        <w:top w:val="none" w:sz="0" w:space="0" w:color="auto"/>
        <w:left w:val="none" w:sz="0" w:space="0" w:color="auto"/>
        <w:bottom w:val="none" w:sz="0" w:space="0" w:color="auto"/>
        <w:right w:val="none" w:sz="0" w:space="0" w:color="auto"/>
      </w:divBdr>
      <w:divsChild>
        <w:div w:id="814957193">
          <w:marLeft w:val="0"/>
          <w:marRight w:val="0"/>
          <w:marTop w:val="0"/>
          <w:marBottom w:val="0"/>
          <w:divBdr>
            <w:top w:val="none" w:sz="0" w:space="0" w:color="auto"/>
            <w:left w:val="none" w:sz="0" w:space="0" w:color="auto"/>
            <w:bottom w:val="none" w:sz="0" w:space="0" w:color="auto"/>
            <w:right w:val="none" w:sz="0" w:space="0" w:color="auto"/>
          </w:divBdr>
        </w:div>
        <w:div w:id="312225240">
          <w:marLeft w:val="0"/>
          <w:marRight w:val="0"/>
          <w:marTop w:val="0"/>
          <w:marBottom w:val="0"/>
          <w:divBdr>
            <w:top w:val="none" w:sz="0" w:space="0" w:color="auto"/>
            <w:left w:val="none" w:sz="0" w:space="0" w:color="auto"/>
            <w:bottom w:val="none" w:sz="0" w:space="0" w:color="auto"/>
            <w:right w:val="none" w:sz="0" w:space="0" w:color="auto"/>
          </w:divBdr>
        </w:div>
      </w:divsChild>
    </w:div>
    <w:div w:id="1224410741">
      <w:bodyDiv w:val="1"/>
      <w:marLeft w:val="0"/>
      <w:marRight w:val="0"/>
      <w:marTop w:val="0"/>
      <w:marBottom w:val="0"/>
      <w:divBdr>
        <w:top w:val="none" w:sz="0" w:space="0" w:color="auto"/>
        <w:left w:val="none" w:sz="0" w:space="0" w:color="auto"/>
        <w:bottom w:val="none" w:sz="0" w:space="0" w:color="auto"/>
        <w:right w:val="none" w:sz="0" w:space="0" w:color="auto"/>
      </w:divBdr>
    </w:div>
    <w:div w:id="1469087329">
      <w:bodyDiv w:val="1"/>
      <w:marLeft w:val="0"/>
      <w:marRight w:val="0"/>
      <w:marTop w:val="0"/>
      <w:marBottom w:val="0"/>
      <w:divBdr>
        <w:top w:val="none" w:sz="0" w:space="0" w:color="auto"/>
        <w:left w:val="none" w:sz="0" w:space="0" w:color="auto"/>
        <w:bottom w:val="none" w:sz="0" w:space="0" w:color="auto"/>
        <w:right w:val="none" w:sz="0" w:space="0" w:color="auto"/>
      </w:divBdr>
      <w:divsChild>
        <w:div w:id="215120093">
          <w:marLeft w:val="0"/>
          <w:marRight w:val="0"/>
          <w:marTop w:val="0"/>
          <w:marBottom w:val="0"/>
          <w:divBdr>
            <w:top w:val="none" w:sz="0" w:space="0" w:color="auto"/>
            <w:left w:val="single" w:sz="12" w:space="0" w:color="F1F1F1"/>
            <w:bottom w:val="none" w:sz="0" w:space="0" w:color="auto"/>
            <w:right w:val="single" w:sz="12" w:space="0" w:color="F1F1F1"/>
          </w:divBdr>
          <w:divsChild>
            <w:div w:id="1266032559">
              <w:marLeft w:val="0"/>
              <w:marRight w:val="0"/>
              <w:marTop w:val="0"/>
              <w:marBottom w:val="0"/>
              <w:divBdr>
                <w:top w:val="none" w:sz="0" w:space="0" w:color="auto"/>
                <w:left w:val="none" w:sz="0" w:space="0" w:color="auto"/>
                <w:bottom w:val="none" w:sz="0" w:space="0" w:color="auto"/>
                <w:right w:val="none" w:sz="0" w:space="0" w:color="auto"/>
              </w:divBdr>
              <w:divsChild>
                <w:div w:id="1097679455">
                  <w:marLeft w:val="0"/>
                  <w:marRight w:val="0"/>
                  <w:marTop w:val="0"/>
                  <w:marBottom w:val="0"/>
                  <w:divBdr>
                    <w:top w:val="none" w:sz="0" w:space="0" w:color="auto"/>
                    <w:left w:val="none" w:sz="0" w:space="0" w:color="auto"/>
                    <w:bottom w:val="none" w:sz="0" w:space="0" w:color="auto"/>
                    <w:right w:val="none" w:sz="0" w:space="0" w:color="auto"/>
                  </w:divBdr>
                  <w:divsChild>
                    <w:div w:id="1011680054">
                      <w:marLeft w:val="0"/>
                      <w:marRight w:val="0"/>
                      <w:marTop w:val="0"/>
                      <w:marBottom w:val="0"/>
                      <w:divBdr>
                        <w:top w:val="none" w:sz="0" w:space="0" w:color="auto"/>
                        <w:left w:val="none" w:sz="0" w:space="0" w:color="auto"/>
                        <w:bottom w:val="none" w:sz="0" w:space="0" w:color="auto"/>
                        <w:right w:val="none" w:sz="0" w:space="0" w:color="auto"/>
                      </w:divBdr>
                      <w:divsChild>
                        <w:div w:id="456217591">
                          <w:marLeft w:val="0"/>
                          <w:marRight w:val="0"/>
                          <w:marTop w:val="0"/>
                          <w:marBottom w:val="0"/>
                          <w:divBdr>
                            <w:top w:val="none" w:sz="0" w:space="0" w:color="auto"/>
                            <w:left w:val="none" w:sz="0" w:space="0" w:color="auto"/>
                            <w:bottom w:val="none" w:sz="0" w:space="0" w:color="auto"/>
                            <w:right w:val="none" w:sz="0" w:space="0" w:color="auto"/>
                          </w:divBdr>
                          <w:divsChild>
                            <w:div w:id="768742602">
                              <w:marLeft w:val="0"/>
                              <w:marRight w:val="0"/>
                              <w:marTop w:val="0"/>
                              <w:marBottom w:val="0"/>
                              <w:divBdr>
                                <w:top w:val="none" w:sz="0" w:space="0" w:color="auto"/>
                                <w:left w:val="none" w:sz="0" w:space="0" w:color="auto"/>
                                <w:bottom w:val="none" w:sz="0" w:space="0" w:color="auto"/>
                                <w:right w:val="none" w:sz="0" w:space="0" w:color="auto"/>
                              </w:divBdr>
                              <w:divsChild>
                                <w:div w:id="2124767457">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1539582792">
      <w:bodyDiv w:val="1"/>
      <w:marLeft w:val="0"/>
      <w:marRight w:val="0"/>
      <w:marTop w:val="0"/>
      <w:marBottom w:val="0"/>
      <w:divBdr>
        <w:top w:val="none" w:sz="0" w:space="0" w:color="auto"/>
        <w:left w:val="none" w:sz="0" w:space="0" w:color="auto"/>
        <w:bottom w:val="none" w:sz="0" w:space="0" w:color="auto"/>
        <w:right w:val="none" w:sz="0" w:space="0" w:color="auto"/>
      </w:divBdr>
    </w:div>
    <w:div w:id="1601256062">
      <w:bodyDiv w:val="1"/>
      <w:marLeft w:val="0"/>
      <w:marRight w:val="0"/>
      <w:marTop w:val="0"/>
      <w:marBottom w:val="0"/>
      <w:divBdr>
        <w:top w:val="none" w:sz="0" w:space="0" w:color="auto"/>
        <w:left w:val="none" w:sz="0" w:space="0" w:color="auto"/>
        <w:bottom w:val="none" w:sz="0" w:space="0" w:color="auto"/>
        <w:right w:val="none" w:sz="0" w:space="0" w:color="auto"/>
      </w:divBdr>
    </w:div>
    <w:div w:id="1634753442">
      <w:bodyDiv w:val="1"/>
      <w:marLeft w:val="0"/>
      <w:marRight w:val="0"/>
      <w:marTop w:val="0"/>
      <w:marBottom w:val="0"/>
      <w:divBdr>
        <w:top w:val="none" w:sz="0" w:space="0" w:color="auto"/>
        <w:left w:val="none" w:sz="0" w:space="0" w:color="auto"/>
        <w:bottom w:val="none" w:sz="0" w:space="0" w:color="auto"/>
        <w:right w:val="none" w:sz="0" w:space="0" w:color="auto"/>
      </w:divBdr>
    </w:div>
    <w:div w:id="1686252392">
      <w:bodyDiv w:val="1"/>
      <w:marLeft w:val="0"/>
      <w:marRight w:val="0"/>
      <w:marTop w:val="0"/>
      <w:marBottom w:val="0"/>
      <w:divBdr>
        <w:top w:val="none" w:sz="0" w:space="0" w:color="auto"/>
        <w:left w:val="none" w:sz="0" w:space="0" w:color="auto"/>
        <w:bottom w:val="none" w:sz="0" w:space="0" w:color="auto"/>
        <w:right w:val="none" w:sz="0" w:space="0" w:color="auto"/>
      </w:divBdr>
    </w:div>
    <w:div w:id="1686666102">
      <w:bodyDiv w:val="1"/>
      <w:marLeft w:val="0"/>
      <w:marRight w:val="0"/>
      <w:marTop w:val="0"/>
      <w:marBottom w:val="0"/>
      <w:divBdr>
        <w:top w:val="none" w:sz="0" w:space="0" w:color="auto"/>
        <w:left w:val="none" w:sz="0" w:space="0" w:color="auto"/>
        <w:bottom w:val="none" w:sz="0" w:space="0" w:color="auto"/>
        <w:right w:val="none" w:sz="0" w:space="0" w:color="auto"/>
      </w:divBdr>
    </w:div>
    <w:div w:id="1724133367">
      <w:bodyDiv w:val="1"/>
      <w:marLeft w:val="0"/>
      <w:marRight w:val="0"/>
      <w:marTop w:val="0"/>
      <w:marBottom w:val="0"/>
      <w:divBdr>
        <w:top w:val="none" w:sz="0" w:space="0" w:color="auto"/>
        <w:left w:val="none" w:sz="0" w:space="0" w:color="auto"/>
        <w:bottom w:val="none" w:sz="0" w:space="0" w:color="auto"/>
        <w:right w:val="none" w:sz="0" w:space="0" w:color="auto"/>
      </w:divBdr>
    </w:div>
    <w:div w:id="18082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unevaluation.org/ethicalguidelin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kydrive.live.com/redir?resid=B75380CFAEC19BBD!890&amp;authkey=!AI84km4K6S9doqQ"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dp-jordan.org/uploads/projects/pd_1282122209.pdf"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mailto:sanju@ecolivinginaction.co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pub.iges.or.jp/modules/envirolib/view.php?docid=2136" TargetMode="External"/><Relationship Id="rId3" Type="http://schemas.openxmlformats.org/officeDocument/2006/relationships/hyperlink" Target="http://www.memr.gov.jo/Portals/12/statistics/Electricity%20Consumption.htm" TargetMode="External"/><Relationship Id="rId7" Type="http://schemas.openxmlformats.org/officeDocument/2006/relationships/hyperlink" Target="http://www.rcreee.org/projects/2012/11/25/energy-efficiency-indicators/" TargetMode="External"/><Relationship Id="rId2" Type="http://schemas.openxmlformats.org/officeDocument/2006/relationships/hyperlink" Target="http://www.memr.gov.jo/LinkClick.aspx?fileticket=Z6Mx8R3-5i8%3d&amp;tabid=244" TargetMode="External"/><Relationship Id="rId1" Type="http://schemas.openxmlformats.org/officeDocument/2006/relationships/hyperlink" Target="http://www.rcreee.org/projects/2012/11/25/energy-efficiency-indicators/" TargetMode="External"/><Relationship Id="rId6" Type="http://schemas.openxmlformats.org/officeDocument/2006/relationships/hyperlink" Target="http://www.worldbank.org/en/country/jordan/overview" TargetMode="External"/><Relationship Id="rId5" Type="http://schemas.openxmlformats.org/officeDocument/2006/relationships/hyperlink" Target="http://unfccc.int/essential_background/convention/status_of_ratification/items/2631.php" TargetMode="External"/><Relationship Id="rId10" Type="http://schemas.openxmlformats.org/officeDocument/2006/relationships/hyperlink" Target="http://thegef.org" TargetMode="External"/><Relationship Id="rId4" Type="http://schemas.openxmlformats.org/officeDocument/2006/relationships/hyperlink" Target="http://www.rcreee.org/projects/2012/11/25/energy-efficiency-indicators/" TargetMode="External"/><Relationship Id="rId9" Type="http://schemas.openxmlformats.org/officeDocument/2006/relationships/hyperlink" Target="http://www.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24BB-F6B3-40ED-8BED-E3069D7E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103</Pages>
  <Words>35669</Words>
  <Characters>196185</Characters>
  <Application>Microsoft Office Word</Application>
  <DocSecurity>0</DocSecurity>
  <Lines>1634</Lines>
  <Paragraphs>462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Sanju</dc:creator>
  <cp:lastModifiedBy>Elia</cp:lastModifiedBy>
  <cp:revision>17</cp:revision>
  <cp:lastPrinted>2012-07-15T18:35:00Z</cp:lastPrinted>
  <dcterms:created xsi:type="dcterms:W3CDTF">2013-10-18T04:55:00Z</dcterms:created>
  <dcterms:modified xsi:type="dcterms:W3CDTF">2013-10-21T12:12:00Z</dcterms:modified>
</cp:coreProperties>
</file>