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13C" w:rsidRDefault="00C9713C">
      <w:pPr>
        <w:rPr>
          <w:sz w:val="32"/>
          <w:szCs w:val="32"/>
        </w:rPr>
      </w:pPr>
    </w:p>
    <w:p w:rsidR="00C9713C" w:rsidRPr="005D1EEB" w:rsidRDefault="00C9713C">
      <w:pPr>
        <w:rPr>
          <w:rFonts w:ascii="Verdana" w:hAnsi="Verdana"/>
          <w:b/>
          <w:sz w:val="40"/>
          <w:szCs w:val="40"/>
        </w:rPr>
      </w:pPr>
      <w:r w:rsidRPr="005D1EEB">
        <w:rPr>
          <w:rFonts w:ascii="Verdana" w:hAnsi="Verdana"/>
          <w:b/>
          <w:sz w:val="40"/>
          <w:szCs w:val="40"/>
        </w:rPr>
        <w:t>Promotion of Energy Efficient Cooking, Heating and Housing Technologies (PEECH)</w:t>
      </w:r>
    </w:p>
    <w:p w:rsidR="00C9713C" w:rsidRDefault="00C9713C">
      <w:pPr>
        <w:rPr>
          <w:sz w:val="32"/>
          <w:szCs w:val="32"/>
        </w:rPr>
      </w:pPr>
    </w:p>
    <w:p w:rsidR="005D1EEB" w:rsidRDefault="005D1EEB">
      <w:pPr>
        <w:rPr>
          <w:sz w:val="32"/>
          <w:szCs w:val="32"/>
        </w:rPr>
      </w:pPr>
    </w:p>
    <w:p w:rsidR="00C9713C" w:rsidRPr="007F05DB" w:rsidRDefault="00C9713C">
      <w:pPr>
        <w:rPr>
          <w:sz w:val="24"/>
          <w:szCs w:val="24"/>
        </w:rPr>
      </w:pPr>
      <w:r w:rsidRPr="007F05DB">
        <w:rPr>
          <w:b/>
          <w:sz w:val="24"/>
          <w:szCs w:val="24"/>
        </w:rPr>
        <w:t>UNDP Project ID:</w:t>
      </w:r>
      <w:r w:rsidR="007F05DB" w:rsidRPr="007F05DB">
        <w:rPr>
          <w:sz w:val="24"/>
          <w:szCs w:val="24"/>
        </w:rPr>
        <w:t xml:space="preserve">  </w:t>
      </w:r>
      <w:r w:rsidRPr="007F05DB">
        <w:rPr>
          <w:sz w:val="24"/>
          <w:szCs w:val="24"/>
        </w:rPr>
        <w:t xml:space="preserve"> </w:t>
      </w:r>
      <w:r w:rsidR="004D0B9D">
        <w:rPr>
          <w:sz w:val="24"/>
          <w:szCs w:val="24"/>
        </w:rPr>
        <w:t>3110</w:t>
      </w:r>
    </w:p>
    <w:p w:rsidR="00C9713C" w:rsidRPr="007F05DB" w:rsidRDefault="00C9713C" w:rsidP="00C9713C">
      <w:pPr>
        <w:rPr>
          <w:sz w:val="24"/>
          <w:szCs w:val="24"/>
        </w:rPr>
      </w:pPr>
      <w:r w:rsidRPr="007F05DB">
        <w:rPr>
          <w:b/>
          <w:sz w:val="24"/>
          <w:szCs w:val="24"/>
        </w:rPr>
        <w:t>GEFSEC Project ID:</w:t>
      </w:r>
      <w:r w:rsidR="007F05DB" w:rsidRPr="007F05DB">
        <w:rPr>
          <w:sz w:val="24"/>
          <w:szCs w:val="24"/>
        </w:rPr>
        <w:t xml:space="preserve">  </w:t>
      </w:r>
      <w:r w:rsidRPr="007F05DB">
        <w:rPr>
          <w:sz w:val="24"/>
          <w:szCs w:val="24"/>
        </w:rPr>
        <w:t xml:space="preserve">  252</w:t>
      </w:r>
      <w:bookmarkStart w:id="0" w:name="_GoBack"/>
      <w:bookmarkEnd w:id="0"/>
      <w:r w:rsidRPr="007F05DB">
        <w:rPr>
          <w:sz w:val="24"/>
          <w:szCs w:val="24"/>
        </w:rPr>
        <w:t>6</w:t>
      </w:r>
    </w:p>
    <w:p w:rsidR="007F05DB" w:rsidRDefault="007F05DB"/>
    <w:p w:rsidR="00C9713C" w:rsidRDefault="007F05DB">
      <w:r w:rsidRPr="007F05DB">
        <w:rPr>
          <w:b/>
        </w:rPr>
        <w:t>Project Executing Agencies:</w:t>
      </w:r>
      <w:r>
        <w:t xml:space="preserve">  Aga Khan Foundation, Aga Khan Planning &amp; Building Services - Pakistan</w:t>
      </w:r>
      <w:r w:rsidR="00C9713C" w:rsidRPr="00C9713C">
        <w:t xml:space="preserve"> </w:t>
      </w:r>
    </w:p>
    <w:p w:rsidR="007F05DB" w:rsidRPr="00C9713C" w:rsidRDefault="007F05DB">
      <w:r w:rsidRPr="007F05DB">
        <w:rPr>
          <w:b/>
        </w:rPr>
        <w:t>Project Partners:</w:t>
      </w:r>
      <w:r>
        <w:t xml:space="preserve">  </w:t>
      </w:r>
      <w:r w:rsidR="009D4E8D">
        <w:t xml:space="preserve">Economic Affairs Division, </w:t>
      </w:r>
      <w:r>
        <w:t>Climate Change</w:t>
      </w:r>
      <w:r w:rsidR="009D4E8D">
        <w:t xml:space="preserve"> Division</w:t>
      </w:r>
      <w:r w:rsidR="00CB1BFA">
        <w:t>,</w:t>
      </w:r>
      <w:r w:rsidR="001C7CDE">
        <w:t xml:space="preserve"> GoG-B, Go</w:t>
      </w:r>
      <w:r w:rsidR="000B2326">
        <w:t>KPK</w:t>
      </w:r>
      <w:r w:rsidR="001C7CDE">
        <w:t>, WWF-P,</w:t>
      </w:r>
      <w:r>
        <w:t xml:space="preserve"> Local Communities</w:t>
      </w:r>
      <w:r w:rsidR="006B6FBE">
        <w:t xml:space="preserve"> of the N</w:t>
      </w:r>
      <w:r w:rsidR="004D0B9D">
        <w:t>orthern Areas</w:t>
      </w:r>
      <w:r>
        <w:t xml:space="preserve"> </w:t>
      </w:r>
    </w:p>
    <w:p w:rsidR="00C9713C" w:rsidRDefault="00C9713C">
      <w:pPr>
        <w:rPr>
          <w:sz w:val="32"/>
          <w:szCs w:val="32"/>
        </w:rPr>
      </w:pPr>
    </w:p>
    <w:p w:rsidR="00C9713C" w:rsidRDefault="00C9713C">
      <w:pPr>
        <w:rPr>
          <w:sz w:val="32"/>
          <w:szCs w:val="32"/>
        </w:rPr>
      </w:pPr>
    </w:p>
    <w:p w:rsidR="00C9713C" w:rsidRDefault="00C9713C">
      <w:pPr>
        <w:rPr>
          <w:sz w:val="32"/>
          <w:szCs w:val="32"/>
        </w:rPr>
      </w:pPr>
    </w:p>
    <w:p w:rsidR="007F05DB" w:rsidRDefault="007F05DB">
      <w:pPr>
        <w:rPr>
          <w:sz w:val="32"/>
          <w:szCs w:val="32"/>
        </w:rPr>
      </w:pPr>
    </w:p>
    <w:p w:rsidR="007F05DB" w:rsidRDefault="007F05DB">
      <w:pPr>
        <w:rPr>
          <w:sz w:val="32"/>
          <w:szCs w:val="32"/>
        </w:rPr>
      </w:pPr>
    </w:p>
    <w:p w:rsidR="00C9713C" w:rsidRPr="007F05DB" w:rsidRDefault="00C9713C">
      <w:pPr>
        <w:rPr>
          <w:b/>
          <w:sz w:val="76"/>
          <w:szCs w:val="76"/>
        </w:rPr>
      </w:pPr>
      <w:r w:rsidRPr="007F05DB">
        <w:rPr>
          <w:b/>
          <w:sz w:val="76"/>
          <w:szCs w:val="76"/>
        </w:rPr>
        <w:t xml:space="preserve">Final </w:t>
      </w:r>
      <w:r w:rsidR="00DB073B">
        <w:rPr>
          <w:b/>
          <w:sz w:val="76"/>
          <w:szCs w:val="76"/>
        </w:rPr>
        <w:t xml:space="preserve">External </w:t>
      </w:r>
      <w:r w:rsidRPr="007F05DB">
        <w:rPr>
          <w:b/>
          <w:sz w:val="76"/>
          <w:szCs w:val="76"/>
        </w:rPr>
        <w:t>Evaluation</w:t>
      </w:r>
    </w:p>
    <w:p w:rsidR="00C9713C" w:rsidRPr="007F05DB" w:rsidRDefault="00C9713C">
      <w:pPr>
        <w:rPr>
          <w:b/>
          <w:sz w:val="28"/>
          <w:szCs w:val="28"/>
        </w:rPr>
      </w:pPr>
      <w:r w:rsidRPr="007F05DB">
        <w:rPr>
          <w:b/>
          <w:sz w:val="32"/>
          <w:szCs w:val="32"/>
        </w:rPr>
        <w:t xml:space="preserve"> </w:t>
      </w:r>
      <w:r w:rsidRPr="007F05DB">
        <w:rPr>
          <w:b/>
          <w:sz w:val="28"/>
          <w:szCs w:val="28"/>
        </w:rPr>
        <w:t>August – September 2013</w:t>
      </w:r>
    </w:p>
    <w:p w:rsidR="00C9713C" w:rsidRDefault="00C9713C">
      <w:pPr>
        <w:rPr>
          <w:sz w:val="28"/>
          <w:szCs w:val="28"/>
        </w:rPr>
      </w:pPr>
    </w:p>
    <w:p w:rsidR="00C9713C" w:rsidRDefault="00C9713C">
      <w:pPr>
        <w:rPr>
          <w:sz w:val="28"/>
          <w:szCs w:val="28"/>
        </w:rPr>
      </w:pPr>
    </w:p>
    <w:p w:rsidR="007F05DB" w:rsidRDefault="007F05DB">
      <w:pPr>
        <w:rPr>
          <w:b/>
          <w:sz w:val="24"/>
          <w:szCs w:val="24"/>
        </w:rPr>
      </w:pPr>
    </w:p>
    <w:p w:rsidR="007F05DB" w:rsidRDefault="007F05DB">
      <w:pPr>
        <w:rPr>
          <w:b/>
          <w:sz w:val="24"/>
          <w:szCs w:val="24"/>
        </w:rPr>
      </w:pPr>
    </w:p>
    <w:p w:rsidR="007F05DB" w:rsidRDefault="007F05DB">
      <w:pPr>
        <w:rPr>
          <w:b/>
          <w:sz w:val="24"/>
          <w:szCs w:val="24"/>
        </w:rPr>
      </w:pPr>
    </w:p>
    <w:p w:rsidR="007F05DB" w:rsidRDefault="007F05DB">
      <w:pPr>
        <w:rPr>
          <w:b/>
          <w:sz w:val="24"/>
          <w:szCs w:val="24"/>
        </w:rPr>
      </w:pPr>
    </w:p>
    <w:p w:rsidR="007F05DB" w:rsidRDefault="007F05DB">
      <w:pPr>
        <w:rPr>
          <w:b/>
          <w:sz w:val="24"/>
          <w:szCs w:val="24"/>
        </w:rPr>
      </w:pPr>
    </w:p>
    <w:p w:rsidR="007F05DB" w:rsidRDefault="007F05DB">
      <w:pPr>
        <w:rPr>
          <w:b/>
          <w:sz w:val="24"/>
          <w:szCs w:val="24"/>
        </w:rPr>
      </w:pPr>
    </w:p>
    <w:p w:rsidR="007F05DB" w:rsidRDefault="007F05DB">
      <w:pPr>
        <w:rPr>
          <w:b/>
          <w:sz w:val="24"/>
          <w:szCs w:val="24"/>
        </w:rPr>
      </w:pPr>
    </w:p>
    <w:p w:rsidR="007F05DB" w:rsidRDefault="007F05DB">
      <w:pPr>
        <w:rPr>
          <w:b/>
          <w:sz w:val="24"/>
          <w:szCs w:val="24"/>
        </w:rPr>
      </w:pPr>
    </w:p>
    <w:p w:rsidR="007F05DB" w:rsidRDefault="007F05DB">
      <w:pPr>
        <w:rPr>
          <w:b/>
          <w:sz w:val="24"/>
          <w:szCs w:val="24"/>
        </w:rPr>
      </w:pPr>
    </w:p>
    <w:p w:rsidR="007F05DB" w:rsidRDefault="007F05DB">
      <w:pPr>
        <w:rPr>
          <w:b/>
          <w:sz w:val="24"/>
          <w:szCs w:val="24"/>
        </w:rPr>
      </w:pPr>
    </w:p>
    <w:p w:rsidR="007F05DB" w:rsidRDefault="007F05DB">
      <w:pPr>
        <w:rPr>
          <w:b/>
          <w:sz w:val="24"/>
          <w:szCs w:val="24"/>
        </w:rPr>
      </w:pPr>
    </w:p>
    <w:p w:rsidR="007F05DB" w:rsidRDefault="007F05DB">
      <w:pPr>
        <w:rPr>
          <w:b/>
          <w:sz w:val="24"/>
          <w:szCs w:val="24"/>
        </w:rPr>
      </w:pPr>
    </w:p>
    <w:p w:rsidR="007F05DB" w:rsidRDefault="007F05DB">
      <w:pPr>
        <w:rPr>
          <w:b/>
          <w:sz w:val="24"/>
          <w:szCs w:val="24"/>
        </w:rPr>
      </w:pPr>
    </w:p>
    <w:p w:rsidR="007F05DB" w:rsidRDefault="007F05DB">
      <w:pPr>
        <w:rPr>
          <w:b/>
          <w:sz w:val="24"/>
          <w:szCs w:val="24"/>
        </w:rPr>
      </w:pPr>
    </w:p>
    <w:p w:rsidR="005D1EEB" w:rsidRDefault="007F05DB">
      <w:pPr>
        <w:rPr>
          <w:b/>
          <w:sz w:val="24"/>
          <w:szCs w:val="24"/>
        </w:rPr>
      </w:pPr>
      <w:r w:rsidRPr="007F05DB">
        <w:rPr>
          <w:b/>
          <w:sz w:val="24"/>
          <w:szCs w:val="24"/>
        </w:rPr>
        <w:t xml:space="preserve">Report prepared by: </w:t>
      </w:r>
      <w:r w:rsidR="005D1EEB">
        <w:rPr>
          <w:b/>
          <w:sz w:val="24"/>
          <w:szCs w:val="24"/>
        </w:rPr>
        <w:t xml:space="preserve">   </w:t>
      </w:r>
      <w:r w:rsidRPr="007F05DB">
        <w:rPr>
          <w:b/>
          <w:sz w:val="24"/>
          <w:szCs w:val="24"/>
        </w:rPr>
        <w:t xml:space="preserve">Karen Janjua, </w:t>
      </w:r>
      <w:r w:rsidR="004D0B9D">
        <w:rPr>
          <w:b/>
          <w:sz w:val="24"/>
          <w:szCs w:val="24"/>
        </w:rPr>
        <w:t>Independent</w:t>
      </w:r>
      <w:r w:rsidRPr="007F05DB">
        <w:rPr>
          <w:b/>
          <w:sz w:val="24"/>
          <w:szCs w:val="24"/>
        </w:rPr>
        <w:t xml:space="preserve"> Consultant</w:t>
      </w:r>
    </w:p>
    <w:p w:rsidR="00DD346B" w:rsidRDefault="005D1EEB">
      <w:r>
        <w:rPr>
          <w:b/>
          <w:sz w:val="24"/>
          <w:szCs w:val="24"/>
        </w:rPr>
        <w:t xml:space="preserve">                                          </w:t>
      </w:r>
      <w:hyperlink r:id="rId9" w:history="1">
        <w:r w:rsidR="003B4F09" w:rsidRPr="006B2166">
          <w:rPr>
            <w:rStyle w:val="Hyperlink"/>
            <w:b/>
            <w:sz w:val="24"/>
            <w:szCs w:val="24"/>
          </w:rPr>
          <w:t>karenjanjua@hotmail.com</w:t>
        </w:r>
      </w:hyperlink>
    </w:p>
    <w:p w:rsidR="00DD346B" w:rsidRPr="005966CD" w:rsidRDefault="00DD346B" w:rsidP="00DD346B">
      <w:pPr>
        <w:jc w:val="center"/>
        <w:rPr>
          <w:b/>
          <w:sz w:val="28"/>
          <w:szCs w:val="28"/>
        </w:rPr>
      </w:pPr>
      <w:r>
        <w:br w:type="page"/>
      </w:r>
      <w:r w:rsidRPr="005966CD">
        <w:rPr>
          <w:b/>
          <w:sz w:val="28"/>
          <w:szCs w:val="28"/>
        </w:rPr>
        <w:lastRenderedPageBreak/>
        <w:t>Acknowledgements</w:t>
      </w:r>
    </w:p>
    <w:p w:rsidR="00DD346B" w:rsidRPr="005966CD" w:rsidRDefault="00DD346B">
      <w:pPr>
        <w:rPr>
          <w:b/>
        </w:rPr>
      </w:pPr>
    </w:p>
    <w:p w:rsidR="00DD346B" w:rsidRPr="005966CD" w:rsidRDefault="00DD346B">
      <w:pPr>
        <w:rPr>
          <w:b/>
          <w:sz w:val="24"/>
          <w:szCs w:val="24"/>
        </w:rPr>
      </w:pPr>
    </w:p>
    <w:p w:rsidR="00BB1479" w:rsidRPr="00396F4F" w:rsidRDefault="005D6085" w:rsidP="00560039">
      <w:pPr>
        <w:jc w:val="both"/>
        <w:rPr>
          <w:sz w:val="32"/>
          <w:szCs w:val="32"/>
        </w:rPr>
      </w:pPr>
      <w:r w:rsidRPr="00396F4F">
        <w:rPr>
          <w:sz w:val="32"/>
          <w:szCs w:val="32"/>
        </w:rPr>
        <w:t>Sincere gratitude for support with the Final Evaluation of the project</w:t>
      </w:r>
      <w:r w:rsidR="00BB1479" w:rsidRPr="00396F4F">
        <w:rPr>
          <w:sz w:val="32"/>
          <w:szCs w:val="32"/>
        </w:rPr>
        <w:t>,</w:t>
      </w:r>
      <w:r w:rsidRPr="00396F4F">
        <w:rPr>
          <w:sz w:val="32"/>
          <w:szCs w:val="32"/>
        </w:rPr>
        <w:t xml:space="preserve"> </w:t>
      </w:r>
      <w:r w:rsidRPr="00396F4F">
        <w:rPr>
          <w:i/>
          <w:sz w:val="32"/>
          <w:szCs w:val="32"/>
        </w:rPr>
        <w:t>Promotion of Energy Efficient Cooking, Heating and Housing Technologies (PEECH)</w:t>
      </w:r>
      <w:r w:rsidR="00BB1479" w:rsidRPr="00396F4F">
        <w:rPr>
          <w:sz w:val="32"/>
          <w:szCs w:val="32"/>
        </w:rPr>
        <w:t>,</w:t>
      </w:r>
      <w:r w:rsidRPr="00396F4F">
        <w:rPr>
          <w:sz w:val="32"/>
          <w:szCs w:val="32"/>
        </w:rPr>
        <w:t xml:space="preserve"> is extended to the</w:t>
      </w:r>
      <w:r w:rsidR="00BB1479" w:rsidRPr="00396F4F">
        <w:rPr>
          <w:sz w:val="32"/>
          <w:szCs w:val="32"/>
        </w:rPr>
        <w:t xml:space="preserve"> people of </w:t>
      </w:r>
      <w:r w:rsidR="000B2326" w:rsidRPr="00396F4F">
        <w:rPr>
          <w:sz w:val="32"/>
          <w:szCs w:val="32"/>
        </w:rPr>
        <w:t xml:space="preserve">Astore, Chitral, Gilgit, Hunza-Nagar and Skardu and to the governments of </w:t>
      </w:r>
      <w:r w:rsidR="00BB1479" w:rsidRPr="00396F4F">
        <w:rPr>
          <w:sz w:val="32"/>
          <w:szCs w:val="32"/>
        </w:rPr>
        <w:t xml:space="preserve">Gilgit-Baltistan and Chitral, Khyber Pakhtunkhwa. </w:t>
      </w:r>
      <w:r w:rsidR="005966CD" w:rsidRPr="00396F4F">
        <w:rPr>
          <w:sz w:val="32"/>
          <w:szCs w:val="32"/>
        </w:rPr>
        <w:t xml:space="preserve"> </w:t>
      </w:r>
      <w:r w:rsidR="00BB1479" w:rsidRPr="00396F4F">
        <w:rPr>
          <w:sz w:val="32"/>
          <w:szCs w:val="32"/>
        </w:rPr>
        <w:t>W</w:t>
      </w:r>
      <w:r w:rsidRPr="00396F4F">
        <w:rPr>
          <w:sz w:val="32"/>
          <w:szCs w:val="32"/>
        </w:rPr>
        <w:t>it</w:t>
      </w:r>
      <w:r w:rsidR="00BB1479" w:rsidRPr="00396F4F">
        <w:rPr>
          <w:sz w:val="32"/>
          <w:szCs w:val="32"/>
        </w:rPr>
        <w:t>hout thei</w:t>
      </w:r>
      <w:r w:rsidR="000B2326" w:rsidRPr="00396F4F">
        <w:rPr>
          <w:sz w:val="32"/>
          <w:szCs w:val="32"/>
        </w:rPr>
        <w:t>r kind contributions of cooperation</w:t>
      </w:r>
      <w:r w:rsidR="00BB1479" w:rsidRPr="00396F4F">
        <w:rPr>
          <w:sz w:val="32"/>
          <w:szCs w:val="32"/>
        </w:rPr>
        <w:t xml:space="preserve"> and generosity of ideas</w:t>
      </w:r>
      <w:r w:rsidRPr="00396F4F">
        <w:rPr>
          <w:sz w:val="32"/>
          <w:szCs w:val="32"/>
        </w:rPr>
        <w:t xml:space="preserve">, the </w:t>
      </w:r>
      <w:r w:rsidR="00BB1479" w:rsidRPr="00396F4F">
        <w:rPr>
          <w:sz w:val="32"/>
          <w:szCs w:val="32"/>
        </w:rPr>
        <w:t xml:space="preserve">evaluation </w:t>
      </w:r>
      <w:r w:rsidRPr="00396F4F">
        <w:rPr>
          <w:sz w:val="32"/>
          <w:szCs w:val="32"/>
        </w:rPr>
        <w:t>mission would not have been possible</w:t>
      </w:r>
      <w:r w:rsidR="00BB1479" w:rsidRPr="00396F4F">
        <w:rPr>
          <w:sz w:val="32"/>
          <w:szCs w:val="32"/>
        </w:rPr>
        <w:t>.</w:t>
      </w:r>
    </w:p>
    <w:p w:rsidR="00BB1479" w:rsidRPr="005966CD" w:rsidRDefault="00BB1479">
      <w:pPr>
        <w:rPr>
          <w:b/>
          <w:sz w:val="24"/>
          <w:szCs w:val="24"/>
        </w:rPr>
      </w:pPr>
    </w:p>
    <w:p w:rsidR="00F52E0E" w:rsidRPr="005966CD" w:rsidRDefault="00F52E0E">
      <w:pPr>
        <w:rPr>
          <w:b/>
          <w:sz w:val="24"/>
          <w:szCs w:val="24"/>
        </w:rPr>
      </w:pPr>
    </w:p>
    <w:p w:rsidR="00F52E0E" w:rsidRPr="005966CD" w:rsidRDefault="00F52E0E" w:rsidP="009D4E8D">
      <w:pPr>
        <w:jc w:val="both"/>
        <w:rPr>
          <w:b/>
          <w:sz w:val="24"/>
          <w:szCs w:val="24"/>
        </w:rPr>
      </w:pPr>
    </w:p>
    <w:p w:rsidR="00DD346B" w:rsidRPr="00396F4F" w:rsidRDefault="00BB1479" w:rsidP="009D4E8D">
      <w:pPr>
        <w:jc w:val="both"/>
        <w:rPr>
          <w:sz w:val="28"/>
          <w:szCs w:val="28"/>
        </w:rPr>
      </w:pPr>
      <w:r w:rsidRPr="00396F4F">
        <w:rPr>
          <w:sz w:val="28"/>
          <w:szCs w:val="28"/>
        </w:rPr>
        <w:t>In addition, the significant contributions of the following persons</w:t>
      </w:r>
      <w:r w:rsidR="000B2326" w:rsidRPr="00396F4F">
        <w:rPr>
          <w:sz w:val="28"/>
          <w:szCs w:val="28"/>
        </w:rPr>
        <w:t xml:space="preserve"> are </w:t>
      </w:r>
      <w:r w:rsidR="00F52E0E" w:rsidRPr="00396F4F">
        <w:rPr>
          <w:sz w:val="28"/>
          <w:szCs w:val="28"/>
        </w:rPr>
        <w:t xml:space="preserve">gratefully </w:t>
      </w:r>
      <w:r w:rsidR="000B2326" w:rsidRPr="00396F4F">
        <w:rPr>
          <w:sz w:val="28"/>
          <w:szCs w:val="28"/>
        </w:rPr>
        <w:t>acknowledged</w:t>
      </w:r>
      <w:r w:rsidR="005D6085" w:rsidRPr="00396F4F">
        <w:rPr>
          <w:sz w:val="28"/>
          <w:szCs w:val="28"/>
        </w:rPr>
        <w:t>:</w:t>
      </w:r>
    </w:p>
    <w:p w:rsidR="005D6085" w:rsidRPr="005966CD" w:rsidRDefault="005D6085">
      <w:pPr>
        <w:rPr>
          <w:b/>
          <w:sz w:val="16"/>
          <w:szCs w:val="16"/>
        </w:rPr>
      </w:pPr>
    </w:p>
    <w:p w:rsidR="005D6085" w:rsidRPr="009D4E8D" w:rsidRDefault="005D6085">
      <w:r w:rsidRPr="009D4E8D">
        <w:t>Mr. Marc-Andre Franche, Country Director, UNDP Pakistan</w:t>
      </w:r>
    </w:p>
    <w:p w:rsidR="005D6085" w:rsidRPr="009D4E8D" w:rsidRDefault="005D6085">
      <w:r w:rsidRPr="009D4E8D">
        <w:t>Mr. Gul Najam Jamy, Assistant Country Director and Chief, Environment &amp; Climate Change Unit, UNDP</w:t>
      </w:r>
    </w:p>
    <w:p w:rsidR="005D6085" w:rsidRPr="009D4E8D" w:rsidRDefault="005D6085">
      <w:r w:rsidRPr="009D4E8D">
        <w:t>Ms. Naveeda Nazir, Program Associate, Environment &amp; Climate Change Unit, UNDP</w:t>
      </w:r>
    </w:p>
    <w:p w:rsidR="005D6085" w:rsidRPr="009D4E8D" w:rsidRDefault="005D6085">
      <w:pPr>
        <w:rPr>
          <w:sz w:val="16"/>
          <w:szCs w:val="16"/>
        </w:rPr>
      </w:pPr>
    </w:p>
    <w:p w:rsidR="005D6085" w:rsidRPr="009D4E8D" w:rsidRDefault="005D6085">
      <w:r w:rsidRPr="009D4E8D">
        <w:t>Mr. Hadi Husani, CEO, Aga Khan Planning and Building Service, Pakistan</w:t>
      </w:r>
    </w:p>
    <w:p w:rsidR="002111AC" w:rsidRPr="009D4E8D" w:rsidRDefault="005D6085">
      <w:r w:rsidRPr="009D4E8D">
        <w:t xml:space="preserve">Mr. Nawab Ali Khan, General Manager, </w:t>
      </w:r>
      <w:r w:rsidR="002111AC" w:rsidRPr="009D4E8D">
        <w:t>Gilgit-Baltistan &amp; Chitral, AKPBS</w:t>
      </w:r>
    </w:p>
    <w:p w:rsidR="002111AC" w:rsidRPr="009D4E8D" w:rsidRDefault="002111AC">
      <w:r w:rsidRPr="009D4E8D">
        <w:t>Mr. Fida Hussain, Project Manager, PEECH, AKPBS</w:t>
      </w:r>
    </w:p>
    <w:p w:rsidR="002111AC" w:rsidRPr="009D4E8D" w:rsidRDefault="002111AC">
      <w:r w:rsidRPr="009D4E8D">
        <w:t>Mr. Alizay Jaffer, Asst. Manager, Knowledge Management, AKPBS</w:t>
      </w:r>
    </w:p>
    <w:p w:rsidR="002111AC" w:rsidRPr="009D4E8D" w:rsidRDefault="002111AC">
      <w:r w:rsidRPr="009D4E8D">
        <w:t>Ms. Shabana Abbas, Asst. Manager, Knowledge Management</w:t>
      </w:r>
      <w:r w:rsidR="00BB1479" w:rsidRPr="009D4E8D">
        <w:t>, AKPBS</w:t>
      </w:r>
    </w:p>
    <w:p w:rsidR="002111AC" w:rsidRPr="009D4E8D" w:rsidRDefault="002111AC">
      <w:pPr>
        <w:rPr>
          <w:sz w:val="16"/>
          <w:szCs w:val="16"/>
        </w:rPr>
      </w:pPr>
    </w:p>
    <w:p w:rsidR="002111AC" w:rsidRPr="009D4E8D" w:rsidRDefault="002111AC">
      <w:r w:rsidRPr="009D4E8D">
        <w:t>Mr. Ahsan Imtiaz Paracha, Sr. Program Officer/Built Environment, Aga Khan Foundation</w:t>
      </w:r>
    </w:p>
    <w:p w:rsidR="00BB1479" w:rsidRPr="009D4E8D" w:rsidRDefault="00BB1479">
      <w:pPr>
        <w:rPr>
          <w:sz w:val="16"/>
          <w:szCs w:val="16"/>
        </w:rPr>
      </w:pPr>
    </w:p>
    <w:p w:rsidR="00BB1479" w:rsidRPr="009D4E8D" w:rsidRDefault="00BB1479">
      <w:r w:rsidRPr="009D4E8D">
        <w:t xml:space="preserve">Mr. </w:t>
      </w:r>
      <w:r w:rsidR="000E45E6" w:rsidRPr="009D4E8D">
        <w:t>Mr. Khaled Siddiq, Joint Secretary/Development, Climate Change Division and GEF Focal Point</w:t>
      </w:r>
    </w:p>
    <w:p w:rsidR="000E45E6" w:rsidRPr="009D4E8D" w:rsidRDefault="000E45E6">
      <w:pPr>
        <w:rPr>
          <w:rFonts w:cstheme="minorHAnsi"/>
          <w:color w:val="000000" w:themeColor="text1"/>
        </w:rPr>
      </w:pPr>
      <w:r w:rsidRPr="009D4E8D">
        <w:rPr>
          <w:rFonts w:cstheme="minorHAnsi"/>
          <w:color w:val="000000" w:themeColor="text1"/>
        </w:rPr>
        <w:t>Mr</w:t>
      </w:r>
      <w:r w:rsidR="005966CD" w:rsidRPr="009D4E8D">
        <w:rPr>
          <w:rFonts w:cstheme="minorHAnsi"/>
          <w:color w:val="000000" w:themeColor="text1"/>
        </w:rPr>
        <w:t>.</w:t>
      </w:r>
      <w:r w:rsidRPr="009D4E8D">
        <w:rPr>
          <w:rFonts w:cstheme="minorHAnsi"/>
          <w:color w:val="000000" w:themeColor="text1"/>
        </w:rPr>
        <w:t xml:space="preserve"> Irfan Tariq, Director General/Environment, Climate Change Division</w:t>
      </w:r>
    </w:p>
    <w:p w:rsidR="000E45E6" w:rsidRPr="009D4E8D" w:rsidRDefault="000E45E6">
      <w:pPr>
        <w:rPr>
          <w:rFonts w:cstheme="minorHAnsi"/>
          <w:color w:val="000000" w:themeColor="text1"/>
        </w:rPr>
      </w:pPr>
      <w:r w:rsidRPr="009D4E8D">
        <w:rPr>
          <w:rFonts w:cstheme="minorHAnsi"/>
          <w:color w:val="000000" w:themeColor="text1"/>
        </w:rPr>
        <w:t>Mr. Jawed Ali Khan, DG/Environment, Climate Change Division (Ret’d)</w:t>
      </w:r>
    </w:p>
    <w:p w:rsidR="000E45E6" w:rsidRPr="009D4E8D" w:rsidRDefault="000E45E6">
      <w:pPr>
        <w:rPr>
          <w:rFonts w:cstheme="minorHAnsi"/>
          <w:color w:val="000000" w:themeColor="text1"/>
        </w:rPr>
      </w:pPr>
      <w:r w:rsidRPr="009D4E8D">
        <w:rPr>
          <w:rFonts w:cstheme="minorHAnsi"/>
          <w:color w:val="000000" w:themeColor="text1"/>
        </w:rPr>
        <w:t>Mr. Muhammad Fawad Hayat, Program Coordinator, GEF Cell, Climate Change Division</w:t>
      </w:r>
    </w:p>
    <w:p w:rsidR="000E45E6" w:rsidRPr="009D4E8D" w:rsidRDefault="000E45E6">
      <w:pPr>
        <w:rPr>
          <w:rFonts w:cstheme="minorHAnsi"/>
          <w:color w:val="000000" w:themeColor="text1"/>
        </w:rPr>
      </w:pPr>
      <w:r w:rsidRPr="009D4E8D">
        <w:rPr>
          <w:rFonts w:cstheme="minorHAnsi"/>
          <w:color w:val="000000" w:themeColor="text1"/>
        </w:rPr>
        <w:t>Ms. Ghazala Raza, Sr. Program Officer, GEF Cell, Climate Change Division</w:t>
      </w:r>
    </w:p>
    <w:p w:rsidR="000E45E6" w:rsidRPr="009D4E8D" w:rsidRDefault="000E45E6">
      <w:pPr>
        <w:rPr>
          <w:rFonts w:cstheme="minorHAnsi"/>
          <w:color w:val="000000" w:themeColor="text1"/>
          <w:sz w:val="16"/>
          <w:szCs w:val="16"/>
        </w:rPr>
      </w:pPr>
    </w:p>
    <w:p w:rsidR="000E45E6" w:rsidRPr="009D4E8D" w:rsidRDefault="000E45E6">
      <w:pPr>
        <w:rPr>
          <w:rFonts w:cstheme="minorHAnsi"/>
          <w:color w:val="000000" w:themeColor="text1"/>
        </w:rPr>
      </w:pPr>
      <w:r w:rsidRPr="009D4E8D">
        <w:rPr>
          <w:rFonts w:cstheme="minorHAnsi"/>
          <w:color w:val="000000" w:themeColor="text1"/>
        </w:rPr>
        <w:t>Dr. Muktar Ahmad, Senior Joint Secretary, EAD</w:t>
      </w:r>
    </w:p>
    <w:p w:rsidR="000E45E6" w:rsidRPr="009D4E8D" w:rsidRDefault="000E45E6">
      <w:pPr>
        <w:rPr>
          <w:rFonts w:cstheme="minorHAnsi"/>
          <w:color w:val="000000" w:themeColor="text1"/>
        </w:rPr>
      </w:pPr>
      <w:r w:rsidRPr="009D4E8D">
        <w:rPr>
          <w:rFonts w:cstheme="minorHAnsi"/>
          <w:color w:val="000000" w:themeColor="text1"/>
        </w:rPr>
        <w:t>Syed Iftikhar Hussain Naqvi, IHN Deputy Secretary</w:t>
      </w:r>
      <w:r w:rsidR="00D33078" w:rsidRPr="009D4E8D">
        <w:rPr>
          <w:rFonts w:cstheme="minorHAnsi"/>
          <w:color w:val="000000" w:themeColor="text1"/>
        </w:rPr>
        <w:t>, EAD</w:t>
      </w:r>
    </w:p>
    <w:p w:rsidR="000E45E6" w:rsidRPr="009D4E8D" w:rsidRDefault="000E45E6">
      <w:r w:rsidRPr="009D4E8D">
        <w:t>Syed Qalb-e-Abbass, Desk Officer</w:t>
      </w:r>
      <w:r w:rsidR="00D33078" w:rsidRPr="009D4E8D">
        <w:t>, EAD</w:t>
      </w:r>
    </w:p>
    <w:p w:rsidR="000E45E6" w:rsidRDefault="000E45E6"/>
    <w:p w:rsidR="005D6085" w:rsidRDefault="005D6085"/>
    <w:p w:rsidR="00DD346B" w:rsidRDefault="00DD346B">
      <w:pPr>
        <w:rPr>
          <w:b/>
          <w:sz w:val="24"/>
          <w:szCs w:val="24"/>
        </w:rPr>
      </w:pPr>
      <w:r>
        <w:rPr>
          <w:b/>
          <w:sz w:val="24"/>
          <w:szCs w:val="24"/>
        </w:rPr>
        <w:br w:type="page"/>
      </w:r>
    </w:p>
    <w:p w:rsidR="00DD346B" w:rsidRPr="00DD346B" w:rsidRDefault="00DD346B">
      <w:pPr>
        <w:rPr>
          <w:b/>
          <w:sz w:val="28"/>
          <w:szCs w:val="28"/>
        </w:rPr>
      </w:pPr>
      <w:r w:rsidRPr="00DD346B">
        <w:rPr>
          <w:b/>
          <w:sz w:val="28"/>
          <w:szCs w:val="28"/>
        </w:rPr>
        <w:lastRenderedPageBreak/>
        <w:t>Executive Summary</w:t>
      </w:r>
    </w:p>
    <w:p w:rsidR="00BD32BD" w:rsidRDefault="00BD32BD" w:rsidP="00162A76">
      <w:pPr>
        <w:jc w:val="both"/>
        <w:rPr>
          <w:b/>
          <w:sz w:val="24"/>
          <w:szCs w:val="24"/>
        </w:rPr>
      </w:pPr>
    </w:p>
    <w:p w:rsidR="00D33078" w:rsidRPr="00BF65E9" w:rsidRDefault="00BD32BD" w:rsidP="00162A76">
      <w:pPr>
        <w:jc w:val="both"/>
        <w:rPr>
          <w:sz w:val="20"/>
          <w:szCs w:val="20"/>
        </w:rPr>
      </w:pPr>
      <w:r w:rsidRPr="00BF65E9">
        <w:rPr>
          <w:sz w:val="20"/>
          <w:szCs w:val="20"/>
        </w:rPr>
        <w:t>An Extern</w:t>
      </w:r>
      <w:r w:rsidR="00F64D98">
        <w:rPr>
          <w:sz w:val="20"/>
          <w:szCs w:val="20"/>
        </w:rPr>
        <w:t xml:space="preserve">al Final Evaluation of the UNDP </w:t>
      </w:r>
      <w:r w:rsidRPr="00BF65E9">
        <w:rPr>
          <w:sz w:val="20"/>
          <w:szCs w:val="20"/>
        </w:rPr>
        <w:t xml:space="preserve">GEF-funded project, </w:t>
      </w:r>
      <w:r w:rsidRPr="00BF65E9">
        <w:rPr>
          <w:i/>
          <w:sz w:val="20"/>
          <w:szCs w:val="20"/>
        </w:rPr>
        <w:t>Promotion of Energy Efficient Cooking, Heating and Housing Technologies</w:t>
      </w:r>
      <w:r w:rsidRPr="00BF65E9">
        <w:rPr>
          <w:sz w:val="20"/>
          <w:szCs w:val="20"/>
        </w:rPr>
        <w:t xml:space="preserve"> (PEECH) was carried out during the per</w:t>
      </w:r>
      <w:r w:rsidR="004D0B9D">
        <w:rPr>
          <w:sz w:val="20"/>
          <w:szCs w:val="20"/>
        </w:rPr>
        <w:t>iod of August – September 2013.</w:t>
      </w:r>
      <w:r w:rsidRPr="00BF65E9">
        <w:rPr>
          <w:sz w:val="20"/>
          <w:szCs w:val="20"/>
        </w:rPr>
        <w:t xml:space="preserve">  Evaluation methodology and reporting recommended </w:t>
      </w:r>
      <w:r w:rsidR="00D33078" w:rsidRPr="00BF65E9">
        <w:rPr>
          <w:sz w:val="20"/>
          <w:szCs w:val="20"/>
        </w:rPr>
        <w:t>by UNDP for project-level evaluations of UNDP-supported, GE</w:t>
      </w:r>
      <w:r w:rsidR="00F64D98">
        <w:rPr>
          <w:sz w:val="20"/>
          <w:szCs w:val="20"/>
        </w:rPr>
        <w:t>F-financed projects were utilized</w:t>
      </w:r>
      <w:r w:rsidR="00D33078" w:rsidRPr="00BF65E9">
        <w:rPr>
          <w:sz w:val="20"/>
          <w:szCs w:val="20"/>
        </w:rPr>
        <w:t xml:space="preserve">.  </w:t>
      </w:r>
    </w:p>
    <w:p w:rsidR="00D33078" w:rsidRDefault="00D33078"/>
    <w:p w:rsidR="00330442" w:rsidRPr="00147EE5" w:rsidRDefault="00D33078" w:rsidP="00330442">
      <w:pPr>
        <w:jc w:val="both"/>
        <w:rPr>
          <w:b/>
          <w:i/>
          <w:sz w:val="24"/>
          <w:szCs w:val="24"/>
        </w:rPr>
      </w:pPr>
      <w:r>
        <w:t xml:space="preserve"> </w:t>
      </w:r>
      <w:r w:rsidR="00330442" w:rsidRPr="00147EE5">
        <w:rPr>
          <w:b/>
          <w:i/>
          <w:sz w:val="24"/>
          <w:szCs w:val="24"/>
        </w:rPr>
        <w:t>Project Description</w:t>
      </w:r>
    </w:p>
    <w:p w:rsidR="00330442" w:rsidRPr="00BF65E9" w:rsidRDefault="00330442" w:rsidP="00330442">
      <w:pPr>
        <w:jc w:val="both"/>
        <w:rPr>
          <w:sz w:val="16"/>
          <w:szCs w:val="16"/>
        </w:rPr>
      </w:pPr>
    </w:p>
    <w:p w:rsidR="00330442" w:rsidRPr="00BF65E9" w:rsidRDefault="00330442" w:rsidP="00330442">
      <w:pPr>
        <w:jc w:val="both"/>
        <w:rPr>
          <w:sz w:val="20"/>
          <w:szCs w:val="20"/>
        </w:rPr>
      </w:pPr>
      <w:r w:rsidRPr="00BF65E9">
        <w:rPr>
          <w:sz w:val="20"/>
          <w:szCs w:val="20"/>
        </w:rPr>
        <w:t xml:space="preserve">The project employed a holistic approach to energy efficiency (EE) applications in 40 villages in Pakistan’s Northern Areas through the promotion and product installation of EE </w:t>
      </w:r>
      <w:r w:rsidR="00695F30">
        <w:rPr>
          <w:sz w:val="20"/>
          <w:szCs w:val="20"/>
        </w:rPr>
        <w:t xml:space="preserve">home improvement and </w:t>
      </w:r>
      <w:r w:rsidRPr="00BF65E9">
        <w:rPr>
          <w:sz w:val="20"/>
          <w:szCs w:val="20"/>
        </w:rPr>
        <w:t>building products.  A</w:t>
      </w:r>
      <w:r w:rsidR="00362545">
        <w:rPr>
          <w:sz w:val="20"/>
          <w:szCs w:val="20"/>
        </w:rPr>
        <w:t>n a</w:t>
      </w:r>
      <w:r w:rsidRPr="00BF65E9">
        <w:rPr>
          <w:sz w:val="20"/>
          <w:szCs w:val="20"/>
        </w:rPr>
        <w:t>wareness-raising</w:t>
      </w:r>
      <w:r w:rsidR="00362545">
        <w:rPr>
          <w:sz w:val="20"/>
          <w:szCs w:val="20"/>
        </w:rPr>
        <w:t xml:space="preserve"> campaign in the programming area</w:t>
      </w:r>
      <w:r w:rsidRPr="00BF65E9">
        <w:rPr>
          <w:sz w:val="20"/>
          <w:szCs w:val="20"/>
        </w:rPr>
        <w:t xml:space="preserve"> was linked with support to a micro finance institution to offer financing services f</w:t>
      </w:r>
      <w:r w:rsidR="007608B2">
        <w:rPr>
          <w:sz w:val="20"/>
          <w:szCs w:val="20"/>
        </w:rPr>
        <w:t xml:space="preserve">or procurement of EE products.  </w:t>
      </w:r>
      <w:r w:rsidRPr="00BF65E9">
        <w:rPr>
          <w:sz w:val="20"/>
          <w:szCs w:val="20"/>
        </w:rPr>
        <w:t>Local and regional manufacturing and entrepreneur/craftsman capacities were strengthened using a variety of practical training and internship/apprenticeship models as well as arrangements</w:t>
      </w:r>
      <w:r w:rsidR="00F64D98">
        <w:rPr>
          <w:sz w:val="20"/>
          <w:szCs w:val="20"/>
        </w:rPr>
        <w:t xml:space="preserve"> with </w:t>
      </w:r>
      <w:r w:rsidR="00F64D98" w:rsidRPr="00BF65E9">
        <w:rPr>
          <w:sz w:val="20"/>
          <w:szCs w:val="20"/>
        </w:rPr>
        <w:t>training institution</w:t>
      </w:r>
      <w:r w:rsidRPr="00BF65E9">
        <w:rPr>
          <w:sz w:val="20"/>
          <w:szCs w:val="20"/>
        </w:rPr>
        <w:t xml:space="preserve">. Economic incentives were provided to bring entrepreneurs and craftsmen closer to local communities needing to be served.  A complementary component enhanced the institutional capacity for needed policy development, implementation and awareness of the socioeconomic importance and benefits of EE </w:t>
      </w:r>
      <w:r w:rsidR="00362545">
        <w:rPr>
          <w:sz w:val="20"/>
          <w:szCs w:val="20"/>
        </w:rPr>
        <w:t xml:space="preserve">and seismic resistance </w:t>
      </w:r>
      <w:r w:rsidRPr="00BF65E9">
        <w:rPr>
          <w:sz w:val="20"/>
          <w:szCs w:val="20"/>
        </w:rPr>
        <w:t>technologies among key local, provincial and national policy makers, provincial-level planners, managers, Vocational/Technical educators and the private sector.</w:t>
      </w:r>
    </w:p>
    <w:p w:rsidR="00330442" w:rsidRPr="00BF65E9" w:rsidRDefault="00330442" w:rsidP="00330442">
      <w:pPr>
        <w:jc w:val="both"/>
        <w:rPr>
          <w:sz w:val="20"/>
          <w:szCs w:val="20"/>
        </w:rPr>
      </w:pPr>
    </w:p>
    <w:p w:rsidR="00330442" w:rsidRPr="00BF65E9" w:rsidRDefault="00330442" w:rsidP="00330442">
      <w:pPr>
        <w:jc w:val="both"/>
        <w:rPr>
          <w:sz w:val="20"/>
          <w:szCs w:val="20"/>
        </w:rPr>
      </w:pPr>
      <w:r w:rsidRPr="00BF65E9">
        <w:rPr>
          <w:sz w:val="20"/>
          <w:szCs w:val="20"/>
        </w:rPr>
        <w:t>The PEECH project</w:t>
      </w:r>
      <w:r w:rsidR="00512DD2">
        <w:rPr>
          <w:sz w:val="20"/>
          <w:szCs w:val="20"/>
        </w:rPr>
        <w:t xml:space="preserve"> document was developed in 2005;</w:t>
      </w:r>
      <w:r w:rsidRPr="00BF65E9">
        <w:rPr>
          <w:sz w:val="20"/>
          <w:szCs w:val="20"/>
        </w:rPr>
        <w:t xml:space="preserve"> approved and signed in early 2009.  Start up of the 4-year project began subsequent to a multi-stakeholder Inception Workshop held in May 2009.  The project was completed in June 2013, after having received one, 6-month, no-cost extension. </w:t>
      </w:r>
    </w:p>
    <w:p w:rsidR="00330442" w:rsidRDefault="00330442" w:rsidP="00330442">
      <w:pPr>
        <w:jc w:val="both"/>
      </w:pPr>
    </w:p>
    <w:p w:rsidR="00330442" w:rsidRPr="00FF074C" w:rsidRDefault="00330442" w:rsidP="00330442">
      <w:pPr>
        <w:jc w:val="both"/>
        <w:rPr>
          <w:b/>
        </w:rPr>
      </w:pPr>
      <w:r>
        <w:rPr>
          <w:b/>
        </w:rPr>
        <w:t xml:space="preserve">Project </w:t>
      </w:r>
      <w:r w:rsidRPr="00FF074C">
        <w:rPr>
          <w:b/>
        </w:rPr>
        <w:t>Goal, Objective and Outcomes</w:t>
      </w:r>
    </w:p>
    <w:p w:rsidR="00330442" w:rsidRPr="00BF65E9" w:rsidRDefault="00330442" w:rsidP="00330442">
      <w:pPr>
        <w:jc w:val="both"/>
        <w:rPr>
          <w:sz w:val="20"/>
          <w:szCs w:val="20"/>
        </w:rPr>
      </w:pPr>
    </w:p>
    <w:p w:rsidR="00330442" w:rsidRPr="00BF65E9" w:rsidRDefault="00330442" w:rsidP="00330442">
      <w:pPr>
        <w:jc w:val="both"/>
        <w:rPr>
          <w:sz w:val="20"/>
          <w:szCs w:val="20"/>
        </w:rPr>
      </w:pPr>
      <w:r w:rsidRPr="00BF65E9">
        <w:rPr>
          <w:sz w:val="20"/>
          <w:szCs w:val="20"/>
        </w:rPr>
        <w:t>The project’s Goal and Objective are:</w:t>
      </w:r>
    </w:p>
    <w:p w:rsidR="00330442" w:rsidRPr="00BF65E9" w:rsidRDefault="00330442" w:rsidP="00330442">
      <w:pPr>
        <w:jc w:val="both"/>
        <w:rPr>
          <w:sz w:val="16"/>
          <w:szCs w:val="16"/>
        </w:rPr>
      </w:pPr>
    </w:p>
    <w:p w:rsidR="00330442" w:rsidRPr="00BF65E9" w:rsidRDefault="00330442" w:rsidP="00330442">
      <w:pPr>
        <w:ind w:left="720"/>
        <w:jc w:val="both"/>
        <w:rPr>
          <w:sz w:val="20"/>
          <w:szCs w:val="20"/>
        </w:rPr>
      </w:pPr>
      <w:r w:rsidRPr="00BF65E9">
        <w:rPr>
          <w:b/>
          <w:sz w:val="20"/>
          <w:szCs w:val="20"/>
        </w:rPr>
        <w:t>GOAL:</w:t>
      </w:r>
      <w:r w:rsidRPr="00BF65E9">
        <w:rPr>
          <w:sz w:val="20"/>
          <w:szCs w:val="20"/>
        </w:rPr>
        <w:t xml:space="preserve"> Reduction of the GHG emissions from unsustainable uses of wood for building and energy purposes in the Northern Areas and Chitral.  </w:t>
      </w:r>
    </w:p>
    <w:p w:rsidR="00330442" w:rsidRPr="00BF65E9" w:rsidRDefault="00330442" w:rsidP="00330442">
      <w:pPr>
        <w:ind w:left="720"/>
        <w:jc w:val="both"/>
        <w:rPr>
          <w:b/>
          <w:sz w:val="16"/>
          <w:szCs w:val="16"/>
        </w:rPr>
      </w:pPr>
    </w:p>
    <w:p w:rsidR="00330442" w:rsidRPr="00BF65E9" w:rsidRDefault="00330442" w:rsidP="00330442">
      <w:pPr>
        <w:ind w:left="720"/>
        <w:jc w:val="both"/>
        <w:rPr>
          <w:sz w:val="20"/>
          <w:szCs w:val="20"/>
        </w:rPr>
      </w:pPr>
      <w:r w:rsidRPr="00BF65E9">
        <w:rPr>
          <w:b/>
          <w:sz w:val="20"/>
          <w:szCs w:val="20"/>
        </w:rPr>
        <w:t>OBJECTIVE:</w:t>
      </w:r>
      <w:r w:rsidR="004D0B9D">
        <w:rPr>
          <w:sz w:val="20"/>
          <w:szCs w:val="20"/>
        </w:rPr>
        <w:t xml:space="preserve"> </w:t>
      </w:r>
      <w:r w:rsidRPr="00BF65E9">
        <w:rPr>
          <w:sz w:val="20"/>
          <w:szCs w:val="20"/>
        </w:rPr>
        <w:t>Improved household economies and improved health in the N</w:t>
      </w:r>
      <w:r w:rsidR="007608B2">
        <w:rPr>
          <w:sz w:val="20"/>
          <w:szCs w:val="20"/>
        </w:rPr>
        <w:t>orthern Areas</w:t>
      </w:r>
      <w:r w:rsidRPr="00BF65E9">
        <w:rPr>
          <w:sz w:val="20"/>
          <w:szCs w:val="20"/>
        </w:rPr>
        <w:t xml:space="preserve"> and Chitral through efficient use of wood fuel and EE housing construction technologies.</w:t>
      </w:r>
    </w:p>
    <w:p w:rsidR="00330442" w:rsidRPr="00BF65E9" w:rsidRDefault="00330442" w:rsidP="00330442">
      <w:pPr>
        <w:jc w:val="both"/>
        <w:rPr>
          <w:sz w:val="20"/>
          <w:szCs w:val="20"/>
        </w:rPr>
      </w:pPr>
    </w:p>
    <w:p w:rsidR="00330442" w:rsidRPr="00BF65E9" w:rsidRDefault="00330442" w:rsidP="00330442">
      <w:pPr>
        <w:jc w:val="both"/>
        <w:rPr>
          <w:sz w:val="20"/>
          <w:szCs w:val="20"/>
        </w:rPr>
      </w:pPr>
      <w:r w:rsidRPr="00BF65E9">
        <w:rPr>
          <w:sz w:val="20"/>
          <w:szCs w:val="20"/>
        </w:rPr>
        <w:t>The Project had 3 components corresponding to the following Outcomes:</w:t>
      </w:r>
    </w:p>
    <w:p w:rsidR="00330442" w:rsidRPr="00BF65E9" w:rsidRDefault="00330442" w:rsidP="00330442">
      <w:pPr>
        <w:jc w:val="both"/>
        <w:rPr>
          <w:sz w:val="16"/>
          <w:szCs w:val="16"/>
        </w:rPr>
      </w:pPr>
    </w:p>
    <w:p w:rsidR="00330442" w:rsidRPr="00BF65E9" w:rsidRDefault="00330442" w:rsidP="00330442">
      <w:pPr>
        <w:pStyle w:val="ListParagraph"/>
        <w:numPr>
          <w:ilvl w:val="0"/>
          <w:numId w:val="9"/>
        </w:numPr>
        <w:jc w:val="both"/>
        <w:rPr>
          <w:sz w:val="20"/>
          <w:szCs w:val="20"/>
        </w:rPr>
      </w:pPr>
      <w:r w:rsidRPr="00BF65E9">
        <w:rPr>
          <w:sz w:val="20"/>
          <w:szCs w:val="20"/>
        </w:rPr>
        <w:t>Improved local awareness and capacity for installing EE cooking, heating and housing products and technologies.</w:t>
      </w:r>
    </w:p>
    <w:p w:rsidR="00330442" w:rsidRPr="00BF65E9" w:rsidRDefault="00330442" w:rsidP="00330442">
      <w:pPr>
        <w:pStyle w:val="ListParagraph"/>
        <w:numPr>
          <w:ilvl w:val="0"/>
          <w:numId w:val="9"/>
        </w:numPr>
        <w:jc w:val="both"/>
        <w:rPr>
          <w:sz w:val="20"/>
          <w:szCs w:val="20"/>
        </w:rPr>
      </w:pPr>
      <w:r w:rsidRPr="00BF65E9">
        <w:rPr>
          <w:sz w:val="20"/>
          <w:szCs w:val="20"/>
        </w:rPr>
        <w:t>Enhanced institutional capacity and support to mainstream EE products and technologies into local and national-level building codes and standards, together with relevant support measures, as well as rural and regional development plans, strategies and programs.</w:t>
      </w:r>
    </w:p>
    <w:p w:rsidR="00330442" w:rsidRPr="00BF65E9" w:rsidRDefault="00330442" w:rsidP="00330442">
      <w:pPr>
        <w:pStyle w:val="ListParagraph"/>
        <w:numPr>
          <w:ilvl w:val="0"/>
          <w:numId w:val="9"/>
        </w:numPr>
        <w:jc w:val="both"/>
        <w:rPr>
          <w:sz w:val="20"/>
          <w:szCs w:val="20"/>
        </w:rPr>
      </w:pPr>
      <w:r w:rsidRPr="00BF65E9">
        <w:rPr>
          <w:sz w:val="20"/>
          <w:szCs w:val="20"/>
        </w:rPr>
        <w:t>Significant growth of rural enterprise and income generation from community service providers enhanced through the replication of integrated EE products and techniques packages.</w:t>
      </w:r>
    </w:p>
    <w:p w:rsidR="00330442" w:rsidRPr="00BF65E9" w:rsidRDefault="00330442" w:rsidP="00330442">
      <w:pPr>
        <w:jc w:val="both"/>
        <w:rPr>
          <w:sz w:val="20"/>
          <w:szCs w:val="20"/>
        </w:rPr>
      </w:pPr>
    </w:p>
    <w:p w:rsidR="00330442" w:rsidRPr="00BF65E9" w:rsidRDefault="00362545" w:rsidP="00330442">
      <w:pPr>
        <w:jc w:val="both"/>
        <w:rPr>
          <w:sz w:val="20"/>
          <w:szCs w:val="20"/>
        </w:rPr>
      </w:pPr>
      <w:r>
        <w:rPr>
          <w:sz w:val="20"/>
          <w:szCs w:val="20"/>
        </w:rPr>
        <w:t>While the focus of</w:t>
      </w:r>
      <w:r w:rsidR="00330442" w:rsidRPr="00BF65E9">
        <w:rPr>
          <w:sz w:val="20"/>
          <w:szCs w:val="20"/>
        </w:rPr>
        <w:t xml:space="preserve"> the project was on creating real and sustainable changes in communities that would lead to reductions in GHGs through more sustainable uses of forest resources, it was understood that the incentives for the local stakeholders to invest in the EE and other building products would come from highlighting the multiple indirect, yet tangible benef</w:t>
      </w:r>
      <w:r w:rsidR="004D0B9D">
        <w:rPr>
          <w:sz w:val="20"/>
          <w:szCs w:val="20"/>
        </w:rPr>
        <w:t>its which could accrue to them.</w:t>
      </w:r>
      <w:r w:rsidR="00330442" w:rsidRPr="00BF65E9">
        <w:rPr>
          <w:sz w:val="20"/>
          <w:szCs w:val="20"/>
        </w:rPr>
        <w:t xml:space="preserve">  For example, local households, which use energy efficient (EE) stoves that include integrated exhaust expulsion and simple water warming systems, reduce the production of GHGs as a consequence of also reduc</w:t>
      </w:r>
      <w:r w:rsidR="004D0B9D">
        <w:rPr>
          <w:sz w:val="20"/>
          <w:szCs w:val="20"/>
        </w:rPr>
        <w:t>ing their biomass consumption.</w:t>
      </w:r>
      <w:r w:rsidR="00330442" w:rsidRPr="00BF65E9">
        <w:rPr>
          <w:sz w:val="20"/>
          <w:szCs w:val="20"/>
        </w:rPr>
        <w:t xml:space="preserve">  The latter implies real savings for households in terms of cash spent on purchased fuel and time spent on gathering firewood from the forest.  </w:t>
      </w:r>
      <w:r w:rsidR="00330442" w:rsidRPr="00BF65E9">
        <w:rPr>
          <w:sz w:val="20"/>
          <w:szCs w:val="20"/>
        </w:rPr>
        <w:lastRenderedPageBreak/>
        <w:t xml:space="preserve">Used properly, the same products also result in warmer rooms, yet much less smoke and burnt soot in homes; better hygiene, and, better health of family members.   </w:t>
      </w:r>
    </w:p>
    <w:p w:rsidR="00330442" w:rsidRDefault="00330442" w:rsidP="00330442">
      <w:pPr>
        <w:jc w:val="both"/>
      </w:pPr>
    </w:p>
    <w:p w:rsidR="00330442" w:rsidRPr="00147EE5" w:rsidRDefault="00330442" w:rsidP="00330442">
      <w:pPr>
        <w:jc w:val="both"/>
        <w:rPr>
          <w:b/>
        </w:rPr>
      </w:pPr>
      <w:r>
        <w:rPr>
          <w:b/>
        </w:rPr>
        <w:t>Management and P</w:t>
      </w:r>
      <w:r w:rsidRPr="00147EE5">
        <w:rPr>
          <w:b/>
        </w:rPr>
        <w:t>artnership Arrangements</w:t>
      </w:r>
    </w:p>
    <w:p w:rsidR="00330442" w:rsidRPr="0057670A" w:rsidRDefault="00330442" w:rsidP="00330442">
      <w:pPr>
        <w:jc w:val="both"/>
        <w:rPr>
          <w:sz w:val="16"/>
          <w:szCs w:val="16"/>
        </w:rPr>
      </w:pPr>
    </w:p>
    <w:p w:rsidR="00330442" w:rsidRPr="00BF65E9" w:rsidRDefault="00330442" w:rsidP="00330442">
      <w:pPr>
        <w:jc w:val="both"/>
        <w:rPr>
          <w:sz w:val="20"/>
          <w:szCs w:val="20"/>
        </w:rPr>
      </w:pPr>
      <w:r w:rsidRPr="00BF65E9">
        <w:rPr>
          <w:sz w:val="20"/>
          <w:szCs w:val="20"/>
        </w:rPr>
        <w:t>UNDP provided ongoing administrative support and project implementation oversight from Islamabad.  Aga Khan Foundation (AKF) provided secretariat support for the duties assigned to the Executing Agency and AKPBS undertook project implementation and management. The Project Management Unit was located in Gilgit, with hubs in Skardu, Baltistan and Chitral, KP</w:t>
      </w:r>
      <w:r w:rsidR="004D0B9D">
        <w:rPr>
          <w:sz w:val="20"/>
          <w:szCs w:val="20"/>
        </w:rPr>
        <w:t>K.</w:t>
      </w:r>
      <w:r w:rsidR="00512DD2">
        <w:rPr>
          <w:sz w:val="20"/>
          <w:szCs w:val="20"/>
        </w:rPr>
        <w:t xml:space="preserve">  The </w:t>
      </w:r>
      <w:r w:rsidRPr="00BF65E9">
        <w:rPr>
          <w:sz w:val="20"/>
          <w:szCs w:val="20"/>
        </w:rPr>
        <w:t>Project Advisory Committee (PAC),</w:t>
      </w:r>
      <w:r w:rsidR="00512DD2">
        <w:rPr>
          <w:sz w:val="20"/>
          <w:szCs w:val="20"/>
        </w:rPr>
        <w:t xml:space="preserve"> i.e., the steering committee,</w:t>
      </w:r>
      <w:r w:rsidRPr="00BF65E9">
        <w:rPr>
          <w:sz w:val="20"/>
          <w:szCs w:val="20"/>
        </w:rPr>
        <w:t xml:space="preserve"> provided technical guidance and strategic monitoring of the project.</w:t>
      </w:r>
    </w:p>
    <w:p w:rsidR="00330442" w:rsidRPr="00BF65E9" w:rsidRDefault="00330442" w:rsidP="00330442">
      <w:pPr>
        <w:jc w:val="both"/>
        <w:rPr>
          <w:sz w:val="20"/>
          <w:szCs w:val="20"/>
        </w:rPr>
      </w:pPr>
    </w:p>
    <w:p w:rsidR="00330442" w:rsidRPr="00BF65E9" w:rsidRDefault="00330442" w:rsidP="00330442">
      <w:pPr>
        <w:jc w:val="both"/>
        <w:rPr>
          <w:sz w:val="20"/>
          <w:szCs w:val="20"/>
        </w:rPr>
      </w:pPr>
      <w:r w:rsidRPr="00BF65E9">
        <w:rPr>
          <w:sz w:val="20"/>
          <w:szCs w:val="20"/>
        </w:rPr>
        <w:t>Major institutional partners included the Climate Change Division and Economic Affairs Division at the Federal Government Level, and the Governments of Gilgit-Baltistan,</w:t>
      </w:r>
      <w:r w:rsidR="00F64D98">
        <w:rPr>
          <w:sz w:val="20"/>
          <w:szCs w:val="20"/>
        </w:rPr>
        <w:t xml:space="preserve"> and</w:t>
      </w:r>
      <w:r w:rsidRPr="00BF65E9">
        <w:rPr>
          <w:sz w:val="20"/>
          <w:szCs w:val="20"/>
        </w:rPr>
        <w:t xml:space="preserve"> Chitral (KPK) at the Provincial Government level.  Organizational partners included the Karakorum International University, the Karakorum Polytechnic Institute, the Gilgit-Baltistan Polytechnic Institute, the First Micro Finance Bank (FMFB), and, the Worldwide Fund for Nature (WWF).   </w:t>
      </w:r>
    </w:p>
    <w:p w:rsidR="00330442" w:rsidRDefault="00330442" w:rsidP="00330442">
      <w:pPr>
        <w:jc w:val="both"/>
        <w:rPr>
          <w:b/>
        </w:rPr>
      </w:pPr>
    </w:p>
    <w:p w:rsidR="00330442" w:rsidRPr="00FF074C" w:rsidRDefault="00330442" w:rsidP="00330442">
      <w:pPr>
        <w:jc w:val="both"/>
        <w:rPr>
          <w:b/>
        </w:rPr>
      </w:pPr>
      <w:r w:rsidRPr="00FF074C">
        <w:rPr>
          <w:b/>
        </w:rPr>
        <w:t>Project Finances</w:t>
      </w:r>
    </w:p>
    <w:p w:rsidR="00330442" w:rsidRPr="0057670A" w:rsidRDefault="00330442" w:rsidP="00330442">
      <w:pPr>
        <w:jc w:val="both"/>
        <w:rPr>
          <w:sz w:val="16"/>
          <w:szCs w:val="16"/>
        </w:rPr>
      </w:pPr>
    </w:p>
    <w:p w:rsidR="00330442" w:rsidRPr="00BF65E9" w:rsidRDefault="00330442" w:rsidP="00330442">
      <w:pPr>
        <w:jc w:val="both"/>
        <w:rPr>
          <w:sz w:val="20"/>
          <w:szCs w:val="20"/>
        </w:rPr>
      </w:pPr>
      <w:r w:rsidRPr="00BF65E9">
        <w:rPr>
          <w:sz w:val="20"/>
          <w:szCs w:val="20"/>
        </w:rPr>
        <w:t>Actual contributions banked included the GEF grant of $975,000; a UNDP grant of $150,000 as well as $500,000 in leveraged funding earmarked for temporary shelters for IDPs.  In-kind contributions by AKF and AKPBS are valued at $516,000.  FMFB provided staff time and subsidized some transaction costs for the activities in their MF sub-project but</w:t>
      </w:r>
      <w:r w:rsidR="004D0B9D">
        <w:rPr>
          <w:sz w:val="20"/>
          <w:szCs w:val="20"/>
        </w:rPr>
        <w:t xml:space="preserve"> cash values are not available.</w:t>
      </w:r>
      <w:r w:rsidRPr="00BF65E9">
        <w:rPr>
          <w:sz w:val="20"/>
          <w:szCs w:val="20"/>
        </w:rPr>
        <w:t xml:space="preserve">  The total, final project </w:t>
      </w:r>
      <w:r w:rsidR="004D0B9D">
        <w:rPr>
          <w:sz w:val="20"/>
          <w:szCs w:val="20"/>
        </w:rPr>
        <w:t>expenditures</w:t>
      </w:r>
      <w:r w:rsidRPr="00BF65E9">
        <w:rPr>
          <w:sz w:val="20"/>
          <w:szCs w:val="20"/>
        </w:rPr>
        <w:t xml:space="preserve"> </w:t>
      </w:r>
      <w:r w:rsidR="004D0B9D">
        <w:rPr>
          <w:sz w:val="20"/>
          <w:szCs w:val="20"/>
        </w:rPr>
        <w:t>are</w:t>
      </w:r>
      <w:r w:rsidRPr="00BF65E9">
        <w:rPr>
          <w:sz w:val="20"/>
          <w:szCs w:val="20"/>
        </w:rPr>
        <w:t xml:space="preserve"> calculated at approximately $2,027,362.     </w:t>
      </w:r>
    </w:p>
    <w:p w:rsidR="00330442" w:rsidRDefault="00330442" w:rsidP="00330442">
      <w:pPr>
        <w:jc w:val="both"/>
      </w:pPr>
    </w:p>
    <w:p w:rsidR="00330442" w:rsidRDefault="00330442" w:rsidP="00330442">
      <w:pPr>
        <w:jc w:val="both"/>
      </w:pPr>
    </w:p>
    <w:p w:rsidR="00330442" w:rsidRPr="00147EE5" w:rsidRDefault="00330442" w:rsidP="00330442">
      <w:pPr>
        <w:jc w:val="both"/>
        <w:rPr>
          <w:b/>
          <w:i/>
          <w:sz w:val="24"/>
          <w:szCs w:val="24"/>
        </w:rPr>
      </w:pPr>
      <w:r w:rsidRPr="00147EE5">
        <w:rPr>
          <w:b/>
          <w:i/>
          <w:sz w:val="24"/>
          <w:szCs w:val="24"/>
        </w:rPr>
        <w:t>Project Results</w:t>
      </w:r>
    </w:p>
    <w:p w:rsidR="00330442" w:rsidRPr="0057670A" w:rsidRDefault="00330442" w:rsidP="00330442">
      <w:pPr>
        <w:jc w:val="both"/>
        <w:rPr>
          <w:sz w:val="16"/>
          <w:szCs w:val="16"/>
        </w:rPr>
      </w:pPr>
    </w:p>
    <w:p w:rsidR="00330442" w:rsidRPr="00CB054E" w:rsidRDefault="00330442" w:rsidP="00330442">
      <w:pPr>
        <w:jc w:val="both"/>
        <w:rPr>
          <w:b/>
        </w:rPr>
      </w:pPr>
      <w:r w:rsidRPr="00147EE5">
        <w:rPr>
          <w:b/>
        </w:rPr>
        <w:t>Outcomes &amp; Outputs</w:t>
      </w:r>
    </w:p>
    <w:p w:rsidR="00330442" w:rsidRPr="00CB054E" w:rsidRDefault="00330442" w:rsidP="00330442">
      <w:pPr>
        <w:jc w:val="both"/>
        <w:rPr>
          <w:sz w:val="16"/>
          <w:szCs w:val="16"/>
        </w:rPr>
      </w:pPr>
    </w:p>
    <w:p w:rsidR="00330442" w:rsidRPr="00BF65E9" w:rsidRDefault="00330442" w:rsidP="00330442">
      <w:pPr>
        <w:jc w:val="both"/>
        <w:rPr>
          <w:sz w:val="20"/>
          <w:szCs w:val="20"/>
        </w:rPr>
      </w:pPr>
      <w:r w:rsidRPr="00BF65E9">
        <w:rPr>
          <w:sz w:val="20"/>
          <w:szCs w:val="20"/>
        </w:rPr>
        <w:t>Using UNDP rating scales, the project was evaluated at the highest level for the criteria: Relevance, Ownership, Mainstreaming and Impact.  Ratings for Effectiveness &amp; Efficiency and Sustainability are provided in the tab</w:t>
      </w:r>
      <w:r w:rsidR="00BF65E9" w:rsidRPr="00BF65E9">
        <w:rPr>
          <w:sz w:val="20"/>
          <w:szCs w:val="20"/>
        </w:rPr>
        <w:t xml:space="preserve">le at the end of this Summary.  Each </w:t>
      </w:r>
      <w:r w:rsidRPr="00BF65E9">
        <w:rPr>
          <w:sz w:val="20"/>
          <w:szCs w:val="20"/>
        </w:rPr>
        <w:t>Project Component/</w:t>
      </w:r>
      <w:r w:rsidR="00BF65E9" w:rsidRPr="00BF65E9">
        <w:rPr>
          <w:sz w:val="20"/>
          <w:szCs w:val="20"/>
        </w:rPr>
        <w:t>Outcome</w:t>
      </w:r>
      <w:r w:rsidRPr="00BF65E9">
        <w:rPr>
          <w:sz w:val="20"/>
          <w:szCs w:val="20"/>
        </w:rPr>
        <w:t xml:space="preserve"> </w:t>
      </w:r>
      <w:r w:rsidR="00BF65E9" w:rsidRPr="00BF65E9">
        <w:rPr>
          <w:sz w:val="20"/>
          <w:szCs w:val="20"/>
        </w:rPr>
        <w:t xml:space="preserve">received an Overall Score and </w:t>
      </w:r>
      <w:r w:rsidRPr="00BF65E9">
        <w:rPr>
          <w:sz w:val="20"/>
          <w:szCs w:val="20"/>
        </w:rPr>
        <w:t xml:space="preserve">sub-scores </w:t>
      </w:r>
      <w:r w:rsidR="00BF65E9" w:rsidRPr="00BF65E9">
        <w:rPr>
          <w:sz w:val="20"/>
          <w:szCs w:val="20"/>
        </w:rPr>
        <w:t xml:space="preserve">were provided </w:t>
      </w:r>
      <w:r w:rsidRPr="00BF65E9">
        <w:rPr>
          <w:sz w:val="20"/>
          <w:szCs w:val="20"/>
        </w:rPr>
        <w:t>for each Indicative Output/</w:t>
      </w:r>
      <w:r w:rsidR="007608B2">
        <w:rPr>
          <w:sz w:val="20"/>
          <w:szCs w:val="20"/>
        </w:rPr>
        <w:t>Objectively Verifiable Indicator (</w:t>
      </w:r>
      <w:r w:rsidRPr="00BF65E9">
        <w:rPr>
          <w:sz w:val="20"/>
          <w:szCs w:val="20"/>
        </w:rPr>
        <w:t>OVI</w:t>
      </w:r>
      <w:r w:rsidR="007608B2">
        <w:rPr>
          <w:sz w:val="20"/>
          <w:szCs w:val="20"/>
        </w:rPr>
        <w:t>)</w:t>
      </w:r>
      <w:r w:rsidR="00BF65E9" w:rsidRPr="00BF65E9">
        <w:rPr>
          <w:sz w:val="20"/>
          <w:szCs w:val="20"/>
        </w:rPr>
        <w:t>. T</w:t>
      </w:r>
      <w:r w:rsidRPr="00BF65E9">
        <w:rPr>
          <w:sz w:val="20"/>
          <w:szCs w:val="20"/>
        </w:rPr>
        <w:t>he final Cost per Outcome</w:t>
      </w:r>
      <w:r w:rsidR="00BF65E9" w:rsidRPr="00BF65E9">
        <w:rPr>
          <w:sz w:val="20"/>
          <w:szCs w:val="20"/>
        </w:rPr>
        <w:t xml:space="preserve"> is also provided</w:t>
      </w:r>
      <w:r w:rsidRPr="00BF65E9">
        <w:rPr>
          <w:sz w:val="20"/>
          <w:szCs w:val="20"/>
        </w:rPr>
        <w:t xml:space="preserve">.  The final results demonstrate value for money.  In most cases, actual expenditures were well below the original project document’s budget and the targets were met.     </w:t>
      </w:r>
    </w:p>
    <w:p w:rsidR="00BD32BD" w:rsidRDefault="00BD32BD"/>
    <w:p w:rsidR="00BF65E9" w:rsidRPr="00147EE5" w:rsidRDefault="00BF65E9" w:rsidP="00BF65E9">
      <w:pPr>
        <w:jc w:val="both"/>
        <w:rPr>
          <w:b/>
          <w:i/>
          <w:sz w:val="24"/>
          <w:szCs w:val="24"/>
        </w:rPr>
      </w:pPr>
      <w:r w:rsidRPr="00147EE5">
        <w:rPr>
          <w:b/>
          <w:i/>
          <w:sz w:val="24"/>
          <w:szCs w:val="24"/>
        </w:rPr>
        <w:t>Conclusions &amp; Recommendations</w:t>
      </w:r>
    </w:p>
    <w:p w:rsidR="00BF65E9" w:rsidRPr="0057670A" w:rsidRDefault="00BF65E9" w:rsidP="00BF65E9">
      <w:pPr>
        <w:jc w:val="both"/>
        <w:rPr>
          <w:sz w:val="16"/>
          <w:szCs w:val="16"/>
        </w:rPr>
      </w:pPr>
    </w:p>
    <w:p w:rsidR="00BF65E9" w:rsidRPr="00BF65E9" w:rsidRDefault="00BF65E9" w:rsidP="00BF65E9">
      <w:pPr>
        <w:jc w:val="both"/>
        <w:rPr>
          <w:sz w:val="20"/>
          <w:szCs w:val="20"/>
        </w:rPr>
      </w:pPr>
      <w:r w:rsidRPr="00BF65E9">
        <w:rPr>
          <w:sz w:val="20"/>
          <w:szCs w:val="20"/>
        </w:rPr>
        <w:t xml:space="preserve">The project has been able to pilot an implementation phase of activities, bringing R&amp;D outputs into development and decision-making processes in four districts of Gilgit-Baltistan and Chitral, KPK.  Most Outputs and Outcomes enjoyed high levels of success, even under circumstances that were particularly challenging for implementation.   All project Outcomes were produced and demonstrate relevance, effectiveness, efficiency and catalytic effects.  Outcomes One and Two also demonstrate high likelihood of sustainability and future impacts.  Outputs produced under Outcome Three could generally be described as ‘satisfactory’ but some sustainability issues were identified.    Learning under the project has provided valuable contributions to the growing knowledge pool on </w:t>
      </w:r>
      <w:r w:rsidR="00512DD2">
        <w:rPr>
          <w:sz w:val="20"/>
          <w:szCs w:val="20"/>
        </w:rPr>
        <w:t xml:space="preserve">community participation for </w:t>
      </w:r>
      <w:r w:rsidRPr="00BF65E9">
        <w:rPr>
          <w:sz w:val="20"/>
          <w:szCs w:val="20"/>
        </w:rPr>
        <w:t>environmental sustainability, as well as development through appropriate tec</w:t>
      </w:r>
      <w:r w:rsidR="004D0B9D">
        <w:rPr>
          <w:sz w:val="20"/>
          <w:szCs w:val="20"/>
        </w:rPr>
        <w:t>hnology in mountainous regions.</w:t>
      </w:r>
      <w:r w:rsidRPr="00BF65E9">
        <w:rPr>
          <w:sz w:val="20"/>
          <w:szCs w:val="20"/>
        </w:rPr>
        <w:t xml:space="preserve">  A follow-on project to add sustaina</w:t>
      </w:r>
      <w:r w:rsidR="00F64D98">
        <w:rPr>
          <w:sz w:val="20"/>
          <w:szCs w:val="20"/>
        </w:rPr>
        <w:t>bility to gains made under project Component 3</w:t>
      </w:r>
      <w:r w:rsidRPr="00BF65E9">
        <w:rPr>
          <w:sz w:val="20"/>
          <w:szCs w:val="20"/>
        </w:rPr>
        <w:t xml:space="preserve"> is strongly recommended.  Development of a Phase 3 Project, to fine tune some of the work begun under PEECH and to bring all Components to scale is also highly recommended.    </w:t>
      </w:r>
    </w:p>
    <w:p w:rsidR="00BD32BD" w:rsidRDefault="00BD32BD"/>
    <w:p w:rsidR="00330442" w:rsidRDefault="00330442">
      <w:pPr>
        <w:rPr>
          <w:b/>
          <w:sz w:val="24"/>
          <w:szCs w:val="24"/>
        </w:rPr>
      </w:pPr>
    </w:p>
    <w:p w:rsidR="00330442" w:rsidRDefault="00330442">
      <w:pPr>
        <w:rPr>
          <w:b/>
          <w:sz w:val="24"/>
          <w:szCs w:val="24"/>
        </w:rPr>
      </w:pPr>
    </w:p>
    <w:p w:rsidR="005C6CA1" w:rsidRDefault="005C6CA1">
      <w:pPr>
        <w:rPr>
          <w:b/>
          <w:sz w:val="24"/>
          <w:szCs w:val="24"/>
        </w:rPr>
      </w:pPr>
      <w:r>
        <w:rPr>
          <w:b/>
          <w:sz w:val="24"/>
          <w:szCs w:val="24"/>
        </w:rPr>
        <w:t>Summary of Ratings and Costs by Project Outcome</w:t>
      </w:r>
    </w:p>
    <w:p w:rsidR="00330442" w:rsidRPr="00B83764" w:rsidRDefault="005C6CA1">
      <w:pPr>
        <w:rPr>
          <w:b/>
          <w:sz w:val="18"/>
          <w:szCs w:val="18"/>
        </w:rPr>
      </w:pPr>
      <w:r>
        <w:rPr>
          <w:b/>
          <w:sz w:val="24"/>
          <w:szCs w:val="24"/>
        </w:rPr>
        <w:t xml:space="preserve">  </w:t>
      </w:r>
    </w:p>
    <w:tbl>
      <w:tblPr>
        <w:tblW w:w="93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2"/>
        <w:gridCol w:w="270"/>
        <w:gridCol w:w="90"/>
        <w:gridCol w:w="1530"/>
        <w:gridCol w:w="540"/>
        <w:gridCol w:w="810"/>
        <w:gridCol w:w="360"/>
        <w:gridCol w:w="2070"/>
        <w:gridCol w:w="1710"/>
      </w:tblGrid>
      <w:tr w:rsidR="00BF65E9" w:rsidTr="00E4712F">
        <w:trPr>
          <w:trHeight w:val="495"/>
        </w:trPr>
        <w:tc>
          <w:tcPr>
            <w:tcW w:w="7672" w:type="dxa"/>
            <w:gridSpan w:val="8"/>
            <w:tcBorders>
              <w:top w:val="single" w:sz="18" w:space="0" w:color="auto"/>
              <w:bottom w:val="single" w:sz="4" w:space="0" w:color="auto"/>
              <w:right w:val="single" w:sz="18" w:space="0" w:color="auto"/>
            </w:tcBorders>
            <w:shd w:val="clear" w:color="auto" w:fill="DBE5F1" w:themeFill="accent1" w:themeFillTint="33"/>
          </w:tcPr>
          <w:p w:rsidR="00BF65E9" w:rsidRPr="00D06843" w:rsidRDefault="00BF65E9" w:rsidP="00E4712F">
            <w:pPr>
              <w:rPr>
                <w:b/>
                <w:sz w:val="18"/>
                <w:szCs w:val="18"/>
              </w:rPr>
            </w:pPr>
            <w:r w:rsidRPr="00D06843">
              <w:rPr>
                <w:b/>
                <w:i/>
                <w:sz w:val="18"/>
                <w:szCs w:val="18"/>
              </w:rPr>
              <w:t>OUTCOME 1</w:t>
            </w:r>
            <w:r w:rsidRPr="00362545">
              <w:rPr>
                <w:i/>
                <w:sz w:val="18"/>
                <w:szCs w:val="18"/>
              </w:rPr>
              <w:t>:  Improved local awareness and capacity for installing EE cooking, heating and housing products &amp; technologies.</w:t>
            </w:r>
          </w:p>
        </w:tc>
        <w:tc>
          <w:tcPr>
            <w:tcW w:w="1710" w:type="dxa"/>
            <w:vMerge w:val="restart"/>
            <w:tcBorders>
              <w:top w:val="single" w:sz="18" w:space="0" w:color="auto"/>
              <w:left w:val="single" w:sz="18" w:space="0" w:color="auto"/>
            </w:tcBorders>
            <w:shd w:val="clear" w:color="auto" w:fill="DBE5F1" w:themeFill="accent1" w:themeFillTint="33"/>
          </w:tcPr>
          <w:p w:rsidR="00BF65E9" w:rsidRPr="00D06843" w:rsidRDefault="00BF65E9" w:rsidP="00E4712F">
            <w:pPr>
              <w:rPr>
                <w:b/>
              </w:rPr>
            </w:pPr>
            <w:r w:rsidRPr="00D06843">
              <w:rPr>
                <w:b/>
              </w:rPr>
              <w:t>OUTCOME 1</w:t>
            </w:r>
          </w:p>
          <w:p w:rsidR="00BF65E9" w:rsidRDefault="00BF65E9" w:rsidP="00E4712F"/>
          <w:p w:rsidR="00BF65E9" w:rsidRDefault="00BF65E9" w:rsidP="00E4712F"/>
          <w:p w:rsidR="00BF65E9" w:rsidRDefault="00BF65E9" w:rsidP="00E4712F">
            <w:pPr>
              <w:rPr>
                <w:b/>
              </w:rPr>
            </w:pPr>
            <w:r>
              <w:rPr>
                <w:b/>
              </w:rPr>
              <w:t>E &amp; E Score:  HS</w:t>
            </w:r>
          </w:p>
          <w:p w:rsidR="00BF65E9" w:rsidRDefault="00BF65E9" w:rsidP="00E4712F">
            <w:pPr>
              <w:rPr>
                <w:b/>
              </w:rPr>
            </w:pPr>
          </w:p>
          <w:p w:rsidR="00BF65E9" w:rsidRDefault="00BF65E9" w:rsidP="00E4712F">
            <w:pPr>
              <w:rPr>
                <w:sz w:val="18"/>
                <w:szCs w:val="18"/>
              </w:rPr>
            </w:pPr>
            <w:r>
              <w:rPr>
                <w:b/>
              </w:rPr>
              <w:t>Sustainability Score: L</w:t>
            </w:r>
          </w:p>
          <w:p w:rsidR="00BF65E9" w:rsidRDefault="00BF65E9" w:rsidP="00E4712F"/>
          <w:p w:rsidR="00BF65E9" w:rsidRPr="00546BA5" w:rsidRDefault="00BF65E9" w:rsidP="00E4712F">
            <w:pPr>
              <w:rPr>
                <w:b/>
              </w:rPr>
            </w:pPr>
            <w:r w:rsidRPr="00546BA5">
              <w:rPr>
                <w:b/>
              </w:rPr>
              <w:t xml:space="preserve">COST: </w:t>
            </w:r>
            <w:r w:rsidRPr="00F5194B">
              <w:rPr>
                <w:rFonts w:ascii="Calibri" w:hAnsi="Calibri"/>
                <w:b/>
                <w:sz w:val="18"/>
                <w:szCs w:val="18"/>
              </w:rPr>
              <w:t>$212,069</w:t>
            </w:r>
          </w:p>
        </w:tc>
      </w:tr>
      <w:tr w:rsidR="00BF65E9" w:rsidTr="00E4712F">
        <w:trPr>
          <w:trHeight w:val="734"/>
        </w:trPr>
        <w:tc>
          <w:tcPr>
            <w:tcW w:w="2272" w:type="dxa"/>
            <w:gridSpan w:val="2"/>
            <w:tcBorders>
              <w:top w:val="single" w:sz="4" w:space="0" w:color="auto"/>
              <w:bottom w:val="single" w:sz="12" w:space="0" w:color="auto"/>
              <w:right w:val="single" w:sz="4" w:space="0" w:color="auto"/>
            </w:tcBorders>
            <w:shd w:val="clear" w:color="auto" w:fill="DBE5F1" w:themeFill="accent1" w:themeFillTint="33"/>
          </w:tcPr>
          <w:p w:rsidR="00BF65E9" w:rsidRDefault="00BF65E9" w:rsidP="00E4712F">
            <w:pPr>
              <w:rPr>
                <w:sz w:val="18"/>
                <w:szCs w:val="18"/>
              </w:rPr>
            </w:pPr>
            <w:r w:rsidRPr="00B34EFE">
              <w:rPr>
                <w:b/>
                <w:sz w:val="18"/>
                <w:szCs w:val="18"/>
              </w:rPr>
              <w:t>OVI-1:</w:t>
            </w:r>
            <w:r>
              <w:rPr>
                <w:sz w:val="18"/>
                <w:szCs w:val="18"/>
              </w:rPr>
              <w:t xml:space="preserve">   Awareness-raising increased at least 50% in 10 target valleys; Communication Strategy developed and implemented starting year 2.</w:t>
            </w:r>
          </w:p>
          <w:p w:rsidR="00BF65E9" w:rsidRDefault="00BF65E9" w:rsidP="00E4712F">
            <w:pPr>
              <w:rPr>
                <w:sz w:val="18"/>
                <w:szCs w:val="18"/>
              </w:rPr>
            </w:pPr>
          </w:p>
          <w:p w:rsidR="00BF65E9" w:rsidRDefault="00BF65E9" w:rsidP="00E4712F">
            <w:pPr>
              <w:rPr>
                <w:sz w:val="18"/>
                <w:szCs w:val="18"/>
              </w:rPr>
            </w:pPr>
            <w:r>
              <w:rPr>
                <w:b/>
                <w:sz w:val="18"/>
                <w:szCs w:val="18"/>
              </w:rPr>
              <w:t xml:space="preserve">Effectiveness &amp; Efficiency </w:t>
            </w:r>
            <w:r w:rsidRPr="00B34EFE">
              <w:rPr>
                <w:b/>
                <w:sz w:val="18"/>
                <w:szCs w:val="18"/>
              </w:rPr>
              <w:t>Sub-score:</w:t>
            </w:r>
            <w:r>
              <w:rPr>
                <w:sz w:val="18"/>
                <w:szCs w:val="18"/>
              </w:rPr>
              <w:t xml:space="preserve">  S</w:t>
            </w:r>
          </w:p>
          <w:p w:rsidR="00BF65E9" w:rsidRDefault="00BF65E9" w:rsidP="00E4712F">
            <w:pPr>
              <w:rPr>
                <w:b/>
                <w:sz w:val="20"/>
                <w:szCs w:val="20"/>
              </w:rPr>
            </w:pPr>
          </w:p>
          <w:p w:rsidR="00BF65E9" w:rsidRPr="004B4A04" w:rsidRDefault="00BF65E9" w:rsidP="00E4712F">
            <w:pPr>
              <w:rPr>
                <w:b/>
                <w:sz w:val="20"/>
                <w:szCs w:val="20"/>
              </w:rPr>
            </w:pPr>
            <w:r>
              <w:rPr>
                <w:b/>
                <w:sz w:val="18"/>
                <w:szCs w:val="18"/>
              </w:rPr>
              <w:t xml:space="preserve">Sustainability </w:t>
            </w:r>
            <w:r w:rsidRPr="00B34EFE">
              <w:rPr>
                <w:b/>
                <w:sz w:val="18"/>
                <w:szCs w:val="18"/>
              </w:rPr>
              <w:t>Sub-score:</w:t>
            </w:r>
            <w:r>
              <w:rPr>
                <w:sz w:val="18"/>
                <w:szCs w:val="18"/>
              </w:rPr>
              <w:t xml:space="preserve">  L</w:t>
            </w:r>
          </w:p>
        </w:tc>
        <w:tc>
          <w:tcPr>
            <w:tcW w:w="3330" w:type="dxa"/>
            <w:gridSpan w:val="5"/>
            <w:tcBorders>
              <w:top w:val="single" w:sz="4" w:space="0" w:color="auto"/>
              <w:left w:val="single" w:sz="4" w:space="0" w:color="auto"/>
              <w:bottom w:val="single" w:sz="12" w:space="0" w:color="auto"/>
              <w:right w:val="single" w:sz="4" w:space="0" w:color="auto"/>
            </w:tcBorders>
            <w:shd w:val="clear" w:color="auto" w:fill="DBE5F1" w:themeFill="accent1" w:themeFillTint="33"/>
          </w:tcPr>
          <w:p w:rsidR="00BF65E9" w:rsidRDefault="00BF65E9" w:rsidP="00E4712F">
            <w:pPr>
              <w:rPr>
                <w:sz w:val="18"/>
                <w:szCs w:val="18"/>
              </w:rPr>
            </w:pPr>
            <w:r w:rsidRPr="00B34EFE">
              <w:rPr>
                <w:b/>
                <w:sz w:val="18"/>
                <w:szCs w:val="18"/>
              </w:rPr>
              <w:t>OVI-2:</w:t>
            </w:r>
            <w:r>
              <w:rPr>
                <w:sz w:val="18"/>
                <w:szCs w:val="18"/>
              </w:rPr>
              <w:t xml:space="preserve">  Training program for local technical personnel, end users and other stakeholders developed; and, training program institutionalized in at least 2-3 teaching institutions; and, a pilot training program with a minimum of 20 people trained starting year 2. </w:t>
            </w:r>
          </w:p>
          <w:p w:rsidR="00BF65E9" w:rsidRDefault="00BF65E9" w:rsidP="00E4712F">
            <w:pPr>
              <w:rPr>
                <w:b/>
                <w:sz w:val="18"/>
                <w:szCs w:val="18"/>
              </w:rPr>
            </w:pPr>
          </w:p>
          <w:p w:rsidR="00BF65E9" w:rsidRDefault="00BF65E9" w:rsidP="00E4712F">
            <w:pPr>
              <w:rPr>
                <w:sz w:val="18"/>
                <w:szCs w:val="18"/>
              </w:rPr>
            </w:pPr>
            <w:r>
              <w:rPr>
                <w:b/>
                <w:sz w:val="18"/>
                <w:szCs w:val="18"/>
              </w:rPr>
              <w:t xml:space="preserve">Effectiveness &amp; Efficiency </w:t>
            </w:r>
            <w:r w:rsidRPr="00B34EFE">
              <w:rPr>
                <w:b/>
                <w:sz w:val="18"/>
                <w:szCs w:val="18"/>
              </w:rPr>
              <w:t>Sub-score:</w:t>
            </w:r>
            <w:r>
              <w:rPr>
                <w:sz w:val="18"/>
                <w:szCs w:val="18"/>
              </w:rPr>
              <w:t xml:space="preserve"> HS</w:t>
            </w:r>
          </w:p>
          <w:p w:rsidR="00BF65E9" w:rsidRDefault="00BF65E9" w:rsidP="00E4712F">
            <w:pPr>
              <w:rPr>
                <w:sz w:val="18"/>
                <w:szCs w:val="18"/>
              </w:rPr>
            </w:pPr>
          </w:p>
          <w:p w:rsidR="00BF65E9" w:rsidRDefault="00BF65E9" w:rsidP="00E4712F">
            <w:pPr>
              <w:rPr>
                <w:sz w:val="18"/>
                <w:szCs w:val="18"/>
              </w:rPr>
            </w:pPr>
          </w:p>
          <w:p w:rsidR="00BF65E9" w:rsidRPr="004B4A04" w:rsidRDefault="00BF65E9" w:rsidP="00E4712F">
            <w:pPr>
              <w:rPr>
                <w:b/>
                <w:sz w:val="20"/>
                <w:szCs w:val="20"/>
              </w:rPr>
            </w:pPr>
            <w:r>
              <w:rPr>
                <w:b/>
                <w:sz w:val="18"/>
                <w:szCs w:val="18"/>
              </w:rPr>
              <w:t xml:space="preserve">Sustainability </w:t>
            </w:r>
            <w:r w:rsidRPr="00B34EFE">
              <w:rPr>
                <w:b/>
                <w:sz w:val="18"/>
                <w:szCs w:val="18"/>
              </w:rPr>
              <w:t>Sub-score:</w:t>
            </w:r>
            <w:r>
              <w:rPr>
                <w:sz w:val="18"/>
                <w:szCs w:val="18"/>
              </w:rPr>
              <w:t xml:space="preserve">  L</w:t>
            </w:r>
          </w:p>
        </w:tc>
        <w:tc>
          <w:tcPr>
            <w:tcW w:w="2070" w:type="dxa"/>
            <w:tcBorders>
              <w:top w:val="single" w:sz="4" w:space="0" w:color="auto"/>
              <w:left w:val="single" w:sz="4" w:space="0" w:color="auto"/>
              <w:bottom w:val="single" w:sz="12" w:space="0" w:color="auto"/>
              <w:right w:val="single" w:sz="18" w:space="0" w:color="auto"/>
            </w:tcBorders>
            <w:shd w:val="clear" w:color="auto" w:fill="DBE5F1" w:themeFill="accent1" w:themeFillTint="33"/>
          </w:tcPr>
          <w:p w:rsidR="00BF65E9" w:rsidRDefault="00BF65E9" w:rsidP="00E4712F">
            <w:pPr>
              <w:rPr>
                <w:sz w:val="18"/>
                <w:szCs w:val="18"/>
              </w:rPr>
            </w:pPr>
            <w:r w:rsidRPr="00B34EFE">
              <w:rPr>
                <w:b/>
                <w:sz w:val="18"/>
                <w:szCs w:val="18"/>
              </w:rPr>
              <w:t>OVI-3:</w:t>
            </w:r>
            <w:r>
              <w:rPr>
                <w:sz w:val="18"/>
                <w:szCs w:val="18"/>
              </w:rPr>
              <w:t xml:space="preserve">    Capacity development leads to at least 5 local craftsmen/artisans being part of local EE business by year 2. </w:t>
            </w:r>
          </w:p>
          <w:p w:rsidR="00BF65E9" w:rsidRDefault="00BF65E9" w:rsidP="00E4712F">
            <w:pPr>
              <w:rPr>
                <w:sz w:val="18"/>
                <w:szCs w:val="18"/>
              </w:rPr>
            </w:pPr>
          </w:p>
          <w:p w:rsidR="00BF65E9" w:rsidRDefault="00BF65E9" w:rsidP="00E4712F">
            <w:pPr>
              <w:rPr>
                <w:b/>
                <w:sz w:val="18"/>
                <w:szCs w:val="18"/>
              </w:rPr>
            </w:pPr>
          </w:p>
          <w:p w:rsidR="00BF65E9" w:rsidRDefault="00BF65E9" w:rsidP="00E4712F">
            <w:pPr>
              <w:rPr>
                <w:sz w:val="18"/>
                <w:szCs w:val="18"/>
              </w:rPr>
            </w:pPr>
            <w:r>
              <w:rPr>
                <w:b/>
                <w:sz w:val="18"/>
                <w:szCs w:val="18"/>
              </w:rPr>
              <w:t xml:space="preserve">Effectiveness &amp; Efficiency </w:t>
            </w:r>
            <w:r w:rsidRPr="00B34EFE">
              <w:rPr>
                <w:b/>
                <w:sz w:val="18"/>
                <w:szCs w:val="18"/>
              </w:rPr>
              <w:t>Sub-score:</w:t>
            </w:r>
            <w:r>
              <w:rPr>
                <w:sz w:val="18"/>
                <w:szCs w:val="18"/>
              </w:rPr>
              <w:t xml:space="preserve">   HS</w:t>
            </w:r>
          </w:p>
          <w:p w:rsidR="00BF65E9" w:rsidRDefault="00BF65E9" w:rsidP="00E4712F">
            <w:pPr>
              <w:rPr>
                <w:b/>
                <w:sz w:val="20"/>
                <w:szCs w:val="20"/>
              </w:rPr>
            </w:pPr>
          </w:p>
          <w:p w:rsidR="00BF65E9" w:rsidRDefault="00BF65E9" w:rsidP="00E4712F">
            <w:pPr>
              <w:rPr>
                <w:b/>
                <w:sz w:val="18"/>
                <w:szCs w:val="18"/>
              </w:rPr>
            </w:pPr>
            <w:r>
              <w:rPr>
                <w:b/>
                <w:sz w:val="18"/>
                <w:szCs w:val="18"/>
              </w:rPr>
              <w:t xml:space="preserve">Sustainability </w:t>
            </w:r>
          </w:p>
          <w:p w:rsidR="00BF65E9" w:rsidRPr="004B4A04" w:rsidRDefault="00BF65E9" w:rsidP="00E4712F">
            <w:pPr>
              <w:rPr>
                <w:b/>
                <w:sz w:val="20"/>
                <w:szCs w:val="20"/>
              </w:rPr>
            </w:pPr>
            <w:r w:rsidRPr="00B34EFE">
              <w:rPr>
                <w:b/>
                <w:sz w:val="18"/>
                <w:szCs w:val="18"/>
              </w:rPr>
              <w:t>Sub-score:</w:t>
            </w:r>
            <w:r>
              <w:rPr>
                <w:sz w:val="18"/>
                <w:szCs w:val="18"/>
              </w:rPr>
              <w:t xml:space="preserve">  L</w:t>
            </w:r>
          </w:p>
        </w:tc>
        <w:tc>
          <w:tcPr>
            <w:tcW w:w="1710" w:type="dxa"/>
            <w:vMerge/>
            <w:tcBorders>
              <w:left w:val="single" w:sz="18" w:space="0" w:color="auto"/>
              <w:bottom w:val="single" w:sz="12" w:space="0" w:color="auto"/>
            </w:tcBorders>
            <w:shd w:val="clear" w:color="auto" w:fill="DBE5F1" w:themeFill="accent1" w:themeFillTint="33"/>
          </w:tcPr>
          <w:p w:rsidR="00BF65E9" w:rsidRDefault="00BF65E9" w:rsidP="00E4712F"/>
        </w:tc>
      </w:tr>
      <w:tr w:rsidR="00BF65E9" w:rsidTr="00E4712F">
        <w:trPr>
          <w:trHeight w:val="258"/>
        </w:trPr>
        <w:tc>
          <w:tcPr>
            <w:tcW w:w="7672" w:type="dxa"/>
            <w:gridSpan w:val="8"/>
            <w:tcBorders>
              <w:top w:val="single" w:sz="12" w:space="0" w:color="auto"/>
              <w:bottom w:val="single" w:sz="4" w:space="0" w:color="auto"/>
              <w:right w:val="single" w:sz="18" w:space="0" w:color="auto"/>
            </w:tcBorders>
            <w:shd w:val="clear" w:color="auto" w:fill="EAF1DD" w:themeFill="accent3" w:themeFillTint="33"/>
          </w:tcPr>
          <w:p w:rsidR="00BF65E9" w:rsidRPr="00D06843" w:rsidRDefault="00BF65E9" w:rsidP="00E4712F">
            <w:pPr>
              <w:rPr>
                <w:sz w:val="18"/>
                <w:szCs w:val="18"/>
              </w:rPr>
            </w:pPr>
            <w:r w:rsidRPr="00D06843">
              <w:rPr>
                <w:b/>
                <w:i/>
                <w:sz w:val="18"/>
                <w:szCs w:val="18"/>
              </w:rPr>
              <w:t>OUTCOME 2:</w:t>
            </w:r>
            <w:r w:rsidRPr="00D06843">
              <w:rPr>
                <w:i/>
                <w:sz w:val="18"/>
                <w:szCs w:val="18"/>
              </w:rPr>
              <w:t xml:space="preserve">    </w:t>
            </w:r>
            <w:r w:rsidRPr="00362545">
              <w:rPr>
                <w:i/>
                <w:sz w:val="18"/>
                <w:szCs w:val="18"/>
              </w:rPr>
              <w:t>Enhanced institutional capacity and support to mainstream EE products and technologies into local and national-level building codes and standards, together with relevant support measures as well as rural and regional development plans, strategies and programs.</w:t>
            </w:r>
          </w:p>
        </w:tc>
        <w:tc>
          <w:tcPr>
            <w:tcW w:w="1710" w:type="dxa"/>
            <w:vMerge w:val="restart"/>
            <w:tcBorders>
              <w:top w:val="single" w:sz="12" w:space="0" w:color="auto"/>
              <w:left w:val="single" w:sz="18" w:space="0" w:color="auto"/>
            </w:tcBorders>
            <w:shd w:val="clear" w:color="auto" w:fill="EAF1DD" w:themeFill="accent3" w:themeFillTint="33"/>
          </w:tcPr>
          <w:p w:rsidR="00BF65E9" w:rsidRPr="00D06843" w:rsidRDefault="00BF65E9" w:rsidP="00E4712F">
            <w:pPr>
              <w:rPr>
                <w:b/>
              </w:rPr>
            </w:pPr>
            <w:r w:rsidRPr="00D06843">
              <w:rPr>
                <w:b/>
              </w:rPr>
              <w:t>OUTCOME 2</w:t>
            </w:r>
          </w:p>
          <w:p w:rsidR="00BF65E9" w:rsidRDefault="00BF65E9" w:rsidP="00E4712F">
            <w:pPr>
              <w:rPr>
                <w:sz w:val="18"/>
                <w:szCs w:val="18"/>
              </w:rPr>
            </w:pPr>
          </w:p>
          <w:p w:rsidR="00BF65E9" w:rsidRDefault="00BF65E9" w:rsidP="00E4712F">
            <w:pPr>
              <w:rPr>
                <w:sz w:val="18"/>
                <w:szCs w:val="18"/>
              </w:rPr>
            </w:pPr>
          </w:p>
          <w:p w:rsidR="00BF65E9" w:rsidRDefault="00BF65E9" w:rsidP="00E4712F">
            <w:pPr>
              <w:rPr>
                <w:b/>
              </w:rPr>
            </w:pPr>
            <w:r>
              <w:rPr>
                <w:b/>
              </w:rPr>
              <w:t>E &amp; E  Score: HS</w:t>
            </w:r>
          </w:p>
          <w:p w:rsidR="00BF65E9" w:rsidRDefault="00BF65E9" w:rsidP="00E4712F">
            <w:pPr>
              <w:rPr>
                <w:b/>
              </w:rPr>
            </w:pPr>
          </w:p>
          <w:p w:rsidR="00BF65E9" w:rsidRDefault="00BF65E9" w:rsidP="00E4712F">
            <w:pPr>
              <w:rPr>
                <w:sz w:val="18"/>
                <w:szCs w:val="18"/>
              </w:rPr>
            </w:pPr>
            <w:r>
              <w:rPr>
                <w:b/>
              </w:rPr>
              <w:t>Sustainability Score: L</w:t>
            </w:r>
          </w:p>
          <w:p w:rsidR="00BF65E9" w:rsidRPr="00A55E1F" w:rsidRDefault="00BF65E9" w:rsidP="00E4712F">
            <w:pPr>
              <w:rPr>
                <w:sz w:val="18"/>
                <w:szCs w:val="18"/>
              </w:rPr>
            </w:pPr>
          </w:p>
          <w:p w:rsidR="00BF65E9" w:rsidRPr="00A55E1F" w:rsidRDefault="00BF65E9" w:rsidP="00E4712F">
            <w:pPr>
              <w:rPr>
                <w:sz w:val="18"/>
                <w:szCs w:val="18"/>
              </w:rPr>
            </w:pPr>
            <w:r w:rsidRPr="00546BA5">
              <w:rPr>
                <w:b/>
              </w:rPr>
              <w:t>COST:</w:t>
            </w:r>
            <w:r>
              <w:rPr>
                <w:b/>
              </w:rPr>
              <w:t xml:space="preserve"> </w:t>
            </w:r>
            <w:r w:rsidRPr="00F5194B">
              <w:rPr>
                <w:b/>
                <w:sz w:val="18"/>
                <w:szCs w:val="18"/>
              </w:rPr>
              <w:t>$121,938</w:t>
            </w:r>
          </w:p>
        </w:tc>
      </w:tr>
      <w:tr w:rsidR="00BF65E9" w:rsidTr="00E4712F">
        <w:trPr>
          <w:trHeight w:val="421"/>
        </w:trPr>
        <w:tc>
          <w:tcPr>
            <w:tcW w:w="2362" w:type="dxa"/>
            <w:gridSpan w:val="3"/>
            <w:tcBorders>
              <w:top w:val="single" w:sz="4" w:space="0" w:color="auto"/>
              <w:bottom w:val="single" w:sz="12" w:space="0" w:color="auto"/>
              <w:right w:val="single" w:sz="4" w:space="0" w:color="auto"/>
            </w:tcBorders>
            <w:shd w:val="clear" w:color="auto" w:fill="EAF1DD" w:themeFill="accent3" w:themeFillTint="33"/>
          </w:tcPr>
          <w:p w:rsidR="00BF65E9" w:rsidRPr="00FB121E" w:rsidRDefault="00BF65E9" w:rsidP="004D0B9D">
            <w:pPr>
              <w:rPr>
                <w:sz w:val="18"/>
                <w:szCs w:val="18"/>
              </w:rPr>
            </w:pPr>
            <w:r w:rsidRPr="00AA07AB">
              <w:rPr>
                <w:b/>
                <w:sz w:val="18"/>
                <w:szCs w:val="18"/>
              </w:rPr>
              <w:t>OVI-1:</w:t>
            </w:r>
            <w:r>
              <w:rPr>
                <w:sz w:val="18"/>
                <w:szCs w:val="18"/>
              </w:rPr>
              <w:t xml:space="preserve">   Proposal for new building codes and standards adapted specific to rural conditions in G-B and adoption is facilitated by year 3. </w:t>
            </w:r>
          </w:p>
          <w:p w:rsidR="00BF65E9" w:rsidRPr="006B5D5D" w:rsidRDefault="00BF65E9" w:rsidP="00E4712F">
            <w:pPr>
              <w:rPr>
                <w:sz w:val="16"/>
                <w:szCs w:val="16"/>
              </w:rPr>
            </w:pPr>
          </w:p>
          <w:p w:rsidR="00BF65E9" w:rsidRDefault="00BF65E9" w:rsidP="004D0B9D">
            <w:pPr>
              <w:rPr>
                <w:b/>
                <w:sz w:val="18"/>
                <w:szCs w:val="18"/>
              </w:rPr>
            </w:pPr>
            <w:r>
              <w:rPr>
                <w:b/>
                <w:sz w:val="18"/>
                <w:szCs w:val="18"/>
              </w:rPr>
              <w:t xml:space="preserve">Effectiveness &amp; Efficiency </w:t>
            </w:r>
          </w:p>
          <w:p w:rsidR="00BF65E9" w:rsidRDefault="00BF65E9" w:rsidP="00E4712F">
            <w:pPr>
              <w:rPr>
                <w:sz w:val="18"/>
                <w:szCs w:val="18"/>
              </w:rPr>
            </w:pPr>
            <w:r w:rsidRPr="00AA07AB">
              <w:rPr>
                <w:b/>
                <w:sz w:val="18"/>
                <w:szCs w:val="18"/>
              </w:rPr>
              <w:t>Sub-score:</w:t>
            </w:r>
            <w:r>
              <w:rPr>
                <w:sz w:val="18"/>
                <w:szCs w:val="18"/>
              </w:rPr>
              <w:t xml:space="preserve">  HS</w:t>
            </w:r>
          </w:p>
          <w:p w:rsidR="00BF65E9" w:rsidRPr="00B83764" w:rsidRDefault="00BF65E9" w:rsidP="00E4712F">
            <w:pPr>
              <w:rPr>
                <w:sz w:val="16"/>
                <w:szCs w:val="16"/>
              </w:rPr>
            </w:pPr>
          </w:p>
          <w:p w:rsidR="00BF65E9" w:rsidRPr="00A55E1F" w:rsidRDefault="00BF65E9" w:rsidP="00E4712F">
            <w:pPr>
              <w:rPr>
                <w:sz w:val="18"/>
                <w:szCs w:val="18"/>
              </w:rPr>
            </w:pPr>
            <w:r>
              <w:rPr>
                <w:b/>
                <w:sz w:val="18"/>
                <w:szCs w:val="18"/>
              </w:rPr>
              <w:t xml:space="preserve">Sustainability </w:t>
            </w:r>
            <w:r w:rsidRPr="00B34EFE">
              <w:rPr>
                <w:b/>
                <w:sz w:val="18"/>
                <w:szCs w:val="18"/>
              </w:rPr>
              <w:t>Sub-score:</w:t>
            </w:r>
            <w:r>
              <w:rPr>
                <w:sz w:val="18"/>
                <w:szCs w:val="18"/>
              </w:rPr>
              <w:t xml:space="preserve">  L</w:t>
            </w:r>
          </w:p>
        </w:tc>
        <w:tc>
          <w:tcPr>
            <w:tcW w:w="2880" w:type="dxa"/>
            <w:gridSpan w:val="3"/>
            <w:tcBorders>
              <w:top w:val="single" w:sz="4" w:space="0" w:color="auto"/>
              <w:left w:val="single" w:sz="4" w:space="0" w:color="auto"/>
              <w:bottom w:val="single" w:sz="12" w:space="0" w:color="auto"/>
              <w:right w:val="single" w:sz="4" w:space="0" w:color="auto"/>
            </w:tcBorders>
            <w:shd w:val="clear" w:color="auto" w:fill="EAF1DD" w:themeFill="accent3" w:themeFillTint="33"/>
          </w:tcPr>
          <w:p w:rsidR="00BF65E9" w:rsidRPr="00FB121E" w:rsidRDefault="00BF65E9" w:rsidP="00E4712F">
            <w:pPr>
              <w:rPr>
                <w:sz w:val="18"/>
                <w:szCs w:val="18"/>
              </w:rPr>
            </w:pPr>
            <w:r w:rsidRPr="00AA07AB">
              <w:rPr>
                <w:b/>
                <w:sz w:val="18"/>
                <w:szCs w:val="18"/>
              </w:rPr>
              <w:t>OVI-2:</w:t>
            </w:r>
            <w:r>
              <w:rPr>
                <w:sz w:val="18"/>
                <w:szCs w:val="18"/>
              </w:rPr>
              <w:t xml:space="preserve">   At least 20 new buildings/houses b</w:t>
            </w:r>
            <w:r w:rsidR="00512DD2">
              <w:rPr>
                <w:sz w:val="18"/>
                <w:szCs w:val="18"/>
              </w:rPr>
              <w:t xml:space="preserve">uilt or retro-fitted by AKPBS </w:t>
            </w:r>
            <w:r>
              <w:rPr>
                <w:sz w:val="18"/>
                <w:szCs w:val="18"/>
              </w:rPr>
              <w:t>based on the new building codes and standards, by the end of the project.</w:t>
            </w:r>
          </w:p>
          <w:p w:rsidR="00BF65E9" w:rsidRPr="006B5D5D" w:rsidRDefault="00BF65E9" w:rsidP="00E4712F">
            <w:pPr>
              <w:rPr>
                <w:sz w:val="16"/>
                <w:szCs w:val="16"/>
              </w:rPr>
            </w:pPr>
          </w:p>
          <w:p w:rsidR="00BF65E9" w:rsidRPr="006B5D5D" w:rsidRDefault="00BF65E9" w:rsidP="00E4712F">
            <w:pPr>
              <w:rPr>
                <w:sz w:val="16"/>
                <w:szCs w:val="16"/>
              </w:rPr>
            </w:pPr>
          </w:p>
          <w:p w:rsidR="00BF65E9" w:rsidRDefault="00BF65E9" w:rsidP="00E4712F">
            <w:pPr>
              <w:rPr>
                <w:sz w:val="18"/>
                <w:szCs w:val="18"/>
              </w:rPr>
            </w:pPr>
            <w:r>
              <w:rPr>
                <w:b/>
                <w:sz w:val="18"/>
                <w:szCs w:val="18"/>
              </w:rPr>
              <w:t xml:space="preserve">Effectiveness &amp; Efficiency </w:t>
            </w:r>
            <w:r w:rsidRPr="00AA07AB">
              <w:rPr>
                <w:b/>
                <w:sz w:val="18"/>
                <w:szCs w:val="18"/>
              </w:rPr>
              <w:t>Sub-score:</w:t>
            </w:r>
            <w:r>
              <w:rPr>
                <w:sz w:val="18"/>
                <w:szCs w:val="18"/>
              </w:rPr>
              <w:t xml:space="preserve">  HS</w:t>
            </w:r>
          </w:p>
          <w:p w:rsidR="00BF65E9" w:rsidRPr="00B83764" w:rsidRDefault="00BF65E9" w:rsidP="00E4712F">
            <w:pPr>
              <w:rPr>
                <w:sz w:val="16"/>
                <w:szCs w:val="16"/>
              </w:rPr>
            </w:pPr>
          </w:p>
          <w:p w:rsidR="00BF65E9" w:rsidRPr="00FB121E" w:rsidRDefault="00BF65E9" w:rsidP="00E4712F">
            <w:pPr>
              <w:rPr>
                <w:sz w:val="18"/>
                <w:szCs w:val="18"/>
              </w:rPr>
            </w:pPr>
            <w:r>
              <w:rPr>
                <w:b/>
                <w:sz w:val="18"/>
                <w:szCs w:val="18"/>
              </w:rPr>
              <w:t xml:space="preserve">Sustainability </w:t>
            </w:r>
            <w:r w:rsidRPr="00B34EFE">
              <w:rPr>
                <w:b/>
                <w:sz w:val="18"/>
                <w:szCs w:val="18"/>
              </w:rPr>
              <w:t>Sub-score:</w:t>
            </w:r>
            <w:r>
              <w:rPr>
                <w:sz w:val="18"/>
                <w:szCs w:val="18"/>
              </w:rPr>
              <w:t xml:space="preserve">  L</w:t>
            </w:r>
          </w:p>
        </w:tc>
        <w:tc>
          <w:tcPr>
            <w:tcW w:w="2430" w:type="dxa"/>
            <w:gridSpan w:val="2"/>
            <w:tcBorders>
              <w:top w:val="single" w:sz="4" w:space="0" w:color="auto"/>
              <w:left w:val="single" w:sz="4" w:space="0" w:color="auto"/>
              <w:bottom w:val="single" w:sz="12" w:space="0" w:color="auto"/>
              <w:right w:val="single" w:sz="18" w:space="0" w:color="auto"/>
            </w:tcBorders>
            <w:shd w:val="clear" w:color="auto" w:fill="EAF1DD" w:themeFill="accent3" w:themeFillTint="33"/>
          </w:tcPr>
          <w:p w:rsidR="00BF65E9" w:rsidRPr="00FB121E" w:rsidRDefault="00BF65E9" w:rsidP="00E4712F">
            <w:pPr>
              <w:rPr>
                <w:sz w:val="18"/>
                <w:szCs w:val="18"/>
              </w:rPr>
            </w:pPr>
            <w:r w:rsidRPr="00AA07AB">
              <w:rPr>
                <w:b/>
                <w:sz w:val="18"/>
                <w:szCs w:val="18"/>
              </w:rPr>
              <w:t>OVI-3:</w:t>
            </w:r>
            <w:r>
              <w:rPr>
                <w:sz w:val="18"/>
                <w:szCs w:val="18"/>
              </w:rPr>
              <w:t xml:space="preserve">  Strate</w:t>
            </w:r>
            <w:r w:rsidR="00512DD2">
              <w:rPr>
                <w:sz w:val="18"/>
                <w:szCs w:val="18"/>
              </w:rPr>
              <w:t>gy for mainstreaming of building</w:t>
            </w:r>
            <w:r>
              <w:rPr>
                <w:sz w:val="18"/>
                <w:szCs w:val="18"/>
              </w:rPr>
              <w:t xml:space="preserve"> codes and standards in rural development plans is completed by year 2.  </w:t>
            </w:r>
          </w:p>
          <w:p w:rsidR="00BF65E9" w:rsidRPr="006B5D5D" w:rsidRDefault="00BF65E9" w:rsidP="00E4712F">
            <w:pPr>
              <w:rPr>
                <w:sz w:val="16"/>
                <w:szCs w:val="16"/>
              </w:rPr>
            </w:pPr>
          </w:p>
          <w:p w:rsidR="00BF65E9" w:rsidRPr="006B5D5D" w:rsidRDefault="00BF65E9" w:rsidP="00E4712F">
            <w:pPr>
              <w:rPr>
                <w:sz w:val="16"/>
                <w:szCs w:val="16"/>
              </w:rPr>
            </w:pPr>
          </w:p>
          <w:p w:rsidR="00BF65E9" w:rsidRDefault="00BF65E9" w:rsidP="00E4712F">
            <w:pPr>
              <w:rPr>
                <w:b/>
                <w:sz w:val="18"/>
                <w:szCs w:val="18"/>
              </w:rPr>
            </w:pPr>
            <w:r>
              <w:rPr>
                <w:b/>
                <w:sz w:val="18"/>
                <w:szCs w:val="18"/>
              </w:rPr>
              <w:t xml:space="preserve">Effectiveness &amp; Efficiency </w:t>
            </w:r>
          </w:p>
          <w:p w:rsidR="00BF65E9" w:rsidRDefault="00BF65E9" w:rsidP="00E4712F">
            <w:pPr>
              <w:rPr>
                <w:sz w:val="18"/>
                <w:szCs w:val="18"/>
              </w:rPr>
            </w:pPr>
            <w:r w:rsidRPr="00AA07AB">
              <w:rPr>
                <w:b/>
                <w:sz w:val="18"/>
                <w:szCs w:val="18"/>
              </w:rPr>
              <w:t>Sub-score:</w:t>
            </w:r>
            <w:r>
              <w:rPr>
                <w:sz w:val="18"/>
                <w:szCs w:val="18"/>
              </w:rPr>
              <w:t xml:space="preserve">   HS</w:t>
            </w:r>
          </w:p>
          <w:p w:rsidR="00BF65E9" w:rsidRPr="00B83764" w:rsidRDefault="00BF65E9" w:rsidP="00E4712F">
            <w:pPr>
              <w:rPr>
                <w:sz w:val="16"/>
                <w:szCs w:val="16"/>
              </w:rPr>
            </w:pPr>
          </w:p>
          <w:p w:rsidR="00BF65E9" w:rsidRPr="00A55E1F" w:rsidRDefault="00BF65E9" w:rsidP="00E4712F">
            <w:pPr>
              <w:rPr>
                <w:sz w:val="18"/>
                <w:szCs w:val="18"/>
              </w:rPr>
            </w:pPr>
            <w:r>
              <w:rPr>
                <w:b/>
                <w:sz w:val="18"/>
                <w:szCs w:val="18"/>
              </w:rPr>
              <w:t xml:space="preserve">Sustainability </w:t>
            </w:r>
            <w:r w:rsidRPr="00B34EFE">
              <w:rPr>
                <w:b/>
                <w:sz w:val="18"/>
                <w:szCs w:val="18"/>
              </w:rPr>
              <w:t>Sub-score:</w:t>
            </w:r>
            <w:r>
              <w:rPr>
                <w:sz w:val="18"/>
                <w:szCs w:val="18"/>
              </w:rPr>
              <w:t xml:space="preserve">  L</w:t>
            </w:r>
          </w:p>
        </w:tc>
        <w:tc>
          <w:tcPr>
            <w:tcW w:w="1710" w:type="dxa"/>
            <w:vMerge/>
            <w:tcBorders>
              <w:left w:val="single" w:sz="18" w:space="0" w:color="auto"/>
              <w:bottom w:val="single" w:sz="12" w:space="0" w:color="auto"/>
            </w:tcBorders>
            <w:shd w:val="clear" w:color="auto" w:fill="EAF1DD" w:themeFill="accent3" w:themeFillTint="33"/>
          </w:tcPr>
          <w:p w:rsidR="00BF65E9" w:rsidRPr="00A55E1F" w:rsidRDefault="00BF65E9" w:rsidP="00E4712F">
            <w:pPr>
              <w:rPr>
                <w:sz w:val="18"/>
                <w:szCs w:val="18"/>
              </w:rPr>
            </w:pPr>
          </w:p>
        </w:tc>
      </w:tr>
      <w:tr w:rsidR="00BF65E9" w:rsidTr="00E4712F">
        <w:trPr>
          <w:trHeight w:val="245"/>
        </w:trPr>
        <w:tc>
          <w:tcPr>
            <w:tcW w:w="7672" w:type="dxa"/>
            <w:gridSpan w:val="8"/>
            <w:tcBorders>
              <w:top w:val="single" w:sz="12" w:space="0" w:color="auto"/>
              <w:bottom w:val="single" w:sz="4" w:space="0" w:color="auto"/>
              <w:right w:val="single" w:sz="18" w:space="0" w:color="auto"/>
            </w:tcBorders>
            <w:shd w:val="clear" w:color="auto" w:fill="FDE9D9" w:themeFill="accent6" w:themeFillTint="33"/>
          </w:tcPr>
          <w:p w:rsidR="00BF65E9" w:rsidRPr="008C3078" w:rsidRDefault="00BF65E9" w:rsidP="00E4712F">
            <w:pPr>
              <w:rPr>
                <w:sz w:val="18"/>
                <w:szCs w:val="18"/>
              </w:rPr>
            </w:pPr>
            <w:r w:rsidRPr="008C3078">
              <w:rPr>
                <w:b/>
                <w:i/>
                <w:sz w:val="18"/>
                <w:szCs w:val="18"/>
              </w:rPr>
              <w:t xml:space="preserve">OUTCOME 3:  </w:t>
            </w:r>
            <w:r w:rsidRPr="00362545">
              <w:rPr>
                <w:i/>
                <w:sz w:val="18"/>
                <w:szCs w:val="18"/>
              </w:rPr>
              <w:t>Significant growth of rural enterprise and income generation from community service providers is enhanced through the replication of integrated EE products and technique packages.</w:t>
            </w:r>
          </w:p>
        </w:tc>
        <w:tc>
          <w:tcPr>
            <w:tcW w:w="1710" w:type="dxa"/>
            <w:vMerge w:val="restart"/>
            <w:tcBorders>
              <w:top w:val="single" w:sz="12" w:space="0" w:color="auto"/>
              <w:left w:val="single" w:sz="18" w:space="0" w:color="auto"/>
            </w:tcBorders>
            <w:shd w:val="clear" w:color="auto" w:fill="FDE9D9" w:themeFill="accent6" w:themeFillTint="33"/>
          </w:tcPr>
          <w:p w:rsidR="00BF65E9" w:rsidRPr="008C3078" w:rsidRDefault="00BF65E9" w:rsidP="00E4712F">
            <w:pPr>
              <w:rPr>
                <w:b/>
              </w:rPr>
            </w:pPr>
            <w:r w:rsidRPr="008C3078">
              <w:rPr>
                <w:b/>
              </w:rPr>
              <w:t>OUTCOME 3</w:t>
            </w:r>
          </w:p>
          <w:p w:rsidR="00BF65E9" w:rsidRDefault="00BF65E9" w:rsidP="00E4712F"/>
          <w:p w:rsidR="00BF65E9" w:rsidRDefault="00BF65E9" w:rsidP="00E4712F">
            <w:r>
              <w:rPr>
                <w:b/>
              </w:rPr>
              <w:t>E &amp; E Score: S</w:t>
            </w:r>
          </w:p>
          <w:p w:rsidR="00BF65E9" w:rsidRDefault="00BF65E9" w:rsidP="00E4712F"/>
          <w:p w:rsidR="00BF65E9" w:rsidRDefault="00BF65E9" w:rsidP="00E4712F">
            <w:r>
              <w:rPr>
                <w:b/>
              </w:rPr>
              <w:t>Sustainability Score: L</w:t>
            </w:r>
          </w:p>
          <w:p w:rsidR="00BF65E9" w:rsidRDefault="00BF65E9" w:rsidP="00E4712F"/>
          <w:p w:rsidR="00BF65E9" w:rsidRPr="00546BA5" w:rsidRDefault="00BF65E9" w:rsidP="00E4712F">
            <w:r w:rsidRPr="00546BA5">
              <w:rPr>
                <w:b/>
              </w:rPr>
              <w:t>COST:</w:t>
            </w:r>
            <w:r>
              <w:rPr>
                <w:b/>
              </w:rPr>
              <w:t xml:space="preserve"> </w:t>
            </w:r>
            <w:r w:rsidRPr="00F5194B">
              <w:rPr>
                <w:b/>
                <w:sz w:val="18"/>
                <w:szCs w:val="18"/>
              </w:rPr>
              <w:t>$612,407</w:t>
            </w:r>
          </w:p>
        </w:tc>
      </w:tr>
      <w:tr w:rsidR="00BF65E9" w:rsidTr="00E4712F">
        <w:trPr>
          <w:trHeight w:val="815"/>
        </w:trPr>
        <w:tc>
          <w:tcPr>
            <w:tcW w:w="2002" w:type="dxa"/>
            <w:tcBorders>
              <w:top w:val="single" w:sz="4" w:space="0" w:color="auto"/>
              <w:bottom w:val="single" w:sz="12" w:space="0" w:color="auto"/>
              <w:right w:val="single" w:sz="4" w:space="0" w:color="auto"/>
            </w:tcBorders>
            <w:shd w:val="clear" w:color="auto" w:fill="FDE9D9" w:themeFill="accent6" w:themeFillTint="33"/>
          </w:tcPr>
          <w:p w:rsidR="00BF65E9" w:rsidRPr="004F3177" w:rsidRDefault="00BF65E9" w:rsidP="00E4712F">
            <w:pPr>
              <w:rPr>
                <w:sz w:val="18"/>
                <w:szCs w:val="18"/>
              </w:rPr>
            </w:pPr>
            <w:r w:rsidRPr="008F1DF5">
              <w:rPr>
                <w:b/>
                <w:sz w:val="18"/>
                <w:szCs w:val="18"/>
              </w:rPr>
              <w:t>OVI-1:</w:t>
            </w:r>
            <w:r>
              <w:rPr>
                <w:sz w:val="18"/>
                <w:szCs w:val="18"/>
              </w:rPr>
              <w:t xml:space="preserve">   At least 15 local enterprises engaged in EE activities by the end of the project.  </w:t>
            </w:r>
          </w:p>
          <w:p w:rsidR="00BF65E9" w:rsidRDefault="00BF65E9" w:rsidP="00E4712F">
            <w:pPr>
              <w:rPr>
                <w:sz w:val="18"/>
                <w:szCs w:val="18"/>
              </w:rPr>
            </w:pPr>
          </w:p>
          <w:p w:rsidR="00BF65E9" w:rsidRDefault="00BF65E9" w:rsidP="00E4712F">
            <w:pPr>
              <w:rPr>
                <w:sz w:val="18"/>
                <w:szCs w:val="18"/>
              </w:rPr>
            </w:pPr>
          </w:p>
          <w:p w:rsidR="00BF65E9" w:rsidRPr="004F3177" w:rsidRDefault="00BF65E9" w:rsidP="00E4712F">
            <w:pPr>
              <w:rPr>
                <w:sz w:val="18"/>
                <w:szCs w:val="18"/>
              </w:rPr>
            </w:pPr>
          </w:p>
          <w:p w:rsidR="00BF65E9" w:rsidRDefault="00BF65E9" w:rsidP="004D0B9D">
            <w:pPr>
              <w:rPr>
                <w:sz w:val="18"/>
                <w:szCs w:val="18"/>
              </w:rPr>
            </w:pPr>
            <w:r>
              <w:rPr>
                <w:b/>
                <w:sz w:val="18"/>
                <w:szCs w:val="18"/>
              </w:rPr>
              <w:t xml:space="preserve">Effectiveness &amp; Efficiency </w:t>
            </w:r>
            <w:r w:rsidRPr="008F1DF5">
              <w:rPr>
                <w:b/>
                <w:sz w:val="18"/>
                <w:szCs w:val="18"/>
              </w:rPr>
              <w:t>Sub-score:</w:t>
            </w:r>
            <w:r>
              <w:rPr>
                <w:sz w:val="18"/>
                <w:szCs w:val="18"/>
              </w:rPr>
              <w:t xml:space="preserve">  S</w:t>
            </w:r>
          </w:p>
          <w:p w:rsidR="00BF65E9" w:rsidRPr="00B83764" w:rsidRDefault="00BF65E9" w:rsidP="004D0B9D">
            <w:pPr>
              <w:rPr>
                <w:sz w:val="16"/>
                <w:szCs w:val="16"/>
              </w:rPr>
            </w:pPr>
          </w:p>
          <w:p w:rsidR="00BF65E9" w:rsidRDefault="00BF65E9" w:rsidP="004D0B9D">
            <w:pPr>
              <w:rPr>
                <w:b/>
                <w:sz w:val="18"/>
                <w:szCs w:val="18"/>
              </w:rPr>
            </w:pPr>
            <w:r>
              <w:rPr>
                <w:b/>
                <w:sz w:val="18"/>
                <w:szCs w:val="18"/>
              </w:rPr>
              <w:t xml:space="preserve">Sustainability </w:t>
            </w:r>
          </w:p>
          <w:p w:rsidR="00BF65E9" w:rsidRDefault="00BF65E9" w:rsidP="004D0B9D">
            <w:r w:rsidRPr="008F1DF5">
              <w:rPr>
                <w:b/>
                <w:sz w:val="18"/>
                <w:szCs w:val="18"/>
              </w:rPr>
              <w:t>Sub-score:</w:t>
            </w:r>
            <w:r>
              <w:rPr>
                <w:sz w:val="18"/>
                <w:szCs w:val="18"/>
              </w:rPr>
              <w:t xml:space="preserve">  ML</w:t>
            </w:r>
          </w:p>
        </w:tc>
        <w:tc>
          <w:tcPr>
            <w:tcW w:w="2430" w:type="dxa"/>
            <w:gridSpan w:val="4"/>
            <w:tcBorders>
              <w:top w:val="single" w:sz="4" w:space="0" w:color="auto"/>
              <w:left w:val="single" w:sz="4" w:space="0" w:color="auto"/>
              <w:bottom w:val="single" w:sz="12" w:space="0" w:color="auto"/>
              <w:right w:val="single" w:sz="4" w:space="0" w:color="auto"/>
            </w:tcBorders>
            <w:shd w:val="clear" w:color="auto" w:fill="FDE9D9" w:themeFill="accent6" w:themeFillTint="33"/>
          </w:tcPr>
          <w:p w:rsidR="00BF65E9" w:rsidRDefault="00BF65E9" w:rsidP="00E4712F">
            <w:pPr>
              <w:rPr>
                <w:sz w:val="18"/>
                <w:szCs w:val="18"/>
              </w:rPr>
            </w:pPr>
            <w:r w:rsidRPr="008F1DF5">
              <w:rPr>
                <w:b/>
                <w:sz w:val="18"/>
                <w:szCs w:val="18"/>
              </w:rPr>
              <w:t>OVI-2:</w:t>
            </w:r>
            <w:r>
              <w:rPr>
                <w:sz w:val="18"/>
                <w:szCs w:val="18"/>
              </w:rPr>
              <w:t xml:space="preserve">  At least 1 micro finance institution offering sustained micro-credit facilities for EE housing improvement products by the end of the project.</w:t>
            </w:r>
          </w:p>
          <w:p w:rsidR="00BF65E9" w:rsidRPr="004F3177" w:rsidRDefault="00BF65E9" w:rsidP="00E4712F">
            <w:pPr>
              <w:rPr>
                <w:sz w:val="18"/>
                <w:szCs w:val="18"/>
              </w:rPr>
            </w:pPr>
          </w:p>
          <w:p w:rsidR="00BF65E9" w:rsidRDefault="00BF65E9" w:rsidP="00E4712F">
            <w:pPr>
              <w:rPr>
                <w:b/>
                <w:sz w:val="18"/>
                <w:szCs w:val="18"/>
              </w:rPr>
            </w:pPr>
            <w:r>
              <w:rPr>
                <w:b/>
                <w:sz w:val="18"/>
                <w:szCs w:val="18"/>
              </w:rPr>
              <w:t xml:space="preserve">Effectiveness &amp; Efficiency </w:t>
            </w:r>
          </w:p>
          <w:p w:rsidR="00BF65E9" w:rsidRDefault="00BF65E9" w:rsidP="00E4712F">
            <w:r w:rsidRPr="008F1DF5">
              <w:rPr>
                <w:b/>
                <w:sz w:val="18"/>
                <w:szCs w:val="18"/>
              </w:rPr>
              <w:t>Sub-score:</w:t>
            </w:r>
            <w:r>
              <w:rPr>
                <w:b/>
                <w:sz w:val="18"/>
                <w:szCs w:val="18"/>
              </w:rPr>
              <w:t xml:space="preserve"> </w:t>
            </w:r>
            <w:r w:rsidRPr="008F1DF5">
              <w:rPr>
                <w:sz w:val="18"/>
                <w:szCs w:val="18"/>
              </w:rPr>
              <w:t xml:space="preserve"> HS</w:t>
            </w:r>
          </w:p>
          <w:p w:rsidR="00BF65E9" w:rsidRPr="00B83764" w:rsidRDefault="00BF65E9" w:rsidP="00E4712F">
            <w:pPr>
              <w:rPr>
                <w:sz w:val="16"/>
                <w:szCs w:val="16"/>
              </w:rPr>
            </w:pPr>
          </w:p>
          <w:p w:rsidR="00BF65E9" w:rsidRDefault="00BF65E9" w:rsidP="00E4712F">
            <w:r>
              <w:rPr>
                <w:b/>
                <w:sz w:val="18"/>
                <w:szCs w:val="18"/>
              </w:rPr>
              <w:t xml:space="preserve">Sustainability </w:t>
            </w:r>
            <w:r w:rsidRPr="00B34EFE">
              <w:rPr>
                <w:b/>
                <w:sz w:val="18"/>
                <w:szCs w:val="18"/>
              </w:rPr>
              <w:t>Sub-score:</w:t>
            </w:r>
            <w:r>
              <w:rPr>
                <w:sz w:val="18"/>
                <w:szCs w:val="18"/>
              </w:rPr>
              <w:t xml:space="preserve">  L</w:t>
            </w:r>
          </w:p>
        </w:tc>
        <w:tc>
          <w:tcPr>
            <w:tcW w:w="3240" w:type="dxa"/>
            <w:gridSpan w:val="3"/>
            <w:tcBorders>
              <w:top w:val="single" w:sz="4" w:space="0" w:color="auto"/>
              <w:left w:val="single" w:sz="4" w:space="0" w:color="auto"/>
              <w:bottom w:val="single" w:sz="12" w:space="0" w:color="auto"/>
              <w:right w:val="single" w:sz="18" w:space="0" w:color="auto"/>
            </w:tcBorders>
            <w:shd w:val="clear" w:color="auto" w:fill="FDE9D9" w:themeFill="accent6" w:themeFillTint="33"/>
          </w:tcPr>
          <w:p w:rsidR="00BF65E9" w:rsidRPr="004F3177" w:rsidRDefault="00BF65E9" w:rsidP="00E4712F">
            <w:pPr>
              <w:rPr>
                <w:sz w:val="18"/>
                <w:szCs w:val="18"/>
              </w:rPr>
            </w:pPr>
            <w:r w:rsidRPr="00113877">
              <w:rPr>
                <w:b/>
                <w:sz w:val="18"/>
                <w:szCs w:val="18"/>
              </w:rPr>
              <w:t>OVI-3:</w:t>
            </w:r>
            <w:r>
              <w:rPr>
                <w:sz w:val="18"/>
                <w:szCs w:val="18"/>
              </w:rPr>
              <w:t xml:space="preserve">   At least 32,000 households including 2,100 directly and 30,000 indirectly showcasing EE cooking, heating and housing improvement technologies and products by the end of the project.</w:t>
            </w:r>
          </w:p>
          <w:p w:rsidR="00BF65E9" w:rsidRPr="004F3177" w:rsidRDefault="00BF65E9" w:rsidP="00E4712F">
            <w:pPr>
              <w:rPr>
                <w:sz w:val="18"/>
                <w:szCs w:val="18"/>
              </w:rPr>
            </w:pPr>
          </w:p>
          <w:p w:rsidR="00BF65E9" w:rsidRDefault="00BF65E9" w:rsidP="00E4712F">
            <w:r>
              <w:rPr>
                <w:b/>
                <w:sz w:val="18"/>
                <w:szCs w:val="18"/>
              </w:rPr>
              <w:t xml:space="preserve">Effectiveness &amp; Efficiency </w:t>
            </w:r>
            <w:r w:rsidRPr="00113877">
              <w:rPr>
                <w:b/>
                <w:sz w:val="18"/>
                <w:szCs w:val="18"/>
              </w:rPr>
              <w:t>Sub-score:</w:t>
            </w:r>
            <w:r>
              <w:rPr>
                <w:sz w:val="18"/>
                <w:szCs w:val="18"/>
              </w:rPr>
              <w:t xml:space="preserve">   S</w:t>
            </w:r>
          </w:p>
          <w:p w:rsidR="00BF65E9" w:rsidRPr="00B83764" w:rsidRDefault="00BF65E9" w:rsidP="00E4712F">
            <w:pPr>
              <w:rPr>
                <w:sz w:val="16"/>
                <w:szCs w:val="16"/>
              </w:rPr>
            </w:pPr>
          </w:p>
          <w:p w:rsidR="00BF65E9" w:rsidRPr="00B83764" w:rsidRDefault="00BF65E9" w:rsidP="00E4712F">
            <w:pPr>
              <w:rPr>
                <w:sz w:val="16"/>
                <w:szCs w:val="16"/>
              </w:rPr>
            </w:pPr>
          </w:p>
          <w:p w:rsidR="00BF65E9" w:rsidRDefault="00BF65E9" w:rsidP="00E4712F">
            <w:r>
              <w:rPr>
                <w:b/>
                <w:sz w:val="18"/>
                <w:szCs w:val="18"/>
              </w:rPr>
              <w:t xml:space="preserve">Sustainability </w:t>
            </w:r>
            <w:r w:rsidRPr="00B34EFE">
              <w:rPr>
                <w:b/>
                <w:sz w:val="18"/>
                <w:szCs w:val="18"/>
              </w:rPr>
              <w:t>Sub-score:</w:t>
            </w:r>
            <w:r>
              <w:rPr>
                <w:sz w:val="18"/>
                <w:szCs w:val="18"/>
              </w:rPr>
              <w:t xml:space="preserve">  L</w:t>
            </w:r>
          </w:p>
        </w:tc>
        <w:tc>
          <w:tcPr>
            <w:tcW w:w="1710" w:type="dxa"/>
            <w:vMerge/>
            <w:tcBorders>
              <w:left w:val="single" w:sz="18" w:space="0" w:color="auto"/>
              <w:bottom w:val="single" w:sz="12" w:space="0" w:color="auto"/>
            </w:tcBorders>
            <w:shd w:val="clear" w:color="auto" w:fill="FDE9D9" w:themeFill="accent6" w:themeFillTint="33"/>
          </w:tcPr>
          <w:p w:rsidR="00BF65E9" w:rsidRDefault="00BF65E9" w:rsidP="00E4712F"/>
        </w:tc>
      </w:tr>
      <w:tr w:rsidR="00BF65E9" w:rsidTr="00E4712F">
        <w:trPr>
          <w:trHeight w:val="276"/>
        </w:trPr>
        <w:tc>
          <w:tcPr>
            <w:tcW w:w="7672" w:type="dxa"/>
            <w:gridSpan w:val="8"/>
            <w:tcBorders>
              <w:top w:val="single" w:sz="12" w:space="0" w:color="auto"/>
              <w:right w:val="single" w:sz="18" w:space="0" w:color="auto"/>
            </w:tcBorders>
            <w:shd w:val="clear" w:color="auto" w:fill="E5DFEC" w:themeFill="accent4" w:themeFillTint="33"/>
          </w:tcPr>
          <w:p w:rsidR="00BF65E9" w:rsidRPr="008C3078" w:rsidRDefault="00BF65E9" w:rsidP="004D0B9D">
            <w:pPr>
              <w:rPr>
                <w:sz w:val="18"/>
                <w:szCs w:val="18"/>
              </w:rPr>
            </w:pPr>
            <w:r w:rsidRPr="008C3078">
              <w:rPr>
                <w:b/>
                <w:i/>
                <w:sz w:val="18"/>
                <w:szCs w:val="18"/>
              </w:rPr>
              <w:t xml:space="preserve">M&amp;E:  </w:t>
            </w:r>
            <w:r w:rsidR="00362545">
              <w:rPr>
                <w:b/>
                <w:i/>
                <w:sz w:val="18"/>
                <w:szCs w:val="18"/>
              </w:rPr>
              <w:t xml:space="preserve">   </w:t>
            </w:r>
            <w:r w:rsidRPr="00362545">
              <w:rPr>
                <w:i/>
                <w:sz w:val="18"/>
                <w:szCs w:val="18"/>
              </w:rPr>
              <w:t>A Project Monitoring and Evaluation System is based on the project Logical framework and supports tracking and reporting on progress against Outputs and Outcomes, as well as adaptive management.</w:t>
            </w:r>
            <w:r w:rsidRPr="008C3078">
              <w:rPr>
                <w:b/>
                <w:i/>
                <w:sz w:val="18"/>
                <w:szCs w:val="18"/>
              </w:rPr>
              <w:t xml:space="preserve">    </w:t>
            </w:r>
          </w:p>
        </w:tc>
        <w:tc>
          <w:tcPr>
            <w:tcW w:w="1710" w:type="dxa"/>
            <w:vMerge w:val="restart"/>
            <w:tcBorders>
              <w:top w:val="single" w:sz="12" w:space="0" w:color="auto"/>
              <w:left w:val="single" w:sz="18" w:space="0" w:color="auto"/>
            </w:tcBorders>
            <w:shd w:val="clear" w:color="auto" w:fill="E5DFEC" w:themeFill="accent4" w:themeFillTint="33"/>
          </w:tcPr>
          <w:p w:rsidR="00BF65E9" w:rsidRPr="008C3078" w:rsidRDefault="00BF65E9" w:rsidP="00E4712F">
            <w:pPr>
              <w:rPr>
                <w:b/>
              </w:rPr>
            </w:pPr>
            <w:r>
              <w:rPr>
                <w:b/>
              </w:rPr>
              <w:t>OUTPUTS M&amp;E</w:t>
            </w:r>
          </w:p>
          <w:p w:rsidR="00BF65E9" w:rsidRDefault="00BF65E9" w:rsidP="00E4712F"/>
          <w:p w:rsidR="00BF65E9" w:rsidRDefault="00BF65E9" w:rsidP="00E4712F">
            <w:r>
              <w:rPr>
                <w:b/>
              </w:rPr>
              <w:t>E &amp; E Score: S</w:t>
            </w:r>
          </w:p>
          <w:p w:rsidR="00BF65E9" w:rsidRDefault="00BF65E9" w:rsidP="00E4712F"/>
          <w:p w:rsidR="00BF65E9" w:rsidRDefault="00BF65E9" w:rsidP="00E4712F">
            <w:pPr>
              <w:rPr>
                <w:b/>
              </w:rPr>
            </w:pPr>
            <w:r>
              <w:rPr>
                <w:b/>
              </w:rPr>
              <w:t>Sustainability Score: L</w:t>
            </w:r>
          </w:p>
          <w:p w:rsidR="00BF65E9" w:rsidRDefault="00BF65E9" w:rsidP="00E4712F">
            <w:pPr>
              <w:rPr>
                <w:b/>
              </w:rPr>
            </w:pPr>
          </w:p>
          <w:p w:rsidR="00BF65E9" w:rsidRDefault="00BF65E9" w:rsidP="00E4712F">
            <w:r w:rsidRPr="00546BA5">
              <w:rPr>
                <w:b/>
              </w:rPr>
              <w:t>COST:</w:t>
            </w:r>
            <w:r>
              <w:rPr>
                <w:b/>
              </w:rPr>
              <w:t xml:space="preserve"> </w:t>
            </w:r>
            <w:r w:rsidRPr="00F5194B">
              <w:rPr>
                <w:b/>
                <w:sz w:val="18"/>
                <w:szCs w:val="18"/>
              </w:rPr>
              <w:t>$76,513</w:t>
            </w:r>
          </w:p>
        </w:tc>
      </w:tr>
      <w:tr w:rsidR="00BF65E9" w:rsidTr="00E4712F">
        <w:trPr>
          <w:trHeight w:val="1511"/>
        </w:trPr>
        <w:tc>
          <w:tcPr>
            <w:tcW w:w="3892" w:type="dxa"/>
            <w:gridSpan w:val="4"/>
            <w:tcBorders>
              <w:top w:val="single" w:sz="4" w:space="0" w:color="auto"/>
              <w:right w:val="single" w:sz="4" w:space="0" w:color="auto"/>
            </w:tcBorders>
            <w:shd w:val="clear" w:color="auto" w:fill="E5DFEC" w:themeFill="accent4" w:themeFillTint="33"/>
          </w:tcPr>
          <w:p w:rsidR="00BF65E9" w:rsidRPr="001207C0" w:rsidRDefault="00BF65E9" w:rsidP="00E4712F">
            <w:pPr>
              <w:rPr>
                <w:sz w:val="18"/>
                <w:szCs w:val="18"/>
              </w:rPr>
            </w:pPr>
            <w:r>
              <w:rPr>
                <w:b/>
                <w:sz w:val="18"/>
                <w:szCs w:val="18"/>
              </w:rPr>
              <w:t>Output</w:t>
            </w:r>
            <w:r w:rsidRPr="001207C0">
              <w:rPr>
                <w:b/>
                <w:sz w:val="18"/>
                <w:szCs w:val="18"/>
              </w:rPr>
              <w:t>-1:</w:t>
            </w:r>
            <w:r w:rsidRPr="001207C0">
              <w:rPr>
                <w:sz w:val="18"/>
                <w:szCs w:val="18"/>
              </w:rPr>
              <w:t xml:space="preserve">  An information repository with web access stores and organizes information on EE products, manuals, studies and other materials created under the project for future reference.</w:t>
            </w:r>
          </w:p>
          <w:p w:rsidR="00BF65E9" w:rsidRPr="00337509" w:rsidRDefault="00BF65E9" w:rsidP="00E4712F">
            <w:pPr>
              <w:rPr>
                <w:sz w:val="16"/>
                <w:szCs w:val="16"/>
              </w:rPr>
            </w:pPr>
          </w:p>
          <w:p w:rsidR="00BF65E9" w:rsidRPr="00844899" w:rsidRDefault="00BF65E9" w:rsidP="004D0B9D">
            <w:pPr>
              <w:rPr>
                <w:sz w:val="18"/>
                <w:szCs w:val="18"/>
              </w:rPr>
            </w:pPr>
            <w:r>
              <w:rPr>
                <w:b/>
                <w:sz w:val="18"/>
                <w:szCs w:val="18"/>
              </w:rPr>
              <w:t xml:space="preserve">Effectiveness &amp; Efficiency </w:t>
            </w:r>
            <w:r w:rsidRPr="001207C0">
              <w:rPr>
                <w:b/>
                <w:sz w:val="18"/>
                <w:szCs w:val="18"/>
              </w:rPr>
              <w:t>Sub-score</w:t>
            </w:r>
            <w:r w:rsidRPr="001207C0">
              <w:rPr>
                <w:sz w:val="18"/>
                <w:szCs w:val="18"/>
              </w:rPr>
              <w:t xml:space="preserve">: </w:t>
            </w:r>
            <w:r>
              <w:rPr>
                <w:sz w:val="18"/>
                <w:szCs w:val="18"/>
              </w:rPr>
              <w:t xml:space="preserve">  HS</w:t>
            </w:r>
            <w:r w:rsidRPr="001207C0">
              <w:rPr>
                <w:sz w:val="18"/>
                <w:szCs w:val="18"/>
              </w:rPr>
              <w:t xml:space="preserve"> </w:t>
            </w:r>
            <w:r>
              <w:rPr>
                <w:b/>
                <w:sz w:val="18"/>
                <w:szCs w:val="18"/>
              </w:rPr>
              <w:t xml:space="preserve">Sustainability </w:t>
            </w:r>
            <w:r w:rsidRPr="00B34EFE">
              <w:rPr>
                <w:b/>
                <w:sz w:val="18"/>
                <w:szCs w:val="18"/>
              </w:rPr>
              <w:t>Sub-score:</w:t>
            </w:r>
            <w:r>
              <w:rPr>
                <w:sz w:val="18"/>
                <w:szCs w:val="18"/>
              </w:rPr>
              <w:t xml:space="preserve">  L</w:t>
            </w:r>
          </w:p>
        </w:tc>
        <w:tc>
          <w:tcPr>
            <w:tcW w:w="3780" w:type="dxa"/>
            <w:gridSpan w:val="4"/>
            <w:tcBorders>
              <w:top w:val="single" w:sz="4" w:space="0" w:color="auto"/>
              <w:left w:val="single" w:sz="4" w:space="0" w:color="auto"/>
              <w:right w:val="single" w:sz="18" w:space="0" w:color="auto"/>
            </w:tcBorders>
            <w:shd w:val="clear" w:color="auto" w:fill="E5DFEC" w:themeFill="accent4" w:themeFillTint="33"/>
          </w:tcPr>
          <w:p w:rsidR="00BF65E9" w:rsidRPr="001207C0" w:rsidRDefault="00BF65E9" w:rsidP="00E4712F">
            <w:pPr>
              <w:rPr>
                <w:sz w:val="18"/>
                <w:szCs w:val="18"/>
              </w:rPr>
            </w:pPr>
            <w:r>
              <w:rPr>
                <w:b/>
                <w:sz w:val="18"/>
                <w:szCs w:val="18"/>
              </w:rPr>
              <w:t>Output</w:t>
            </w:r>
            <w:r w:rsidRPr="001207C0">
              <w:rPr>
                <w:b/>
                <w:sz w:val="18"/>
                <w:szCs w:val="18"/>
              </w:rPr>
              <w:t>-2:</w:t>
            </w:r>
            <w:r w:rsidRPr="001207C0">
              <w:rPr>
                <w:sz w:val="18"/>
                <w:szCs w:val="18"/>
              </w:rPr>
              <w:t xml:space="preserve">  The Project Monitoring Plan reports project progress transparently to all major stakeholders and promotes accountability.</w:t>
            </w:r>
          </w:p>
          <w:p w:rsidR="00BF65E9" w:rsidRPr="00337509" w:rsidRDefault="00BF65E9" w:rsidP="00E4712F">
            <w:pPr>
              <w:rPr>
                <w:sz w:val="16"/>
                <w:szCs w:val="16"/>
              </w:rPr>
            </w:pPr>
          </w:p>
          <w:p w:rsidR="00BF65E9" w:rsidRPr="00337509" w:rsidRDefault="00BF65E9" w:rsidP="00E4712F">
            <w:pPr>
              <w:rPr>
                <w:sz w:val="16"/>
                <w:szCs w:val="16"/>
              </w:rPr>
            </w:pPr>
          </w:p>
          <w:p w:rsidR="00BF65E9" w:rsidRPr="00844899" w:rsidRDefault="00BF65E9" w:rsidP="00E4712F">
            <w:pPr>
              <w:rPr>
                <w:sz w:val="18"/>
                <w:szCs w:val="18"/>
              </w:rPr>
            </w:pPr>
            <w:r>
              <w:rPr>
                <w:b/>
                <w:sz w:val="18"/>
                <w:szCs w:val="18"/>
              </w:rPr>
              <w:t xml:space="preserve">Effectiveness &amp; Efficiency </w:t>
            </w:r>
            <w:r w:rsidRPr="001207C0">
              <w:rPr>
                <w:b/>
                <w:sz w:val="18"/>
                <w:szCs w:val="18"/>
              </w:rPr>
              <w:t>Sub-score</w:t>
            </w:r>
            <w:r w:rsidRPr="001207C0">
              <w:rPr>
                <w:sz w:val="18"/>
                <w:szCs w:val="18"/>
              </w:rPr>
              <w:t>:</w:t>
            </w:r>
            <w:r>
              <w:rPr>
                <w:sz w:val="18"/>
                <w:szCs w:val="18"/>
              </w:rPr>
              <w:t xml:space="preserve">    S</w:t>
            </w:r>
          </w:p>
          <w:p w:rsidR="00BF65E9" w:rsidRDefault="00BF65E9" w:rsidP="00E4712F"/>
        </w:tc>
        <w:tc>
          <w:tcPr>
            <w:tcW w:w="1710" w:type="dxa"/>
            <w:vMerge/>
            <w:tcBorders>
              <w:left w:val="single" w:sz="18" w:space="0" w:color="auto"/>
            </w:tcBorders>
            <w:shd w:val="clear" w:color="auto" w:fill="E5DFEC" w:themeFill="accent4" w:themeFillTint="33"/>
          </w:tcPr>
          <w:p w:rsidR="00BF65E9" w:rsidRDefault="00BF65E9" w:rsidP="00E4712F"/>
        </w:tc>
      </w:tr>
      <w:tr w:rsidR="00BF65E9" w:rsidTr="00E4712F">
        <w:trPr>
          <w:trHeight w:val="260"/>
        </w:trPr>
        <w:tc>
          <w:tcPr>
            <w:tcW w:w="7672" w:type="dxa"/>
            <w:gridSpan w:val="8"/>
            <w:shd w:val="clear" w:color="auto" w:fill="F2F2F2" w:themeFill="background1" w:themeFillShade="F2"/>
          </w:tcPr>
          <w:p w:rsidR="00BF65E9" w:rsidRPr="00DD1EAB" w:rsidRDefault="00BF65E9" w:rsidP="004D0B9D">
            <w:pPr>
              <w:rPr>
                <w:i/>
              </w:rPr>
            </w:pPr>
            <w:r w:rsidRPr="00DD1EAB">
              <w:rPr>
                <w:i/>
              </w:rPr>
              <w:t>TOTAL PROJECT BUDGET – All expenditures</w:t>
            </w:r>
          </w:p>
        </w:tc>
        <w:tc>
          <w:tcPr>
            <w:tcW w:w="1710" w:type="dxa"/>
            <w:shd w:val="clear" w:color="auto" w:fill="F2F2F2" w:themeFill="background1" w:themeFillShade="F2"/>
          </w:tcPr>
          <w:p w:rsidR="00BF65E9" w:rsidRDefault="00BF65E9" w:rsidP="00E4712F">
            <w:pPr>
              <w:ind w:left="-68"/>
            </w:pPr>
            <w:r>
              <w:rPr>
                <w:b/>
                <w:sz w:val="20"/>
                <w:szCs w:val="20"/>
              </w:rPr>
              <w:t xml:space="preserve">       </w:t>
            </w:r>
            <w:r w:rsidRPr="00F5194B">
              <w:rPr>
                <w:b/>
                <w:sz w:val="20"/>
                <w:szCs w:val="20"/>
              </w:rPr>
              <w:t>$2,027,362</w:t>
            </w:r>
          </w:p>
        </w:tc>
      </w:tr>
    </w:tbl>
    <w:p w:rsidR="003E6504" w:rsidRPr="004F43E0" w:rsidRDefault="007B409C">
      <w:pPr>
        <w:rPr>
          <w:b/>
          <w:sz w:val="24"/>
          <w:szCs w:val="24"/>
        </w:rPr>
      </w:pPr>
      <w:r w:rsidRPr="007F05DB">
        <w:rPr>
          <w:b/>
          <w:sz w:val="32"/>
          <w:szCs w:val="32"/>
        </w:rPr>
        <w:lastRenderedPageBreak/>
        <w:t>CONTENTS</w:t>
      </w:r>
    </w:p>
    <w:p w:rsidR="007B409C" w:rsidRDefault="007B409C"/>
    <w:p w:rsidR="00DD346B" w:rsidRDefault="00DD346B" w:rsidP="004F38D1">
      <w:pPr>
        <w:pStyle w:val="ListParagraph"/>
        <w:numPr>
          <w:ilvl w:val="0"/>
          <w:numId w:val="1"/>
        </w:numPr>
      </w:pPr>
      <w:r>
        <w:t>Acknowledgements</w:t>
      </w:r>
    </w:p>
    <w:p w:rsidR="007B409C" w:rsidRDefault="004F38D1" w:rsidP="004F38D1">
      <w:pPr>
        <w:pStyle w:val="ListParagraph"/>
        <w:numPr>
          <w:ilvl w:val="0"/>
          <w:numId w:val="1"/>
        </w:numPr>
      </w:pPr>
      <w:r>
        <w:t>Executive Summary</w:t>
      </w:r>
    </w:p>
    <w:p w:rsidR="004F38D1" w:rsidRDefault="004F38D1" w:rsidP="007B409C">
      <w:pPr>
        <w:pStyle w:val="ListParagraph"/>
        <w:numPr>
          <w:ilvl w:val="0"/>
          <w:numId w:val="1"/>
        </w:numPr>
      </w:pPr>
      <w:r>
        <w:t>Acronyms &amp; Abbreviations</w:t>
      </w:r>
    </w:p>
    <w:p w:rsidR="004F38D1" w:rsidRPr="006B6FBE" w:rsidRDefault="004F38D1" w:rsidP="004F38D1">
      <w:pPr>
        <w:rPr>
          <w:sz w:val="20"/>
          <w:szCs w:val="20"/>
        </w:rPr>
      </w:pPr>
    </w:p>
    <w:p w:rsidR="004F38D1" w:rsidRPr="006B6FBE" w:rsidRDefault="004F38D1" w:rsidP="004F38D1">
      <w:pPr>
        <w:rPr>
          <w:sz w:val="20"/>
          <w:szCs w:val="20"/>
        </w:rPr>
      </w:pPr>
    </w:p>
    <w:p w:rsidR="004F38D1" w:rsidRPr="004D58F0" w:rsidRDefault="004F38D1" w:rsidP="004F38D1">
      <w:pPr>
        <w:pStyle w:val="ListParagraph"/>
        <w:numPr>
          <w:ilvl w:val="0"/>
          <w:numId w:val="2"/>
        </w:numPr>
        <w:rPr>
          <w:sz w:val="24"/>
          <w:szCs w:val="24"/>
        </w:rPr>
      </w:pPr>
      <w:r w:rsidRPr="004D58F0">
        <w:rPr>
          <w:sz w:val="24"/>
          <w:szCs w:val="24"/>
        </w:rPr>
        <w:t>INTRODUCTION</w:t>
      </w:r>
    </w:p>
    <w:p w:rsidR="004F38D1" w:rsidRPr="006B6FBE" w:rsidRDefault="004F38D1" w:rsidP="004F38D1">
      <w:pPr>
        <w:pStyle w:val="ListParagraph"/>
        <w:numPr>
          <w:ilvl w:val="1"/>
          <w:numId w:val="2"/>
        </w:numPr>
        <w:rPr>
          <w:sz w:val="21"/>
          <w:szCs w:val="21"/>
        </w:rPr>
      </w:pPr>
      <w:r w:rsidRPr="006B6FBE">
        <w:rPr>
          <w:sz w:val="21"/>
          <w:szCs w:val="21"/>
        </w:rPr>
        <w:t>Purpose of the Evaluation</w:t>
      </w:r>
    </w:p>
    <w:p w:rsidR="004F38D1" w:rsidRPr="006B6FBE" w:rsidRDefault="004F38D1" w:rsidP="004F38D1">
      <w:pPr>
        <w:pStyle w:val="ListParagraph"/>
        <w:numPr>
          <w:ilvl w:val="1"/>
          <w:numId w:val="2"/>
        </w:numPr>
        <w:rPr>
          <w:sz w:val="21"/>
          <w:szCs w:val="21"/>
        </w:rPr>
      </w:pPr>
      <w:r w:rsidRPr="006B6FBE">
        <w:rPr>
          <w:sz w:val="21"/>
          <w:szCs w:val="21"/>
        </w:rPr>
        <w:t>Scope &amp; Methodology</w:t>
      </w:r>
    </w:p>
    <w:p w:rsidR="004F38D1" w:rsidRPr="006B6FBE" w:rsidRDefault="004F38D1" w:rsidP="004F38D1">
      <w:pPr>
        <w:pStyle w:val="ListParagraph"/>
        <w:numPr>
          <w:ilvl w:val="1"/>
          <w:numId w:val="2"/>
        </w:numPr>
        <w:rPr>
          <w:sz w:val="21"/>
          <w:szCs w:val="21"/>
        </w:rPr>
      </w:pPr>
      <w:r w:rsidRPr="006B6FBE">
        <w:rPr>
          <w:sz w:val="21"/>
          <w:szCs w:val="21"/>
        </w:rPr>
        <w:t>Structure of the Evaluation Report</w:t>
      </w:r>
    </w:p>
    <w:p w:rsidR="00DE7F67" w:rsidRPr="006B6FBE" w:rsidRDefault="00DE7F67" w:rsidP="00DE7F67">
      <w:pPr>
        <w:rPr>
          <w:sz w:val="20"/>
          <w:szCs w:val="20"/>
        </w:rPr>
      </w:pPr>
    </w:p>
    <w:p w:rsidR="00DE7F67" w:rsidRPr="006B6FBE" w:rsidRDefault="00DE7F67" w:rsidP="00DE7F67">
      <w:pPr>
        <w:rPr>
          <w:sz w:val="20"/>
          <w:szCs w:val="20"/>
        </w:rPr>
      </w:pPr>
    </w:p>
    <w:p w:rsidR="004F38D1" w:rsidRPr="004D58F0" w:rsidRDefault="004F38D1" w:rsidP="004F38D1">
      <w:pPr>
        <w:pStyle w:val="ListParagraph"/>
        <w:numPr>
          <w:ilvl w:val="0"/>
          <w:numId w:val="2"/>
        </w:numPr>
        <w:rPr>
          <w:sz w:val="24"/>
          <w:szCs w:val="24"/>
        </w:rPr>
      </w:pPr>
      <w:r w:rsidRPr="004D58F0">
        <w:rPr>
          <w:sz w:val="24"/>
          <w:szCs w:val="24"/>
        </w:rPr>
        <w:t>PROJECT DESCRIPTION &amp; DEVELOPMENT  CONTEXT</w:t>
      </w:r>
    </w:p>
    <w:p w:rsidR="004F38D1" w:rsidRPr="006B6FBE" w:rsidRDefault="004F38D1" w:rsidP="004F38D1">
      <w:pPr>
        <w:pStyle w:val="ListParagraph"/>
        <w:numPr>
          <w:ilvl w:val="1"/>
          <w:numId w:val="2"/>
        </w:numPr>
        <w:rPr>
          <w:sz w:val="21"/>
          <w:szCs w:val="21"/>
        </w:rPr>
      </w:pPr>
      <w:r w:rsidRPr="006B6FBE">
        <w:rPr>
          <w:sz w:val="21"/>
          <w:szCs w:val="21"/>
        </w:rPr>
        <w:t xml:space="preserve">Project </w:t>
      </w:r>
      <w:r w:rsidR="006B6FBE" w:rsidRPr="006B6FBE">
        <w:rPr>
          <w:sz w:val="21"/>
          <w:szCs w:val="21"/>
        </w:rPr>
        <w:t>Summary, S</w:t>
      </w:r>
      <w:r w:rsidRPr="006B6FBE">
        <w:rPr>
          <w:sz w:val="21"/>
          <w:szCs w:val="21"/>
        </w:rPr>
        <w:t>tart and Duration</w:t>
      </w:r>
    </w:p>
    <w:p w:rsidR="004F38D1" w:rsidRPr="006B6FBE" w:rsidRDefault="004F38D1" w:rsidP="004F38D1">
      <w:pPr>
        <w:pStyle w:val="ListParagraph"/>
        <w:numPr>
          <w:ilvl w:val="1"/>
          <w:numId w:val="2"/>
        </w:numPr>
        <w:rPr>
          <w:sz w:val="21"/>
          <w:szCs w:val="21"/>
        </w:rPr>
      </w:pPr>
      <w:r w:rsidRPr="006B6FBE">
        <w:rPr>
          <w:sz w:val="21"/>
          <w:szCs w:val="21"/>
        </w:rPr>
        <w:t>Problems that the Project sought to Address</w:t>
      </w:r>
    </w:p>
    <w:p w:rsidR="004F38D1" w:rsidRPr="006B6FBE" w:rsidRDefault="004F38D1" w:rsidP="004F38D1">
      <w:pPr>
        <w:pStyle w:val="ListParagraph"/>
        <w:numPr>
          <w:ilvl w:val="1"/>
          <w:numId w:val="2"/>
        </w:numPr>
        <w:rPr>
          <w:sz w:val="21"/>
          <w:szCs w:val="21"/>
        </w:rPr>
      </w:pPr>
      <w:r w:rsidRPr="006B6FBE">
        <w:rPr>
          <w:sz w:val="21"/>
          <w:szCs w:val="21"/>
        </w:rPr>
        <w:t>Goal and Objectives of the Project</w:t>
      </w:r>
    </w:p>
    <w:p w:rsidR="004F38D1" w:rsidRPr="006B6FBE" w:rsidRDefault="004F38D1" w:rsidP="004F38D1">
      <w:pPr>
        <w:pStyle w:val="ListParagraph"/>
        <w:numPr>
          <w:ilvl w:val="1"/>
          <w:numId w:val="2"/>
        </w:numPr>
        <w:rPr>
          <w:sz w:val="21"/>
          <w:szCs w:val="21"/>
        </w:rPr>
      </w:pPr>
      <w:r w:rsidRPr="006B6FBE">
        <w:rPr>
          <w:sz w:val="21"/>
          <w:szCs w:val="21"/>
        </w:rPr>
        <w:t>Baseline Indicators established</w:t>
      </w:r>
    </w:p>
    <w:p w:rsidR="004F38D1" w:rsidRPr="006B6FBE" w:rsidRDefault="004F38D1" w:rsidP="004F38D1">
      <w:pPr>
        <w:pStyle w:val="ListParagraph"/>
        <w:numPr>
          <w:ilvl w:val="1"/>
          <w:numId w:val="2"/>
        </w:numPr>
        <w:rPr>
          <w:sz w:val="21"/>
          <w:szCs w:val="21"/>
        </w:rPr>
      </w:pPr>
      <w:r w:rsidRPr="006B6FBE">
        <w:rPr>
          <w:sz w:val="21"/>
          <w:szCs w:val="21"/>
        </w:rPr>
        <w:t>Primary Stakeholders</w:t>
      </w:r>
    </w:p>
    <w:p w:rsidR="004F38D1" w:rsidRPr="006B6FBE" w:rsidRDefault="004F38D1" w:rsidP="004F38D1">
      <w:pPr>
        <w:pStyle w:val="ListParagraph"/>
        <w:numPr>
          <w:ilvl w:val="1"/>
          <w:numId w:val="2"/>
        </w:numPr>
        <w:rPr>
          <w:sz w:val="21"/>
          <w:szCs w:val="21"/>
        </w:rPr>
      </w:pPr>
      <w:r w:rsidRPr="006B6FBE">
        <w:rPr>
          <w:sz w:val="21"/>
          <w:szCs w:val="21"/>
        </w:rPr>
        <w:t>Expected Results</w:t>
      </w:r>
    </w:p>
    <w:p w:rsidR="00DE7F67" w:rsidRPr="006B6FBE" w:rsidRDefault="00DE7F67" w:rsidP="00DE7F67">
      <w:pPr>
        <w:rPr>
          <w:sz w:val="20"/>
          <w:szCs w:val="20"/>
        </w:rPr>
      </w:pPr>
    </w:p>
    <w:p w:rsidR="00DE7F67" w:rsidRPr="006B6FBE" w:rsidRDefault="00DE7F67" w:rsidP="00DE7F67">
      <w:pPr>
        <w:rPr>
          <w:sz w:val="20"/>
          <w:szCs w:val="20"/>
        </w:rPr>
      </w:pPr>
    </w:p>
    <w:p w:rsidR="004F38D1" w:rsidRPr="004D58F0" w:rsidRDefault="004F38D1" w:rsidP="004F38D1">
      <w:pPr>
        <w:pStyle w:val="ListParagraph"/>
        <w:numPr>
          <w:ilvl w:val="0"/>
          <w:numId w:val="2"/>
        </w:numPr>
        <w:rPr>
          <w:sz w:val="24"/>
          <w:szCs w:val="24"/>
        </w:rPr>
      </w:pPr>
      <w:r w:rsidRPr="004D58F0">
        <w:rPr>
          <w:sz w:val="24"/>
          <w:szCs w:val="24"/>
        </w:rPr>
        <w:t>FINDINGS</w:t>
      </w:r>
    </w:p>
    <w:p w:rsidR="00DE7F67" w:rsidRPr="006B6FBE" w:rsidRDefault="00DE7F67" w:rsidP="00DE7F67">
      <w:pPr>
        <w:pStyle w:val="ListParagraph"/>
        <w:ind w:left="1080"/>
        <w:rPr>
          <w:sz w:val="16"/>
          <w:szCs w:val="16"/>
        </w:rPr>
      </w:pPr>
    </w:p>
    <w:p w:rsidR="00DE7F67" w:rsidRDefault="00DE7F67" w:rsidP="00DE7F67">
      <w:pPr>
        <w:ind w:firstLine="720"/>
      </w:pPr>
      <w:r>
        <w:t>III.1. Project Design &amp; Formulation</w:t>
      </w:r>
    </w:p>
    <w:p w:rsidR="004F38D1" w:rsidRPr="006B6FBE" w:rsidRDefault="00DE7F67" w:rsidP="004F38D1">
      <w:pPr>
        <w:pStyle w:val="ListParagraph"/>
        <w:numPr>
          <w:ilvl w:val="1"/>
          <w:numId w:val="2"/>
        </w:numPr>
        <w:rPr>
          <w:sz w:val="21"/>
          <w:szCs w:val="21"/>
        </w:rPr>
      </w:pPr>
      <w:r w:rsidRPr="006B6FBE">
        <w:rPr>
          <w:sz w:val="21"/>
          <w:szCs w:val="21"/>
        </w:rPr>
        <w:t>Analysis of the Results Framework</w:t>
      </w:r>
    </w:p>
    <w:p w:rsidR="00DE7F67" w:rsidRPr="006B6FBE" w:rsidRDefault="00DE7F67" w:rsidP="004F38D1">
      <w:pPr>
        <w:pStyle w:val="ListParagraph"/>
        <w:numPr>
          <w:ilvl w:val="1"/>
          <w:numId w:val="2"/>
        </w:numPr>
        <w:rPr>
          <w:sz w:val="21"/>
          <w:szCs w:val="21"/>
        </w:rPr>
      </w:pPr>
      <w:r w:rsidRPr="006B6FBE">
        <w:rPr>
          <w:sz w:val="21"/>
          <w:szCs w:val="21"/>
        </w:rPr>
        <w:t>Assumptions and Risks</w:t>
      </w:r>
    </w:p>
    <w:p w:rsidR="00DE7F67" w:rsidRPr="006B6FBE" w:rsidRDefault="001C7CDE" w:rsidP="004F38D1">
      <w:pPr>
        <w:pStyle w:val="ListParagraph"/>
        <w:numPr>
          <w:ilvl w:val="1"/>
          <w:numId w:val="2"/>
        </w:numPr>
        <w:rPr>
          <w:sz w:val="21"/>
          <w:szCs w:val="21"/>
        </w:rPr>
      </w:pPr>
      <w:r>
        <w:rPr>
          <w:sz w:val="21"/>
          <w:szCs w:val="21"/>
        </w:rPr>
        <w:t xml:space="preserve">Lessons from </w:t>
      </w:r>
      <w:r w:rsidR="00DE7F67" w:rsidRPr="006B6FBE">
        <w:rPr>
          <w:sz w:val="21"/>
          <w:szCs w:val="21"/>
        </w:rPr>
        <w:t>other Relevant Projects</w:t>
      </w:r>
    </w:p>
    <w:p w:rsidR="00DE7F67" w:rsidRPr="006B6FBE" w:rsidRDefault="00DE7F67" w:rsidP="004F38D1">
      <w:pPr>
        <w:pStyle w:val="ListParagraph"/>
        <w:numPr>
          <w:ilvl w:val="1"/>
          <w:numId w:val="2"/>
        </w:numPr>
        <w:rPr>
          <w:sz w:val="21"/>
          <w:szCs w:val="21"/>
        </w:rPr>
      </w:pPr>
      <w:r w:rsidRPr="006B6FBE">
        <w:rPr>
          <w:sz w:val="21"/>
          <w:szCs w:val="21"/>
        </w:rPr>
        <w:t>Planned Stakeholder Participation</w:t>
      </w:r>
    </w:p>
    <w:p w:rsidR="00DE7F67" w:rsidRPr="006B6FBE" w:rsidRDefault="00DE7F67" w:rsidP="004F38D1">
      <w:pPr>
        <w:pStyle w:val="ListParagraph"/>
        <w:numPr>
          <w:ilvl w:val="1"/>
          <w:numId w:val="2"/>
        </w:numPr>
        <w:rPr>
          <w:sz w:val="21"/>
          <w:szCs w:val="21"/>
        </w:rPr>
      </w:pPr>
      <w:r w:rsidRPr="006B6FBE">
        <w:rPr>
          <w:sz w:val="21"/>
          <w:szCs w:val="21"/>
        </w:rPr>
        <w:t>Replication Approach</w:t>
      </w:r>
    </w:p>
    <w:p w:rsidR="00DE7F67" w:rsidRPr="006B6FBE" w:rsidRDefault="00DE7F67" w:rsidP="004F38D1">
      <w:pPr>
        <w:pStyle w:val="ListParagraph"/>
        <w:numPr>
          <w:ilvl w:val="1"/>
          <w:numId w:val="2"/>
        </w:numPr>
        <w:rPr>
          <w:sz w:val="21"/>
          <w:szCs w:val="21"/>
        </w:rPr>
      </w:pPr>
      <w:r w:rsidRPr="006B6FBE">
        <w:rPr>
          <w:sz w:val="21"/>
          <w:szCs w:val="21"/>
        </w:rPr>
        <w:t>UNDP Comparative Advantage</w:t>
      </w:r>
    </w:p>
    <w:p w:rsidR="00DE7F67" w:rsidRPr="006B6FBE" w:rsidRDefault="00DE7F67" w:rsidP="004F38D1">
      <w:pPr>
        <w:pStyle w:val="ListParagraph"/>
        <w:numPr>
          <w:ilvl w:val="1"/>
          <w:numId w:val="2"/>
        </w:numPr>
        <w:rPr>
          <w:sz w:val="21"/>
          <w:szCs w:val="21"/>
        </w:rPr>
      </w:pPr>
      <w:r w:rsidRPr="006B6FBE">
        <w:rPr>
          <w:sz w:val="21"/>
          <w:szCs w:val="21"/>
        </w:rPr>
        <w:t>Linkages within the Sector</w:t>
      </w:r>
    </w:p>
    <w:p w:rsidR="00DE7F67" w:rsidRPr="006B6FBE" w:rsidRDefault="00DE7F67" w:rsidP="004F38D1">
      <w:pPr>
        <w:pStyle w:val="ListParagraph"/>
        <w:numPr>
          <w:ilvl w:val="1"/>
          <w:numId w:val="2"/>
        </w:numPr>
        <w:rPr>
          <w:sz w:val="21"/>
          <w:szCs w:val="21"/>
        </w:rPr>
      </w:pPr>
      <w:r w:rsidRPr="006B6FBE">
        <w:rPr>
          <w:sz w:val="21"/>
          <w:szCs w:val="21"/>
        </w:rPr>
        <w:t>Management Arrangements</w:t>
      </w:r>
    </w:p>
    <w:p w:rsidR="00DE7F67" w:rsidRPr="006B6FBE" w:rsidRDefault="00DE7F67" w:rsidP="00DE7F67">
      <w:pPr>
        <w:ind w:left="1080"/>
        <w:rPr>
          <w:sz w:val="16"/>
          <w:szCs w:val="16"/>
        </w:rPr>
      </w:pPr>
    </w:p>
    <w:p w:rsidR="00DE7F67" w:rsidRDefault="00DE7F67" w:rsidP="00525A7C">
      <w:pPr>
        <w:ind w:firstLine="720"/>
      </w:pPr>
      <w:r>
        <w:t>III.2. Project Implementation</w:t>
      </w:r>
    </w:p>
    <w:p w:rsidR="00DE7F67" w:rsidRPr="006B6FBE" w:rsidRDefault="00DE7F67" w:rsidP="00DE7F67">
      <w:pPr>
        <w:ind w:left="1080"/>
        <w:rPr>
          <w:sz w:val="21"/>
          <w:szCs w:val="21"/>
        </w:rPr>
      </w:pPr>
      <w:r>
        <w:t>a</w:t>
      </w:r>
      <w:r w:rsidRPr="006B6FBE">
        <w:rPr>
          <w:sz w:val="21"/>
          <w:szCs w:val="21"/>
        </w:rPr>
        <w:t>.</w:t>
      </w:r>
      <w:r w:rsidR="00525A7C" w:rsidRPr="006B6FBE">
        <w:rPr>
          <w:sz w:val="21"/>
          <w:szCs w:val="21"/>
        </w:rPr>
        <w:t xml:space="preserve">    </w:t>
      </w:r>
      <w:r w:rsidRPr="006B6FBE">
        <w:rPr>
          <w:sz w:val="21"/>
          <w:szCs w:val="21"/>
        </w:rPr>
        <w:t>Adaptive Management</w:t>
      </w:r>
    </w:p>
    <w:p w:rsidR="00DE7F67" w:rsidRPr="006B6FBE" w:rsidRDefault="00DE7F67" w:rsidP="00DE7F67">
      <w:pPr>
        <w:ind w:left="1080"/>
        <w:rPr>
          <w:sz w:val="21"/>
          <w:szCs w:val="21"/>
        </w:rPr>
      </w:pPr>
      <w:r w:rsidRPr="006B6FBE">
        <w:rPr>
          <w:sz w:val="21"/>
          <w:szCs w:val="21"/>
        </w:rPr>
        <w:t>b.</w:t>
      </w:r>
      <w:r w:rsidR="00525A7C" w:rsidRPr="006B6FBE">
        <w:rPr>
          <w:sz w:val="21"/>
          <w:szCs w:val="21"/>
        </w:rPr>
        <w:t xml:space="preserve">   </w:t>
      </w:r>
      <w:r w:rsidRPr="006B6FBE">
        <w:rPr>
          <w:sz w:val="21"/>
          <w:szCs w:val="21"/>
        </w:rPr>
        <w:t xml:space="preserve"> Partnership Arrangements</w:t>
      </w:r>
    </w:p>
    <w:p w:rsidR="00DE7F67" w:rsidRPr="006B6FBE" w:rsidRDefault="00DE7F67" w:rsidP="00DE7F67">
      <w:pPr>
        <w:ind w:left="1080"/>
        <w:rPr>
          <w:sz w:val="21"/>
          <w:szCs w:val="21"/>
        </w:rPr>
      </w:pPr>
      <w:r w:rsidRPr="006B6FBE">
        <w:rPr>
          <w:sz w:val="21"/>
          <w:szCs w:val="21"/>
        </w:rPr>
        <w:t>c.</w:t>
      </w:r>
      <w:r w:rsidR="00525A7C" w:rsidRPr="006B6FBE">
        <w:rPr>
          <w:sz w:val="21"/>
          <w:szCs w:val="21"/>
        </w:rPr>
        <w:t xml:space="preserve">    </w:t>
      </w:r>
      <w:r w:rsidRPr="006B6FBE">
        <w:rPr>
          <w:sz w:val="21"/>
          <w:szCs w:val="21"/>
        </w:rPr>
        <w:t xml:space="preserve">Feed-back from M&amp;E Activities </w:t>
      </w:r>
    </w:p>
    <w:p w:rsidR="00DE7F67" w:rsidRPr="006B6FBE" w:rsidRDefault="00DE7F67" w:rsidP="00DE7F67">
      <w:pPr>
        <w:ind w:left="1080"/>
        <w:rPr>
          <w:sz w:val="21"/>
          <w:szCs w:val="21"/>
        </w:rPr>
      </w:pPr>
      <w:r w:rsidRPr="006B6FBE">
        <w:rPr>
          <w:sz w:val="21"/>
          <w:szCs w:val="21"/>
        </w:rPr>
        <w:t>d.</w:t>
      </w:r>
      <w:r w:rsidR="00525A7C" w:rsidRPr="006B6FBE">
        <w:rPr>
          <w:sz w:val="21"/>
          <w:szCs w:val="21"/>
        </w:rPr>
        <w:t xml:space="preserve">   </w:t>
      </w:r>
      <w:r w:rsidR="006B6FBE" w:rsidRPr="006B6FBE">
        <w:rPr>
          <w:sz w:val="21"/>
          <w:szCs w:val="21"/>
        </w:rPr>
        <w:t xml:space="preserve"> </w:t>
      </w:r>
      <w:r w:rsidRPr="006B6FBE">
        <w:rPr>
          <w:sz w:val="21"/>
          <w:szCs w:val="21"/>
        </w:rPr>
        <w:t>Project Finance</w:t>
      </w:r>
    </w:p>
    <w:p w:rsidR="00DE7F67" w:rsidRPr="006B6FBE" w:rsidRDefault="00DE7F67" w:rsidP="00DE7F67">
      <w:pPr>
        <w:ind w:left="1080"/>
        <w:rPr>
          <w:sz w:val="21"/>
          <w:szCs w:val="21"/>
        </w:rPr>
      </w:pPr>
      <w:r w:rsidRPr="006B6FBE">
        <w:rPr>
          <w:sz w:val="21"/>
          <w:szCs w:val="21"/>
        </w:rPr>
        <w:t>e.</w:t>
      </w:r>
      <w:r w:rsidR="00525A7C" w:rsidRPr="006B6FBE">
        <w:rPr>
          <w:sz w:val="21"/>
          <w:szCs w:val="21"/>
        </w:rPr>
        <w:t xml:space="preserve">  </w:t>
      </w:r>
      <w:r w:rsidR="006B6FBE" w:rsidRPr="006B6FBE">
        <w:rPr>
          <w:sz w:val="21"/>
          <w:szCs w:val="21"/>
        </w:rPr>
        <w:t xml:space="preserve"> </w:t>
      </w:r>
      <w:r w:rsidR="00525A7C" w:rsidRPr="006B6FBE">
        <w:rPr>
          <w:sz w:val="21"/>
          <w:szCs w:val="21"/>
        </w:rPr>
        <w:t xml:space="preserve"> </w:t>
      </w:r>
      <w:r w:rsidRPr="006B6FBE">
        <w:rPr>
          <w:sz w:val="21"/>
          <w:szCs w:val="21"/>
        </w:rPr>
        <w:t>Monitoring &amp; Evaluation: Design at Entry and Implementation</w:t>
      </w:r>
    </w:p>
    <w:p w:rsidR="00DE7F67" w:rsidRPr="006B6FBE" w:rsidRDefault="00525A7C" w:rsidP="00DE7F67">
      <w:pPr>
        <w:ind w:left="1080"/>
        <w:rPr>
          <w:sz w:val="21"/>
          <w:szCs w:val="21"/>
        </w:rPr>
      </w:pPr>
      <w:r w:rsidRPr="006B6FBE">
        <w:rPr>
          <w:sz w:val="21"/>
          <w:szCs w:val="21"/>
        </w:rPr>
        <w:t xml:space="preserve">f.    </w:t>
      </w:r>
      <w:r w:rsidR="006B6FBE" w:rsidRPr="006B6FBE">
        <w:rPr>
          <w:sz w:val="21"/>
          <w:szCs w:val="21"/>
        </w:rPr>
        <w:t xml:space="preserve"> </w:t>
      </w:r>
      <w:r w:rsidR="00DE7F67" w:rsidRPr="006B6FBE">
        <w:rPr>
          <w:sz w:val="21"/>
          <w:szCs w:val="21"/>
        </w:rPr>
        <w:t xml:space="preserve">UNDP and Implementation Management </w:t>
      </w:r>
    </w:p>
    <w:p w:rsidR="00DE7F67" w:rsidRPr="006B6FBE" w:rsidRDefault="00DE7F67" w:rsidP="00DE7F67">
      <w:pPr>
        <w:ind w:left="1080"/>
        <w:rPr>
          <w:sz w:val="16"/>
          <w:szCs w:val="16"/>
        </w:rPr>
      </w:pPr>
    </w:p>
    <w:p w:rsidR="00DE7F67" w:rsidRDefault="00DE7F67" w:rsidP="00525A7C">
      <w:pPr>
        <w:ind w:firstLine="720"/>
      </w:pPr>
      <w:r>
        <w:t xml:space="preserve"> III.3. Project Results</w:t>
      </w:r>
    </w:p>
    <w:p w:rsidR="00DE7F67" w:rsidRPr="006B6FBE" w:rsidRDefault="00DE7F67" w:rsidP="00DE7F67">
      <w:pPr>
        <w:ind w:left="1080"/>
        <w:rPr>
          <w:sz w:val="21"/>
          <w:szCs w:val="21"/>
        </w:rPr>
      </w:pPr>
      <w:r w:rsidRPr="006B6FBE">
        <w:rPr>
          <w:sz w:val="21"/>
          <w:szCs w:val="21"/>
        </w:rPr>
        <w:t>a.</w:t>
      </w:r>
      <w:r w:rsidR="00525A7C" w:rsidRPr="006B6FBE">
        <w:rPr>
          <w:sz w:val="21"/>
          <w:szCs w:val="21"/>
        </w:rPr>
        <w:t xml:space="preserve">   Overall Results/Attainment of Objectives</w:t>
      </w:r>
    </w:p>
    <w:p w:rsidR="00525A7C" w:rsidRPr="006B6FBE" w:rsidRDefault="00525A7C" w:rsidP="00DE7F67">
      <w:pPr>
        <w:ind w:left="1080"/>
        <w:rPr>
          <w:sz w:val="21"/>
          <w:szCs w:val="21"/>
        </w:rPr>
      </w:pPr>
      <w:r w:rsidRPr="006B6FBE">
        <w:rPr>
          <w:sz w:val="21"/>
          <w:szCs w:val="21"/>
        </w:rPr>
        <w:t>b.   Relevance</w:t>
      </w:r>
    </w:p>
    <w:p w:rsidR="005F6DAE" w:rsidRPr="006B6FBE" w:rsidRDefault="005F6DAE" w:rsidP="005F6DAE">
      <w:pPr>
        <w:ind w:left="1080"/>
        <w:rPr>
          <w:sz w:val="21"/>
          <w:szCs w:val="21"/>
        </w:rPr>
      </w:pPr>
      <w:r>
        <w:rPr>
          <w:sz w:val="21"/>
          <w:szCs w:val="21"/>
        </w:rPr>
        <w:t>c</w:t>
      </w:r>
      <w:r w:rsidR="00525A7C" w:rsidRPr="006B6FBE">
        <w:rPr>
          <w:sz w:val="21"/>
          <w:szCs w:val="21"/>
        </w:rPr>
        <w:t>.   Country Ownership</w:t>
      </w:r>
    </w:p>
    <w:p w:rsidR="00525A7C" w:rsidRDefault="005F6DAE" w:rsidP="00DE7F67">
      <w:pPr>
        <w:ind w:left="1080"/>
        <w:rPr>
          <w:sz w:val="21"/>
          <w:szCs w:val="21"/>
        </w:rPr>
      </w:pPr>
      <w:r>
        <w:rPr>
          <w:sz w:val="21"/>
          <w:szCs w:val="21"/>
        </w:rPr>
        <w:t>d</w:t>
      </w:r>
      <w:r w:rsidR="00525A7C" w:rsidRPr="006B6FBE">
        <w:rPr>
          <w:sz w:val="21"/>
          <w:szCs w:val="21"/>
        </w:rPr>
        <w:t>.   Mainstreaming</w:t>
      </w:r>
    </w:p>
    <w:p w:rsidR="005F6DAE" w:rsidRPr="006B6FBE" w:rsidRDefault="005F6DAE" w:rsidP="005F6DAE">
      <w:pPr>
        <w:ind w:left="1080"/>
        <w:rPr>
          <w:sz w:val="21"/>
          <w:szCs w:val="21"/>
        </w:rPr>
      </w:pPr>
      <w:r>
        <w:rPr>
          <w:sz w:val="21"/>
          <w:szCs w:val="21"/>
        </w:rPr>
        <w:t>e</w:t>
      </w:r>
      <w:r w:rsidRPr="006B6FBE">
        <w:rPr>
          <w:sz w:val="21"/>
          <w:szCs w:val="21"/>
        </w:rPr>
        <w:t>.   Effectiveness &amp; Efficiency</w:t>
      </w:r>
    </w:p>
    <w:p w:rsidR="00525A7C" w:rsidRPr="006B6FBE" w:rsidRDefault="00525A7C" w:rsidP="00DE7F67">
      <w:pPr>
        <w:ind w:left="1080"/>
        <w:rPr>
          <w:sz w:val="21"/>
          <w:szCs w:val="21"/>
        </w:rPr>
      </w:pPr>
      <w:r w:rsidRPr="006B6FBE">
        <w:rPr>
          <w:sz w:val="21"/>
          <w:szCs w:val="21"/>
        </w:rPr>
        <w:t>f.   Sustainability</w:t>
      </w:r>
    </w:p>
    <w:p w:rsidR="00525A7C" w:rsidRPr="006B6FBE" w:rsidRDefault="00525A7C" w:rsidP="00DE7F67">
      <w:pPr>
        <w:ind w:left="1080"/>
        <w:rPr>
          <w:sz w:val="21"/>
          <w:szCs w:val="21"/>
        </w:rPr>
      </w:pPr>
      <w:r w:rsidRPr="006B6FBE">
        <w:rPr>
          <w:sz w:val="21"/>
          <w:szCs w:val="21"/>
        </w:rPr>
        <w:t>g.   Impact &amp; Catalytic Role</w:t>
      </w:r>
    </w:p>
    <w:p w:rsidR="00525A7C" w:rsidRPr="006B6FBE" w:rsidRDefault="00525A7C" w:rsidP="00DD346B">
      <w:pPr>
        <w:rPr>
          <w:sz w:val="20"/>
          <w:szCs w:val="20"/>
        </w:rPr>
      </w:pPr>
    </w:p>
    <w:p w:rsidR="004F38D1" w:rsidRPr="004D58F0" w:rsidRDefault="004F38D1" w:rsidP="004F38D1">
      <w:pPr>
        <w:pStyle w:val="ListParagraph"/>
        <w:numPr>
          <w:ilvl w:val="0"/>
          <w:numId w:val="2"/>
        </w:numPr>
        <w:rPr>
          <w:sz w:val="24"/>
          <w:szCs w:val="24"/>
        </w:rPr>
      </w:pPr>
      <w:r w:rsidRPr="004D58F0">
        <w:rPr>
          <w:sz w:val="24"/>
          <w:szCs w:val="24"/>
        </w:rPr>
        <w:t>CONCLUSIONS, RECOMMENDATIONS &amp; LESSONS</w:t>
      </w:r>
    </w:p>
    <w:p w:rsidR="00525A7C" w:rsidRPr="006B6FBE" w:rsidRDefault="00660413" w:rsidP="00525A7C">
      <w:pPr>
        <w:pStyle w:val="ListParagraph"/>
        <w:ind w:left="1080"/>
        <w:rPr>
          <w:sz w:val="21"/>
          <w:szCs w:val="21"/>
        </w:rPr>
      </w:pPr>
      <w:r>
        <w:rPr>
          <w:sz w:val="21"/>
          <w:szCs w:val="21"/>
        </w:rPr>
        <w:t xml:space="preserve">IV.1. </w:t>
      </w:r>
      <w:r w:rsidR="00525A7C" w:rsidRPr="006B6FBE">
        <w:rPr>
          <w:sz w:val="21"/>
          <w:szCs w:val="21"/>
        </w:rPr>
        <w:t xml:space="preserve"> Actions to Follow Up or Reinforce Initial Benefits from the Project</w:t>
      </w:r>
    </w:p>
    <w:p w:rsidR="00525A7C" w:rsidRPr="006B6FBE" w:rsidRDefault="00660413" w:rsidP="00525A7C">
      <w:pPr>
        <w:pStyle w:val="ListParagraph"/>
        <w:ind w:left="1080"/>
        <w:rPr>
          <w:sz w:val="21"/>
          <w:szCs w:val="21"/>
        </w:rPr>
      </w:pPr>
      <w:r>
        <w:rPr>
          <w:sz w:val="21"/>
          <w:szCs w:val="21"/>
        </w:rPr>
        <w:t>IV.2</w:t>
      </w:r>
      <w:r w:rsidR="00525A7C" w:rsidRPr="006B6FBE">
        <w:rPr>
          <w:sz w:val="21"/>
          <w:szCs w:val="21"/>
        </w:rPr>
        <w:t>.</w:t>
      </w:r>
      <w:r>
        <w:rPr>
          <w:sz w:val="21"/>
          <w:szCs w:val="21"/>
        </w:rPr>
        <w:t xml:space="preserve"> </w:t>
      </w:r>
      <w:r w:rsidR="00525A7C" w:rsidRPr="006B6FBE">
        <w:rPr>
          <w:sz w:val="21"/>
          <w:szCs w:val="21"/>
        </w:rPr>
        <w:t xml:space="preserve"> Proposals for Future Directions supporting Main Objectives</w:t>
      </w:r>
    </w:p>
    <w:p w:rsidR="00525A7C" w:rsidRPr="006B6FBE" w:rsidRDefault="00660413" w:rsidP="00525A7C">
      <w:pPr>
        <w:pStyle w:val="ListParagraph"/>
        <w:ind w:left="1080"/>
        <w:rPr>
          <w:sz w:val="21"/>
          <w:szCs w:val="21"/>
        </w:rPr>
      </w:pPr>
      <w:r>
        <w:rPr>
          <w:sz w:val="21"/>
          <w:szCs w:val="21"/>
        </w:rPr>
        <w:t>IV.3</w:t>
      </w:r>
      <w:r w:rsidR="00525A7C" w:rsidRPr="006B6FBE">
        <w:rPr>
          <w:sz w:val="21"/>
          <w:szCs w:val="21"/>
        </w:rPr>
        <w:t xml:space="preserve">. </w:t>
      </w:r>
      <w:r>
        <w:rPr>
          <w:sz w:val="21"/>
          <w:szCs w:val="21"/>
        </w:rPr>
        <w:t xml:space="preserve"> </w:t>
      </w:r>
      <w:r w:rsidR="00525A7C" w:rsidRPr="006B6FBE">
        <w:rPr>
          <w:sz w:val="21"/>
          <w:szCs w:val="21"/>
        </w:rPr>
        <w:t>Best and Worst Practices in addressing Relevance, Performance &amp; Success</w:t>
      </w:r>
    </w:p>
    <w:p w:rsidR="00525A7C" w:rsidRPr="006B6FBE" w:rsidRDefault="00525A7C" w:rsidP="00525A7C">
      <w:pPr>
        <w:pStyle w:val="ListParagraph"/>
        <w:ind w:left="1080"/>
        <w:rPr>
          <w:sz w:val="20"/>
          <w:szCs w:val="20"/>
        </w:rPr>
      </w:pPr>
    </w:p>
    <w:p w:rsidR="00525A7C" w:rsidRPr="006B6FBE" w:rsidRDefault="00525A7C" w:rsidP="00525A7C">
      <w:pPr>
        <w:pStyle w:val="ListParagraph"/>
        <w:ind w:left="1080"/>
        <w:rPr>
          <w:sz w:val="20"/>
          <w:szCs w:val="20"/>
        </w:rPr>
      </w:pPr>
    </w:p>
    <w:p w:rsidR="004F38D1" w:rsidRPr="004D58F0" w:rsidRDefault="004F38D1" w:rsidP="004F38D1">
      <w:pPr>
        <w:pStyle w:val="ListParagraph"/>
        <w:numPr>
          <w:ilvl w:val="0"/>
          <w:numId w:val="2"/>
        </w:numPr>
        <w:rPr>
          <w:sz w:val="24"/>
          <w:szCs w:val="24"/>
        </w:rPr>
      </w:pPr>
      <w:r w:rsidRPr="004D58F0">
        <w:rPr>
          <w:sz w:val="24"/>
          <w:szCs w:val="24"/>
        </w:rPr>
        <w:t>ANNEXES</w:t>
      </w:r>
    </w:p>
    <w:p w:rsidR="00525A7C" w:rsidRPr="006B6FBE" w:rsidRDefault="00525A7C" w:rsidP="00525A7C">
      <w:pPr>
        <w:pStyle w:val="ListParagraph"/>
        <w:numPr>
          <w:ilvl w:val="0"/>
          <w:numId w:val="3"/>
        </w:numPr>
        <w:rPr>
          <w:sz w:val="21"/>
          <w:szCs w:val="21"/>
        </w:rPr>
      </w:pPr>
      <w:r w:rsidRPr="006B6FBE">
        <w:rPr>
          <w:sz w:val="21"/>
          <w:szCs w:val="21"/>
        </w:rPr>
        <w:t>ToR</w:t>
      </w:r>
      <w:r w:rsidR="00B71CE6">
        <w:rPr>
          <w:sz w:val="21"/>
          <w:szCs w:val="21"/>
        </w:rPr>
        <w:t xml:space="preserve"> for the Evaluation</w:t>
      </w:r>
    </w:p>
    <w:p w:rsidR="00525A7C" w:rsidRPr="006B6FBE" w:rsidRDefault="00525A7C" w:rsidP="00525A7C">
      <w:pPr>
        <w:pStyle w:val="ListParagraph"/>
        <w:numPr>
          <w:ilvl w:val="0"/>
          <w:numId w:val="3"/>
        </w:numPr>
        <w:rPr>
          <w:sz w:val="21"/>
          <w:szCs w:val="21"/>
        </w:rPr>
      </w:pPr>
      <w:r w:rsidRPr="006B6FBE">
        <w:rPr>
          <w:sz w:val="21"/>
          <w:szCs w:val="21"/>
        </w:rPr>
        <w:t>Work Plan &amp; Itinerary</w:t>
      </w:r>
    </w:p>
    <w:p w:rsidR="00525A7C" w:rsidRPr="006B6FBE" w:rsidRDefault="00525A7C" w:rsidP="00525A7C">
      <w:pPr>
        <w:pStyle w:val="ListParagraph"/>
        <w:numPr>
          <w:ilvl w:val="0"/>
          <w:numId w:val="3"/>
        </w:numPr>
        <w:rPr>
          <w:sz w:val="21"/>
          <w:szCs w:val="21"/>
        </w:rPr>
      </w:pPr>
      <w:r w:rsidRPr="006B6FBE">
        <w:rPr>
          <w:sz w:val="21"/>
          <w:szCs w:val="21"/>
        </w:rPr>
        <w:t>List of Resources Consulted &amp; Persons Interviewed</w:t>
      </w:r>
    </w:p>
    <w:p w:rsidR="00525A7C" w:rsidRPr="006B6FBE" w:rsidRDefault="004D58F0" w:rsidP="00525A7C">
      <w:pPr>
        <w:pStyle w:val="ListParagraph"/>
        <w:numPr>
          <w:ilvl w:val="0"/>
          <w:numId w:val="3"/>
        </w:numPr>
        <w:rPr>
          <w:sz w:val="21"/>
          <w:szCs w:val="21"/>
        </w:rPr>
      </w:pPr>
      <w:r w:rsidRPr="006B6FBE">
        <w:rPr>
          <w:sz w:val="21"/>
          <w:szCs w:val="21"/>
        </w:rPr>
        <w:t>Interview Protocol</w:t>
      </w:r>
    </w:p>
    <w:p w:rsidR="00CA56C4" w:rsidRPr="006B6FBE" w:rsidRDefault="00CA56C4" w:rsidP="00525A7C">
      <w:pPr>
        <w:pStyle w:val="ListParagraph"/>
        <w:numPr>
          <w:ilvl w:val="0"/>
          <w:numId w:val="3"/>
        </w:numPr>
        <w:rPr>
          <w:sz w:val="21"/>
          <w:szCs w:val="21"/>
        </w:rPr>
      </w:pPr>
      <w:r w:rsidRPr="006B6FBE">
        <w:rPr>
          <w:sz w:val="21"/>
          <w:szCs w:val="21"/>
        </w:rPr>
        <w:t xml:space="preserve">Stakeholder </w:t>
      </w:r>
      <w:r w:rsidR="003E6504" w:rsidRPr="006B6FBE">
        <w:rPr>
          <w:sz w:val="21"/>
          <w:szCs w:val="21"/>
        </w:rPr>
        <w:t>R</w:t>
      </w:r>
      <w:r w:rsidRPr="006B6FBE">
        <w:rPr>
          <w:sz w:val="21"/>
          <w:szCs w:val="21"/>
        </w:rPr>
        <w:t>oles &amp; Responsibilities</w:t>
      </w:r>
    </w:p>
    <w:p w:rsidR="004D58F0" w:rsidRPr="006B6FBE" w:rsidRDefault="004D58F0" w:rsidP="00525A7C">
      <w:pPr>
        <w:pStyle w:val="ListParagraph"/>
        <w:numPr>
          <w:ilvl w:val="0"/>
          <w:numId w:val="3"/>
        </w:numPr>
        <w:rPr>
          <w:sz w:val="21"/>
          <w:szCs w:val="21"/>
        </w:rPr>
      </w:pPr>
      <w:r w:rsidRPr="006B6FBE">
        <w:rPr>
          <w:sz w:val="21"/>
          <w:szCs w:val="21"/>
        </w:rPr>
        <w:t>Achievement of Outcomes Matrix</w:t>
      </w:r>
    </w:p>
    <w:p w:rsidR="0053770C" w:rsidRDefault="006B6FBE" w:rsidP="00525A7C">
      <w:pPr>
        <w:pStyle w:val="ListParagraph"/>
        <w:numPr>
          <w:ilvl w:val="0"/>
          <w:numId w:val="3"/>
        </w:numPr>
        <w:rPr>
          <w:sz w:val="21"/>
          <w:szCs w:val="21"/>
        </w:rPr>
      </w:pPr>
      <w:r w:rsidRPr="006B6FBE">
        <w:rPr>
          <w:sz w:val="21"/>
          <w:szCs w:val="21"/>
        </w:rPr>
        <w:t xml:space="preserve">Indicative </w:t>
      </w:r>
      <w:r w:rsidR="004D58F0" w:rsidRPr="006B6FBE">
        <w:rPr>
          <w:sz w:val="21"/>
          <w:szCs w:val="21"/>
        </w:rPr>
        <w:t>Monitoring Plan Matrix</w:t>
      </w:r>
      <w:r w:rsidR="0053770C">
        <w:rPr>
          <w:sz w:val="21"/>
          <w:szCs w:val="21"/>
        </w:rPr>
        <w:t xml:space="preserve"> &amp; Checklist </w:t>
      </w:r>
    </w:p>
    <w:p w:rsidR="004D58F0" w:rsidRPr="006B6FBE" w:rsidRDefault="0053770C" w:rsidP="00525A7C">
      <w:pPr>
        <w:pStyle w:val="ListParagraph"/>
        <w:numPr>
          <w:ilvl w:val="0"/>
          <w:numId w:val="3"/>
        </w:numPr>
        <w:rPr>
          <w:sz w:val="21"/>
          <w:szCs w:val="21"/>
        </w:rPr>
      </w:pPr>
      <w:r>
        <w:rPr>
          <w:sz w:val="21"/>
          <w:szCs w:val="21"/>
        </w:rPr>
        <w:t>M&amp;E Data:  Energy and GHGs Savings</w:t>
      </w:r>
      <w:r w:rsidR="004D58F0" w:rsidRPr="006B6FBE">
        <w:rPr>
          <w:sz w:val="21"/>
          <w:szCs w:val="21"/>
        </w:rPr>
        <w:t xml:space="preserve"> </w:t>
      </w:r>
      <w:r w:rsidR="00BA5E42">
        <w:rPr>
          <w:sz w:val="21"/>
          <w:szCs w:val="21"/>
        </w:rPr>
        <w:t>per Project Year</w:t>
      </w:r>
    </w:p>
    <w:p w:rsidR="00C9713C" w:rsidRDefault="00C9713C" w:rsidP="00C9713C"/>
    <w:p w:rsidR="00C9713C" w:rsidRDefault="00C9713C" w:rsidP="00C9713C"/>
    <w:p w:rsidR="00C9713C" w:rsidRDefault="00C9713C" w:rsidP="00C9713C"/>
    <w:p w:rsidR="00B71CE6" w:rsidRDefault="00B71CE6">
      <w:r>
        <w:br w:type="page"/>
      </w:r>
    </w:p>
    <w:p w:rsidR="00B71CE6" w:rsidRPr="006274D9" w:rsidRDefault="00B71CE6" w:rsidP="00B71CE6">
      <w:pPr>
        <w:rPr>
          <w:rFonts w:cs="Times New Roman"/>
          <w:b/>
          <w:sz w:val="28"/>
          <w:szCs w:val="28"/>
        </w:rPr>
      </w:pPr>
      <w:r w:rsidRPr="006274D9">
        <w:rPr>
          <w:rFonts w:cs="Times New Roman"/>
          <w:b/>
          <w:sz w:val="28"/>
          <w:szCs w:val="28"/>
        </w:rPr>
        <w:lastRenderedPageBreak/>
        <w:t xml:space="preserve">Abbreviations and Acronyms </w:t>
      </w:r>
    </w:p>
    <w:p w:rsidR="00B71CE6" w:rsidRPr="006274D9" w:rsidRDefault="00B71CE6" w:rsidP="00B71CE6">
      <w:pPr>
        <w:rPr>
          <w:rFonts w:cs="Times New Roman"/>
          <w:b/>
        </w:rPr>
      </w:pPr>
    </w:p>
    <w:p w:rsidR="00B71CE6" w:rsidRPr="006274D9" w:rsidRDefault="00B71CE6" w:rsidP="00B71CE6">
      <w:pPr>
        <w:rPr>
          <w:rFonts w:cs="Times New Roman"/>
          <w:sz w:val="20"/>
          <w:szCs w:val="20"/>
        </w:rPr>
      </w:pPr>
      <w:r w:rsidRPr="006274D9">
        <w:rPr>
          <w:rFonts w:cs="Times New Roman"/>
          <w:sz w:val="20"/>
          <w:szCs w:val="20"/>
        </w:rPr>
        <w:t>ADPC</w:t>
      </w:r>
      <w:r w:rsidRPr="006274D9">
        <w:rPr>
          <w:rFonts w:cs="Times New Roman"/>
          <w:sz w:val="20"/>
          <w:szCs w:val="20"/>
        </w:rPr>
        <w:tab/>
      </w:r>
      <w:r w:rsidRPr="006274D9">
        <w:rPr>
          <w:rFonts w:cs="Times New Roman"/>
          <w:sz w:val="20"/>
          <w:szCs w:val="20"/>
        </w:rPr>
        <w:tab/>
      </w:r>
      <w:r w:rsidRPr="006274D9">
        <w:rPr>
          <w:rFonts w:cs="Times New Roman"/>
          <w:sz w:val="20"/>
          <w:szCs w:val="20"/>
        </w:rPr>
        <w:tab/>
        <w:t>Asian Disaster Preparedness Centre</w:t>
      </w:r>
    </w:p>
    <w:p w:rsidR="00B71CE6" w:rsidRPr="006274D9" w:rsidRDefault="00B71CE6" w:rsidP="00B71CE6">
      <w:pPr>
        <w:rPr>
          <w:rFonts w:cs="Times New Roman"/>
          <w:sz w:val="20"/>
          <w:szCs w:val="20"/>
        </w:rPr>
      </w:pPr>
      <w:r w:rsidRPr="006274D9">
        <w:rPr>
          <w:rFonts w:cs="Times New Roman"/>
          <w:sz w:val="20"/>
          <w:szCs w:val="20"/>
        </w:rPr>
        <w:t>AKDN</w:t>
      </w:r>
      <w:r w:rsidRPr="006274D9">
        <w:rPr>
          <w:rFonts w:cs="Times New Roman"/>
          <w:sz w:val="20"/>
          <w:szCs w:val="20"/>
        </w:rPr>
        <w:tab/>
      </w:r>
      <w:r w:rsidRPr="006274D9">
        <w:rPr>
          <w:rFonts w:cs="Times New Roman"/>
          <w:sz w:val="20"/>
          <w:szCs w:val="20"/>
        </w:rPr>
        <w:tab/>
      </w:r>
      <w:r w:rsidRPr="006274D9">
        <w:rPr>
          <w:rFonts w:cs="Times New Roman"/>
          <w:sz w:val="20"/>
          <w:szCs w:val="20"/>
        </w:rPr>
        <w:tab/>
        <w:t>Aga Khan Development Network</w:t>
      </w:r>
    </w:p>
    <w:p w:rsidR="00B71CE6" w:rsidRPr="006274D9" w:rsidRDefault="00B71CE6" w:rsidP="00B71CE6">
      <w:pPr>
        <w:rPr>
          <w:rFonts w:cs="Times New Roman"/>
          <w:sz w:val="20"/>
          <w:szCs w:val="20"/>
        </w:rPr>
      </w:pPr>
      <w:r w:rsidRPr="006274D9">
        <w:rPr>
          <w:rFonts w:cs="Times New Roman"/>
          <w:sz w:val="20"/>
          <w:szCs w:val="20"/>
        </w:rPr>
        <w:t>AKF</w:t>
      </w:r>
      <w:r w:rsidRPr="006274D9">
        <w:rPr>
          <w:rFonts w:cs="Times New Roman"/>
          <w:sz w:val="20"/>
          <w:szCs w:val="20"/>
        </w:rPr>
        <w:tab/>
      </w:r>
      <w:r w:rsidRPr="006274D9">
        <w:rPr>
          <w:rFonts w:cs="Times New Roman"/>
          <w:sz w:val="20"/>
          <w:szCs w:val="20"/>
        </w:rPr>
        <w:tab/>
      </w:r>
      <w:r w:rsidRPr="006274D9">
        <w:rPr>
          <w:rFonts w:cs="Times New Roman"/>
          <w:sz w:val="20"/>
          <w:szCs w:val="20"/>
        </w:rPr>
        <w:tab/>
        <w:t>Aga Khan Foundation</w:t>
      </w:r>
    </w:p>
    <w:p w:rsidR="00B71CE6" w:rsidRPr="006274D9" w:rsidRDefault="00604E8E" w:rsidP="00B71CE6">
      <w:pPr>
        <w:rPr>
          <w:rFonts w:cs="Times New Roman"/>
          <w:sz w:val="20"/>
          <w:szCs w:val="20"/>
        </w:rPr>
      </w:pPr>
      <w:r>
        <w:rPr>
          <w:rFonts w:cs="Times New Roman"/>
          <w:sz w:val="20"/>
          <w:szCs w:val="20"/>
        </w:rPr>
        <w:t>AKPBS</w:t>
      </w:r>
      <w:r w:rsidR="005D4649">
        <w:rPr>
          <w:rFonts w:cs="Times New Roman"/>
          <w:sz w:val="20"/>
          <w:szCs w:val="20"/>
        </w:rPr>
        <w:t>-P</w:t>
      </w:r>
      <w:r w:rsidR="005D4649">
        <w:rPr>
          <w:rFonts w:cs="Times New Roman"/>
          <w:sz w:val="20"/>
          <w:szCs w:val="20"/>
        </w:rPr>
        <w:tab/>
      </w:r>
      <w:r w:rsidR="00D33078">
        <w:rPr>
          <w:rFonts w:cs="Times New Roman"/>
          <w:sz w:val="20"/>
          <w:szCs w:val="20"/>
        </w:rPr>
        <w:tab/>
      </w:r>
      <w:r w:rsidR="00D33078">
        <w:rPr>
          <w:rFonts w:cs="Times New Roman"/>
          <w:sz w:val="20"/>
          <w:szCs w:val="20"/>
        </w:rPr>
        <w:tab/>
      </w:r>
      <w:r w:rsidR="00B71CE6" w:rsidRPr="006274D9">
        <w:rPr>
          <w:rFonts w:cs="Times New Roman"/>
          <w:sz w:val="20"/>
          <w:szCs w:val="20"/>
        </w:rPr>
        <w:t>Aga Khan Planning and Building Service, Pakistan</w:t>
      </w:r>
    </w:p>
    <w:p w:rsidR="00B71CE6" w:rsidRPr="006274D9" w:rsidRDefault="00B71CE6" w:rsidP="00B71CE6">
      <w:pPr>
        <w:rPr>
          <w:rFonts w:cs="Times New Roman"/>
          <w:sz w:val="20"/>
          <w:szCs w:val="20"/>
        </w:rPr>
      </w:pPr>
      <w:r w:rsidRPr="006274D9">
        <w:rPr>
          <w:rFonts w:cs="Times New Roman"/>
          <w:sz w:val="20"/>
          <w:szCs w:val="20"/>
        </w:rPr>
        <w:t>AKRSP</w:t>
      </w:r>
      <w:r w:rsidRPr="006274D9">
        <w:rPr>
          <w:rFonts w:cs="Times New Roman"/>
          <w:sz w:val="20"/>
          <w:szCs w:val="20"/>
        </w:rPr>
        <w:tab/>
      </w:r>
      <w:r w:rsidRPr="006274D9">
        <w:rPr>
          <w:rFonts w:cs="Times New Roman"/>
          <w:sz w:val="20"/>
          <w:szCs w:val="20"/>
        </w:rPr>
        <w:tab/>
      </w:r>
      <w:r w:rsidRPr="006274D9">
        <w:rPr>
          <w:rFonts w:cs="Times New Roman"/>
          <w:sz w:val="20"/>
          <w:szCs w:val="20"/>
        </w:rPr>
        <w:tab/>
        <w:t>Aga Khan Rural Support Program</w:t>
      </w:r>
    </w:p>
    <w:p w:rsidR="00B71CE6" w:rsidRPr="006274D9" w:rsidRDefault="00B71CE6" w:rsidP="00B71CE6">
      <w:pPr>
        <w:rPr>
          <w:rFonts w:cs="Times New Roman"/>
          <w:sz w:val="20"/>
          <w:szCs w:val="20"/>
        </w:rPr>
      </w:pPr>
      <w:r w:rsidRPr="006274D9">
        <w:rPr>
          <w:rFonts w:cs="Times New Roman"/>
          <w:sz w:val="20"/>
          <w:szCs w:val="20"/>
        </w:rPr>
        <w:t>APR</w:t>
      </w:r>
      <w:r w:rsidRPr="006274D9">
        <w:rPr>
          <w:rFonts w:cs="Times New Roman"/>
          <w:sz w:val="20"/>
          <w:szCs w:val="20"/>
        </w:rPr>
        <w:tab/>
      </w:r>
      <w:r w:rsidRPr="006274D9">
        <w:rPr>
          <w:rFonts w:cs="Times New Roman"/>
          <w:sz w:val="20"/>
          <w:szCs w:val="20"/>
        </w:rPr>
        <w:tab/>
      </w:r>
      <w:r w:rsidRPr="006274D9">
        <w:rPr>
          <w:rFonts w:cs="Times New Roman"/>
          <w:sz w:val="20"/>
          <w:szCs w:val="20"/>
        </w:rPr>
        <w:tab/>
        <w:t>Annual Project Report</w:t>
      </w:r>
    </w:p>
    <w:p w:rsidR="00B71CE6" w:rsidRPr="006274D9" w:rsidRDefault="00B71CE6" w:rsidP="00B71CE6">
      <w:pPr>
        <w:rPr>
          <w:rFonts w:cs="Times New Roman"/>
          <w:sz w:val="20"/>
          <w:szCs w:val="20"/>
        </w:rPr>
      </w:pPr>
      <w:r w:rsidRPr="006274D9">
        <w:rPr>
          <w:rFonts w:cs="Times New Roman"/>
          <w:sz w:val="20"/>
          <w:szCs w:val="20"/>
        </w:rPr>
        <w:t>BACIP</w:t>
      </w:r>
      <w:r w:rsidRPr="006274D9">
        <w:rPr>
          <w:rFonts w:cs="Times New Roman"/>
          <w:sz w:val="20"/>
          <w:szCs w:val="20"/>
        </w:rPr>
        <w:tab/>
      </w:r>
      <w:r w:rsidRPr="006274D9">
        <w:rPr>
          <w:rFonts w:cs="Times New Roman"/>
          <w:sz w:val="20"/>
          <w:szCs w:val="20"/>
        </w:rPr>
        <w:tab/>
      </w:r>
      <w:r w:rsidRPr="006274D9">
        <w:rPr>
          <w:rFonts w:cs="Times New Roman"/>
          <w:sz w:val="20"/>
          <w:szCs w:val="20"/>
        </w:rPr>
        <w:tab/>
        <w:t>Building and Construction Improvement Program</w:t>
      </w:r>
    </w:p>
    <w:p w:rsidR="00B71CE6" w:rsidRPr="006274D9" w:rsidRDefault="00B71CE6" w:rsidP="00B71CE6">
      <w:pPr>
        <w:rPr>
          <w:rFonts w:cs="Times New Roman"/>
          <w:sz w:val="20"/>
          <w:szCs w:val="20"/>
        </w:rPr>
      </w:pPr>
      <w:r w:rsidRPr="006274D9">
        <w:rPr>
          <w:rFonts w:cs="Times New Roman"/>
          <w:sz w:val="20"/>
          <w:szCs w:val="20"/>
        </w:rPr>
        <w:t>CBO</w:t>
      </w:r>
      <w:r w:rsidRPr="006274D9">
        <w:rPr>
          <w:rFonts w:cs="Times New Roman"/>
          <w:sz w:val="20"/>
          <w:szCs w:val="20"/>
        </w:rPr>
        <w:tab/>
      </w:r>
      <w:r w:rsidRPr="006274D9">
        <w:rPr>
          <w:rFonts w:cs="Times New Roman"/>
          <w:sz w:val="20"/>
          <w:szCs w:val="20"/>
        </w:rPr>
        <w:tab/>
      </w:r>
      <w:r w:rsidRPr="006274D9">
        <w:rPr>
          <w:rFonts w:cs="Times New Roman"/>
          <w:sz w:val="20"/>
          <w:szCs w:val="20"/>
        </w:rPr>
        <w:tab/>
        <w:t>Community Based Organization</w:t>
      </w:r>
    </w:p>
    <w:p w:rsidR="00B71CE6" w:rsidRPr="006274D9" w:rsidRDefault="00B71CE6" w:rsidP="00B71CE6">
      <w:pPr>
        <w:rPr>
          <w:rFonts w:cs="Times New Roman"/>
          <w:sz w:val="20"/>
          <w:szCs w:val="20"/>
        </w:rPr>
      </w:pPr>
      <w:r w:rsidRPr="006274D9">
        <w:rPr>
          <w:rFonts w:cs="Times New Roman"/>
          <w:sz w:val="20"/>
          <w:szCs w:val="20"/>
        </w:rPr>
        <w:t>CC</w:t>
      </w:r>
      <w:r w:rsidRPr="006274D9">
        <w:rPr>
          <w:rFonts w:cs="Times New Roman"/>
          <w:sz w:val="20"/>
          <w:szCs w:val="20"/>
        </w:rPr>
        <w:tab/>
      </w:r>
      <w:r w:rsidRPr="006274D9">
        <w:rPr>
          <w:rFonts w:cs="Times New Roman"/>
          <w:sz w:val="20"/>
          <w:szCs w:val="20"/>
        </w:rPr>
        <w:tab/>
      </w:r>
      <w:r w:rsidRPr="006274D9">
        <w:rPr>
          <w:rFonts w:cs="Times New Roman"/>
          <w:sz w:val="20"/>
          <w:szCs w:val="20"/>
        </w:rPr>
        <w:tab/>
        <w:t>Conveying Committee</w:t>
      </w:r>
    </w:p>
    <w:p w:rsidR="00B71CE6" w:rsidRPr="006274D9" w:rsidRDefault="00B71CE6" w:rsidP="00B71CE6">
      <w:pPr>
        <w:rPr>
          <w:rFonts w:cs="Times New Roman"/>
          <w:sz w:val="20"/>
          <w:szCs w:val="20"/>
        </w:rPr>
      </w:pPr>
      <w:r w:rsidRPr="006274D9">
        <w:rPr>
          <w:rFonts w:cs="Times New Roman"/>
          <w:sz w:val="20"/>
          <w:szCs w:val="20"/>
        </w:rPr>
        <w:t>CDM</w:t>
      </w:r>
      <w:r w:rsidRPr="006274D9">
        <w:rPr>
          <w:rFonts w:cs="Times New Roman"/>
          <w:sz w:val="20"/>
          <w:szCs w:val="20"/>
        </w:rPr>
        <w:tab/>
      </w:r>
      <w:r w:rsidRPr="006274D9">
        <w:rPr>
          <w:rFonts w:cs="Times New Roman"/>
          <w:sz w:val="20"/>
          <w:szCs w:val="20"/>
        </w:rPr>
        <w:tab/>
      </w:r>
      <w:r w:rsidRPr="006274D9">
        <w:rPr>
          <w:rFonts w:cs="Times New Roman"/>
          <w:sz w:val="20"/>
          <w:szCs w:val="20"/>
        </w:rPr>
        <w:tab/>
        <w:t>Clean Development Mechanism</w:t>
      </w:r>
    </w:p>
    <w:p w:rsidR="00B71CE6" w:rsidRPr="006274D9" w:rsidRDefault="00B71CE6" w:rsidP="00B71CE6">
      <w:pPr>
        <w:rPr>
          <w:rFonts w:cs="Times New Roman"/>
          <w:sz w:val="20"/>
          <w:szCs w:val="20"/>
        </w:rPr>
      </w:pPr>
      <w:r w:rsidRPr="006274D9">
        <w:rPr>
          <w:rFonts w:cs="Times New Roman"/>
          <w:sz w:val="20"/>
          <w:szCs w:val="20"/>
        </w:rPr>
        <w:t>CFM</w:t>
      </w:r>
      <w:r w:rsidRPr="006274D9">
        <w:rPr>
          <w:rFonts w:cs="Times New Roman"/>
          <w:sz w:val="20"/>
          <w:szCs w:val="20"/>
        </w:rPr>
        <w:tab/>
      </w:r>
      <w:r w:rsidRPr="006274D9">
        <w:rPr>
          <w:rFonts w:cs="Times New Roman"/>
          <w:sz w:val="20"/>
          <w:szCs w:val="20"/>
        </w:rPr>
        <w:tab/>
      </w:r>
      <w:r w:rsidRPr="006274D9">
        <w:rPr>
          <w:rFonts w:cs="Times New Roman"/>
          <w:sz w:val="20"/>
          <w:szCs w:val="20"/>
        </w:rPr>
        <w:tab/>
        <w:t>Collaborative Forest Management</w:t>
      </w:r>
    </w:p>
    <w:p w:rsidR="00B71CE6" w:rsidRPr="006274D9" w:rsidRDefault="00B71CE6" w:rsidP="00B71CE6">
      <w:pPr>
        <w:rPr>
          <w:rFonts w:cs="Times New Roman"/>
          <w:sz w:val="20"/>
          <w:szCs w:val="20"/>
        </w:rPr>
      </w:pPr>
      <w:r w:rsidRPr="006274D9">
        <w:rPr>
          <w:rFonts w:cs="Times New Roman"/>
          <w:sz w:val="20"/>
          <w:szCs w:val="20"/>
        </w:rPr>
        <w:t>CO2</w:t>
      </w:r>
      <w:r w:rsidRPr="006274D9">
        <w:rPr>
          <w:rFonts w:cs="Times New Roman"/>
          <w:sz w:val="20"/>
          <w:szCs w:val="20"/>
        </w:rPr>
        <w:tab/>
      </w:r>
      <w:r w:rsidRPr="006274D9">
        <w:rPr>
          <w:rFonts w:cs="Times New Roman"/>
          <w:sz w:val="20"/>
          <w:szCs w:val="20"/>
        </w:rPr>
        <w:tab/>
      </w:r>
      <w:r w:rsidRPr="006274D9">
        <w:rPr>
          <w:rFonts w:cs="Times New Roman"/>
          <w:sz w:val="20"/>
          <w:szCs w:val="20"/>
        </w:rPr>
        <w:tab/>
        <w:t>Carbon Dioxide</w:t>
      </w:r>
    </w:p>
    <w:p w:rsidR="005D4649" w:rsidRDefault="005D4649" w:rsidP="00B71CE6">
      <w:pPr>
        <w:rPr>
          <w:rFonts w:cs="Times New Roman"/>
          <w:sz w:val="20"/>
          <w:szCs w:val="20"/>
        </w:rPr>
      </w:pPr>
      <w:r>
        <w:rPr>
          <w:rFonts w:cs="Times New Roman"/>
          <w:sz w:val="20"/>
          <w:szCs w:val="20"/>
        </w:rPr>
        <w:t>DRR</w:t>
      </w:r>
      <w:r>
        <w:rPr>
          <w:rFonts w:cs="Times New Roman"/>
          <w:sz w:val="20"/>
          <w:szCs w:val="20"/>
        </w:rPr>
        <w:tab/>
      </w:r>
      <w:r>
        <w:rPr>
          <w:rFonts w:cs="Times New Roman"/>
          <w:sz w:val="20"/>
          <w:szCs w:val="20"/>
        </w:rPr>
        <w:tab/>
      </w:r>
      <w:r>
        <w:rPr>
          <w:rFonts w:cs="Times New Roman"/>
          <w:sz w:val="20"/>
          <w:szCs w:val="20"/>
        </w:rPr>
        <w:tab/>
        <w:t>Disaster Risk Reduction</w:t>
      </w:r>
    </w:p>
    <w:p w:rsidR="005D4649" w:rsidRDefault="005D4649" w:rsidP="00B71CE6">
      <w:pPr>
        <w:rPr>
          <w:rFonts w:cs="Times New Roman"/>
          <w:sz w:val="20"/>
          <w:szCs w:val="20"/>
        </w:rPr>
      </w:pPr>
      <w:r>
        <w:rPr>
          <w:rFonts w:cs="Times New Roman"/>
          <w:sz w:val="20"/>
          <w:szCs w:val="20"/>
        </w:rPr>
        <w:t>EAD</w:t>
      </w:r>
      <w:r>
        <w:rPr>
          <w:rFonts w:cs="Times New Roman"/>
          <w:sz w:val="20"/>
          <w:szCs w:val="20"/>
        </w:rPr>
        <w:tab/>
      </w:r>
      <w:r>
        <w:rPr>
          <w:rFonts w:cs="Times New Roman"/>
          <w:sz w:val="20"/>
          <w:szCs w:val="20"/>
        </w:rPr>
        <w:tab/>
      </w:r>
      <w:r>
        <w:rPr>
          <w:rFonts w:cs="Times New Roman"/>
          <w:sz w:val="20"/>
          <w:szCs w:val="20"/>
        </w:rPr>
        <w:tab/>
        <w:t>Economic Affairs Division (of the Ministry of Finance, Pakistan)</w:t>
      </w:r>
    </w:p>
    <w:p w:rsidR="00B71CE6" w:rsidRDefault="00B71CE6" w:rsidP="00B71CE6">
      <w:pPr>
        <w:rPr>
          <w:rFonts w:cs="Times New Roman"/>
          <w:sz w:val="20"/>
          <w:szCs w:val="20"/>
        </w:rPr>
      </w:pPr>
      <w:r w:rsidRPr="006274D9">
        <w:rPr>
          <w:rFonts w:cs="Times New Roman"/>
          <w:sz w:val="20"/>
          <w:szCs w:val="20"/>
        </w:rPr>
        <w:t>EE</w:t>
      </w:r>
      <w:r w:rsidRPr="006274D9">
        <w:rPr>
          <w:rFonts w:cs="Times New Roman"/>
          <w:sz w:val="20"/>
          <w:szCs w:val="20"/>
        </w:rPr>
        <w:tab/>
      </w:r>
      <w:r w:rsidRPr="006274D9">
        <w:rPr>
          <w:rFonts w:cs="Times New Roman"/>
          <w:sz w:val="20"/>
          <w:szCs w:val="20"/>
        </w:rPr>
        <w:tab/>
      </w:r>
      <w:r w:rsidRPr="006274D9">
        <w:rPr>
          <w:rFonts w:cs="Times New Roman"/>
          <w:sz w:val="20"/>
          <w:szCs w:val="20"/>
        </w:rPr>
        <w:tab/>
        <w:t>Energy Efficient</w:t>
      </w:r>
      <w:r w:rsidR="005D4649">
        <w:rPr>
          <w:rFonts w:cs="Times New Roman"/>
          <w:sz w:val="20"/>
          <w:szCs w:val="20"/>
        </w:rPr>
        <w:t>/Efficiency</w:t>
      </w:r>
    </w:p>
    <w:p w:rsidR="005101BF" w:rsidRPr="006274D9" w:rsidRDefault="005101BF" w:rsidP="00B71CE6">
      <w:pPr>
        <w:rPr>
          <w:rFonts w:cs="Times New Roman"/>
          <w:sz w:val="20"/>
          <w:szCs w:val="20"/>
        </w:rPr>
      </w:pPr>
      <w:r>
        <w:rPr>
          <w:rFonts w:cs="Times New Roman"/>
          <w:sz w:val="20"/>
          <w:szCs w:val="20"/>
        </w:rPr>
        <w:t>EQ</w:t>
      </w:r>
      <w:r>
        <w:rPr>
          <w:rFonts w:cs="Times New Roman"/>
          <w:sz w:val="20"/>
          <w:szCs w:val="20"/>
        </w:rPr>
        <w:tab/>
      </w:r>
      <w:r>
        <w:rPr>
          <w:rFonts w:cs="Times New Roman"/>
          <w:sz w:val="20"/>
          <w:szCs w:val="20"/>
        </w:rPr>
        <w:tab/>
      </w:r>
      <w:r>
        <w:rPr>
          <w:rFonts w:cs="Times New Roman"/>
          <w:sz w:val="20"/>
          <w:szCs w:val="20"/>
        </w:rPr>
        <w:tab/>
        <w:t>Earth quake</w:t>
      </w:r>
    </w:p>
    <w:p w:rsidR="00B71CE6" w:rsidRPr="006274D9" w:rsidRDefault="00B71CE6" w:rsidP="00B71CE6">
      <w:pPr>
        <w:rPr>
          <w:rFonts w:cs="Times New Roman"/>
          <w:sz w:val="20"/>
          <w:szCs w:val="20"/>
        </w:rPr>
      </w:pPr>
      <w:r w:rsidRPr="006274D9">
        <w:rPr>
          <w:rFonts w:cs="Times New Roman"/>
          <w:sz w:val="20"/>
          <w:szCs w:val="20"/>
        </w:rPr>
        <w:t>FMFB</w:t>
      </w:r>
      <w:r w:rsidRPr="006274D9">
        <w:rPr>
          <w:rFonts w:cs="Times New Roman"/>
          <w:sz w:val="20"/>
          <w:szCs w:val="20"/>
        </w:rPr>
        <w:tab/>
      </w:r>
      <w:r w:rsidRPr="006274D9">
        <w:rPr>
          <w:rFonts w:cs="Times New Roman"/>
          <w:sz w:val="20"/>
          <w:szCs w:val="20"/>
        </w:rPr>
        <w:tab/>
      </w:r>
      <w:r w:rsidRPr="006274D9">
        <w:rPr>
          <w:rFonts w:cs="Times New Roman"/>
          <w:sz w:val="20"/>
          <w:szCs w:val="20"/>
        </w:rPr>
        <w:tab/>
        <w:t>First Micro Finance Bank</w:t>
      </w:r>
    </w:p>
    <w:p w:rsidR="00B71CE6" w:rsidRPr="006274D9" w:rsidRDefault="00B71CE6" w:rsidP="00B71CE6">
      <w:pPr>
        <w:rPr>
          <w:rFonts w:cs="Times New Roman"/>
          <w:sz w:val="20"/>
          <w:szCs w:val="20"/>
        </w:rPr>
      </w:pPr>
      <w:r w:rsidRPr="006274D9">
        <w:rPr>
          <w:rFonts w:cs="Times New Roman"/>
          <w:sz w:val="20"/>
          <w:szCs w:val="20"/>
        </w:rPr>
        <w:t>GEF</w:t>
      </w:r>
      <w:r w:rsidRPr="006274D9">
        <w:rPr>
          <w:rFonts w:cs="Times New Roman"/>
          <w:sz w:val="20"/>
          <w:szCs w:val="20"/>
        </w:rPr>
        <w:tab/>
      </w:r>
      <w:r w:rsidRPr="006274D9">
        <w:rPr>
          <w:rFonts w:cs="Times New Roman"/>
          <w:sz w:val="20"/>
          <w:szCs w:val="20"/>
        </w:rPr>
        <w:tab/>
      </w:r>
      <w:r w:rsidRPr="006274D9">
        <w:rPr>
          <w:rFonts w:cs="Times New Roman"/>
          <w:sz w:val="20"/>
          <w:szCs w:val="20"/>
        </w:rPr>
        <w:tab/>
        <w:t>Global Environment Facility</w:t>
      </w:r>
    </w:p>
    <w:p w:rsidR="00B71CE6" w:rsidRDefault="00B71CE6" w:rsidP="00B71CE6">
      <w:pPr>
        <w:rPr>
          <w:rFonts w:cs="Times New Roman"/>
          <w:sz w:val="20"/>
          <w:szCs w:val="20"/>
        </w:rPr>
      </w:pPr>
      <w:r w:rsidRPr="006274D9">
        <w:rPr>
          <w:rFonts w:cs="Times New Roman"/>
          <w:sz w:val="20"/>
          <w:szCs w:val="20"/>
        </w:rPr>
        <w:t>GHG</w:t>
      </w:r>
      <w:r w:rsidRPr="006274D9">
        <w:rPr>
          <w:rFonts w:cs="Times New Roman"/>
          <w:sz w:val="20"/>
          <w:szCs w:val="20"/>
        </w:rPr>
        <w:tab/>
      </w:r>
      <w:r w:rsidRPr="006274D9">
        <w:rPr>
          <w:rFonts w:cs="Times New Roman"/>
          <w:sz w:val="20"/>
          <w:szCs w:val="20"/>
        </w:rPr>
        <w:tab/>
      </w:r>
      <w:r w:rsidRPr="006274D9">
        <w:rPr>
          <w:rFonts w:cs="Times New Roman"/>
          <w:sz w:val="20"/>
          <w:szCs w:val="20"/>
        </w:rPr>
        <w:tab/>
        <w:t>Green</w:t>
      </w:r>
      <w:r w:rsidR="004D0B9D">
        <w:rPr>
          <w:rFonts w:cs="Times New Roman"/>
          <w:sz w:val="20"/>
          <w:szCs w:val="20"/>
        </w:rPr>
        <w:t>h</w:t>
      </w:r>
      <w:r w:rsidRPr="006274D9">
        <w:rPr>
          <w:rFonts w:cs="Times New Roman"/>
          <w:sz w:val="20"/>
          <w:szCs w:val="20"/>
        </w:rPr>
        <w:t>ouse Gases</w:t>
      </w:r>
    </w:p>
    <w:p w:rsidR="00B71CE6" w:rsidRPr="006274D9" w:rsidRDefault="00B71CE6" w:rsidP="00B71CE6">
      <w:pPr>
        <w:rPr>
          <w:rFonts w:cs="Times New Roman"/>
          <w:sz w:val="20"/>
          <w:szCs w:val="20"/>
        </w:rPr>
      </w:pPr>
      <w:r w:rsidRPr="006274D9">
        <w:rPr>
          <w:rFonts w:cs="Times New Roman"/>
          <w:sz w:val="20"/>
          <w:szCs w:val="20"/>
        </w:rPr>
        <w:t>GoGB</w:t>
      </w:r>
      <w:r w:rsidRPr="006274D9">
        <w:rPr>
          <w:rFonts w:cs="Times New Roman"/>
          <w:sz w:val="20"/>
          <w:szCs w:val="20"/>
        </w:rPr>
        <w:tab/>
      </w:r>
      <w:r w:rsidRPr="006274D9">
        <w:rPr>
          <w:rFonts w:cs="Times New Roman"/>
          <w:sz w:val="20"/>
          <w:szCs w:val="20"/>
        </w:rPr>
        <w:tab/>
      </w:r>
      <w:r w:rsidRPr="006274D9">
        <w:rPr>
          <w:rFonts w:cs="Times New Roman"/>
          <w:sz w:val="20"/>
          <w:szCs w:val="20"/>
        </w:rPr>
        <w:tab/>
        <w:t>Government of Gilgit-Baltistan</w:t>
      </w:r>
    </w:p>
    <w:p w:rsidR="00B71CE6" w:rsidRPr="006274D9" w:rsidRDefault="00B71CE6" w:rsidP="00B71CE6">
      <w:pPr>
        <w:rPr>
          <w:rFonts w:cs="Times New Roman"/>
          <w:sz w:val="20"/>
          <w:szCs w:val="20"/>
        </w:rPr>
      </w:pPr>
      <w:r w:rsidRPr="006274D9">
        <w:rPr>
          <w:rFonts w:cs="Times New Roman"/>
          <w:sz w:val="20"/>
          <w:szCs w:val="20"/>
        </w:rPr>
        <w:t>Go</w:t>
      </w:r>
      <w:r w:rsidR="00BA5E42">
        <w:rPr>
          <w:rFonts w:cs="Times New Roman"/>
          <w:sz w:val="20"/>
          <w:szCs w:val="20"/>
        </w:rPr>
        <w:t xml:space="preserve">KPK </w:t>
      </w:r>
      <w:r w:rsidRPr="006274D9">
        <w:rPr>
          <w:rFonts w:cs="Times New Roman"/>
          <w:sz w:val="20"/>
          <w:szCs w:val="20"/>
        </w:rPr>
        <w:tab/>
      </w:r>
      <w:r w:rsidRPr="006274D9">
        <w:rPr>
          <w:rFonts w:cs="Times New Roman"/>
          <w:sz w:val="20"/>
          <w:szCs w:val="20"/>
        </w:rPr>
        <w:tab/>
      </w:r>
      <w:r w:rsidRPr="006274D9">
        <w:rPr>
          <w:rFonts w:cs="Times New Roman"/>
          <w:sz w:val="20"/>
          <w:szCs w:val="20"/>
        </w:rPr>
        <w:tab/>
        <w:t xml:space="preserve">Government of Khyber Pakhtunkhwa </w:t>
      </w:r>
    </w:p>
    <w:p w:rsidR="00B71CE6" w:rsidRPr="006274D9" w:rsidRDefault="00B71CE6" w:rsidP="00B71CE6">
      <w:pPr>
        <w:rPr>
          <w:rFonts w:cs="Times New Roman"/>
          <w:sz w:val="20"/>
          <w:szCs w:val="20"/>
        </w:rPr>
      </w:pPr>
      <w:r w:rsidRPr="006274D9">
        <w:rPr>
          <w:rFonts w:cs="Times New Roman"/>
          <w:sz w:val="20"/>
          <w:szCs w:val="20"/>
        </w:rPr>
        <w:t>GoP</w:t>
      </w:r>
      <w:r w:rsidRPr="006274D9">
        <w:rPr>
          <w:rFonts w:cs="Times New Roman"/>
          <w:sz w:val="20"/>
          <w:szCs w:val="20"/>
        </w:rPr>
        <w:tab/>
      </w:r>
      <w:r w:rsidRPr="006274D9">
        <w:rPr>
          <w:rFonts w:cs="Times New Roman"/>
          <w:sz w:val="20"/>
          <w:szCs w:val="20"/>
        </w:rPr>
        <w:tab/>
      </w:r>
      <w:r w:rsidRPr="006274D9">
        <w:rPr>
          <w:rFonts w:cs="Times New Roman"/>
          <w:sz w:val="20"/>
          <w:szCs w:val="20"/>
        </w:rPr>
        <w:tab/>
        <w:t>Government of Pakistan</w:t>
      </w:r>
    </w:p>
    <w:p w:rsidR="00B71CE6" w:rsidRPr="006274D9" w:rsidRDefault="00B71CE6" w:rsidP="00B71CE6">
      <w:pPr>
        <w:rPr>
          <w:rFonts w:cs="Times New Roman"/>
          <w:sz w:val="20"/>
          <w:szCs w:val="20"/>
        </w:rPr>
      </w:pPr>
      <w:r w:rsidRPr="006274D9">
        <w:rPr>
          <w:rFonts w:cs="Times New Roman"/>
          <w:sz w:val="20"/>
          <w:szCs w:val="20"/>
        </w:rPr>
        <w:t>HDIP</w:t>
      </w:r>
      <w:r w:rsidRPr="006274D9">
        <w:rPr>
          <w:rFonts w:cs="Times New Roman"/>
          <w:sz w:val="20"/>
          <w:szCs w:val="20"/>
        </w:rPr>
        <w:tab/>
      </w:r>
      <w:r w:rsidRPr="006274D9">
        <w:rPr>
          <w:rFonts w:cs="Times New Roman"/>
          <w:sz w:val="20"/>
          <w:szCs w:val="20"/>
        </w:rPr>
        <w:tab/>
      </w:r>
      <w:r w:rsidRPr="006274D9">
        <w:rPr>
          <w:rFonts w:cs="Times New Roman"/>
          <w:sz w:val="20"/>
          <w:szCs w:val="20"/>
        </w:rPr>
        <w:tab/>
        <w:t>Hydro Carbon Development Institute of Pakistan</w:t>
      </w:r>
    </w:p>
    <w:p w:rsidR="00B71CE6" w:rsidRDefault="00B71CE6" w:rsidP="00B71CE6">
      <w:pPr>
        <w:rPr>
          <w:rFonts w:cs="Times New Roman"/>
          <w:sz w:val="20"/>
          <w:szCs w:val="20"/>
        </w:rPr>
      </w:pPr>
      <w:r>
        <w:rPr>
          <w:rFonts w:cs="Times New Roman"/>
          <w:sz w:val="20"/>
          <w:szCs w:val="20"/>
        </w:rPr>
        <w:t>HH</w:t>
      </w:r>
      <w:r>
        <w:rPr>
          <w:rFonts w:cs="Times New Roman"/>
          <w:sz w:val="20"/>
          <w:szCs w:val="20"/>
        </w:rPr>
        <w:tab/>
      </w:r>
      <w:r>
        <w:rPr>
          <w:rFonts w:cs="Times New Roman"/>
          <w:sz w:val="20"/>
          <w:szCs w:val="20"/>
        </w:rPr>
        <w:tab/>
      </w:r>
      <w:r>
        <w:rPr>
          <w:rFonts w:cs="Times New Roman"/>
          <w:sz w:val="20"/>
          <w:szCs w:val="20"/>
        </w:rPr>
        <w:tab/>
        <w:t>Households</w:t>
      </w:r>
    </w:p>
    <w:p w:rsidR="005D4649" w:rsidRDefault="005D4649" w:rsidP="00B71CE6">
      <w:pPr>
        <w:rPr>
          <w:rFonts w:cs="Times New Roman"/>
          <w:sz w:val="20"/>
          <w:szCs w:val="20"/>
        </w:rPr>
      </w:pPr>
      <w:r>
        <w:rPr>
          <w:rFonts w:cs="Times New Roman"/>
          <w:sz w:val="20"/>
          <w:szCs w:val="20"/>
        </w:rPr>
        <w:t>LogFrame</w:t>
      </w:r>
      <w:r>
        <w:rPr>
          <w:rFonts w:cs="Times New Roman"/>
          <w:sz w:val="20"/>
          <w:szCs w:val="20"/>
        </w:rPr>
        <w:tab/>
      </w:r>
      <w:r>
        <w:rPr>
          <w:rFonts w:cs="Times New Roman"/>
          <w:sz w:val="20"/>
          <w:szCs w:val="20"/>
        </w:rPr>
        <w:tab/>
        <w:t>Logical Framework</w:t>
      </w:r>
    </w:p>
    <w:p w:rsidR="00B71CE6" w:rsidRPr="006274D9" w:rsidRDefault="00B71CE6" w:rsidP="00B71CE6">
      <w:pPr>
        <w:rPr>
          <w:rFonts w:cs="Times New Roman"/>
          <w:sz w:val="20"/>
          <w:szCs w:val="20"/>
        </w:rPr>
      </w:pPr>
      <w:r w:rsidRPr="006274D9">
        <w:rPr>
          <w:rFonts w:cs="Times New Roman"/>
          <w:sz w:val="20"/>
          <w:szCs w:val="20"/>
        </w:rPr>
        <w:t>IW</w:t>
      </w:r>
      <w:r w:rsidRPr="006274D9">
        <w:rPr>
          <w:rFonts w:cs="Times New Roman"/>
          <w:sz w:val="20"/>
          <w:szCs w:val="20"/>
        </w:rPr>
        <w:tab/>
      </w:r>
      <w:r w:rsidRPr="006274D9">
        <w:rPr>
          <w:rFonts w:cs="Times New Roman"/>
          <w:sz w:val="20"/>
          <w:szCs w:val="20"/>
        </w:rPr>
        <w:tab/>
      </w:r>
      <w:r w:rsidRPr="006274D9">
        <w:rPr>
          <w:rFonts w:cs="Times New Roman"/>
          <w:sz w:val="20"/>
          <w:szCs w:val="20"/>
        </w:rPr>
        <w:tab/>
        <w:t>Inception Workshop</w:t>
      </w:r>
    </w:p>
    <w:p w:rsidR="00B71CE6" w:rsidRPr="006274D9" w:rsidRDefault="00B71CE6" w:rsidP="00B71CE6">
      <w:pPr>
        <w:rPr>
          <w:rFonts w:cs="Times New Roman"/>
          <w:sz w:val="20"/>
          <w:szCs w:val="20"/>
        </w:rPr>
      </w:pPr>
      <w:r w:rsidRPr="006274D9">
        <w:rPr>
          <w:rFonts w:cs="Times New Roman"/>
          <w:sz w:val="20"/>
          <w:szCs w:val="20"/>
        </w:rPr>
        <w:t>LSO</w:t>
      </w:r>
      <w:r w:rsidRPr="006274D9">
        <w:rPr>
          <w:rFonts w:cs="Times New Roman"/>
          <w:sz w:val="20"/>
          <w:szCs w:val="20"/>
        </w:rPr>
        <w:tab/>
      </w:r>
      <w:r w:rsidRPr="006274D9">
        <w:rPr>
          <w:rFonts w:cs="Times New Roman"/>
          <w:sz w:val="20"/>
          <w:szCs w:val="20"/>
        </w:rPr>
        <w:tab/>
      </w:r>
      <w:r w:rsidRPr="006274D9">
        <w:rPr>
          <w:rFonts w:cs="Times New Roman"/>
          <w:sz w:val="20"/>
          <w:szCs w:val="20"/>
        </w:rPr>
        <w:tab/>
        <w:t>Local Social Organization</w:t>
      </w:r>
    </w:p>
    <w:p w:rsidR="00B71CE6" w:rsidRPr="006274D9" w:rsidRDefault="00B71CE6" w:rsidP="00B71CE6">
      <w:pPr>
        <w:rPr>
          <w:rFonts w:cs="Times New Roman"/>
          <w:sz w:val="20"/>
          <w:szCs w:val="20"/>
        </w:rPr>
      </w:pPr>
      <w:r w:rsidRPr="006274D9">
        <w:rPr>
          <w:rFonts w:cs="Times New Roman"/>
          <w:sz w:val="20"/>
          <w:szCs w:val="20"/>
        </w:rPr>
        <w:t>MACP</w:t>
      </w:r>
      <w:r w:rsidRPr="006274D9">
        <w:rPr>
          <w:rFonts w:cs="Times New Roman"/>
          <w:sz w:val="20"/>
          <w:szCs w:val="20"/>
        </w:rPr>
        <w:tab/>
      </w:r>
      <w:r w:rsidRPr="006274D9">
        <w:rPr>
          <w:rFonts w:cs="Times New Roman"/>
          <w:sz w:val="20"/>
          <w:szCs w:val="20"/>
        </w:rPr>
        <w:tab/>
      </w:r>
      <w:r w:rsidRPr="006274D9">
        <w:rPr>
          <w:rFonts w:cs="Times New Roman"/>
          <w:sz w:val="20"/>
          <w:szCs w:val="20"/>
        </w:rPr>
        <w:tab/>
        <w:t>Mountain Areas Conservancy Project</w:t>
      </w:r>
    </w:p>
    <w:p w:rsidR="00B71CE6" w:rsidRPr="006274D9" w:rsidRDefault="00B71CE6" w:rsidP="00B71CE6">
      <w:pPr>
        <w:rPr>
          <w:rFonts w:cs="Times New Roman"/>
          <w:sz w:val="20"/>
          <w:szCs w:val="20"/>
        </w:rPr>
      </w:pPr>
      <w:r w:rsidRPr="006274D9">
        <w:rPr>
          <w:rFonts w:cs="Times New Roman"/>
          <w:sz w:val="20"/>
          <w:szCs w:val="20"/>
        </w:rPr>
        <w:t>MDGs</w:t>
      </w:r>
      <w:r w:rsidRPr="006274D9">
        <w:rPr>
          <w:rFonts w:cs="Times New Roman"/>
          <w:sz w:val="20"/>
          <w:szCs w:val="20"/>
        </w:rPr>
        <w:tab/>
      </w:r>
      <w:r w:rsidRPr="006274D9">
        <w:rPr>
          <w:rFonts w:cs="Times New Roman"/>
          <w:sz w:val="20"/>
          <w:szCs w:val="20"/>
        </w:rPr>
        <w:tab/>
      </w:r>
      <w:r w:rsidRPr="006274D9">
        <w:rPr>
          <w:rFonts w:cs="Times New Roman"/>
          <w:sz w:val="20"/>
          <w:szCs w:val="20"/>
        </w:rPr>
        <w:tab/>
        <w:t>Millennium Development Goals</w:t>
      </w:r>
    </w:p>
    <w:p w:rsidR="00B71CE6" w:rsidRPr="006274D9" w:rsidRDefault="00B71CE6" w:rsidP="00B71CE6">
      <w:pPr>
        <w:rPr>
          <w:rFonts w:cs="Times New Roman"/>
          <w:sz w:val="20"/>
          <w:szCs w:val="20"/>
        </w:rPr>
      </w:pPr>
      <w:r w:rsidRPr="006274D9">
        <w:rPr>
          <w:rFonts w:cs="Times New Roman"/>
          <w:sz w:val="20"/>
          <w:szCs w:val="20"/>
        </w:rPr>
        <w:t>M&amp;E</w:t>
      </w:r>
      <w:r w:rsidRPr="006274D9">
        <w:rPr>
          <w:rFonts w:cs="Times New Roman"/>
          <w:sz w:val="20"/>
          <w:szCs w:val="20"/>
        </w:rPr>
        <w:tab/>
      </w:r>
      <w:r w:rsidRPr="006274D9">
        <w:rPr>
          <w:rFonts w:cs="Times New Roman"/>
          <w:sz w:val="20"/>
          <w:szCs w:val="20"/>
        </w:rPr>
        <w:tab/>
      </w:r>
      <w:r w:rsidRPr="006274D9">
        <w:rPr>
          <w:rFonts w:cs="Times New Roman"/>
          <w:sz w:val="20"/>
          <w:szCs w:val="20"/>
        </w:rPr>
        <w:tab/>
        <w:t>Monitoring and Evaluation</w:t>
      </w:r>
    </w:p>
    <w:p w:rsidR="005D4649" w:rsidRDefault="005D4649" w:rsidP="00B71CE6">
      <w:pPr>
        <w:rPr>
          <w:rFonts w:cs="Times New Roman"/>
          <w:sz w:val="20"/>
          <w:szCs w:val="20"/>
        </w:rPr>
      </w:pPr>
      <w:r>
        <w:rPr>
          <w:rFonts w:cs="Times New Roman"/>
          <w:sz w:val="20"/>
          <w:szCs w:val="20"/>
        </w:rPr>
        <w:t>MF</w:t>
      </w:r>
      <w:r>
        <w:rPr>
          <w:rFonts w:cs="Times New Roman"/>
          <w:sz w:val="20"/>
          <w:szCs w:val="20"/>
        </w:rPr>
        <w:tab/>
      </w:r>
      <w:r>
        <w:rPr>
          <w:rFonts w:cs="Times New Roman"/>
          <w:sz w:val="20"/>
          <w:szCs w:val="20"/>
        </w:rPr>
        <w:tab/>
      </w:r>
      <w:r>
        <w:rPr>
          <w:rFonts w:cs="Times New Roman"/>
          <w:sz w:val="20"/>
          <w:szCs w:val="20"/>
        </w:rPr>
        <w:tab/>
        <w:t>Micro Finance</w:t>
      </w:r>
    </w:p>
    <w:p w:rsidR="005D4649" w:rsidRDefault="005D4649" w:rsidP="00B71CE6">
      <w:pPr>
        <w:rPr>
          <w:rFonts w:cs="Times New Roman"/>
          <w:sz w:val="20"/>
          <w:szCs w:val="20"/>
        </w:rPr>
      </w:pPr>
      <w:r>
        <w:rPr>
          <w:rFonts w:cs="Times New Roman"/>
          <w:sz w:val="20"/>
          <w:szCs w:val="20"/>
        </w:rPr>
        <w:t>MOV</w:t>
      </w:r>
      <w:r>
        <w:rPr>
          <w:rFonts w:cs="Times New Roman"/>
          <w:sz w:val="20"/>
          <w:szCs w:val="20"/>
        </w:rPr>
        <w:tab/>
      </w:r>
      <w:r>
        <w:rPr>
          <w:rFonts w:cs="Times New Roman"/>
          <w:sz w:val="20"/>
          <w:szCs w:val="20"/>
        </w:rPr>
        <w:tab/>
      </w:r>
      <w:r>
        <w:rPr>
          <w:rFonts w:cs="Times New Roman"/>
          <w:sz w:val="20"/>
          <w:szCs w:val="20"/>
        </w:rPr>
        <w:tab/>
        <w:t xml:space="preserve">Means of Verification </w:t>
      </w:r>
    </w:p>
    <w:p w:rsidR="00B71CE6" w:rsidRPr="006274D9" w:rsidRDefault="00B71CE6" w:rsidP="00B71CE6">
      <w:pPr>
        <w:rPr>
          <w:rFonts w:cs="Times New Roman"/>
          <w:sz w:val="20"/>
          <w:szCs w:val="20"/>
        </w:rPr>
      </w:pPr>
      <w:r w:rsidRPr="006274D9">
        <w:rPr>
          <w:rFonts w:cs="Times New Roman"/>
          <w:sz w:val="20"/>
          <w:szCs w:val="20"/>
        </w:rPr>
        <w:t>MTR</w:t>
      </w:r>
      <w:r w:rsidRPr="006274D9">
        <w:rPr>
          <w:rFonts w:cs="Times New Roman"/>
          <w:sz w:val="20"/>
          <w:szCs w:val="20"/>
        </w:rPr>
        <w:tab/>
      </w:r>
      <w:r w:rsidRPr="006274D9">
        <w:rPr>
          <w:rFonts w:cs="Times New Roman"/>
          <w:sz w:val="20"/>
          <w:szCs w:val="20"/>
        </w:rPr>
        <w:tab/>
      </w:r>
      <w:r w:rsidRPr="006274D9">
        <w:rPr>
          <w:rFonts w:cs="Times New Roman"/>
          <w:sz w:val="20"/>
          <w:szCs w:val="20"/>
        </w:rPr>
        <w:tab/>
        <w:t>Mid-Term Review</w:t>
      </w:r>
    </w:p>
    <w:p w:rsidR="00B71CE6" w:rsidRPr="006274D9" w:rsidRDefault="00B71CE6" w:rsidP="00B71CE6">
      <w:pPr>
        <w:rPr>
          <w:rFonts w:cs="Times New Roman"/>
          <w:sz w:val="20"/>
          <w:szCs w:val="20"/>
        </w:rPr>
      </w:pPr>
      <w:r w:rsidRPr="006274D9">
        <w:rPr>
          <w:rFonts w:cs="Times New Roman"/>
          <w:sz w:val="20"/>
          <w:szCs w:val="20"/>
        </w:rPr>
        <w:t>NA</w:t>
      </w:r>
      <w:r w:rsidRPr="006274D9">
        <w:rPr>
          <w:rFonts w:cs="Times New Roman"/>
          <w:sz w:val="20"/>
          <w:szCs w:val="20"/>
        </w:rPr>
        <w:tab/>
      </w:r>
      <w:r w:rsidRPr="006274D9">
        <w:rPr>
          <w:rFonts w:cs="Times New Roman"/>
          <w:sz w:val="20"/>
          <w:szCs w:val="20"/>
        </w:rPr>
        <w:tab/>
      </w:r>
      <w:r w:rsidRPr="006274D9">
        <w:rPr>
          <w:rFonts w:cs="Times New Roman"/>
          <w:sz w:val="20"/>
          <w:szCs w:val="20"/>
        </w:rPr>
        <w:tab/>
        <w:t>Northern Areas</w:t>
      </w:r>
    </w:p>
    <w:p w:rsidR="00B71CE6" w:rsidRPr="006274D9" w:rsidRDefault="00B71CE6" w:rsidP="00B71CE6">
      <w:pPr>
        <w:rPr>
          <w:rFonts w:cs="Times New Roman"/>
          <w:sz w:val="20"/>
          <w:szCs w:val="20"/>
        </w:rPr>
      </w:pPr>
      <w:r w:rsidRPr="006274D9">
        <w:rPr>
          <w:rFonts w:cs="Times New Roman"/>
          <w:sz w:val="20"/>
          <w:szCs w:val="20"/>
        </w:rPr>
        <w:t>NEAP</w:t>
      </w:r>
      <w:r w:rsidRPr="006274D9">
        <w:rPr>
          <w:rFonts w:cs="Times New Roman"/>
          <w:sz w:val="20"/>
          <w:szCs w:val="20"/>
        </w:rPr>
        <w:tab/>
      </w:r>
      <w:r w:rsidRPr="006274D9">
        <w:rPr>
          <w:rFonts w:cs="Times New Roman"/>
          <w:sz w:val="20"/>
          <w:szCs w:val="20"/>
        </w:rPr>
        <w:tab/>
      </w:r>
      <w:r w:rsidRPr="006274D9">
        <w:rPr>
          <w:rFonts w:cs="Times New Roman"/>
          <w:sz w:val="20"/>
          <w:szCs w:val="20"/>
        </w:rPr>
        <w:tab/>
        <w:t>National Environmental Action Plan</w:t>
      </w:r>
    </w:p>
    <w:p w:rsidR="00B71CE6" w:rsidRPr="006274D9" w:rsidRDefault="00B71CE6" w:rsidP="00B71CE6">
      <w:pPr>
        <w:rPr>
          <w:rFonts w:cs="Times New Roman"/>
          <w:sz w:val="20"/>
          <w:szCs w:val="20"/>
        </w:rPr>
      </w:pPr>
      <w:r w:rsidRPr="006274D9">
        <w:rPr>
          <w:rFonts w:cs="Times New Roman"/>
          <w:sz w:val="20"/>
          <w:szCs w:val="20"/>
        </w:rPr>
        <w:t>NGO</w:t>
      </w:r>
      <w:r w:rsidRPr="006274D9">
        <w:rPr>
          <w:rFonts w:cs="Times New Roman"/>
          <w:sz w:val="20"/>
          <w:szCs w:val="20"/>
        </w:rPr>
        <w:tab/>
      </w:r>
      <w:r w:rsidRPr="006274D9">
        <w:rPr>
          <w:rFonts w:cs="Times New Roman"/>
          <w:sz w:val="20"/>
          <w:szCs w:val="20"/>
        </w:rPr>
        <w:tab/>
      </w:r>
      <w:r w:rsidRPr="006274D9">
        <w:rPr>
          <w:rFonts w:cs="Times New Roman"/>
          <w:sz w:val="20"/>
          <w:szCs w:val="20"/>
        </w:rPr>
        <w:tab/>
        <w:t>Non-Governmental Organization</w:t>
      </w:r>
    </w:p>
    <w:p w:rsidR="00B71CE6" w:rsidRPr="006274D9" w:rsidRDefault="00B71CE6" w:rsidP="00B71CE6">
      <w:pPr>
        <w:rPr>
          <w:rFonts w:cs="Times New Roman"/>
          <w:sz w:val="20"/>
          <w:szCs w:val="20"/>
        </w:rPr>
      </w:pPr>
      <w:r>
        <w:rPr>
          <w:rFonts w:cs="Times New Roman"/>
          <w:sz w:val="20"/>
          <w:szCs w:val="20"/>
        </w:rPr>
        <w:t>OPII</w:t>
      </w:r>
      <w:r>
        <w:rPr>
          <w:rFonts w:cs="Times New Roman"/>
          <w:sz w:val="20"/>
          <w:szCs w:val="20"/>
        </w:rPr>
        <w:tab/>
      </w:r>
      <w:r>
        <w:rPr>
          <w:rFonts w:cs="Times New Roman"/>
          <w:sz w:val="20"/>
          <w:szCs w:val="20"/>
        </w:rPr>
        <w:tab/>
      </w:r>
      <w:r>
        <w:rPr>
          <w:rFonts w:cs="Times New Roman"/>
          <w:sz w:val="20"/>
          <w:szCs w:val="20"/>
        </w:rPr>
        <w:tab/>
        <w:t xml:space="preserve">One (United Nations) Programme II (Pakistan) </w:t>
      </w:r>
    </w:p>
    <w:p w:rsidR="005D4649" w:rsidRDefault="005D4649" w:rsidP="00B71CE6">
      <w:pPr>
        <w:rPr>
          <w:rFonts w:cs="Times New Roman"/>
          <w:sz w:val="20"/>
          <w:szCs w:val="20"/>
        </w:rPr>
      </w:pPr>
      <w:r>
        <w:rPr>
          <w:rFonts w:cs="Times New Roman"/>
          <w:sz w:val="20"/>
          <w:szCs w:val="20"/>
        </w:rPr>
        <w:t>OVI</w:t>
      </w:r>
      <w:r>
        <w:rPr>
          <w:rFonts w:cs="Times New Roman"/>
          <w:sz w:val="20"/>
          <w:szCs w:val="20"/>
        </w:rPr>
        <w:tab/>
      </w:r>
      <w:r>
        <w:rPr>
          <w:rFonts w:cs="Times New Roman"/>
          <w:sz w:val="20"/>
          <w:szCs w:val="20"/>
        </w:rPr>
        <w:tab/>
      </w:r>
      <w:r>
        <w:rPr>
          <w:rFonts w:cs="Times New Roman"/>
          <w:sz w:val="20"/>
          <w:szCs w:val="20"/>
        </w:rPr>
        <w:tab/>
        <w:t>Objectively Verifiable Indicator</w:t>
      </w:r>
    </w:p>
    <w:p w:rsidR="00B71CE6" w:rsidRPr="006274D9" w:rsidRDefault="00B71CE6" w:rsidP="00B71CE6">
      <w:pPr>
        <w:rPr>
          <w:rFonts w:cs="Times New Roman"/>
          <w:sz w:val="20"/>
          <w:szCs w:val="20"/>
        </w:rPr>
      </w:pPr>
      <w:r w:rsidRPr="006274D9">
        <w:rPr>
          <w:rFonts w:cs="Times New Roman"/>
          <w:sz w:val="20"/>
          <w:szCs w:val="20"/>
        </w:rPr>
        <w:t>PAC</w:t>
      </w:r>
      <w:r w:rsidRPr="006274D9">
        <w:rPr>
          <w:rFonts w:cs="Times New Roman"/>
          <w:sz w:val="20"/>
          <w:szCs w:val="20"/>
        </w:rPr>
        <w:tab/>
      </w:r>
      <w:r w:rsidRPr="006274D9">
        <w:rPr>
          <w:rFonts w:cs="Times New Roman"/>
          <w:sz w:val="20"/>
          <w:szCs w:val="20"/>
        </w:rPr>
        <w:tab/>
      </w:r>
      <w:r w:rsidRPr="006274D9">
        <w:rPr>
          <w:rFonts w:cs="Times New Roman"/>
          <w:sz w:val="20"/>
          <w:szCs w:val="20"/>
        </w:rPr>
        <w:tab/>
        <w:t>Project Advisory Committee</w:t>
      </w:r>
    </w:p>
    <w:p w:rsidR="00B71CE6" w:rsidRPr="006274D9" w:rsidRDefault="00B71CE6" w:rsidP="00B71CE6">
      <w:pPr>
        <w:rPr>
          <w:rFonts w:cs="Times New Roman"/>
          <w:sz w:val="20"/>
          <w:szCs w:val="20"/>
        </w:rPr>
      </w:pPr>
      <w:r w:rsidRPr="006274D9">
        <w:rPr>
          <w:rFonts w:cs="Times New Roman"/>
          <w:sz w:val="20"/>
          <w:szCs w:val="20"/>
        </w:rPr>
        <w:t>P&amp;DD</w:t>
      </w:r>
      <w:r w:rsidRPr="006274D9">
        <w:rPr>
          <w:rFonts w:cs="Times New Roman"/>
          <w:sz w:val="20"/>
          <w:szCs w:val="20"/>
        </w:rPr>
        <w:tab/>
      </w:r>
      <w:r w:rsidRPr="006274D9">
        <w:rPr>
          <w:rFonts w:cs="Times New Roman"/>
          <w:sz w:val="20"/>
          <w:szCs w:val="20"/>
        </w:rPr>
        <w:tab/>
      </w:r>
      <w:r w:rsidRPr="006274D9">
        <w:rPr>
          <w:rFonts w:cs="Times New Roman"/>
          <w:sz w:val="20"/>
          <w:szCs w:val="20"/>
        </w:rPr>
        <w:tab/>
        <w:t>Planning and Development Department</w:t>
      </w:r>
    </w:p>
    <w:p w:rsidR="00B71CE6" w:rsidRPr="006274D9" w:rsidRDefault="00B71CE6" w:rsidP="00B71CE6">
      <w:pPr>
        <w:rPr>
          <w:rFonts w:cs="Times New Roman"/>
          <w:sz w:val="20"/>
          <w:szCs w:val="20"/>
        </w:rPr>
      </w:pPr>
      <w:r w:rsidRPr="006274D9">
        <w:rPr>
          <w:rFonts w:cs="Times New Roman"/>
          <w:sz w:val="20"/>
          <w:szCs w:val="20"/>
        </w:rPr>
        <w:t>PEECH</w:t>
      </w:r>
      <w:r w:rsidRPr="006274D9">
        <w:rPr>
          <w:rFonts w:cs="Times New Roman"/>
          <w:sz w:val="20"/>
          <w:szCs w:val="20"/>
        </w:rPr>
        <w:tab/>
      </w:r>
      <w:r w:rsidRPr="006274D9">
        <w:rPr>
          <w:rFonts w:cs="Times New Roman"/>
          <w:sz w:val="20"/>
          <w:szCs w:val="20"/>
        </w:rPr>
        <w:tab/>
      </w:r>
      <w:r w:rsidRPr="006274D9">
        <w:rPr>
          <w:rFonts w:cs="Times New Roman"/>
          <w:sz w:val="20"/>
          <w:szCs w:val="20"/>
        </w:rPr>
        <w:tab/>
        <w:t>Promotion of Energy Efficient Cooking Heating and Housing Technologies</w:t>
      </w:r>
    </w:p>
    <w:p w:rsidR="00B71CE6" w:rsidRDefault="00B71CE6" w:rsidP="00B71CE6">
      <w:pPr>
        <w:rPr>
          <w:rFonts w:cs="Times New Roman"/>
          <w:sz w:val="20"/>
          <w:szCs w:val="20"/>
        </w:rPr>
      </w:pPr>
      <w:r w:rsidRPr="006274D9">
        <w:rPr>
          <w:rFonts w:cs="Times New Roman"/>
          <w:sz w:val="20"/>
          <w:szCs w:val="20"/>
        </w:rPr>
        <w:t>PIR</w:t>
      </w:r>
      <w:r w:rsidRPr="006274D9">
        <w:rPr>
          <w:rFonts w:cs="Times New Roman"/>
          <w:sz w:val="20"/>
          <w:szCs w:val="20"/>
        </w:rPr>
        <w:tab/>
      </w:r>
      <w:r w:rsidRPr="006274D9">
        <w:rPr>
          <w:rFonts w:cs="Times New Roman"/>
          <w:sz w:val="20"/>
          <w:szCs w:val="20"/>
        </w:rPr>
        <w:tab/>
      </w:r>
      <w:r w:rsidRPr="006274D9">
        <w:rPr>
          <w:rFonts w:cs="Times New Roman"/>
          <w:sz w:val="20"/>
          <w:szCs w:val="20"/>
        </w:rPr>
        <w:tab/>
        <w:t>Project Implementation Review</w:t>
      </w:r>
    </w:p>
    <w:p w:rsidR="00F930BC" w:rsidRDefault="00F930BC" w:rsidP="00B71CE6">
      <w:pPr>
        <w:rPr>
          <w:rFonts w:cs="Times New Roman"/>
          <w:sz w:val="20"/>
          <w:szCs w:val="20"/>
        </w:rPr>
      </w:pPr>
      <w:r>
        <w:rPr>
          <w:rFonts w:cs="Times New Roman"/>
          <w:sz w:val="20"/>
          <w:szCs w:val="20"/>
        </w:rPr>
        <w:t>ProDoc</w:t>
      </w:r>
      <w:r>
        <w:rPr>
          <w:rFonts w:cs="Times New Roman"/>
          <w:sz w:val="20"/>
          <w:szCs w:val="20"/>
        </w:rPr>
        <w:tab/>
      </w:r>
      <w:r>
        <w:rPr>
          <w:rFonts w:cs="Times New Roman"/>
          <w:sz w:val="20"/>
          <w:szCs w:val="20"/>
        </w:rPr>
        <w:tab/>
      </w:r>
      <w:r>
        <w:rPr>
          <w:rFonts w:cs="Times New Roman"/>
          <w:sz w:val="20"/>
          <w:szCs w:val="20"/>
        </w:rPr>
        <w:tab/>
        <w:t>Project Document</w:t>
      </w:r>
    </w:p>
    <w:p w:rsidR="00B71CE6" w:rsidRPr="006274D9" w:rsidRDefault="00B71CE6" w:rsidP="00B71CE6">
      <w:pPr>
        <w:rPr>
          <w:rFonts w:cs="Times New Roman"/>
          <w:sz w:val="20"/>
          <w:szCs w:val="20"/>
        </w:rPr>
      </w:pPr>
      <w:r>
        <w:rPr>
          <w:rFonts w:cs="Times New Roman"/>
          <w:sz w:val="20"/>
          <w:szCs w:val="20"/>
        </w:rPr>
        <w:t>PURE</w:t>
      </w:r>
      <w:r>
        <w:rPr>
          <w:rFonts w:cs="Times New Roman"/>
          <w:sz w:val="20"/>
          <w:szCs w:val="20"/>
        </w:rPr>
        <w:tab/>
      </w:r>
      <w:r>
        <w:rPr>
          <w:rFonts w:cs="Times New Roman"/>
          <w:sz w:val="20"/>
          <w:szCs w:val="20"/>
        </w:rPr>
        <w:tab/>
      </w:r>
      <w:r>
        <w:rPr>
          <w:rFonts w:cs="Times New Roman"/>
          <w:sz w:val="20"/>
          <w:szCs w:val="20"/>
        </w:rPr>
        <w:tab/>
        <w:t>Productive Use of Renewable Energy Project</w:t>
      </w:r>
    </w:p>
    <w:p w:rsidR="005D4649" w:rsidRDefault="005D4649" w:rsidP="00B71CE6">
      <w:pPr>
        <w:rPr>
          <w:rFonts w:cs="Times New Roman"/>
          <w:sz w:val="20"/>
          <w:szCs w:val="20"/>
        </w:rPr>
      </w:pPr>
      <w:r>
        <w:rPr>
          <w:rFonts w:cs="Times New Roman"/>
          <w:sz w:val="20"/>
          <w:szCs w:val="20"/>
        </w:rPr>
        <w:t>SME</w:t>
      </w:r>
      <w:r>
        <w:rPr>
          <w:rFonts w:cs="Times New Roman"/>
          <w:sz w:val="20"/>
          <w:szCs w:val="20"/>
        </w:rPr>
        <w:tab/>
      </w:r>
      <w:r>
        <w:rPr>
          <w:rFonts w:cs="Times New Roman"/>
          <w:sz w:val="20"/>
          <w:szCs w:val="20"/>
        </w:rPr>
        <w:tab/>
      </w:r>
      <w:r>
        <w:rPr>
          <w:rFonts w:cs="Times New Roman"/>
          <w:sz w:val="20"/>
          <w:szCs w:val="20"/>
        </w:rPr>
        <w:tab/>
        <w:t>Small/Medium Enterprise</w:t>
      </w:r>
    </w:p>
    <w:p w:rsidR="00B71CE6" w:rsidRPr="006274D9" w:rsidRDefault="00B71CE6" w:rsidP="00B71CE6">
      <w:pPr>
        <w:rPr>
          <w:rFonts w:cs="Times New Roman"/>
          <w:sz w:val="20"/>
          <w:szCs w:val="20"/>
        </w:rPr>
      </w:pPr>
      <w:r w:rsidRPr="006274D9">
        <w:rPr>
          <w:rFonts w:cs="Times New Roman"/>
          <w:sz w:val="20"/>
          <w:szCs w:val="20"/>
        </w:rPr>
        <w:t>TPR</w:t>
      </w:r>
      <w:r w:rsidRPr="006274D9">
        <w:rPr>
          <w:rFonts w:cs="Times New Roman"/>
          <w:sz w:val="20"/>
          <w:szCs w:val="20"/>
        </w:rPr>
        <w:tab/>
      </w:r>
      <w:r w:rsidRPr="006274D9">
        <w:rPr>
          <w:rFonts w:cs="Times New Roman"/>
          <w:sz w:val="20"/>
          <w:szCs w:val="20"/>
        </w:rPr>
        <w:tab/>
      </w:r>
      <w:r w:rsidRPr="006274D9">
        <w:rPr>
          <w:rFonts w:cs="Times New Roman"/>
          <w:sz w:val="20"/>
          <w:szCs w:val="20"/>
        </w:rPr>
        <w:tab/>
        <w:t>Tripartite Review</w:t>
      </w:r>
    </w:p>
    <w:p w:rsidR="00B71CE6" w:rsidRPr="006274D9" w:rsidRDefault="00B71CE6" w:rsidP="00B71CE6">
      <w:pPr>
        <w:rPr>
          <w:rFonts w:cs="Times New Roman"/>
          <w:sz w:val="20"/>
          <w:szCs w:val="20"/>
        </w:rPr>
      </w:pPr>
      <w:r w:rsidRPr="006274D9">
        <w:rPr>
          <w:rFonts w:cs="Times New Roman"/>
          <w:sz w:val="20"/>
          <w:szCs w:val="20"/>
        </w:rPr>
        <w:t>TR</w:t>
      </w:r>
      <w:r w:rsidRPr="006274D9">
        <w:rPr>
          <w:rFonts w:cs="Times New Roman"/>
          <w:sz w:val="20"/>
          <w:szCs w:val="20"/>
        </w:rPr>
        <w:tab/>
      </w:r>
      <w:r w:rsidRPr="006274D9">
        <w:rPr>
          <w:rFonts w:cs="Times New Roman"/>
          <w:sz w:val="20"/>
          <w:szCs w:val="20"/>
        </w:rPr>
        <w:tab/>
      </w:r>
      <w:r w:rsidRPr="006274D9">
        <w:rPr>
          <w:rFonts w:cs="Times New Roman"/>
          <w:sz w:val="20"/>
          <w:szCs w:val="20"/>
        </w:rPr>
        <w:tab/>
        <w:t>Terminal Report</w:t>
      </w:r>
    </w:p>
    <w:p w:rsidR="00B71CE6" w:rsidRPr="006274D9" w:rsidRDefault="00B71CE6" w:rsidP="00B71CE6">
      <w:pPr>
        <w:rPr>
          <w:rFonts w:cs="Times New Roman"/>
          <w:sz w:val="20"/>
          <w:szCs w:val="20"/>
        </w:rPr>
      </w:pPr>
      <w:r w:rsidRPr="006274D9">
        <w:rPr>
          <w:rFonts w:cs="Times New Roman"/>
          <w:sz w:val="20"/>
          <w:szCs w:val="20"/>
        </w:rPr>
        <w:t>UNDP</w:t>
      </w:r>
      <w:r w:rsidRPr="006274D9">
        <w:rPr>
          <w:rFonts w:cs="Times New Roman"/>
          <w:sz w:val="20"/>
          <w:szCs w:val="20"/>
        </w:rPr>
        <w:tab/>
      </w:r>
      <w:r w:rsidRPr="006274D9">
        <w:rPr>
          <w:rFonts w:cs="Times New Roman"/>
          <w:sz w:val="20"/>
          <w:szCs w:val="20"/>
        </w:rPr>
        <w:tab/>
      </w:r>
      <w:r w:rsidRPr="006274D9">
        <w:rPr>
          <w:rFonts w:cs="Times New Roman"/>
          <w:sz w:val="20"/>
          <w:szCs w:val="20"/>
        </w:rPr>
        <w:tab/>
        <w:t>United Nations Development Program</w:t>
      </w:r>
      <w:r w:rsidR="004D0B9D">
        <w:rPr>
          <w:rFonts w:cs="Times New Roman"/>
          <w:sz w:val="20"/>
          <w:szCs w:val="20"/>
        </w:rPr>
        <w:t>me</w:t>
      </w:r>
    </w:p>
    <w:p w:rsidR="00B71CE6" w:rsidRPr="006274D9" w:rsidRDefault="00B71CE6" w:rsidP="00B71CE6">
      <w:pPr>
        <w:rPr>
          <w:rFonts w:cs="Times New Roman"/>
          <w:sz w:val="20"/>
          <w:szCs w:val="20"/>
        </w:rPr>
      </w:pPr>
      <w:r w:rsidRPr="006274D9">
        <w:rPr>
          <w:rFonts w:cs="Times New Roman"/>
          <w:sz w:val="20"/>
          <w:szCs w:val="20"/>
        </w:rPr>
        <w:t>UNFCCC</w:t>
      </w:r>
      <w:r w:rsidRPr="006274D9">
        <w:rPr>
          <w:rFonts w:cs="Times New Roman"/>
          <w:sz w:val="20"/>
          <w:szCs w:val="20"/>
        </w:rPr>
        <w:tab/>
      </w:r>
      <w:r w:rsidRPr="006274D9">
        <w:rPr>
          <w:rFonts w:cs="Times New Roman"/>
          <w:sz w:val="20"/>
          <w:szCs w:val="20"/>
        </w:rPr>
        <w:tab/>
      </w:r>
      <w:r>
        <w:rPr>
          <w:rFonts w:cs="Times New Roman"/>
          <w:sz w:val="20"/>
          <w:szCs w:val="20"/>
        </w:rPr>
        <w:tab/>
      </w:r>
      <w:r w:rsidRPr="006274D9">
        <w:rPr>
          <w:rFonts w:cs="Times New Roman"/>
          <w:sz w:val="20"/>
          <w:szCs w:val="20"/>
        </w:rPr>
        <w:t>United Nations Framework Convention on Climate Change</w:t>
      </w:r>
    </w:p>
    <w:p w:rsidR="00C9713C" w:rsidRPr="00F930BC" w:rsidRDefault="00B71CE6" w:rsidP="00C9713C">
      <w:pPr>
        <w:rPr>
          <w:rFonts w:cs="Times New Roman"/>
          <w:sz w:val="20"/>
          <w:szCs w:val="20"/>
        </w:rPr>
      </w:pPr>
      <w:r w:rsidRPr="006274D9">
        <w:rPr>
          <w:rFonts w:cs="Times New Roman"/>
          <w:sz w:val="20"/>
          <w:szCs w:val="20"/>
        </w:rPr>
        <w:t>WWF</w:t>
      </w:r>
      <w:r w:rsidRPr="006274D9">
        <w:rPr>
          <w:rFonts w:cs="Times New Roman"/>
          <w:sz w:val="20"/>
          <w:szCs w:val="20"/>
        </w:rPr>
        <w:tab/>
      </w:r>
      <w:r w:rsidRPr="006274D9">
        <w:rPr>
          <w:rFonts w:cs="Times New Roman"/>
          <w:sz w:val="20"/>
          <w:szCs w:val="20"/>
        </w:rPr>
        <w:tab/>
      </w:r>
      <w:r w:rsidRPr="006274D9">
        <w:rPr>
          <w:rFonts w:cs="Times New Roman"/>
          <w:sz w:val="20"/>
          <w:szCs w:val="20"/>
        </w:rPr>
        <w:tab/>
        <w:t>World Wide Fund for Nature</w:t>
      </w:r>
    </w:p>
    <w:p w:rsidR="00C9713C" w:rsidRDefault="00C9713C" w:rsidP="00C9713C">
      <w:pPr>
        <w:pStyle w:val="ListParagraph"/>
        <w:numPr>
          <w:ilvl w:val="0"/>
          <w:numId w:val="4"/>
        </w:numPr>
        <w:rPr>
          <w:sz w:val="32"/>
          <w:szCs w:val="32"/>
        </w:rPr>
      </w:pPr>
      <w:r w:rsidRPr="00517975">
        <w:rPr>
          <w:sz w:val="32"/>
          <w:szCs w:val="32"/>
        </w:rPr>
        <w:lastRenderedPageBreak/>
        <w:t>INTRODUCTION</w:t>
      </w:r>
    </w:p>
    <w:p w:rsidR="00517975" w:rsidRPr="00C12114" w:rsidRDefault="00517975" w:rsidP="00517975">
      <w:pPr>
        <w:rPr>
          <w:sz w:val="24"/>
          <w:szCs w:val="24"/>
        </w:rPr>
      </w:pPr>
    </w:p>
    <w:p w:rsidR="00C9713C" w:rsidRPr="00517975" w:rsidRDefault="00C9713C" w:rsidP="00C9713C">
      <w:pPr>
        <w:pStyle w:val="ListParagraph"/>
        <w:numPr>
          <w:ilvl w:val="1"/>
          <w:numId w:val="4"/>
        </w:numPr>
        <w:rPr>
          <w:b/>
          <w:sz w:val="24"/>
          <w:szCs w:val="24"/>
        </w:rPr>
      </w:pPr>
      <w:r w:rsidRPr="00517975">
        <w:rPr>
          <w:b/>
          <w:sz w:val="24"/>
          <w:szCs w:val="24"/>
        </w:rPr>
        <w:t>Purpose of the Evaluation</w:t>
      </w:r>
    </w:p>
    <w:p w:rsidR="000305FA" w:rsidRPr="008120E0" w:rsidRDefault="000305FA" w:rsidP="00517975">
      <w:pPr>
        <w:rPr>
          <w:sz w:val="16"/>
          <w:szCs w:val="16"/>
        </w:rPr>
      </w:pPr>
    </w:p>
    <w:p w:rsidR="00C12114" w:rsidRDefault="00D64E38" w:rsidP="00E4712F">
      <w:pPr>
        <w:jc w:val="both"/>
      </w:pPr>
      <w:r>
        <w:t xml:space="preserve">An External </w:t>
      </w:r>
      <w:r w:rsidR="00F930BC">
        <w:t xml:space="preserve">Final </w:t>
      </w:r>
      <w:r w:rsidR="005D4649">
        <w:t xml:space="preserve">Evaluation of the UNDP </w:t>
      </w:r>
      <w:r>
        <w:t xml:space="preserve">GEF-funded project, </w:t>
      </w:r>
      <w:r w:rsidRPr="00D64E38">
        <w:rPr>
          <w:i/>
        </w:rPr>
        <w:t>Promotion of Energy Efficient Cooking, Heating and Housing Technologies</w:t>
      </w:r>
      <w:r w:rsidR="00F930BC">
        <w:t xml:space="preserve"> (PEECH) was carried out</w:t>
      </w:r>
      <w:r>
        <w:t xml:space="preserve"> during the period of August – September 2013.  The evaluation was undertaken for the following purposes:</w:t>
      </w:r>
    </w:p>
    <w:p w:rsidR="00C12114" w:rsidRPr="00BA1883" w:rsidRDefault="00C12114" w:rsidP="00E4712F">
      <w:pPr>
        <w:jc w:val="both"/>
        <w:rPr>
          <w:sz w:val="16"/>
          <w:szCs w:val="16"/>
        </w:rPr>
      </w:pPr>
    </w:p>
    <w:p w:rsidR="000305FA" w:rsidRDefault="000305FA" w:rsidP="00E4712F">
      <w:pPr>
        <w:pStyle w:val="ListParagraph"/>
        <w:numPr>
          <w:ilvl w:val="0"/>
          <w:numId w:val="13"/>
        </w:numPr>
        <w:jc w:val="both"/>
      </w:pPr>
      <w:r>
        <w:t xml:space="preserve">To assess and disclose the extent of project accomplishments, </w:t>
      </w:r>
      <w:r w:rsidR="00D64E38">
        <w:t xml:space="preserve">thereby </w:t>
      </w:r>
      <w:r>
        <w:t>promoting transparency and accountability</w:t>
      </w:r>
      <w:r w:rsidR="00E44BC4">
        <w:t>, in the contex</w:t>
      </w:r>
      <w:r w:rsidR="00046D3E">
        <w:t>t of</w:t>
      </w:r>
      <w:r w:rsidR="00E44BC4">
        <w:t xml:space="preserve"> M &amp; E activities</w:t>
      </w:r>
      <w:r w:rsidR="00A255A2">
        <w:t>, both</w:t>
      </w:r>
      <w:r w:rsidR="00E44BC4">
        <w:t xml:space="preserve"> planned and not undertaken during the project</w:t>
      </w:r>
      <w:r w:rsidR="00F930BC">
        <w:t>’s implementation</w:t>
      </w:r>
      <w:r>
        <w:t xml:space="preserve">.  </w:t>
      </w:r>
      <w:r w:rsidR="00D64E38">
        <w:t xml:space="preserve"> </w:t>
      </w:r>
      <w:r>
        <w:t xml:space="preserve">  </w:t>
      </w:r>
    </w:p>
    <w:p w:rsidR="000305FA" w:rsidRPr="00BA1883" w:rsidRDefault="000305FA" w:rsidP="00E4712F">
      <w:pPr>
        <w:jc w:val="both"/>
        <w:rPr>
          <w:sz w:val="16"/>
          <w:szCs w:val="16"/>
        </w:rPr>
      </w:pPr>
    </w:p>
    <w:p w:rsidR="000305FA" w:rsidRDefault="000305FA" w:rsidP="00E4712F">
      <w:pPr>
        <w:pStyle w:val="ListParagraph"/>
        <w:numPr>
          <w:ilvl w:val="0"/>
          <w:numId w:val="13"/>
        </w:numPr>
        <w:jc w:val="both"/>
      </w:pPr>
      <w:r>
        <w:t xml:space="preserve">To synthesize lessons and </w:t>
      </w:r>
      <w:r w:rsidR="00A255A2">
        <w:t xml:space="preserve">examples of </w:t>
      </w:r>
      <w:r>
        <w:t xml:space="preserve">good practice that can support improved selection, design and implementation of future </w:t>
      </w:r>
      <w:r w:rsidR="00A255A2">
        <w:t xml:space="preserve">Climate Mitigation </w:t>
      </w:r>
      <w:r>
        <w:t>projects</w:t>
      </w:r>
      <w:r w:rsidR="00A255A2">
        <w:t xml:space="preserve"> promoting reductions of GHGs through improved Energy Efficiency</w:t>
      </w:r>
      <w:r w:rsidR="00D64E38">
        <w:t xml:space="preserve"> in remote</w:t>
      </w:r>
      <w:r w:rsidR="00A255A2">
        <w:t>,</w:t>
      </w:r>
      <w:r w:rsidR="00D64E38">
        <w:t xml:space="preserve"> high altitude regions. </w:t>
      </w:r>
    </w:p>
    <w:p w:rsidR="000305FA" w:rsidRPr="00BA1883" w:rsidRDefault="000305FA" w:rsidP="00E4712F">
      <w:pPr>
        <w:jc w:val="both"/>
        <w:rPr>
          <w:sz w:val="16"/>
          <w:szCs w:val="16"/>
        </w:rPr>
      </w:pPr>
    </w:p>
    <w:p w:rsidR="00517975" w:rsidRDefault="00517975" w:rsidP="00517975"/>
    <w:p w:rsidR="00517975" w:rsidRDefault="00517975" w:rsidP="00517975"/>
    <w:p w:rsidR="00C9713C" w:rsidRPr="00517975" w:rsidRDefault="00C9713C" w:rsidP="00C9713C">
      <w:pPr>
        <w:pStyle w:val="ListParagraph"/>
        <w:numPr>
          <w:ilvl w:val="1"/>
          <w:numId w:val="4"/>
        </w:numPr>
        <w:rPr>
          <w:b/>
          <w:sz w:val="24"/>
          <w:szCs w:val="24"/>
        </w:rPr>
      </w:pPr>
      <w:r w:rsidRPr="00517975">
        <w:rPr>
          <w:b/>
          <w:sz w:val="24"/>
          <w:szCs w:val="24"/>
        </w:rPr>
        <w:t>Scope &amp; Methodology</w:t>
      </w:r>
    </w:p>
    <w:p w:rsidR="00094F8E" w:rsidRPr="00BA1883" w:rsidRDefault="00094F8E" w:rsidP="00094F8E">
      <w:pPr>
        <w:jc w:val="both"/>
        <w:rPr>
          <w:sz w:val="16"/>
          <w:szCs w:val="16"/>
        </w:rPr>
      </w:pPr>
    </w:p>
    <w:p w:rsidR="00094F8E" w:rsidRDefault="00F930BC" w:rsidP="0020402B">
      <w:pPr>
        <w:jc w:val="both"/>
      </w:pPr>
      <w:r>
        <w:t xml:space="preserve">The Evaluation mission’s investigatory </w:t>
      </w:r>
      <w:r w:rsidRPr="000F67F3">
        <w:t>activities</w:t>
      </w:r>
      <w:r>
        <w:t xml:space="preserve"> were guided by k</w:t>
      </w:r>
      <w:r w:rsidR="00094F8E" w:rsidRPr="000F67F3">
        <w:t xml:space="preserve">ey questions </w:t>
      </w:r>
      <w:r w:rsidR="0020402B">
        <w:t>and checklists were</w:t>
      </w:r>
      <w:r w:rsidR="00094F8E" w:rsidRPr="000F67F3">
        <w:t xml:space="preserve"> devel</w:t>
      </w:r>
      <w:r>
        <w:t xml:space="preserve">oped </w:t>
      </w:r>
      <w:r w:rsidR="00C53098">
        <w:t xml:space="preserve">based on a review of current best practices in evaluation methodology.  These </w:t>
      </w:r>
      <w:r w:rsidR="005D4649">
        <w:t xml:space="preserve">tools </w:t>
      </w:r>
      <w:r w:rsidR="00C53098">
        <w:t>are appended as ANNEXES 4-7</w:t>
      </w:r>
      <w:r w:rsidR="00094F8E">
        <w:t xml:space="preserve">.  The evaluation activities </w:t>
      </w:r>
      <w:r w:rsidR="00C53098">
        <w:t xml:space="preserve">also </w:t>
      </w:r>
      <w:r w:rsidR="00094F8E" w:rsidRPr="000F67F3">
        <w:t>include</w:t>
      </w:r>
      <w:r w:rsidR="00A255A2">
        <w:t>d</w:t>
      </w:r>
      <w:r w:rsidR="00C53098">
        <w:t xml:space="preserve"> the following</w:t>
      </w:r>
      <w:r w:rsidR="00BA1883">
        <w:t xml:space="preserve"> evaluation techniques</w:t>
      </w:r>
      <w:r w:rsidR="00094F8E" w:rsidRPr="000F67F3">
        <w:t xml:space="preserve">: </w:t>
      </w:r>
    </w:p>
    <w:p w:rsidR="00A255A2" w:rsidRPr="00BA1883" w:rsidRDefault="00A255A2" w:rsidP="0020402B">
      <w:pPr>
        <w:jc w:val="both"/>
        <w:rPr>
          <w:sz w:val="16"/>
          <w:szCs w:val="16"/>
        </w:rPr>
      </w:pPr>
    </w:p>
    <w:p w:rsidR="00094F8E" w:rsidRDefault="00094F8E" w:rsidP="00094F8E">
      <w:pPr>
        <w:pStyle w:val="ListParagraph"/>
        <w:numPr>
          <w:ilvl w:val="0"/>
          <w:numId w:val="10"/>
        </w:numPr>
        <w:jc w:val="both"/>
      </w:pPr>
      <w:r w:rsidRPr="000F462E">
        <w:rPr>
          <w:i/>
        </w:rPr>
        <w:t>Documentation survey and review</w:t>
      </w:r>
      <w:r>
        <w:t xml:space="preserve"> – A broad understanding of the project’s achievements</w:t>
      </w:r>
      <w:r w:rsidR="00DF7A3F">
        <w:t xml:space="preserve"> and lessons learned was </w:t>
      </w:r>
      <w:r>
        <w:t xml:space="preserve">gained through examination of project reporting documentation produced during the programming period. </w:t>
      </w:r>
      <w:r w:rsidR="00DF7A3F">
        <w:t xml:space="preserve"> This information </w:t>
      </w:r>
      <w:r>
        <w:t>support</w:t>
      </w:r>
      <w:r w:rsidR="00DF7A3F">
        <w:t>ed</w:t>
      </w:r>
      <w:r>
        <w:t xml:space="preserve"> refi</w:t>
      </w:r>
      <w:r w:rsidR="00DF7A3F">
        <w:t>nement of questions</w:t>
      </w:r>
      <w:r>
        <w:t xml:space="preserve"> put forward during the interviews and focus group meetings.   </w:t>
      </w:r>
    </w:p>
    <w:p w:rsidR="00094F8E" w:rsidRDefault="00094F8E" w:rsidP="00094F8E">
      <w:pPr>
        <w:pStyle w:val="ListParagraph"/>
        <w:numPr>
          <w:ilvl w:val="0"/>
          <w:numId w:val="10"/>
        </w:numPr>
        <w:jc w:val="both"/>
      </w:pPr>
      <w:r w:rsidRPr="00834F1A">
        <w:rPr>
          <w:i/>
        </w:rPr>
        <w:t>Review of the quantitative data</w:t>
      </w:r>
      <w:r>
        <w:t xml:space="preserve"> – Review of the data produced under the project, in particular, that related to achievement of quantitatively</w:t>
      </w:r>
      <w:r w:rsidR="00DF7A3F">
        <w:t xml:space="preserve"> verifiable indicators took</w:t>
      </w:r>
      <w:r>
        <w:t xml:space="preserve"> place concurrent to the documentation review</w:t>
      </w:r>
      <w:r w:rsidR="00DF7A3F">
        <w:t xml:space="preserve"> and</w:t>
      </w:r>
      <w:r>
        <w:t xml:space="preserve"> during field visits to each programming area.    </w:t>
      </w:r>
    </w:p>
    <w:p w:rsidR="00094F8E" w:rsidRDefault="00094F8E" w:rsidP="00094F8E">
      <w:pPr>
        <w:pStyle w:val="ListParagraph"/>
        <w:numPr>
          <w:ilvl w:val="0"/>
          <w:numId w:val="10"/>
        </w:numPr>
        <w:jc w:val="both"/>
      </w:pPr>
      <w:r w:rsidRPr="00834F1A">
        <w:rPr>
          <w:i/>
        </w:rPr>
        <w:t>Assessments of tools and products developed under the project</w:t>
      </w:r>
      <w:r>
        <w:t xml:space="preserve"> – A clearer understanding of the quality of programming, as well as training, technical assessments, monitoring</w:t>
      </w:r>
      <w:r w:rsidR="00DF7A3F">
        <w:t xml:space="preserve"> tools, and data capture was</w:t>
      </w:r>
      <w:r>
        <w:t xml:space="preserve"> gained through examination and assessment of the tools, products, ToRs </w:t>
      </w:r>
      <w:r w:rsidR="00DF7A3F">
        <w:t>and manuals</w:t>
      </w:r>
      <w:r>
        <w:t xml:space="preserve"> (e.g., for trainings and technical consultancies) produced under the project.</w:t>
      </w:r>
    </w:p>
    <w:p w:rsidR="00130B00" w:rsidRDefault="00094F8E" w:rsidP="00130B00">
      <w:pPr>
        <w:pStyle w:val="ListParagraph"/>
        <w:numPr>
          <w:ilvl w:val="0"/>
          <w:numId w:val="10"/>
        </w:numPr>
        <w:jc w:val="both"/>
      </w:pPr>
      <w:r w:rsidRPr="00834F1A">
        <w:rPr>
          <w:i/>
        </w:rPr>
        <w:t>Structured interviews wi</w:t>
      </w:r>
      <w:r>
        <w:rPr>
          <w:i/>
        </w:rPr>
        <w:t>th program management, donors, Government</w:t>
      </w:r>
      <w:r w:rsidRPr="00834F1A">
        <w:rPr>
          <w:i/>
        </w:rPr>
        <w:t xml:space="preserve"> stakeholders</w:t>
      </w:r>
      <w:r>
        <w:t xml:space="preserve"> – Interviews </w:t>
      </w:r>
      <w:r w:rsidR="00130B00">
        <w:t>served to</w:t>
      </w:r>
      <w:r>
        <w:t xml:space="preserve"> support validation of project gains re</w:t>
      </w:r>
      <w:r w:rsidR="00130B00">
        <w:t>ported in project documentation and</w:t>
      </w:r>
      <w:r>
        <w:t xml:space="preserve"> provide data for assessment of client satisfaction, significance of</w:t>
      </w:r>
      <w:r w:rsidR="007608B2">
        <w:t xml:space="preserve"> learning and value for money.</w:t>
      </w:r>
      <w:r>
        <w:t xml:space="preserve"> </w:t>
      </w:r>
      <w:r w:rsidRPr="000F67F3">
        <w:t xml:space="preserve"> </w:t>
      </w:r>
      <w:r w:rsidR="00130B00">
        <w:t>The final list of persons interviewed was</w:t>
      </w:r>
      <w:r w:rsidR="00130B00" w:rsidRPr="000F67F3">
        <w:t xml:space="preserve"> determined in consultation</w:t>
      </w:r>
      <w:r w:rsidR="00130B00">
        <w:t xml:space="preserve"> with UNDP and GEF program personnel and leadership</w:t>
      </w:r>
      <w:r w:rsidR="00130B00" w:rsidRPr="000F67F3">
        <w:t xml:space="preserve">.   </w:t>
      </w:r>
    </w:p>
    <w:p w:rsidR="00094F8E" w:rsidRDefault="00094F8E" w:rsidP="00130B00">
      <w:pPr>
        <w:pStyle w:val="ListParagraph"/>
        <w:numPr>
          <w:ilvl w:val="0"/>
          <w:numId w:val="10"/>
        </w:numPr>
        <w:jc w:val="both"/>
      </w:pPr>
      <w:r w:rsidRPr="00130B00">
        <w:rPr>
          <w:i/>
        </w:rPr>
        <w:t>Focus Group Meetings (FGMs) with representatives of project stakeholder groups</w:t>
      </w:r>
      <w:r>
        <w:t xml:space="preserve">  - </w:t>
      </w:r>
      <w:r w:rsidR="00130B00">
        <w:t>FGMs were</w:t>
      </w:r>
      <w:r>
        <w:t xml:space="preserve"> undertaken in each of </w:t>
      </w:r>
      <w:r w:rsidR="00130B00">
        <w:t>the</w:t>
      </w:r>
      <w:r>
        <w:t xml:space="preserve"> programming areas and include</w:t>
      </w:r>
      <w:r w:rsidR="00130B00">
        <w:t>d</w:t>
      </w:r>
      <w:r>
        <w:t xml:space="preserve"> groups of beneficiaries,</w:t>
      </w:r>
      <w:r w:rsidRPr="000F67F3">
        <w:t xml:space="preserve"> key executing agency, impleme</w:t>
      </w:r>
      <w:r>
        <w:t>nting agency</w:t>
      </w:r>
      <w:r w:rsidRPr="000F67F3">
        <w:t xml:space="preserve"> field personnel</w:t>
      </w:r>
      <w:r w:rsidR="005D4649">
        <w:t>, and, provincia</w:t>
      </w:r>
      <w:r w:rsidR="005101BF">
        <w:t>l</w:t>
      </w:r>
      <w:r>
        <w:t xml:space="preserve"> government partners.</w:t>
      </w:r>
      <w:r w:rsidRPr="000F67F3">
        <w:t xml:space="preserve"> </w:t>
      </w:r>
      <w:r w:rsidR="007608B2">
        <w:t xml:space="preserve"> </w:t>
      </w:r>
      <w:r w:rsidR="00130B00">
        <w:t>The meetings enabled</w:t>
      </w:r>
      <w:r>
        <w:t xml:space="preserve"> assessment of the benefits, sustainability and lessons learned from the direct and indirect beneficiaries’ as well as the other local stakeholders’ points of view.</w:t>
      </w:r>
      <w:r w:rsidR="00130B00">
        <w:t xml:space="preserve">  </w:t>
      </w:r>
      <w:r w:rsidR="00130B00" w:rsidRPr="000F67F3">
        <w:t xml:space="preserve">Participants in </w:t>
      </w:r>
      <w:r w:rsidR="00130B00">
        <w:t xml:space="preserve">field-based </w:t>
      </w:r>
      <w:r w:rsidR="00130B00" w:rsidRPr="000F67F3">
        <w:t>FGMs</w:t>
      </w:r>
      <w:r w:rsidR="00130B00">
        <w:t xml:space="preserve"> were</w:t>
      </w:r>
      <w:r w:rsidR="00130B00" w:rsidRPr="000F67F3">
        <w:t xml:space="preserve"> de</w:t>
      </w:r>
      <w:r w:rsidR="00130B00">
        <w:t xml:space="preserve">termined in consultation with </w:t>
      </w:r>
      <w:r w:rsidR="00130B00" w:rsidRPr="000F67F3">
        <w:t>the executin</w:t>
      </w:r>
      <w:r w:rsidR="00130B00">
        <w:t>g and implementing agencies.</w:t>
      </w:r>
    </w:p>
    <w:p w:rsidR="00094F8E" w:rsidRPr="000F67F3" w:rsidRDefault="00094F8E" w:rsidP="00094F8E">
      <w:pPr>
        <w:pStyle w:val="ListParagraph"/>
        <w:numPr>
          <w:ilvl w:val="0"/>
          <w:numId w:val="10"/>
        </w:numPr>
        <w:jc w:val="both"/>
      </w:pPr>
      <w:r>
        <w:rPr>
          <w:i/>
        </w:rPr>
        <w:lastRenderedPageBreak/>
        <w:t xml:space="preserve">Field Visits to programming areas </w:t>
      </w:r>
      <w:r w:rsidR="00130B00">
        <w:t>– Field visits were undertaken in</w:t>
      </w:r>
      <w:r>
        <w:t xml:space="preserve"> the programm</w:t>
      </w:r>
      <w:r w:rsidR="00DF7A3F">
        <w:t xml:space="preserve">ing areas in Chitral, </w:t>
      </w:r>
      <w:r w:rsidR="00BA5E42">
        <w:t xml:space="preserve">KPK </w:t>
      </w:r>
      <w:r w:rsidR="00DF7A3F">
        <w:t>as well as Gilgit and</w:t>
      </w:r>
      <w:r>
        <w:t xml:space="preserve"> Skardu, Baltistan for the purposes of collecting information and documentation, conducting interviews and convening FGMs.    </w:t>
      </w:r>
    </w:p>
    <w:p w:rsidR="00094F8E" w:rsidRPr="000F67F3" w:rsidRDefault="00094F8E" w:rsidP="00094F8E">
      <w:pPr>
        <w:pStyle w:val="ListParagraph"/>
        <w:jc w:val="both"/>
      </w:pPr>
    </w:p>
    <w:p w:rsidR="00517975" w:rsidRDefault="00517975" w:rsidP="00517975"/>
    <w:p w:rsidR="00C9713C" w:rsidRPr="00130B00" w:rsidRDefault="00C9713C" w:rsidP="00C9713C">
      <w:pPr>
        <w:pStyle w:val="ListParagraph"/>
        <w:numPr>
          <w:ilvl w:val="1"/>
          <w:numId w:val="4"/>
        </w:numPr>
        <w:rPr>
          <w:b/>
          <w:sz w:val="24"/>
          <w:szCs w:val="24"/>
        </w:rPr>
      </w:pPr>
      <w:r w:rsidRPr="00517975">
        <w:rPr>
          <w:b/>
          <w:sz w:val="24"/>
          <w:szCs w:val="24"/>
        </w:rPr>
        <w:t>Structure of the Evaluation Report</w:t>
      </w:r>
    </w:p>
    <w:p w:rsidR="00C9713C" w:rsidRPr="0014724B" w:rsidRDefault="00C9713C" w:rsidP="00C9713C"/>
    <w:p w:rsidR="00A255A2" w:rsidRDefault="00CB18B1" w:rsidP="00A255A2">
      <w:pPr>
        <w:pStyle w:val="ListParagraph"/>
        <w:numPr>
          <w:ilvl w:val="0"/>
          <w:numId w:val="11"/>
        </w:numPr>
        <w:rPr>
          <w:b/>
        </w:rPr>
      </w:pPr>
      <w:r>
        <w:rPr>
          <w:b/>
        </w:rPr>
        <w:t xml:space="preserve">Overall </w:t>
      </w:r>
      <w:r w:rsidR="00A77A87">
        <w:rPr>
          <w:b/>
        </w:rPr>
        <w:t>Assessment of the</w:t>
      </w:r>
      <w:r>
        <w:rPr>
          <w:b/>
        </w:rPr>
        <w:t xml:space="preserve"> Project</w:t>
      </w:r>
      <w:r w:rsidR="00A77A87">
        <w:rPr>
          <w:b/>
        </w:rPr>
        <w:t xml:space="preserve"> </w:t>
      </w:r>
    </w:p>
    <w:p w:rsidR="00A255A2" w:rsidRPr="00BA1883" w:rsidRDefault="00A255A2" w:rsidP="00A255A2">
      <w:pPr>
        <w:rPr>
          <w:b/>
          <w:sz w:val="16"/>
          <w:szCs w:val="16"/>
        </w:rPr>
      </w:pPr>
    </w:p>
    <w:p w:rsidR="00A255A2" w:rsidRDefault="00A77A87" w:rsidP="00A255A2">
      <w:pPr>
        <w:pStyle w:val="ListParagraph"/>
        <w:ind w:left="0"/>
        <w:jc w:val="both"/>
      </w:pPr>
      <w:r>
        <w:t xml:space="preserve">Subsequent to a description of the project’s design in the post-implementation context, a general description of key aspects of the project’s implementation </w:t>
      </w:r>
      <w:r w:rsidR="00CB18B1">
        <w:t>will be</w:t>
      </w:r>
      <w:r>
        <w:t xml:space="preserve"> presented as per the UNDP Guidelines.</w:t>
      </w:r>
      <w:r>
        <w:rPr>
          <w:rStyle w:val="FootnoteReference"/>
        </w:rPr>
        <w:footnoteReference w:id="1"/>
      </w:r>
      <w:r>
        <w:t xml:space="preserve">  </w:t>
      </w:r>
      <w:r w:rsidR="00A255A2">
        <w:t>The project’s Goal, Objectiv</w:t>
      </w:r>
      <w:r w:rsidR="003760E3">
        <w:t>e and three</w:t>
      </w:r>
      <w:r>
        <w:t xml:space="preserve"> programmat</w:t>
      </w:r>
      <w:r w:rsidR="00CB1BFA">
        <w:t>ic Outcomes are</w:t>
      </w:r>
      <w:r>
        <w:t xml:space="preserve"> evaluated </w:t>
      </w:r>
      <w:r w:rsidR="00A255A2">
        <w:t xml:space="preserve">as per the degree of achievement, utilizing the project </w:t>
      </w:r>
      <w:r w:rsidR="005101BF">
        <w:t xml:space="preserve">logical </w:t>
      </w:r>
      <w:r w:rsidR="00A255A2">
        <w:t>frame</w:t>
      </w:r>
      <w:r w:rsidR="005101BF">
        <w:t>work</w:t>
      </w:r>
      <w:r w:rsidR="00A255A2">
        <w:t>, outcome indicators and the Rating Scales required by GEF for Project Evaluations</w:t>
      </w:r>
      <w:r w:rsidR="00A255A2">
        <w:rPr>
          <w:rStyle w:val="FootnoteReference"/>
        </w:rPr>
        <w:footnoteReference w:id="2"/>
      </w:r>
      <w:r w:rsidR="007608B2">
        <w:t xml:space="preserve">. </w:t>
      </w:r>
      <w:r w:rsidR="00A255A2">
        <w:t xml:space="preserve"> In addition to ‘</w:t>
      </w:r>
      <w:r w:rsidR="00A255A2" w:rsidRPr="000F67F3">
        <w:t>whether</w:t>
      </w:r>
      <w:r w:rsidR="00A255A2">
        <w:t>’ an intended outcome has been ach</w:t>
      </w:r>
      <w:r w:rsidR="00A255A2" w:rsidRPr="000F67F3">
        <w:t>i</w:t>
      </w:r>
      <w:r w:rsidR="00A255A2">
        <w:t>e</w:t>
      </w:r>
      <w:r w:rsidR="00A255A2" w:rsidRPr="000F67F3">
        <w:t>ved,</w:t>
      </w:r>
      <w:r w:rsidR="00A255A2">
        <w:t xml:space="preserve"> evidence that demonstrates ‘</w:t>
      </w:r>
      <w:r w:rsidR="00A255A2" w:rsidRPr="000F67F3">
        <w:t xml:space="preserve">why </w:t>
      </w:r>
      <w:r w:rsidR="00A255A2">
        <w:t>and how’ the outcome was achiev</w:t>
      </w:r>
      <w:r w:rsidR="007608B2">
        <w:t>ed</w:t>
      </w:r>
      <w:r w:rsidR="00A255A2">
        <w:t xml:space="preserve"> is provided.  The latter will also consider the degree of contribution to global environmental goals, including limiting deforestation and reducing GHGs.   </w:t>
      </w:r>
    </w:p>
    <w:p w:rsidR="00A77A87" w:rsidRDefault="00A77A87" w:rsidP="00A255A2">
      <w:pPr>
        <w:pStyle w:val="ListParagraph"/>
        <w:ind w:left="0"/>
        <w:jc w:val="both"/>
      </w:pPr>
    </w:p>
    <w:p w:rsidR="00A77A87" w:rsidRDefault="00A77A87" w:rsidP="00A255A2">
      <w:pPr>
        <w:pStyle w:val="ListParagraph"/>
        <w:ind w:left="0"/>
        <w:jc w:val="both"/>
      </w:pPr>
      <w:r>
        <w:t xml:space="preserve">The project’s results are, furthermore, evaluated as per UNDP’s global criteria:  </w:t>
      </w:r>
    </w:p>
    <w:p w:rsidR="00A255A2" w:rsidRPr="00DB073B" w:rsidRDefault="00A255A2" w:rsidP="00A255A2">
      <w:pPr>
        <w:rPr>
          <w:b/>
          <w:sz w:val="16"/>
          <w:szCs w:val="16"/>
        </w:rPr>
      </w:pPr>
    </w:p>
    <w:p w:rsidR="00CB18B1" w:rsidRDefault="00094F8E" w:rsidP="00094F8E">
      <w:pPr>
        <w:jc w:val="both"/>
      </w:pPr>
      <w:r>
        <w:rPr>
          <w:u w:val="single"/>
        </w:rPr>
        <w:t>i</w:t>
      </w:r>
      <w:r w:rsidRPr="00791523">
        <w:rPr>
          <w:u w:val="single"/>
        </w:rPr>
        <w:t xml:space="preserve">.a.   </w:t>
      </w:r>
      <w:r w:rsidRPr="00791523">
        <w:rPr>
          <w:i/>
          <w:u w:val="single"/>
        </w:rPr>
        <w:t>Relevance</w:t>
      </w:r>
      <w:r w:rsidRPr="000F67F3">
        <w:t xml:space="preserve">  </w:t>
      </w:r>
      <w:r>
        <w:t xml:space="preserve">    The broad relevance of the project to national environmental priorities, One UN II </w:t>
      </w:r>
      <w:r w:rsidR="00280C2F">
        <w:t>Strategic Priority Areas (</w:t>
      </w:r>
      <w:r>
        <w:t>SPAs</w:t>
      </w:r>
      <w:r w:rsidR="00280C2F">
        <w:t>)</w:t>
      </w:r>
      <w:r>
        <w:t xml:space="preserve"> and programming priorities, as well as global environmental concerns will be mentioned.  The relevance </w:t>
      </w:r>
      <w:r w:rsidRPr="000F67F3">
        <w:t xml:space="preserve">of </w:t>
      </w:r>
      <w:r>
        <w:t xml:space="preserve">the project’s </w:t>
      </w:r>
      <w:r w:rsidRPr="000F67F3">
        <w:t>actual results to program strategies, stakeholders’ priorities and aims; government agencies’ goals</w:t>
      </w:r>
      <w:r>
        <w:t xml:space="preserve"> for environmental conservation as well as the quality of life for project </w:t>
      </w:r>
      <w:r w:rsidRPr="000F67F3">
        <w:t>b</w:t>
      </w:r>
      <w:r>
        <w:t>eneficiaries at the local l</w:t>
      </w:r>
      <w:r w:rsidR="005101BF">
        <w:t>evel, will be discussed</w:t>
      </w:r>
      <w:r>
        <w:t>.</w:t>
      </w:r>
      <w:r w:rsidRPr="000F67F3">
        <w:t xml:space="preserve">  </w:t>
      </w:r>
      <w:r>
        <w:t xml:space="preserve">  </w:t>
      </w:r>
    </w:p>
    <w:p w:rsidR="00094F8E" w:rsidRPr="000F67F3" w:rsidRDefault="00094F8E" w:rsidP="00094F8E">
      <w:pPr>
        <w:jc w:val="both"/>
      </w:pPr>
      <w:r w:rsidRPr="000F67F3">
        <w:t xml:space="preserve">          </w:t>
      </w:r>
      <w:r w:rsidRPr="000F67F3">
        <w:tab/>
      </w:r>
    </w:p>
    <w:p w:rsidR="00094F8E" w:rsidRPr="000F67F3" w:rsidRDefault="00094F8E" w:rsidP="00094F8E">
      <w:pPr>
        <w:jc w:val="both"/>
      </w:pPr>
      <w:r>
        <w:rPr>
          <w:u w:val="single"/>
        </w:rPr>
        <w:t>i</w:t>
      </w:r>
      <w:r w:rsidRPr="00791523">
        <w:rPr>
          <w:u w:val="single"/>
        </w:rPr>
        <w:t xml:space="preserve">.b.   </w:t>
      </w:r>
      <w:r w:rsidRPr="00791523">
        <w:rPr>
          <w:i/>
          <w:u w:val="single"/>
        </w:rPr>
        <w:t>Effectiveness</w:t>
      </w:r>
      <w:r w:rsidRPr="00F16DE8">
        <w:rPr>
          <w:i/>
        </w:rPr>
        <w:t xml:space="preserve">   </w:t>
      </w:r>
      <w:r>
        <w:t>Affects of project outcomes on</w:t>
      </w:r>
      <w:r w:rsidRPr="000F67F3">
        <w:t xml:space="preserve"> local populations, institut</w:t>
      </w:r>
      <w:r w:rsidR="00046D3E">
        <w:t>ions, public policy</w:t>
      </w:r>
      <w:r>
        <w:t>, markets</w:t>
      </w:r>
      <w:r w:rsidRPr="000F67F3">
        <w:t xml:space="preserve"> </w:t>
      </w:r>
      <w:r>
        <w:t xml:space="preserve">and natural environment will be discussed in terms of the project objective and outcomes.  </w:t>
      </w:r>
    </w:p>
    <w:p w:rsidR="00094F8E" w:rsidRPr="00BA1883" w:rsidRDefault="00094F8E" w:rsidP="00094F8E">
      <w:pPr>
        <w:jc w:val="both"/>
        <w:rPr>
          <w:sz w:val="16"/>
          <w:szCs w:val="16"/>
        </w:rPr>
      </w:pPr>
      <w:r w:rsidRPr="000F67F3">
        <w:tab/>
      </w:r>
    </w:p>
    <w:p w:rsidR="00094F8E" w:rsidRPr="000F67F3" w:rsidRDefault="00094F8E" w:rsidP="00094F8E">
      <w:pPr>
        <w:jc w:val="both"/>
      </w:pPr>
      <w:r>
        <w:rPr>
          <w:u w:val="single"/>
        </w:rPr>
        <w:t>i</w:t>
      </w:r>
      <w:r w:rsidRPr="00791523">
        <w:rPr>
          <w:u w:val="single"/>
        </w:rPr>
        <w:t xml:space="preserve">.c.   </w:t>
      </w:r>
      <w:r w:rsidRPr="00791523">
        <w:rPr>
          <w:i/>
          <w:u w:val="single"/>
        </w:rPr>
        <w:t>Efficiency</w:t>
      </w:r>
      <w:r w:rsidRPr="003C0E7D">
        <w:rPr>
          <w:i/>
        </w:rPr>
        <w:t xml:space="preserve">   </w:t>
      </w:r>
      <w:r>
        <w:t>P</w:t>
      </w:r>
      <w:r w:rsidRPr="000F67F3">
        <w:t xml:space="preserve">roject investments incurred in terms of time and finances </w:t>
      </w:r>
      <w:r>
        <w:t xml:space="preserve">will </w:t>
      </w:r>
      <w:r w:rsidR="00046D3E">
        <w:t>be mention</w:t>
      </w:r>
      <w:r>
        <w:t xml:space="preserve">ed in relationship to </w:t>
      </w:r>
      <w:r w:rsidRPr="000F67F3">
        <w:t>gains</w:t>
      </w:r>
      <w:r>
        <w:t xml:space="preserve"> and ac</w:t>
      </w:r>
      <w:r w:rsidR="00046D3E">
        <w:t>hievements, the degree to which</w:t>
      </w:r>
      <w:r w:rsidRPr="000F67F3">
        <w:t xml:space="preserve"> quantitative targets</w:t>
      </w:r>
      <w:r w:rsidR="00046D3E">
        <w:t xml:space="preserve"> were met </w:t>
      </w:r>
      <w:r>
        <w:t>for each Outcome and how</w:t>
      </w:r>
      <w:r w:rsidRPr="000F67F3">
        <w:t xml:space="preserve"> consistent </w:t>
      </w:r>
      <w:r>
        <w:t xml:space="preserve">delivery was </w:t>
      </w:r>
      <w:r w:rsidRPr="000F67F3">
        <w:t>with</w:t>
      </w:r>
      <w:r>
        <w:t>in</w:t>
      </w:r>
      <w:r w:rsidRPr="000F67F3">
        <w:t xml:space="preserve"> planned</w:t>
      </w:r>
      <w:r>
        <w:t xml:space="preserve"> costs per Outcome.   </w:t>
      </w:r>
    </w:p>
    <w:p w:rsidR="00094F8E" w:rsidRPr="00BA1883" w:rsidRDefault="00094F8E" w:rsidP="00094F8E">
      <w:pPr>
        <w:jc w:val="both"/>
        <w:rPr>
          <w:sz w:val="16"/>
          <w:szCs w:val="16"/>
        </w:rPr>
      </w:pPr>
      <w:r w:rsidRPr="00BA1883">
        <w:rPr>
          <w:sz w:val="16"/>
          <w:szCs w:val="16"/>
        </w:rPr>
        <w:tab/>
      </w:r>
    </w:p>
    <w:p w:rsidR="00094F8E" w:rsidRPr="000F67F3" w:rsidRDefault="00094F8E" w:rsidP="00094F8E">
      <w:pPr>
        <w:jc w:val="both"/>
      </w:pPr>
      <w:r>
        <w:rPr>
          <w:u w:val="single"/>
        </w:rPr>
        <w:t>i</w:t>
      </w:r>
      <w:r w:rsidRPr="00791523">
        <w:rPr>
          <w:u w:val="single"/>
        </w:rPr>
        <w:t xml:space="preserve">.d.   </w:t>
      </w:r>
      <w:r w:rsidRPr="00791523">
        <w:rPr>
          <w:i/>
          <w:u w:val="single"/>
        </w:rPr>
        <w:t>Susta</w:t>
      </w:r>
      <w:r>
        <w:rPr>
          <w:i/>
          <w:u w:val="single"/>
        </w:rPr>
        <w:t xml:space="preserve">inability of Project </w:t>
      </w:r>
      <w:r w:rsidRPr="00791523">
        <w:rPr>
          <w:i/>
          <w:u w:val="single"/>
        </w:rPr>
        <w:t xml:space="preserve"> Outcomes</w:t>
      </w:r>
      <w:r>
        <w:t xml:space="preserve">     This section will </w:t>
      </w:r>
      <w:r w:rsidR="005101BF">
        <w:t xml:space="preserve">permit </w:t>
      </w:r>
      <w:r>
        <w:t>assess</w:t>
      </w:r>
      <w:r w:rsidR="005101BF">
        <w:t>ment of</w:t>
      </w:r>
      <w:r w:rsidRPr="000F67F3">
        <w:t xml:space="preserve"> gains verses risks emanating</w:t>
      </w:r>
      <w:r w:rsidR="005101BF">
        <w:t xml:space="preserve"> from Financial, Social, Institutional, E</w:t>
      </w:r>
      <w:r w:rsidRPr="000F67F3">
        <w:t>nvironmental factors</w:t>
      </w:r>
      <w:r w:rsidR="007608B2">
        <w:t>.</w:t>
      </w:r>
      <w:r>
        <w:t xml:space="preserve"> </w:t>
      </w:r>
      <w:r w:rsidRPr="000F67F3">
        <w:t xml:space="preserve"> Assessment of the durability</w:t>
      </w:r>
      <w:r>
        <w:t xml:space="preserve"> of networks and</w:t>
      </w:r>
      <w:r w:rsidRPr="000F67F3">
        <w:t xml:space="preserve"> linkages </w:t>
      </w:r>
      <w:r>
        <w:t>established or reinforced under the project will also be considered</w:t>
      </w:r>
      <w:r w:rsidR="00046D3E">
        <w:t xml:space="preserve"> for some outputs</w:t>
      </w:r>
      <w:r w:rsidRPr="000F67F3">
        <w:t>.</w:t>
      </w:r>
      <w:r>
        <w:t xml:space="preserve">  </w:t>
      </w:r>
    </w:p>
    <w:p w:rsidR="00094F8E" w:rsidRPr="00DB073B" w:rsidRDefault="00094F8E" w:rsidP="00094F8E">
      <w:pPr>
        <w:ind w:firstLine="720"/>
        <w:jc w:val="both"/>
        <w:rPr>
          <w:sz w:val="16"/>
          <w:szCs w:val="16"/>
        </w:rPr>
      </w:pPr>
    </w:p>
    <w:p w:rsidR="00C53098" w:rsidRDefault="00094F8E" w:rsidP="00C53098">
      <w:pPr>
        <w:jc w:val="both"/>
      </w:pPr>
      <w:r>
        <w:rPr>
          <w:u w:val="single"/>
        </w:rPr>
        <w:t>i</w:t>
      </w:r>
      <w:r w:rsidRPr="00C66AAD">
        <w:rPr>
          <w:u w:val="single"/>
        </w:rPr>
        <w:t xml:space="preserve">.e.   </w:t>
      </w:r>
      <w:r w:rsidR="00CB18B1" w:rsidRPr="00CB18B1">
        <w:rPr>
          <w:i/>
          <w:u w:val="single"/>
        </w:rPr>
        <w:t>Impact &amp;</w:t>
      </w:r>
      <w:r w:rsidR="00CB18B1">
        <w:rPr>
          <w:u w:val="single"/>
        </w:rPr>
        <w:t xml:space="preserve"> </w:t>
      </w:r>
      <w:r w:rsidRPr="00C66AAD">
        <w:rPr>
          <w:i/>
          <w:u w:val="single"/>
        </w:rPr>
        <w:t>Catalytic Role</w:t>
      </w:r>
      <w:r w:rsidRPr="000F67F3">
        <w:t xml:space="preserve">  </w:t>
      </w:r>
      <w:r>
        <w:t xml:space="preserve">    K</w:t>
      </w:r>
      <w:r w:rsidRPr="000F67F3">
        <w:t>ey spaces where a mu</w:t>
      </w:r>
      <w:r>
        <w:t>ltiplier effect is ta</w:t>
      </w:r>
      <w:r w:rsidR="00CB18B1">
        <w:t xml:space="preserve">king place will be identified, </w:t>
      </w:r>
      <w:r>
        <w:t xml:space="preserve">including positive synergies with other stakeholders’ programming and interests at a </w:t>
      </w:r>
      <w:r w:rsidR="007608B2">
        <w:t>variety of levels, as relevant.</w:t>
      </w:r>
      <w:r>
        <w:t xml:space="preserve">  Any</w:t>
      </w:r>
      <w:r w:rsidR="005101BF">
        <w:t xml:space="preserve"> unintended</w:t>
      </w:r>
      <w:r w:rsidRPr="000F67F3">
        <w:t xml:space="preserve"> results</w:t>
      </w:r>
      <w:r w:rsidR="005101BF">
        <w:t xml:space="preserve"> or ancillary effects </w:t>
      </w:r>
      <w:r>
        <w:t>and their causal relationships will also be discussed</w:t>
      </w:r>
      <w:r w:rsidR="00046D3E">
        <w:t xml:space="preserve"> throughout the report</w:t>
      </w:r>
      <w:r w:rsidRPr="000F67F3">
        <w:t>.</w:t>
      </w:r>
    </w:p>
    <w:p w:rsidR="00046D3E" w:rsidRDefault="00094F8E" w:rsidP="00C53098">
      <w:pPr>
        <w:jc w:val="both"/>
      </w:pPr>
      <w:r w:rsidRPr="000F67F3">
        <w:t xml:space="preserve">  </w:t>
      </w:r>
    </w:p>
    <w:p w:rsidR="008120E0" w:rsidRPr="0014724B" w:rsidRDefault="008120E0" w:rsidP="00C53098">
      <w:pPr>
        <w:jc w:val="both"/>
      </w:pPr>
    </w:p>
    <w:p w:rsidR="00094F8E" w:rsidRDefault="00094F8E" w:rsidP="00094F8E">
      <w:pPr>
        <w:pStyle w:val="ListParagraph"/>
        <w:numPr>
          <w:ilvl w:val="0"/>
          <w:numId w:val="11"/>
        </w:numPr>
        <w:rPr>
          <w:b/>
        </w:rPr>
      </w:pPr>
      <w:r w:rsidRPr="0014724B">
        <w:rPr>
          <w:b/>
        </w:rPr>
        <w:t xml:space="preserve">Assessment of Project Performance and Processes:  </w:t>
      </w:r>
    </w:p>
    <w:p w:rsidR="00F06E2A" w:rsidRPr="00BA1883" w:rsidRDefault="00F06E2A" w:rsidP="00F06E2A">
      <w:pPr>
        <w:rPr>
          <w:b/>
          <w:sz w:val="16"/>
          <w:szCs w:val="16"/>
        </w:rPr>
      </w:pPr>
    </w:p>
    <w:p w:rsidR="00094F8E" w:rsidRDefault="00094F8E" w:rsidP="00094F8E">
      <w:pPr>
        <w:jc w:val="both"/>
      </w:pPr>
      <w:r>
        <w:rPr>
          <w:u w:val="single"/>
        </w:rPr>
        <w:lastRenderedPageBreak/>
        <w:t>i</w:t>
      </w:r>
      <w:r w:rsidR="00A255A2">
        <w:rPr>
          <w:u w:val="single"/>
        </w:rPr>
        <w:t>i</w:t>
      </w:r>
      <w:r w:rsidRPr="002F2A5B">
        <w:rPr>
          <w:u w:val="single"/>
        </w:rPr>
        <w:t xml:space="preserve">.a.  </w:t>
      </w:r>
      <w:r w:rsidR="008120E0">
        <w:rPr>
          <w:u w:val="single"/>
        </w:rPr>
        <w:t xml:space="preserve"> </w:t>
      </w:r>
      <w:r w:rsidRPr="002F2A5B">
        <w:rPr>
          <w:i/>
          <w:u w:val="single"/>
        </w:rPr>
        <w:t>Performance</w:t>
      </w:r>
      <w:r w:rsidRPr="002F2A5B">
        <w:rPr>
          <w:u w:val="single"/>
        </w:rPr>
        <w:t>:</w:t>
      </w:r>
      <w:r w:rsidR="00CB18B1">
        <w:t xml:space="preserve">   A description of Indicators and their targets includes</w:t>
      </w:r>
      <w:r>
        <w:t xml:space="preserve"> the </w:t>
      </w:r>
      <w:r w:rsidRPr="000F67F3">
        <w:t>processes impacting project performance</w:t>
      </w:r>
      <w:r>
        <w:t xml:space="preserve">, </w:t>
      </w:r>
      <w:r w:rsidR="00CB18B1">
        <w:t>as per</w:t>
      </w:r>
      <w:r w:rsidR="007608B2">
        <w:t xml:space="preserve"> each Outcome.</w:t>
      </w:r>
      <w:r>
        <w:t xml:space="preserve">  </w:t>
      </w:r>
      <w:r w:rsidR="00046D3E">
        <w:t>This also includes observation</w:t>
      </w:r>
      <w:r w:rsidR="00CB18B1">
        <w:t>s on stakeholders’ interactions</w:t>
      </w:r>
      <w:r w:rsidR="00046D3E">
        <w:t xml:space="preserve"> during the project</w:t>
      </w:r>
      <w:r w:rsidR="00CB18B1">
        <w:t xml:space="preserve">. </w:t>
      </w:r>
      <w:r>
        <w:t>For example, how did implementation arrangements and capacity to collaborate cooperatively across public and civil society organizations affect delivery of outputs?  Examples of good practice and learning will be highlighted.</w:t>
      </w:r>
    </w:p>
    <w:p w:rsidR="00094F8E" w:rsidRPr="00DB073B" w:rsidRDefault="00094F8E" w:rsidP="00094F8E">
      <w:pPr>
        <w:jc w:val="both"/>
        <w:rPr>
          <w:sz w:val="16"/>
          <w:szCs w:val="16"/>
        </w:rPr>
      </w:pPr>
    </w:p>
    <w:p w:rsidR="00094F8E" w:rsidRDefault="00A255A2" w:rsidP="00094F8E">
      <w:pPr>
        <w:jc w:val="both"/>
      </w:pPr>
      <w:r>
        <w:rPr>
          <w:u w:val="single"/>
        </w:rPr>
        <w:t>ii</w:t>
      </w:r>
      <w:r w:rsidR="00094F8E">
        <w:rPr>
          <w:u w:val="single"/>
        </w:rPr>
        <w:t xml:space="preserve">.b.   </w:t>
      </w:r>
      <w:r w:rsidR="00094F8E" w:rsidRPr="002F2A5B">
        <w:rPr>
          <w:u w:val="single"/>
        </w:rPr>
        <w:t xml:space="preserve"> </w:t>
      </w:r>
      <w:r w:rsidR="00046D3E">
        <w:rPr>
          <w:i/>
          <w:u w:val="single"/>
        </w:rPr>
        <w:t>Key political-</w:t>
      </w:r>
      <w:r w:rsidR="00094F8E" w:rsidRPr="002F2A5B">
        <w:rPr>
          <w:i/>
          <w:u w:val="single"/>
        </w:rPr>
        <w:t>economic processes</w:t>
      </w:r>
      <w:r w:rsidR="00094F8E">
        <w:t xml:space="preserve">:  </w:t>
      </w:r>
      <w:r w:rsidR="00094F8E" w:rsidRPr="000F67F3">
        <w:t xml:space="preserve"> </w:t>
      </w:r>
      <w:r w:rsidR="00046D3E">
        <w:t>Key political-</w:t>
      </w:r>
      <w:r w:rsidR="00094F8E">
        <w:t xml:space="preserve">economic processes </w:t>
      </w:r>
      <w:r w:rsidR="00094F8E" w:rsidRPr="000F67F3">
        <w:t>operating</w:t>
      </w:r>
      <w:r w:rsidR="00094F8E">
        <w:t xml:space="preserve"> in the</w:t>
      </w:r>
      <w:r w:rsidR="008120E0">
        <w:t xml:space="preserve"> programming environment are</w:t>
      </w:r>
      <w:r w:rsidR="00094F8E">
        <w:t xml:space="preserve"> identified</w:t>
      </w:r>
      <w:r w:rsidR="00046D3E">
        <w:t>, as relevant</w:t>
      </w:r>
      <w:r w:rsidR="00094F8E">
        <w:t>.  Any</w:t>
      </w:r>
      <w:r w:rsidR="00094F8E" w:rsidRPr="000F67F3">
        <w:t xml:space="preserve"> events </w:t>
      </w:r>
      <w:r w:rsidR="00094F8E">
        <w:t>or circumstances during the project cycle which impacted</w:t>
      </w:r>
      <w:r w:rsidR="00094F8E" w:rsidRPr="000F67F3">
        <w:t xml:space="preserve"> project implementation</w:t>
      </w:r>
      <w:r w:rsidR="00094F8E">
        <w:t xml:space="preserve"> or delivery will be mentioned</w:t>
      </w:r>
      <w:r w:rsidR="00CB18B1">
        <w:t xml:space="preserve"> in the same context as the Outcomes being supported</w:t>
      </w:r>
      <w:r w:rsidR="00094F8E">
        <w:t>.</w:t>
      </w:r>
    </w:p>
    <w:p w:rsidR="00094F8E" w:rsidRPr="00DB073B" w:rsidRDefault="00094F8E" w:rsidP="00094F8E">
      <w:pPr>
        <w:jc w:val="both"/>
        <w:rPr>
          <w:sz w:val="16"/>
          <w:szCs w:val="16"/>
        </w:rPr>
      </w:pPr>
    </w:p>
    <w:p w:rsidR="00094F8E" w:rsidRPr="000F67F3" w:rsidRDefault="00094F8E" w:rsidP="00094F8E">
      <w:pPr>
        <w:jc w:val="both"/>
      </w:pPr>
      <w:r>
        <w:rPr>
          <w:u w:val="single"/>
        </w:rPr>
        <w:t>i</w:t>
      </w:r>
      <w:r w:rsidR="00A255A2">
        <w:rPr>
          <w:u w:val="single"/>
        </w:rPr>
        <w:t>i</w:t>
      </w:r>
      <w:r w:rsidRPr="002F2A5B">
        <w:rPr>
          <w:u w:val="single"/>
        </w:rPr>
        <w:t xml:space="preserve">.c.  </w:t>
      </w:r>
      <w:r w:rsidRPr="002F2A5B">
        <w:rPr>
          <w:i/>
          <w:u w:val="single"/>
        </w:rPr>
        <w:t>Implementation management:</w:t>
      </w:r>
      <w:r w:rsidR="008120E0">
        <w:t xml:space="preserve">  </w:t>
      </w:r>
      <w:r>
        <w:t xml:space="preserve"> </w:t>
      </w:r>
      <w:r w:rsidR="008120E0">
        <w:t>Implementation processes are</w:t>
      </w:r>
      <w:r>
        <w:t xml:space="preserve"> discussed in terms of:   preparation and readiness;</w:t>
      </w:r>
      <w:r w:rsidRPr="000F67F3">
        <w:t xml:space="preserve"> country ownership and </w:t>
      </w:r>
      <w:r w:rsidR="00046D3E">
        <w:t>‘</w:t>
      </w:r>
      <w:r w:rsidRPr="000F67F3">
        <w:t>driven</w:t>
      </w:r>
      <w:r>
        <w:t>n</w:t>
      </w:r>
      <w:r w:rsidRPr="000F67F3">
        <w:t>ess,</w:t>
      </w:r>
      <w:r w:rsidR="00046D3E">
        <w:t>’</w:t>
      </w:r>
      <w:r w:rsidRPr="000F67F3">
        <w:t xml:space="preserve"> as demonstrated through substantive </w:t>
      </w:r>
      <w:r>
        <w:t>cooperation by government counterparts and partners; s</w:t>
      </w:r>
      <w:r w:rsidRPr="000F67F3">
        <w:t>takeholder involvement and inclusive</w:t>
      </w:r>
      <w:r w:rsidR="009637B9">
        <w:t>ness, in addition to</w:t>
      </w:r>
      <w:r w:rsidR="00046D3E">
        <w:t xml:space="preserve"> experiences which responded</w:t>
      </w:r>
      <w:r w:rsidRPr="000F67F3">
        <w:t xml:space="preserve"> to ne</w:t>
      </w:r>
      <w:r w:rsidR="00046D3E">
        <w:t>eds of gender and poverty</w:t>
      </w:r>
      <w:r>
        <w:t xml:space="preserve">.  </w:t>
      </w:r>
      <w:r w:rsidRPr="000F67F3">
        <w:t xml:space="preserve">  </w:t>
      </w:r>
    </w:p>
    <w:p w:rsidR="00094F8E" w:rsidRPr="0014724B" w:rsidRDefault="00094F8E" w:rsidP="00094F8E"/>
    <w:p w:rsidR="00094F8E" w:rsidRDefault="00094F8E" w:rsidP="00094F8E">
      <w:pPr>
        <w:pStyle w:val="ListParagraph"/>
        <w:numPr>
          <w:ilvl w:val="0"/>
          <w:numId w:val="11"/>
        </w:numPr>
        <w:rPr>
          <w:b/>
        </w:rPr>
      </w:pPr>
      <w:r w:rsidRPr="0014724B">
        <w:rPr>
          <w:b/>
        </w:rPr>
        <w:t xml:space="preserve">Assessment of Project Monitoring and Evaluation System  </w:t>
      </w:r>
    </w:p>
    <w:p w:rsidR="00BA1883" w:rsidRPr="00BA1883" w:rsidRDefault="00BA1883" w:rsidP="00E4712F">
      <w:pPr>
        <w:pStyle w:val="ListParagraph"/>
        <w:ind w:left="1080"/>
        <w:jc w:val="both"/>
        <w:rPr>
          <w:b/>
          <w:sz w:val="16"/>
          <w:szCs w:val="16"/>
        </w:rPr>
      </w:pPr>
    </w:p>
    <w:p w:rsidR="00094F8E" w:rsidRDefault="00130B00" w:rsidP="00E4712F">
      <w:pPr>
        <w:jc w:val="both"/>
      </w:pPr>
      <w:r>
        <w:t xml:space="preserve">The </w:t>
      </w:r>
      <w:r w:rsidR="00CB1BFA">
        <w:t>project’s Monitoring and E</w:t>
      </w:r>
      <w:r>
        <w:t>valuation system is</w:t>
      </w:r>
      <w:r w:rsidR="00094F8E">
        <w:t xml:space="preserve"> analyzed under the following framework, seeking, at a minimum, to answer the questions under each heading. </w:t>
      </w:r>
    </w:p>
    <w:p w:rsidR="00094F8E" w:rsidRPr="00DB073B" w:rsidRDefault="00094F8E" w:rsidP="00E4712F">
      <w:pPr>
        <w:jc w:val="both"/>
        <w:rPr>
          <w:sz w:val="16"/>
          <w:szCs w:val="16"/>
        </w:rPr>
      </w:pPr>
    </w:p>
    <w:p w:rsidR="00094F8E" w:rsidRPr="000F67F3" w:rsidRDefault="00F06E2A" w:rsidP="00E4712F">
      <w:pPr>
        <w:jc w:val="both"/>
      </w:pPr>
      <w:r>
        <w:rPr>
          <w:u w:val="single"/>
        </w:rPr>
        <w:t>iii</w:t>
      </w:r>
      <w:r w:rsidR="00094F8E" w:rsidRPr="00061CB5">
        <w:rPr>
          <w:u w:val="single"/>
        </w:rPr>
        <w:t xml:space="preserve">.a.    </w:t>
      </w:r>
      <w:r w:rsidR="00094F8E" w:rsidRPr="00061CB5">
        <w:rPr>
          <w:i/>
          <w:u w:val="single"/>
        </w:rPr>
        <w:t>Robustness of the M&amp;E System Design</w:t>
      </w:r>
      <w:r w:rsidR="00094F8E" w:rsidRPr="000C0B48">
        <w:rPr>
          <w:i/>
        </w:rPr>
        <w:t>:</w:t>
      </w:r>
      <w:r w:rsidR="00094F8E" w:rsidRPr="000F67F3">
        <w:t xml:space="preserve">  </w:t>
      </w:r>
      <w:r w:rsidR="00094F8E">
        <w:t xml:space="preserve">   </w:t>
      </w:r>
      <w:r w:rsidR="00094F8E" w:rsidRPr="000F67F3">
        <w:t>Were indicators</w:t>
      </w:r>
      <w:r w:rsidR="00C91230">
        <w:t xml:space="preserve"> and targets</w:t>
      </w:r>
      <w:r w:rsidR="00094F8E" w:rsidRPr="000F67F3">
        <w:t xml:space="preserve"> sufficient to capture the key results intended and actually produced?</w:t>
      </w:r>
      <w:r w:rsidR="00094F8E">
        <w:t xml:space="preserve">  Were the documents anticipated in the log</w:t>
      </w:r>
      <w:r w:rsidR="00C91230">
        <w:t xml:space="preserve">ical </w:t>
      </w:r>
      <w:r w:rsidR="00094F8E">
        <w:t>frame</w:t>
      </w:r>
      <w:r w:rsidR="00C91230">
        <w:t>work</w:t>
      </w:r>
      <w:r w:rsidR="00094F8E">
        <w:t xml:space="preserve"> corresponding to ‘Means of Verification’ actually produced or available?  </w:t>
      </w:r>
    </w:p>
    <w:p w:rsidR="00094F8E" w:rsidRPr="00DB073B" w:rsidRDefault="00094F8E" w:rsidP="00E4712F">
      <w:pPr>
        <w:jc w:val="both"/>
        <w:rPr>
          <w:sz w:val="16"/>
          <w:szCs w:val="16"/>
        </w:rPr>
      </w:pPr>
    </w:p>
    <w:p w:rsidR="00094F8E" w:rsidRPr="000F67F3" w:rsidRDefault="00F06E2A" w:rsidP="00E4712F">
      <w:pPr>
        <w:jc w:val="both"/>
      </w:pPr>
      <w:r>
        <w:rPr>
          <w:u w:val="single"/>
        </w:rPr>
        <w:t>iii</w:t>
      </w:r>
      <w:r w:rsidR="00094F8E" w:rsidRPr="00061CB5">
        <w:rPr>
          <w:u w:val="single"/>
        </w:rPr>
        <w:t xml:space="preserve">.b.   </w:t>
      </w:r>
      <w:r w:rsidR="00094F8E" w:rsidRPr="00061CB5">
        <w:rPr>
          <w:i/>
          <w:u w:val="single"/>
        </w:rPr>
        <w:t>System Implementation and Management</w:t>
      </w:r>
      <w:r w:rsidR="00094F8E" w:rsidRPr="000F67F3">
        <w:t xml:space="preserve">:  </w:t>
      </w:r>
      <w:r w:rsidR="00094F8E">
        <w:t xml:space="preserve">   </w:t>
      </w:r>
      <w:r w:rsidR="00094F8E" w:rsidRPr="000F67F3">
        <w:t xml:space="preserve">Was the </w:t>
      </w:r>
      <w:r w:rsidR="00094F8E">
        <w:t xml:space="preserve">project </w:t>
      </w:r>
      <w:r w:rsidR="00094F8E" w:rsidRPr="000F67F3">
        <w:t>data-base adequately maintained to enable tracking of results and</w:t>
      </w:r>
      <w:r w:rsidR="007608B2">
        <w:t xml:space="preserve"> obligatory project reporting?  </w:t>
      </w:r>
      <w:r w:rsidR="00094F8E" w:rsidRPr="000F67F3">
        <w:t>Was information made available to all sta</w:t>
      </w:r>
      <w:r w:rsidR="00094F8E">
        <w:t>k</w:t>
      </w:r>
      <w:r w:rsidR="007608B2">
        <w:t xml:space="preserve">eholders on a regular basis?  </w:t>
      </w:r>
      <w:r w:rsidR="00094F8E" w:rsidRPr="000F67F3">
        <w:t>Were all of the financial, technical and progress reports anticipated in the Project Document produced and distributed in a t</w:t>
      </w:r>
      <w:r w:rsidR="007608B2">
        <w:t xml:space="preserve">imely and consistent manner?  </w:t>
      </w:r>
      <w:r w:rsidR="00094F8E">
        <w:t xml:space="preserve">Did the system promote learning that could – and did - feed-back into subsequent program activity?  </w:t>
      </w:r>
    </w:p>
    <w:p w:rsidR="00094F8E" w:rsidRPr="00DB073B" w:rsidRDefault="00094F8E" w:rsidP="00E4712F">
      <w:pPr>
        <w:jc w:val="both"/>
        <w:rPr>
          <w:sz w:val="16"/>
          <w:szCs w:val="16"/>
        </w:rPr>
      </w:pPr>
    </w:p>
    <w:p w:rsidR="00094F8E" w:rsidRPr="000F67F3" w:rsidRDefault="00F06E2A" w:rsidP="00E4712F">
      <w:pPr>
        <w:jc w:val="both"/>
      </w:pPr>
      <w:r>
        <w:rPr>
          <w:u w:val="single"/>
        </w:rPr>
        <w:t>iii</w:t>
      </w:r>
      <w:r w:rsidR="00094F8E" w:rsidRPr="00061CB5">
        <w:rPr>
          <w:u w:val="single"/>
        </w:rPr>
        <w:t xml:space="preserve">.c.   </w:t>
      </w:r>
      <w:r w:rsidR="00094F8E" w:rsidRPr="00061CB5">
        <w:rPr>
          <w:i/>
          <w:u w:val="single"/>
        </w:rPr>
        <w:t>Resource Allocation and Delivery</w:t>
      </w:r>
      <w:r w:rsidR="00094F8E" w:rsidRPr="000C0B48">
        <w:rPr>
          <w:i/>
        </w:rPr>
        <w:t>:</w:t>
      </w:r>
      <w:r w:rsidR="00094F8E" w:rsidRPr="000F67F3">
        <w:t xml:space="preserve">  </w:t>
      </w:r>
      <w:r w:rsidR="00094F8E">
        <w:t xml:space="preserve">  Were financial </w:t>
      </w:r>
      <w:r w:rsidR="00094F8E" w:rsidRPr="000F67F3">
        <w:t xml:space="preserve">allocations for M&amp;E </w:t>
      </w:r>
      <w:r w:rsidR="00094F8E">
        <w:t xml:space="preserve">adequate </w:t>
      </w:r>
      <w:r w:rsidR="00094F8E" w:rsidRPr="000F67F3">
        <w:t>at all levels</w:t>
      </w:r>
      <w:r w:rsidR="00094F8E">
        <w:t>?</w:t>
      </w:r>
      <w:r w:rsidR="00094F8E" w:rsidRPr="000F67F3">
        <w:t xml:space="preserve">  </w:t>
      </w:r>
      <w:r w:rsidR="00094F8E">
        <w:t xml:space="preserve">Did </w:t>
      </w:r>
      <w:r w:rsidR="00094F8E" w:rsidRPr="000F67F3">
        <w:t>timely release of funds as per work plan, managerial, systemic or institutional</w:t>
      </w:r>
      <w:r w:rsidR="00094F8E">
        <w:t xml:space="preserve"> issues impact</w:t>
      </w:r>
      <w:r w:rsidR="00094F8E" w:rsidRPr="000F67F3">
        <w:t xml:space="preserve"> </w:t>
      </w:r>
      <w:r w:rsidR="00094F8E">
        <w:t xml:space="preserve">quality or </w:t>
      </w:r>
      <w:r w:rsidR="00094F8E" w:rsidRPr="000F67F3">
        <w:t>delivery</w:t>
      </w:r>
      <w:r w:rsidR="00094F8E">
        <w:t xml:space="preserve"> of the project’s M&amp;E activities?</w:t>
      </w:r>
    </w:p>
    <w:p w:rsidR="00094F8E" w:rsidRPr="0014724B" w:rsidRDefault="00094F8E" w:rsidP="00E4712F">
      <w:pPr>
        <w:jc w:val="both"/>
      </w:pPr>
    </w:p>
    <w:p w:rsidR="00094F8E" w:rsidRPr="00F06E2A" w:rsidRDefault="00094F8E" w:rsidP="0014724B">
      <w:pPr>
        <w:pStyle w:val="ListParagraph"/>
        <w:numPr>
          <w:ilvl w:val="0"/>
          <w:numId w:val="11"/>
        </w:numPr>
        <w:rPr>
          <w:b/>
          <w:sz w:val="24"/>
          <w:szCs w:val="24"/>
        </w:rPr>
      </w:pPr>
      <w:r w:rsidRPr="0014724B">
        <w:rPr>
          <w:b/>
        </w:rPr>
        <w:t>Lessons and Recommendations</w:t>
      </w:r>
    </w:p>
    <w:p w:rsidR="00F06E2A" w:rsidRPr="00BA1883" w:rsidRDefault="00F06E2A" w:rsidP="00F06E2A">
      <w:pPr>
        <w:rPr>
          <w:b/>
          <w:sz w:val="16"/>
          <w:szCs w:val="16"/>
        </w:rPr>
      </w:pPr>
    </w:p>
    <w:p w:rsidR="00094F8E" w:rsidRDefault="00094F8E" w:rsidP="00094F8E">
      <w:pPr>
        <w:jc w:val="both"/>
      </w:pPr>
      <w:r w:rsidRPr="000F67F3">
        <w:t>Recapitulation of factors that contributed to or supported attainment of project outcomes or hindered progress, with special attention to analyses of conditions and processes</w:t>
      </w:r>
      <w:r w:rsidR="008120E0">
        <w:t xml:space="preserve"> are</w:t>
      </w:r>
      <w:r>
        <w:t xml:space="preserve"> presented in this section</w:t>
      </w:r>
      <w:r w:rsidRPr="000F67F3">
        <w:t>.</w:t>
      </w:r>
      <w:r>
        <w:t xml:space="preserve">  </w:t>
      </w:r>
      <w:r w:rsidR="00F52E0E">
        <w:t>E</w:t>
      </w:r>
      <w:r w:rsidR="00F52E0E" w:rsidRPr="000F67F3">
        <w:t xml:space="preserve">xamples of good </w:t>
      </w:r>
      <w:r w:rsidR="00F52E0E">
        <w:t xml:space="preserve">or best </w:t>
      </w:r>
      <w:r w:rsidR="00F52E0E" w:rsidRPr="000F67F3">
        <w:t>practic</w:t>
      </w:r>
      <w:r w:rsidR="003760E3">
        <w:t>es under each of the project’s</w:t>
      </w:r>
      <w:r w:rsidR="00F52E0E">
        <w:t xml:space="preserve"> three component areas – as well </w:t>
      </w:r>
      <w:r w:rsidR="008120E0">
        <w:t>as M&amp;E -  are</w:t>
      </w:r>
      <w:r w:rsidR="00F52E0E">
        <w:t xml:space="preserve"> highlighted with a view to demonstrating those which are replicable and</w:t>
      </w:r>
      <w:r w:rsidR="00F52E0E" w:rsidRPr="000F67F3">
        <w:t xml:space="preserve"> relevant to other projects.</w:t>
      </w:r>
      <w:r w:rsidR="00F52E0E">
        <w:t xml:space="preserve">  </w:t>
      </w:r>
      <w:r>
        <w:t xml:space="preserve">Sufficient information to ensure understanding of the relevance as well as replicability of the </w:t>
      </w:r>
      <w:r w:rsidR="008120E0">
        <w:t>best practices indicated is</w:t>
      </w:r>
      <w:r>
        <w:t xml:space="preserve"> provided. </w:t>
      </w:r>
      <w:r w:rsidRPr="000F67F3">
        <w:t xml:space="preserve">       </w:t>
      </w:r>
    </w:p>
    <w:p w:rsidR="00C9713C" w:rsidRDefault="00C9713C" w:rsidP="00C9713C">
      <w:r>
        <w:br w:type="page"/>
      </w:r>
    </w:p>
    <w:p w:rsidR="00C9713C" w:rsidRPr="00517975" w:rsidRDefault="00C9713C" w:rsidP="00C9713C">
      <w:pPr>
        <w:pStyle w:val="ListParagraph"/>
        <w:numPr>
          <w:ilvl w:val="0"/>
          <w:numId w:val="4"/>
        </w:numPr>
        <w:rPr>
          <w:b/>
          <w:sz w:val="32"/>
          <w:szCs w:val="32"/>
        </w:rPr>
      </w:pPr>
      <w:r w:rsidRPr="00517975">
        <w:rPr>
          <w:b/>
          <w:sz w:val="32"/>
          <w:szCs w:val="32"/>
        </w:rPr>
        <w:lastRenderedPageBreak/>
        <w:t>PR</w:t>
      </w:r>
      <w:r w:rsidR="00E0278A">
        <w:rPr>
          <w:b/>
          <w:sz w:val="32"/>
          <w:szCs w:val="32"/>
        </w:rPr>
        <w:t>OJECT DESCRIPTION &amp; DEVELOPMENT</w:t>
      </w:r>
      <w:r w:rsidRPr="00517975">
        <w:rPr>
          <w:b/>
          <w:sz w:val="32"/>
          <w:szCs w:val="32"/>
        </w:rPr>
        <w:t xml:space="preserve"> CONTEXT</w:t>
      </w:r>
    </w:p>
    <w:p w:rsidR="00517975" w:rsidRPr="00517975" w:rsidRDefault="00517975" w:rsidP="00517975">
      <w:pPr>
        <w:rPr>
          <w:sz w:val="24"/>
          <w:szCs w:val="24"/>
        </w:rPr>
      </w:pPr>
    </w:p>
    <w:p w:rsidR="00C9713C" w:rsidRPr="00170D99" w:rsidRDefault="00170D99" w:rsidP="00170D99">
      <w:pPr>
        <w:pStyle w:val="ListParagraph"/>
        <w:numPr>
          <w:ilvl w:val="1"/>
          <w:numId w:val="4"/>
        </w:numPr>
        <w:rPr>
          <w:b/>
          <w:sz w:val="24"/>
          <w:szCs w:val="24"/>
        </w:rPr>
      </w:pPr>
      <w:r w:rsidRPr="00517975">
        <w:rPr>
          <w:b/>
          <w:sz w:val="24"/>
          <w:szCs w:val="24"/>
        </w:rPr>
        <w:t>Project</w:t>
      </w:r>
      <w:r>
        <w:rPr>
          <w:b/>
          <w:sz w:val="24"/>
          <w:szCs w:val="24"/>
        </w:rPr>
        <w:t xml:space="preserve"> </w:t>
      </w:r>
      <w:r w:rsidR="000305FA">
        <w:rPr>
          <w:b/>
          <w:sz w:val="24"/>
          <w:szCs w:val="24"/>
        </w:rPr>
        <w:t>Summary</w:t>
      </w:r>
      <w:r>
        <w:rPr>
          <w:b/>
          <w:sz w:val="24"/>
          <w:szCs w:val="24"/>
        </w:rPr>
        <w:t>, S</w:t>
      </w:r>
      <w:r w:rsidR="00C9713C" w:rsidRPr="00170D99">
        <w:rPr>
          <w:b/>
          <w:sz w:val="24"/>
          <w:szCs w:val="24"/>
        </w:rPr>
        <w:t>tart and Duration</w:t>
      </w:r>
    </w:p>
    <w:p w:rsidR="005277C8" w:rsidRPr="00C53098" w:rsidRDefault="005277C8" w:rsidP="005277C8">
      <w:pPr>
        <w:jc w:val="both"/>
        <w:rPr>
          <w:sz w:val="16"/>
          <w:szCs w:val="16"/>
        </w:rPr>
      </w:pPr>
    </w:p>
    <w:p w:rsidR="005277C8" w:rsidRPr="00003C16" w:rsidRDefault="005277C8" w:rsidP="005277C8">
      <w:pPr>
        <w:jc w:val="both"/>
      </w:pPr>
      <w:r>
        <w:t>The</w:t>
      </w:r>
      <w:r w:rsidRPr="00003C16">
        <w:t xml:space="preserve"> project, </w:t>
      </w:r>
      <w:r w:rsidRPr="00D33078">
        <w:rPr>
          <w:i/>
        </w:rPr>
        <w:t>Promoting Energy Efficient Cooking, Heating and Housing Technologies (PEECH),</w:t>
      </w:r>
      <w:r>
        <w:t xml:space="preserve"> employed</w:t>
      </w:r>
      <w:r w:rsidRPr="00003C16">
        <w:t xml:space="preserve"> a holistic a</w:t>
      </w:r>
      <w:r w:rsidR="00E97653">
        <w:t>pproach to energy efficiency (EE)</w:t>
      </w:r>
      <w:r>
        <w:t xml:space="preserve"> application</w:t>
      </w:r>
      <w:r w:rsidR="00D33078">
        <w:t>s</w:t>
      </w:r>
      <w:r w:rsidR="003714D5">
        <w:t xml:space="preserve"> in 40</w:t>
      </w:r>
      <w:r w:rsidRPr="00003C16">
        <w:t xml:space="preserve"> villages</w:t>
      </w:r>
      <w:r w:rsidR="00AD3307">
        <w:t xml:space="preserve"> in Pakistan’s Northern Areas</w:t>
      </w:r>
      <w:r w:rsidR="00E97653">
        <w:rPr>
          <w:rStyle w:val="FootnoteReference"/>
        </w:rPr>
        <w:footnoteReference w:id="3"/>
      </w:r>
      <w:r>
        <w:t xml:space="preserve"> through the promotion and</w:t>
      </w:r>
      <w:r w:rsidRPr="00003C16">
        <w:t xml:space="preserve"> product installation </w:t>
      </w:r>
      <w:r>
        <w:t>of E</w:t>
      </w:r>
      <w:r w:rsidR="00AD3307">
        <w:t xml:space="preserve">E </w:t>
      </w:r>
      <w:r w:rsidR="003257E3">
        <w:t xml:space="preserve">home improvement and </w:t>
      </w:r>
      <w:r w:rsidR="00AD3307">
        <w:t>building products.  Awareness-</w:t>
      </w:r>
      <w:r>
        <w:t xml:space="preserve">raising </w:t>
      </w:r>
      <w:r w:rsidR="003257E3">
        <w:t xml:space="preserve">in the programming area </w:t>
      </w:r>
      <w:r>
        <w:t xml:space="preserve">was </w:t>
      </w:r>
      <w:r w:rsidRPr="00003C16">
        <w:t xml:space="preserve">linked with support to </w:t>
      </w:r>
      <w:r w:rsidR="005101BF">
        <w:t xml:space="preserve">a </w:t>
      </w:r>
      <w:r w:rsidRPr="00003C16">
        <w:t>micro finance institution</w:t>
      </w:r>
      <w:r w:rsidR="005101BF">
        <w:t xml:space="preserve"> to offer</w:t>
      </w:r>
      <w:r w:rsidRPr="00003C16">
        <w:t xml:space="preserve"> financing services for procurement </w:t>
      </w:r>
      <w:r>
        <w:t xml:space="preserve">of </w:t>
      </w:r>
      <w:r w:rsidRPr="00003C16">
        <w:t>EE products.</w:t>
      </w:r>
      <w:r>
        <w:t xml:space="preserve">  L</w:t>
      </w:r>
      <w:r w:rsidRPr="00003C16">
        <w:t>ocal and regional manufacturin</w:t>
      </w:r>
      <w:r w:rsidR="00AD3307">
        <w:t>g and entrepreneur/craftsman</w:t>
      </w:r>
      <w:r>
        <w:t xml:space="preserve"> capacities were strengthened using a variety of practical training and inter</w:t>
      </w:r>
      <w:r w:rsidR="00AD3307">
        <w:t xml:space="preserve">nship/apprenticeship models as well as training institution arrangements. Economic incentives were provided to bring entrepreneurs and craftsmen closer to local communities needing to be served. </w:t>
      </w:r>
      <w:r>
        <w:t xml:space="preserve"> </w:t>
      </w:r>
      <w:r w:rsidR="00AD3307">
        <w:t>A complementary component</w:t>
      </w:r>
      <w:r w:rsidRPr="00003C16">
        <w:t xml:space="preserve"> enhance</w:t>
      </w:r>
      <w:r w:rsidR="00AD3307">
        <w:t>d</w:t>
      </w:r>
      <w:r w:rsidRPr="00003C16">
        <w:t xml:space="preserve"> the institutional capacity for </w:t>
      </w:r>
      <w:r w:rsidR="00AD3307">
        <w:t>needed policy development,</w:t>
      </w:r>
      <w:r w:rsidRPr="00003C16">
        <w:t xml:space="preserve"> implementation and awareness of the socioeconomic importance and benefits of EE </w:t>
      </w:r>
      <w:r w:rsidR="003257E3">
        <w:t xml:space="preserve">and seismic resistance </w:t>
      </w:r>
      <w:r w:rsidRPr="00003C16">
        <w:t>tec</w:t>
      </w:r>
      <w:r w:rsidR="00AD3307">
        <w:t>hnologies among key local, provincial</w:t>
      </w:r>
      <w:r w:rsidRPr="00003C16">
        <w:t xml:space="preserve"> and national policy makers, </w:t>
      </w:r>
      <w:r w:rsidR="00AD3307">
        <w:t xml:space="preserve">provincial-level </w:t>
      </w:r>
      <w:r w:rsidRPr="00003C16">
        <w:t>plan</w:t>
      </w:r>
      <w:r w:rsidR="0063163F">
        <w:t>ners, managers</w:t>
      </w:r>
      <w:r w:rsidR="00AD3307">
        <w:t>,</w:t>
      </w:r>
      <w:r w:rsidRPr="00003C16">
        <w:t xml:space="preserve"> </w:t>
      </w:r>
      <w:r w:rsidR="00933720">
        <w:t xml:space="preserve">Vocational/Technical educators </w:t>
      </w:r>
      <w:r w:rsidRPr="00003C16">
        <w:t>and the private sector.</w:t>
      </w:r>
    </w:p>
    <w:p w:rsidR="00170D99" w:rsidRDefault="00170D99" w:rsidP="00517975"/>
    <w:p w:rsidR="00517975" w:rsidRDefault="00511F74" w:rsidP="00292D80">
      <w:pPr>
        <w:jc w:val="both"/>
      </w:pPr>
      <w:r>
        <w:t>T</w:t>
      </w:r>
      <w:r w:rsidR="00D85D2C">
        <w:t>he PEECH project document was developed in</w:t>
      </w:r>
      <w:r w:rsidR="00AD3307">
        <w:t xml:space="preserve"> 2005,</w:t>
      </w:r>
      <w:r>
        <w:t xml:space="preserve"> </w:t>
      </w:r>
      <w:r w:rsidR="00D85D2C">
        <w:t>appro</w:t>
      </w:r>
      <w:r>
        <w:t>ved and signed in</w:t>
      </w:r>
      <w:r w:rsidR="00D85D2C">
        <w:t xml:space="preserve"> early 2009.  Start up of the 4-year project </w:t>
      </w:r>
      <w:r w:rsidR="00AD3307">
        <w:t xml:space="preserve">began </w:t>
      </w:r>
      <w:r>
        <w:t>subsequent to a multi-stakeholder</w:t>
      </w:r>
      <w:r w:rsidR="00D85D2C">
        <w:t xml:space="preserve"> Inception Workshop </w:t>
      </w:r>
      <w:r>
        <w:t xml:space="preserve">held </w:t>
      </w:r>
      <w:r w:rsidR="00D85D2C">
        <w:t xml:space="preserve">in May 2009.  The project was completed in June 2013, after having received one, </w:t>
      </w:r>
      <w:r>
        <w:t>6-month, no-</w:t>
      </w:r>
      <w:r w:rsidR="00D85D2C">
        <w:t xml:space="preserve">cost extension. </w:t>
      </w:r>
    </w:p>
    <w:p w:rsidR="00517975" w:rsidRDefault="00517975" w:rsidP="00292D80">
      <w:pPr>
        <w:jc w:val="both"/>
      </w:pPr>
    </w:p>
    <w:p w:rsidR="00BA1883" w:rsidRDefault="00BA1883" w:rsidP="00517975"/>
    <w:p w:rsidR="00C9713C" w:rsidRPr="00517975" w:rsidRDefault="00C9713C" w:rsidP="00C9713C">
      <w:pPr>
        <w:pStyle w:val="ListParagraph"/>
        <w:numPr>
          <w:ilvl w:val="1"/>
          <w:numId w:val="4"/>
        </w:numPr>
        <w:rPr>
          <w:b/>
          <w:sz w:val="24"/>
          <w:szCs w:val="24"/>
        </w:rPr>
      </w:pPr>
      <w:r w:rsidRPr="00517975">
        <w:rPr>
          <w:b/>
          <w:sz w:val="24"/>
          <w:szCs w:val="24"/>
        </w:rPr>
        <w:t>Problems that the Project sought to Address</w:t>
      </w:r>
    </w:p>
    <w:p w:rsidR="00EA22AF" w:rsidRPr="00C53098" w:rsidRDefault="00EA22AF" w:rsidP="00517975">
      <w:pPr>
        <w:rPr>
          <w:sz w:val="16"/>
          <w:szCs w:val="16"/>
        </w:rPr>
      </w:pPr>
    </w:p>
    <w:p w:rsidR="00170D99" w:rsidRDefault="00EA22AF" w:rsidP="00292D80">
      <w:pPr>
        <w:jc w:val="both"/>
      </w:pPr>
      <w:r>
        <w:t xml:space="preserve">At the time of its development, PEECH was the logical culmination of the research and development work achieved through the </w:t>
      </w:r>
      <w:r w:rsidR="008120E0">
        <w:t>AKP</w:t>
      </w:r>
      <w:r>
        <w:t xml:space="preserve">BS’ Building and Construction Improvement Programme (BACIP), in addition to increased attention to the environment, arising from the experiences of local communities and aid agencies in the wake of the </w:t>
      </w:r>
      <w:r w:rsidR="00170D99">
        <w:t xml:space="preserve">devastating </w:t>
      </w:r>
      <w:r w:rsidR="0087738C">
        <w:t xml:space="preserve">2005 </w:t>
      </w:r>
      <w:r>
        <w:t>earthquake</w:t>
      </w:r>
      <w:r w:rsidR="00170D99">
        <w:t xml:space="preserve"> centered in </w:t>
      </w:r>
      <w:r w:rsidR="0087738C">
        <w:t xml:space="preserve">neighboring </w:t>
      </w:r>
      <w:r w:rsidR="00170D99">
        <w:t>Kashmir</w:t>
      </w:r>
      <w:r>
        <w:t xml:space="preserve">.  </w:t>
      </w:r>
    </w:p>
    <w:p w:rsidR="00170D99" w:rsidRDefault="00170D99" w:rsidP="00292D80">
      <w:pPr>
        <w:jc w:val="both"/>
      </w:pPr>
    </w:p>
    <w:p w:rsidR="0088716B" w:rsidRDefault="00B469F1" w:rsidP="00292D80">
      <w:pPr>
        <w:jc w:val="both"/>
      </w:pPr>
      <w:r>
        <w:t xml:space="preserve">The </w:t>
      </w:r>
      <w:r w:rsidR="00275E97">
        <w:t xml:space="preserve">early </w:t>
      </w:r>
      <w:r>
        <w:t xml:space="preserve">BACIP program sought to develop energy efficient technologies that were affordable, replicable and </w:t>
      </w:r>
      <w:r w:rsidR="0088716B">
        <w:t xml:space="preserve">which </w:t>
      </w:r>
      <w:r>
        <w:t xml:space="preserve">improved </w:t>
      </w:r>
      <w:r w:rsidR="006A7B89">
        <w:t xml:space="preserve">incrementally </w:t>
      </w:r>
      <w:r>
        <w:t xml:space="preserve">upon what was traditionally used to </w:t>
      </w:r>
      <w:r w:rsidR="0088716B">
        <w:t xml:space="preserve">survive </w:t>
      </w:r>
      <w:r>
        <w:t xml:space="preserve">the cold, high altitude </w:t>
      </w:r>
      <w:r w:rsidR="0088716B">
        <w:t>winter</w:t>
      </w:r>
      <w:r>
        <w:t xml:space="preserve">s </w:t>
      </w:r>
      <w:r w:rsidR="0088716B">
        <w:t>in</w:t>
      </w:r>
      <w:r>
        <w:t xml:space="preserve"> Pakistan’s Northern Areas</w:t>
      </w:r>
      <w:r w:rsidR="007608B2">
        <w:t>.</w:t>
      </w:r>
      <w:r w:rsidR="0063163F">
        <w:t xml:space="preserve">  Studies had </w:t>
      </w:r>
      <w:r w:rsidR="0087738C">
        <w:t>demonstrated that u</w:t>
      </w:r>
      <w:r w:rsidR="00275E97">
        <w:t xml:space="preserve">sing a combination of EE products could result in homes that produced </w:t>
      </w:r>
      <w:r w:rsidR="0063163F">
        <w:t xml:space="preserve">as much as </w:t>
      </w:r>
      <w:r w:rsidR="00275E97">
        <w:t xml:space="preserve">50% </w:t>
      </w:r>
      <w:r w:rsidR="0063163F">
        <w:t>fewer</w:t>
      </w:r>
      <w:r w:rsidR="0084773E">
        <w:t xml:space="preserve"> GHG emissions but were more comfortable. </w:t>
      </w:r>
      <w:r w:rsidR="007608B2">
        <w:t xml:space="preserve"> </w:t>
      </w:r>
      <w:r w:rsidR="0088716B">
        <w:t>An additional line of building products</w:t>
      </w:r>
      <w:r w:rsidR="00275E97">
        <w:t xml:space="preserve"> was also developed</w:t>
      </w:r>
      <w:r w:rsidR="0088716B">
        <w:t xml:space="preserve"> to help limit GHGs emitted via deforestation in a more indirect way.  Providing a low-cost alternative to the lumber that would normally be u</w:t>
      </w:r>
      <w:r w:rsidR="006A7B89">
        <w:t>sed to build</w:t>
      </w:r>
      <w:r w:rsidR="0088716B">
        <w:t xml:space="preserve"> earthquake resis</w:t>
      </w:r>
      <w:r w:rsidR="006A7B89">
        <w:t>tance in</w:t>
      </w:r>
      <w:r w:rsidR="0063163F">
        <w:t>to</w:t>
      </w:r>
      <w:r w:rsidR="006A7B89">
        <w:t xml:space="preserve"> traditional</w:t>
      </w:r>
      <w:r w:rsidR="0088716B">
        <w:t xml:space="preserve"> </w:t>
      </w:r>
      <w:r w:rsidR="0063163F">
        <w:t>construction</w:t>
      </w:r>
      <w:r w:rsidR="0088716B">
        <w:t xml:space="preserve"> could save approx</w:t>
      </w:r>
      <w:r w:rsidR="006A7B89">
        <w:t xml:space="preserve">imately </w:t>
      </w:r>
      <w:r w:rsidR="0063163F">
        <w:t>6-</w:t>
      </w:r>
      <w:r w:rsidR="006A7B89">
        <w:t>8 trees per family home</w:t>
      </w:r>
      <w:r w:rsidR="0088716B">
        <w:t xml:space="preserve">. </w:t>
      </w:r>
      <w:r w:rsidR="007608B2">
        <w:t xml:space="preserve"> </w:t>
      </w:r>
      <w:r w:rsidR="00282D92">
        <w:t xml:space="preserve">In sum, </w:t>
      </w:r>
      <w:r w:rsidR="0063163F">
        <w:t>BACIP’s EE products were designed to improve lives through a combination of information and low-tech, incremental changes that did not dis</w:t>
      </w:r>
      <w:r w:rsidR="00292D80">
        <w:t xml:space="preserve">tort traditional lifestyles.  </w:t>
      </w:r>
      <w:r w:rsidR="0088716B">
        <w:t xml:space="preserve"> </w:t>
      </w:r>
    </w:p>
    <w:p w:rsidR="0088716B" w:rsidRDefault="0088716B" w:rsidP="00292D80">
      <w:pPr>
        <w:jc w:val="both"/>
      </w:pPr>
    </w:p>
    <w:p w:rsidR="00A1553D" w:rsidRDefault="0088716B" w:rsidP="00292D80">
      <w:pPr>
        <w:jc w:val="both"/>
      </w:pPr>
      <w:r>
        <w:t xml:space="preserve">In continuation of these aims, the PEECH project </w:t>
      </w:r>
      <w:r w:rsidR="00AD2413">
        <w:t>translate</w:t>
      </w:r>
      <w:r>
        <w:t>d</w:t>
      </w:r>
      <w:r w:rsidR="00A1553D">
        <w:t xml:space="preserve"> the 5-year R&amp;D program</w:t>
      </w:r>
      <w:r w:rsidR="00AD2413">
        <w:t xml:space="preserve"> into a market development</w:t>
      </w:r>
      <w:r w:rsidR="0087738C">
        <w:t xml:space="preserve"> and capacity support</w:t>
      </w:r>
      <w:r w:rsidR="00AD2413">
        <w:t xml:space="preserve"> phase, piloting a number of new initiatives that would create product awareness and demand, while ensuring that the technical, manufacturing,</w:t>
      </w:r>
      <w:r w:rsidR="001E58EE">
        <w:t xml:space="preserve"> social support,</w:t>
      </w:r>
      <w:r w:rsidR="00AD2413">
        <w:t xml:space="preserve"> financial resources</w:t>
      </w:r>
      <w:r w:rsidR="0087738C">
        <w:t xml:space="preserve"> and government advocacy</w:t>
      </w:r>
      <w:r w:rsidR="00AD2413">
        <w:t xml:space="preserve"> were not only available</w:t>
      </w:r>
      <w:r w:rsidR="00B469F1">
        <w:t xml:space="preserve"> locally</w:t>
      </w:r>
      <w:r w:rsidR="00AD2413">
        <w:t>, but also</w:t>
      </w:r>
      <w:r w:rsidR="001E58EE">
        <w:t xml:space="preserve"> integrated into</w:t>
      </w:r>
      <w:r w:rsidR="00282D92">
        <w:t xml:space="preserve"> communities and economies</w:t>
      </w:r>
      <w:r w:rsidR="00AD2413">
        <w:t xml:space="preserve"> in the </w:t>
      </w:r>
      <w:r w:rsidR="001E58EE">
        <w:t xml:space="preserve">local </w:t>
      </w:r>
      <w:r w:rsidR="00AD2413">
        <w:t>pilot areas.</w:t>
      </w:r>
      <w:r w:rsidR="00B469F1">
        <w:t xml:space="preserve">  </w:t>
      </w:r>
      <w:r w:rsidR="00AD2413">
        <w:t xml:space="preserve">  </w:t>
      </w:r>
    </w:p>
    <w:p w:rsidR="00A1553D" w:rsidRDefault="00A1553D" w:rsidP="00EA22AF"/>
    <w:p w:rsidR="00BA1883" w:rsidRDefault="00A1553D" w:rsidP="00BC19E3">
      <w:pPr>
        <w:jc w:val="both"/>
      </w:pPr>
      <w:r>
        <w:lastRenderedPageBreak/>
        <w:t xml:space="preserve">This was to be done </w:t>
      </w:r>
      <w:r w:rsidR="0087738C">
        <w:t>through directly addressing the</w:t>
      </w:r>
      <w:r w:rsidRPr="00003C16">
        <w:t xml:space="preserve"> key remaining barriers with regards to: low level</w:t>
      </w:r>
      <w:r w:rsidR="00170D99">
        <w:t>s</w:t>
      </w:r>
      <w:r w:rsidRPr="00003C16">
        <w:t xml:space="preserve"> of awareness</w:t>
      </w:r>
      <w:r w:rsidR="00170D99">
        <w:t xml:space="preserve"> among local stakeholders</w:t>
      </w:r>
      <w:r w:rsidRPr="00003C16">
        <w:t>, limited local entrepreneurial capacities</w:t>
      </w:r>
      <w:r w:rsidR="00170D99">
        <w:t xml:space="preserve"> to manufacture and sell products</w:t>
      </w:r>
      <w:r w:rsidRPr="00003C16">
        <w:t xml:space="preserve">, </w:t>
      </w:r>
      <w:r w:rsidR="00170D99">
        <w:t xml:space="preserve">lack of </w:t>
      </w:r>
      <w:r w:rsidRPr="00003C16">
        <w:t>access to micro-finance</w:t>
      </w:r>
      <w:r w:rsidR="00170D99">
        <w:t xml:space="preserve"> </w:t>
      </w:r>
      <w:r w:rsidR="00282D92">
        <w:t xml:space="preserve">in the region </w:t>
      </w:r>
      <w:r w:rsidR="00170D99">
        <w:t>for home improvement</w:t>
      </w:r>
      <w:r w:rsidR="00282D92">
        <w:t>s</w:t>
      </w:r>
      <w:r w:rsidRPr="00003C16">
        <w:t>, the absence of an enabling environment conducive to investments in energy efficient cooking, heating and housing construction and technology, the lack of a compre</w:t>
      </w:r>
      <w:r w:rsidR="00282D92">
        <w:t xml:space="preserve">hensive supply-demand structure linked to the supply chains essential to </w:t>
      </w:r>
      <w:r w:rsidRPr="00003C16">
        <w:t>th</w:t>
      </w:r>
      <w:r w:rsidR="00282D92">
        <w:t>e provision of EE products,</w:t>
      </w:r>
      <w:r w:rsidRPr="00003C16">
        <w:t xml:space="preserve"> and finally</w:t>
      </w:r>
      <w:r w:rsidR="00282D92">
        <w:t>,</w:t>
      </w:r>
      <w:r w:rsidRPr="00003C16">
        <w:t xml:space="preserve"> the lack of an easily accessible information </w:t>
      </w:r>
      <w:r w:rsidR="00170D99">
        <w:t>on EE products</w:t>
      </w:r>
      <w:r w:rsidR="0087738C">
        <w:t xml:space="preserve"> in the local context</w:t>
      </w:r>
      <w:r w:rsidR="00170D99">
        <w:t xml:space="preserve"> </w:t>
      </w:r>
      <w:r w:rsidRPr="00003C16">
        <w:t xml:space="preserve">and </w:t>
      </w:r>
      <w:r w:rsidR="0087738C">
        <w:t xml:space="preserve">a </w:t>
      </w:r>
      <w:r w:rsidRPr="00003C16">
        <w:t>technical repository for reference</w:t>
      </w:r>
      <w:r w:rsidR="0087738C">
        <w:t xml:space="preserve"> materials created under the project</w:t>
      </w:r>
      <w:r w:rsidRPr="00003C16">
        <w:t>.</w:t>
      </w:r>
      <w:r w:rsidRPr="00003C16">
        <w:cr/>
      </w:r>
      <w:r>
        <w:t xml:space="preserve"> </w:t>
      </w:r>
      <w:r w:rsidR="00AD2413">
        <w:t xml:space="preserve"> </w:t>
      </w:r>
    </w:p>
    <w:p w:rsidR="00C9713C" w:rsidRPr="00517975" w:rsidRDefault="00C9713C" w:rsidP="00C9713C">
      <w:pPr>
        <w:pStyle w:val="ListParagraph"/>
        <w:numPr>
          <w:ilvl w:val="1"/>
          <w:numId w:val="4"/>
        </w:numPr>
        <w:rPr>
          <w:b/>
          <w:sz w:val="24"/>
          <w:szCs w:val="24"/>
        </w:rPr>
      </w:pPr>
      <w:r w:rsidRPr="00517975">
        <w:rPr>
          <w:b/>
          <w:sz w:val="24"/>
          <w:szCs w:val="24"/>
        </w:rPr>
        <w:t>Goal and Objectives of the Project</w:t>
      </w:r>
    </w:p>
    <w:p w:rsidR="00B469F1" w:rsidRPr="00C53098" w:rsidRDefault="00B469F1" w:rsidP="00B469F1">
      <w:pPr>
        <w:rPr>
          <w:sz w:val="16"/>
          <w:szCs w:val="16"/>
        </w:rPr>
      </w:pPr>
    </w:p>
    <w:p w:rsidR="00AE58B3" w:rsidRDefault="004F5FAB" w:rsidP="00292D80">
      <w:pPr>
        <w:jc w:val="both"/>
      </w:pPr>
      <w:r>
        <w:t>While the focus of</w:t>
      </w:r>
      <w:r w:rsidR="00B469F1">
        <w:t xml:space="preserve"> the project was on creating real and sustainable changes in communities that would lead to reductions in GHGs through more sustainable use</w:t>
      </w:r>
      <w:r w:rsidR="0084773E">
        <w:t>s</w:t>
      </w:r>
      <w:r w:rsidR="00B469F1">
        <w:t xml:space="preserve"> of forest</w:t>
      </w:r>
      <w:r w:rsidR="0084773E">
        <w:t xml:space="preserve"> resource</w:t>
      </w:r>
      <w:r w:rsidR="00B469F1">
        <w:t>s, it was understood that the incentives for the l</w:t>
      </w:r>
      <w:r w:rsidR="00282D92">
        <w:t>ocal stakeholders to invest in the EE and other building products</w:t>
      </w:r>
      <w:r w:rsidR="00B469F1">
        <w:t xml:space="preserve"> would come from highlighting the multiple indirect, yet tangible benefits which could</w:t>
      </w:r>
      <w:r w:rsidR="007608B2">
        <w:t xml:space="preserve"> accrue to them.</w:t>
      </w:r>
      <w:r w:rsidR="0087738C">
        <w:t xml:space="preserve">  For </w:t>
      </w:r>
      <w:r w:rsidR="00282D92">
        <w:t xml:space="preserve">example, </w:t>
      </w:r>
      <w:r w:rsidR="0087738C">
        <w:t>local households</w:t>
      </w:r>
      <w:r w:rsidR="009F37D6">
        <w:t>,</w:t>
      </w:r>
      <w:r w:rsidR="0087738C">
        <w:t xml:space="preserve"> </w:t>
      </w:r>
      <w:r w:rsidR="00282D92">
        <w:t>which use</w:t>
      </w:r>
      <w:r w:rsidR="00B469F1">
        <w:t xml:space="preserve"> en</w:t>
      </w:r>
      <w:r w:rsidR="00282D92">
        <w:t>ergy efficient (EE) stoves that</w:t>
      </w:r>
      <w:r w:rsidR="00B469F1">
        <w:t xml:space="preserve"> include integrated exhaust expulsion and s</w:t>
      </w:r>
      <w:r w:rsidR="00282D92">
        <w:t>imple water warming systems,</w:t>
      </w:r>
      <w:r w:rsidR="00B469F1">
        <w:t xml:space="preserve"> reduce</w:t>
      </w:r>
      <w:r w:rsidR="00282D92">
        <w:t xml:space="preserve"> the production of GHGs as a consequence of also reducing</w:t>
      </w:r>
      <w:r w:rsidR="00B469F1">
        <w:t xml:space="preserve"> </w:t>
      </w:r>
      <w:r w:rsidR="00282D92">
        <w:t xml:space="preserve">their </w:t>
      </w:r>
      <w:r w:rsidR="007608B2">
        <w:t xml:space="preserve">biomass consumption.  </w:t>
      </w:r>
      <w:r w:rsidR="00B469F1">
        <w:t xml:space="preserve">The latter implies real savings for households in terms of cash spent on </w:t>
      </w:r>
      <w:r w:rsidR="00976678">
        <w:t xml:space="preserve">purchased </w:t>
      </w:r>
      <w:r w:rsidR="00B469F1">
        <w:t xml:space="preserve">fuel and time spent on gathering firewood from the forest.  Used properly, the same products also result in warmer rooms, yet </w:t>
      </w:r>
      <w:r w:rsidR="00976678">
        <w:t xml:space="preserve">much </w:t>
      </w:r>
      <w:r w:rsidR="005101BF">
        <w:t>less smoke and burnt soo</w:t>
      </w:r>
      <w:r w:rsidR="0084773E">
        <w:t>t in homes;</w:t>
      </w:r>
      <w:r w:rsidR="00B469F1">
        <w:t xml:space="preserve"> better hygiene, and</w:t>
      </w:r>
      <w:r w:rsidR="0084773E">
        <w:t>,</w:t>
      </w:r>
      <w:r w:rsidR="00B469F1">
        <w:t xml:space="preserve"> better </w:t>
      </w:r>
      <w:r w:rsidR="009F37D6">
        <w:t xml:space="preserve">health of family members.   </w:t>
      </w:r>
    </w:p>
    <w:p w:rsidR="00AE58B3" w:rsidRDefault="00AE58B3" w:rsidP="00B469F1"/>
    <w:p w:rsidR="00AE58B3" w:rsidRDefault="00AE58B3" w:rsidP="00B469F1">
      <w:r>
        <w:t>The project’s Goal and Objective were stated as below:</w:t>
      </w:r>
    </w:p>
    <w:p w:rsidR="00AE58B3" w:rsidRDefault="00AE58B3" w:rsidP="00B469F1"/>
    <w:p w:rsidR="00AE58B3" w:rsidRDefault="00AE58B3" w:rsidP="00292D80">
      <w:pPr>
        <w:ind w:left="720"/>
        <w:jc w:val="both"/>
        <w:rPr>
          <w:sz w:val="20"/>
          <w:szCs w:val="20"/>
        </w:rPr>
      </w:pPr>
      <w:r w:rsidRPr="007371D4">
        <w:rPr>
          <w:b/>
          <w:sz w:val="20"/>
          <w:szCs w:val="20"/>
        </w:rPr>
        <w:t>GOAL:</w:t>
      </w:r>
      <w:r>
        <w:rPr>
          <w:sz w:val="20"/>
          <w:szCs w:val="20"/>
        </w:rPr>
        <w:t xml:space="preserve">  Reduction of the GHG emissions from unsustainable uses of wood for building and energy purposes in the Northern Areas and Chitral.  </w:t>
      </w:r>
    </w:p>
    <w:p w:rsidR="00C91230" w:rsidRPr="00C91230" w:rsidRDefault="00C91230" w:rsidP="00292D80">
      <w:pPr>
        <w:ind w:left="720"/>
        <w:jc w:val="both"/>
        <w:rPr>
          <w:b/>
          <w:sz w:val="16"/>
          <w:szCs w:val="16"/>
        </w:rPr>
      </w:pPr>
    </w:p>
    <w:p w:rsidR="00AE58B3" w:rsidRDefault="00AE58B3" w:rsidP="00292D80">
      <w:pPr>
        <w:ind w:left="720"/>
        <w:jc w:val="both"/>
        <w:rPr>
          <w:sz w:val="20"/>
          <w:szCs w:val="20"/>
        </w:rPr>
      </w:pPr>
      <w:r w:rsidRPr="009F3A19">
        <w:rPr>
          <w:b/>
          <w:sz w:val="20"/>
          <w:szCs w:val="20"/>
        </w:rPr>
        <w:t>OBJECTIVE:</w:t>
      </w:r>
      <w:r>
        <w:rPr>
          <w:sz w:val="20"/>
          <w:szCs w:val="20"/>
        </w:rPr>
        <w:t xml:space="preserve">  Improved household economies and improved health in the N</w:t>
      </w:r>
      <w:r w:rsidR="007608B2">
        <w:rPr>
          <w:sz w:val="20"/>
          <w:szCs w:val="20"/>
        </w:rPr>
        <w:t>orthern Areas</w:t>
      </w:r>
      <w:r>
        <w:rPr>
          <w:sz w:val="20"/>
          <w:szCs w:val="20"/>
        </w:rPr>
        <w:t xml:space="preserve"> and Chitral through efficient use of wood fuel and EE housing construction technologies.</w:t>
      </w:r>
    </w:p>
    <w:p w:rsidR="00517975" w:rsidRDefault="00517975" w:rsidP="00292D80">
      <w:pPr>
        <w:jc w:val="both"/>
      </w:pPr>
    </w:p>
    <w:p w:rsidR="00E0278A" w:rsidRDefault="00E0278A" w:rsidP="00517975"/>
    <w:p w:rsidR="00C9713C" w:rsidRPr="00517975" w:rsidRDefault="00C9713C" w:rsidP="00C9713C">
      <w:pPr>
        <w:pStyle w:val="ListParagraph"/>
        <w:numPr>
          <w:ilvl w:val="1"/>
          <w:numId w:val="4"/>
        </w:numPr>
        <w:rPr>
          <w:b/>
          <w:sz w:val="24"/>
          <w:szCs w:val="24"/>
        </w:rPr>
      </w:pPr>
      <w:r w:rsidRPr="00517975">
        <w:rPr>
          <w:b/>
          <w:sz w:val="24"/>
          <w:szCs w:val="24"/>
        </w:rPr>
        <w:t>Baseline Indicators established</w:t>
      </w:r>
    </w:p>
    <w:p w:rsidR="00E22A65" w:rsidRPr="00C53098" w:rsidRDefault="00E22A65" w:rsidP="00517975">
      <w:pPr>
        <w:rPr>
          <w:sz w:val="16"/>
          <w:szCs w:val="16"/>
        </w:rPr>
      </w:pPr>
    </w:p>
    <w:p w:rsidR="000F6663" w:rsidRDefault="005F6DAE" w:rsidP="00292D80">
      <w:pPr>
        <w:jc w:val="both"/>
      </w:pPr>
      <w:r>
        <w:t>B</w:t>
      </w:r>
      <w:r w:rsidR="00E22A65">
        <w:t>aseline indicators</w:t>
      </w:r>
      <w:r w:rsidR="00FE2891">
        <w:t xml:space="preserve"> established before or during the development of the project document in 2005 wer</w:t>
      </w:r>
      <w:r w:rsidR="007C5FF0">
        <w:t>e</w:t>
      </w:r>
      <w:r w:rsidR="00952088">
        <w:t xml:space="preserve"> </w:t>
      </w:r>
      <w:r w:rsidR="00976678">
        <w:t xml:space="preserve">thought to be </w:t>
      </w:r>
      <w:r>
        <w:t>in need of</w:t>
      </w:r>
      <w:r w:rsidR="00FE2891">
        <w:t xml:space="preserve"> valid</w:t>
      </w:r>
      <w:r>
        <w:t>ation or updating</w:t>
      </w:r>
      <w:r w:rsidR="00FE2891">
        <w:t xml:space="preserve"> </w:t>
      </w:r>
      <w:r w:rsidR="007608B2">
        <w:t>at project startup in 2009.</w:t>
      </w:r>
      <w:r>
        <w:t xml:space="preserve">  I</w:t>
      </w:r>
      <w:r w:rsidR="00FE2891">
        <w:t>ndicators were reviewed, and where necessar</w:t>
      </w:r>
      <w:r w:rsidR="00952088">
        <w:t>y, were re-evaluated</w:t>
      </w:r>
      <w:r w:rsidR="00FE2891">
        <w:t xml:space="preserve"> during multi-stakeholder consultations at the Inception Work</w:t>
      </w:r>
      <w:r w:rsidR="00EF43C9">
        <w:t>s</w:t>
      </w:r>
      <w:r w:rsidR="00FE2891">
        <w:t>hop</w:t>
      </w:r>
      <w:r w:rsidR="00192751">
        <w:t xml:space="preserve"> (May 2009)</w:t>
      </w:r>
      <w:r w:rsidR="00FE2891">
        <w:t xml:space="preserve">.  </w:t>
      </w:r>
      <w:r w:rsidR="000F6663">
        <w:t>More c</w:t>
      </w:r>
      <w:r w:rsidR="00FE2891">
        <w:t>urrent ba</w:t>
      </w:r>
      <w:r>
        <w:t>seline information and</w:t>
      </w:r>
      <w:r w:rsidR="00FE2891">
        <w:t xml:space="preserve"> supporting information</w:t>
      </w:r>
      <w:r w:rsidR="00192751">
        <w:t xml:space="preserve"> </w:t>
      </w:r>
      <w:r w:rsidR="00976678">
        <w:t xml:space="preserve">specific to the geographical target areas </w:t>
      </w:r>
      <w:r w:rsidR="00192751">
        <w:t>were</w:t>
      </w:r>
      <w:r w:rsidR="00D37954">
        <w:t xml:space="preserve"> subsequently</w:t>
      </w:r>
      <w:r w:rsidR="00FE2891">
        <w:t xml:space="preserve"> obtained through the undertaking of a Baseline Survey</w:t>
      </w:r>
      <w:r w:rsidR="00192751">
        <w:rPr>
          <w:rStyle w:val="FootnoteReference"/>
        </w:rPr>
        <w:footnoteReference w:id="4"/>
      </w:r>
      <w:r w:rsidR="007A556F">
        <w:t xml:space="preserve">. </w:t>
      </w:r>
      <w:r w:rsidR="00976678">
        <w:t xml:space="preserve">  </w:t>
      </w:r>
      <w:r w:rsidR="007A556F">
        <w:t xml:space="preserve"> A comparison of the</w:t>
      </w:r>
      <w:r w:rsidR="00FE2891">
        <w:t xml:space="preserve"> refined project indicators and Baseline information may be made by consulting the “Achievement of Outcomes Matrix” </w:t>
      </w:r>
      <w:r w:rsidR="00D37954">
        <w:t xml:space="preserve">appended at </w:t>
      </w:r>
      <w:r w:rsidR="00FE2891">
        <w:t>ANNEX</w:t>
      </w:r>
      <w:r w:rsidR="003E6504">
        <w:t xml:space="preserve"> 6</w:t>
      </w:r>
      <w:r w:rsidR="00FE2891">
        <w:t>.</w:t>
      </w:r>
    </w:p>
    <w:p w:rsidR="00BC19E3" w:rsidRDefault="00BC19E3" w:rsidP="00517975"/>
    <w:p w:rsidR="008120E0" w:rsidRDefault="008120E0" w:rsidP="00517975"/>
    <w:p w:rsidR="008120E0" w:rsidRDefault="008120E0" w:rsidP="00517975"/>
    <w:p w:rsidR="008120E0" w:rsidRDefault="008120E0" w:rsidP="00517975"/>
    <w:p w:rsidR="008120E0" w:rsidRDefault="008120E0" w:rsidP="00517975"/>
    <w:p w:rsidR="008120E0" w:rsidRDefault="008120E0" w:rsidP="00517975"/>
    <w:p w:rsidR="008120E0" w:rsidRDefault="008120E0" w:rsidP="00517975"/>
    <w:p w:rsidR="00C9713C" w:rsidRPr="00517975" w:rsidRDefault="00C9713C" w:rsidP="00C9713C">
      <w:pPr>
        <w:pStyle w:val="ListParagraph"/>
        <w:numPr>
          <w:ilvl w:val="1"/>
          <w:numId w:val="4"/>
        </w:numPr>
        <w:rPr>
          <w:b/>
          <w:sz w:val="24"/>
          <w:szCs w:val="24"/>
        </w:rPr>
      </w:pPr>
      <w:r w:rsidRPr="00517975">
        <w:rPr>
          <w:b/>
          <w:sz w:val="24"/>
          <w:szCs w:val="24"/>
        </w:rPr>
        <w:lastRenderedPageBreak/>
        <w:t>Primary Stakeholders</w:t>
      </w:r>
    </w:p>
    <w:p w:rsidR="00946190" w:rsidRPr="00C53098" w:rsidRDefault="00946190" w:rsidP="00517975">
      <w:pPr>
        <w:rPr>
          <w:sz w:val="20"/>
          <w:szCs w:val="20"/>
        </w:rPr>
      </w:pPr>
    </w:p>
    <w:p w:rsidR="00517975" w:rsidRPr="00946190" w:rsidRDefault="00946190" w:rsidP="00517975">
      <w:pPr>
        <w:rPr>
          <w:b/>
          <w:i/>
        </w:rPr>
      </w:pPr>
      <w:r>
        <w:rPr>
          <w:b/>
          <w:i/>
        </w:rPr>
        <w:t xml:space="preserve">Key </w:t>
      </w:r>
      <w:r w:rsidRPr="00946190">
        <w:rPr>
          <w:b/>
          <w:i/>
        </w:rPr>
        <w:t>Stakeholders and Partners</w:t>
      </w:r>
    </w:p>
    <w:p w:rsidR="00946190" w:rsidRPr="00C91230" w:rsidRDefault="00946190" w:rsidP="00517975">
      <w:pPr>
        <w:rPr>
          <w:sz w:val="16"/>
          <w:szCs w:val="16"/>
        </w:rPr>
      </w:pPr>
    </w:p>
    <w:p w:rsidR="003C21C8" w:rsidRDefault="00CA56C4" w:rsidP="00292D80">
      <w:pPr>
        <w:jc w:val="both"/>
      </w:pPr>
      <w:r>
        <w:t>The project directly involved a</w:t>
      </w:r>
      <w:r w:rsidR="003E6504">
        <w:t xml:space="preserve"> variety </w:t>
      </w:r>
      <w:r>
        <w:t xml:space="preserve">of local and provincial stakeholders in development of </w:t>
      </w:r>
      <w:r w:rsidR="00976678">
        <w:t xml:space="preserve">the </w:t>
      </w:r>
      <w:r w:rsidR="007608B2">
        <w:t xml:space="preserve">programmatic outcomes.  </w:t>
      </w:r>
      <w:r w:rsidR="003E6504">
        <w:t>At the community level, 16,941 households which installed EE and EQ resistant products in their homes were involved, through awareness building and community activities.  Subsets of these beneficiaries were trained and involved in additional activities such as social mobilization, facilitation of group access to micro-finance</w:t>
      </w:r>
      <w:r w:rsidR="003C21C8">
        <w:t xml:space="preserve">, awareness building, and, measuring/reporting fuel consumption as one of 33 </w:t>
      </w:r>
      <w:r w:rsidR="00976678">
        <w:t xml:space="preserve">demo </w:t>
      </w:r>
      <w:r w:rsidR="003C21C8">
        <w:t xml:space="preserve">household participants in a longitudinal study.  </w:t>
      </w:r>
    </w:p>
    <w:p w:rsidR="003C21C8" w:rsidRPr="00C91230" w:rsidRDefault="003C21C8" w:rsidP="00292D80">
      <w:pPr>
        <w:jc w:val="both"/>
        <w:rPr>
          <w:sz w:val="16"/>
        </w:rPr>
      </w:pPr>
    </w:p>
    <w:p w:rsidR="00976678" w:rsidRDefault="003C21C8" w:rsidP="00292D80">
      <w:pPr>
        <w:jc w:val="both"/>
      </w:pPr>
      <w:r>
        <w:t>Others included the national government participants from the Climate Change Division</w:t>
      </w:r>
      <w:r w:rsidR="00D57219">
        <w:t xml:space="preserve"> and the Economic Affairs Division</w:t>
      </w:r>
      <w:r>
        <w:t xml:space="preserve"> who supported the project through advocacy and advisory services, as well as provincial government c</w:t>
      </w:r>
      <w:r w:rsidR="00D57219">
        <w:t>ounterparts who were actively</w:t>
      </w:r>
      <w:r>
        <w:t xml:space="preserve"> involved in policy development, support and implementation initiatives.   </w:t>
      </w:r>
    </w:p>
    <w:p w:rsidR="00976678" w:rsidRPr="00C91230" w:rsidRDefault="00976678" w:rsidP="00292D80">
      <w:pPr>
        <w:jc w:val="both"/>
        <w:rPr>
          <w:sz w:val="16"/>
          <w:szCs w:val="16"/>
        </w:rPr>
      </w:pPr>
    </w:p>
    <w:p w:rsidR="00946190" w:rsidRDefault="00976678" w:rsidP="00292D80">
      <w:pPr>
        <w:jc w:val="both"/>
      </w:pPr>
      <w:r>
        <w:t xml:space="preserve">Greater access to EE products in one pilot area of Gilgit was provided </w:t>
      </w:r>
      <w:r w:rsidR="001672F3">
        <w:t>through a partnership between the project and the First Micro Finance bank.  Partnerships with training institutes ensured integration of EE and earthquake resistan</w:t>
      </w:r>
      <w:r w:rsidR="007E77E7">
        <w:t>t</w:t>
      </w:r>
      <w:r w:rsidR="001672F3">
        <w:t xml:space="preserve"> technologies into the training curricula and programs of future engineers, architects, local craftsmen and builders.  </w:t>
      </w:r>
      <w:r>
        <w:t xml:space="preserve"> </w:t>
      </w:r>
      <w:r w:rsidR="003C21C8">
        <w:t xml:space="preserve">  </w:t>
      </w:r>
    </w:p>
    <w:p w:rsidR="00D80EEF" w:rsidRPr="00C91230" w:rsidRDefault="00D80EEF" w:rsidP="00292D80">
      <w:pPr>
        <w:jc w:val="both"/>
        <w:rPr>
          <w:sz w:val="16"/>
          <w:szCs w:val="16"/>
        </w:rPr>
      </w:pPr>
    </w:p>
    <w:p w:rsidR="00D80EEF" w:rsidRDefault="00AD4AFD" w:rsidP="00292D80">
      <w:pPr>
        <w:jc w:val="both"/>
      </w:pPr>
      <w:r>
        <w:t>The Aga Khan Foundation was an ideal</w:t>
      </w:r>
      <w:r w:rsidR="00D80EEF">
        <w:t xml:space="preserve"> project Executing Agency</w:t>
      </w:r>
      <w:r>
        <w:t xml:space="preserve">, </w:t>
      </w:r>
      <w:r w:rsidR="008120E0">
        <w:t>providing a coordination hub for partnership relations</w:t>
      </w:r>
      <w:r>
        <w:t>, troubleshoot</w:t>
      </w:r>
      <w:r w:rsidR="008120E0">
        <w:t>ing, and support to</w:t>
      </w:r>
      <w:r>
        <w:t xml:space="preserve"> the field of</w:t>
      </w:r>
      <w:r w:rsidR="007608B2">
        <w:t xml:space="preserve">fices and programs as needed.  </w:t>
      </w:r>
      <w:r>
        <w:t xml:space="preserve">The </w:t>
      </w:r>
      <w:r w:rsidR="00D80EEF">
        <w:t>Aga Khan Planning &amp; Building Service</w:t>
      </w:r>
      <w:r w:rsidR="008120E0">
        <w:t xml:space="preserve"> (AKPBS),</w:t>
      </w:r>
      <w:r>
        <w:t xml:space="preserve"> as the Implementing Agency, provided technical expertise, as well as many years of relevant experience working directly with the intended beneficiary populations and their unique economic and environmental issues.  </w:t>
      </w:r>
    </w:p>
    <w:p w:rsidR="00D80EEF" w:rsidRPr="00C91230" w:rsidRDefault="00D80EEF" w:rsidP="00292D80">
      <w:pPr>
        <w:jc w:val="both"/>
        <w:rPr>
          <w:sz w:val="16"/>
          <w:szCs w:val="16"/>
        </w:rPr>
      </w:pPr>
    </w:p>
    <w:p w:rsidR="00D80EEF" w:rsidRDefault="00D80EEF" w:rsidP="00292D80">
      <w:pPr>
        <w:jc w:val="both"/>
      </w:pPr>
      <w:r>
        <w:t>UNDP Pakistan’s Environment Unit and the GEF Cell</w:t>
      </w:r>
      <w:r w:rsidR="00AD4AFD">
        <w:t xml:space="preserve"> provided ongoing advice as well as administrative and technical monitoring and documentation.  The </w:t>
      </w:r>
      <w:r w:rsidR="008120E0">
        <w:t>Ministry of Environment and its</w:t>
      </w:r>
      <w:r>
        <w:t xml:space="preserve"> Climate Change Division</w:t>
      </w:r>
      <w:r w:rsidR="00AD4AFD">
        <w:t xml:space="preserve"> provided technical support an</w:t>
      </w:r>
      <w:r w:rsidR="007608B2">
        <w:t>d advocacy on an ongoing basis.</w:t>
      </w:r>
      <w:r w:rsidR="00AD4AFD">
        <w:t xml:space="preserve">  </w:t>
      </w:r>
      <w:r>
        <w:t>ANNEX 5 provides a summary list of all major stakeholders and project partners, in addition to their roles and responsibilities.</w:t>
      </w:r>
    </w:p>
    <w:p w:rsidR="00D80EEF" w:rsidRDefault="00D80EEF" w:rsidP="00292D80">
      <w:pPr>
        <w:jc w:val="both"/>
      </w:pPr>
    </w:p>
    <w:p w:rsidR="00946190" w:rsidRPr="00946190" w:rsidRDefault="00946190" w:rsidP="00517975">
      <w:pPr>
        <w:rPr>
          <w:b/>
          <w:i/>
        </w:rPr>
      </w:pPr>
      <w:r w:rsidRPr="00946190">
        <w:rPr>
          <w:b/>
          <w:i/>
        </w:rPr>
        <w:t>Project Resources</w:t>
      </w:r>
    </w:p>
    <w:p w:rsidR="00946190" w:rsidRPr="00C91230" w:rsidRDefault="00946190" w:rsidP="00517975">
      <w:pPr>
        <w:rPr>
          <w:sz w:val="16"/>
          <w:szCs w:val="16"/>
        </w:rPr>
      </w:pPr>
    </w:p>
    <w:p w:rsidR="00946190" w:rsidRDefault="008120E0" w:rsidP="00292D80">
      <w:pPr>
        <w:jc w:val="both"/>
      </w:pPr>
      <w:r>
        <w:t xml:space="preserve">Under the </w:t>
      </w:r>
      <w:r w:rsidR="00DF2312">
        <w:t xml:space="preserve">arrangements outlined within the </w:t>
      </w:r>
      <w:r>
        <w:t>original</w:t>
      </w:r>
      <w:r w:rsidR="00DF2312">
        <w:t>, signed,</w:t>
      </w:r>
      <w:r>
        <w:t xml:space="preserve"> project document</w:t>
      </w:r>
      <w:r w:rsidR="00DF2312">
        <w:t>,</w:t>
      </w:r>
      <w:r>
        <w:t xml:space="preserve"> </w:t>
      </w:r>
      <w:r w:rsidR="00AD4AFD">
        <w:t xml:space="preserve">UNDP and GEF </w:t>
      </w:r>
      <w:r w:rsidR="00DF2312">
        <w:t>were to provide</w:t>
      </w:r>
      <w:r w:rsidR="00C9566F">
        <w:t xml:space="preserve"> the major cash-based resources while </w:t>
      </w:r>
      <w:r w:rsidR="00C91230">
        <w:t>several</w:t>
      </w:r>
      <w:r w:rsidR="00DF2312">
        <w:t>,</w:t>
      </w:r>
      <w:r w:rsidR="00C91230">
        <w:t xml:space="preserve"> </w:t>
      </w:r>
      <w:r w:rsidR="00DF2312">
        <w:t xml:space="preserve">additional </w:t>
      </w:r>
      <w:r w:rsidR="00C9566F">
        <w:t>p</w:t>
      </w:r>
      <w:r w:rsidR="00946190">
        <w:t>artner</w:t>
      </w:r>
      <w:r w:rsidR="00C9566F">
        <w:t xml:space="preserve">s were to </w:t>
      </w:r>
      <w:r w:rsidR="00DF2312">
        <w:t xml:space="preserve">have </w:t>
      </w:r>
      <w:r w:rsidR="00C9566F">
        <w:t>contribute</w:t>
      </w:r>
      <w:r w:rsidR="00DF2312">
        <w:t>d</w:t>
      </w:r>
      <w:r w:rsidR="00C9566F">
        <w:t xml:space="preserve"> both cash and in</w:t>
      </w:r>
      <w:r w:rsidR="00946190">
        <w:t>-kind</w:t>
      </w:r>
      <w:r w:rsidR="00DF2312">
        <w:t xml:space="preserve"> to a</w:t>
      </w:r>
      <w:r w:rsidR="00C9566F">
        <w:t xml:space="preserve"> total project budget amounting to USD 2,463,500</w:t>
      </w:r>
      <w:r w:rsidR="007608B2">
        <w:t xml:space="preserve">.  </w:t>
      </w:r>
      <w:r w:rsidR="005101BF">
        <w:t>UNDP’s original pledge</w:t>
      </w:r>
      <w:r w:rsidR="00DF2312">
        <w:t xml:space="preserve"> was</w:t>
      </w:r>
      <w:r w:rsidR="00C9566F">
        <w:t xml:space="preserve"> USD 150,000 and t</w:t>
      </w:r>
      <w:r w:rsidR="00DF2312">
        <w:t>he GEF Grant was USD 975,000.  All, in-kind contributions from</w:t>
      </w:r>
      <w:r w:rsidR="00C9566F">
        <w:t xml:space="preserve"> participating partner NGOs were pledged as USD 1,338,500.  In-kind contributions from the participation of the GoP, GoG-B and </w:t>
      </w:r>
      <w:r w:rsidR="00BA5E42">
        <w:t xml:space="preserve">GoKPK K </w:t>
      </w:r>
      <w:r w:rsidR="00C9566F">
        <w:t xml:space="preserve"> partners, as well as from local communities were expected but not </w:t>
      </w:r>
      <w:r w:rsidR="00A3367D">
        <w:t xml:space="preserve">directly </w:t>
      </w:r>
      <w:r w:rsidR="00C9566F">
        <w:t xml:space="preserve">budgeted.    </w:t>
      </w:r>
    </w:p>
    <w:p w:rsidR="00C9566F" w:rsidRDefault="00C9566F" w:rsidP="00292D80">
      <w:pPr>
        <w:jc w:val="both"/>
      </w:pPr>
    </w:p>
    <w:p w:rsidR="00C91230" w:rsidRDefault="00C91230" w:rsidP="00292D80">
      <w:pPr>
        <w:jc w:val="both"/>
      </w:pPr>
    </w:p>
    <w:p w:rsidR="00C9713C" w:rsidRPr="00517975" w:rsidRDefault="00C9713C" w:rsidP="00C9713C">
      <w:pPr>
        <w:pStyle w:val="ListParagraph"/>
        <w:numPr>
          <w:ilvl w:val="1"/>
          <w:numId w:val="4"/>
        </w:numPr>
        <w:rPr>
          <w:b/>
          <w:sz w:val="24"/>
          <w:szCs w:val="24"/>
        </w:rPr>
      </w:pPr>
      <w:r w:rsidRPr="00517975">
        <w:rPr>
          <w:b/>
          <w:sz w:val="24"/>
          <w:szCs w:val="24"/>
        </w:rPr>
        <w:t>Expected Results</w:t>
      </w:r>
    </w:p>
    <w:p w:rsidR="00C9713C" w:rsidRPr="00C91230" w:rsidRDefault="00C9713C" w:rsidP="00C9713C">
      <w:pPr>
        <w:rPr>
          <w:sz w:val="16"/>
          <w:szCs w:val="16"/>
        </w:rPr>
      </w:pPr>
    </w:p>
    <w:p w:rsidR="00AE58B3" w:rsidRDefault="001C5BDC" w:rsidP="00292D80">
      <w:pPr>
        <w:jc w:val="both"/>
      </w:pPr>
      <w:r>
        <w:t>I</w:t>
      </w:r>
      <w:r w:rsidR="003C21C8">
        <w:t>n addition to impro</w:t>
      </w:r>
      <w:r w:rsidR="000E0A57">
        <w:t xml:space="preserve">vements in the environment </w:t>
      </w:r>
      <w:r w:rsidR="003C21C8">
        <w:t>result</w:t>
      </w:r>
      <w:r w:rsidR="000E0A57">
        <w:t xml:space="preserve">ing </w:t>
      </w:r>
      <w:r w:rsidR="003C21C8">
        <w:t>f</w:t>
      </w:r>
      <w:r w:rsidR="000E0A57">
        <w:t>rom reductions in deforestation and</w:t>
      </w:r>
      <w:r w:rsidR="003C21C8">
        <w:t xml:space="preserve"> GHG emissions, </w:t>
      </w:r>
      <w:r w:rsidR="00BA472A">
        <w:t xml:space="preserve">the project sought to help build more sustainable mountain communities through </w:t>
      </w:r>
      <w:r w:rsidR="003C21C8">
        <w:t>the following</w:t>
      </w:r>
      <w:r w:rsidR="00BA472A">
        <w:t xml:space="preserve"> Outcomes</w:t>
      </w:r>
      <w:r w:rsidR="003C21C8">
        <w:t>:</w:t>
      </w:r>
    </w:p>
    <w:p w:rsidR="00AE58B3" w:rsidRPr="00C91230" w:rsidRDefault="00AE58B3" w:rsidP="00292D80">
      <w:pPr>
        <w:jc w:val="both"/>
        <w:rPr>
          <w:sz w:val="16"/>
          <w:szCs w:val="16"/>
        </w:rPr>
      </w:pPr>
    </w:p>
    <w:p w:rsidR="00DF2312" w:rsidRDefault="00292D80" w:rsidP="00292D80">
      <w:pPr>
        <w:ind w:left="360"/>
        <w:jc w:val="both"/>
        <w:rPr>
          <w:sz w:val="21"/>
          <w:szCs w:val="21"/>
        </w:rPr>
      </w:pPr>
      <w:r>
        <w:rPr>
          <w:sz w:val="21"/>
          <w:szCs w:val="21"/>
        </w:rPr>
        <w:t xml:space="preserve">1. </w:t>
      </w:r>
      <w:r w:rsidR="00AE58B3" w:rsidRPr="00292D80">
        <w:rPr>
          <w:sz w:val="21"/>
          <w:szCs w:val="21"/>
        </w:rPr>
        <w:t xml:space="preserve">Improved local awareness and capacity for installing EE cooking, heating and housing products and </w:t>
      </w:r>
    </w:p>
    <w:p w:rsidR="00AE58B3" w:rsidRPr="00292D80" w:rsidRDefault="00AE58B3" w:rsidP="00DF2312">
      <w:pPr>
        <w:ind w:firstLine="720"/>
        <w:jc w:val="both"/>
        <w:rPr>
          <w:sz w:val="21"/>
          <w:szCs w:val="21"/>
        </w:rPr>
      </w:pPr>
      <w:r w:rsidRPr="00292D80">
        <w:rPr>
          <w:sz w:val="21"/>
          <w:szCs w:val="21"/>
        </w:rPr>
        <w:lastRenderedPageBreak/>
        <w:t>technologies.</w:t>
      </w:r>
    </w:p>
    <w:p w:rsidR="005101BF" w:rsidRPr="00D80EEF" w:rsidRDefault="005101BF" w:rsidP="00292D80">
      <w:pPr>
        <w:pStyle w:val="ListParagraph"/>
        <w:jc w:val="both"/>
        <w:rPr>
          <w:sz w:val="21"/>
          <w:szCs w:val="21"/>
        </w:rPr>
      </w:pPr>
    </w:p>
    <w:p w:rsidR="00AE58B3" w:rsidRPr="00292D80" w:rsidRDefault="00AE58B3" w:rsidP="00292D80">
      <w:pPr>
        <w:pStyle w:val="ListParagraph"/>
        <w:numPr>
          <w:ilvl w:val="0"/>
          <w:numId w:val="36"/>
        </w:numPr>
        <w:jc w:val="both"/>
        <w:rPr>
          <w:sz w:val="21"/>
          <w:szCs w:val="21"/>
        </w:rPr>
      </w:pPr>
      <w:r w:rsidRPr="00292D80">
        <w:rPr>
          <w:sz w:val="21"/>
          <w:szCs w:val="21"/>
        </w:rPr>
        <w:t>Enhanced institutional capacity and support to mainstream EE products and technologies into local and national-level building codes and standards, together with relevant support measures, as well as rural and regional development plans, strategies and programs.</w:t>
      </w:r>
    </w:p>
    <w:p w:rsidR="00C91230" w:rsidRPr="00C91230" w:rsidRDefault="00C91230" w:rsidP="00292D80">
      <w:pPr>
        <w:pStyle w:val="ListParagraph"/>
        <w:jc w:val="both"/>
        <w:rPr>
          <w:sz w:val="16"/>
          <w:szCs w:val="16"/>
        </w:rPr>
      </w:pPr>
    </w:p>
    <w:p w:rsidR="00AE58B3" w:rsidRPr="00292D80" w:rsidRDefault="00AE58B3" w:rsidP="00292D80">
      <w:pPr>
        <w:pStyle w:val="ListParagraph"/>
        <w:numPr>
          <w:ilvl w:val="0"/>
          <w:numId w:val="36"/>
        </w:numPr>
        <w:jc w:val="both"/>
        <w:rPr>
          <w:sz w:val="21"/>
          <w:szCs w:val="21"/>
        </w:rPr>
      </w:pPr>
      <w:r w:rsidRPr="00292D80">
        <w:rPr>
          <w:sz w:val="21"/>
          <w:szCs w:val="21"/>
        </w:rPr>
        <w:t>Significant growth of rural enterprise and income generation from</w:t>
      </w:r>
      <w:r w:rsidR="005101BF" w:rsidRPr="00292D80">
        <w:rPr>
          <w:sz w:val="21"/>
          <w:szCs w:val="21"/>
        </w:rPr>
        <w:t xml:space="preserve"> community service providers </w:t>
      </w:r>
      <w:r w:rsidRPr="00292D80">
        <w:rPr>
          <w:sz w:val="21"/>
          <w:szCs w:val="21"/>
        </w:rPr>
        <w:t>enhanced through the replication of integrated EE products and techniques packages.</w:t>
      </w:r>
    </w:p>
    <w:p w:rsidR="00674A58" w:rsidRDefault="00674A58" w:rsidP="00292D80">
      <w:pPr>
        <w:jc w:val="both"/>
      </w:pPr>
    </w:p>
    <w:p w:rsidR="00C9713C" w:rsidRDefault="00C9713C" w:rsidP="00292D80">
      <w:pPr>
        <w:jc w:val="both"/>
      </w:pPr>
      <w:r>
        <w:br w:type="page"/>
      </w:r>
    </w:p>
    <w:p w:rsidR="00C9713C" w:rsidRPr="00702725" w:rsidRDefault="00C9713C" w:rsidP="00C9713C">
      <w:pPr>
        <w:pStyle w:val="ListParagraph"/>
        <w:numPr>
          <w:ilvl w:val="0"/>
          <w:numId w:val="4"/>
        </w:numPr>
        <w:rPr>
          <w:b/>
          <w:sz w:val="32"/>
          <w:szCs w:val="32"/>
        </w:rPr>
      </w:pPr>
      <w:r w:rsidRPr="00702725">
        <w:rPr>
          <w:b/>
          <w:sz w:val="32"/>
          <w:szCs w:val="32"/>
        </w:rPr>
        <w:lastRenderedPageBreak/>
        <w:t>FINDINGS</w:t>
      </w:r>
    </w:p>
    <w:p w:rsidR="00C9713C" w:rsidRDefault="00C9713C" w:rsidP="00C9713C">
      <w:pPr>
        <w:pStyle w:val="ListParagraph"/>
        <w:ind w:left="1080"/>
      </w:pPr>
    </w:p>
    <w:p w:rsidR="00C9713C" w:rsidRPr="00702725" w:rsidRDefault="00C9713C" w:rsidP="00C9713C">
      <w:pPr>
        <w:ind w:firstLine="720"/>
        <w:rPr>
          <w:b/>
          <w:sz w:val="28"/>
          <w:szCs w:val="28"/>
        </w:rPr>
      </w:pPr>
      <w:r w:rsidRPr="00702725">
        <w:rPr>
          <w:b/>
          <w:sz w:val="28"/>
          <w:szCs w:val="28"/>
        </w:rPr>
        <w:t>III.1. Project Design &amp; Formulation</w:t>
      </w:r>
      <w:r w:rsidR="007D4425">
        <w:rPr>
          <w:b/>
          <w:sz w:val="28"/>
          <w:szCs w:val="28"/>
        </w:rPr>
        <w:t xml:space="preserve"> in the Post-Implementation Context</w:t>
      </w:r>
    </w:p>
    <w:p w:rsidR="00702725" w:rsidRDefault="00702725" w:rsidP="00C9713C">
      <w:pPr>
        <w:ind w:firstLine="720"/>
      </w:pPr>
    </w:p>
    <w:p w:rsidR="00C9713C" w:rsidRDefault="00C9713C" w:rsidP="00C9713C">
      <w:pPr>
        <w:pStyle w:val="ListParagraph"/>
        <w:numPr>
          <w:ilvl w:val="1"/>
          <w:numId w:val="4"/>
        </w:numPr>
        <w:rPr>
          <w:b/>
          <w:sz w:val="24"/>
          <w:szCs w:val="24"/>
        </w:rPr>
      </w:pPr>
      <w:r w:rsidRPr="00702725">
        <w:rPr>
          <w:b/>
          <w:sz w:val="24"/>
          <w:szCs w:val="24"/>
        </w:rPr>
        <w:t>Analysis of the Results Framework</w:t>
      </w:r>
    </w:p>
    <w:p w:rsidR="00702725" w:rsidRPr="00C219EC" w:rsidRDefault="00702725" w:rsidP="00702725">
      <w:pPr>
        <w:rPr>
          <w:sz w:val="16"/>
          <w:szCs w:val="16"/>
        </w:rPr>
      </w:pPr>
    </w:p>
    <w:p w:rsidR="00154042" w:rsidRDefault="00154042" w:rsidP="00292D80">
      <w:pPr>
        <w:jc w:val="both"/>
      </w:pPr>
      <w:r>
        <w:t xml:space="preserve">The project’s results framework consists of the project Goal, </w:t>
      </w:r>
      <w:r w:rsidR="00320A0A">
        <w:t xml:space="preserve">one </w:t>
      </w:r>
      <w:r w:rsidR="00BA472A">
        <w:t xml:space="preserve">Objective and three Outcomes; all of which were stated in terms that are clear and </w:t>
      </w:r>
      <w:r w:rsidR="007608B2">
        <w:t xml:space="preserve">feasible. </w:t>
      </w:r>
      <w:r w:rsidR="00340496">
        <w:t xml:space="preserve"> The Logical Framework</w:t>
      </w:r>
      <w:r w:rsidR="00BA472A">
        <w:t xml:space="preserve"> (LogFrame)</w:t>
      </w:r>
      <w:r w:rsidR="00340496">
        <w:t xml:space="preserve">, in itself, allows for the elaboration of an integrated </w:t>
      </w:r>
      <w:r w:rsidR="00320A0A">
        <w:t>program of mutually reinforcing</w:t>
      </w:r>
      <w:r w:rsidR="00340496">
        <w:t xml:space="preserve"> activities that approach the problem of carbon emissions produced at the community and household levels through</w:t>
      </w:r>
      <w:r w:rsidR="0071497E">
        <w:t xml:space="preserve"> building local capacities to work against</w:t>
      </w:r>
      <w:r w:rsidR="00340496">
        <w:t xml:space="preserve"> the s</w:t>
      </w:r>
      <w:r w:rsidR="00320A0A">
        <w:t xml:space="preserve">ocial, economic, environmental </w:t>
      </w:r>
      <w:r w:rsidR="00340496">
        <w:t>and policy/governance disincentives that have support</w:t>
      </w:r>
      <w:r w:rsidR="00842739">
        <w:t xml:space="preserve">ed unsustainable practices.  </w:t>
      </w:r>
      <w:r w:rsidR="0030150A">
        <w:t>The LogFrame provides sufficient i</w:t>
      </w:r>
      <w:r w:rsidR="00BA472A">
        <w:t>nfra</w:t>
      </w:r>
      <w:r w:rsidR="0030150A">
        <w:t>structure to describe an effective and</w:t>
      </w:r>
      <w:r w:rsidR="00BA472A">
        <w:t xml:space="preserve"> relevant</w:t>
      </w:r>
      <w:r w:rsidR="00340496">
        <w:t xml:space="preserve"> project</w:t>
      </w:r>
      <w:r w:rsidR="00BD2823">
        <w:t>,</w:t>
      </w:r>
      <w:r w:rsidR="0030150A">
        <w:t xml:space="preserve"> but demonstrates a couple of shortcomings with regard</w:t>
      </w:r>
      <w:r w:rsidR="00320A0A">
        <w:t xml:space="preserve"> to formulation of its Objectively Verifiable Indicators (OVIs)</w:t>
      </w:r>
      <w:r w:rsidR="007608B2">
        <w:t>.</w:t>
      </w:r>
      <w:r w:rsidR="00320A0A">
        <w:t xml:space="preserve"> </w:t>
      </w:r>
      <w:r w:rsidR="00BD2823">
        <w:t xml:space="preserve"> These are described below:</w:t>
      </w:r>
      <w:r w:rsidR="00340496">
        <w:t xml:space="preserve"> </w:t>
      </w:r>
    </w:p>
    <w:p w:rsidR="00154042" w:rsidRDefault="00154042" w:rsidP="00702725"/>
    <w:p w:rsidR="00674A58" w:rsidRPr="009C7C55" w:rsidRDefault="00BA472A" w:rsidP="00340496">
      <w:pPr>
        <w:rPr>
          <w:b/>
          <w:i/>
        </w:rPr>
      </w:pPr>
      <w:r>
        <w:rPr>
          <w:b/>
          <w:i/>
        </w:rPr>
        <w:t xml:space="preserve">OVIs for the Project </w:t>
      </w:r>
      <w:r w:rsidR="00674A58" w:rsidRPr="009C7C55">
        <w:rPr>
          <w:b/>
          <w:i/>
        </w:rPr>
        <w:t>GOAL</w:t>
      </w:r>
    </w:p>
    <w:p w:rsidR="00C91230" w:rsidRPr="00C91230" w:rsidRDefault="00C91230" w:rsidP="00674A58">
      <w:pPr>
        <w:rPr>
          <w:sz w:val="16"/>
          <w:szCs w:val="16"/>
        </w:rPr>
      </w:pPr>
    </w:p>
    <w:p w:rsidR="00674A58" w:rsidRDefault="0030335F" w:rsidP="00292D80">
      <w:pPr>
        <w:jc w:val="both"/>
      </w:pPr>
      <w:r>
        <w:rPr>
          <w:noProof/>
        </w:rPr>
        <mc:AlternateContent>
          <mc:Choice Requires="wps">
            <w:drawing>
              <wp:anchor distT="0" distB="0" distL="114300" distR="114300" simplePos="0" relativeHeight="251674112" behindDoc="1" locked="0" layoutInCell="1" allowOverlap="1">
                <wp:simplePos x="0" y="0"/>
                <wp:positionH relativeFrom="column">
                  <wp:posOffset>4589145</wp:posOffset>
                </wp:positionH>
                <wp:positionV relativeFrom="paragraph">
                  <wp:posOffset>935990</wp:posOffset>
                </wp:positionV>
                <wp:extent cx="1337310" cy="1440815"/>
                <wp:effectExtent l="17145" t="12065" r="17145" b="118745"/>
                <wp:wrapTight wrapText="bothSides">
                  <wp:wrapPolygon edited="0">
                    <wp:start x="-154" y="-143"/>
                    <wp:lineTo x="-154" y="21600"/>
                    <wp:lineTo x="615" y="23314"/>
                    <wp:lineTo x="1231" y="23314"/>
                    <wp:lineTo x="21446" y="23314"/>
                    <wp:lineTo x="21754" y="18163"/>
                    <wp:lineTo x="21754" y="-143"/>
                    <wp:lineTo x="-154" y="-143"/>
                  </wp:wrapPolygon>
                </wp:wrapTight>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1440815"/>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sp3d>
                      </wps:spPr>
                      <wps:txbx>
                        <w:txbxContent>
                          <w:p w:rsidR="00B54E99" w:rsidRDefault="00B54E99" w:rsidP="00CB4E6B">
                            <w:pPr>
                              <w:ind w:left="-90"/>
                              <w:jc w:val="center"/>
                              <w:rPr>
                                <w:b/>
                                <w:i/>
                                <w:sz w:val="18"/>
                                <w:szCs w:val="18"/>
                              </w:rPr>
                            </w:pPr>
                            <w:r>
                              <w:rPr>
                                <w:b/>
                                <w:i/>
                                <w:sz w:val="20"/>
                                <w:szCs w:val="20"/>
                              </w:rPr>
                              <w:t xml:space="preserve">PROJECT </w:t>
                            </w:r>
                            <w:r w:rsidRPr="00CB4E6B">
                              <w:rPr>
                                <w:b/>
                                <w:i/>
                                <w:sz w:val="20"/>
                                <w:szCs w:val="20"/>
                              </w:rPr>
                              <w:t>GOAL:</w:t>
                            </w:r>
                            <w:r>
                              <w:rPr>
                                <w:b/>
                                <w:i/>
                                <w:sz w:val="18"/>
                                <w:szCs w:val="18"/>
                              </w:rPr>
                              <w:t xml:space="preserve"> </w:t>
                            </w:r>
                          </w:p>
                          <w:p w:rsidR="00B54E99" w:rsidRPr="00CB4E6B" w:rsidRDefault="00B54E99" w:rsidP="00CB4E6B">
                            <w:pPr>
                              <w:ind w:left="-90"/>
                              <w:jc w:val="center"/>
                              <w:rPr>
                                <w:b/>
                                <w:i/>
                                <w:sz w:val="16"/>
                                <w:szCs w:val="16"/>
                              </w:rPr>
                            </w:pPr>
                          </w:p>
                          <w:p w:rsidR="00B54E99" w:rsidRPr="00CB4E6B" w:rsidRDefault="00B54E99" w:rsidP="00CB4E6B">
                            <w:pPr>
                              <w:ind w:left="-90"/>
                              <w:jc w:val="center"/>
                              <w:rPr>
                                <w:b/>
                                <w:i/>
                                <w:sz w:val="18"/>
                                <w:szCs w:val="18"/>
                              </w:rPr>
                            </w:pPr>
                            <w:r>
                              <w:rPr>
                                <w:b/>
                                <w:i/>
                                <w:sz w:val="19"/>
                                <w:szCs w:val="19"/>
                              </w:rPr>
                              <w:t>Reduction of</w:t>
                            </w:r>
                            <w:r w:rsidRPr="00CB4E6B">
                              <w:rPr>
                                <w:b/>
                                <w:i/>
                                <w:sz w:val="19"/>
                                <w:szCs w:val="19"/>
                              </w:rPr>
                              <w:t xml:space="preserve"> GHG emissions from</w:t>
                            </w:r>
                            <w:r>
                              <w:rPr>
                                <w:b/>
                                <w:i/>
                                <w:sz w:val="19"/>
                                <w:szCs w:val="19"/>
                              </w:rPr>
                              <w:t xml:space="preserve"> the</w:t>
                            </w:r>
                            <w:r w:rsidRPr="00CB4E6B">
                              <w:rPr>
                                <w:b/>
                                <w:i/>
                                <w:sz w:val="19"/>
                                <w:szCs w:val="19"/>
                              </w:rPr>
                              <w:t xml:space="preserve"> unsustainable uses of wood for building and energy purposes in the Northern Areas and Chitral.</w:t>
                            </w:r>
                          </w:p>
                          <w:p w:rsidR="00B54E99" w:rsidRPr="00CB4E6B" w:rsidRDefault="00B54E9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361.35pt;margin-top:73.7pt;width:105.3pt;height:113.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">
                <o:extrusion v:ext="view" backdepth="1in" color="white" on="t" viewpoint="0,34.72222mm" viewpointorigin="0,.5" skewangle="90" lightposition="-50000" lightposition2="50000" type="perspective"/>
                <v:textbox>
                  <w:txbxContent>
                    <w:p w:rsidR="00B54E99" w:rsidRDefault="00B54E99" w:rsidP="00CB4E6B">
                      <w:pPr>
                        <w:ind w:left="-90"/>
                        <w:jc w:val="center"/>
                        <w:rPr>
                          <w:b/>
                          <w:i/>
                          <w:sz w:val="18"/>
                          <w:szCs w:val="18"/>
                        </w:rPr>
                      </w:pPr>
                      <w:r>
                        <w:rPr>
                          <w:b/>
                          <w:i/>
                          <w:sz w:val="20"/>
                          <w:szCs w:val="20"/>
                        </w:rPr>
                        <w:t xml:space="preserve">PROJECT </w:t>
                      </w:r>
                      <w:r w:rsidRPr="00CB4E6B">
                        <w:rPr>
                          <w:b/>
                          <w:i/>
                          <w:sz w:val="20"/>
                          <w:szCs w:val="20"/>
                        </w:rPr>
                        <w:t>GOAL:</w:t>
                      </w:r>
                      <w:r>
                        <w:rPr>
                          <w:b/>
                          <w:i/>
                          <w:sz w:val="18"/>
                          <w:szCs w:val="18"/>
                        </w:rPr>
                        <w:t xml:space="preserve"> </w:t>
                      </w:r>
                    </w:p>
                    <w:p w:rsidR="00B54E99" w:rsidRPr="00CB4E6B" w:rsidRDefault="00B54E99" w:rsidP="00CB4E6B">
                      <w:pPr>
                        <w:ind w:left="-90"/>
                        <w:jc w:val="center"/>
                        <w:rPr>
                          <w:b/>
                          <w:i/>
                          <w:sz w:val="16"/>
                          <w:szCs w:val="16"/>
                        </w:rPr>
                      </w:pPr>
                    </w:p>
                    <w:p w:rsidR="00B54E99" w:rsidRPr="00CB4E6B" w:rsidRDefault="00B54E99" w:rsidP="00CB4E6B">
                      <w:pPr>
                        <w:ind w:left="-90"/>
                        <w:jc w:val="center"/>
                        <w:rPr>
                          <w:b/>
                          <w:i/>
                          <w:sz w:val="18"/>
                          <w:szCs w:val="18"/>
                        </w:rPr>
                      </w:pPr>
                      <w:r>
                        <w:rPr>
                          <w:b/>
                          <w:i/>
                          <w:sz w:val="19"/>
                          <w:szCs w:val="19"/>
                        </w:rPr>
                        <w:t>Reduction of</w:t>
                      </w:r>
                      <w:r w:rsidRPr="00CB4E6B">
                        <w:rPr>
                          <w:b/>
                          <w:i/>
                          <w:sz w:val="19"/>
                          <w:szCs w:val="19"/>
                        </w:rPr>
                        <w:t xml:space="preserve"> GHG emissions from</w:t>
                      </w:r>
                      <w:r>
                        <w:rPr>
                          <w:b/>
                          <w:i/>
                          <w:sz w:val="19"/>
                          <w:szCs w:val="19"/>
                        </w:rPr>
                        <w:t xml:space="preserve"> the</w:t>
                      </w:r>
                      <w:r w:rsidRPr="00CB4E6B">
                        <w:rPr>
                          <w:b/>
                          <w:i/>
                          <w:sz w:val="19"/>
                          <w:szCs w:val="19"/>
                        </w:rPr>
                        <w:t xml:space="preserve"> unsustainable uses of wood for building and energy purposes in the Northern Areas and Chitral.</w:t>
                      </w:r>
                    </w:p>
                    <w:p w:rsidR="00B54E99" w:rsidRPr="00CB4E6B" w:rsidRDefault="00B54E99">
                      <w:pPr>
                        <w:rPr>
                          <w:sz w:val="18"/>
                          <w:szCs w:val="18"/>
                        </w:rPr>
                      </w:pPr>
                    </w:p>
                  </w:txbxContent>
                </v:textbox>
                <w10:wrap type="tight"/>
              </v:shape>
            </w:pict>
          </mc:Fallback>
        </mc:AlternateContent>
      </w:r>
      <w:r w:rsidR="00C437C0">
        <w:t>Three</w:t>
      </w:r>
      <w:r w:rsidR="00BD2823">
        <w:t xml:space="preserve"> quantitative</w:t>
      </w:r>
      <w:r w:rsidR="00674A58">
        <w:t xml:space="preserve"> indicators</w:t>
      </w:r>
      <w:r w:rsidR="00BD2823">
        <w:t xml:space="preserve"> </w:t>
      </w:r>
      <w:r w:rsidR="00674A58">
        <w:t>and targets wer</w:t>
      </w:r>
      <w:r w:rsidR="00842739">
        <w:t xml:space="preserve">e </w:t>
      </w:r>
      <w:r w:rsidR="00BD2823">
        <w:t>defined for the G</w:t>
      </w:r>
      <w:r w:rsidR="00842739">
        <w:t>oal statement’s aim of reducing</w:t>
      </w:r>
      <w:r w:rsidR="00674A58">
        <w:t xml:space="preserve"> GHG emissions throu</w:t>
      </w:r>
      <w:r w:rsidR="00842739">
        <w:t>gh increasing energy efficiency.  However, no indicators were stated</w:t>
      </w:r>
      <w:r w:rsidR="00674A58">
        <w:t xml:space="preserve"> fo</w:t>
      </w:r>
      <w:r w:rsidR="00842739">
        <w:t>r reductions in</w:t>
      </w:r>
      <w:r w:rsidR="00674A58">
        <w:t xml:space="preserve"> GHGs </w:t>
      </w:r>
      <w:r w:rsidR="00842739">
        <w:t>that would occur through</w:t>
      </w:r>
      <w:r w:rsidR="00674A58">
        <w:t xml:space="preserve"> limiting the uses of</w:t>
      </w:r>
      <w:r w:rsidR="007608B2">
        <w:t xml:space="preserve"> wood for building purposes.  </w:t>
      </w:r>
      <w:r w:rsidR="00C437C0">
        <w:t>The</w:t>
      </w:r>
      <w:r w:rsidR="00BD2823">
        <w:t xml:space="preserve"> OVIs for the Goal refer to:  (1) reduced emissions due to installation of EE product packages in demo</w:t>
      </w:r>
      <w:r w:rsidR="00842739">
        <w:t xml:space="preserve">nstration households (HH); </w:t>
      </w:r>
      <w:r w:rsidR="00BD2823">
        <w:t>(2) reduced emission due to replications of EE installations in other HHs</w:t>
      </w:r>
      <w:r w:rsidR="00C437C0">
        <w:t xml:space="preserve"> </w:t>
      </w:r>
      <w:r w:rsidR="00842739">
        <w:t>on an annual basis; and, (3) reduced emissions from replications in 30,000 HH by the end of the 4-year project</w:t>
      </w:r>
      <w:r w:rsidR="00BD2823">
        <w:t xml:space="preserve">. </w:t>
      </w:r>
    </w:p>
    <w:p w:rsidR="00674A58" w:rsidRDefault="00674A58" w:rsidP="00292D80">
      <w:pPr>
        <w:jc w:val="both"/>
      </w:pPr>
    </w:p>
    <w:p w:rsidR="00674A58" w:rsidRDefault="00674A58" w:rsidP="00292D80">
      <w:pPr>
        <w:jc w:val="both"/>
      </w:pPr>
      <w:r>
        <w:t xml:space="preserve">While </w:t>
      </w:r>
      <w:r w:rsidR="00154042">
        <w:t>‘</w:t>
      </w:r>
      <w:r w:rsidR="00BD2823">
        <w:t>unsustainable uses of wood</w:t>
      </w:r>
      <w:r>
        <w:t xml:space="preserve"> for building construction</w:t>
      </w:r>
      <w:r w:rsidR="00154042">
        <w:t>’</w:t>
      </w:r>
      <w:r>
        <w:t xml:space="preserve"> is mentioned in the Goal statement, no specific target indicator was set</w:t>
      </w:r>
      <w:r w:rsidRPr="000F6663">
        <w:t xml:space="preserve"> for estimating the amounts of GHG avoided through promotion of building and construction practices tha</w:t>
      </w:r>
      <w:r w:rsidR="007608B2">
        <w:t>t utilize fewer trees.</w:t>
      </w:r>
      <w:r>
        <w:t xml:space="preserve">  One cubic meter</w:t>
      </w:r>
      <w:r w:rsidRPr="000F6663">
        <w:t xml:space="preserve"> of wood stores nearly 1 ton of CO2</w:t>
      </w:r>
      <w:r w:rsidRPr="000F6663">
        <w:rPr>
          <w:rStyle w:val="FootnoteReference"/>
        </w:rPr>
        <w:footnoteReference w:id="5"/>
      </w:r>
      <w:r>
        <w:t xml:space="preserve"> and</w:t>
      </w:r>
      <w:r w:rsidRPr="000F6663">
        <w:t xml:space="preserve"> GHGs are released back into the atmosphere when trees are cut.  Thus, if </w:t>
      </w:r>
      <w:r w:rsidR="00BC185A">
        <w:t>approximately 98% of all building construction uses timber</w:t>
      </w:r>
      <w:r w:rsidR="00BC185A">
        <w:rPr>
          <w:rStyle w:val="FootnoteReference"/>
        </w:rPr>
        <w:footnoteReference w:id="6"/>
      </w:r>
      <w:r w:rsidR="00BC185A">
        <w:t xml:space="preserve"> and </w:t>
      </w:r>
      <w:r w:rsidRPr="000F6663">
        <w:t>an ave</w:t>
      </w:r>
      <w:r>
        <w:t>rage of 6-8 trees are cut to build</w:t>
      </w:r>
      <w:r w:rsidRPr="000F6663">
        <w:t xml:space="preserve"> one house</w:t>
      </w:r>
      <w:r>
        <w:t xml:space="preserve"> in the Northern Areas</w:t>
      </w:r>
      <w:r w:rsidR="00BD2823">
        <w:rPr>
          <w:rStyle w:val="FootnoteReference"/>
        </w:rPr>
        <w:footnoteReference w:id="7"/>
      </w:r>
      <w:r w:rsidRPr="000F6663">
        <w:t>, substitution of BACIP building products for some of the wood typically used</w:t>
      </w:r>
      <w:r>
        <w:t xml:space="preserve"> in beams, as well as EQ resistant</w:t>
      </w:r>
      <w:r w:rsidRPr="000F6663">
        <w:t xml:space="preserve"> construction should have quantifiable CO2 avoidance values, </w:t>
      </w:r>
      <w:r>
        <w:t xml:space="preserve">per cubic meter of construction.   </w:t>
      </w:r>
      <w:r w:rsidR="00E06858">
        <w:t>MoV</w:t>
      </w:r>
      <w:r w:rsidR="00154042">
        <w:t>s</w:t>
      </w:r>
      <w:r w:rsidR="00E06858">
        <w:t xml:space="preserve"> could have been </w:t>
      </w:r>
      <w:r w:rsidR="00154042">
        <w:t>set, such as ‘</w:t>
      </w:r>
      <w:r w:rsidR="00E06858">
        <w:t>numbers of new constructions in a</w:t>
      </w:r>
      <w:r w:rsidR="00AD049D">
        <w:t xml:space="preserve"> pilot</w:t>
      </w:r>
      <w:r w:rsidR="00E06858">
        <w:t xml:space="preserve"> target area</w:t>
      </w:r>
      <w:r w:rsidR="00154042">
        <w:t>’</w:t>
      </w:r>
      <w:r w:rsidR="00E06858">
        <w:t xml:space="preserve"> against </w:t>
      </w:r>
      <w:r w:rsidR="00154042">
        <w:t>‘</w:t>
      </w:r>
      <w:r w:rsidR="00E06858">
        <w:t>numbers and size</w:t>
      </w:r>
      <w:r w:rsidR="00154042">
        <w:t>s</w:t>
      </w:r>
      <w:r w:rsidR="00E06858">
        <w:t xml:space="preserve"> of new constructions employing the BACIP building and EQ resistance technologies</w:t>
      </w:r>
      <w:r w:rsidR="00154042">
        <w:t>’</w:t>
      </w:r>
      <w:r w:rsidR="00AD049D">
        <w:t xml:space="preserve"> in the target area</w:t>
      </w:r>
      <w:r w:rsidR="00E06858">
        <w:t>.</w:t>
      </w:r>
      <w:r w:rsidR="00154042">
        <w:t xml:space="preserve">   </w:t>
      </w:r>
    </w:p>
    <w:p w:rsidR="00E06858" w:rsidRDefault="00E06858" w:rsidP="00292D80">
      <w:pPr>
        <w:jc w:val="both"/>
      </w:pPr>
    </w:p>
    <w:p w:rsidR="00154042" w:rsidRDefault="00842739" w:rsidP="00292D80">
      <w:pPr>
        <w:jc w:val="both"/>
      </w:pPr>
      <w:r>
        <w:t>In addition to not calculating all emissions savings which could have occurred under the project, t</w:t>
      </w:r>
      <w:r w:rsidR="00BF05E2">
        <w:t>he implications for this omission include the</w:t>
      </w:r>
      <w:r>
        <w:t xml:space="preserve"> difficulties in providing justification</w:t>
      </w:r>
      <w:r w:rsidR="00BF05E2">
        <w:t xml:space="preserve"> under the Proje</w:t>
      </w:r>
      <w:r>
        <w:t>ct Framework for the seismic resistance</w:t>
      </w:r>
      <w:r w:rsidR="00BF05E2">
        <w:t xml:space="preserve"> building, training and policy development activities which were later added into the project work plans.  Monitoring and reporting on the </w:t>
      </w:r>
      <w:r w:rsidR="00582961">
        <w:t xml:space="preserve">EQ-related </w:t>
      </w:r>
      <w:r w:rsidR="00BF05E2">
        <w:t>activities that were coupled with EE in training, training manual development</w:t>
      </w:r>
      <w:r w:rsidR="00582961">
        <w:t>,</w:t>
      </w:r>
      <w:r w:rsidR="00BF05E2">
        <w:t xml:space="preserve"> technical studies</w:t>
      </w:r>
      <w:r w:rsidR="00582961">
        <w:t xml:space="preserve"> and Guidelines development</w:t>
      </w:r>
      <w:r w:rsidR="00BF05E2">
        <w:t xml:space="preserve"> is possible as the indicators corresponding to Outcomes 1 – 3</w:t>
      </w:r>
      <w:r>
        <w:t>,</w:t>
      </w:r>
      <w:r w:rsidR="00BF05E2">
        <w:t xml:space="preserve"> are for the most part</w:t>
      </w:r>
      <w:r>
        <w:t>,</w:t>
      </w:r>
      <w:r w:rsidR="00BF05E2">
        <w:t xml:space="preserve"> </w:t>
      </w:r>
      <w:r w:rsidR="00582961">
        <w:t>broadly stated</w:t>
      </w:r>
      <w:r w:rsidR="00BF05E2">
        <w:t>.</w:t>
      </w:r>
      <w:r w:rsidR="00582961">
        <w:t xml:space="preserve">   </w:t>
      </w:r>
      <w:r w:rsidR="00582961">
        <w:lastRenderedPageBreak/>
        <w:t xml:space="preserve">However, there are no </w:t>
      </w:r>
      <w:r w:rsidR="0030150A">
        <w:t>other indicators that can logically provide</w:t>
      </w:r>
      <w:r w:rsidR="00582961">
        <w:t xml:space="preserve"> accountability for the building materials and technologies which are not directly related to EE.  Lumping EQ products in with those contributing EE will only distort the reporting on reductions in GHGs </w:t>
      </w:r>
      <w:r w:rsidR="005101BF">
        <w:t xml:space="preserve">which are </w:t>
      </w:r>
      <w:r w:rsidR="00582961">
        <w:t>due to red</w:t>
      </w:r>
      <w:r w:rsidR="005101BF">
        <w:t>uctions in fuel consumption.  (Please refer to ANNEX 8 for values of GHG savings</w:t>
      </w:r>
      <w:r>
        <w:t xml:space="preserve"> calculated by year</w:t>
      </w:r>
      <w:r w:rsidR="005101BF">
        <w:t>).</w:t>
      </w:r>
    </w:p>
    <w:p w:rsidR="00C219EC" w:rsidRDefault="00C219EC" w:rsidP="00292D80">
      <w:pPr>
        <w:jc w:val="both"/>
      </w:pPr>
    </w:p>
    <w:p w:rsidR="00702725" w:rsidRPr="009C7C55" w:rsidRDefault="00340496" w:rsidP="00340496">
      <w:pPr>
        <w:rPr>
          <w:b/>
          <w:i/>
        </w:rPr>
      </w:pPr>
      <w:r w:rsidRPr="009C7C55">
        <w:rPr>
          <w:b/>
          <w:i/>
        </w:rPr>
        <w:t>Other O</w:t>
      </w:r>
      <w:r w:rsidR="00BA472A">
        <w:rPr>
          <w:b/>
          <w:i/>
        </w:rPr>
        <w:t>VIs</w:t>
      </w:r>
    </w:p>
    <w:p w:rsidR="00C91230" w:rsidRPr="00C91230" w:rsidRDefault="00C91230" w:rsidP="00702725">
      <w:pPr>
        <w:rPr>
          <w:sz w:val="16"/>
          <w:szCs w:val="16"/>
        </w:rPr>
      </w:pPr>
    </w:p>
    <w:p w:rsidR="00B05729" w:rsidRDefault="00B05729" w:rsidP="00292D80">
      <w:pPr>
        <w:jc w:val="both"/>
      </w:pPr>
      <w:r>
        <w:t>Several of the OVIs under Project Components 1-3 are quantifiably verifiable</w:t>
      </w:r>
      <w:r w:rsidR="006D3AE6">
        <w:t>, listing numerical targets for numbers of beneficiaries trained, numbers of entrepreneurs installing EE systems, numbers of enterprises engaged in EE activities</w:t>
      </w:r>
      <w:r w:rsidR="00CB4E6B">
        <w:t>,</w:t>
      </w:r>
      <w:r w:rsidR="006D3AE6">
        <w:t xml:space="preserve"> numbers of HHs showcasing replications, etc.  As there are no qualitative perimeters of any so</w:t>
      </w:r>
      <w:r w:rsidR="00247C8D">
        <w:t xml:space="preserve">rt, issues of effectiveness as well as those factors that might support sustainability, cannot be </w:t>
      </w:r>
      <w:r w:rsidR="0030150A">
        <w:t xml:space="preserve">adequately </w:t>
      </w:r>
      <w:r w:rsidR="00247C8D">
        <w:t>captured</w:t>
      </w:r>
      <w:r w:rsidR="0030150A">
        <w:t xml:space="preserve"> within a monitoring and reporting system that is tightly associated with the results Framework</w:t>
      </w:r>
      <w:r w:rsidR="00247C8D">
        <w:t xml:space="preserve">.     </w:t>
      </w:r>
      <w:r w:rsidR="006D3AE6">
        <w:t xml:space="preserve">   </w:t>
      </w:r>
    </w:p>
    <w:p w:rsidR="00340496" w:rsidRDefault="00340496" w:rsidP="00292D80">
      <w:pPr>
        <w:jc w:val="both"/>
      </w:pPr>
    </w:p>
    <w:p w:rsidR="0071497E" w:rsidRDefault="0071497E" w:rsidP="00292D80">
      <w:pPr>
        <w:jc w:val="both"/>
      </w:pPr>
      <w:r>
        <w:t xml:space="preserve">Other than what is stated above in relation to the OVIs, there are no glaring issues with the project framework.  The project’s objectives and components are clear, practicable and achievable under “business as usual” circumstances. </w:t>
      </w:r>
    </w:p>
    <w:p w:rsidR="004F43E0" w:rsidRPr="00702725" w:rsidRDefault="004F43E0" w:rsidP="00702725"/>
    <w:p w:rsidR="00C9713C" w:rsidRPr="00702725" w:rsidRDefault="00C9713C" w:rsidP="00C9713C">
      <w:pPr>
        <w:pStyle w:val="ListParagraph"/>
        <w:numPr>
          <w:ilvl w:val="1"/>
          <w:numId w:val="4"/>
        </w:numPr>
        <w:rPr>
          <w:b/>
          <w:sz w:val="24"/>
          <w:szCs w:val="24"/>
        </w:rPr>
      </w:pPr>
      <w:r w:rsidRPr="00702725">
        <w:rPr>
          <w:b/>
          <w:sz w:val="24"/>
          <w:szCs w:val="24"/>
        </w:rPr>
        <w:t>Assumptions and Risks</w:t>
      </w:r>
    </w:p>
    <w:p w:rsidR="005E378B" w:rsidRPr="00C219EC" w:rsidRDefault="005E378B" w:rsidP="009D6932">
      <w:pPr>
        <w:rPr>
          <w:sz w:val="16"/>
          <w:szCs w:val="16"/>
        </w:rPr>
      </w:pPr>
    </w:p>
    <w:p w:rsidR="00702725" w:rsidRDefault="005E378B" w:rsidP="00292D80">
      <w:pPr>
        <w:jc w:val="both"/>
      </w:pPr>
      <w:r>
        <w:t>Based on their extensive experience in the geographic programming area, their thorough understanding of the problems that the project sought to address, as well as the social, economic and other concerns of the target beneficiaries, the Executing and Implementing Agencies were able to confidently anticipa</w:t>
      </w:r>
      <w:r w:rsidR="00652D9D">
        <w:t>te the types of risks that were likely to</w:t>
      </w:r>
      <w:r>
        <w:t xml:space="preserve"> arise during project implementation and </w:t>
      </w:r>
      <w:r w:rsidR="00672268">
        <w:t xml:space="preserve">were in a position </w:t>
      </w:r>
      <w:r>
        <w:t>to competently</w:t>
      </w:r>
      <w:r w:rsidR="00672268">
        <w:t xml:space="preserve"> mitigate or avoid some of the more important </w:t>
      </w:r>
      <w:r w:rsidR="00043D78">
        <w:t>ones through good project management</w:t>
      </w:r>
      <w:r>
        <w:t>.</w:t>
      </w:r>
      <w:r w:rsidR="0030150A">
        <w:t xml:space="preserve">  </w:t>
      </w:r>
      <w:r w:rsidR="00672268">
        <w:t xml:space="preserve">  </w:t>
      </w:r>
      <w:r w:rsidR="00043D78">
        <w:t xml:space="preserve"> Responses to the </w:t>
      </w:r>
      <w:r w:rsidR="00652D9D">
        <w:t xml:space="preserve">project document’s </w:t>
      </w:r>
      <w:r w:rsidR="00043D78">
        <w:t>stated risks</w:t>
      </w:r>
      <w:r w:rsidR="00672268">
        <w:t xml:space="preserve"> included:</w:t>
      </w:r>
      <w:r w:rsidR="00754073">
        <w:rPr>
          <w:rStyle w:val="FootnoteReference"/>
        </w:rPr>
        <w:footnoteReference w:id="8"/>
      </w:r>
    </w:p>
    <w:p w:rsidR="00E5785E" w:rsidRPr="00C219EC" w:rsidRDefault="00E5785E" w:rsidP="00292D80">
      <w:pPr>
        <w:jc w:val="both"/>
        <w:rPr>
          <w:sz w:val="16"/>
          <w:szCs w:val="16"/>
        </w:rPr>
      </w:pPr>
    </w:p>
    <w:p w:rsidR="00672268" w:rsidRDefault="00754073" w:rsidP="00292D80">
      <w:pPr>
        <w:pStyle w:val="ListParagraph"/>
        <w:numPr>
          <w:ilvl w:val="0"/>
          <w:numId w:val="13"/>
        </w:numPr>
        <w:jc w:val="both"/>
      </w:pPr>
      <w:r>
        <w:t xml:space="preserve">Mobilizing </w:t>
      </w:r>
      <w:r w:rsidR="00672268">
        <w:t>Community participation</w:t>
      </w:r>
      <w:r>
        <w:t>, interest and willingness to take risks</w:t>
      </w:r>
      <w:r w:rsidR="00E5785E">
        <w:t xml:space="preserve"> through information, visits, demonstrations, economic incentives, and building local ownership collectively at the community level. </w:t>
      </w:r>
    </w:p>
    <w:p w:rsidR="00672268" w:rsidRDefault="009C7C55" w:rsidP="00292D80">
      <w:pPr>
        <w:pStyle w:val="ListParagraph"/>
        <w:numPr>
          <w:ilvl w:val="0"/>
          <w:numId w:val="13"/>
        </w:numPr>
        <w:jc w:val="both"/>
      </w:pPr>
      <w:r>
        <w:t>Avoiding p</w:t>
      </w:r>
      <w:r w:rsidR="00672268">
        <w:t xml:space="preserve">roduction of sub-standard products/cutting corners </w:t>
      </w:r>
      <w:r w:rsidR="00754073">
        <w:t>by craftsmen</w:t>
      </w:r>
      <w:r>
        <w:t xml:space="preserve">, through </w:t>
      </w:r>
      <w:r w:rsidR="00E5785E">
        <w:t xml:space="preserve">clear, detailed specifications, quality check-lists, illustrated manuals, training and ongoing spot checks on suppliers and manufacturers.  Customer complaints were dealt with in cooperation with the supplier.  </w:t>
      </w:r>
      <w:r w:rsidR="00754073">
        <w:t xml:space="preserve">  </w:t>
      </w:r>
    </w:p>
    <w:p w:rsidR="00754073" w:rsidRDefault="00754073" w:rsidP="00292D80">
      <w:pPr>
        <w:pStyle w:val="ListParagraph"/>
        <w:numPr>
          <w:ilvl w:val="0"/>
          <w:numId w:val="13"/>
        </w:numPr>
        <w:jc w:val="both"/>
      </w:pPr>
      <w:r>
        <w:t>Mobilizing and maintaining Public sector interest</w:t>
      </w:r>
      <w:r w:rsidR="00E5785E">
        <w:t xml:space="preserve"> through ongoing consultations, lobbying efforts, and technical assistance.   </w:t>
      </w:r>
    </w:p>
    <w:p w:rsidR="00754073" w:rsidRDefault="00754073" w:rsidP="00292D80">
      <w:pPr>
        <w:pStyle w:val="ListParagraph"/>
        <w:numPr>
          <w:ilvl w:val="0"/>
          <w:numId w:val="13"/>
        </w:numPr>
        <w:jc w:val="both"/>
      </w:pPr>
      <w:r>
        <w:t>Co-opting local women as Village Resource Persons</w:t>
      </w:r>
      <w:r w:rsidR="00E5785E">
        <w:t xml:space="preserve">, to be trained and work within their own communities, </w:t>
      </w:r>
      <w:r w:rsidR="005101BF">
        <w:t xml:space="preserve">or, </w:t>
      </w:r>
      <w:r w:rsidR="00E5785E">
        <w:t>through their own, local women’s organizations.</w:t>
      </w:r>
    </w:p>
    <w:p w:rsidR="00E5785E" w:rsidRDefault="00E5785E" w:rsidP="00292D80">
      <w:pPr>
        <w:pStyle w:val="ListParagraph"/>
        <w:numPr>
          <w:ilvl w:val="0"/>
          <w:numId w:val="13"/>
        </w:numPr>
        <w:jc w:val="both"/>
      </w:pPr>
      <w:r>
        <w:t>Avoiding no-go areas created by sectarian violence through using media to</w:t>
      </w:r>
      <w:r w:rsidR="00CB4E6B">
        <w:t xml:space="preserve"> build awareness during tension-</w:t>
      </w:r>
      <w:r>
        <w:t>ridden periods; training entrepreneurs and craftsmen in each valley to ensure that skills and products were close to beneficiary communities</w:t>
      </w:r>
      <w:r w:rsidR="008C32BE">
        <w:t>;</w:t>
      </w:r>
      <w:r>
        <w:t xml:space="preserve"> and</w:t>
      </w:r>
      <w:r w:rsidR="008C32BE">
        <w:t>,</w:t>
      </w:r>
      <w:r>
        <w:t xml:space="preserve"> collaboration with </w:t>
      </w:r>
      <w:r w:rsidR="008C32BE">
        <w:t>local CBOs.</w:t>
      </w:r>
      <w:r w:rsidR="00754073">
        <w:t xml:space="preserve"> </w:t>
      </w:r>
    </w:p>
    <w:p w:rsidR="00043D78" w:rsidRPr="00C219EC" w:rsidRDefault="00043D78" w:rsidP="00292D80">
      <w:pPr>
        <w:ind w:left="360"/>
        <w:jc w:val="both"/>
        <w:rPr>
          <w:sz w:val="16"/>
          <w:szCs w:val="16"/>
        </w:rPr>
      </w:pPr>
    </w:p>
    <w:p w:rsidR="009944C9" w:rsidRDefault="00043D78" w:rsidP="00292D80">
      <w:pPr>
        <w:ind w:left="360"/>
        <w:jc w:val="both"/>
      </w:pPr>
      <w:r>
        <w:t xml:space="preserve">In addition to the above “risks,” </w:t>
      </w:r>
      <w:r w:rsidR="00652D9D">
        <w:t xml:space="preserve">which were somewhat predictable, </w:t>
      </w:r>
      <w:r>
        <w:t>the Implementing Agency commendably responded to another</w:t>
      </w:r>
      <w:r w:rsidR="00652D9D">
        <w:t xml:space="preserve"> risk, which is becoming increasingly relevant </w:t>
      </w:r>
      <w:r>
        <w:t>to project implementation in the Northern Areas; that being, the threat of natural disasters</w:t>
      </w:r>
      <w:r w:rsidR="00652D9D">
        <w:t xml:space="preserve">.  They addressed </w:t>
      </w:r>
      <w:r w:rsidR="00652D9D">
        <w:lastRenderedPageBreak/>
        <w:t>the challenges of project implementation in the aftermath of the 2010 floods</w:t>
      </w:r>
      <w:r w:rsidR="007D4425">
        <w:t xml:space="preserve"> and Attabad disaster</w:t>
      </w:r>
      <w:r w:rsidR="009944C9">
        <w:t xml:space="preserve"> by:</w:t>
      </w:r>
    </w:p>
    <w:p w:rsidR="00043D78" w:rsidRPr="00C219EC" w:rsidRDefault="00043D78" w:rsidP="00292D80">
      <w:pPr>
        <w:ind w:left="360"/>
        <w:jc w:val="both"/>
        <w:rPr>
          <w:sz w:val="16"/>
          <w:szCs w:val="16"/>
        </w:rPr>
      </w:pPr>
      <w:r>
        <w:t xml:space="preserve"> </w:t>
      </w:r>
      <w:r w:rsidR="009944C9">
        <w:t xml:space="preserve">  </w:t>
      </w:r>
      <w:r>
        <w:t xml:space="preserve">  </w:t>
      </w:r>
    </w:p>
    <w:p w:rsidR="00BA1883" w:rsidRDefault="008C32BE" w:rsidP="00292D80">
      <w:pPr>
        <w:pStyle w:val="ListParagraph"/>
        <w:numPr>
          <w:ilvl w:val="0"/>
          <w:numId w:val="13"/>
        </w:numPr>
        <w:jc w:val="both"/>
      </w:pPr>
      <w:r>
        <w:t>Recognizing that n</w:t>
      </w:r>
      <w:r w:rsidR="00754073">
        <w:t>atural disasters in the project implementation areas</w:t>
      </w:r>
      <w:r w:rsidR="00043D78">
        <w:t xml:space="preserve"> – in addition to providing a cause of implementation delays</w:t>
      </w:r>
      <w:r w:rsidR="009944C9">
        <w:t xml:space="preserve">, or in the worst cases, reassessment of programming areas </w:t>
      </w:r>
      <w:r w:rsidR="00043D78">
        <w:t xml:space="preserve"> – could also </w:t>
      </w:r>
      <w:r>
        <w:t>provide more opportunities for demonstration of EE products through design and provision of thermally efficient IDP housing.</w:t>
      </w:r>
    </w:p>
    <w:p w:rsidR="004F43E0" w:rsidRDefault="004F43E0" w:rsidP="0046735B"/>
    <w:p w:rsidR="00702725" w:rsidRPr="00702725" w:rsidRDefault="00C9713C" w:rsidP="00702725">
      <w:pPr>
        <w:pStyle w:val="ListParagraph"/>
        <w:numPr>
          <w:ilvl w:val="1"/>
          <w:numId w:val="4"/>
        </w:numPr>
        <w:rPr>
          <w:b/>
          <w:sz w:val="24"/>
          <w:szCs w:val="24"/>
        </w:rPr>
      </w:pPr>
      <w:r w:rsidRPr="00702725">
        <w:rPr>
          <w:b/>
          <w:sz w:val="24"/>
          <w:szCs w:val="24"/>
        </w:rPr>
        <w:t>Lessons from  other Relevant Projects</w:t>
      </w:r>
    </w:p>
    <w:p w:rsidR="00702725" w:rsidRPr="00C219EC" w:rsidRDefault="00702725" w:rsidP="00702725">
      <w:pPr>
        <w:rPr>
          <w:sz w:val="16"/>
          <w:szCs w:val="16"/>
        </w:rPr>
      </w:pPr>
    </w:p>
    <w:p w:rsidR="009C7C55" w:rsidRDefault="00652D9D" w:rsidP="00292D80">
      <w:pPr>
        <w:jc w:val="both"/>
      </w:pPr>
      <w:r>
        <w:t xml:space="preserve">Lessons from other relevant projects not only contributed to the development of PEECH, but provided the bedrock upon which the project was formulated.  </w:t>
      </w:r>
      <w:r w:rsidR="005E378B">
        <w:t xml:space="preserve">Over the 5 years preceding the development of the PEECH Project, the </w:t>
      </w:r>
      <w:r w:rsidR="00604E8E">
        <w:t>AKPBS</w:t>
      </w:r>
      <w:r w:rsidR="005E378B">
        <w:t>, through its BACIP Program</w:t>
      </w:r>
      <w:r w:rsidR="007334AD">
        <w:rPr>
          <w:rStyle w:val="FootnoteReference"/>
        </w:rPr>
        <w:footnoteReference w:id="9"/>
      </w:r>
      <w:r w:rsidR="005E378B">
        <w:t xml:space="preserve"> </w:t>
      </w:r>
      <w:r>
        <w:t xml:space="preserve">researched, </w:t>
      </w:r>
      <w:r w:rsidR="00672268">
        <w:t xml:space="preserve">developed and tested over 60 EE housing technologies and products and technologies to improve thermal efficiency while reducing biomass consumption.  Most of these </w:t>
      </w:r>
      <w:r>
        <w:t xml:space="preserve">products </w:t>
      </w:r>
      <w:r w:rsidR="00672268">
        <w:t>we</w:t>
      </w:r>
      <w:r w:rsidR="007608B2">
        <w:t>re validated for their impacts.</w:t>
      </w:r>
      <w:r w:rsidR="00672268">
        <w:t xml:space="preserve">  </w:t>
      </w:r>
      <w:r w:rsidR="00F13A84">
        <w:t>PEECH</w:t>
      </w:r>
      <w:r>
        <w:t xml:space="preserve"> represented a move away from an R&amp;D stage, to a phase of integrated awareness, capacity development and market chain development, </w:t>
      </w:r>
      <w:r w:rsidR="00F13A84">
        <w:t xml:space="preserve">bringing earlier learning to scale.  </w:t>
      </w:r>
      <w:r w:rsidR="00672268">
        <w:t>A subset of 8-9</w:t>
      </w:r>
      <w:r w:rsidR="009C7C55">
        <w:t>, key,</w:t>
      </w:r>
      <w:r w:rsidR="00672268">
        <w:t xml:space="preserve"> EE and earthquake res</w:t>
      </w:r>
      <w:r w:rsidR="00815573">
        <w:t xml:space="preserve">istant building </w:t>
      </w:r>
      <w:r w:rsidR="00672268">
        <w:t>products were selected for promotion and market chain development under the PEECH project</w:t>
      </w:r>
      <w:r w:rsidR="00F13A84">
        <w:t>, while continuing to monitor and improve product performance based on consumer preferences and affordability</w:t>
      </w:r>
      <w:r w:rsidR="00672268">
        <w:t>.</w:t>
      </w:r>
      <w:r w:rsidR="009C7C55">
        <w:t xml:space="preserve">  </w:t>
      </w:r>
    </w:p>
    <w:p w:rsidR="009C7C55" w:rsidRDefault="009C7C55" w:rsidP="00292D80">
      <w:pPr>
        <w:jc w:val="both"/>
      </w:pPr>
    </w:p>
    <w:p w:rsidR="00702725" w:rsidRDefault="009944C9" w:rsidP="00292D80">
      <w:pPr>
        <w:jc w:val="both"/>
      </w:pPr>
      <w:r>
        <w:t>In addition to benefitt</w:t>
      </w:r>
      <w:r w:rsidR="00F13A84">
        <w:t xml:space="preserve">ing to a large degree from </w:t>
      </w:r>
      <w:r>
        <w:t xml:space="preserve">the BACIP program, </w:t>
      </w:r>
      <w:r w:rsidR="00526341">
        <w:t xml:space="preserve">the PEECH </w:t>
      </w:r>
      <w:r>
        <w:t xml:space="preserve">project design also benefitted indirectly from </w:t>
      </w:r>
      <w:r w:rsidR="00526341">
        <w:t>mechanisms</w:t>
      </w:r>
      <w:r>
        <w:t xml:space="preserve"> </w:t>
      </w:r>
      <w:r w:rsidR="00526341">
        <w:t>developed for other projects</w:t>
      </w:r>
      <w:r>
        <w:t xml:space="preserve"> by partners</w:t>
      </w:r>
      <w:r w:rsidR="00526341">
        <w:t>; in particular,</w:t>
      </w:r>
      <w:r>
        <w:t xml:space="preserve"> the AKRSP and</w:t>
      </w:r>
      <w:r w:rsidR="00E211AB">
        <w:t xml:space="preserve"> </w:t>
      </w:r>
      <w:r>
        <w:t xml:space="preserve">WWF.  </w:t>
      </w:r>
      <w:r w:rsidR="00526341">
        <w:t>T</w:t>
      </w:r>
      <w:r>
        <w:t xml:space="preserve">he </w:t>
      </w:r>
      <w:r w:rsidR="00B313A7">
        <w:t>Mountain Areas Con</w:t>
      </w:r>
      <w:r w:rsidR="00F13A84">
        <w:t>servancy Project</w:t>
      </w:r>
      <w:r w:rsidR="00672268">
        <w:t xml:space="preserve"> </w:t>
      </w:r>
      <w:r w:rsidR="00526341">
        <w:t>(MACP)</w:t>
      </w:r>
      <w:r w:rsidR="00F13A84">
        <w:t>,</w:t>
      </w:r>
      <w:r w:rsidR="00526341">
        <w:t xml:space="preserve"> another multi-year, multi-stakeholder project under the auspices of the Ministry of the Environment </w:t>
      </w:r>
      <w:r w:rsidR="00CB4E6B">
        <w:t xml:space="preserve">and </w:t>
      </w:r>
      <w:r w:rsidR="00526341">
        <w:t>funded through GEF, involved communities through Village and valley-level community structures an</w:t>
      </w:r>
      <w:r w:rsidR="007E77E7">
        <w:t>d awareness raising activities.</w:t>
      </w:r>
      <w:r w:rsidR="00526341">
        <w:t xml:space="preserve">  PEECH was implemented in some of the same valleys as MACP, namely: Astore, Hunza, Skardu, Chitral and Booni.</w:t>
      </w:r>
      <w:r w:rsidR="00526341">
        <w:rPr>
          <w:rStyle w:val="FootnoteReference"/>
        </w:rPr>
        <w:footnoteReference w:id="10"/>
      </w:r>
      <w:r w:rsidR="00526341">
        <w:t xml:space="preserve">   </w:t>
      </w:r>
    </w:p>
    <w:p w:rsidR="00702725" w:rsidRDefault="00702725" w:rsidP="00292D80">
      <w:pPr>
        <w:jc w:val="both"/>
      </w:pPr>
    </w:p>
    <w:p w:rsidR="00986240" w:rsidRDefault="00986240" w:rsidP="00292D80">
      <w:pPr>
        <w:jc w:val="both"/>
      </w:pPr>
      <w:r>
        <w:t xml:space="preserve">Lastly, the project was conceptualized taking in to consideration </w:t>
      </w:r>
      <w:r w:rsidR="008B67A6">
        <w:t>the experiences of other UNDP-GEF SGP-funded projects, as well as EE projects funded by USAID.</w:t>
      </w:r>
      <w:r w:rsidR="008B67A6">
        <w:rPr>
          <w:rStyle w:val="FootnoteReference"/>
        </w:rPr>
        <w:footnoteReference w:id="11"/>
      </w:r>
    </w:p>
    <w:p w:rsidR="004F43E0" w:rsidRDefault="004F43E0" w:rsidP="00292D80">
      <w:pPr>
        <w:jc w:val="both"/>
      </w:pPr>
    </w:p>
    <w:p w:rsidR="00C9713C" w:rsidRPr="00702725" w:rsidRDefault="00C9713C" w:rsidP="00C9713C">
      <w:pPr>
        <w:pStyle w:val="ListParagraph"/>
        <w:numPr>
          <w:ilvl w:val="1"/>
          <w:numId w:val="4"/>
        </w:numPr>
        <w:rPr>
          <w:b/>
          <w:sz w:val="24"/>
          <w:szCs w:val="24"/>
        </w:rPr>
      </w:pPr>
      <w:r w:rsidRPr="00702725">
        <w:rPr>
          <w:b/>
          <w:sz w:val="24"/>
          <w:szCs w:val="24"/>
        </w:rPr>
        <w:t>Planned Stakeholder Participation</w:t>
      </w:r>
    </w:p>
    <w:p w:rsidR="00702725" w:rsidRPr="00C219EC" w:rsidRDefault="00702725" w:rsidP="00702725">
      <w:pPr>
        <w:rPr>
          <w:sz w:val="16"/>
          <w:szCs w:val="16"/>
        </w:rPr>
      </w:pPr>
    </w:p>
    <w:p w:rsidR="004F43E0" w:rsidRDefault="00750D28" w:rsidP="00292D80">
      <w:pPr>
        <w:jc w:val="both"/>
      </w:pPr>
      <w:r>
        <w:t xml:space="preserve">Partnership roles and arrangements were identified and well negotiated during </w:t>
      </w:r>
      <w:r w:rsidR="00CB4E6B">
        <w:t xml:space="preserve">the </w:t>
      </w:r>
      <w:r>
        <w:t>project design</w:t>
      </w:r>
      <w:r w:rsidR="00CB4E6B">
        <w:t xml:space="preserve"> phase</w:t>
      </w:r>
      <w:r>
        <w:t xml:space="preserve">. </w:t>
      </w:r>
      <w:r w:rsidR="00F13A84">
        <w:t xml:space="preserve"> The </w:t>
      </w:r>
      <w:r w:rsidR="004F43E0">
        <w:t>design originally foresaw a wider range of stake</w:t>
      </w:r>
      <w:r w:rsidR="00F13A84">
        <w:t>holders participating in</w:t>
      </w:r>
      <w:r w:rsidR="004F43E0">
        <w:t xml:space="preserve"> implementation than were available in 2009 at project start up.  </w:t>
      </w:r>
      <w:r>
        <w:t xml:space="preserve">Due to the 4-year interval between project development and final approval, some of the </w:t>
      </w:r>
      <w:r w:rsidR="00053CFB">
        <w:t xml:space="preserve">NGO </w:t>
      </w:r>
      <w:r>
        <w:t>partners who were to have had smaller</w:t>
      </w:r>
      <w:r w:rsidR="00053CFB">
        <w:t xml:space="preserve"> implementation</w:t>
      </w:r>
      <w:r w:rsidR="00044A2A">
        <w:t xml:space="preserve"> roles </w:t>
      </w:r>
      <w:r w:rsidR="004F43E0">
        <w:t xml:space="preserve">and to have provided cost-sharing </w:t>
      </w:r>
      <w:r w:rsidR="00044A2A">
        <w:t>did not participate</w:t>
      </w:r>
      <w:r>
        <w:t xml:space="preserve">.  </w:t>
      </w:r>
      <w:r w:rsidR="00053CFB">
        <w:t>Those includ</w:t>
      </w:r>
      <w:r w:rsidR="007E77E7">
        <w:t xml:space="preserve">ed: </w:t>
      </w:r>
      <w:r w:rsidR="00053CFB">
        <w:t>AKCSP</w:t>
      </w:r>
      <w:r w:rsidR="00044A2A">
        <w:t>, CBRM and ADPC.  AKRSP regularly participated in the PAC Meetings</w:t>
      </w:r>
      <w:r w:rsidR="00CB4E6B">
        <w:t>, although they did not implement project activities</w:t>
      </w:r>
      <w:r w:rsidR="007E77E7">
        <w:t>.</w:t>
      </w:r>
      <w:r w:rsidR="00044A2A">
        <w:t xml:space="preserve">  </w:t>
      </w:r>
      <w:r>
        <w:t>Roles for the remaining implementing partners were reaffirmed prior to project implementation.</w:t>
      </w:r>
      <w:r w:rsidR="00053CFB">
        <w:t xml:space="preserve">  </w:t>
      </w:r>
    </w:p>
    <w:p w:rsidR="004F43E0" w:rsidRDefault="004F43E0" w:rsidP="00292D80">
      <w:pPr>
        <w:jc w:val="both"/>
      </w:pPr>
    </w:p>
    <w:p w:rsidR="00750D28" w:rsidRDefault="00053CFB" w:rsidP="00292D80">
      <w:pPr>
        <w:jc w:val="both"/>
      </w:pPr>
      <w:r>
        <w:lastRenderedPageBreak/>
        <w:t>The proj</w:t>
      </w:r>
      <w:r w:rsidR="004F43E0">
        <w:t>ect Inception Workshop (IW) was</w:t>
      </w:r>
      <w:r>
        <w:t xml:space="preserve"> used to clarify the membership and roles of the </w:t>
      </w:r>
      <w:r w:rsidR="004F43E0">
        <w:t>final list of stakeholders who would be parti</w:t>
      </w:r>
      <w:r w:rsidR="007E77E7">
        <w:t xml:space="preserve">cipating in implementation.  </w:t>
      </w:r>
      <w:r w:rsidR="004F43E0">
        <w:t xml:space="preserve">The IW </w:t>
      </w:r>
      <w:r w:rsidR="005101BF">
        <w:t xml:space="preserve">also clarified the membership and </w:t>
      </w:r>
      <w:r w:rsidR="004F43E0">
        <w:t xml:space="preserve">roles of the </w:t>
      </w:r>
      <w:r>
        <w:t>Project Advisory Committee (PAC).</w:t>
      </w:r>
      <w:r w:rsidR="00044A2A">
        <w:t xml:space="preserve">  </w:t>
      </w:r>
      <w:r>
        <w:t xml:space="preserve"> </w:t>
      </w:r>
      <w:r w:rsidR="00750D28">
        <w:t xml:space="preserve">  </w:t>
      </w:r>
    </w:p>
    <w:p w:rsidR="00750D28" w:rsidRDefault="00750D28" w:rsidP="00292D80">
      <w:pPr>
        <w:jc w:val="both"/>
      </w:pPr>
    </w:p>
    <w:p w:rsidR="00750D28" w:rsidRDefault="00750D28" w:rsidP="00292D80">
      <w:pPr>
        <w:jc w:val="both"/>
      </w:pPr>
      <w:r>
        <w:t xml:space="preserve">Stakeholder participation at the level of the </w:t>
      </w:r>
      <w:r w:rsidR="00053CFB">
        <w:t xml:space="preserve">pre-selection of </w:t>
      </w:r>
      <w:r>
        <w:t>participating Villages and Valleys w</w:t>
      </w:r>
      <w:r w:rsidR="00053CFB">
        <w:t>as</w:t>
      </w:r>
      <w:r>
        <w:t xml:space="preserve"> reassessed and announced </w:t>
      </w:r>
      <w:r w:rsidR="00053CFB">
        <w:t xml:space="preserve">at the </w:t>
      </w:r>
      <w:r>
        <w:t>Inception Workshop</w:t>
      </w:r>
      <w:r w:rsidR="007E77E7">
        <w:t>.</w:t>
      </w:r>
      <w:r w:rsidR="00053CFB">
        <w:t xml:space="preserve"> </w:t>
      </w:r>
      <w:r>
        <w:t xml:space="preserve"> </w:t>
      </w:r>
      <w:r w:rsidR="00053CFB">
        <w:t xml:space="preserve">These </w:t>
      </w:r>
      <w:r>
        <w:t xml:space="preserve">were also periodically reassessed at the PAC meetings.  The importance of </w:t>
      </w:r>
      <w:r w:rsidR="00053CFB">
        <w:t xml:space="preserve">ongoing reassessment of valleys and villages </w:t>
      </w:r>
      <w:r>
        <w:t xml:space="preserve">was in part due to the </w:t>
      </w:r>
      <w:r w:rsidR="00053CFB">
        <w:t>need for</w:t>
      </w:r>
      <w:r>
        <w:t xml:space="preserve"> direct</w:t>
      </w:r>
      <w:r w:rsidR="00074B7A">
        <w:t xml:space="preserve"> and very active</w:t>
      </w:r>
      <w:r>
        <w:t xml:space="preserve"> involvement of village-level stakeholders in project implementation</w:t>
      </w:r>
      <w:r w:rsidR="00053CFB">
        <w:t>, the fluctuating security and stability issues in the Northern Areas, in addition to the need to avoid undue overlap with implementation of similar activities by other projects in some of the same target areas</w:t>
      </w:r>
      <w:r>
        <w:t xml:space="preserve">.       </w:t>
      </w:r>
    </w:p>
    <w:p w:rsidR="004F43E0" w:rsidRDefault="004F43E0" w:rsidP="00702725"/>
    <w:p w:rsidR="00C9713C" w:rsidRPr="00702725" w:rsidRDefault="00C9713C" w:rsidP="00C9713C">
      <w:pPr>
        <w:pStyle w:val="ListParagraph"/>
        <w:numPr>
          <w:ilvl w:val="1"/>
          <w:numId w:val="4"/>
        </w:numPr>
        <w:rPr>
          <w:b/>
          <w:sz w:val="24"/>
          <w:szCs w:val="24"/>
        </w:rPr>
      </w:pPr>
      <w:r w:rsidRPr="00702725">
        <w:rPr>
          <w:b/>
          <w:sz w:val="24"/>
          <w:szCs w:val="24"/>
        </w:rPr>
        <w:t>Replication Approach</w:t>
      </w:r>
    </w:p>
    <w:p w:rsidR="00702725" w:rsidRPr="00C219EC" w:rsidRDefault="00702725" w:rsidP="00702725">
      <w:pPr>
        <w:rPr>
          <w:sz w:val="16"/>
          <w:szCs w:val="16"/>
        </w:rPr>
      </w:pPr>
    </w:p>
    <w:p w:rsidR="001B3D98" w:rsidRDefault="003821FD" w:rsidP="00292D80">
      <w:pPr>
        <w:jc w:val="both"/>
      </w:pPr>
      <w:r>
        <w:t>The project design a</w:t>
      </w:r>
      <w:r w:rsidR="00C81A70">
        <w:t>dvocated an integrated approach</w:t>
      </w:r>
      <w:r>
        <w:t xml:space="preserve"> to producing </w:t>
      </w:r>
      <w:r w:rsidR="00C81A70">
        <w:t xml:space="preserve">both </w:t>
      </w:r>
      <w:r>
        <w:t xml:space="preserve">project outcomes and outputs.  A strengthened multiplier effect was planned for </w:t>
      </w:r>
      <w:r w:rsidR="00000CC4">
        <w:t>within the project design</w:t>
      </w:r>
      <w:r w:rsidR="00F13A84">
        <w:t xml:space="preserve"> </w:t>
      </w:r>
      <w:r>
        <w:t xml:space="preserve">by combining </w:t>
      </w:r>
      <w:r w:rsidR="001B3D98">
        <w:t xml:space="preserve">community-level </w:t>
      </w:r>
      <w:r>
        <w:t xml:space="preserve">stakeholder investments with installations of demonstration products in 2,100 model homes and awareness building.  These actions worked in combination to spread and increase demand for the EE products across target populations.  </w:t>
      </w:r>
    </w:p>
    <w:p w:rsidR="001B3D98" w:rsidRDefault="001B3D98" w:rsidP="00292D80">
      <w:pPr>
        <w:jc w:val="both"/>
      </w:pPr>
    </w:p>
    <w:p w:rsidR="001947EC" w:rsidRDefault="001947EC" w:rsidP="00292D80">
      <w:pPr>
        <w:jc w:val="both"/>
      </w:pPr>
      <w:r>
        <w:t>Demand for products was joined with capacities to produce products by trained craftsmen and entrepreneurs incentivized to build and sell EE products closer to customers.  Enabling actions at the institutional level supported access to finance by communities as well as business</w:t>
      </w:r>
      <w:r w:rsidR="00241B78">
        <w:t>es</w:t>
      </w:r>
      <w:r>
        <w:t xml:space="preserve"> and craftsmen.  Finally, know-how and advocacy for the technologies was institutionalized in training centers, and government departments.</w:t>
      </w:r>
    </w:p>
    <w:p w:rsidR="001947EC" w:rsidRDefault="001947EC" w:rsidP="00292D80">
      <w:pPr>
        <w:jc w:val="both"/>
      </w:pPr>
    </w:p>
    <w:p w:rsidR="001947EC" w:rsidRDefault="001947EC" w:rsidP="00292D80">
      <w:pPr>
        <w:jc w:val="both"/>
      </w:pPr>
      <w:r>
        <w:t xml:space="preserve">The project modeled an approach to policy development and advocacy that was highly successful and appears to have had no drawbacks.  Aspects of the market development are also exemplary; in particular, with regard to the Micro Finance.  The weakest link in the market chain was the production and distribution sub-component, which will require additional support to build independence from the project, and therefore, </w:t>
      </w:r>
      <w:r w:rsidR="004E6890">
        <w:t xml:space="preserve">genuine </w:t>
      </w:r>
      <w:r>
        <w:t>sustainability</w:t>
      </w:r>
      <w:r w:rsidR="004E6890">
        <w:t>.</w:t>
      </w:r>
      <w:r>
        <w:t xml:space="preserve">        </w:t>
      </w:r>
    </w:p>
    <w:p w:rsidR="004F43E0" w:rsidRDefault="004F43E0" w:rsidP="00702725"/>
    <w:p w:rsidR="00C9713C" w:rsidRDefault="00C9713C" w:rsidP="00C9713C">
      <w:pPr>
        <w:pStyle w:val="ListParagraph"/>
        <w:numPr>
          <w:ilvl w:val="1"/>
          <w:numId w:val="4"/>
        </w:numPr>
        <w:rPr>
          <w:b/>
          <w:sz w:val="24"/>
          <w:szCs w:val="24"/>
        </w:rPr>
      </w:pPr>
      <w:r w:rsidRPr="00702725">
        <w:rPr>
          <w:b/>
          <w:sz w:val="24"/>
          <w:szCs w:val="24"/>
        </w:rPr>
        <w:t>UNDP Comparative Advantage</w:t>
      </w:r>
    </w:p>
    <w:p w:rsidR="008B67A6" w:rsidRPr="00C219EC" w:rsidRDefault="008B67A6" w:rsidP="008B67A6">
      <w:pPr>
        <w:rPr>
          <w:b/>
          <w:sz w:val="16"/>
          <w:szCs w:val="16"/>
        </w:rPr>
      </w:pPr>
    </w:p>
    <w:p w:rsidR="00000CC4" w:rsidRDefault="00D157B8" w:rsidP="00292D80">
      <w:pPr>
        <w:jc w:val="both"/>
      </w:pPr>
      <w:r>
        <w:t>UNDP has a history of close partnership with developing country governments and the GEF, working with both to implement innovative projects which mitigate the effects of climate change and the resulting impacts on ru</w:t>
      </w:r>
      <w:r w:rsidR="007E77E7">
        <w:t xml:space="preserve">ral, traditional lifestyles.  </w:t>
      </w:r>
      <w:r w:rsidR="00986240">
        <w:t xml:space="preserve">Ongoing and pipeline </w:t>
      </w:r>
      <w:r>
        <w:t>UN</w:t>
      </w:r>
      <w:r w:rsidR="00986240">
        <w:t xml:space="preserve">DP environment-sector projects in the Northern Areas seek to showcase UNDP’s expertise in sustainable development, as well as gender equity, democratic governance, capacity development, crisis mitigation and results-based management.     </w:t>
      </w:r>
      <w:r>
        <w:t xml:space="preserve">    </w:t>
      </w:r>
    </w:p>
    <w:p w:rsidR="00000CC4" w:rsidRDefault="00000CC4" w:rsidP="00292D80">
      <w:pPr>
        <w:jc w:val="both"/>
      </w:pPr>
    </w:p>
    <w:p w:rsidR="00C9713C" w:rsidRPr="00702725" w:rsidRDefault="00C9713C" w:rsidP="00C9713C">
      <w:pPr>
        <w:pStyle w:val="ListParagraph"/>
        <w:numPr>
          <w:ilvl w:val="1"/>
          <w:numId w:val="4"/>
        </w:numPr>
        <w:rPr>
          <w:b/>
          <w:sz w:val="24"/>
          <w:szCs w:val="24"/>
        </w:rPr>
      </w:pPr>
      <w:r w:rsidRPr="00702725">
        <w:rPr>
          <w:b/>
          <w:sz w:val="24"/>
          <w:szCs w:val="24"/>
        </w:rPr>
        <w:t>Linkages within the Sector</w:t>
      </w:r>
    </w:p>
    <w:p w:rsidR="00000CC4" w:rsidRPr="00C91230" w:rsidRDefault="00000CC4" w:rsidP="00674A58">
      <w:pPr>
        <w:rPr>
          <w:sz w:val="16"/>
          <w:szCs w:val="16"/>
        </w:rPr>
      </w:pPr>
    </w:p>
    <w:p w:rsidR="00674A58" w:rsidRDefault="00565876" w:rsidP="00292D80">
      <w:pPr>
        <w:jc w:val="both"/>
      </w:pPr>
      <w:r>
        <w:t>T</w:t>
      </w:r>
      <w:r w:rsidR="00674A58">
        <w:t>he project</w:t>
      </w:r>
      <w:r w:rsidR="00C81A70">
        <w:t>’s Goal and O</w:t>
      </w:r>
      <w:r>
        <w:t>bjective</w:t>
      </w:r>
      <w:r w:rsidR="00674A58">
        <w:t xml:space="preserve"> fit into the partner government</w:t>
      </w:r>
      <w:r w:rsidR="00BE4CDF">
        <w:t>’</w:t>
      </w:r>
      <w:r w:rsidR="00674A58">
        <w:t xml:space="preserve">s </w:t>
      </w:r>
      <w:r>
        <w:t>National and Provincial strategies and programming priorities, including the Clean Development Mechanism Pakistan</w:t>
      </w:r>
      <w:r>
        <w:rPr>
          <w:rStyle w:val="FootnoteReference"/>
        </w:rPr>
        <w:footnoteReference w:id="12"/>
      </w:r>
      <w:r w:rsidR="007E77E7">
        <w:t xml:space="preserve"> </w:t>
      </w:r>
      <w:r>
        <w:t xml:space="preserve">aimed at cutting the costs of curbing GHG emissions.  </w:t>
      </w:r>
      <w:r w:rsidR="00674A58">
        <w:t xml:space="preserve">  </w:t>
      </w:r>
    </w:p>
    <w:p w:rsidR="009F37BA" w:rsidRDefault="009F37BA" w:rsidP="00292D80">
      <w:pPr>
        <w:jc w:val="both"/>
      </w:pPr>
    </w:p>
    <w:p w:rsidR="00674A58" w:rsidRPr="00003C16" w:rsidRDefault="00674A58" w:rsidP="00292D80">
      <w:pPr>
        <w:jc w:val="both"/>
      </w:pPr>
      <w:r>
        <w:lastRenderedPageBreak/>
        <w:t xml:space="preserve">The </w:t>
      </w:r>
      <w:r w:rsidRPr="00003C16">
        <w:t>project contributes to meeting the objectives of the GEF Operational Program No. OP-5</w:t>
      </w:r>
      <w:r w:rsidR="00C219EC">
        <w:t>:</w:t>
      </w:r>
      <w:r w:rsidRPr="00003C16">
        <w:t xml:space="preserve"> “Removal of Barriers to Energy Efficiency and Energy Conservation</w:t>
      </w:r>
      <w:r w:rsidR="00C219EC">
        <w:t>,</w:t>
      </w:r>
      <w:r w:rsidRPr="00003C16">
        <w:t>” and</w:t>
      </w:r>
      <w:r w:rsidR="00C219EC">
        <w:t>,</w:t>
      </w:r>
      <w:r w:rsidRPr="00003C16">
        <w:t xml:space="preserve"> Strategic Priority No. CC-1</w:t>
      </w:r>
      <w:r w:rsidR="00C219EC">
        <w:t>:</w:t>
      </w:r>
      <w:r w:rsidRPr="00003C16">
        <w:t xml:space="preserve"> “Transformation of Markets for High Volume Products and Processes</w:t>
      </w:r>
      <w:r w:rsidR="00366365">
        <w:t>.</w:t>
      </w:r>
      <w:r w:rsidRPr="00003C16">
        <w:t xml:space="preserve">” </w:t>
      </w:r>
    </w:p>
    <w:p w:rsidR="00366365" w:rsidRDefault="00366365" w:rsidP="00292D80">
      <w:pPr>
        <w:jc w:val="both"/>
      </w:pPr>
    </w:p>
    <w:p w:rsidR="00565876" w:rsidRDefault="00000CC4" w:rsidP="00292D80">
      <w:pPr>
        <w:jc w:val="both"/>
      </w:pPr>
      <w:r>
        <w:t>The project</w:t>
      </w:r>
      <w:r w:rsidR="006C3940">
        <w:t xml:space="preserve"> falls in line with </w:t>
      </w:r>
      <w:r w:rsidR="00366365">
        <w:t xml:space="preserve">UNDP </w:t>
      </w:r>
      <w:r w:rsidR="00BE4CDF">
        <w:t>programming</w:t>
      </w:r>
      <w:r w:rsidR="006C3940">
        <w:t xml:space="preserve"> priorities for supporting holistic initiatives that </w:t>
      </w:r>
      <w:r w:rsidR="00C219EC">
        <w:t xml:space="preserve">strategically impact several, interdependent sectors for sustainable development. </w:t>
      </w:r>
      <w:r w:rsidR="006C3940">
        <w:t xml:space="preserve"> </w:t>
      </w:r>
      <w:r w:rsidR="00366365">
        <w:t xml:space="preserve"> </w:t>
      </w:r>
      <w:r w:rsidR="006C3940">
        <w:t>Further</w:t>
      </w:r>
      <w:r w:rsidR="00C219EC">
        <w:t xml:space="preserve"> to that aim</w:t>
      </w:r>
      <w:r w:rsidR="006C3940">
        <w:t xml:space="preserve">, PEECH </w:t>
      </w:r>
      <w:r w:rsidR="00565876">
        <w:t>Project Outcomes</w:t>
      </w:r>
      <w:r w:rsidR="00C219EC">
        <w:t xml:space="preserve"> contributing towards reductions in deforestation and GHGs, as well as improved livelihoods, </w:t>
      </w:r>
      <w:r w:rsidR="006C3940">
        <w:t>are likely to</w:t>
      </w:r>
      <w:r w:rsidR="00565876">
        <w:t xml:space="preserve"> synergi</w:t>
      </w:r>
      <w:r w:rsidR="006C3940">
        <w:t>ze</w:t>
      </w:r>
      <w:r w:rsidR="00565876">
        <w:t xml:space="preserve"> with the </w:t>
      </w:r>
      <w:r w:rsidR="006C3940">
        <w:t xml:space="preserve">intended </w:t>
      </w:r>
      <w:r w:rsidR="00565876">
        <w:t>results of other UNDP Environment projects such as Productive Use of Renewable Energy</w:t>
      </w:r>
      <w:r w:rsidR="00565876">
        <w:rPr>
          <w:rStyle w:val="FootnoteReference"/>
        </w:rPr>
        <w:footnoteReference w:id="13"/>
      </w:r>
      <w:r w:rsidR="00565876">
        <w:t xml:space="preserve"> (PURE) and more indirectly, Glacial Lake Outburst Floods</w:t>
      </w:r>
      <w:r w:rsidR="00565876">
        <w:rPr>
          <w:rStyle w:val="FootnoteReference"/>
        </w:rPr>
        <w:footnoteReference w:id="14"/>
      </w:r>
      <w:r w:rsidR="00565876">
        <w:t xml:space="preserve"> (GLOF).  </w:t>
      </w:r>
    </w:p>
    <w:p w:rsidR="004F43E0" w:rsidRDefault="004F43E0" w:rsidP="00292D80">
      <w:pPr>
        <w:jc w:val="both"/>
      </w:pPr>
    </w:p>
    <w:p w:rsidR="00C9713C" w:rsidRPr="00702725" w:rsidRDefault="00C9713C" w:rsidP="00C9713C">
      <w:pPr>
        <w:pStyle w:val="ListParagraph"/>
        <w:numPr>
          <w:ilvl w:val="1"/>
          <w:numId w:val="4"/>
        </w:numPr>
        <w:rPr>
          <w:b/>
          <w:sz w:val="24"/>
          <w:szCs w:val="24"/>
        </w:rPr>
      </w:pPr>
      <w:r w:rsidRPr="00702725">
        <w:rPr>
          <w:b/>
          <w:sz w:val="24"/>
          <w:szCs w:val="24"/>
        </w:rPr>
        <w:t>Management Arrangements</w:t>
      </w:r>
    </w:p>
    <w:p w:rsidR="00F820C2" w:rsidRPr="00C91230" w:rsidRDefault="00F820C2" w:rsidP="00F820C2">
      <w:pPr>
        <w:rPr>
          <w:sz w:val="16"/>
          <w:szCs w:val="16"/>
        </w:rPr>
      </w:pPr>
    </w:p>
    <w:p w:rsidR="00F820C2" w:rsidRDefault="00F820C2" w:rsidP="00292D80">
      <w:pPr>
        <w:jc w:val="both"/>
      </w:pPr>
      <w:r>
        <w:t xml:space="preserve">UNDP provided ongoing administrative support and project implementation oversight from Islamabad.  AKF provided secretariat support for the duties assigned to the Executing Agency and </w:t>
      </w:r>
      <w:r w:rsidR="00241B78">
        <w:t>AKPBS</w:t>
      </w:r>
      <w:r>
        <w:t xml:space="preserve"> provided the Project Management Unit in Gilgit, with hubs in Skardu, Baltistan and Chitral, </w:t>
      </w:r>
      <w:r w:rsidR="00241B78">
        <w:t>KPK</w:t>
      </w:r>
      <w:r>
        <w:t xml:space="preserve">.  </w:t>
      </w:r>
    </w:p>
    <w:p w:rsidR="007E6084" w:rsidRDefault="007E6084" w:rsidP="00292D80">
      <w:pPr>
        <w:jc w:val="both"/>
      </w:pPr>
    </w:p>
    <w:p w:rsidR="00793A5E" w:rsidRDefault="00C608D8" w:rsidP="00292D80">
      <w:pPr>
        <w:jc w:val="both"/>
      </w:pPr>
      <w:r>
        <w:t xml:space="preserve">The </w:t>
      </w:r>
      <w:r w:rsidR="00793A5E">
        <w:t xml:space="preserve">project’s steering committee, Project Advisory Committee (PAC), was </w:t>
      </w:r>
      <w:r w:rsidR="00A23FE8">
        <w:t xml:space="preserve">created </w:t>
      </w:r>
      <w:r w:rsidR="00793A5E">
        <w:t xml:space="preserve">to provide technical guidance and strategic monitoring of the project.  It appears in </w:t>
      </w:r>
      <w:r w:rsidR="00A23FE8">
        <w:t xml:space="preserve">both </w:t>
      </w:r>
      <w:r w:rsidR="00793A5E">
        <w:t>the original project document</w:t>
      </w:r>
      <w:r w:rsidR="00A23FE8">
        <w:t xml:space="preserve"> and Inception Workshop Report</w:t>
      </w:r>
      <w:r w:rsidR="00793A5E">
        <w:t xml:space="preserve"> as a 14-member group with organizational representation from the GoP</w:t>
      </w:r>
      <w:r w:rsidR="00A23FE8">
        <w:t xml:space="preserve"> (2 members)</w:t>
      </w:r>
      <w:r w:rsidR="00793A5E">
        <w:t xml:space="preserve">, </w:t>
      </w:r>
      <w:r w:rsidR="00A23FE8">
        <w:t>Provincial Governments (3 members)</w:t>
      </w:r>
      <w:r w:rsidR="00793A5E">
        <w:t>,</w:t>
      </w:r>
      <w:r w:rsidR="00A23FE8">
        <w:t xml:space="preserve"> Local CS Organizations (2 members)</w:t>
      </w:r>
      <w:r w:rsidR="00793A5E">
        <w:t xml:space="preserve"> UNDP Pakistan</w:t>
      </w:r>
      <w:r w:rsidR="00A23FE8">
        <w:t xml:space="preserve"> (1)</w:t>
      </w:r>
      <w:r w:rsidR="00793A5E">
        <w:t xml:space="preserve">, </w:t>
      </w:r>
      <w:r w:rsidR="00A23FE8">
        <w:t>AKF/</w:t>
      </w:r>
      <w:r w:rsidR="00604E8E">
        <w:t>AKPBS</w:t>
      </w:r>
      <w:r w:rsidR="00A23FE8">
        <w:t xml:space="preserve"> (5 members), </w:t>
      </w:r>
      <w:r w:rsidR="006C1A5D">
        <w:t>INGO Partners (1 member: WWF).</w:t>
      </w:r>
      <w:r w:rsidR="007E77E7">
        <w:t xml:space="preserve">  </w:t>
      </w:r>
      <w:r w:rsidR="00F820C2">
        <w:t>Within this advisory mechanism, o</w:t>
      </w:r>
      <w:r w:rsidR="00793A5E">
        <w:t>ther</w:t>
      </w:r>
      <w:r w:rsidR="00F820C2">
        <w:t>,</w:t>
      </w:r>
      <w:r w:rsidR="00793A5E">
        <w:t xml:space="preserve"> select stakeholders</w:t>
      </w:r>
      <w:r w:rsidR="00F820C2">
        <w:t xml:space="preserve"> could</w:t>
      </w:r>
      <w:r w:rsidR="00F13A84">
        <w:t xml:space="preserve"> be invited or co-opted to</w:t>
      </w:r>
      <w:r w:rsidR="00A23FE8">
        <w:t xml:space="preserve"> attend</w:t>
      </w:r>
      <w:r w:rsidR="00793A5E">
        <w:t>.</w:t>
      </w:r>
      <w:r w:rsidR="00793A5E">
        <w:rPr>
          <w:rStyle w:val="FootnoteReference"/>
        </w:rPr>
        <w:footnoteReference w:id="15"/>
      </w:r>
      <w:r w:rsidR="00793A5E">
        <w:t xml:space="preserve">   </w:t>
      </w:r>
    </w:p>
    <w:p w:rsidR="006C1A5D" w:rsidRDefault="006C1A5D" w:rsidP="00292D80">
      <w:pPr>
        <w:jc w:val="both"/>
      </w:pPr>
    </w:p>
    <w:p w:rsidR="006C1A5D" w:rsidRDefault="00793A5E">
      <w:r>
        <w:t xml:space="preserve">  </w:t>
      </w:r>
    </w:p>
    <w:p w:rsidR="009F37BA" w:rsidRPr="006C1A5D" w:rsidRDefault="009F37BA">
      <w:r>
        <w:rPr>
          <w:b/>
          <w:sz w:val="28"/>
          <w:szCs w:val="28"/>
        </w:rPr>
        <w:br w:type="page"/>
      </w:r>
    </w:p>
    <w:p w:rsidR="00C9713C" w:rsidRPr="00702725" w:rsidRDefault="00C9713C" w:rsidP="00C9713C">
      <w:pPr>
        <w:ind w:firstLine="720"/>
        <w:rPr>
          <w:b/>
          <w:sz w:val="28"/>
          <w:szCs w:val="28"/>
        </w:rPr>
      </w:pPr>
      <w:r w:rsidRPr="00702725">
        <w:rPr>
          <w:b/>
          <w:sz w:val="28"/>
          <w:szCs w:val="28"/>
        </w:rPr>
        <w:lastRenderedPageBreak/>
        <w:t>III.2. Project Implementation</w:t>
      </w:r>
    </w:p>
    <w:p w:rsidR="00702725" w:rsidRDefault="00702725" w:rsidP="00C9713C">
      <w:pPr>
        <w:ind w:firstLine="720"/>
      </w:pPr>
    </w:p>
    <w:p w:rsidR="00C9713C" w:rsidRPr="00702725" w:rsidRDefault="00C9713C" w:rsidP="00702725">
      <w:pPr>
        <w:pStyle w:val="ListParagraph"/>
        <w:numPr>
          <w:ilvl w:val="1"/>
          <w:numId w:val="2"/>
        </w:numPr>
        <w:rPr>
          <w:b/>
          <w:sz w:val="24"/>
          <w:szCs w:val="24"/>
        </w:rPr>
      </w:pPr>
      <w:r w:rsidRPr="00702725">
        <w:rPr>
          <w:b/>
          <w:sz w:val="24"/>
          <w:szCs w:val="24"/>
        </w:rPr>
        <w:t>Adaptive Management</w:t>
      </w:r>
    </w:p>
    <w:p w:rsidR="00702725" w:rsidRPr="0046735B" w:rsidRDefault="00702725" w:rsidP="00702725">
      <w:pPr>
        <w:rPr>
          <w:sz w:val="16"/>
          <w:szCs w:val="16"/>
        </w:rPr>
      </w:pPr>
    </w:p>
    <w:p w:rsidR="006067CD" w:rsidRDefault="0030335F" w:rsidP="00292D80">
      <w:pPr>
        <w:jc w:val="both"/>
      </w:pPr>
      <w:r>
        <w:rPr>
          <w:noProof/>
        </w:rPr>
        <mc:AlternateContent>
          <mc:Choice Requires="wps">
            <w:drawing>
              <wp:anchor distT="0" distB="0" distL="114300" distR="114300" simplePos="0" relativeHeight="251675136" behindDoc="1" locked="0" layoutInCell="1" allowOverlap="1">
                <wp:simplePos x="0" y="0"/>
                <wp:positionH relativeFrom="column">
                  <wp:posOffset>3692525</wp:posOffset>
                </wp:positionH>
                <wp:positionV relativeFrom="paragraph">
                  <wp:posOffset>1277620</wp:posOffset>
                </wp:positionV>
                <wp:extent cx="2052955" cy="1699895"/>
                <wp:effectExtent l="15875" t="163195" r="169545" b="13335"/>
                <wp:wrapTight wrapText="bothSides">
                  <wp:wrapPolygon edited="0">
                    <wp:start x="1503" y="-2066"/>
                    <wp:lineTo x="-100" y="-121"/>
                    <wp:lineTo x="-100" y="21479"/>
                    <wp:lineTo x="21800" y="21479"/>
                    <wp:lineTo x="22201" y="21237"/>
                    <wp:lineTo x="23297" y="19534"/>
                    <wp:lineTo x="23297" y="-2066"/>
                    <wp:lineTo x="1503" y="-2066"/>
                  </wp:wrapPolygon>
                </wp:wrapTight>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1699895"/>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B54E99" w:rsidRPr="00706004" w:rsidRDefault="00B54E99">
                            <w:pPr>
                              <w:rPr>
                                <w:b/>
                                <w:sz w:val="20"/>
                                <w:szCs w:val="20"/>
                              </w:rPr>
                            </w:pPr>
                            <w:r w:rsidRPr="00706004">
                              <w:rPr>
                                <w:b/>
                                <w:sz w:val="20"/>
                                <w:szCs w:val="20"/>
                              </w:rPr>
                              <w:t>Tools for Feed-back &amp; Adaptive Management:</w:t>
                            </w:r>
                          </w:p>
                          <w:p w:rsidR="00B54E99" w:rsidRPr="00706004" w:rsidRDefault="00B54E99">
                            <w:pPr>
                              <w:rPr>
                                <w:sz w:val="18"/>
                                <w:szCs w:val="18"/>
                              </w:rPr>
                            </w:pPr>
                          </w:p>
                          <w:p w:rsidR="00B54E99" w:rsidRDefault="00B54E99">
                            <w:pPr>
                              <w:rPr>
                                <w:sz w:val="18"/>
                                <w:szCs w:val="18"/>
                              </w:rPr>
                            </w:pPr>
                            <w:r w:rsidRPr="00706004">
                              <w:rPr>
                                <w:sz w:val="18"/>
                                <w:szCs w:val="18"/>
                              </w:rPr>
                              <w:t>2009</w:t>
                            </w:r>
                            <w:r>
                              <w:rPr>
                                <w:sz w:val="18"/>
                                <w:szCs w:val="18"/>
                              </w:rPr>
                              <w:t xml:space="preserve">    </w:t>
                            </w:r>
                            <w:r w:rsidRPr="00706004">
                              <w:rPr>
                                <w:sz w:val="18"/>
                                <w:szCs w:val="18"/>
                              </w:rPr>
                              <w:t xml:space="preserve"> Inception Workshop &amp; Report</w:t>
                            </w:r>
                          </w:p>
                          <w:p w:rsidR="00B54E99" w:rsidRDefault="00B54E99">
                            <w:pPr>
                              <w:rPr>
                                <w:sz w:val="18"/>
                                <w:szCs w:val="18"/>
                              </w:rPr>
                            </w:pPr>
                            <w:r>
                              <w:rPr>
                                <w:sz w:val="18"/>
                                <w:szCs w:val="18"/>
                              </w:rPr>
                              <w:t xml:space="preserve">2010     Baseline Survey </w:t>
                            </w:r>
                          </w:p>
                          <w:p w:rsidR="00B54E99" w:rsidRDefault="00B54E99">
                            <w:pPr>
                              <w:rPr>
                                <w:sz w:val="18"/>
                                <w:szCs w:val="18"/>
                              </w:rPr>
                            </w:pPr>
                            <w:r>
                              <w:rPr>
                                <w:sz w:val="18"/>
                                <w:szCs w:val="18"/>
                              </w:rPr>
                              <w:t>2011     Internal Evaluation/HH Survey</w:t>
                            </w:r>
                          </w:p>
                          <w:p w:rsidR="00B54E99" w:rsidRDefault="00B54E99">
                            <w:pPr>
                              <w:rPr>
                                <w:sz w:val="18"/>
                                <w:szCs w:val="18"/>
                              </w:rPr>
                            </w:pPr>
                            <w:r>
                              <w:rPr>
                                <w:sz w:val="18"/>
                                <w:szCs w:val="18"/>
                              </w:rPr>
                              <w:t>2011     Lessons Learnt Study</w:t>
                            </w:r>
                          </w:p>
                          <w:p w:rsidR="00B54E99" w:rsidRDefault="00B54E99">
                            <w:pPr>
                              <w:rPr>
                                <w:sz w:val="18"/>
                                <w:szCs w:val="18"/>
                              </w:rPr>
                            </w:pPr>
                            <w:r>
                              <w:rPr>
                                <w:sz w:val="18"/>
                                <w:szCs w:val="18"/>
                              </w:rPr>
                              <w:t>2012     Technical Review</w:t>
                            </w:r>
                          </w:p>
                          <w:p w:rsidR="00B54E99" w:rsidRDefault="00B54E99">
                            <w:pPr>
                              <w:rPr>
                                <w:sz w:val="18"/>
                                <w:szCs w:val="18"/>
                              </w:rPr>
                            </w:pPr>
                            <w:r>
                              <w:rPr>
                                <w:sz w:val="18"/>
                                <w:szCs w:val="18"/>
                              </w:rPr>
                              <w:t>2013     Terminal Report</w:t>
                            </w:r>
                          </w:p>
                          <w:p w:rsidR="00B54E99" w:rsidRPr="00706004" w:rsidRDefault="00B54E99">
                            <w:pPr>
                              <w:rPr>
                                <w:sz w:val="18"/>
                                <w:szCs w:val="18"/>
                              </w:rPr>
                            </w:pPr>
                            <w:r>
                              <w:rPr>
                                <w:sz w:val="18"/>
                                <w:szCs w:val="18"/>
                              </w:rPr>
                              <w:t>Ongoing: Longitudinal Study Monitoring GHG emissions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290.75pt;margin-top:100.6pt;width:161.65pt;height:133.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">
                <o:extrusion v:ext="view" color="white" on="t"/>
                <v:textbox>
                  <w:txbxContent>
                    <w:p w:rsidR="00B54E99" w:rsidRPr="00706004" w:rsidRDefault="00B54E99">
                      <w:pPr>
                        <w:rPr>
                          <w:b/>
                          <w:sz w:val="20"/>
                          <w:szCs w:val="20"/>
                        </w:rPr>
                      </w:pPr>
                      <w:r w:rsidRPr="00706004">
                        <w:rPr>
                          <w:b/>
                          <w:sz w:val="20"/>
                          <w:szCs w:val="20"/>
                        </w:rPr>
                        <w:t>Tools for Feed-back &amp; Adaptive Management:</w:t>
                      </w:r>
                    </w:p>
                    <w:p w:rsidR="00B54E99" w:rsidRPr="00706004" w:rsidRDefault="00B54E99">
                      <w:pPr>
                        <w:rPr>
                          <w:sz w:val="18"/>
                          <w:szCs w:val="18"/>
                        </w:rPr>
                      </w:pPr>
                    </w:p>
                    <w:p w:rsidR="00B54E99" w:rsidRDefault="00B54E99">
                      <w:pPr>
                        <w:rPr>
                          <w:sz w:val="18"/>
                          <w:szCs w:val="18"/>
                        </w:rPr>
                      </w:pPr>
                      <w:r w:rsidRPr="00706004">
                        <w:rPr>
                          <w:sz w:val="18"/>
                          <w:szCs w:val="18"/>
                        </w:rPr>
                        <w:t>2009</w:t>
                      </w:r>
                      <w:r>
                        <w:rPr>
                          <w:sz w:val="18"/>
                          <w:szCs w:val="18"/>
                        </w:rPr>
                        <w:t xml:space="preserve">    </w:t>
                      </w:r>
                      <w:r w:rsidRPr="00706004">
                        <w:rPr>
                          <w:sz w:val="18"/>
                          <w:szCs w:val="18"/>
                        </w:rPr>
                        <w:t xml:space="preserve"> Inception Workshop &amp; Report</w:t>
                      </w:r>
                    </w:p>
                    <w:p w:rsidR="00B54E99" w:rsidRDefault="00B54E99">
                      <w:pPr>
                        <w:rPr>
                          <w:sz w:val="18"/>
                          <w:szCs w:val="18"/>
                        </w:rPr>
                      </w:pPr>
                      <w:r>
                        <w:rPr>
                          <w:sz w:val="18"/>
                          <w:szCs w:val="18"/>
                        </w:rPr>
                        <w:t xml:space="preserve">2010     Baseline Survey </w:t>
                      </w:r>
                    </w:p>
                    <w:p w:rsidR="00B54E99" w:rsidRDefault="00B54E99">
                      <w:pPr>
                        <w:rPr>
                          <w:sz w:val="18"/>
                          <w:szCs w:val="18"/>
                        </w:rPr>
                      </w:pPr>
                      <w:r>
                        <w:rPr>
                          <w:sz w:val="18"/>
                          <w:szCs w:val="18"/>
                        </w:rPr>
                        <w:t>2011     Internal Evaluation/HH Survey</w:t>
                      </w:r>
                    </w:p>
                    <w:p w:rsidR="00B54E99" w:rsidRDefault="00B54E99">
                      <w:pPr>
                        <w:rPr>
                          <w:sz w:val="18"/>
                          <w:szCs w:val="18"/>
                        </w:rPr>
                      </w:pPr>
                      <w:r>
                        <w:rPr>
                          <w:sz w:val="18"/>
                          <w:szCs w:val="18"/>
                        </w:rPr>
                        <w:t>2011     Lessons Learnt Study</w:t>
                      </w:r>
                    </w:p>
                    <w:p w:rsidR="00B54E99" w:rsidRDefault="00B54E99">
                      <w:pPr>
                        <w:rPr>
                          <w:sz w:val="18"/>
                          <w:szCs w:val="18"/>
                        </w:rPr>
                      </w:pPr>
                      <w:r>
                        <w:rPr>
                          <w:sz w:val="18"/>
                          <w:szCs w:val="18"/>
                        </w:rPr>
                        <w:t>2012     Technical Review</w:t>
                      </w:r>
                    </w:p>
                    <w:p w:rsidR="00B54E99" w:rsidRDefault="00B54E99">
                      <w:pPr>
                        <w:rPr>
                          <w:sz w:val="18"/>
                          <w:szCs w:val="18"/>
                        </w:rPr>
                      </w:pPr>
                      <w:r>
                        <w:rPr>
                          <w:sz w:val="18"/>
                          <w:szCs w:val="18"/>
                        </w:rPr>
                        <w:t>2013     Terminal Report</w:t>
                      </w:r>
                    </w:p>
                    <w:p w:rsidR="00B54E99" w:rsidRPr="00706004" w:rsidRDefault="00B54E99">
                      <w:pPr>
                        <w:rPr>
                          <w:sz w:val="18"/>
                          <w:szCs w:val="18"/>
                        </w:rPr>
                      </w:pPr>
                      <w:r>
                        <w:rPr>
                          <w:sz w:val="18"/>
                          <w:szCs w:val="18"/>
                        </w:rPr>
                        <w:t>Ongoing: Longitudinal Study Monitoring GHG emissions</w:t>
                      </w:r>
                    </w:p>
                  </w:txbxContent>
                </v:textbox>
                <w10:wrap type="tight"/>
              </v:shape>
            </w:pict>
          </mc:Fallback>
        </mc:AlternateContent>
      </w:r>
      <w:r w:rsidR="00AB56DA">
        <w:t>Each UNDP</w:t>
      </w:r>
      <w:r w:rsidR="00F820C2">
        <w:t xml:space="preserve"> p</w:t>
      </w:r>
      <w:r w:rsidR="006067CD">
        <w:t xml:space="preserve">roject’s Logical Framework is </w:t>
      </w:r>
      <w:r w:rsidR="00F820C2">
        <w:t>intended</w:t>
      </w:r>
      <w:r w:rsidR="00D22ED3">
        <w:t xml:space="preserve"> to provide the basis of project management as well as monitorin</w:t>
      </w:r>
      <w:r w:rsidR="00F820C2">
        <w:t>g and evaluation</w:t>
      </w:r>
      <w:r w:rsidR="00D22ED3">
        <w:t xml:space="preserve">.  Some of the difficulties with the OVIs described in Section III.1 above led to inherent challenges for the Executing and Implementing Agencies in monitoring and reporting on project achievements, as all reductions of GHG emissions </w:t>
      </w:r>
      <w:r w:rsidR="00241B78">
        <w:t xml:space="preserve">achieved </w:t>
      </w:r>
      <w:r w:rsidR="00D22ED3">
        <w:t>were probably not entirely covered.   Likewise, failure to state the expected outputs clearly under the project framework from the outset may have created the situation where some Outputs were shifted from one component to anot</w:t>
      </w:r>
      <w:r w:rsidR="007E77E7">
        <w:t xml:space="preserve">her as the project progressed.  </w:t>
      </w:r>
      <w:r w:rsidR="00D22ED3">
        <w:t xml:space="preserve">These issues aside, the project implementation demonstrated flexibility as well as ability to adapt to </w:t>
      </w:r>
      <w:r w:rsidR="007E0A21">
        <w:t xml:space="preserve">on-the-ground </w:t>
      </w:r>
      <w:r w:rsidR="00D22ED3">
        <w:t xml:space="preserve">changes in the </w:t>
      </w:r>
      <w:r w:rsidR="007E0A21">
        <w:t xml:space="preserve">programming area and the regulatory environment, over time.  </w:t>
      </w:r>
      <w:r w:rsidR="00D22ED3">
        <w:t xml:space="preserve"> </w:t>
      </w:r>
    </w:p>
    <w:p w:rsidR="006067CD" w:rsidRDefault="006067CD" w:rsidP="00292D80">
      <w:pPr>
        <w:jc w:val="both"/>
      </w:pPr>
    </w:p>
    <w:p w:rsidR="00E02AAC" w:rsidRDefault="00E02AAC" w:rsidP="00292D80">
      <w:pPr>
        <w:jc w:val="both"/>
      </w:pPr>
      <w:r>
        <w:t xml:space="preserve">Originally, the project was expected to be implemented in 10 project valleys in </w:t>
      </w:r>
      <w:r w:rsidR="00EE5289">
        <w:t>the provinces of Gilgit-Baltistan and Chitral i</w:t>
      </w:r>
      <w:r w:rsidR="00C53098">
        <w:t xml:space="preserve">n the </w:t>
      </w:r>
      <w:r w:rsidR="007E77E7">
        <w:t>province of Khyber Pakhtunkhwa.</w:t>
      </w:r>
      <w:r w:rsidR="00EE5289">
        <w:t xml:space="preserve">  The Northern Areas are vulnerable to various types of natura</w:t>
      </w:r>
      <w:r w:rsidR="00610EC3">
        <w:t>l and socio-political crises.  During year two of</w:t>
      </w:r>
      <w:r w:rsidR="00EE5289">
        <w:t xml:space="preserve"> project implementation, the program area suffered fr</w:t>
      </w:r>
      <w:r w:rsidR="00481D0A">
        <w:t xml:space="preserve">om </w:t>
      </w:r>
      <w:r w:rsidR="00EE5289">
        <w:t>major floods</w:t>
      </w:r>
      <w:r w:rsidR="00481D0A">
        <w:t xml:space="preserve"> (2010)</w:t>
      </w:r>
      <w:r w:rsidR="00EE5289">
        <w:t>, landslides and displacement of affected communities</w:t>
      </w:r>
      <w:r w:rsidR="00481D0A">
        <w:t>, as well damage to livelihoods, property and public infrastructure</w:t>
      </w:r>
      <w:r w:rsidR="00EE5289">
        <w:t>.</w:t>
      </w:r>
      <w:r w:rsidR="00481D0A">
        <w:t xml:space="preserve"> </w:t>
      </w:r>
      <w:r w:rsidR="00EE5289">
        <w:t xml:space="preserve">  Infiltration of insurgents into the region and sectarian tensions also led to so</w:t>
      </w:r>
      <w:r w:rsidR="00481D0A">
        <w:t>cial instability during the programming</w:t>
      </w:r>
      <w:r w:rsidR="00EE5289">
        <w:t xml:space="preserve"> period.  These difficulties not only preoccupied project stakeholders and partners, compelling them to divert their attention </w:t>
      </w:r>
      <w:r w:rsidR="006814DF">
        <w:t xml:space="preserve">temporarily </w:t>
      </w:r>
      <w:r w:rsidR="00EE5289">
        <w:t>away from project implementation, but also</w:t>
      </w:r>
      <w:r w:rsidR="006814DF">
        <w:t xml:space="preserve"> limited accessibility of roads and travel, prohibited shipment of goods and materials, and otherwise led to occasional, unavoidable delays.  During such times, project management worked within the target areas where it was possible</w:t>
      </w:r>
      <w:r w:rsidR="00481D0A">
        <w:t>, with the support of program partners</w:t>
      </w:r>
      <w:r w:rsidR="00241B78">
        <w:t xml:space="preserve"> available</w:t>
      </w:r>
      <w:r w:rsidR="006814DF">
        <w:t xml:space="preserve">.  </w:t>
      </w:r>
      <w:r w:rsidR="00481D0A">
        <w:t>By mid-2013, t</w:t>
      </w:r>
      <w:r w:rsidR="006814DF">
        <w:t xml:space="preserve">he project </w:t>
      </w:r>
      <w:r w:rsidR="00481D0A">
        <w:t>had been</w:t>
      </w:r>
      <w:r w:rsidR="006814DF">
        <w:t xml:space="preserve"> successfully implemented in </w:t>
      </w:r>
      <w:r w:rsidR="0047304E">
        <w:t xml:space="preserve">nine valleys across </w:t>
      </w:r>
      <w:r w:rsidR="006814DF">
        <w:t>five districts, namely: Gilgit, Astore, Skardu and Hunza-Naga</w:t>
      </w:r>
      <w:r w:rsidR="000B2326">
        <w:t>r</w:t>
      </w:r>
      <w:r w:rsidR="006814DF">
        <w:t xml:space="preserve"> in Gilgit-Baltistan and Chitral District in Khyber </w:t>
      </w:r>
      <w:r w:rsidR="00C53098">
        <w:t>Pakhtunkhwa</w:t>
      </w:r>
      <w:r w:rsidR="006814DF">
        <w:t>.</w:t>
      </w:r>
      <w:r w:rsidR="00150767">
        <w:rPr>
          <w:rStyle w:val="FootnoteReference"/>
        </w:rPr>
        <w:footnoteReference w:id="16"/>
      </w:r>
    </w:p>
    <w:p w:rsidR="00A66B8D" w:rsidRDefault="00A66B8D" w:rsidP="00292D80">
      <w:pPr>
        <w:jc w:val="both"/>
      </w:pPr>
    </w:p>
    <w:p w:rsidR="0035192A" w:rsidRDefault="00A66B8D" w:rsidP="00292D80">
      <w:pPr>
        <w:jc w:val="both"/>
      </w:pPr>
      <w:r>
        <w:t xml:space="preserve">Subsequent to a directive issued by the EAD, project funds could no longer be utilized for technology exposure visits abroad.  The study visit which was an activity on the signed Project Document, and planned for 2012 was, therefore, cancelled.  The project was instructed </w:t>
      </w:r>
      <w:r w:rsidR="00787804">
        <w:t xml:space="preserve">during a PAC Meeting </w:t>
      </w:r>
      <w:r>
        <w:t>to re-allocate the resources in favor of subsidizing the participation of ultra-poor families in the project, as direct beneficiaries.</w:t>
      </w:r>
      <w:r>
        <w:rPr>
          <w:rStyle w:val="FootnoteReference"/>
        </w:rPr>
        <w:footnoteReference w:id="17"/>
      </w:r>
      <w:r>
        <w:t xml:space="preserve"> </w:t>
      </w:r>
      <w:r w:rsidR="00610EC3">
        <w:t xml:space="preserve"> The Implementing agency acted on the instructions</w:t>
      </w:r>
      <w:r w:rsidR="00A23B25">
        <w:t xml:space="preserve"> as a decision taken by </w:t>
      </w:r>
      <w:r w:rsidR="00504254">
        <w:t xml:space="preserve">the PAC and prepared a revised budget. </w:t>
      </w:r>
      <w:r w:rsidR="00610EC3">
        <w:t xml:space="preserve">  </w:t>
      </w:r>
      <w:r w:rsidR="0035192A">
        <w:t xml:space="preserve">  </w:t>
      </w:r>
    </w:p>
    <w:p w:rsidR="00F820C2" w:rsidRDefault="00F820C2" w:rsidP="00292D80">
      <w:pPr>
        <w:jc w:val="both"/>
      </w:pPr>
    </w:p>
    <w:p w:rsidR="00706004" w:rsidRDefault="00706004" w:rsidP="00292D80">
      <w:pPr>
        <w:jc w:val="both"/>
      </w:pPr>
    </w:p>
    <w:p w:rsidR="00706004" w:rsidRDefault="00706004" w:rsidP="00292D80">
      <w:pPr>
        <w:jc w:val="both"/>
      </w:pPr>
    </w:p>
    <w:p w:rsidR="00706004" w:rsidRDefault="00706004" w:rsidP="00292D80">
      <w:pPr>
        <w:jc w:val="both"/>
      </w:pPr>
    </w:p>
    <w:p w:rsidR="00706004" w:rsidRDefault="00706004" w:rsidP="00292D80">
      <w:pPr>
        <w:jc w:val="both"/>
      </w:pPr>
    </w:p>
    <w:p w:rsidR="00C9713C" w:rsidRPr="00702725" w:rsidRDefault="00C9713C" w:rsidP="00702725">
      <w:pPr>
        <w:pStyle w:val="ListParagraph"/>
        <w:numPr>
          <w:ilvl w:val="1"/>
          <w:numId w:val="2"/>
        </w:numPr>
        <w:rPr>
          <w:b/>
          <w:sz w:val="24"/>
          <w:szCs w:val="24"/>
        </w:rPr>
      </w:pPr>
      <w:r w:rsidRPr="00702725">
        <w:rPr>
          <w:b/>
          <w:sz w:val="24"/>
          <w:szCs w:val="24"/>
        </w:rPr>
        <w:lastRenderedPageBreak/>
        <w:t>Partnership Arrangements</w:t>
      </w:r>
    </w:p>
    <w:p w:rsidR="00F820C2" w:rsidRPr="0046735B" w:rsidRDefault="00F820C2" w:rsidP="00702725">
      <w:pPr>
        <w:rPr>
          <w:sz w:val="16"/>
          <w:szCs w:val="16"/>
        </w:rPr>
      </w:pPr>
    </w:p>
    <w:p w:rsidR="00702725" w:rsidRPr="00F820C2" w:rsidRDefault="00F820C2" w:rsidP="00702725">
      <w:pPr>
        <w:rPr>
          <w:b/>
          <w:sz w:val="24"/>
          <w:szCs w:val="24"/>
        </w:rPr>
      </w:pPr>
      <w:r w:rsidRPr="00F820C2">
        <w:rPr>
          <w:b/>
          <w:sz w:val="24"/>
          <w:szCs w:val="24"/>
        </w:rPr>
        <w:t>b.i.  Key Partners in Project Implementation</w:t>
      </w:r>
    </w:p>
    <w:p w:rsidR="00F820C2" w:rsidRPr="0046735B" w:rsidRDefault="00F820C2" w:rsidP="00702725">
      <w:pPr>
        <w:rPr>
          <w:sz w:val="16"/>
          <w:szCs w:val="16"/>
        </w:rPr>
      </w:pPr>
    </w:p>
    <w:p w:rsidR="00907493" w:rsidRDefault="0047304E" w:rsidP="00292D80">
      <w:pPr>
        <w:jc w:val="both"/>
      </w:pPr>
      <w:r>
        <w:t xml:space="preserve">Much of the project’s successful implementation owed to the high quality of the Partnership arrangements which built upon </w:t>
      </w:r>
      <w:r w:rsidR="004317AA">
        <w:t xml:space="preserve">previously existing </w:t>
      </w:r>
      <w:r>
        <w:t xml:space="preserve">high levels of trust and willingness to cooperate in new ventures.  Key partners and partnership arrangements are described below.  </w:t>
      </w:r>
      <w:r w:rsidR="00A67619">
        <w:t>Annex 5 provides a summary of the project partners’ roles.</w:t>
      </w:r>
    </w:p>
    <w:p w:rsidR="00907493" w:rsidRDefault="00907493" w:rsidP="00702725"/>
    <w:p w:rsidR="0047304E" w:rsidRPr="00F820C2" w:rsidRDefault="0047304E" w:rsidP="00702725">
      <w:pPr>
        <w:rPr>
          <w:b/>
          <w:i/>
        </w:rPr>
      </w:pPr>
      <w:r w:rsidRPr="00F820C2">
        <w:rPr>
          <w:b/>
          <w:i/>
        </w:rPr>
        <w:t>A</w:t>
      </w:r>
      <w:r w:rsidR="00706004">
        <w:rPr>
          <w:b/>
          <w:i/>
        </w:rPr>
        <w:t xml:space="preserve">ga </w:t>
      </w:r>
      <w:r w:rsidRPr="00F820C2">
        <w:rPr>
          <w:b/>
          <w:i/>
        </w:rPr>
        <w:t>K</w:t>
      </w:r>
      <w:r w:rsidR="00706004">
        <w:rPr>
          <w:b/>
          <w:i/>
        </w:rPr>
        <w:t xml:space="preserve">han </w:t>
      </w:r>
      <w:r w:rsidRPr="00F820C2">
        <w:rPr>
          <w:b/>
          <w:i/>
        </w:rPr>
        <w:t>Planning &amp; Building Services-Pakistan</w:t>
      </w:r>
      <w:r w:rsidR="00706004">
        <w:rPr>
          <w:b/>
          <w:i/>
        </w:rPr>
        <w:t xml:space="preserve"> (AKPBS-P)</w:t>
      </w:r>
    </w:p>
    <w:p w:rsidR="0047304E" w:rsidRDefault="0047304E" w:rsidP="00292D80">
      <w:pPr>
        <w:jc w:val="both"/>
      </w:pPr>
      <w:r>
        <w:t>As the primary impl</w:t>
      </w:r>
      <w:r w:rsidR="004317AA">
        <w:t xml:space="preserve">ementing partner, </w:t>
      </w:r>
      <w:r w:rsidR="00604E8E">
        <w:t>AKPBS</w:t>
      </w:r>
      <w:r w:rsidR="004317AA">
        <w:t xml:space="preserve"> was</w:t>
      </w:r>
      <w:r>
        <w:t xml:space="preserve"> responsible for supporting, advising and managing all other partners across the 5-district programming area.  Wherever possible, </w:t>
      </w:r>
      <w:r w:rsidR="00604E8E">
        <w:t>AKPBS</w:t>
      </w:r>
      <w:r>
        <w:t>BS sought to integrate activities at the level of project implementation, so that the integrat</w:t>
      </w:r>
      <w:r w:rsidR="004317AA">
        <w:t>ion and synergies anticipated within</w:t>
      </w:r>
      <w:r>
        <w:t xml:space="preserve"> the project’s </w:t>
      </w:r>
      <w:r w:rsidR="006A11C3">
        <w:t>design were manifested among</w:t>
      </w:r>
      <w:r w:rsidR="00E056B6">
        <w:t xml:space="preserve"> both institutional and local</w:t>
      </w:r>
      <w:r w:rsidR="006A11C3">
        <w:t xml:space="preserve"> stakeholders on the ground.   </w:t>
      </w:r>
      <w:r>
        <w:t xml:space="preserve"> </w:t>
      </w:r>
      <w:r w:rsidR="00E056B6">
        <w:t>The project team was highly experienced, technically competent and ethically responsible, with a strong repu</w:t>
      </w:r>
      <w:r w:rsidR="00706004">
        <w:t xml:space="preserve">tation in the programming area </w:t>
      </w:r>
      <w:r w:rsidR="00E056B6">
        <w:t>f</w:t>
      </w:r>
      <w:r w:rsidR="00706004">
        <w:t>or</w:t>
      </w:r>
      <w:r w:rsidR="00E056B6">
        <w:t xml:space="preserve"> producing good results.    </w:t>
      </w:r>
      <w:r>
        <w:t xml:space="preserve">   </w:t>
      </w:r>
    </w:p>
    <w:p w:rsidR="00723327" w:rsidRPr="0075457B" w:rsidRDefault="00723327" w:rsidP="00292D80">
      <w:pPr>
        <w:jc w:val="both"/>
        <w:rPr>
          <w:sz w:val="16"/>
          <w:szCs w:val="16"/>
        </w:rPr>
      </w:pPr>
    </w:p>
    <w:p w:rsidR="00723327" w:rsidRDefault="00723327" w:rsidP="00292D80">
      <w:pPr>
        <w:jc w:val="both"/>
      </w:pPr>
      <w:r>
        <w:t>Interviews with project stakeholders during field visits conveyed a</w:t>
      </w:r>
      <w:r w:rsidR="00E056B6">
        <w:t xml:space="preserve"> long-standing</w:t>
      </w:r>
      <w:r>
        <w:t xml:space="preserve"> sense of ownership and appreciation for the</w:t>
      </w:r>
      <w:r w:rsidR="00E056B6">
        <w:t xml:space="preserve"> project</w:t>
      </w:r>
      <w:r>
        <w:t xml:space="preserve"> work undert</w:t>
      </w:r>
      <w:r w:rsidR="00E056B6">
        <w:t>ak</w:t>
      </w:r>
      <w:r w:rsidR="00706004">
        <w:t xml:space="preserve">en by the Implementing Agency. </w:t>
      </w:r>
      <w:r w:rsidR="00E056B6">
        <w:t>They conveyed enthusiastically as well,</w:t>
      </w:r>
      <w:r>
        <w:t xml:space="preserve"> a belief that the project had brought tangible benefits to their homes, schools, </w:t>
      </w:r>
      <w:r w:rsidR="00E056B6">
        <w:t>businesses or government programs</w:t>
      </w:r>
      <w:r>
        <w:t xml:space="preserve">.  </w:t>
      </w:r>
    </w:p>
    <w:p w:rsidR="00723327" w:rsidRPr="00BE03D8" w:rsidRDefault="00723327" w:rsidP="00292D80">
      <w:pPr>
        <w:jc w:val="both"/>
        <w:rPr>
          <w:sz w:val="20"/>
          <w:szCs w:val="20"/>
        </w:rPr>
      </w:pPr>
    </w:p>
    <w:p w:rsidR="00723327" w:rsidRPr="00F820C2" w:rsidRDefault="00723327" w:rsidP="00702725">
      <w:pPr>
        <w:rPr>
          <w:b/>
          <w:i/>
        </w:rPr>
      </w:pPr>
      <w:r w:rsidRPr="00F820C2">
        <w:rPr>
          <w:b/>
          <w:i/>
        </w:rPr>
        <w:t>Ministry of Environment – Climate Change Division</w:t>
      </w:r>
    </w:p>
    <w:p w:rsidR="00723327" w:rsidRDefault="00A67619" w:rsidP="00292D80">
      <w:pPr>
        <w:jc w:val="both"/>
      </w:pPr>
      <w:r>
        <w:t>The role of Climate Change Division was to provi</w:t>
      </w:r>
      <w:r w:rsidR="00AB56DA">
        <w:t>de technical oversight and advic</w:t>
      </w:r>
      <w:r>
        <w:t xml:space="preserve">e, in particular </w:t>
      </w:r>
      <w:r w:rsidR="00E056B6">
        <w:t>during review of Annual Work Plans.  The stakeholders interviewed were clearly knowledgeable and engaged</w:t>
      </w:r>
      <w:r w:rsidR="00AB56DA">
        <w:t>;</w:t>
      </w:r>
      <w:r w:rsidR="00E056B6">
        <w:t xml:space="preserve"> and</w:t>
      </w:r>
      <w:r w:rsidR="00AB56DA">
        <w:t>, they</w:t>
      </w:r>
      <w:r w:rsidR="00E056B6">
        <w:t xml:space="preserve"> stated more than once that “PEECH was a flagship project.”    </w:t>
      </w:r>
      <w:r>
        <w:t xml:space="preserve"> </w:t>
      </w:r>
    </w:p>
    <w:p w:rsidR="00723327" w:rsidRPr="00BE03D8" w:rsidRDefault="00723327" w:rsidP="00292D80">
      <w:pPr>
        <w:jc w:val="both"/>
        <w:rPr>
          <w:sz w:val="20"/>
          <w:szCs w:val="20"/>
        </w:rPr>
      </w:pPr>
    </w:p>
    <w:p w:rsidR="00723327" w:rsidRPr="00743F9C" w:rsidRDefault="00723327" w:rsidP="00702725">
      <w:pPr>
        <w:rPr>
          <w:b/>
          <w:i/>
        </w:rPr>
      </w:pPr>
      <w:r w:rsidRPr="00743F9C">
        <w:rPr>
          <w:b/>
          <w:i/>
        </w:rPr>
        <w:t>Government of Gilgit-Baltistan</w:t>
      </w:r>
      <w:r w:rsidR="00743F9C" w:rsidRPr="00743F9C">
        <w:rPr>
          <w:b/>
          <w:i/>
        </w:rPr>
        <w:t xml:space="preserve"> (GoG-B)</w:t>
      </w:r>
    </w:p>
    <w:p w:rsidR="00723327" w:rsidRPr="00743F9C" w:rsidRDefault="00743F9C" w:rsidP="00292D80">
      <w:pPr>
        <w:jc w:val="both"/>
        <w:rPr>
          <w:rFonts w:cstheme="minorHAnsi"/>
          <w:color w:val="000000" w:themeColor="text1"/>
        </w:rPr>
      </w:pPr>
      <w:r>
        <w:rPr>
          <w:rFonts w:cstheme="minorHAnsi"/>
          <w:color w:val="000000" w:themeColor="text1"/>
        </w:rPr>
        <w:t>The GoG-B actively f</w:t>
      </w:r>
      <w:r w:rsidR="006F1688" w:rsidRPr="00306714">
        <w:rPr>
          <w:rFonts w:cstheme="minorHAnsi"/>
          <w:color w:val="000000" w:themeColor="text1"/>
        </w:rPr>
        <w:t>acilitated and supported project</w:t>
      </w:r>
      <w:r>
        <w:rPr>
          <w:rFonts w:cstheme="minorHAnsi"/>
          <w:color w:val="000000" w:themeColor="text1"/>
        </w:rPr>
        <w:t xml:space="preserve"> activities in</w:t>
      </w:r>
      <w:r w:rsidR="00706004">
        <w:rPr>
          <w:rFonts w:cstheme="minorHAnsi"/>
          <w:color w:val="000000" w:themeColor="text1"/>
        </w:rPr>
        <w:t xml:space="preserve"> Gilgit-Baltistan, most actively,</w:t>
      </w:r>
      <w:r>
        <w:rPr>
          <w:rFonts w:cstheme="minorHAnsi"/>
          <w:color w:val="000000" w:themeColor="text1"/>
        </w:rPr>
        <w:t xml:space="preserve"> through the </w:t>
      </w:r>
      <w:r w:rsidR="006F1688" w:rsidRPr="00306714">
        <w:rPr>
          <w:rFonts w:cstheme="minorHAnsi"/>
          <w:color w:val="000000" w:themeColor="text1"/>
        </w:rPr>
        <w:t>Planning and Development (P&amp;DD) and Forest</w:t>
      </w:r>
      <w:r w:rsidR="00306714" w:rsidRPr="00306714">
        <w:rPr>
          <w:rFonts w:cstheme="minorHAnsi"/>
          <w:color w:val="000000" w:themeColor="text1"/>
        </w:rPr>
        <w:t>ry</w:t>
      </w:r>
      <w:r w:rsidR="006F1688" w:rsidRPr="00306714">
        <w:rPr>
          <w:rFonts w:cstheme="minorHAnsi"/>
          <w:color w:val="000000" w:themeColor="text1"/>
        </w:rPr>
        <w:t xml:space="preserve"> Department</w:t>
      </w:r>
      <w:r w:rsidR="00306714" w:rsidRPr="00306714">
        <w:rPr>
          <w:rFonts w:cstheme="minorHAnsi"/>
          <w:color w:val="000000" w:themeColor="text1"/>
        </w:rPr>
        <w:t>s</w:t>
      </w:r>
      <w:r w:rsidR="007E77E7">
        <w:rPr>
          <w:rFonts w:cstheme="minorHAnsi"/>
          <w:color w:val="000000" w:themeColor="text1"/>
        </w:rPr>
        <w:t xml:space="preserve">.  </w:t>
      </w:r>
      <w:r>
        <w:rPr>
          <w:rFonts w:cstheme="minorHAnsi"/>
          <w:color w:val="000000" w:themeColor="text1"/>
        </w:rPr>
        <w:t>Engagement was most pronounced in regard</w:t>
      </w:r>
      <w:r w:rsidR="006F1688" w:rsidRPr="00306714">
        <w:rPr>
          <w:rFonts w:cstheme="minorHAnsi"/>
          <w:color w:val="000000" w:themeColor="text1"/>
        </w:rPr>
        <w:t xml:space="preserve"> to</w:t>
      </w:r>
      <w:r>
        <w:rPr>
          <w:rFonts w:cstheme="minorHAnsi"/>
          <w:color w:val="000000" w:themeColor="text1"/>
        </w:rPr>
        <w:t xml:space="preserve"> provision of</w:t>
      </w:r>
      <w:r w:rsidR="006F1688" w:rsidRPr="00306714">
        <w:rPr>
          <w:rFonts w:cstheme="minorHAnsi"/>
          <w:color w:val="000000" w:themeColor="text1"/>
        </w:rPr>
        <w:t xml:space="preserve"> necessary policy level support to the project</w:t>
      </w:r>
      <w:r>
        <w:rPr>
          <w:rFonts w:cstheme="minorHAnsi"/>
          <w:color w:val="000000" w:themeColor="text1"/>
        </w:rPr>
        <w:t>, as well as advocacy and funding support for policy development in the sphere of Guidelines for EE and EQ resistant construction practices</w:t>
      </w:r>
      <w:r w:rsidR="006F1688" w:rsidRPr="00306714">
        <w:rPr>
          <w:rFonts w:cstheme="minorHAnsi"/>
          <w:color w:val="000000" w:themeColor="text1"/>
        </w:rPr>
        <w:t>.</w:t>
      </w:r>
      <w:r>
        <w:rPr>
          <w:rFonts w:cstheme="minorHAnsi"/>
          <w:color w:val="000000" w:themeColor="text1"/>
        </w:rPr>
        <w:t xml:space="preserve">   </w:t>
      </w:r>
    </w:p>
    <w:p w:rsidR="00907493" w:rsidRPr="00BE03D8" w:rsidRDefault="00907493" w:rsidP="00292D80">
      <w:pPr>
        <w:jc w:val="both"/>
        <w:rPr>
          <w:sz w:val="20"/>
          <w:szCs w:val="20"/>
        </w:rPr>
      </w:pPr>
    </w:p>
    <w:p w:rsidR="00FF3A8D" w:rsidRPr="00907493" w:rsidRDefault="00FF3A8D" w:rsidP="00E0278A">
      <w:pPr>
        <w:rPr>
          <w:b/>
          <w:i/>
        </w:rPr>
      </w:pPr>
      <w:r w:rsidRPr="00907493">
        <w:rPr>
          <w:b/>
          <w:i/>
        </w:rPr>
        <w:t xml:space="preserve">The First Micro Finance Bank </w:t>
      </w:r>
      <w:r w:rsidR="006A11C3">
        <w:rPr>
          <w:b/>
          <w:i/>
        </w:rPr>
        <w:t>(FMFB)</w:t>
      </w:r>
    </w:p>
    <w:p w:rsidR="006A11C3" w:rsidRDefault="0047304E" w:rsidP="00292D80">
      <w:pPr>
        <w:jc w:val="both"/>
      </w:pPr>
      <w:r>
        <w:t>One of the most successful, if not impressive</w:t>
      </w:r>
      <w:r w:rsidR="0058409F">
        <w:t xml:space="preserve"> partnership arrangements under the project was un</w:t>
      </w:r>
      <w:r>
        <w:t>dertaken with</w:t>
      </w:r>
      <w:r w:rsidR="0058409F">
        <w:t xml:space="preserve"> the First Micro Finance Bank.</w:t>
      </w:r>
      <w:r w:rsidR="007E77E7">
        <w:t xml:space="preserve">  </w:t>
      </w:r>
      <w:r w:rsidR="006A11C3">
        <w:t xml:space="preserve">The role of the FMFB in providing financing for households to purchase the EE products was considered one of the most important aspects of ensuring the sustainability of the Market chain to be developed under Outcome 3.  </w:t>
      </w:r>
    </w:p>
    <w:p w:rsidR="004317AA" w:rsidRPr="0075457B" w:rsidRDefault="004317AA" w:rsidP="00292D80">
      <w:pPr>
        <w:jc w:val="both"/>
        <w:rPr>
          <w:sz w:val="16"/>
          <w:szCs w:val="16"/>
        </w:rPr>
      </w:pPr>
    </w:p>
    <w:p w:rsidR="00CC0088" w:rsidRDefault="006A11C3" w:rsidP="00292D80">
      <w:pPr>
        <w:jc w:val="both"/>
      </w:pPr>
      <w:r>
        <w:t xml:space="preserve">In spite of the pre-existing relationship between the </w:t>
      </w:r>
      <w:r w:rsidR="00604E8E">
        <w:t>AKPBS</w:t>
      </w:r>
      <w:r>
        <w:t xml:space="preserve"> and the FMFB, as members of the AKDN, the FMFB was reluctant to participate in the project when the time came for their entry in 2010.  Largely due to the massive defaults on loans that were occurring in the wake of the floods and large scale displacement of beneficiarie</w:t>
      </w:r>
      <w:r w:rsidR="00AB56DA">
        <w:t>s at the time, FMFB was adverse to taking</w:t>
      </w:r>
      <w:r>
        <w:t xml:space="preserve"> on any risky new interventions.    </w:t>
      </w:r>
      <w:r w:rsidR="00FA2956">
        <w:t>Microfinance had not previously been offered for non-perform</w:t>
      </w:r>
      <w:r w:rsidR="007E77E7">
        <w:t xml:space="preserve">ing, home improvement assets.  </w:t>
      </w:r>
      <w:r w:rsidR="00FA2956">
        <w:t>They realized, however, that the EE products could be considered “indirectly productive,” as they saved the beneficiaries valuable c</w:t>
      </w:r>
      <w:r w:rsidR="00CC0088">
        <w:t>ash, and that this freed up more of a</w:t>
      </w:r>
      <w:r w:rsidR="00FA2956">
        <w:t xml:space="preserve"> beneficiary HH’s cash to make the repayments</w:t>
      </w:r>
      <w:r w:rsidR="00CC0088">
        <w:t>.</w:t>
      </w:r>
      <w:r w:rsidR="00FA2956">
        <w:t xml:space="preserve"> </w:t>
      </w:r>
    </w:p>
    <w:p w:rsidR="00CC0088" w:rsidRPr="0075457B" w:rsidRDefault="00CC0088" w:rsidP="00292D80">
      <w:pPr>
        <w:jc w:val="both"/>
        <w:rPr>
          <w:sz w:val="16"/>
          <w:szCs w:val="16"/>
        </w:rPr>
      </w:pPr>
    </w:p>
    <w:p w:rsidR="00FF3A8D" w:rsidRDefault="006A11C3" w:rsidP="00292D80">
      <w:pPr>
        <w:jc w:val="both"/>
      </w:pPr>
      <w:r>
        <w:lastRenderedPageBreak/>
        <w:t>Through assuming</w:t>
      </w:r>
      <w:r w:rsidR="00FA2956">
        <w:t xml:space="preserve"> or supporting </w:t>
      </w:r>
      <w:r>
        <w:t>many of the initial transaction costs, such as</w:t>
      </w:r>
      <w:r w:rsidR="00FA2956">
        <w:t xml:space="preserve"> awareness raising/product demand creation in pilot villages, training and supporting Village Resources Persons (who managed much of the group social collateral activity), managing the suppliers and craftsmen, as well as delivery of products, </w:t>
      </w:r>
      <w:r w:rsidR="00604E8E">
        <w:t>AKPBS</w:t>
      </w:r>
      <w:r w:rsidR="00FA2956">
        <w:t xml:space="preserve"> became the ideal partner for FMFB, mitigating much of the risk during the demonstration and pilot phases.     </w:t>
      </w:r>
      <w:r>
        <w:t xml:space="preserve">   </w:t>
      </w:r>
    </w:p>
    <w:p w:rsidR="0058409F" w:rsidRPr="00BE03D8" w:rsidRDefault="0058409F" w:rsidP="00292D80">
      <w:pPr>
        <w:jc w:val="both"/>
        <w:rPr>
          <w:sz w:val="20"/>
          <w:szCs w:val="20"/>
        </w:rPr>
      </w:pPr>
    </w:p>
    <w:p w:rsidR="00FF3A8D" w:rsidRPr="0058409F" w:rsidRDefault="00FF3A8D" w:rsidP="00E0278A">
      <w:pPr>
        <w:rPr>
          <w:b/>
          <w:i/>
        </w:rPr>
      </w:pPr>
      <w:r w:rsidRPr="0058409F">
        <w:rPr>
          <w:b/>
          <w:i/>
        </w:rPr>
        <w:t xml:space="preserve">Training Institutes  </w:t>
      </w:r>
    </w:p>
    <w:p w:rsidR="005749CC" w:rsidRDefault="005749CC" w:rsidP="00292D80">
      <w:pPr>
        <w:jc w:val="both"/>
      </w:pPr>
      <w:r w:rsidRPr="005749CC">
        <w:t>Three</w:t>
      </w:r>
      <w:r>
        <w:t xml:space="preserve"> of the programming area’s most </w:t>
      </w:r>
      <w:r w:rsidRPr="005749CC">
        <w:t>well-established training</w:t>
      </w:r>
      <w:r>
        <w:t xml:space="preserve"> institutions became project partners, mainstreaming the project training manuals</w:t>
      </w:r>
      <w:r w:rsidR="00205541">
        <w:t>,</w:t>
      </w:r>
      <w:r>
        <w:t xml:space="preserve"> materials </w:t>
      </w:r>
      <w:r w:rsidR="00205541">
        <w:t xml:space="preserve">and programs </w:t>
      </w:r>
      <w:r>
        <w:t xml:space="preserve">into their existing curricula, offering short-term training courses at the behest of the project, </w:t>
      </w:r>
      <w:r w:rsidR="00205541">
        <w:t xml:space="preserve">Training of Trainers for faculty members </w:t>
      </w:r>
      <w:r>
        <w:t>and providing students as interns on project building sites.  MOUs were signed between the project and the following institutions</w:t>
      </w:r>
      <w:r w:rsidR="00B03503">
        <w:t xml:space="preserve"> in order to build long-term cap</w:t>
      </w:r>
      <w:r w:rsidR="00B079EC">
        <w:t>a</w:t>
      </w:r>
      <w:r w:rsidR="00B03503">
        <w:t xml:space="preserve">cities in GB and Chitral </w:t>
      </w:r>
      <w:r w:rsidR="00B079EC">
        <w:t>for teaching skills for EE and earthquake resistant construction</w:t>
      </w:r>
      <w:r>
        <w:t xml:space="preserve">:  </w:t>
      </w:r>
    </w:p>
    <w:p w:rsidR="005749CC" w:rsidRPr="00BE03D8" w:rsidRDefault="005749CC" w:rsidP="00292D80">
      <w:pPr>
        <w:jc w:val="both"/>
        <w:rPr>
          <w:sz w:val="20"/>
          <w:szCs w:val="20"/>
        </w:rPr>
      </w:pPr>
    </w:p>
    <w:p w:rsidR="00F07403" w:rsidRDefault="00205541" w:rsidP="00292D80">
      <w:pPr>
        <w:pStyle w:val="ListParagraph"/>
        <w:numPr>
          <w:ilvl w:val="3"/>
          <w:numId w:val="4"/>
        </w:numPr>
        <w:ind w:left="1440" w:hanging="360"/>
        <w:jc w:val="both"/>
      </w:pPr>
      <w:r w:rsidRPr="00F07403">
        <w:rPr>
          <w:i/>
        </w:rPr>
        <w:t>Karakorum International University</w:t>
      </w:r>
      <w:r>
        <w:t xml:space="preserve"> (KIU)</w:t>
      </w:r>
      <w:r w:rsidR="00B03503">
        <w:t>,</w:t>
      </w:r>
      <w:r w:rsidR="00F07403">
        <w:rPr>
          <w:rStyle w:val="FootnoteReference"/>
        </w:rPr>
        <w:footnoteReference w:id="18"/>
      </w:r>
      <w:r>
        <w:t xml:space="preserve"> Institute of Professional Development</w:t>
      </w:r>
      <w:r w:rsidR="00B03503">
        <w:t xml:space="preserve"> -</w:t>
      </w:r>
      <w:r w:rsidR="000D0010">
        <w:t xml:space="preserve">  The Institute is located at the university’s main campus in Gilgit City and covers the Vocational-Technical courses affiliated with the university.  </w:t>
      </w:r>
      <w:r w:rsidR="00A561B3">
        <w:t>Under the project they trained 108 craftsmen and 5 master trainers.</w:t>
      </w:r>
    </w:p>
    <w:p w:rsidR="007C4225" w:rsidRDefault="00205541" w:rsidP="00292D80">
      <w:pPr>
        <w:pStyle w:val="ListParagraph"/>
        <w:numPr>
          <w:ilvl w:val="3"/>
          <w:numId w:val="4"/>
        </w:numPr>
        <w:ind w:left="1440" w:hanging="360"/>
        <w:jc w:val="both"/>
      </w:pPr>
      <w:r w:rsidRPr="00F07403">
        <w:rPr>
          <w:i/>
        </w:rPr>
        <w:t>Karakorum Polytechnic Institute</w:t>
      </w:r>
      <w:r w:rsidR="00706004">
        <w:t xml:space="preserve"> </w:t>
      </w:r>
      <w:r>
        <w:t>(</w:t>
      </w:r>
      <w:r w:rsidR="00706004">
        <w:t>KP</w:t>
      </w:r>
      <w:r>
        <w:t xml:space="preserve">I) </w:t>
      </w:r>
      <w:r w:rsidR="000D0010">
        <w:t>–</w:t>
      </w:r>
      <w:r w:rsidR="00B079EC">
        <w:t xml:space="preserve"> </w:t>
      </w:r>
      <w:r w:rsidR="000D0010">
        <w:t>Located in Chinar</w:t>
      </w:r>
      <w:r w:rsidR="00BE03D8">
        <w:t xml:space="preserve"> Bagh</w:t>
      </w:r>
      <w:r w:rsidR="000D0010">
        <w:t>,</w:t>
      </w:r>
      <w:r w:rsidR="006017D3">
        <w:t xml:space="preserve"> this private Polytechnic</w:t>
      </w:r>
      <w:r w:rsidR="00A561B3">
        <w:t xml:space="preserve"> offered technical training to 120 students using manuals developed under the project and placed 20 engineering students as interns at project construction sites.  They also partnered to train </w:t>
      </w:r>
      <w:r w:rsidR="00706004">
        <w:t>KP</w:t>
      </w:r>
      <w:r w:rsidR="00A561B3">
        <w:t>I’s teachers in EE and EQ resistant construction.</w:t>
      </w:r>
      <w:r w:rsidR="006017D3">
        <w:t xml:space="preserve"> </w:t>
      </w:r>
    </w:p>
    <w:p w:rsidR="00205541" w:rsidRDefault="00205541" w:rsidP="00292D80">
      <w:pPr>
        <w:pStyle w:val="ListParagraph"/>
        <w:numPr>
          <w:ilvl w:val="3"/>
          <w:numId w:val="4"/>
        </w:numPr>
        <w:ind w:left="1440" w:hanging="360"/>
        <w:jc w:val="both"/>
      </w:pPr>
      <w:r w:rsidRPr="00F07403">
        <w:rPr>
          <w:i/>
        </w:rPr>
        <w:t xml:space="preserve">Gilgit </w:t>
      </w:r>
      <w:r w:rsidR="00B03503" w:rsidRPr="00F07403">
        <w:rPr>
          <w:i/>
        </w:rPr>
        <w:t xml:space="preserve">Baltistan </w:t>
      </w:r>
      <w:r w:rsidRPr="00F07403">
        <w:rPr>
          <w:i/>
        </w:rPr>
        <w:t>Polytechnic Institute</w:t>
      </w:r>
      <w:r>
        <w:t xml:space="preserve">  (G</w:t>
      </w:r>
      <w:r w:rsidR="00B03503">
        <w:t>B</w:t>
      </w:r>
      <w:r>
        <w:t xml:space="preserve">PI)  </w:t>
      </w:r>
      <w:r w:rsidR="00B079EC">
        <w:t xml:space="preserve">- </w:t>
      </w:r>
      <w:r>
        <w:t xml:space="preserve">  </w:t>
      </w:r>
      <w:r w:rsidR="00A561B3">
        <w:t>This Institute sent teachers to participate in the ToT.</w:t>
      </w:r>
    </w:p>
    <w:p w:rsidR="0058409F" w:rsidRPr="005749CC" w:rsidRDefault="005749CC" w:rsidP="00292D80">
      <w:pPr>
        <w:jc w:val="both"/>
      </w:pPr>
      <w:r>
        <w:t xml:space="preserve">  </w:t>
      </w:r>
      <w:r w:rsidRPr="005749CC">
        <w:t xml:space="preserve"> </w:t>
      </w:r>
    </w:p>
    <w:p w:rsidR="007E63A3" w:rsidRPr="00B03503" w:rsidRDefault="00205541" w:rsidP="00E0278A">
      <w:pPr>
        <w:rPr>
          <w:b/>
        </w:rPr>
      </w:pPr>
      <w:r w:rsidRPr="00B03503">
        <w:rPr>
          <w:b/>
        </w:rPr>
        <w:t>SKAT</w:t>
      </w:r>
      <w:r w:rsidR="00F07403">
        <w:rPr>
          <w:b/>
        </w:rPr>
        <w:t xml:space="preserve">  </w:t>
      </w:r>
      <w:r w:rsidR="00A23B25">
        <w:rPr>
          <w:b/>
        </w:rPr>
        <w:t xml:space="preserve"> </w:t>
      </w:r>
      <w:r w:rsidR="00F07403">
        <w:rPr>
          <w:b/>
        </w:rPr>
        <w:t>(Swiss Resource Centre and Consultancies for Development)</w:t>
      </w:r>
      <w:r w:rsidR="00F07403">
        <w:rPr>
          <w:rStyle w:val="FootnoteReference"/>
          <w:b/>
        </w:rPr>
        <w:footnoteReference w:id="19"/>
      </w:r>
    </w:p>
    <w:p w:rsidR="0058409F" w:rsidRPr="004B1A97" w:rsidRDefault="007E63A3" w:rsidP="00292D80">
      <w:pPr>
        <w:jc w:val="both"/>
      </w:pPr>
      <w:r w:rsidRPr="004B1A97">
        <w:t>The</w:t>
      </w:r>
      <w:r w:rsidR="004B1A97" w:rsidRPr="004B1A97">
        <w:t xml:space="preserve"> Swiss consulting firm </w:t>
      </w:r>
      <w:r w:rsidR="004B1A97" w:rsidRPr="004B1A97">
        <w:rPr>
          <w:rFonts w:cstheme="minorHAnsi"/>
          <w:color w:val="000000" w:themeColor="text1"/>
        </w:rPr>
        <w:t xml:space="preserve">conducted </w:t>
      </w:r>
      <w:r w:rsidR="00AB56DA">
        <w:rPr>
          <w:rFonts w:cstheme="minorHAnsi"/>
          <w:color w:val="000000" w:themeColor="text1"/>
        </w:rPr>
        <w:t xml:space="preserve">a </w:t>
      </w:r>
      <w:r w:rsidR="004B1A97" w:rsidRPr="004B1A97">
        <w:rPr>
          <w:rFonts w:cstheme="minorHAnsi"/>
          <w:color w:val="000000" w:themeColor="text1"/>
        </w:rPr>
        <w:t xml:space="preserve">study on building typologies.  They also </w:t>
      </w:r>
      <w:r w:rsidR="00292D80">
        <w:t xml:space="preserve">developed and facilitated a </w:t>
      </w:r>
      <w:r w:rsidR="00C53098">
        <w:t>‘</w:t>
      </w:r>
      <w:r w:rsidR="004B1A97" w:rsidRPr="004B1A97">
        <w:t>Master T</w:t>
      </w:r>
      <w:r w:rsidRPr="004B1A97">
        <w:t>raining</w:t>
      </w:r>
      <w:r w:rsidR="00C53098">
        <w:t>’ for</w:t>
      </w:r>
      <w:r w:rsidRPr="004B1A97">
        <w:t xml:space="preserve"> architects, engineers and master trainers</w:t>
      </w:r>
      <w:r w:rsidR="00B03503" w:rsidRPr="004B1A97">
        <w:t xml:space="preserve"> to test retrofitting techniques on selected demonstration houses and buildings</w:t>
      </w:r>
      <w:r w:rsidRPr="004B1A97">
        <w:t xml:space="preserve">.    </w:t>
      </w:r>
    </w:p>
    <w:p w:rsidR="0058409F" w:rsidRPr="00BE03D8" w:rsidRDefault="0058409F" w:rsidP="00292D80">
      <w:pPr>
        <w:jc w:val="both"/>
        <w:rPr>
          <w:b/>
          <w:sz w:val="20"/>
          <w:szCs w:val="20"/>
        </w:rPr>
      </w:pPr>
    </w:p>
    <w:p w:rsidR="00B079EC" w:rsidRDefault="00B079EC" w:rsidP="00E0278A">
      <w:pPr>
        <w:rPr>
          <w:b/>
        </w:rPr>
      </w:pPr>
      <w:r w:rsidRPr="00F820C2">
        <w:rPr>
          <w:b/>
          <w:i/>
        </w:rPr>
        <w:t xml:space="preserve">Pakistan Engineering Council  </w:t>
      </w:r>
      <w:r w:rsidR="00A23B25">
        <w:rPr>
          <w:b/>
          <w:i/>
        </w:rPr>
        <w:t xml:space="preserve"> </w:t>
      </w:r>
      <w:r w:rsidRPr="00F820C2">
        <w:rPr>
          <w:b/>
          <w:i/>
        </w:rPr>
        <w:t>(PEC</w:t>
      </w:r>
      <w:r>
        <w:rPr>
          <w:b/>
        </w:rPr>
        <w:t>)</w:t>
      </w:r>
      <w:r w:rsidR="006017D3">
        <w:rPr>
          <w:b/>
        </w:rPr>
        <w:t xml:space="preserve"> </w:t>
      </w:r>
      <w:r w:rsidR="00F07403">
        <w:rPr>
          <w:rStyle w:val="FootnoteReference"/>
          <w:b/>
        </w:rPr>
        <w:footnoteReference w:id="20"/>
      </w:r>
      <w:r w:rsidR="006017D3">
        <w:rPr>
          <w:b/>
        </w:rPr>
        <w:t xml:space="preserve"> </w:t>
      </w:r>
    </w:p>
    <w:p w:rsidR="0058409F" w:rsidRPr="00B079EC" w:rsidRDefault="00806659" w:rsidP="00292D80">
      <w:pPr>
        <w:jc w:val="both"/>
      </w:pPr>
      <w:r>
        <w:t xml:space="preserve">The </w:t>
      </w:r>
      <w:r w:rsidR="00F07403">
        <w:t>PEC is Pakistan’s</w:t>
      </w:r>
      <w:r w:rsidR="006017D3">
        <w:t xml:space="preserve"> regulatory agency for the engineering profession.  </w:t>
      </w:r>
      <w:r>
        <w:t xml:space="preserve">It provides advisory services and notifies regulations for engineering education in the country.  It also maintains a number of committees and special interest sub-committees.  The PEC assisted the project in the development, adaptation and notification of Building Guidelines for EE and earthquake resistant construction, </w:t>
      </w:r>
      <w:r w:rsidR="00292D80">
        <w:t>e</w:t>
      </w:r>
      <w:r>
        <w:t xml:space="preserve">specially suited to Pakistan’s mountainous areas.  </w:t>
      </w:r>
    </w:p>
    <w:p w:rsidR="00B079EC" w:rsidRPr="0075457B" w:rsidRDefault="00B079EC" w:rsidP="00292D80">
      <w:pPr>
        <w:jc w:val="both"/>
        <w:rPr>
          <w:b/>
          <w:sz w:val="20"/>
          <w:szCs w:val="20"/>
        </w:rPr>
      </w:pPr>
    </w:p>
    <w:p w:rsidR="00FF3A8D" w:rsidRPr="00F820C2" w:rsidRDefault="00907493" w:rsidP="00E0278A">
      <w:pPr>
        <w:rPr>
          <w:b/>
          <w:i/>
        </w:rPr>
      </w:pPr>
      <w:r w:rsidRPr="00F820C2">
        <w:rPr>
          <w:b/>
          <w:i/>
        </w:rPr>
        <w:t>INGO Partners</w:t>
      </w:r>
    </w:p>
    <w:p w:rsidR="00E0278A" w:rsidRDefault="00E0278A" w:rsidP="00292D80">
      <w:pPr>
        <w:jc w:val="both"/>
      </w:pPr>
      <w:r>
        <w:t xml:space="preserve">The project partnerships and in-kind contributions envisioned in </w:t>
      </w:r>
      <w:r w:rsidR="00907493">
        <w:t>2004/</w:t>
      </w:r>
      <w:r>
        <w:t xml:space="preserve">2005 when the project was developed had changed by the time implementation had begun in 2009.  Specifically, the AK Cultural Service and AK Rural Support Programme had already implemented some of the activities they had hoped to collaborate on in PEECH.  AKRSP, however, did participate in an advisory capacity, </w:t>
      </w:r>
      <w:r w:rsidR="00907493">
        <w:t xml:space="preserve">regularly </w:t>
      </w:r>
      <w:r>
        <w:t>contributing to the P</w:t>
      </w:r>
      <w:r w:rsidR="00FF3A8D">
        <w:t xml:space="preserve">roject </w:t>
      </w:r>
      <w:r>
        <w:t>A</w:t>
      </w:r>
      <w:r w:rsidR="00FF3A8D">
        <w:t xml:space="preserve">dvisory </w:t>
      </w:r>
      <w:r>
        <w:t>C</w:t>
      </w:r>
      <w:r w:rsidR="00FF3A8D">
        <w:t>ommittee</w:t>
      </w:r>
      <w:r>
        <w:t xml:space="preserve">. </w:t>
      </w:r>
      <w:r>
        <w:rPr>
          <w:rStyle w:val="FootnoteReference"/>
        </w:rPr>
        <w:footnoteReference w:id="21"/>
      </w:r>
      <w:r>
        <w:t xml:space="preserve">     </w:t>
      </w:r>
    </w:p>
    <w:p w:rsidR="0046735B" w:rsidRPr="00BE03D8" w:rsidRDefault="0046735B" w:rsidP="00702725">
      <w:pPr>
        <w:rPr>
          <w:sz w:val="20"/>
          <w:szCs w:val="20"/>
        </w:rPr>
      </w:pPr>
    </w:p>
    <w:p w:rsidR="0043654E" w:rsidRPr="0043654E" w:rsidRDefault="00907493" w:rsidP="00702725">
      <w:pPr>
        <w:rPr>
          <w:b/>
          <w:i/>
        </w:rPr>
      </w:pPr>
      <w:r w:rsidRPr="0043654E">
        <w:rPr>
          <w:b/>
          <w:i/>
        </w:rPr>
        <w:lastRenderedPageBreak/>
        <w:t>The Worldwid</w:t>
      </w:r>
      <w:r w:rsidR="0043654E" w:rsidRPr="0043654E">
        <w:rPr>
          <w:b/>
          <w:i/>
        </w:rPr>
        <w:t>e Fund for Nature-Pakistan   (</w:t>
      </w:r>
      <w:r w:rsidR="00E0278A" w:rsidRPr="0043654E">
        <w:rPr>
          <w:b/>
          <w:i/>
        </w:rPr>
        <w:t>WWF</w:t>
      </w:r>
      <w:r w:rsidR="0043654E" w:rsidRPr="0043654E">
        <w:rPr>
          <w:b/>
          <w:i/>
        </w:rPr>
        <w:t>)</w:t>
      </w:r>
      <w:r w:rsidR="00E0278A" w:rsidRPr="0043654E">
        <w:rPr>
          <w:b/>
          <w:i/>
        </w:rPr>
        <w:t xml:space="preserve"> </w:t>
      </w:r>
      <w:r w:rsidR="00787804" w:rsidRPr="0043654E">
        <w:rPr>
          <w:b/>
          <w:i/>
        </w:rPr>
        <w:t xml:space="preserve"> </w:t>
      </w:r>
    </w:p>
    <w:p w:rsidR="0075457B" w:rsidRPr="00BE03D8" w:rsidRDefault="0043654E" w:rsidP="00292D80">
      <w:pPr>
        <w:jc w:val="both"/>
      </w:pPr>
      <w:r>
        <w:t xml:space="preserve">WWF </w:t>
      </w:r>
      <w:r w:rsidR="00787804">
        <w:t xml:space="preserve">supported development of policy and advocacy through creating planning tools that helped decision-makers to understand the importance of comprehensive, multi-sector approaches to planning and building which consider the implications of deforestation, climate change and disaster mitigation. </w:t>
      </w:r>
      <w:r>
        <w:t xml:space="preserve"> Specifically, studies were undertaken and digitalized hazard maps were created that could be used for awareness building in communities as well as decision-making by provincial government line departments, planners and builders.  </w:t>
      </w:r>
      <w:r w:rsidR="00787804">
        <w:t xml:space="preserve"> </w:t>
      </w:r>
    </w:p>
    <w:p w:rsidR="00BE03D8" w:rsidRPr="00994972" w:rsidRDefault="00BE03D8" w:rsidP="00702725">
      <w:pPr>
        <w:rPr>
          <w:sz w:val="16"/>
          <w:szCs w:val="16"/>
        </w:rPr>
      </w:pPr>
    </w:p>
    <w:p w:rsidR="00806659" w:rsidRPr="00F820C2" w:rsidRDefault="00907493" w:rsidP="00702725">
      <w:pPr>
        <w:rPr>
          <w:i/>
        </w:rPr>
      </w:pPr>
      <w:r w:rsidRPr="00F820C2">
        <w:rPr>
          <w:b/>
          <w:i/>
        </w:rPr>
        <w:t>Project Advisory Committee</w:t>
      </w:r>
      <w:r w:rsidR="00F25F59">
        <w:rPr>
          <w:b/>
          <w:i/>
        </w:rPr>
        <w:t xml:space="preserve"> (PAC)</w:t>
      </w:r>
      <w:r w:rsidR="00806659" w:rsidRPr="00F820C2">
        <w:rPr>
          <w:i/>
        </w:rPr>
        <w:t xml:space="preserve">   </w:t>
      </w:r>
    </w:p>
    <w:p w:rsidR="00F25F59" w:rsidRDefault="00806659" w:rsidP="00292D80">
      <w:pPr>
        <w:jc w:val="both"/>
      </w:pPr>
      <w:r>
        <w:t xml:space="preserve">The </w:t>
      </w:r>
      <w:r w:rsidR="00F25F59">
        <w:t xml:space="preserve">14-member </w:t>
      </w:r>
      <w:r>
        <w:t>PAC included members of Government Agencies at the Federal and provincial levels, implementing and executing agencies, donor</w:t>
      </w:r>
      <w:r w:rsidR="00F13985">
        <w:t xml:space="preserve"> organizations, implementing partner</w:t>
      </w:r>
      <w:r>
        <w:t>s</w:t>
      </w:r>
      <w:r w:rsidR="00F13985">
        <w:t xml:space="preserve"> and local stakeholder groups.  </w:t>
      </w:r>
    </w:p>
    <w:p w:rsidR="00150767" w:rsidRDefault="00150767" w:rsidP="00292D80">
      <w:pPr>
        <w:jc w:val="both"/>
      </w:pPr>
    </w:p>
    <w:p w:rsidR="00DD1B2C" w:rsidRPr="00994972" w:rsidRDefault="00DD1B2C" w:rsidP="00702725">
      <w:pPr>
        <w:rPr>
          <w:b/>
        </w:rPr>
      </w:pPr>
    </w:p>
    <w:p w:rsidR="001C7CDE" w:rsidRPr="001C7CDE" w:rsidRDefault="0030335F" w:rsidP="00702725">
      <w:pPr>
        <w:rPr>
          <w:b/>
          <w:sz w:val="24"/>
          <w:szCs w:val="24"/>
        </w:rPr>
      </w:pPr>
      <w:r>
        <w:rPr>
          <w:b/>
          <w:noProof/>
        </w:rPr>
        <mc:AlternateContent>
          <mc:Choice Requires="wps">
            <w:drawing>
              <wp:anchor distT="0" distB="0" distL="114300" distR="114300" simplePos="0" relativeHeight="251672064" behindDoc="1" locked="0" layoutInCell="1" allowOverlap="1">
                <wp:simplePos x="0" y="0"/>
                <wp:positionH relativeFrom="column">
                  <wp:posOffset>4209415</wp:posOffset>
                </wp:positionH>
                <wp:positionV relativeFrom="paragraph">
                  <wp:posOffset>158115</wp:posOffset>
                </wp:positionV>
                <wp:extent cx="1590675" cy="1657350"/>
                <wp:effectExtent l="18415" t="167640" r="162560" b="13335"/>
                <wp:wrapTight wrapText="bothSides">
                  <wp:wrapPolygon edited="0">
                    <wp:start x="1940" y="-2110"/>
                    <wp:lineTo x="-129" y="-124"/>
                    <wp:lineTo x="-129" y="21476"/>
                    <wp:lineTo x="21859" y="21476"/>
                    <wp:lineTo x="21988" y="21476"/>
                    <wp:lineTo x="23799" y="19738"/>
                    <wp:lineTo x="23799" y="-2110"/>
                    <wp:lineTo x="1940" y="-2110"/>
                  </wp:wrapPolygon>
                </wp:wrapTight>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65735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B54E99" w:rsidRPr="007A4B89" w:rsidRDefault="00B54E99">
                            <w:pPr>
                              <w:rPr>
                                <w:rFonts w:ascii="Arial Black" w:hAnsi="Arial Black"/>
                                <w:sz w:val="18"/>
                                <w:szCs w:val="18"/>
                              </w:rPr>
                            </w:pPr>
                            <w:r w:rsidRPr="007A4B89">
                              <w:rPr>
                                <w:rFonts w:ascii="Arial Black" w:hAnsi="Arial Black"/>
                                <w:sz w:val="18"/>
                                <w:szCs w:val="18"/>
                              </w:rPr>
                              <w:t xml:space="preserve">PEECH helped develop strategic </w:t>
                            </w:r>
                            <w:r>
                              <w:rPr>
                                <w:rFonts w:ascii="Arial Black" w:hAnsi="Arial Black"/>
                                <w:sz w:val="18"/>
                                <w:szCs w:val="18"/>
                              </w:rPr>
                              <w:t>c</w:t>
                            </w:r>
                            <w:r w:rsidRPr="007A4B89">
                              <w:rPr>
                                <w:rFonts w:ascii="Arial Black" w:hAnsi="Arial Black"/>
                                <w:sz w:val="18"/>
                                <w:szCs w:val="18"/>
                              </w:rPr>
                              <w:t xml:space="preserve">ooperation between the </w:t>
                            </w:r>
                            <w:r>
                              <w:rPr>
                                <w:rFonts w:ascii="Arial Black" w:hAnsi="Arial Black"/>
                                <w:sz w:val="18"/>
                                <w:szCs w:val="18"/>
                              </w:rPr>
                              <w:t>G</w:t>
                            </w:r>
                            <w:r w:rsidRPr="007A4B89">
                              <w:rPr>
                                <w:rFonts w:ascii="Arial Black" w:hAnsi="Arial Black"/>
                                <w:sz w:val="18"/>
                                <w:szCs w:val="18"/>
                              </w:rPr>
                              <w:t>overnment and other stakeholders to increase the impacts of each others’ work.</w:t>
                            </w:r>
                          </w:p>
                          <w:p w:rsidR="00B54E99" w:rsidRPr="00DD1B2C" w:rsidRDefault="00B54E99" w:rsidP="005C7444">
                            <w:pPr>
                              <w:pStyle w:val="ListParagraph"/>
                              <w:numPr>
                                <w:ilvl w:val="0"/>
                                <w:numId w:val="34"/>
                              </w:numPr>
                              <w:rPr>
                                <w:b/>
                                <w:i/>
                                <w:sz w:val="18"/>
                                <w:szCs w:val="18"/>
                              </w:rPr>
                            </w:pPr>
                            <w:r w:rsidRPr="00DD1B2C">
                              <w:rPr>
                                <w:b/>
                                <w:i/>
                                <w:sz w:val="18"/>
                                <w:szCs w:val="18"/>
                              </w:rPr>
                              <w:t>Mr. Jamshed,</w:t>
                            </w:r>
                          </w:p>
                          <w:p w:rsidR="00B54E99" w:rsidRPr="00DD1B2C" w:rsidRDefault="00B54E99" w:rsidP="005C7444">
                            <w:pPr>
                              <w:pStyle w:val="ListParagraph"/>
                              <w:ind w:left="390"/>
                              <w:rPr>
                                <w:b/>
                                <w:i/>
                                <w:sz w:val="18"/>
                                <w:szCs w:val="18"/>
                              </w:rPr>
                            </w:pPr>
                            <w:r w:rsidRPr="00DD1B2C">
                              <w:rPr>
                                <w:b/>
                                <w:i/>
                                <w:sz w:val="18"/>
                                <w:szCs w:val="18"/>
                              </w:rPr>
                              <w:t>Forestry Dept.,</w:t>
                            </w:r>
                          </w:p>
                          <w:p w:rsidR="00B54E99" w:rsidRPr="00DD1B2C" w:rsidRDefault="00B54E99" w:rsidP="005C7444">
                            <w:pPr>
                              <w:pStyle w:val="ListParagraph"/>
                              <w:ind w:left="390"/>
                              <w:rPr>
                                <w:b/>
                                <w:i/>
                                <w:sz w:val="18"/>
                                <w:szCs w:val="18"/>
                              </w:rPr>
                            </w:pPr>
                            <w:r w:rsidRPr="00DD1B2C">
                              <w:rPr>
                                <w:b/>
                                <w:i/>
                                <w:sz w:val="18"/>
                                <w:szCs w:val="18"/>
                              </w:rPr>
                              <w:t>GoG-B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margin-left:331.45pt;margin-top:12.45pt;width:125.25pt;height:13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">
                <o:extrusion v:ext="view" color="white" on="t"/>
                <v:textbox>
                  <w:txbxContent>
                    <w:p w:rsidR="00B54E99" w:rsidRPr="007A4B89" w:rsidRDefault="00B54E99">
                      <w:pPr>
                        <w:rPr>
                          <w:rFonts w:ascii="Arial Black" w:hAnsi="Arial Black"/>
                          <w:sz w:val="18"/>
                          <w:szCs w:val="18"/>
                        </w:rPr>
                      </w:pPr>
                      <w:r w:rsidRPr="007A4B89">
                        <w:rPr>
                          <w:rFonts w:ascii="Arial Black" w:hAnsi="Arial Black"/>
                          <w:sz w:val="18"/>
                          <w:szCs w:val="18"/>
                        </w:rPr>
                        <w:t xml:space="preserve">PEECH helped develop strategic </w:t>
                      </w:r>
                      <w:r>
                        <w:rPr>
                          <w:rFonts w:ascii="Arial Black" w:hAnsi="Arial Black"/>
                          <w:sz w:val="18"/>
                          <w:szCs w:val="18"/>
                        </w:rPr>
                        <w:t>c</w:t>
                      </w:r>
                      <w:r w:rsidRPr="007A4B89">
                        <w:rPr>
                          <w:rFonts w:ascii="Arial Black" w:hAnsi="Arial Black"/>
                          <w:sz w:val="18"/>
                          <w:szCs w:val="18"/>
                        </w:rPr>
                        <w:t xml:space="preserve">ooperation between the </w:t>
                      </w:r>
                      <w:r>
                        <w:rPr>
                          <w:rFonts w:ascii="Arial Black" w:hAnsi="Arial Black"/>
                          <w:sz w:val="18"/>
                          <w:szCs w:val="18"/>
                        </w:rPr>
                        <w:t>G</w:t>
                      </w:r>
                      <w:r w:rsidRPr="007A4B89">
                        <w:rPr>
                          <w:rFonts w:ascii="Arial Black" w:hAnsi="Arial Black"/>
                          <w:sz w:val="18"/>
                          <w:szCs w:val="18"/>
                        </w:rPr>
                        <w:t>overnment and other stakeholders to increase the impacts of each others’ work.</w:t>
                      </w:r>
                    </w:p>
                    <w:p w:rsidR="00B54E99" w:rsidRPr="00DD1B2C" w:rsidRDefault="00B54E99" w:rsidP="005C7444">
                      <w:pPr>
                        <w:pStyle w:val="ListParagraph"/>
                        <w:numPr>
                          <w:ilvl w:val="0"/>
                          <w:numId w:val="34"/>
                        </w:numPr>
                        <w:rPr>
                          <w:b/>
                          <w:i/>
                          <w:sz w:val="18"/>
                          <w:szCs w:val="18"/>
                        </w:rPr>
                      </w:pPr>
                      <w:r w:rsidRPr="00DD1B2C">
                        <w:rPr>
                          <w:b/>
                          <w:i/>
                          <w:sz w:val="18"/>
                          <w:szCs w:val="18"/>
                        </w:rPr>
                        <w:t>Mr. Jamshed,</w:t>
                      </w:r>
                    </w:p>
                    <w:p w:rsidR="00B54E99" w:rsidRPr="00DD1B2C" w:rsidRDefault="00B54E99" w:rsidP="005C7444">
                      <w:pPr>
                        <w:pStyle w:val="ListParagraph"/>
                        <w:ind w:left="390"/>
                        <w:rPr>
                          <w:b/>
                          <w:i/>
                          <w:sz w:val="18"/>
                          <w:szCs w:val="18"/>
                        </w:rPr>
                      </w:pPr>
                      <w:r w:rsidRPr="00DD1B2C">
                        <w:rPr>
                          <w:b/>
                          <w:i/>
                          <w:sz w:val="18"/>
                          <w:szCs w:val="18"/>
                        </w:rPr>
                        <w:t>Forestry Dept.,</w:t>
                      </w:r>
                    </w:p>
                    <w:p w:rsidR="00B54E99" w:rsidRPr="00DD1B2C" w:rsidRDefault="00B54E99" w:rsidP="005C7444">
                      <w:pPr>
                        <w:pStyle w:val="ListParagraph"/>
                        <w:ind w:left="390"/>
                        <w:rPr>
                          <w:b/>
                          <w:i/>
                          <w:sz w:val="18"/>
                          <w:szCs w:val="18"/>
                        </w:rPr>
                      </w:pPr>
                      <w:r w:rsidRPr="00DD1B2C">
                        <w:rPr>
                          <w:b/>
                          <w:i/>
                          <w:sz w:val="18"/>
                          <w:szCs w:val="18"/>
                        </w:rPr>
                        <w:t>GoG-B</w:t>
                      </w:r>
                    </w:p>
                  </w:txbxContent>
                </v:textbox>
                <w10:wrap type="tight"/>
              </v:shape>
            </w:pict>
          </mc:Fallback>
        </mc:AlternateContent>
      </w:r>
      <w:r w:rsidR="00F820C2" w:rsidRPr="00994972">
        <w:rPr>
          <w:b/>
          <w:sz w:val="24"/>
          <w:szCs w:val="24"/>
        </w:rPr>
        <w:t>b</w:t>
      </w:r>
      <w:r w:rsidR="004B1A97">
        <w:rPr>
          <w:b/>
          <w:sz w:val="24"/>
          <w:szCs w:val="24"/>
        </w:rPr>
        <w:t xml:space="preserve">.ii. </w:t>
      </w:r>
      <w:r w:rsidR="001C7CDE" w:rsidRPr="001C7CDE">
        <w:rPr>
          <w:b/>
          <w:sz w:val="24"/>
          <w:szCs w:val="24"/>
        </w:rPr>
        <w:t>Stakeholder Interaction</w:t>
      </w:r>
    </w:p>
    <w:p w:rsidR="001C7CDE" w:rsidRPr="0046735B" w:rsidRDefault="001C7CDE" w:rsidP="00702725">
      <w:pPr>
        <w:rPr>
          <w:sz w:val="16"/>
          <w:szCs w:val="16"/>
        </w:rPr>
      </w:pPr>
    </w:p>
    <w:p w:rsidR="00743F9C" w:rsidRPr="00442DC4" w:rsidRDefault="00743F9C" w:rsidP="00ED7868">
      <w:pPr>
        <w:jc w:val="both"/>
      </w:pPr>
      <w:r w:rsidRPr="00442DC4">
        <w:t>Cooperation between the project and the GoG-B was exemplary for development cooperation, permitting the stakeholders to undertake policy development and begin institutionalization of new policy that surpassed original programmatic targets.  Successes during the project in regard to Outcome Two, in addition to the reductions in use of wood fuel and carbon emissions associated with deforestation under the project Goal, have led to strong and durable partnerships</w:t>
      </w:r>
      <w:r w:rsidR="00442DC4">
        <w:t xml:space="preserve"> between the Implementing Agent and GoG-B counterparts</w:t>
      </w:r>
      <w:r w:rsidRPr="00442DC4">
        <w:t>.</w:t>
      </w:r>
    </w:p>
    <w:p w:rsidR="00743F9C" w:rsidRPr="00DD1B2C" w:rsidRDefault="00743F9C" w:rsidP="00ED7868">
      <w:pPr>
        <w:jc w:val="both"/>
      </w:pPr>
    </w:p>
    <w:p w:rsidR="00442DC4" w:rsidRPr="00442DC4" w:rsidRDefault="00743F9C" w:rsidP="00ED7868">
      <w:pPr>
        <w:jc w:val="both"/>
      </w:pPr>
      <w:r w:rsidRPr="00442DC4">
        <w:t>Interaction</w:t>
      </w:r>
      <w:r w:rsidR="00442DC4">
        <w:t>s</w:t>
      </w:r>
      <w:r w:rsidRPr="00442DC4">
        <w:t xml:space="preserve"> between </w:t>
      </w:r>
      <w:r w:rsidR="00442DC4" w:rsidRPr="00442DC4">
        <w:t xml:space="preserve">project and community stakeholders, likewise have built </w:t>
      </w:r>
      <w:r w:rsidR="004B1A97">
        <w:t xml:space="preserve">skills and </w:t>
      </w:r>
      <w:r w:rsidR="00442DC4" w:rsidRPr="00442DC4">
        <w:t>social capital</w:t>
      </w:r>
      <w:r w:rsidR="004B1A97">
        <w:t xml:space="preserve"> at the village level</w:t>
      </w:r>
      <w:r w:rsidR="00442DC4" w:rsidRPr="00442DC4">
        <w:t xml:space="preserve"> that may be drawn upon in future programming; whether under UNDP-GEF cooperation, or any other.</w:t>
      </w:r>
      <w:r w:rsidR="00442DC4">
        <w:t xml:space="preserve">  </w:t>
      </w:r>
    </w:p>
    <w:p w:rsidR="00442DC4" w:rsidRPr="00DD1B2C" w:rsidRDefault="00442DC4" w:rsidP="00ED7868">
      <w:pPr>
        <w:jc w:val="both"/>
      </w:pPr>
    </w:p>
    <w:p w:rsidR="00743F9C" w:rsidRPr="00442DC4" w:rsidRDefault="00442DC4" w:rsidP="00ED7868">
      <w:pPr>
        <w:jc w:val="both"/>
      </w:pPr>
      <w:r w:rsidRPr="00442DC4">
        <w:t xml:space="preserve">FMFB representatives </w:t>
      </w:r>
      <w:r>
        <w:t>have stated</w:t>
      </w:r>
      <w:r w:rsidRPr="00442DC4">
        <w:t xml:space="preserve"> that the positive experiences with the project </w:t>
      </w:r>
      <w:r>
        <w:t>MF</w:t>
      </w:r>
      <w:r w:rsidRPr="00442DC4">
        <w:t xml:space="preserve"> pilot has led them to plan to scale up coverage and develop additional loan products.</w:t>
      </w:r>
      <w:r w:rsidR="004B1A97">
        <w:t xml:space="preserve">  The Bank is now willing to expand their presence in the programming area in order to be able to offer the new products to more families.</w:t>
      </w:r>
      <w:r w:rsidRPr="00442DC4">
        <w:t xml:space="preserve">  </w:t>
      </w:r>
      <w:r w:rsidR="00743F9C" w:rsidRPr="00442DC4">
        <w:t xml:space="preserve">   </w:t>
      </w:r>
    </w:p>
    <w:p w:rsidR="00743F9C" w:rsidRPr="00DD1B2C" w:rsidRDefault="00743F9C" w:rsidP="00ED7868">
      <w:pPr>
        <w:jc w:val="both"/>
      </w:pPr>
    </w:p>
    <w:p w:rsidR="00DD1B2C" w:rsidRDefault="001C7CDE" w:rsidP="00ED7868">
      <w:pPr>
        <w:jc w:val="both"/>
      </w:pPr>
      <w:r w:rsidRPr="00442DC4">
        <w:t>A review of the Meeting Minutes of the 6 PAC meetings held during the project implementation ph</w:t>
      </w:r>
      <w:r w:rsidR="00F25F59">
        <w:t>ase demonstrate that</w:t>
      </w:r>
      <w:r w:rsidRPr="00442DC4">
        <w:t xml:space="preserve">, </w:t>
      </w:r>
      <w:r w:rsidR="004B1A97">
        <w:t xml:space="preserve">although the committee met regularly enough and performed all of its duties, </w:t>
      </w:r>
      <w:r w:rsidRPr="00442DC4">
        <w:t>it was very difficult to a</w:t>
      </w:r>
      <w:r w:rsidR="00F25F59">
        <w:t>rrange for all stakeholder groups to be</w:t>
      </w:r>
      <w:r w:rsidRPr="00442DC4">
        <w:t xml:space="preserve"> adequately represented</w:t>
      </w:r>
      <w:r w:rsidR="004B1A97">
        <w:t xml:space="preserve"> </w:t>
      </w:r>
      <w:r w:rsidR="00F25F59">
        <w:t>at each meeting</w:t>
      </w:r>
      <w:r w:rsidRPr="00442DC4">
        <w:t>.</w:t>
      </w:r>
      <w:r w:rsidR="004B1A97">
        <w:t xml:space="preserve"> </w:t>
      </w:r>
      <w:r w:rsidRPr="00442DC4">
        <w:t xml:space="preserve">  </w:t>
      </w:r>
      <w:r w:rsidR="00F25F59">
        <w:t xml:space="preserve">Despite the good intentions of the members, inconsistencies in representation can lead to some stakeholders losing their voice and their institutional memories not becoming part of decision-making processes.  That being said, these are problems common to many projects across the globe.  Obligations of senior officials (or their frequent turn-over) prohibited some institutional representatives from attending more than one or two meetings during the course of the entire project.  Stakeholders from the programming area found it difficult to travel to Islamabad for meetings.  </w:t>
      </w:r>
      <w:r w:rsidR="00A23B25">
        <w:t>Ongoing problems of travel emanating from unpredictable weather and the unreliability of flight schedules to remote, difficult to reach locations, road security and length of time required for road travel were also factors.   Any i</w:t>
      </w:r>
      <w:r w:rsidR="00F25F59">
        <w:t>ncons</w:t>
      </w:r>
      <w:r w:rsidR="00A23B25">
        <w:t>istency in PAC Meeting attendance</w:t>
      </w:r>
      <w:r w:rsidR="00F25F59">
        <w:t xml:space="preserve"> appears to bear no negative relationship to issues of ownership.</w:t>
      </w:r>
      <w:r w:rsidR="00A23B25">
        <w:t xml:space="preserve"> </w:t>
      </w:r>
      <w:r w:rsidR="00F25F59">
        <w:t xml:space="preserve">  </w:t>
      </w:r>
    </w:p>
    <w:p w:rsidR="00DD1B2C" w:rsidRDefault="00DD1B2C" w:rsidP="00702725"/>
    <w:p w:rsidR="00994972" w:rsidRDefault="00994972" w:rsidP="00702725"/>
    <w:p w:rsidR="00C9713C" w:rsidRPr="00702725" w:rsidRDefault="00C9713C" w:rsidP="00702725">
      <w:pPr>
        <w:pStyle w:val="ListParagraph"/>
        <w:numPr>
          <w:ilvl w:val="1"/>
          <w:numId w:val="2"/>
        </w:numPr>
        <w:rPr>
          <w:b/>
          <w:sz w:val="24"/>
          <w:szCs w:val="24"/>
        </w:rPr>
      </w:pPr>
      <w:r w:rsidRPr="00702725">
        <w:rPr>
          <w:b/>
          <w:sz w:val="24"/>
          <w:szCs w:val="24"/>
        </w:rPr>
        <w:lastRenderedPageBreak/>
        <w:t xml:space="preserve">Feed-back from M&amp;E Activities </w:t>
      </w:r>
      <w:r w:rsidR="00AD4AFD">
        <w:rPr>
          <w:b/>
          <w:sz w:val="24"/>
          <w:szCs w:val="24"/>
        </w:rPr>
        <w:t>&amp; PAC Comments</w:t>
      </w:r>
    </w:p>
    <w:p w:rsidR="00815573" w:rsidRPr="00C91230" w:rsidRDefault="00815573" w:rsidP="00702725">
      <w:pPr>
        <w:rPr>
          <w:sz w:val="16"/>
          <w:szCs w:val="16"/>
        </w:rPr>
      </w:pPr>
    </w:p>
    <w:p w:rsidR="006829CF" w:rsidRDefault="00F13985" w:rsidP="00ED7868">
      <w:pPr>
        <w:jc w:val="both"/>
      </w:pPr>
      <w:r>
        <w:t>Feed-back that drove “adaptive management</w:t>
      </w:r>
      <w:r w:rsidR="00EB70DC">
        <w:t>”</w:t>
      </w:r>
      <w:r>
        <w:t xml:space="preserve"> during project implementation emanated</w:t>
      </w:r>
      <w:r w:rsidR="006829CF">
        <w:t xml:space="preserve"> from three major sources:  Technical feedback from studies and assessments; feed-back on progress or beneficiary preferences from M&amp;E activities, and, verbal feedback from members of the PAC provided during each of six meetings.</w:t>
      </w:r>
      <w:r w:rsidR="007E77E7">
        <w:t xml:space="preserve">  </w:t>
      </w:r>
      <w:r w:rsidR="00D0776B">
        <w:t>It may be mentioned that there was no MTR undertaken and that it is not a requirement of GEF Medi</w:t>
      </w:r>
      <w:r w:rsidR="007E77E7">
        <w:t>um-sized projects.</w:t>
      </w:r>
      <w:r w:rsidR="00AB56DA">
        <w:t xml:space="preserve">  Helpfully</w:t>
      </w:r>
      <w:r w:rsidR="00D0776B">
        <w:t>, the Project Technical Assessment undertaken in 2012 included an Evaluation</w:t>
      </w:r>
      <w:r w:rsidR="0043654E">
        <w:t xml:space="preserve"> section</w:t>
      </w:r>
      <w:r w:rsidR="00D0776B">
        <w:t xml:space="preserve">.  </w:t>
      </w:r>
    </w:p>
    <w:p w:rsidR="006829CF" w:rsidRPr="00DD1B2C" w:rsidRDefault="006829CF" w:rsidP="00ED7868">
      <w:pPr>
        <w:jc w:val="both"/>
        <w:rPr>
          <w:sz w:val="18"/>
          <w:szCs w:val="18"/>
        </w:rPr>
      </w:pPr>
    </w:p>
    <w:p w:rsidR="006829CF" w:rsidRPr="006829CF" w:rsidRDefault="006829CF" w:rsidP="00702725">
      <w:pPr>
        <w:rPr>
          <w:b/>
        </w:rPr>
      </w:pPr>
      <w:r w:rsidRPr="006829CF">
        <w:rPr>
          <w:b/>
        </w:rPr>
        <w:t>Technical Feed-back</w:t>
      </w:r>
    </w:p>
    <w:p w:rsidR="006829CF" w:rsidRDefault="00DB1CB5" w:rsidP="00ED7868">
      <w:pPr>
        <w:jc w:val="both"/>
      </w:pPr>
      <w:r>
        <w:t>Formal t</w:t>
      </w:r>
      <w:r w:rsidR="00D0776B">
        <w:t xml:space="preserve">echnical feedback </w:t>
      </w:r>
      <w:r>
        <w:t>in the form of verification and documentation was provided through external sources such as the Project Technical Review produced by an independent, external consultant in 2012.</w:t>
      </w:r>
      <w:r w:rsidR="00F67F5A">
        <w:rPr>
          <w:rStyle w:val="FootnoteReference"/>
        </w:rPr>
        <w:footnoteReference w:id="22"/>
      </w:r>
      <w:r>
        <w:t xml:space="preserve">  The Technical Review examined in detail the installation of EE products as well as progress on reduction of CO2 emissions.  In 2013, the Pakistan Engineering Council reviewed, provided feed-back and endorsed the Build</w:t>
      </w:r>
      <w:r w:rsidR="005E3076">
        <w:t>ing Guidelines for EE and earthquake resistant construction which were developed under the project towards realization of Outcome 2.</w:t>
      </w:r>
      <w:r>
        <w:t xml:space="preserve"> </w:t>
      </w:r>
      <w:r w:rsidR="007E77E7">
        <w:t xml:space="preserve"> </w:t>
      </w:r>
      <w:r w:rsidR="0043654E">
        <w:t>The NED University of Engineering and Technology</w:t>
      </w:r>
      <w:r w:rsidR="00BE03D8">
        <w:t xml:space="preserve"> in Karachi, in addition to UET Lahore and Peshawar also </w:t>
      </w:r>
      <w:r w:rsidR="00797450">
        <w:t>provided a technical review of the building Guidelines.</w:t>
      </w:r>
      <w:r>
        <w:t xml:space="preserve"> </w:t>
      </w:r>
    </w:p>
    <w:p w:rsidR="006829CF" w:rsidRPr="00DD1B2C" w:rsidRDefault="006829CF" w:rsidP="00ED7868">
      <w:pPr>
        <w:jc w:val="both"/>
        <w:rPr>
          <w:sz w:val="18"/>
          <w:szCs w:val="18"/>
        </w:rPr>
      </w:pPr>
    </w:p>
    <w:p w:rsidR="006829CF" w:rsidRPr="00EB70DC" w:rsidRDefault="00A67619" w:rsidP="00702725">
      <w:pPr>
        <w:rPr>
          <w:b/>
        </w:rPr>
      </w:pPr>
      <w:r w:rsidRPr="00A67619">
        <w:rPr>
          <w:b/>
        </w:rPr>
        <w:t>Feed-back from</w:t>
      </w:r>
      <w:r>
        <w:t xml:space="preserve"> </w:t>
      </w:r>
      <w:r w:rsidR="006829CF" w:rsidRPr="006829CF">
        <w:rPr>
          <w:b/>
        </w:rPr>
        <w:t>M&amp;E</w:t>
      </w:r>
      <w:r w:rsidR="00E056B6">
        <w:rPr>
          <w:b/>
        </w:rPr>
        <w:t xml:space="preserve"> Activities</w:t>
      </w:r>
    </w:p>
    <w:p w:rsidR="00EB70DC" w:rsidRDefault="00EB70DC" w:rsidP="00ED7868">
      <w:pPr>
        <w:jc w:val="both"/>
      </w:pPr>
      <w:r>
        <w:t xml:space="preserve">Monitoring </w:t>
      </w:r>
      <w:r w:rsidR="00F67F5A">
        <w:t xml:space="preserve">of project implementation </w:t>
      </w:r>
      <w:r>
        <w:t xml:space="preserve">by several offices of the Implementing Agency was ongoing throughout the life of the project.  </w:t>
      </w:r>
      <w:r w:rsidR="000B705E">
        <w:t xml:space="preserve">The latter included technical monitoring </w:t>
      </w:r>
      <w:r w:rsidR="00021BB4">
        <w:t xml:space="preserve">for quality control and progress </w:t>
      </w:r>
      <w:r w:rsidR="000B705E">
        <w:t xml:space="preserve">by </w:t>
      </w:r>
      <w:r w:rsidR="00212A82">
        <w:t xml:space="preserve">project </w:t>
      </w:r>
      <w:r w:rsidR="000B705E">
        <w:t>engineers</w:t>
      </w:r>
      <w:r w:rsidR="00212A82">
        <w:t>, area managers</w:t>
      </w:r>
      <w:r w:rsidR="000B705E">
        <w:t xml:space="preserve"> and </w:t>
      </w:r>
      <w:r w:rsidR="00021BB4">
        <w:t>senior management;</w:t>
      </w:r>
      <w:r w:rsidR="000B705E">
        <w:t xml:space="preserve"> </w:t>
      </w:r>
      <w:r w:rsidR="00021BB4">
        <w:t xml:space="preserve">monitoring of social processes, cultural needs and beneficiary perceptions by </w:t>
      </w:r>
      <w:r w:rsidR="000B705E">
        <w:t>social mobilizers</w:t>
      </w:r>
      <w:r w:rsidR="00021BB4">
        <w:t>;</w:t>
      </w:r>
      <w:r w:rsidR="000B705E">
        <w:t xml:space="preserve"> and</w:t>
      </w:r>
      <w:r w:rsidR="00021BB4">
        <w:t>, general monitoring of progress against project outputs and activities undertaken by</w:t>
      </w:r>
      <w:r w:rsidR="000B705E">
        <w:t xml:space="preserve"> several M&amp;E associates and specialists</w:t>
      </w:r>
      <w:r w:rsidR="00797450">
        <w:t xml:space="preserve"> from the </w:t>
      </w:r>
      <w:r w:rsidR="00604E8E">
        <w:t>AKPBS</w:t>
      </w:r>
      <w:r w:rsidR="000B705E">
        <w:t>.</w:t>
      </w:r>
      <w:r w:rsidR="007E77E7">
        <w:t xml:space="preserve">  </w:t>
      </w:r>
      <w:r w:rsidR="00212A82">
        <w:t>The latter</w:t>
      </w:r>
      <w:r w:rsidR="00D0776B">
        <w:t xml:space="preserve"> undertook an internal project evaluation</w:t>
      </w:r>
      <w:r w:rsidR="00F67F5A">
        <w:t xml:space="preserve"> in 2011</w:t>
      </w:r>
      <w:r w:rsidR="00212A82">
        <w:rPr>
          <w:rStyle w:val="FootnoteReference"/>
        </w:rPr>
        <w:footnoteReference w:id="23"/>
      </w:r>
      <w:r w:rsidR="00D0776B">
        <w:t xml:space="preserve"> as well as </w:t>
      </w:r>
      <w:r w:rsidR="00AB56DA">
        <w:t xml:space="preserve">prepared </w:t>
      </w:r>
      <w:r w:rsidR="00D0776B">
        <w:t>a report on a Lesso</w:t>
      </w:r>
      <w:r w:rsidR="00797450">
        <w:t>ns Learned stock-taking study</w:t>
      </w:r>
      <w:r w:rsidR="00D0776B">
        <w:t xml:space="preserve"> in 2011.</w:t>
      </w:r>
      <w:r w:rsidR="00212A82">
        <w:rPr>
          <w:rStyle w:val="FootnoteReference"/>
        </w:rPr>
        <w:footnoteReference w:id="24"/>
      </w:r>
      <w:r w:rsidR="00D0776B">
        <w:t xml:space="preserve">  </w:t>
      </w:r>
    </w:p>
    <w:p w:rsidR="00DB1CB5" w:rsidRPr="00DD1B2C" w:rsidRDefault="00DB1CB5" w:rsidP="00ED7868">
      <w:pPr>
        <w:jc w:val="both"/>
        <w:rPr>
          <w:sz w:val="16"/>
          <w:szCs w:val="16"/>
        </w:rPr>
      </w:pPr>
    </w:p>
    <w:p w:rsidR="00DB1CB5" w:rsidRDefault="00DB1CB5" w:rsidP="00ED7868">
      <w:pPr>
        <w:jc w:val="both"/>
      </w:pPr>
      <w:r>
        <w:t xml:space="preserve">Reporting to stakeholders, through quarterly and annual progress reports, was generally regular.  The quality and completeness of reporting was, however, of varying consistency throughout the life of the project.  </w:t>
      </w:r>
    </w:p>
    <w:p w:rsidR="00EB70DC" w:rsidRPr="00DD1B2C" w:rsidRDefault="00EB70DC" w:rsidP="00ED7868">
      <w:pPr>
        <w:jc w:val="both"/>
        <w:rPr>
          <w:sz w:val="18"/>
          <w:szCs w:val="18"/>
        </w:rPr>
      </w:pPr>
    </w:p>
    <w:p w:rsidR="00815573" w:rsidRPr="00815573" w:rsidRDefault="00815573" w:rsidP="00702725">
      <w:pPr>
        <w:rPr>
          <w:b/>
        </w:rPr>
      </w:pPr>
      <w:r w:rsidRPr="00815573">
        <w:rPr>
          <w:b/>
        </w:rPr>
        <w:t>PAC</w:t>
      </w:r>
      <w:r w:rsidR="00A67619">
        <w:rPr>
          <w:b/>
        </w:rPr>
        <w:t xml:space="preserve"> Advice &amp;</w:t>
      </w:r>
      <w:r w:rsidR="006829CF">
        <w:rPr>
          <w:b/>
        </w:rPr>
        <w:t xml:space="preserve"> Feed-back</w:t>
      </w:r>
    </w:p>
    <w:p w:rsidR="00DD1B2C" w:rsidRDefault="00150767" w:rsidP="00ED7868">
      <w:pPr>
        <w:jc w:val="both"/>
      </w:pPr>
      <w:r>
        <w:t xml:space="preserve">It may be noted that project activities, indicators and targets were </w:t>
      </w:r>
      <w:r w:rsidR="00815573">
        <w:t xml:space="preserve">monitored and </w:t>
      </w:r>
      <w:r>
        <w:t xml:space="preserve">periodically evaluated for relevance in the context of learning from ongoing project implementation during the Project Advisory Committee (PAC) Meetings which were held 1 -2 </w:t>
      </w:r>
      <w:r w:rsidR="007E77E7">
        <w:t xml:space="preserve">times per year of the project.  </w:t>
      </w:r>
      <w:r>
        <w:t xml:space="preserve">An important change to target indicators occurred as a result of the PAC Meeting held in October 2011.  Programme Officers from </w:t>
      </w:r>
      <w:r w:rsidR="00625236">
        <w:t xml:space="preserve">AKRSP, </w:t>
      </w:r>
      <w:r w:rsidR="00610EC3">
        <w:t>UNDP and AKF recommended</w:t>
      </w:r>
      <w:r>
        <w:t xml:space="preserve"> revision of the target for replication of products whic</w:t>
      </w:r>
      <w:r w:rsidR="00625236">
        <w:t>h had</w:t>
      </w:r>
      <w:r w:rsidR="00F13985">
        <w:t xml:space="preserve"> been revised </w:t>
      </w:r>
      <w:r w:rsidR="00625236">
        <w:t xml:space="preserve">up </w:t>
      </w:r>
      <w:r w:rsidR="00F13985">
        <w:t>during</w:t>
      </w:r>
      <w:r>
        <w:t xml:space="preserve"> the Inception Workshop</w:t>
      </w:r>
      <w:r w:rsidR="00F13985">
        <w:t xml:space="preserve"> in 2009</w:t>
      </w:r>
      <w:r w:rsidR="00625236">
        <w:t xml:space="preserve"> to 30,000 replications</w:t>
      </w:r>
      <w:r w:rsidR="007E77E7">
        <w:t xml:space="preserve">.  </w:t>
      </w:r>
      <w:r>
        <w:t xml:space="preserve">The suggestion was, “to rationalize the final target </w:t>
      </w:r>
      <w:r w:rsidR="00F13985">
        <w:t xml:space="preserve">for replications of EE products </w:t>
      </w:r>
      <w:r>
        <w:t xml:space="preserve">(down from 30,000 over 4 years) </w:t>
      </w:r>
      <w:r w:rsidR="00F13985">
        <w:t>and to base it</w:t>
      </w:r>
      <w:r>
        <w:t xml:space="preserve"> on the existing trend (in 2011).” </w:t>
      </w:r>
      <w:r w:rsidR="00610EC3">
        <w:t xml:space="preserve"> </w:t>
      </w:r>
      <w:r>
        <w:t xml:space="preserve">While the trend at that time may have been artificially low, due to problems </w:t>
      </w:r>
      <w:r w:rsidR="00F13985">
        <w:t xml:space="preserve">that </w:t>
      </w:r>
      <w:r>
        <w:t>the region and program had suffered in the aftermath of the 2010 floods, the project replications were subsequently scaled down</w:t>
      </w:r>
      <w:r w:rsidR="00F13985">
        <w:t xml:space="preserve"> based on the instructions.</w:t>
      </w:r>
      <w:r w:rsidR="00610EC3">
        <w:t xml:space="preserve"> </w:t>
      </w:r>
      <w:r w:rsidR="007E77E7">
        <w:t xml:space="preserve"> </w:t>
      </w:r>
      <w:r w:rsidR="00F13985">
        <w:t>The project-</w:t>
      </w:r>
      <w:r>
        <w:t>end</w:t>
      </w:r>
      <w:r w:rsidR="00706004">
        <w:t>, actual</w:t>
      </w:r>
      <w:r>
        <w:t xml:space="preserve"> figure</w:t>
      </w:r>
      <w:r w:rsidR="00706004">
        <w:t>s for replications were</w:t>
      </w:r>
      <w:r w:rsidR="00822D3B">
        <w:t xml:space="preserve"> 21,496 products installed</w:t>
      </w:r>
      <w:r w:rsidR="00706004">
        <w:t xml:space="preserve"> in</w:t>
      </w:r>
      <w:r>
        <w:t xml:space="preserve"> </w:t>
      </w:r>
      <w:r w:rsidR="00822D3B">
        <w:rPr>
          <w:u w:val="single"/>
        </w:rPr>
        <w:t>14,331 replication households</w:t>
      </w:r>
      <w:r w:rsidR="00DD1B2C">
        <w:t xml:space="preserve">.  </w:t>
      </w:r>
      <w:r>
        <w:t xml:space="preserve">  </w:t>
      </w:r>
      <w:r w:rsidR="00610EC3">
        <w:lastRenderedPageBreak/>
        <w:t>The Implementing Agency was compliant with the PAC’s directions.  However, there is no evidence available that any formal, official proc</w:t>
      </w:r>
      <w:r w:rsidR="00625236">
        <w:t>ess was</w:t>
      </w:r>
      <w:r w:rsidR="00DD1B2C">
        <w:t xml:space="preserve"> </w:t>
      </w:r>
      <w:r w:rsidR="00625236">
        <w:t xml:space="preserve">undertaken to reset the </w:t>
      </w:r>
      <w:r w:rsidR="00610EC3">
        <w:t>target</w:t>
      </w:r>
      <w:r w:rsidR="00625236">
        <w:t xml:space="preserve"> to a specific number</w:t>
      </w:r>
      <w:r w:rsidR="00610EC3">
        <w:t xml:space="preserve"> and notify all stakeholders concerned, as per GEF and UNDP Guidelines.</w:t>
      </w:r>
      <w:r w:rsidR="00610EC3">
        <w:rPr>
          <w:rStyle w:val="FootnoteReference"/>
        </w:rPr>
        <w:footnoteReference w:id="25"/>
      </w:r>
    </w:p>
    <w:p w:rsidR="00702725" w:rsidRDefault="00610EC3" w:rsidP="00ED7868">
      <w:pPr>
        <w:jc w:val="both"/>
      </w:pPr>
      <w:r>
        <w:t xml:space="preserve">    </w:t>
      </w:r>
    </w:p>
    <w:p w:rsidR="00C9713C" w:rsidRPr="00702725" w:rsidRDefault="00C9713C" w:rsidP="00702725">
      <w:pPr>
        <w:pStyle w:val="ListParagraph"/>
        <w:numPr>
          <w:ilvl w:val="1"/>
          <w:numId w:val="2"/>
        </w:numPr>
        <w:rPr>
          <w:b/>
          <w:sz w:val="24"/>
          <w:szCs w:val="24"/>
        </w:rPr>
      </w:pPr>
      <w:r w:rsidRPr="00702725">
        <w:rPr>
          <w:b/>
          <w:sz w:val="24"/>
          <w:szCs w:val="24"/>
        </w:rPr>
        <w:t>Project Finance</w:t>
      </w:r>
    </w:p>
    <w:p w:rsidR="00320A0A" w:rsidRPr="00C91230" w:rsidRDefault="00320A0A" w:rsidP="00320A0A">
      <w:pPr>
        <w:rPr>
          <w:sz w:val="16"/>
          <w:szCs w:val="16"/>
        </w:rPr>
      </w:pPr>
    </w:p>
    <w:p w:rsidR="00AB56DA" w:rsidRDefault="00320A0A" w:rsidP="00ED7868">
      <w:pPr>
        <w:jc w:val="both"/>
      </w:pPr>
      <w:r>
        <w:t xml:space="preserve">The project Terminal Report (June 2013) states the Total Project Budget as: USD 1.125 Million </w:t>
      </w:r>
      <w:r w:rsidR="0020084C">
        <w:t>– in contrast to the budget on the signed Project Document which is USD 2,463,500.  UNDP’s contribution of USD 150,000 and the GEF grant of USD 975,000 are equal to the “final budget,” but there is no detail for the in-kind contributions of the Execu</w:t>
      </w:r>
      <w:r w:rsidR="007E77E7">
        <w:t>ting and Implementing agencies.</w:t>
      </w:r>
      <w:r w:rsidR="000E06B0">
        <w:t xml:space="preserve">  </w:t>
      </w:r>
      <w:r w:rsidR="00604E8E">
        <w:t>AKPBS</w:t>
      </w:r>
      <w:r w:rsidR="000E06B0">
        <w:t xml:space="preserve"> was to have contributed USD 488,500 and AKF’s contribution was to have been USD 100</w:t>
      </w:r>
      <w:r w:rsidR="007E77E7">
        <w:t xml:space="preserve">,000 - both cash and in-kind.  </w:t>
      </w:r>
      <w:r w:rsidR="000E06B0">
        <w:t xml:space="preserve">WWF </w:t>
      </w:r>
      <w:r w:rsidR="00C91230">
        <w:t xml:space="preserve">originally </w:t>
      </w:r>
      <w:r w:rsidR="000E06B0">
        <w:t xml:space="preserve">pledged USD 350,000.  AKCSP, AKRSP and CBRM planned to participate, contributing </w:t>
      </w:r>
      <w:r w:rsidR="00F25F59">
        <w:t xml:space="preserve">around </w:t>
      </w:r>
      <w:r w:rsidR="000E06B0">
        <w:t>USD 400,000, but declined to participate at the time of project start up</w:t>
      </w:r>
      <w:r w:rsidR="00C91230">
        <w:t xml:space="preserve"> in 2009</w:t>
      </w:r>
      <w:r w:rsidR="000E06B0">
        <w:t xml:space="preserve">. </w:t>
      </w:r>
      <w:r w:rsidR="006218DE">
        <w:t xml:space="preserve"> </w:t>
      </w:r>
    </w:p>
    <w:p w:rsidR="000E06B0" w:rsidRPr="00AB56DA" w:rsidRDefault="004E47B2" w:rsidP="00ED7868">
      <w:pPr>
        <w:jc w:val="both"/>
        <w:rPr>
          <w:sz w:val="16"/>
          <w:szCs w:val="16"/>
        </w:rPr>
      </w:pPr>
      <w:r>
        <w:t xml:space="preserve">  </w:t>
      </w:r>
    </w:p>
    <w:p w:rsidR="00702725" w:rsidRDefault="00320A0A" w:rsidP="00ED7868">
      <w:pPr>
        <w:jc w:val="both"/>
      </w:pPr>
      <w:r>
        <w:t xml:space="preserve">In-kind contributions from the participation of the GoP, GoG-B and </w:t>
      </w:r>
      <w:r w:rsidR="00994972">
        <w:t>GoKPK</w:t>
      </w:r>
      <w:r>
        <w:t xml:space="preserve"> partners, as well as from local communities were expected</w:t>
      </w:r>
      <w:r w:rsidR="00FC2374">
        <w:t>,</w:t>
      </w:r>
      <w:r w:rsidR="007E77E7">
        <w:t xml:space="preserve"> but not directly budgeted.</w:t>
      </w:r>
      <w:r w:rsidR="000E06B0">
        <w:t xml:space="preserve">  Local communities’ contribution of costs was 70% in cont</w:t>
      </w:r>
      <w:r w:rsidR="007E77E7">
        <w:t xml:space="preserve">rast to 30% from the project.  </w:t>
      </w:r>
      <w:r w:rsidR="006218DE">
        <w:t xml:space="preserve">Government counterparts contributed in-kind, providing officers’ time and expertise to the project.   </w:t>
      </w:r>
      <w:r>
        <w:t xml:space="preserve">  </w:t>
      </w:r>
      <w:r w:rsidR="00E0278A">
        <w:t xml:space="preserve"> </w:t>
      </w:r>
    </w:p>
    <w:p w:rsidR="006218DE" w:rsidRPr="00DD1B2C" w:rsidRDefault="006218DE" w:rsidP="00ED7868">
      <w:pPr>
        <w:jc w:val="both"/>
        <w:rPr>
          <w:sz w:val="16"/>
          <w:szCs w:val="16"/>
        </w:rPr>
      </w:pPr>
    </w:p>
    <w:p w:rsidR="006218DE" w:rsidRDefault="006218DE" w:rsidP="00ED7868">
      <w:pPr>
        <w:jc w:val="both"/>
      </w:pPr>
      <w:r>
        <w:t xml:space="preserve">Actual contributions banked included the GEF grant of $975,000; a UNDP grant of $150,000 as well as $500,000 in leveraged funding for component 6; </w:t>
      </w:r>
      <w:r w:rsidR="00565123">
        <w:t xml:space="preserve">and, </w:t>
      </w:r>
      <w:r>
        <w:t xml:space="preserve">in-kind contribution by AKF and </w:t>
      </w:r>
      <w:r w:rsidR="00604E8E">
        <w:t>AKPBS</w:t>
      </w:r>
      <w:r>
        <w:t xml:space="preserve"> </w:t>
      </w:r>
      <w:r w:rsidR="00565123">
        <w:t xml:space="preserve">valued at </w:t>
      </w:r>
      <w:r>
        <w:t>$516,000</w:t>
      </w:r>
      <w:r w:rsidR="00565123">
        <w:t xml:space="preserve">.  </w:t>
      </w:r>
      <w:r>
        <w:t>FMFB provided staff time and subsidized some transaction</w:t>
      </w:r>
      <w:r w:rsidR="00565123">
        <w:t xml:space="preserve"> costs for the activities in their MF sub-project but c</w:t>
      </w:r>
      <w:r w:rsidR="007E77E7">
        <w:t xml:space="preserve">ash values are not available.  </w:t>
      </w:r>
      <w:r w:rsidR="00565123">
        <w:t xml:space="preserve">The total, final project </w:t>
      </w:r>
      <w:r w:rsidR="007E77E7">
        <w:t>expenditures</w:t>
      </w:r>
      <w:r w:rsidR="00565123">
        <w:t xml:space="preserve"> </w:t>
      </w:r>
      <w:r w:rsidR="007E77E7">
        <w:t>are</w:t>
      </w:r>
      <w:r w:rsidR="00565123">
        <w:t xml:space="preserve"> calculated at approximately $2,027,362.     </w:t>
      </w:r>
    </w:p>
    <w:p w:rsidR="0020084C" w:rsidRPr="00DD1B2C" w:rsidRDefault="0020084C" w:rsidP="00ED7868">
      <w:pPr>
        <w:jc w:val="both"/>
        <w:rPr>
          <w:sz w:val="16"/>
          <w:szCs w:val="16"/>
        </w:rPr>
      </w:pPr>
    </w:p>
    <w:p w:rsidR="00E0278A" w:rsidRDefault="00E0278A" w:rsidP="00ED7868">
      <w:pPr>
        <w:jc w:val="both"/>
      </w:pPr>
      <w:r>
        <w:t xml:space="preserve">Actual versus planned expenditures, per </w:t>
      </w:r>
      <w:r w:rsidR="00320A0A">
        <w:t xml:space="preserve">each of the 3 </w:t>
      </w:r>
      <w:r w:rsidR="00FC2374">
        <w:t xml:space="preserve">programming </w:t>
      </w:r>
      <w:r>
        <w:t>Outcome</w:t>
      </w:r>
      <w:r w:rsidR="00320A0A">
        <w:t>s</w:t>
      </w:r>
      <w:r>
        <w:t xml:space="preserve">, </w:t>
      </w:r>
      <w:r w:rsidR="00FC2374">
        <w:t xml:space="preserve">the </w:t>
      </w:r>
      <w:r>
        <w:t>M&amp;E</w:t>
      </w:r>
      <w:r w:rsidR="00320A0A">
        <w:t xml:space="preserve"> component</w:t>
      </w:r>
      <w:r w:rsidR="00FC2374">
        <w:t xml:space="preserve">, the </w:t>
      </w:r>
      <w:r>
        <w:t>PMU/</w:t>
      </w:r>
      <w:r w:rsidR="00FC2374">
        <w:t xml:space="preserve">project </w:t>
      </w:r>
      <w:r>
        <w:t>admin</w:t>
      </w:r>
      <w:r w:rsidR="00FC2374">
        <w:t>istration</w:t>
      </w:r>
      <w:r w:rsidR="00320A0A">
        <w:t xml:space="preserve"> component</w:t>
      </w:r>
      <w:r w:rsidR="00FC2374">
        <w:t>; in addition to one new component (Transitional She</w:t>
      </w:r>
      <w:r w:rsidR="00354373">
        <w:t xml:space="preserve">lters for </w:t>
      </w:r>
      <w:r w:rsidR="00822D3B">
        <w:t xml:space="preserve">flood-affected IDPs and for </w:t>
      </w:r>
      <w:r w:rsidR="00354373">
        <w:t>which UNDP leveraged</w:t>
      </w:r>
      <w:r w:rsidR="00FC2374">
        <w:t xml:space="preserve"> an earmarked $500,000),</w:t>
      </w:r>
      <w:r w:rsidR="000E06B0">
        <w:t xml:space="preserve"> are detailed below:</w:t>
      </w:r>
    </w:p>
    <w:p w:rsidR="000E06B0" w:rsidRPr="00822D3B" w:rsidRDefault="000E06B0" w:rsidP="00ED7868">
      <w:pPr>
        <w:jc w:val="both"/>
        <w:rPr>
          <w:sz w:val="16"/>
          <w:szCs w:val="16"/>
        </w:rPr>
      </w:pPr>
    </w:p>
    <w:tbl>
      <w:tblPr>
        <w:tblStyle w:val="TableGrid"/>
        <w:tblW w:w="9630" w:type="dxa"/>
        <w:tblInd w:w="108" w:type="dxa"/>
        <w:tblLayout w:type="fixed"/>
        <w:tblLook w:val="04A0" w:firstRow="1" w:lastRow="0" w:firstColumn="1" w:lastColumn="0" w:noHBand="0" w:noVBand="1"/>
      </w:tblPr>
      <w:tblGrid>
        <w:gridCol w:w="2520"/>
        <w:gridCol w:w="1260"/>
        <w:gridCol w:w="1080"/>
        <w:gridCol w:w="1170"/>
        <w:gridCol w:w="1350"/>
        <w:gridCol w:w="1080"/>
        <w:gridCol w:w="1170"/>
      </w:tblGrid>
      <w:tr w:rsidR="00F51982" w:rsidTr="005C6050">
        <w:tc>
          <w:tcPr>
            <w:tcW w:w="2520" w:type="dxa"/>
            <w:shd w:val="clear" w:color="auto" w:fill="F2F2F2" w:themeFill="background1" w:themeFillShade="F2"/>
          </w:tcPr>
          <w:p w:rsidR="00C61CCA" w:rsidRPr="00C61CCA" w:rsidRDefault="00F51982" w:rsidP="00702725">
            <w:pPr>
              <w:rPr>
                <w:b/>
              </w:rPr>
            </w:pPr>
            <w:r w:rsidRPr="00C61CCA">
              <w:rPr>
                <w:b/>
              </w:rPr>
              <w:t>Project Component/</w:t>
            </w:r>
          </w:p>
          <w:p w:rsidR="00F51982" w:rsidRPr="00CB32C7" w:rsidRDefault="00F51982" w:rsidP="00702725">
            <w:pPr>
              <w:rPr>
                <w:b/>
                <w:sz w:val="20"/>
                <w:szCs w:val="20"/>
              </w:rPr>
            </w:pPr>
            <w:r w:rsidRPr="00C61CCA">
              <w:rPr>
                <w:b/>
              </w:rPr>
              <w:t>Outcomes</w:t>
            </w:r>
          </w:p>
        </w:tc>
        <w:tc>
          <w:tcPr>
            <w:tcW w:w="1260" w:type="dxa"/>
            <w:shd w:val="clear" w:color="auto" w:fill="F2F2F2" w:themeFill="background1" w:themeFillShade="F2"/>
          </w:tcPr>
          <w:p w:rsidR="00F51982" w:rsidRPr="00F51982" w:rsidRDefault="00F51982" w:rsidP="00702725">
            <w:pPr>
              <w:rPr>
                <w:b/>
                <w:sz w:val="18"/>
                <w:szCs w:val="18"/>
              </w:rPr>
            </w:pPr>
            <w:r w:rsidRPr="00F51982">
              <w:rPr>
                <w:b/>
                <w:sz w:val="18"/>
                <w:szCs w:val="18"/>
              </w:rPr>
              <w:t>GEF &amp; UNDP Contributions planned</w:t>
            </w:r>
          </w:p>
        </w:tc>
        <w:tc>
          <w:tcPr>
            <w:tcW w:w="1080" w:type="dxa"/>
            <w:shd w:val="clear" w:color="auto" w:fill="F2F2F2" w:themeFill="background1" w:themeFillShade="F2"/>
          </w:tcPr>
          <w:p w:rsidR="00F51982" w:rsidRPr="00F51982" w:rsidRDefault="00F51982" w:rsidP="00702725">
            <w:pPr>
              <w:rPr>
                <w:b/>
                <w:sz w:val="18"/>
                <w:szCs w:val="18"/>
              </w:rPr>
            </w:pPr>
            <w:r w:rsidRPr="00F51982">
              <w:rPr>
                <w:b/>
                <w:sz w:val="18"/>
                <w:szCs w:val="18"/>
              </w:rPr>
              <w:t>Co-financing pledged</w:t>
            </w:r>
            <w:r w:rsidRPr="00F51982">
              <w:rPr>
                <w:rStyle w:val="FootnoteReference"/>
                <w:b/>
                <w:sz w:val="18"/>
                <w:szCs w:val="18"/>
              </w:rPr>
              <w:footnoteReference w:id="26"/>
            </w:r>
          </w:p>
        </w:tc>
        <w:tc>
          <w:tcPr>
            <w:tcW w:w="1170" w:type="dxa"/>
            <w:shd w:val="clear" w:color="auto" w:fill="DBE5F1" w:themeFill="accent1" w:themeFillTint="33"/>
          </w:tcPr>
          <w:p w:rsidR="00F51982" w:rsidRPr="00F5194B" w:rsidRDefault="00F51982" w:rsidP="00702725">
            <w:pPr>
              <w:rPr>
                <w:b/>
                <w:sz w:val="18"/>
                <w:szCs w:val="18"/>
              </w:rPr>
            </w:pPr>
            <w:r w:rsidRPr="00F5194B">
              <w:rPr>
                <w:b/>
                <w:sz w:val="18"/>
                <w:szCs w:val="18"/>
              </w:rPr>
              <w:t>Total Planned Budget</w:t>
            </w:r>
            <w:r w:rsidRPr="00F5194B">
              <w:rPr>
                <w:rStyle w:val="FootnoteReference"/>
                <w:b/>
                <w:sz w:val="18"/>
                <w:szCs w:val="18"/>
              </w:rPr>
              <w:footnoteReference w:id="27"/>
            </w:r>
          </w:p>
        </w:tc>
        <w:tc>
          <w:tcPr>
            <w:tcW w:w="1350" w:type="dxa"/>
            <w:shd w:val="clear" w:color="auto" w:fill="F2F2F2" w:themeFill="background1" w:themeFillShade="F2"/>
          </w:tcPr>
          <w:p w:rsidR="00F51982" w:rsidRPr="00F51982" w:rsidRDefault="00F51982" w:rsidP="00261C1D">
            <w:pPr>
              <w:rPr>
                <w:b/>
                <w:sz w:val="18"/>
                <w:szCs w:val="18"/>
              </w:rPr>
            </w:pPr>
            <w:r w:rsidRPr="00F51982">
              <w:rPr>
                <w:b/>
                <w:sz w:val="18"/>
                <w:szCs w:val="18"/>
              </w:rPr>
              <w:t>Actual Expenditures</w:t>
            </w:r>
            <w:r w:rsidRPr="00F51982">
              <w:rPr>
                <w:rStyle w:val="FootnoteReference"/>
                <w:b/>
                <w:sz w:val="18"/>
                <w:szCs w:val="18"/>
              </w:rPr>
              <w:footnoteReference w:id="28"/>
            </w:r>
          </w:p>
          <w:p w:rsidR="00F51982" w:rsidRPr="00F51982" w:rsidRDefault="00F51982" w:rsidP="00261C1D">
            <w:pPr>
              <w:rPr>
                <w:b/>
                <w:sz w:val="18"/>
                <w:szCs w:val="18"/>
              </w:rPr>
            </w:pPr>
            <w:r w:rsidRPr="00F51982">
              <w:rPr>
                <w:b/>
                <w:sz w:val="18"/>
                <w:szCs w:val="18"/>
              </w:rPr>
              <w:t>Paid by UNDP-GEF</w:t>
            </w:r>
          </w:p>
        </w:tc>
        <w:tc>
          <w:tcPr>
            <w:tcW w:w="1080" w:type="dxa"/>
            <w:shd w:val="clear" w:color="auto" w:fill="F2F2F2" w:themeFill="background1" w:themeFillShade="F2"/>
          </w:tcPr>
          <w:p w:rsidR="00F51982" w:rsidRPr="00F5194B" w:rsidRDefault="00F51982" w:rsidP="00261C1D">
            <w:pPr>
              <w:rPr>
                <w:b/>
                <w:sz w:val="16"/>
                <w:szCs w:val="16"/>
              </w:rPr>
            </w:pPr>
            <w:r w:rsidRPr="00F5194B">
              <w:rPr>
                <w:b/>
                <w:sz w:val="16"/>
                <w:szCs w:val="16"/>
              </w:rPr>
              <w:t xml:space="preserve">Values of Co-financing In-kind by AKF &amp; </w:t>
            </w:r>
            <w:r w:rsidR="00604E8E">
              <w:rPr>
                <w:b/>
                <w:sz w:val="16"/>
                <w:szCs w:val="16"/>
              </w:rPr>
              <w:t>AKPBS</w:t>
            </w:r>
            <w:r w:rsidRPr="00F5194B">
              <w:rPr>
                <w:b/>
                <w:sz w:val="16"/>
                <w:szCs w:val="16"/>
              </w:rPr>
              <w:t>BS</w:t>
            </w:r>
          </w:p>
        </w:tc>
        <w:tc>
          <w:tcPr>
            <w:tcW w:w="1170" w:type="dxa"/>
            <w:shd w:val="clear" w:color="auto" w:fill="EAF1DD" w:themeFill="accent3" w:themeFillTint="33"/>
          </w:tcPr>
          <w:p w:rsidR="00F51982" w:rsidRPr="00F5194B" w:rsidRDefault="00F51982" w:rsidP="00261C1D">
            <w:pPr>
              <w:rPr>
                <w:b/>
                <w:sz w:val="18"/>
                <w:szCs w:val="18"/>
              </w:rPr>
            </w:pPr>
            <w:r w:rsidRPr="00F5194B">
              <w:rPr>
                <w:b/>
                <w:sz w:val="18"/>
                <w:szCs w:val="18"/>
              </w:rPr>
              <w:t>End-Project Cost/ Outcome</w:t>
            </w:r>
          </w:p>
        </w:tc>
      </w:tr>
      <w:tr w:rsidR="00F51982" w:rsidTr="005C6050">
        <w:tc>
          <w:tcPr>
            <w:tcW w:w="2520" w:type="dxa"/>
          </w:tcPr>
          <w:p w:rsidR="00F51982" w:rsidRPr="00CB32C7" w:rsidRDefault="00F51982" w:rsidP="00CB32C7">
            <w:pPr>
              <w:jc w:val="both"/>
              <w:rPr>
                <w:sz w:val="18"/>
                <w:szCs w:val="18"/>
              </w:rPr>
            </w:pPr>
            <w:r w:rsidRPr="007A37FF">
              <w:rPr>
                <w:b/>
                <w:sz w:val="18"/>
                <w:szCs w:val="18"/>
              </w:rPr>
              <w:t>1</w:t>
            </w:r>
            <w:r>
              <w:rPr>
                <w:sz w:val="18"/>
                <w:szCs w:val="18"/>
              </w:rPr>
              <w:t xml:space="preserve"> Technical capacity building on EE cooking, heating and housing products technologies </w:t>
            </w:r>
          </w:p>
        </w:tc>
        <w:tc>
          <w:tcPr>
            <w:tcW w:w="1260" w:type="dxa"/>
          </w:tcPr>
          <w:p w:rsidR="00F51982" w:rsidRPr="00F51982" w:rsidRDefault="00F51982" w:rsidP="00410587">
            <w:pPr>
              <w:jc w:val="right"/>
              <w:rPr>
                <w:sz w:val="18"/>
                <w:szCs w:val="18"/>
              </w:rPr>
            </w:pPr>
            <w:r w:rsidRPr="00F51982">
              <w:rPr>
                <w:sz w:val="18"/>
                <w:szCs w:val="18"/>
              </w:rPr>
              <w:t>$320,300</w:t>
            </w:r>
          </w:p>
        </w:tc>
        <w:tc>
          <w:tcPr>
            <w:tcW w:w="1080" w:type="dxa"/>
          </w:tcPr>
          <w:p w:rsidR="00F51982" w:rsidRPr="00F51982" w:rsidRDefault="00F51982" w:rsidP="00410587">
            <w:pPr>
              <w:jc w:val="right"/>
              <w:rPr>
                <w:sz w:val="18"/>
                <w:szCs w:val="18"/>
              </w:rPr>
            </w:pPr>
            <w:r w:rsidRPr="00F51982">
              <w:rPr>
                <w:sz w:val="18"/>
                <w:szCs w:val="18"/>
              </w:rPr>
              <w:t>$150,000</w:t>
            </w:r>
          </w:p>
        </w:tc>
        <w:tc>
          <w:tcPr>
            <w:tcW w:w="1170" w:type="dxa"/>
            <w:shd w:val="clear" w:color="auto" w:fill="DBE5F1" w:themeFill="accent1" w:themeFillTint="33"/>
          </w:tcPr>
          <w:p w:rsidR="00F51982" w:rsidRPr="00F5194B" w:rsidRDefault="00F51982" w:rsidP="00410587">
            <w:pPr>
              <w:jc w:val="right"/>
              <w:rPr>
                <w:b/>
                <w:sz w:val="18"/>
                <w:szCs w:val="18"/>
              </w:rPr>
            </w:pPr>
            <w:r w:rsidRPr="00F5194B">
              <w:rPr>
                <w:b/>
                <w:sz w:val="18"/>
                <w:szCs w:val="18"/>
              </w:rPr>
              <w:t>$461,300</w:t>
            </w:r>
          </w:p>
        </w:tc>
        <w:tc>
          <w:tcPr>
            <w:tcW w:w="1350" w:type="dxa"/>
          </w:tcPr>
          <w:p w:rsidR="00F51982" w:rsidRPr="00F51982" w:rsidRDefault="00F51982" w:rsidP="00261C1D">
            <w:pPr>
              <w:jc w:val="right"/>
              <w:rPr>
                <w:rFonts w:ascii="Calibri" w:hAnsi="Calibri"/>
                <w:color w:val="000000"/>
                <w:sz w:val="18"/>
                <w:szCs w:val="18"/>
              </w:rPr>
            </w:pPr>
            <w:r w:rsidRPr="00F51982">
              <w:rPr>
                <w:rFonts w:ascii="Calibri" w:hAnsi="Calibri"/>
                <w:color w:val="000000"/>
                <w:sz w:val="18"/>
                <w:szCs w:val="18"/>
              </w:rPr>
              <w:t>$140,469</w:t>
            </w:r>
          </w:p>
          <w:p w:rsidR="00F51982" w:rsidRPr="00F51982" w:rsidRDefault="00F51982" w:rsidP="00410587">
            <w:pPr>
              <w:jc w:val="right"/>
              <w:rPr>
                <w:sz w:val="18"/>
                <w:szCs w:val="18"/>
              </w:rPr>
            </w:pPr>
          </w:p>
        </w:tc>
        <w:tc>
          <w:tcPr>
            <w:tcW w:w="1080" w:type="dxa"/>
          </w:tcPr>
          <w:p w:rsidR="00F51982" w:rsidRPr="00F51982" w:rsidRDefault="00F51982" w:rsidP="00391B12">
            <w:pPr>
              <w:jc w:val="right"/>
              <w:rPr>
                <w:rFonts w:ascii="Calibri" w:hAnsi="Calibri"/>
                <w:color w:val="000000"/>
                <w:sz w:val="18"/>
                <w:szCs w:val="18"/>
              </w:rPr>
            </w:pPr>
            <w:r w:rsidRPr="00F51982">
              <w:rPr>
                <w:rFonts w:ascii="Calibri" w:hAnsi="Calibri"/>
                <w:color w:val="000000"/>
                <w:sz w:val="18"/>
                <w:szCs w:val="18"/>
              </w:rPr>
              <w:t>$71,600</w:t>
            </w:r>
          </w:p>
        </w:tc>
        <w:tc>
          <w:tcPr>
            <w:tcW w:w="1170" w:type="dxa"/>
            <w:shd w:val="clear" w:color="auto" w:fill="EAF1DD" w:themeFill="accent3" w:themeFillTint="33"/>
          </w:tcPr>
          <w:p w:rsidR="00F51982" w:rsidRPr="00F5194B" w:rsidRDefault="00F51982" w:rsidP="00391B12">
            <w:pPr>
              <w:jc w:val="right"/>
              <w:rPr>
                <w:rFonts w:ascii="Calibri" w:hAnsi="Calibri"/>
                <w:b/>
                <w:sz w:val="18"/>
                <w:szCs w:val="18"/>
              </w:rPr>
            </w:pPr>
            <w:r w:rsidRPr="00F5194B">
              <w:rPr>
                <w:rFonts w:ascii="Calibri" w:hAnsi="Calibri"/>
                <w:b/>
                <w:sz w:val="18"/>
                <w:szCs w:val="18"/>
              </w:rPr>
              <w:t>$212,069</w:t>
            </w:r>
          </w:p>
        </w:tc>
      </w:tr>
      <w:tr w:rsidR="00F51982" w:rsidTr="005C6050">
        <w:tc>
          <w:tcPr>
            <w:tcW w:w="2520" w:type="dxa"/>
          </w:tcPr>
          <w:p w:rsidR="00F51982" w:rsidRPr="00CB32C7" w:rsidRDefault="00F51982" w:rsidP="00CB32C7">
            <w:pPr>
              <w:rPr>
                <w:sz w:val="18"/>
                <w:szCs w:val="18"/>
              </w:rPr>
            </w:pPr>
            <w:r w:rsidRPr="007A37FF">
              <w:rPr>
                <w:b/>
                <w:sz w:val="18"/>
                <w:szCs w:val="18"/>
              </w:rPr>
              <w:t xml:space="preserve">2 </w:t>
            </w:r>
            <w:r>
              <w:rPr>
                <w:sz w:val="18"/>
                <w:szCs w:val="18"/>
              </w:rPr>
              <w:t xml:space="preserve"> Policy support &amp; institutional capacity building</w:t>
            </w:r>
          </w:p>
        </w:tc>
        <w:tc>
          <w:tcPr>
            <w:tcW w:w="1260" w:type="dxa"/>
          </w:tcPr>
          <w:p w:rsidR="00F51982" w:rsidRPr="00F51982" w:rsidRDefault="00F51982" w:rsidP="00410587">
            <w:pPr>
              <w:jc w:val="right"/>
              <w:rPr>
                <w:sz w:val="18"/>
                <w:szCs w:val="18"/>
              </w:rPr>
            </w:pPr>
            <w:r w:rsidRPr="00F51982">
              <w:rPr>
                <w:sz w:val="18"/>
                <w:szCs w:val="18"/>
              </w:rPr>
              <w:t>$218,200</w:t>
            </w:r>
          </w:p>
        </w:tc>
        <w:tc>
          <w:tcPr>
            <w:tcW w:w="1080" w:type="dxa"/>
          </w:tcPr>
          <w:p w:rsidR="00F51982" w:rsidRPr="00F51982" w:rsidRDefault="00F51982" w:rsidP="00410587">
            <w:pPr>
              <w:jc w:val="right"/>
              <w:rPr>
                <w:sz w:val="18"/>
                <w:szCs w:val="18"/>
              </w:rPr>
            </w:pPr>
            <w:r w:rsidRPr="00F51982">
              <w:rPr>
                <w:sz w:val="18"/>
                <w:szCs w:val="18"/>
              </w:rPr>
              <w:t>$172,500</w:t>
            </w:r>
          </w:p>
        </w:tc>
        <w:tc>
          <w:tcPr>
            <w:tcW w:w="1170" w:type="dxa"/>
            <w:shd w:val="clear" w:color="auto" w:fill="DBE5F1" w:themeFill="accent1" w:themeFillTint="33"/>
          </w:tcPr>
          <w:p w:rsidR="00F51982" w:rsidRPr="00F5194B" w:rsidRDefault="00F51982" w:rsidP="00410587">
            <w:pPr>
              <w:jc w:val="right"/>
              <w:rPr>
                <w:b/>
                <w:sz w:val="18"/>
                <w:szCs w:val="18"/>
              </w:rPr>
            </w:pPr>
            <w:r w:rsidRPr="00F5194B">
              <w:rPr>
                <w:b/>
                <w:sz w:val="18"/>
                <w:szCs w:val="18"/>
              </w:rPr>
              <w:t>$390,700</w:t>
            </w:r>
          </w:p>
        </w:tc>
        <w:tc>
          <w:tcPr>
            <w:tcW w:w="1350" w:type="dxa"/>
          </w:tcPr>
          <w:p w:rsidR="00F51982" w:rsidRPr="00F51982" w:rsidRDefault="00F51982" w:rsidP="00410587">
            <w:pPr>
              <w:jc w:val="right"/>
              <w:rPr>
                <w:sz w:val="18"/>
                <w:szCs w:val="18"/>
              </w:rPr>
            </w:pPr>
            <w:r w:rsidRPr="00F51982">
              <w:rPr>
                <w:sz w:val="18"/>
                <w:szCs w:val="18"/>
              </w:rPr>
              <w:t>$86,138</w:t>
            </w:r>
          </w:p>
        </w:tc>
        <w:tc>
          <w:tcPr>
            <w:tcW w:w="1080" w:type="dxa"/>
          </w:tcPr>
          <w:p w:rsidR="00F51982" w:rsidRPr="00F51982" w:rsidRDefault="00F51982" w:rsidP="00391B12">
            <w:pPr>
              <w:jc w:val="right"/>
              <w:rPr>
                <w:sz w:val="18"/>
                <w:szCs w:val="18"/>
              </w:rPr>
            </w:pPr>
            <w:r w:rsidRPr="00F51982">
              <w:rPr>
                <w:sz w:val="18"/>
                <w:szCs w:val="18"/>
              </w:rPr>
              <w:t>$35,800</w:t>
            </w:r>
          </w:p>
        </w:tc>
        <w:tc>
          <w:tcPr>
            <w:tcW w:w="1170" w:type="dxa"/>
            <w:shd w:val="clear" w:color="auto" w:fill="EAF1DD" w:themeFill="accent3" w:themeFillTint="33"/>
          </w:tcPr>
          <w:p w:rsidR="00F51982" w:rsidRPr="00F5194B" w:rsidRDefault="00F51982" w:rsidP="00391B12">
            <w:pPr>
              <w:jc w:val="right"/>
              <w:rPr>
                <w:b/>
                <w:sz w:val="18"/>
                <w:szCs w:val="18"/>
              </w:rPr>
            </w:pPr>
            <w:r w:rsidRPr="00F5194B">
              <w:rPr>
                <w:b/>
                <w:sz w:val="18"/>
                <w:szCs w:val="18"/>
              </w:rPr>
              <w:t>$121,938</w:t>
            </w:r>
          </w:p>
        </w:tc>
      </w:tr>
      <w:tr w:rsidR="00F51982" w:rsidTr="005C6050">
        <w:tc>
          <w:tcPr>
            <w:tcW w:w="2520" w:type="dxa"/>
          </w:tcPr>
          <w:p w:rsidR="00F51982" w:rsidRPr="00CB32C7" w:rsidRDefault="00F51982" w:rsidP="00CB32C7">
            <w:pPr>
              <w:rPr>
                <w:sz w:val="18"/>
                <w:szCs w:val="18"/>
              </w:rPr>
            </w:pPr>
            <w:r w:rsidRPr="007A37FF">
              <w:rPr>
                <w:b/>
                <w:sz w:val="18"/>
                <w:szCs w:val="18"/>
              </w:rPr>
              <w:t xml:space="preserve">3 </w:t>
            </w:r>
            <w:r>
              <w:rPr>
                <w:sz w:val="18"/>
                <w:szCs w:val="18"/>
              </w:rPr>
              <w:t xml:space="preserve"> EE service market development &amp; financing</w:t>
            </w:r>
          </w:p>
        </w:tc>
        <w:tc>
          <w:tcPr>
            <w:tcW w:w="1260" w:type="dxa"/>
          </w:tcPr>
          <w:p w:rsidR="00F51982" w:rsidRPr="00F51982" w:rsidRDefault="00F51982" w:rsidP="00410587">
            <w:pPr>
              <w:jc w:val="right"/>
              <w:rPr>
                <w:sz w:val="18"/>
                <w:szCs w:val="18"/>
              </w:rPr>
            </w:pPr>
            <w:r w:rsidRPr="00F51982">
              <w:rPr>
                <w:sz w:val="18"/>
                <w:szCs w:val="18"/>
              </w:rPr>
              <w:t>$376,000</w:t>
            </w:r>
          </w:p>
        </w:tc>
        <w:tc>
          <w:tcPr>
            <w:tcW w:w="1080" w:type="dxa"/>
          </w:tcPr>
          <w:p w:rsidR="00F51982" w:rsidRPr="00F51982" w:rsidRDefault="00F51982" w:rsidP="00410587">
            <w:pPr>
              <w:jc w:val="right"/>
              <w:rPr>
                <w:sz w:val="18"/>
                <w:szCs w:val="18"/>
              </w:rPr>
            </w:pPr>
            <w:r w:rsidRPr="00F51982">
              <w:rPr>
                <w:sz w:val="18"/>
                <w:szCs w:val="18"/>
              </w:rPr>
              <w:t>$738,100</w:t>
            </w:r>
          </w:p>
        </w:tc>
        <w:tc>
          <w:tcPr>
            <w:tcW w:w="1170" w:type="dxa"/>
            <w:shd w:val="clear" w:color="auto" w:fill="DBE5F1" w:themeFill="accent1" w:themeFillTint="33"/>
          </w:tcPr>
          <w:p w:rsidR="00F51982" w:rsidRPr="00F5194B" w:rsidRDefault="00F51982" w:rsidP="00410587">
            <w:pPr>
              <w:jc w:val="right"/>
              <w:rPr>
                <w:b/>
                <w:sz w:val="18"/>
                <w:szCs w:val="18"/>
              </w:rPr>
            </w:pPr>
            <w:r w:rsidRPr="00F5194B">
              <w:rPr>
                <w:b/>
                <w:sz w:val="18"/>
                <w:szCs w:val="18"/>
              </w:rPr>
              <w:t>$1,094,100</w:t>
            </w:r>
          </w:p>
        </w:tc>
        <w:tc>
          <w:tcPr>
            <w:tcW w:w="1350" w:type="dxa"/>
          </w:tcPr>
          <w:p w:rsidR="00F51982" w:rsidRPr="00F51982" w:rsidRDefault="00F51982" w:rsidP="00410587">
            <w:pPr>
              <w:jc w:val="right"/>
              <w:rPr>
                <w:sz w:val="18"/>
                <w:szCs w:val="18"/>
              </w:rPr>
            </w:pPr>
            <w:r w:rsidRPr="00F51982">
              <w:rPr>
                <w:sz w:val="18"/>
                <w:szCs w:val="18"/>
              </w:rPr>
              <w:t>$505,007</w:t>
            </w:r>
          </w:p>
        </w:tc>
        <w:tc>
          <w:tcPr>
            <w:tcW w:w="1080" w:type="dxa"/>
          </w:tcPr>
          <w:p w:rsidR="00F51982" w:rsidRPr="00F51982" w:rsidRDefault="00F51982" w:rsidP="00391B12">
            <w:pPr>
              <w:jc w:val="right"/>
              <w:rPr>
                <w:sz w:val="18"/>
                <w:szCs w:val="18"/>
              </w:rPr>
            </w:pPr>
            <w:r w:rsidRPr="00F51982">
              <w:rPr>
                <w:sz w:val="18"/>
                <w:szCs w:val="18"/>
              </w:rPr>
              <w:t>$107,400</w:t>
            </w:r>
          </w:p>
        </w:tc>
        <w:tc>
          <w:tcPr>
            <w:tcW w:w="1170" w:type="dxa"/>
            <w:shd w:val="clear" w:color="auto" w:fill="EAF1DD" w:themeFill="accent3" w:themeFillTint="33"/>
          </w:tcPr>
          <w:p w:rsidR="00F51982" w:rsidRPr="00F5194B" w:rsidRDefault="0048733E" w:rsidP="00391B12">
            <w:pPr>
              <w:jc w:val="right"/>
              <w:rPr>
                <w:b/>
                <w:sz w:val="18"/>
                <w:szCs w:val="18"/>
              </w:rPr>
            </w:pPr>
            <w:r w:rsidRPr="00F5194B">
              <w:rPr>
                <w:b/>
                <w:sz w:val="18"/>
                <w:szCs w:val="18"/>
              </w:rPr>
              <w:t>$612,407</w:t>
            </w:r>
          </w:p>
        </w:tc>
      </w:tr>
      <w:tr w:rsidR="00F51982" w:rsidTr="005C6050">
        <w:tc>
          <w:tcPr>
            <w:tcW w:w="2520" w:type="dxa"/>
          </w:tcPr>
          <w:p w:rsidR="00F51982" w:rsidRPr="00CB32C7" w:rsidRDefault="00F51982" w:rsidP="00CB32C7">
            <w:pPr>
              <w:rPr>
                <w:sz w:val="18"/>
                <w:szCs w:val="18"/>
              </w:rPr>
            </w:pPr>
            <w:r w:rsidRPr="007A37FF">
              <w:rPr>
                <w:b/>
                <w:sz w:val="18"/>
                <w:szCs w:val="18"/>
              </w:rPr>
              <w:t>4</w:t>
            </w:r>
            <w:r>
              <w:rPr>
                <w:sz w:val="18"/>
                <w:szCs w:val="18"/>
              </w:rPr>
              <w:t xml:space="preserve">  Monitoring, learning &amp; Evaluation</w:t>
            </w:r>
          </w:p>
        </w:tc>
        <w:tc>
          <w:tcPr>
            <w:tcW w:w="1260" w:type="dxa"/>
          </w:tcPr>
          <w:p w:rsidR="00F51982" w:rsidRPr="00F51982" w:rsidRDefault="00F51982" w:rsidP="00410587">
            <w:pPr>
              <w:jc w:val="right"/>
              <w:rPr>
                <w:sz w:val="18"/>
                <w:szCs w:val="18"/>
              </w:rPr>
            </w:pPr>
            <w:r w:rsidRPr="00F51982">
              <w:rPr>
                <w:sz w:val="18"/>
                <w:szCs w:val="18"/>
              </w:rPr>
              <w:t>$123,000</w:t>
            </w:r>
          </w:p>
        </w:tc>
        <w:tc>
          <w:tcPr>
            <w:tcW w:w="1080" w:type="dxa"/>
          </w:tcPr>
          <w:p w:rsidR="00F51982" w:rsidRPr="00F51982" w:rsidRDefault="00F51982" w:rsidP="00410587">
            <w:pPr>
              <w:jc w:val="right"/>
              <w:rPr>
                <w:sz w:val="18"/>
                <w:szCs w:val="18"/>
              </w:rPr>
            </w:pPr>
            <w:r w:rsidRPr="00F51982">
              <w:rPr>
                <w:sz w:val="18"/>
                <w:szCs w:val="18"/>
              </w:rPr>
              <w:t>$92,000</w:t>
            </w:r>
          </w:p>
        </w:tc>
        <w:tc>
          <w:tcPr>
            <w:tcW w:w="1170" w:type="dxa"/>
            <w:shd w:val="clear" w:color="auto" w:fill="DBE5F1" w:themeFill="accent1" w:themeFillTint="33"/>
          </w:tcPr>
          <w:p w:rsidR="00F51982" w:rsidRPr="00F5194B" w:rsidRDefault="00F51982" w:rsidP="00410587">
            <w:pPr>
              <w:jc w:val="right"/>
              <w:rPr>
                <w:b/>
                <w:sz w:val="18"/>
                <w:szCs w:val="18"/>
              </w:rPr>
            </w:pPr>
            <w:r w:rsidRPr="00F5194B">
              <w:rPr>
                <w:b/>
                <w:sz w:val="18"/>
                <w:szCs w:val="18"/>
              </w:rPr>
              <w:t>$215,000</w:t>
            </w:r>
          </w:p>
        </w:tc>
        <w:tc>
          <w:tcPr>
            <w:tcW w:w="1350" w:type="dxa"/>
          </w:tcPr>
          <w:p w:rsidR="00F51982" w:rsidRPr="00F51982" w:rsidRDefault="00F51982" w:rsidP="00410587">
            <w:pPr>
              <w:jc w:val="right"/>
              <w:rPr>
                <w:sz w:val="18"/>
                <w:szCs w:val="18"/>
              </w:rPr>
            </w:pPr>
            <w:r w:rsidRPr="00F51982">
              <w:rPr>
                <w:sz w:val="18"/>
                <w:szCs w:val="18"/>
              </w:rPr>
              <w:t>$76,513</w:t>
            </w:r>
          </w:p>
        </w:tc>
        <w:tc>
          <w:tcPr>
            <w:tcW w:w="1080" w:type="dxa"/>
          </w:tcPr>
          <w:p w:rsidR="00F51982" w:rsidRPr="00F51982" w:rsidRDefault="00F51982" w:rsidP="00391B12">
            <w:pPr>
              <w:jc w:val="right"/>
              <w:rPr>
                <w:sz w:val="18"/>
                <w:szCs w:val="18"/>
              </w:rPr>
            </w:pPr>
            <w:r w:rsidRPr="00F51982">
              <w:rPr>
                <w:sz w:val="18"/>
                <w:szCs w:val="18"/>
              </w:rPr>
              <w:t>All built in</w:t>
            </w:r>
          </w:p>
        </w:tc>
        <w:tc>
          <w:tcPr>
            <w:tcW w:w="1170" w:type="dxa"/>
            <w:shd w:val="clear" w:color="auto" w:fill="EAF1DD" w:themeFill="accent3" w:themeFillTint="33"/>
          </w:tcPr>
          <w:p w:rsidR="00F51982" w:rsidRPr="00F5194B" w:rsidRDefault="0048733E" w:rsidP="00391B12">
            <w:pPr>
              <w:jc w:val="right"/>
              <w:rPr>
                <w:b/>
                <w:sz w:val="18"/>
                <w:szCs w:val="18"/>
              </w:rPr>
            </w:pPr>
            <w:r w:rsidRPr="00F5194B">
              <w:rPr>
                <w:b/>
                <w:sz w:val="18"/>
                <w:szCs w:val="18"/>
              </w:rPr>
              <w:t>$76,513</w:t>
            </w:r>
          </w:p>
        </w:tc>
      </w:tr>
      <w:tr w:rsidR="00F51982" w:rsidTr="005C6050">
        <w:tc>
          <w:tcPr>
            <w:tcW w:w="2520" w:type="dxa"/>
          </w:tcPr>
          <w:p w:rsidR="00F51982" w:rsidRPr="00410587" w:rsidRDefault="00F51982" w:rsidP="00410587">
            <w:pPr>
              <w:rPr>
                <w:sz w:val="18"/>
                <w:szCs w:val="18"/>
              </w:rPr>
            </w:pPr>
            <w:r w:rsidRPr="007A37FF">
              <w:rPr>
                <w:b/>
                <w:sz w:val="18"/>
                <w:szCs w:val="18"/>
              </w:rPr>
              <w:t>5</w:t>
            </w:r>
            <w:r>
              <w:rPr>
                <w:sz w:val="18"/>
                <w:szCs w:val="18"/>
              </w:rPr>
              <w:t xml:space="preserve">  Project management</w:t>
            </w:r>
          </w:p>
        </w:tc>
        <w:tc>
          <w:tcPr>
            <w:tcW w:w="1260" w:type="dxa"/>
          </w:tcPr>
          <w:p w:rsidR="00F51982" w:rsidRPr="00F51982" w:rsidRDefault="00F51982" w:rsidP="00410587">
            <w:pPr>
              <w:jc w:val="right"/>
              <w:rPr>
                <w:sz w:val="18"/>
                <w:szCs w:val="18"/>
              </w:rPr>
            </w:pPr>
            <w:r w:rsidRPr="00F51982">
              <w:rPr>
                <w:sz w:val="18"/>
                <w:szCs w:val="18"/>
              </w:rPr>
              <w:t>$87,500</w:t>
            </w:r>
          </w:p>
        </w:tc>
        <w:tc>
          <w:tcPr>
            <w:tcW w:w="1080" w:type="dxa"/>
          </w:tcPr>
          <w:p w:rsidR="00F51982" w:rsidRPr="00F51982" w:rsidRDefault="00F51982" w:rsidP="00410587">
            <w:pPr>
              <w:jc w:val="right"/>
              <w:rPr>
                <w:sz w:val="18"/>
                <w:szCs w:val="18"/>
              </w:rPr>
            </w:pPr>
            <w:r w:rsidRPr="00F51982">
              <w:rPr>
                <w:sz w:val="18"/>
                <w:szCs w:val="18"/>
              </w:rPr>
              <w:t>$185,900</w:t>
            </w:r>
          </w:p>
        </w:tc>
        <w:tc>
          <w:tcPr>
            <w:tcW w:w="1170" w:type="dxa"/>
            <w:shd w:val="clear" w:color="auto" w:fill="DBE5F1" w:themeFill="accent1" w:themeFillTint="33"/>
          </w:tcPr>
          <w:p w:rsidR="00F51982" w:rsidRPr="00F5194B" w:rsidRDefault="00F51982" w:rsidP="00410587">
            <w:pPr>
              <w:jc w:val="right"/>
              <w:rPr>
                <w:b/>
                <w:sz w:val="18"/>
                <w:szCs w:val="18"/>
              </w:rPr>
            </w:pPr>
            <w:r w:rsidRPr="00F5194B">
              <w:rPr>
                <w:b/>
                <w:sz w:val="18"/>
                <w:szCs w:val="18"/>
              </w:rPr>
              <w:t>$302,400</w:t>
            </w:r>
          </w:p>
        </w:tc>
        <w:tc>
          <w:tcPr>
            <w:tcW w:w="1350" w:type="dxa"/>
          </w:tcPr>
          <w:p w:rsidR="00F51982" w:rsidRPr="00F51982" w:rsidRDefault="00F51982" w:rsidP="00410587">
            <w:pPr>
              <w:jc w:val="right"/>
              <w:rPr>
                <w:sz w:val="18"/>
                <w:szCs w:val="18"/>
              </w:rPr>
            </w:pPr>
            <w:r w:rsidRPr="00F51982">
              <w:rPr>
                <w:sz w:val="18"/>
                <w:szCs w:val="18"/>
              </w:rPr>
              <w:t>$201,952</w:t>
            </w:r>
          </w:p>
        </w:tc>
        <w:tc>
          <w:tcPr>
            <w:tcW w:w="1080" w:type="dxa"/>
          </w:tcPr>
          <w:p w:rsidR="00F51982" w:rsidRPr="00F51982" w:rsidRDefault="00F51982" w:rsidP="00391B12">
            <w:pPr>
              <w:jc w:val="right"/>
              <w:rPr>
                <w:sz w:val="18"/>
                <w:szCs w:val="18"/>
              </w:rPr>
            </w:pPr>
            <w:r w:rsidRPr="00F51982">
              <w:rPr>
                <w:sz w:val="18"/>
                <w:szCs w:val="18"/>
              </w:rPr>
              <w:t>$229,600</w:t>
            </w:r>
          </w:p>
        </w:tc>
        <w:tc>
          <w:tcPr>
            <w:tcW w:w="1170" w:type="dxa"/>
            <w:shd w:val="clear" w:color="auto" w:fill="EAF1DD" w:themeFill="accent3" w:themeFillTint="33"/>
          </w:tcPr>
          <w:p w:rsidR="00F51982" w:rsidRPr="00F5194B" w:rsidRDefault="0048733E" w:rsidP="00391B12">
            <w:pPr>
              <w:jc w:val="right"/>
              <w:rPr>
                <w:b/>
                <w:sz w:val="18"/>
                <w:szCs w:val="18"/>
              </w:rPr>
            </w:pPr>
            <w:r w:rsidRPr="00F5194B">
              <w:rPr>
                <w:b/>
                <w:sz w:val="18"/>
                <w:szCs w:val="18"/>
              </w:rPr>
              <w:t>$431,552</w:t>
            </w:r>
          </w:p>
        </w:tc>
      </w:tr>
      <w:tr w:rsidR="00F51982" w:rsidTr="005C6050">
        <w:tc>
          <w:tcPr>
            <w:tcW w:w="2520" w:type="dxa"/>
          </w:tcPr>
          <w:p w:rsidR="00F51982" w:rsidRDefault="00F51982" w:rsidP="00822D3B">
            <w:pPr>
              <w:rPr>
                <w:sz w:val="18"/>
                <w:szCs w:val="18"/>
              </w:rPr>
            </w:pPr>
            <w:r w:rsidRPr="007A37FF">
              <w:rPr>
                <w:b/>
                <w:sz w:val="18"/>
                <w:szCs w:val="18"/>
              </w:rPr>
              <w:t xml:space="preserve">6 </w:t>
            </w:r>
            <w:r>
              <w:rPr>
                <w:sz w:val="18"/>
                <w:szCs w:val="18"/>
              </w:rPr>
              <w:t xml:space="preserve"> Transitional Shelters </w:t>
            </w:r>
          </w:p>
        </w:tc>
        <w:tc>
          <w:tcPr>
            <w:tcW w:w="1260" w:type="dxa"/>
          </w:tcPr>
          <w:p w:rsidR="00F51982" w:rsidRPr="00F51982" w:rsidRDefault="00F51982" w:rsidP="00410587">
            <w:pPr>
              <w:jc w:val="right"/>
              <w:rPr>
                <w:sz w:val="18"/>
                <w:szCs w:val="18"/>
              </w:rPr>
            </w:pPr>
            <w:r w:rsidRPr="00F51982">
              <w:rPr>
                <w:sz w:val="18"/>
                <w:szCs w:val="18"/>
              </w:rPr>
              <w:t>0</w:t>
            </w:r>
          </w:p>
        </w:tc>
        <w:tc>
          <w:tcPr>
            <w:tcW w:w="1080" w:type="dxa"/>
          </w:tcPr>
          <w:p w:rsidR="00F51982" w:rsidRPr="00F51982" w:rsidRDefault="00F51982" w:rsidP="00410587">
            <w:pPr>
              <w:jc w:val="right"/>
              <w:rPr>
                <w:sz w:val="18"/>
                <w:szCs w:val="18"/>
              </w:rPr>
            </w:pPr>
            <w:r w:rsidRPr="00F51982">
              <w:rPr>
                <w:sz w:val="18"/>
                <w:szCs w:val="18"/>
              </w:rPr>
              <w:t>0</w:t>
            </w:r>
          </w:p>
        </w:tc>
        <w:tc>
          <w:tcPr>
            <w:tcW w:w="1170" w:type="dxa"/>
            <w:shd w:val="clear" w:color="auto" w:fill="DBE5F1" w:themeFill="accent1" w:themeFillTint="33"/>
          </w:tcPr>
          <w:p w:rsidR="00F51982" w:rsidRPr="00DF74C1" w:rsidRDefault="00F51982" w:rsidP="00410587">
            <w:pPr>
              <w:jc w:val="right"/>
              <w:rPr>
                <w:b/>
                <w:sz w:val="18"/>
                <w:szCs w:val="18"/>
              </w:rPr>
            </w:pPr>
          </w:p>
        </w:tc>
        <w:tc>
          <w:tcPr>
            <w:tcW w:w="1350" w:type="dxa"/>
          </w:tcPr>
          <w:p w:rsidR="00F51982" w:rsidRPr="00F51982" w:rsidRDefault="00F51982" w:rsidP="00410587">
            <w:pPr>
              <w:jc w:val="right"/>
              <w:rPr>
                <w:sz w:val="18"/>
                <w:szCs w:val="18"/>
              </w:rPr>
            </w:pPr>
            <w:r w:rsidRPr="00F51982">
              <w:rPr>
                <w:rStyle w:val="FootnoteReference"/>
                <w:sz w:val="18"/>
                <w:szCs w:val="18"/>
              </w:rPr>
              <w:footnoteReference w:id="29"/>
            </w:r>
            <w:r w:rsidRPr="00F51982">
              <w:rPr>
                <w:sz w:val="18"/>
                <w:szCs w:val="18"/>
              </w:rPr>
              <w:t>$501,283</w:t>
            </w:r>
          </w:p>
        </w:tc>
        <w:tc>
          <w:tcPr>
            <w:tcW w:w="1080" w:type="dxa"/>
          </w:tcPr>
          <w:p w:rsidR="00F51982" w:rsidRPr="00F51982" w:rsidRDefault="00F51982" w:rsidP="00391B12">
            <w:pPr>
              <w:jc w:val="right"/>
              <w:rPr>
                <w:sz w:val="18"/>
                <w:szCs w:val="18"/>
              </w:rPr>
            </w:pPr>
            <w:r w:rsidRPr="00F51982">
              <w:rPr>
                <w:sz w:val="18"/>
                <w:szCs w:val="18"/>
              </w:rPr>
              <w:t>$71,600</w:t>
            </w:r>
          </w:p>
        </w:tc>
        <w:tc>
          <w:tcPr>
            <w:tcW w:w="1170" w:type="dxa"/>
            <w:shd w:val="clear" w:color="auto" w:fill="EAF1DD" w:themeFill="accent3" w:themeFillTint="33"/>
          </w:tcPr>
          <w:p w:rsidR="00F51982" w:rsidRPr="00F5194B" w:rsidRDefault="0048733E" w:rsidP="00391B12">
            <w:pPr>
              <w:jc w:val="right"/>
              <w:rPr>
                <w:b/>
                <w:sz w:val="18"/>
                <w:szCs w:val="18"/>
              </w:rPr>
            </w:pPr>
            <w:r w:rsidRPr="00F5194B">
              <w:rPr>
                <w:b/>
                <w:sz w:val="18"/>
                <w:szCs w:val="18"/>
              </w:rPr>
              <w:t>$572,883</w:t>
            </w:r>
          </w:p>
        </w:tc>
      </w:tr>
      <w:tr w:rsidR="00F51982" w:rsidTr="005C6050">
        <w:tc>
          <w:tcPr>
            <w:tcW w:w="2520" w:type="dxa"/>
          </w:tcPr>
          <w:p w:rsidR="00F51982" w:rsidRPr="00CB32C7" w:rsidRDefault="00F51982" w:rsidP="00CB32C7">
            <w:pPr>
              <w:rPr>
                <w:sz w:val="18"/>
                <w:szCs w:val="18"/>
              </w:rPr>
            </w:pPr>
            <w:r>
              <w:rPr>
                <w:sz w:val="18"/>
                <w:szCs w:val="18"/>
              </w:rPr>
              <w:t>TOTAL PROJECT COSTS</w:t>
            </w:r>
          </w:p>
        </w:tc>
        <w:tc>
          <w:tcPr>
            <w:tcW w:w="1260" w:type="dxa"/>
          </w:tcPr>
          <w:p w:rsidR="00F51982" w:rsidRPr="00F51982" w:rsidRDefault="00F51982" w:rsidP="00410587">
            <w:pPr>
              <w:jc w:val="right"/>
              <w:rPr>
                <w:sz w:val="18"/>
                <w:szCs w:val="18"/>
              </w:rPr>
            </w:pPr>
            <w:r w:rsidRPr="00F51982">
              <w:rPr>
                <w:sz w:val="18"/>
                <w:szCs w:val="18"/>
              </w:rPr>
              <w:t>$1,626,283</w:t>
            </w:r>
          </w:p>
        </w:tc>
        <w:tc>
          <w:tcPr>
            <w:tcW w:w="1080" w:type="dxa"/>
          </w:tcPr>
          <w:p w:rsidR="00F51982" w:rsidRPr="00F51982" w:rsidRDefault="00F51982" w:rsidP="00410587">
            <w:pPr>
              <w:jc w:val="right"/>
              <w:rPr>
                <w:sz w:val="18"/>
                <w:szCs w:val="18"/>
              </w:rPr>
            </w:pPr>
            <w:r w:rsidRPr="00F51982">
              <w:rPr>
                <w:sz w:val="18"/>
                <w:szCs w:val="18"/>
              </w:rPr>
              <w:t>$1,338,500</w:t>
            </w:r>
          </w:p>
        </w:tc>
        <w:tc>
          <w:tcPr>
            <w:tcW w:w="1170" w:type="dxa"/>
            <w:shd w:val="clear" w:color="auto" w:fill="DBE5F1" w:themeFill="accent1" w:themeFillTint="33"/>
          </w:tcPr>
          <w:p w:rsidR="00F51982" w:rsidRPr="00DF74C1" w:rsidRDefault="00F51982" w:rsidP="00410587">
            <w:pPr>
              <w:jc w:val="right"/>
              <w:rPr>
                <w:b/>
                <w:sz w:val="18"/>
                <w:szCs w:val="18"/>
              </w:rPr>
            </w:pPr>
          </w:p>
        </w:tc>
        <w:tc>
          <w:tcPr>
            <w:tcW w:w="1350" w:type="dxa"/>
          </w:tcPr>
          <w:p w:rsidR="00F51982" w:rsidRPr="00F51982" w:rsidRDefault="0048733E" w:rsidP="00410587">
            <w:pPr>
              <w:jc w:val="right"/>
              <w:rPr>
                <w:b/>
                <w:sz w:val="18"/>
                <w:szCs w:val="18"/>
              </w:rPr>
            </w:pPr>
            <w:r>
              <w:rPr>
                <w:b/>
                <w:sz w:val="18"/>
                <w:szCs w:val="18"/>
              </w:rPr>
              <w:t>$1,511,362</w:t>
            </w:r>
          </w:p>
        </w:tc>
        <w:tc>
          <w:tcPr>
            <w:tcW w:w="1080" w:type="dxa"/>
          </w:tcPr>
          <w:p w:rsidR="00F51982" w:rsidRPr="00F51982" w:rsidRDefault="00F51982" w:rsidP="00391B12">
            <w:pPr>
              <w:jc w:val="right"/>
              <w:rPr>
                <w:b/>
                <w:sz w:val="18"/>
                <w:szCs w:val="18"/>
              </w:rPr>
            </w:pPr>
            <w:r w:rsidRPr="00F51982">
              <w:rPr>
                <w:b/>
                <w:sz w:val="18"/>
                <w:szCs w:val="18"/>
              </w:rPr>
              <w:t>$516,000</w:t>
            </w:r>
          </w:p>
        </w:tc>
        <w:tc>
          <w:tcPr>
            <w:tcW w:w="1170" w:type="dxa"/>
            <w:shd w:val="clear" w:color="auto" w:fill="EAF1DD" w:themeFill="accent3" w:themeFillTint="33"/>
          </w:tcPr>
          <w:p w:rsidR="00F51982" w:rsidRPr="00F5194B" w:rsidRDefault="00F51982" w:rsidP="00391B12">
            <w:pPr>
              <w:jc w:val="right"/>
              <w:rPr>
                <w:b/>
                <w:sz w:val="18"/>
                <w:szCs w:val="18"/>
              </w:rPr>
            </w:pPr>
          </w:p>
        </w:tc>
      </w:tr>
      <w:tr w:rsidR="00F5194B" w:rsidTr="005C6050">
        <w:tc>
          <w:tcPr>
            <w:tcW w:w="2520" w:type="dxa"/>
          </w:tcPr>
          <w:p w:rsidR="00F5194B" w:rsidRPr="001F5A4D" w:rsidRDefault="00F5194B" w:rsidP="00CB32C7">
            <w:pPr>
              <w:rPr>
                <w:b/>
                <w:sz w:val="18"/>
                <w:szCs w:val="18"/>
              </w:rPr>
            </w:pPr>
            <w:r w:rsidRPr="001F5A4D">
              <w:rPr>
                <w:b/>
                <w:sz w:val="18"/>
                <w:szCs w:val="18"/>
              </w:rPr>
              <w:lastRenderedPageBreak/>
              <w:t>TOTAL ACTUAL BUDGET</w:t>
            </w:r>
            <w:r>
              <w:rPr>
                <w:b/>
                <w:sz w:val="18"/>
                <w:szCs w:val="18"/>
              </w:rPr>
              <w:t xml:space="preserve"> </w:t>
            </w:r>
          </w:p>
        </w:tc>
        <w:tc>
          <w:tcPr>
            <w:tcW w:w="1260" w:type="dxa"/>
          </w:tcPr>
          <w:p w:rsidR="00F5194B" w:rsidRDefault="00F5194B" w:rsidP="00410587">
            <w:pPr>
              <w:jc w:val="right"/>
              <w:rPr>
                <w:sz w:val="20"/>
                <w:szCs w:val="20"/>
              </w:rPr>
            </w:pPr>
          </w:p>
        </w:tc>
        <w:tc>
          <w:tcPr>
            <w:tcW w:w="1080" w:type="dxa"/>
          </w:tcPr>
          <w:p w:rsidR="00F5194B" w:rsidRDefault="00F5194B" w:rsidP="00410587">
            <w:pPr>
              <w:jc w:val="right"/>
              <w:rPr>
                <w:sz w:val="20"/>
                <w:szCs w:val="20"/>
              </w:rPr>
            </w:pPr>
          </w:p>
        </w:tc>
        <w:tc>
          <w:tcPr>
            <w:tcW w:w="1170" w:type="dxa"/>
            <w:shd w:val="clear" w:color="auto" w:fill="DBE5F1" w:themeFill="accent1" w:themeFillTint="33"/>
          </w:tcPr>
          <w:p w:rsidR="00F5194B" w:rsidRPr="00DF74C1" w:rsidRDefault="00DF74C1" w:rsidP="00410587">
            <w:pPr>
              <w:jc w:val="right"/>
              <w:rPr>
                <w:b/>
                <w:sz w:val="20"/>
                <w:szCs w:val="20"/>
              </w:rPr>
            </w:pPr>
            <w:r w:rsidRPr="00DF74C1">
              <w:rPr>
                <w:b/>
                <w:sz w:val="20"/>
                <w:szCs w:val="20"/>
              </w:rPr>
              <w:t>$2,463,500</w:t>
            </w:r>
          </w:p>
        </w:tc>
        <w:tc>
          <w:tcPr>
            <w:tcW w:w="2430" w:type="dxa"/>
            <w:gridSpan w:val="2"/>
          </w:tcPr>
          <w:p w:rsidR="00F5194B" w:rsidRPr="00F5194B" w:rsidRDefault="00F5194B" w:rsidP="00F5194B">
            <w:pPr>
              <w:jc w:val="right"/>
              <w:rPr>
                <w:b/>
                <w:sz w:val="20"/>
                <w:szCs w:val="20"/>
              </w:rPr>
            </w:pPr>
          </w:p>
        </w:tc>
        <w:tc>
          <w:tcPr>
            <w:tcW w:w="1170" w:type="dxa"/>
            <w:shd w:val="clear" w:color="auto" w:fill="EAF1DD" w:themeFill="accent3" w:themeFillTint="33"/>
          </w:tcPr>
          <w:p w:rsidR="00F5194B" w:rsidRPr="00F5194B" w:rsidRDefault="00F5194B" w:rsidP="00391B12">
            <w:pPr>
              <w:jc w:val="right"/>
              <w:rPr>
                <w:b/>
                <w:sz w:val="20"/>
                <w:szCs w:val="20"/>
              </w:rPr>
            </w:pPr>
            <w:r w:rsidRPr="00F5194B">
              <w:rPr>
                <w:b/>
                <w:sz w:val="20"/>
                <w:szCs w:val="20"/>
              </w:rPr>
              <w:t>$2,027,362</w:t>
            </w:r>
          </w:p>
        </w:tc>
      </w:tr>
    </w:tbl>
    <w:p w:rsidR="00B55DEE" w:rsidRPr="00AB56DA" w:rsidRDefault="00B55DEE" w:rsidP="00702725">
      <w:pPr>
        <w:rPr>
          <w:sz w:val="16"/>
          <w:szCs w:val="16"/>
        </w:rPr>
      </w:pPr>
    </w:p>
    <w:p w:rsidR="00DF74C1" w:rsidRDefault="00DF74C1" w:rsidP="00ED7868">
      <w:pPr>
        <w:jc w:val="both"/>
      </w:pPr>
    </w:p>
    <w:p w:rsidR="00F5194B" w:rsidRDefault="00354373" w:rsidP="00ED7868">
      <w:pPr>
        <w:jc w:val="both"/>
      </w:pPr>
      <w:r>
        <w:t>T</w:t>
      </w:r>
      <w:r w:rsidR="00B55DEE">
        <w:t>he expenditures demonstrate tha</w:t>
      </w:r>
      <w:r w:rsidR="00B40695">
        <w:t>t value-for-cost was</w:t>
      </w:r>
      <w:r w:rsidR="00B55DEE">
        <w:t xml:space="preserve"> achieved.  In most </w:t>
      </w:r>
      <w:r w:rsidR="00F5194B">
        <w:t xml:space="preserve">cases, </w:t>
      </w:r>
      <w:r w:rsidR="00565123">
        <w:t xml:space="preserve">project </w:t>
      </w:r>
      <w:r w:rsidR="00F5194B">
        <w:t xml:space="preserve">targets were achieved </w:t>
      </w:r>
      <w:r w:rsidR="00B55DEE">
        <w:t xml:space="preserve">at </w:t>
      </w:r>
      <w:r w:rsidR="00F5194B">
        <w:t xml:space="preserve">much </w:t>
      </w:r>
      <w:r w:rsidR="00B55DEE">
        <w:t>less cost per outcome</w:t>
      </w:r>
      <w:r w:rsidR="00604E8E">
        <w:t xml:space="preserve"> than originally planned.  </w:t>
      </w:r>
      <w:r w:rsidR="00DF74C1">
        <w:t>The differences in planned versus actual budgets reflect the absence of cost-sharing that had been planned in the original project design but was no longer available 4 years later when the project was signed.</w:t>
      </w:r>
      <w:r w:rsidR="007E77E7">
        <w:t xml:space="preserve">  </w:t>
      </w:r>
      <w:r w:rsidR="003005A8">
        <w:t>Project delivery was about 100%.</w:t>
      </w:r>
    </w:p>
    <w:p w:rsidR="00DF74C1" w:rsidRDefault="00DF74C1" w:rsidP="00ED7868">
      <w:pPr>
        <w:jc w:val="both"/>
      </w:pPr>
    </w:p>
    <w:p w:rsidR="00C9713C" w:rsidRPr="00702725" w:rsidRDefault="00C9713C" w:rsidP="00702725">
      <w:pPr>
        <w:pStyle w:val="ListParagraph"/>
        <w:numPr>
          <w:ilvl w:val="1"/>
          <w:numId w:val="2"/>
        </w:numPr>
        <w:rPr>
          <w:b/>
          <w:sz w:val="24"/>
          <w:szCs w:val="24"/>
        </w:rPr>
      </w:pPr>
      <w:r w:rsidRPr="00702725">
        <w:rPr>
          <w:b/>
          <w:sz w:val="24"/>
          <w:szCs w:val="24"/>
        </w:rPr>
        <w:t>Monitoring &amp; Evaluation: Design at Entry and Implementation</w:t>
      </w:r>
    </w:p>
    <w:p w:rsidR="00702725" w:rsidRPr="0046735B" w:rsidRDefault="00702725" w:rsidP="00702725">
      <w:pPr>
        <w:rPr>
          <w:sz w:val="16"/>
          <w:szCs w:val="16"/>
        </w:rPr>
      </w:pPr>
    </w:p>
    <w:p w:rsidR="00805403" w:rsidRPr="00805403" w:rsidRDefault="00805403" w:rsidP="00702725">
      <w:pPr>
        <w:rPr>
          <w:b/>
        </w:rPr>
      </w:pPr>
      <w:r w:rsidRPr="00805403">
        <w:rPr>
          <w:b/>
        </w:rPr>
        <w:t>Indicative Monitoring Plan</w:t>
      </w:r>
    </w:p>
    <w:p w:rsidR="00805403" w:rsidRPr="0046735B" w:rsidRDefault="00805403" w:rsidP="00ED7868">
      <w:pPr>
        <w:jc w:val="both"/>
        <w:rPr>
          <w:sz w:val="16"/>
          <w:szCs w:val="16"/>
        </w:rPr>
      </w:pPr>
    </w:p>
    <w:p w:rsidR="00805403" w:rsidRDefault="00805403" w:rsidP="00ED7868">
      <w:pPr>
        <w:jc w:val="both"/>
      </w:pPr>
      <w:r>
        <w:t xml:space="preserve">The </w:t>
      </w:r>
      <w:r w:rsidR="001D0C99">
        <w:t xml:space="preserve">Project Document’s </w:t>
      </w:r>
      <w:r w:rsidRPr="001D0C99">
        <w:rPr>
          <w:i/>
        </w:rPr>
        <w:t>Indicative Monitoring Plan</w:t>
      </w:r>
      <w:r w:rsidR="00460EE7">
        <w:rPr>
          <w:rStyle w:val="FootnoteReference"/>
          <w:i/>
        </w:rPr>
        <w:footnoteReference w:id="30"/>
      </w:r>
      <w:r w:rsidR="00694568">
        <w:t xml:space="preserve"> comprised a standard</w:t>
      </w:r>
      <w:r w:rsidR="001D0C99">
        <w:t xml:space="preserve"> </w:t>
      </w:r>
      <w:r w:rsidR="00694568">
        <w:t>collection of the reporting documentation usually required for U</w:t>
      </w:r>
      <w:r w:rsidR="007E77E7">
        <w:t xml:space="preserve">NDP projects.  </w:t>
      </w:r>
      <w:r w:rsidR="00694568">
        <w:t>The plan was closely complied with by the Executing and Implementing Agencies as</w:t>
      </w:r>
      <w:r w:rsidR="001D0C99">
        <w:t xml:space="preserve"> all repor</w:t>
      </w:r>
      <w:r w:rsidR="00694568">
        <w:t>ting and other documentation required by</w:t>
      </w:r>
      <w:r w:rsidR="001D0C99">
        <w:t xml:space="preserve"> GEF</w:t>
      </w:r>
      <w:r w:rsidR="00694568">
        <w:t xml:space="preserve">-funded projects was produced. </w:t>
      </w:r>
      <w:r w:rsidR="00053150">
        <w:t>The monitoring plan h</w:t>
      </w:r>
      <w:r w:rsidR="001D0C99">
        <w:t>as</w:t>
      </w:r>
      <w:r w:rsidR="00053150">
        <w:t xml:space="preserve"> been</w:t>
      </w:r>
      <w:r w:rsidR="001D0C99">
        <w:t xml:space="preserve"> conve</w:t>
      </w:r>
      <w:r w:rsidR="00053150">
        <w:t>rted to a checklist and</w:t>
      </w:r>
      <w:r w:rsidR="001D0C99">
        <w:t xml:space="preserve"> appended as Annex</w:t>
      </w:r>
      <w:r>
        <w:t xml:space="preserve"> </w:t>
      </w:r>
      <w:r w:rsidR="001D0C99">
        <w:t>7.  Each docume</w:t>
      </w:r>
      <w:r w:rsidR="00460EE7">
        <w:t>nt was examined and it ha</w:t>
      </w:r>
      <w:r w:rsidR="00797450">
        <w:t>s</w:t>
      </w:r>
      <w:r w:rsidR="00F82A25">
        <w:t xml:space="preserve"> </w:t>
      </w:r>
      <w:r w:rsidR="00460EE7">
        <w:t xml:space="preserve">been </w:t>
      </w:r>
      <w:r w:rsidR="00F82A25">
        <w:t>confirm</w:t>
      </w:r>
      <w:r w:rsidR="00797450">
        <w:t>ed that documents generally</w:t>
      </w:r>
      <w:r w:rsidR="00F82A25">
        <w:t xml:space="preserve"> complied with expectations of content and quality</w:t>
      </w:r>
      <w:r w:rsidR="001D0C99">
        <w:t xml:space="preserve">.        </w:t>
      </w:r>
    </w:p>
    <w:p w:rsidR="00805403" w:rsidRDefault="00805403" w:rsidP="00702725"/>
    <w:p w:rsidR="00AD4AFD" w:rsidRPr="00A47CD4" w:rsidRDefault="00E21F53" w:rsidP="00AD4AFD">
      <w:pPr>
        <w:rPr>
          <w:b/>
        </w:rPr>
      </w:pPr>
      <w:r>
        <w:rPr>
          <w:b/>
        </w:rPr>
        <w:t xml:space="preserve">Logical Framework:  </w:t>
      </w:r>
      <w:r w:rsidR="00A67619">
        <w:rPr>
          <w:b/>
        </w:rPr>
        <w:t xml:space="preserve">Targets and </w:t>
      </w:r>
      <w:r w:rsidR="00AD4AFD" w:rsidRPr="00A47CD4">
        <w:rPr>
          <w:b/>
        </w:rPr>
        <w:t>Means</w:t>
      </w:r>
      <w:r w:rsidR="00A67619">
        <w:rPr>
          <w:b/>
        </w:rPr>
        <w:t xml:space="preserve"> of Verification </w:t>
      </w:r>
    </w:p>
    <w:p w:rsidR="00AD4AFD" w:rsidRPr="0046735B" w:rsidRDefault="00AD4AFD" w:rsidP="00AD4AFD">
      <w:pPr>
        <w:rPr>
          <w:sz w:val="16"/>
          <w:szCs w:val="16"/>
        </w:rPr>
      </w:pPr>
    </w:p>
    <w:p w:rsidR="00694568" w:rsidRDefault="00E21F53" w:rsidP="00ED7868">
      <w:pPr>
        <w:jc w:val="both"/>
      </w:pPr>
      <w:r>
        <w:t xml:space="preserve">The project’s Logical Framework listed Indicators and quantitative targets, some of which were modified at project start up and </w:t>
      </w:r>
      <w:r w:rsidR="007E77E7">
        <w:t xml:space="preserve">others, during implementation.  </w:t>
      </w:r>
      <w:r w:rsidR="001A562C">
        <w:t>Change of some</w:t>
      </w:r>
      <w:r w:rsidR="004F7701">
        <w:t xml:space="preserve"> appears to have been a necessity, as the targets originally set (e.g., for </w:t>
      </w:r>
      <w:r w:rsidR="00460EE7">
        <w:t xml:space="preserve">demonstrations houses in 2005, and later for </w:t>
      </w:r>
      <w:r w:rsidR="004F7701">
        <w:t>replications of EE products</w:t>
      </w:r>
      <w:r w:rsidR="00460EE7">
        <w:t xml:space="preserve"> in 2009</w:t>
      </w:r>
      <w:r w:rsidR="004F7701">
        <w:t>) were s</w:t>
      </w:r>
      <w:r w:rsidR="007E77E7">
        <w:t>et unrealistically high.</w:t>
      </w:r>
      <w:r w:rsidR="00460EE7">
        <w:t xml:space="preserve">  N</w:t>
      </w:r>
      <w:r w:rsidR="004F7701">
        <w:t>atural disasters in the programming area slowed implementation during 2010-11</w:t>
      </w:r>
      <w:r w:rsidR="00797450">
        <w:t>, while insurgencies slowed project work during 2012</w:t>
      </w:r>
      <w:r w:rsidR="004F7701">
        <w:t>.</w:t>
      </w:r>
      <w:r w:rsidR="00797450">
        <w:rPr>
          <w:rStyle w:val="FootnoteReference"/>
        </w:rPr>
        <w:footnoteReference w:id="31"/>
      </w:r>
      <w:r w:rsidR="007E77E7">
        <w:t xml:space="preserve">  </w:t>
      </w:r>
      <w:r w:rsidR="001A562C">
        <w:t>Other targets, e.g., those set for savings on health expenditures and fuel wood consumption corresponding to the project Objective, were based on evidence from studies.</w:t>
      </w:r>
      <w:r w:rsidR="001A562C">
        <w:rPr>
          <w:rStyle w:val="FootnoteReference"/>
        </w:rPr>
        <w:footnoteReference w:id="32"/>
      </w:r>
      <w:r w:rsidR="00460EE7">
        <w:t xml:space="preserve">  </w:t>
      </w:r>
      <w:r w:rsidR="001A562C">
        <w:t xml:space="preserve"> </w:t>
      </w:r>
    </w:p>
    <w:p w:rsidR="00694568" w:rsidRDefault="00694568" w:rsidP="00ED7868">
      <w:pPr>
        <w:jc w:val="both"/>
      </w:pPr>
    </w:p>
    <w:p w:rsidR="00E21F53" w:rsidRDefault="004F7701" w:rsidP="00ED7868">
      <w:pPr>
        <w:jc w:val="both"/>
      </w:pPr>
      <w:r>
        <w:t>“</w:t>
      </w:r>
      <w:r w:rsidR="00463C1D">
        <w:t>Means of Verification</w:t>
      </w:r>
      <w:r>
        <w:t>”</w:t>
      </w:r>
      <w:r w:rsidR="00463C1D">
        <w:t xml:space="preserve"> </w:t>
      </w:r>
      <w:r w:rsidR="009B794A">
        <w:t xml:space="preserve">(MOVs) </w:t>
      </w:r>
      <w:r w:rsidR="00463C1D">
        <w:t xml:space="preserve">were also listed in the </w:t>
      </w:r>
      <w:r w:rsidR="005F6DAE">
        <w:t>Pro</w:t>
      </w:r>
      <w:r w:rsidR="00460EE7">
        <w:t xml:space="preserve">ject </w:t>
      </w:r>
      <w:r w:rsidR="005F6DAE">
        <w:t>Do</w:t>
      </w:r>
      <w:r w:rsidR="001A562C">
        <w:t>c</w:t>
      </w:r>
      <w:r w:rsidR="00460EE7">
        <w:t>ument’s</w:t>
      </w:r>
      <w:r w:rsidR="005F6DAE">
        <w:t xml:space="preserve"> </w:t>
      </w:r>
      <w:r w:rsidR="00463C1D">
        <w:t>Log</w:t>
      </w:r>
      <w:r w:rsidR="00460EE7">
        <w:t xml:space="preserve">ical </w:t>
      </w:r>
      <w:r w:rsidR="00463C1D">
        <w:t>Frame</w:t>
      </w:r>
      <w:r w:rsidR="00460EE7">
        <w:t>work</w:t>
      </w:r>
      <w:r w:rsidR="00463C1D">
        <w:t xml:space="preserve"> to support monitoring through verification that </w:t>
      </w:r>
      <w:r w:rsidR="00694568">
        <w:t xml:space="preserve">indicators and their </w:t>
      </w:r>
      <w:r w:rsidR="00463C1D">
        <w:t>targets were being met.</w:t>
      </w:r>
      <w:r>
        <w:t xml:space="preserve">  </w:t>
      </w:r>
      <w:r w:rsidR="00463C1D">
        <w:t xml:space="preserve">  </w:t>
      </w:r>
    </w:p>
    <w:p w:rsidR="00E21F53" w:rsidRPr="0046735B" w:rsidRDefault="00E21F53" w:rsidP="00ED7868">
      <w:pPr>
        <w:jc w:val="both"/>
        <w:rPr>
          <w:sz w:val="20"/>
          <w:szCs w:val="20"/>
        </w:rPr>
      </w:pPr>
    </w:p>
    <w:p w:rsidR="00AD4AFD" w:rsidRDefault="00994972" w:rsidP="00ED7868">
      <w:pPr>
        <w:jc w:val="both"/>
      </w:pPr>
      <w:r>
        <w:t>T</w:t>
      </w:r>
      <w:r w:rsidR="004F7701">
        <w:t xml:space="preserve">he MOVs for EE and reduction of GHG </w:t>
      </w:r>
      <w:r>
        <w:t>emissions</w:t>
      </w:r>
      <w:r w:rsidR="007E77E7">
        <w:t xml:space="preserve"> appear robust.</w:t>
      </w:r>
      <w:r w:rsidR="004F7701">
        <w:t xml:space="preserve">  </w:t>
      </w:r>
      <w:r w:rsidR="00AD4AFD">
        <w:t xml:space="preserve">The longitudinal study carried out to monitor fuel wood consumption over time, both prior to and after installing EE products, was monitored </w:t>
      </w:r>
      <w:r w:rsidR="00B65E0C">
        <w:t xml:space="preserve">by project staff </w:t>
      </w:r>
      <w:r w:rsidR="00AD4AFD">
        <w:t xml:space="preserve">and diligently reported on.  This study </w:t>
      </w:r>
      <w:r w:rsidR="00463C1D">
        <w:t xml:space="preserve">was of prime importance as it </w:t>
      </w:r>
      <w:r w:rsidR="00AD4AFD">
        <w:t>became the basis for calculating the reductions in GHGs and making inferences on how well project targets were being met through annual increases in installation of products in additional homes.</w:t>
      </w:r>
      <w:r w:rsidR="002F1F27">
        <w:t xml:space="preserve"> </w:t>
      </w:r>
      <w:r w:rsidR="00463C1D">
        <w:t xml:space="preserve"> </w:t>
      </w:r>
      <w:r w:rsidR="002F1F27">
        <w:t xml:space="preserve">Within the study, 33 model households were provided with spring scales for measuring the weight of fuel wood and books with forms for recording their daily fuel consumption.  One form had sufficient space to record </w:t>
      </w:r>
      <w:r>
        <w:t xml:space="preserve">the HH’s daily </w:t>
      </w:r>
      <w:r w:rsidR="002F1F27">
        <w:t>consumption for one month</w:t>
      </w:r>
      <w:r>
        <w:t>, as well as the demographic characteristics of HH members</w:t>
      </w:r>
      <w:r w:rsidR="007E77E7">
        <w:t>.</w:t>
      </w:r>
      <w:r w:rsidR="002F1F27">
        <w:t xml:space="preserve">  Each house</w:t>
      </w:r>
      <w:r w:rsidR="00797450">
        <w:t>hold in the study was trained in a 4-step process, and</w:t>
      </w:r>
      <w:r w:rsidR="002F1F27">
        <w:t xml:space="preserve"> </w:t>
      </w:r>
      <w:r w:rsidR="00460EE7">
        <w:t xml:space="preserve">each house </w:t>
      </w:r>
      <w:r>
        <w:t>posted</w:t>
      </w:r>
      <w:r w:rsidR="002F1F27">
        <w:t xml:space="preserve"> a sign </w:t>
      </w:r>
      <w:r w:rsidR="00797450">
        <w:t xml:space="preserve">with a unique ID number </w:t>
      </w:r>
      <w:r w:rsidR="002F1F27">
        <w:t xml:space="preserve">on its </w:t>
      </w:r>
      <w:r w:rsidR="001752A9">
        <w:t>front gate to mark it as a monitoring</w:t>
      </w:r>
      <w:r w:rsidR="002F1F27">
        <w:t xml:space="preserve"> home</w:t>
      </w:r>
      <w:r w:rsidR="001752A9">
        <w:t xml:space="preserve">. </w:t>
      </w:r>
      <w:r w:rsidR="002F1F27">
        <w:t xml:space="preserve"> </w:t>
      </w:r>
      <w:r w:rsidR="001752A9">
        <w:t>These houses were visited on a monthly basis to collect the forms and examine the data</w:t>
      </w:r>
      <w:r w:rsidR="002F1F27">
        <w:t>.  Monthly information was processed and co</w:t>
      </w:r>
      <w:r w:rsidR="001752A9">
        <w:t>llated by the BACIP program staff in Karachi</w:t>
      </w:r>
      <w:r w:rsidR="002F1F27">
        <w:t>.  Calculations of GHG emissi</w:t>
      </w:r>
      <w:r w:rsidR="00280C2F">
        <w:t xml:space="preserve">ons were figured by hand.  </w:t>
      </w:r>
      <w:r w:rsidR="00463C1D">
        <w:t xml:space="preserve">This process appears to have been rigorously followed: see Annex 8 for </w:t>
      </w:r>
      <w:r w:rsidR="00460EE7">
        <w:t xml:space="preserve">details of </w:t>
      </w:r>
      <w:r w:rsidR="00463C1D">
        <w:t xml:space="preserve">project records. </w:t>
      </w:r>
    </w:p>
    <w:p w:rsidR="00AD4AFD" w:rsidRDefault="00AD4AFD" w:rsidP="00ED7868">
      <w:pPr>
        <w:jc w:val="both"/>
      </w:pPr>
    </w:p>
    <w:p w:rsidR="00AD4AFD" w:rsidRDefault="00AD4AFD" w:rsidP="00ED7868">
      <w:pPr>
        <w:jc w:val="both"/>
      </w:pPr>
      <w:r>
        <w:t xml:space="preserve">The HH Baseline Survey undertaken in 2010 provided updated </w:t>
      </w:r>
      <w:r w:rsidR="00021D48">
        <w:t xml:space="preserve">baseline </w:t>
      </w:r>
      <w:r>
        <w:t xml:space="preserve">figures </w:t>
      </w:r>
      <w:r w:rsidR="00021D48">
        <w:t xml:space="preserve">on demographic information, prevalence of wood fuel </w:t>
      </w:r>
      <w:r w:rsidR="00053150">
        <w:t xml:space="preserve">usage </w:t>
      </w:r>
      <w:r w:rsidR="00021D48">
        <w:t xml:space="preserve">and other information </w:t>
      </w:r>
      <w:r>
        <w:t>specific to the project in</w:t>
      </w:r>
      <w:r w:rsidR="004317AA">
        <w:t>tervention communities.</w:t>
      </w:r>
      <w:r w:rsidR="00021D48">
        <w:t xml:space="preserve">  </w:t>
      </w:r>
      <w:r w:rsidR="004317AA">
        <w:t>Although</w:t>
      </w:r>
      <w:r w:rsidR="00A67619">
        <w:t xml:space="preserve"> no end-of-</w:t>
      </w:r>
      <w:r>
        <w:t>project survey was undertaken to verify how well some of the</w:t>
      </w:r>
      <w:r w:rsidR="00E41AA2">
        <w:t xml:space="preserve"> targets had been met, other</w:t>
      </w:r>
      <w:r w:rsidR="00A67619">
        <w:t xml:space="preserve"> useful information was produced</w:t>
      </w:r>
      <w:r w:rsidR="007E77E7">
        <w:t xml:space="preserve">.  </w:t>
      </w:r>
      <w:r w:rsidR="00E41AA2">
        <w:t>As an example, evidence to demonstrate that the target for “reductions in household</w:t>
      </w:r>
      <w:r>
        <w:t xml:space="preserve"> Healthcare expenditures” had b</w:t>
      </w:r>
      <w:r w:rsidR="00E41AA2">
        <w:t>een met was</w:t>
      </w:r>
      <w:r w:rsidR="004317AA">
        <w:t xml:space="preserve"> provided through </w:t>
      </w:r>
      <w:r w:rsidR="007211F0">
        <w:t>ongoing monitoring</w:t>
      </w:r>
      <w:r w:rsidR="00A606F9">
        <w:t xml:space="preserve">, </w:t>
      </w:r>
      <w:r w:rsidR="00021D48">
        <w:t xml:space="preserve">a </w:t>
      </w:r>
      <w:r w:rsidR="007211F0">
        <w:t>mid-implementation</w:t>
      </w:r>
      <w:r w:rsidR="00A606F9">
        <w:t xml:space="preserve"> technical</w:t>
      </w:r>
      <w:r w:rsidR="007211F0">
        <w:t xml:space="preserve"> stud</w:t>
      </w:r>
      <w:r w:rsidR="00A606F9">
        <w:t>y</w:t>
      </w:r>
      <w:r w:rsidR="00A67619">
        <w:t xml:space="preserve"> on health impacts</w:t>
      </w:r>
      <w:r w:rsidR="00280C2F">
        <w:t>,</w:t>
      </w:r>
      <w:r w:rsidR="00A606F9">
        <w:rPr>
          <w:rStyle w:val="FootnoteReference"/>
        </w:rPr>
        <w:footnoteReference w:id="33"/>
      </w:r>
      <w:r w:rsidR="00A606F9">
        <w:t xml:space="preserve"> and an Internal Evaluation undertaken in August 2011.</w:t>
      </w:r>
      <w:r w:rsidR="00A606F9">
        <w:rPr>
          <w:rStyle w:val="FootnoteReference"/>
        </w:rPr>
        <w:footnoteReference w:id="34"/>
      </w:r>
      <w:r w:rsidR="007211F0">
        <w:t xml:space="preserve"> </w:t>
      </w:r>
      <w:r w:rsidR="004317AA">
        <w:t xml:space="preserve"> </w:t>
      </w:r>
      <w:r w:rsidR="00E41AA2">
        <w:t>The 2013 APR claims that the health expenditures were in fact reduced from around USD 300 to USD 165 per household, per winter season</w:t>
      </w:r>
      <w:r w:rsidR="00A67619">
        <w:t>, which suggests that the targets were met</w:t>
      </w:r>
      <w:r w:rsidR="00E41AA2">
        <w:t>.</w:t>
      </w:r>
      <w:r w:rsidR="00E41AA2">
        <w:rPr>
          <w:rStyle w:val="FootnoteReference"/>
        </w:rPr>
        <w:footnoteReference w:id="35"/>
      </w:r>
    </w:p>
    <w:p w:rsidR="00AD4AFD" w:rsidRDefault="00AD4AFD" w:rsidP="00ED7868">
      <w:pPr>
        <w:jc w:val="both"/>
      </w:pPr>
    </w:p>
    <w:p w:rsidR="00220DCD" w:rsidRDefault="00B05729" w:rsidP="00ED7868">
      <w:pPr>
        <w:jc w:val="both"/>
      </w:pPr>
      <w:r>
        <w:t xml:space="preserve">Similarly, Outcome 1’s first OVI states a target of </w:t>
      </w:r>
      <w:r w:rsidR="001752A9">
        <w:t>“</w:t>
      </w:r>
      <w:r>
        <w:t>increased awareness of at least 50% in 10 target valleys.</w:t>
      </w:r>
      <w:r w:rsidR="001752A9">
        <w:t>”</w:t>
      </w:r>
      <w:r>
        <w:t xml:space="preserve">  No pre-and post-intervention surveys </w:t>
      </w:r>
      <w:r w:rsidR="006D3AE6">
        <w:t xml:space="preserve">to gage levels of awareness were undertaken.  </w:t>
      </w:r>
      <w:r>
        <w:t xml:space="preserve"> </w:t>
      </w:r>
      <w:r w:rsidR="006D3AE6">
        <w:t xml:space="preserve">It should not be assumed that pre-intervention levels of awareness were 0%, as </w:t>
      </w:r>
      <w:r w:rsidR="00604E8E">
        <w:t>AKPBS</w:t>
      </w:r>
      <w:r w:rsidR="006D3AE6">
        <w:t xml:space="preserve"> had been working in the region on the BACIP technologies for about a decade and elsewhere it is stated that “about 5% of HH had EE products.”</w:t>
      </w:r>
      <w:r w:rsidR="00982A77">
        <w:t xml:space="preserve">  Although a </w:t>
      </w:r>
      <w:r w:rsidR="004F09B1">
        <w:t xml:space="preserve">direct comparison of 50% cannot be established, </w:t>
      </w:r>
      <w:r w:rsidR="00220DCD">
        <w:t>other documentation bears proof that the project</w:t>
      </w:r>
      <w:r w:rsidR="004F09B1">
        <w:t xml:space="preserve"> develop</w:t>
      </w:r>
      <w:r w:rsidR="00220DCD">
        <w:t>ed</w:t>
      </w:r>
      <w:r w:rsidR="004F09B1">
        <w:t xml:space="preserve"> </w:t>
      </w:r>
      <w:r w:rsidR="00A67619">
        <w:t>and publish</w:t>
      </w:r>
      <w:r w:rsidR="00220DCD">
        <w:t>ed</w:t>
      </w:r>
      <w:r w:rsidR="00A67619">
        <w:t xml:space="preserve"> </w:t>
      </w:r>
      <w:r w:rsidR="004F09B1">
        <w:t xml:space="preserve">a communication strategy based on best practices in the programming area and did mount an extensive, multilingual campaign across the programming area.  </w:t>
      </w:r>
    </w:p>
    <w:p w:rsidR="004F7701" w:rsidRDefault="004F7701" w:rsidP="00ED7868">
      <w:pPr>
        <w:jc w:val="both"/>
      </w:pPr>
    </w:p>
    <w:p w:rsidR="002856D2" w:rsidRDefault="002856D2" w:rsidP="00ED7868">
      <w:pPr>
        <w:jc w:val="both"/>
      </w:pPr>
      <w:r>
        <w:t xml:space="preserve">Qualitative information regarding the effectiveness of the various elements in the campaign can be inferred through the findings of the HH Survey undertaken in 2011 within the context of an Internal Evaluation by the </w:t>
      </w:r>
      <w:r w:rsidR="00604E8E">
        <w:t>AKPBS</w:t>
      </w:r>
      <w:r w:rsidR="007E77E7">
        <w:t xml:space="preserve"> M&amp;E Section.</w:t>
      </w:r>
      <w:r>
        <w:t xml:space="preserve">  The survey demonstrated that the “people to people” approach, </w:t>
      </w:r>
      <w:r w:rsidR="00625236">
        <w:t xml:space="preserve">i.e., </w:t>
      </w:r>
      <w:r>
        <w:t xml:space="preserve">meetings </w:t>
      </w:r>
      <w:r w:rsidR="00625236">
        <w:t xml:space="preserve">and demonstrations </w:t>
      </w:r>
      <w:r>
        <w:t xml:space="preserve">with program staff, neighbors or Village Resource Persons tended to be </w:t>
      </w:r>
      <w:r w:rsidR="00625236">
        <w:t xml:space="preserve">remembered and </w:t>
      </w:r>
      <w:r>
        <w:t>repo</w:t>
      </w:r>
      <w:r w:rsidR="00625236">
        <w:t>rted most often by respondents as,</w:t>
      </w:r>
      <w:r>
        <w:t xml:space="preserve"> </w:t>
      </w:r>
      <w:r w:rsidR="00625236">
        <w:t>‘</w:t>
      </w:r>
      <w:r>
        <w:t xml:space="preserve">how they learned about the </w:t>
      </w:r>
      <w:r w:rsidR="00625236">
        <w:t xml:space="preserve">EE </w:t>
      </w:r>
      <w:r>
        <w:t>products.</w:t>
      </w:r>
      <w:r w:rsidR="00625236">
        <w:t>’</w:t>
      </w:r>
      <w:r>
        <w:t xml:space="preserve">    </w:t>
      </w:r>
    </w:p>
    <w:p w:rsidR="009D6B59" w:rsidRDefault="009D6B59" w:rsidP="00702725"/>
    <w:p w:rsidR="00C9713C" w:rsidRPr="00702725" w:rsidRDefault="00C9713C" w:rsidP="00C9713C">
      <w:pPr>
        <w:ind w:left="1080"/>
        <w:rPr>
          <w:b/>
          <w:sz w:val="24"/>
          <w:szCs w:val="24"/>
        </w:rPr>
      </w:pPr>
      <w:r w:rsidRPr="00702725">
        <w:rPr>
          <w:b/>
          <w:sz w:val="24"/>
          <w:szCs w:val="24"/>
        </w:rPr>
        <w:t xml:space="preserve">f.    UNDP and Implementation Management </w:t>
      </w:r>
    </w:p>
    <w:p w:rsidR="00C9713C" w:rsidRPr="0046735B" w:rsidRDefault="00C9713C" w:rsidP="005140BC">
      <w:pPr>
        <w:rPr>
          <w:sz w:val="16"/>
          <w:szCs w:val="16"/>
        </w:rPr>
      </w:pPr>
    </w:p>
    <w:p w:rsidR="00D67249" w:rsidRDefault="005140BC" w:rsidP="00ED7868">
      <w:pPr>
        <w:jc w:val="both"/>
      </w:pPr>
      <w:r>
        <w:t>Partnership support and backstopping provided by UNDP and GEF</w:t>
      </w:r>
      <w:r w:rsidR="000D52CE">
        <w:t xml:space="preserve"> was</w:t>
      </w:r>
      <w:r w:rsidR="00757615">
        <w:t xml:space="preserve"> largely focused on</w:t>
      </w:r>
      <w:r w:rsidR="009D6B59">
        <w:t xml:space="preserve"> assistance with administrative requirements, associated advisory services</w:t>
      </w:r>
      <w:r w:rsidR="00757615">
        <w:t>,</w:t>
      </w:r>
      <w:r w:rsidR="009D6B59">
        <w:t xml:space="preserve"> and</w:t>
      </w:r>
      <w:r w:rsidR="00757615">
        <w:t>,</w:t>
      </w:r>
      <w:r w:rsidR="009D6B59">
        <w:t xml:space="preserve"> monitoring</w:t>
      </w:r>
      <w:r>
        <w:t>.</w:t>
      </w:r>
      <w:r w:rsidR="009D6B59">
        <w:t xml:space="preserve">  In this regard, UNDP appears to have </w:t>
      </w:r>
      <w:r w:rsidR="00D67249">
        <w:t>generally met</w:t>
      </w:r>
      <w:r w:rsidR="009D6B59">
        <w:t xml:space="preserve"> it</w:t>
      </w:r>
      <w:r w:rsidR="00280C2F">
        <w:t xml:space="preserve">s fiduciary responsibilities.  </w:t>
      </w:r>
      <w:r w:rsidR="00D67249">
        <w:t>The on</w:t>
      </w:r>
      <w:r w:rsidR="00994972">
        <w:t>ly questions that may be rais</w:t>
      </w:r>
      <w:r w:rsidR="00D67249">
        <w:t xml:space="preserve">ed would be </w:t>
      </w:r>
      <w:r w:rsidR="00994972">
        <w:t xml:space="preserve">regarding the </w:t>
      </w:r>
      <w:r w:rsidR="00D67249">
        <w:t>time</w:t>
      </w:r>
      <w:r w:rsidR="00994972">
        <w:t>liness of completing</w:t>
      </w:r>
      <w:r w:rsidR="00D67249">
        <w:t xml:space="preserve"> documentation such as PIRs and </w:t>
      </w:r>
      <w:r w:rsidR="009A3680">
        <w:t xml:space="preserve">the </w:t>
      </w:r>
      <w:r w:rsidR="00C9232A">
        <w:t xml:space="preserve">GEF </w:t>
      </w:r>
      <w:r w:rsidR="009A3680">
        <w:t>Tracking Tool.   E</w:t>
      </w:r>
      <w:r w:rsidR="00D67249">
        <w:t xml:space="preserve">nsuring that evaluative narratives refer directly and specifically to </w:t>
      </w:r>
      <w:r w:rsidR="009A3680">
        <w:t xml:space="preserve">indicators, progress towards targets and the quality of progress towards outcomes could profit from a bit more attention.  When updating records, checking every relevant box and providing justifications of ratings which include facts and figures serves all partners; as well as provides opportunities for future learning.   </w:t>
      </w:r>
    </w:p>
    <w:p w:rsidR="00D67249" w:rsidRDefault="00D67249" w:rsidP="00ED7868">
      <w:pPr>
        <w:jc w:val="both"/>
      </w:pPr>
    </w:p>
    <w:p w:rsidR="00E72146" w:rsidRDefault="009D6B59" w:rsidP="007B60F3">
      <w:pPr>
        <w:jc w:val="both"/>
      </w:pPr>
      <w:r>
        <w:t>Both the Executing and Im</w:t>
      </w:r>
      <w:r w:rsidR="00E72146">
        <w:t>plementing partners have expressed appreciation to</w:t>
      </w:r>
      <w:r>
        <w:t xml:space="preserve"> UNDP for administration and support that were consistently timely and forthcoming</w:t>
      </w:r>
      <w:r w:rsidR="00E72146">
        <w:t xml:space="preserve">, as well as </w:t>
      </w:r>
      <w:r w:rsidR="007B60F3">
        <w:t xml:space="preserve">for the </w:t>
      </w:r>
      <w:r w:rsidR="00E72146">
        <w:t>accessibility of senior managers and experts</w:t>
      </w:r>
      <w:r>
        <w:t xml:space="preserve">.  </w:t>
      </w:r>
      <w:r w:rsidR="00E72146">
        <w:t>GEF was appreciated for</w:t>
      </w:r>
      <w:r w:rsidR="007B60F3">
        <w:t xml:space="preserve"> its direct</w:t>
      </w:r>
      <w:r w:rsidR="00286B5F">
        <w:t xml:space="preserve"> involvement th</w:t>
      </w:r>
      <w:r w:rsidR="00E72146">
        <w:t>rough ensuring representation at all PAC meetings in addition to the project’s</w:t>
      </w:r>
      <w:r w:rsidR="00286B5F">
        <w:t xml:space="preserve"> monitoring</w:t>
      </w:r>
      <w:r w:rsidR="00E72146">
        <w:t xml:space="preserve"> activities, workshops, etc</w:t>
      </w:r>
      <w:r w:rsidR="00286B5F">
        <w:t xml:space="preserve">.     </w:t>
      </w:r>
    </w:p>
    <w:p w:rsidR="00280C2F" w:rsidRPr="007B60F3" w:rsidRDefault="00280C2F" w:rsidP="007B60F3">
      <w:pPr>
        <w:jc w:val="both"/>
      </w:pPr>
    </w:p>
    <w:p w:rsidR="00C9713C" w:rsidRPr="00702725" w:rsidRDefault="00C9713C" w:rsidP="00C9713C">
      <w:pPr>
        <w:ind w:firstLine="720"/>
        <w:rPr>
          <w:b/>
          <w:sz w:val="28"/>
          <w:szCs w:val="28"/>
        </w:rPr>
      </w:pPr>
      <w:r w:rsidRPr="00702725">
        <w:rPr>
          <w:b/>
          <w:sz w:val="28"/>
          <w:szCs w:val="28"/>
        </w:rPr>
        <w:t>III.3. Project Results</w:t>
      </w:r>
    </w:p>
    <w:p w:rsidR="00702725" w:rsidRDefault="00702725" w:rsidP="00C9713C">
      <w:pPr>
        <w:ind w:left="1080"/>
      </w:pPr>
    </w:p>
    <w:p w:rsidR="00702725" w:rsidRPr="00702725" w:rsidRDefault="00C9713C" w:rsidP="00702725">
      <w:pPr>
        <w:pStyle w:val="ListParagraph"/>
        <w:numPr>
          <w:ilvl w:val="0"/>
          <w:numId w:val="8"/>
        </w:numPr>
        <w:rPr>
          <w:b/>
          <w:sz w:val="24"/>
          <w:szCs w:val="24"/>
        </w:rPr>
      </w:pPr>
      <w:r w:rsidRPr="00702725">
        <w:rPr>
          <w:b/>
          <w:sz w:val="24"/>
          <w:szCs w:val="24"/>
        </w:rPr>
        <w:t xml:space="preserve">Overall </w:t>
      </w:r>
      <w:r w:rsidR="00CC7ED3">
        <w:rPr>
          <w:b/>
          <w:sz w:val="24"/>
          <w:szCs w:val="24"/>
        </w:rPr>
        <w:t>Results/Attainment of Objective and Outcomes</w:t>
      </w:r>
    </w:p>
    <w:p w:rsidR="00702725" w:rsidRPr="00194BDA" w:rsidRDefault="00702725" w:rsidP="00E85EA2">
      <w:pPr>
        <w:jc w:val="both"/>
        <w:rPr>
          <w:sz w:val="16"/>
          <w:szCs w:val="16"/>
        </w:rPr>
      </w:pPr>
    </w:p>
    <w:p w:rsidR="00F82A25" w:rsidRDefault="00F82A25" w:rsidP="00E85EA2">
      <w:pPr>
        <w:jc w:val="both"/>
      </w:pPr>
      <w:r>
        <w:t xml:space="preserve">According to UNDP parlance, a ‘result’ is defined as </w:t>
      </w:r>
      <w:r w:rsidR="00053150">
        <w:t>“</w:t>
      </w:r>
      <w:r>
        <w:t>a describable or measurable development change resulting from a cause and effect relationship.</w:t>
      </w:r>
      <w:r w:rsidR="00053150">
        <w:t>”</w:t>
      </w:r>
      <w:r>
        <w:t xml:space="preserve">  In GEF terms, results include direct project ‘Outputs,’ such as the </w:t>
      </w:r>
      <w:r w:rsidR="00CC7ED3">
        <w:t>‘</w:t>
      </w:r>
      <w:r w:rsidRPr="00CC7ED3">
        <w:t>Guidelines for Energy Efficient Construction</w:t>
      </w:r>
      <w:r w:rsidR="00CC7ED3">
        <w:t>’</w:t>
      </w:r>
      <w:r>
        <w:rPr>
          <w:rStyle w:val="FootnoteReference"/>
        </w:rPr>
        <w:footnoteReference w:id="36"/>
      </w:r>
      <w:r>
        <w:t xml:space="preserve"> developed under the project.  Another type of result is the short-to-medium term ‘Outcome</w:t>
      </w:r>
      <w:r w:rsidR="00A838AD">
        <w:t>s</w:t>
      </w:r>
      <w:r>
        <w:t xml:space="preserve">,’ </w:t>
      </w:r>
      <w:r w:rsidR="00030023">
        <w:t xml:space="preserve">which are the </w:t>
      </w:r>
      <w:r w:rsidR="00030023" w:rsidRPr="00CC7ED3">
        <w:rPr>
          <w:i/>
        </w:rPr>
        <w:t xml:space="preserve">effects </w:t>
      </w:r>
      <w:r w:rsidR="00030023">
        <w:t xml:space="preserve">of the project’s </w:t>
      </w:r>
      <w:r w:rsidR="00EE7FA8">
        <w:t>Outputs.  Examples of Outcomes from PEECH would include Outcom</w:t>
      </w:r>
      <w:r w:rsidR="006E56C5">
        <w:t>e 2</w:t>
      </w:r>
      <w:r w:rsidR="006E56C5">
        <w:rPr>
          <w:rStyle w:val="FootnoteReference"/>
        </w:rPr>
        <w:footnoteReference w:id="37"/>
      </w:r>
      <w:r w:rsidR="006E56C5">
        <w:t xml:space="preserve"> from the project’s LogFrame under Component 2: Policy support and Institutional capacity building.”  </w:t>
      </w:r>
      <w:r w:rsidR="00D55293">
        <w:t>V</w:t>
      </w:r>
      <w:r w:rsidR="00EE7FA8">
        <w:t>ery importantly,</w:t>
      </w:r>
      <w:r w:rsidR="00D55293">
        <w:t xml:space="preserve"> however,</w:t>
      </w:r>
      <w:r w:rsidR="00EE7FA8">
        <w:t xml:space="preserve"> </w:t>
      </w:r>
      <w:r w:rsidR="006E56C5">
        <w:t xml:space="preserve">Outcomes also include those effects which did occur but were not spelled out in the ProDoc, such as </w:t>
      </w:r>
      <w:r>
        <w:t>the adoption of the Guidelines for all</w:t>
      </w:r>
      <w:r w:rsidR="00A838AD">
        <w:t>, new provincial constructions</w:t>
      </w:r>
      <w:r w:rsidR="00EE7FA8">
        <w:t xml:space="preserve"> by the Government of Gilgit-Baltistan,</w:t>
      </w:r>
      <w:r w:rsidR="00A838AD">
        <w:t xml:space="preserve"> and</w:t>
      </w:r>
      <w:r w:rsidR="00EE7FA8">
        <w:t>,</w:t>
      </w:r>
      <w:r w:rsidR="00A838AD">
        <w:t xml:space="preserve"> the allocation of funds by the GoG-B to implement the </w:t>
      </w:r>
      <w:r w:rsidR="00EE7FA8">
        <w:t xml:space="preserve">new </w:t>
      </w:r>
      <w:r w:rsidR="00280C2F">
        <w:t>directive.</w:t>
      </w:r>
      <w:r w:rsidR="00A838AD">
        <w:t xml:space="preserve">  Longer-term ‘Impacts,’ include global environmental effects, replication effects, and other local effects</w:t>
      </w:r>
      <w:r w:rsidR="006E56C5">
        <w:t xml:space="preserve">, such </w:t>
      </w:r>
      <w:r w:rsidR="00D55293">
        <w:t xml:space="preserve">as </w:t>
      </w:r>
      <w:r w:rsidR="006E56C5">
        <w:t>decelerating</w:t>
      </w:r>
      <w:r w:rsidR="00EE7FA8">
        <w:t xml:space="preserve"> deforestation in the province due to “across-the-board” implementation of the directives</w:t>
      </w:r>
      <w:r w:rsidR="006E56C5">
        <w:t>,</w:t>
      </w:r>
      <w:r w:rsidR="00EE7FA8">
        <w:t xml:space="preserve"> and</w:t>
      </w:r>
      <w:r w:rsidR="006E56C5">
        <w:t>, the</w:t>
      </w:r>
      <w:r w:rsidR="00EE7FA8">
        <w:t xml:space="preserve"> resulting reductions in GHG emissions</w:t>
      </w:r>
      <w:r w:rsidR="00A838AD">
        <w:t>.</w:t>
      </w:r>
      <w:r w:rsidR="00A838AD">
        <w:rPr>
          <w:rStyle w:val="FootnoteReference"/>
        </w:rPr>
        <w:footnoteReference w:id="38"/>
      </w:r>
      <w:r w:rsidR="00A838AD">
        <w:t xml:space="preserve"> </w:t>
      </w:r>
      <w:r>
        <w:t xml:space="preserve">    </w:t>
      </w:r>
    </w:p>
    <w:p w:rsidR="00F82A25" w:rsidRDefault="00F82A25" w:rsidP="00E85EA2">
      <w:pPr>
        <w:jc w:val="both"/>
      </w:pPr>
    </w:p>
    <w:p w:rsidR="00657C52" w:rsidRDefault="00805403" w:rsidP="00E85EA2">
      <w:pPr>
        <w:jc w:val="both"/>
      </w:pPr>
      <w:r>
        <w:t>Overall, the project has been able to deliver</w:t>
      </w:r>
      <w:r w:rsidR="0010694F">
        <w:t xml:space="preserve"> and to do so in ways that have implications for replication in other parts of Pakistan or </w:t>
      </w:r>
      <w:r w:rsidR="00280C2F">
        <w:t>South Asia as ‘best practices.’</w:t>
      </w:r>
      <w:r>
        <w:t xml:space="preserve">  </w:t>
      </w:r>
      <w:r w:rsidR="0010694F">
        <w:t>It may be kept in mind that, the project largely constituted a set of ‘pilots,’ that sought</w:t>
      </w:r>
      <w:r w:rsidR="00657C52">
        <w:t xml:space="preserve"> at the activity</w:t>
      </w:r>
      <w:r w:rsidR="00D62DFD">
        <w:t>/output</w:t>
      </w:r>
      <w:r w:rsidR="00657C52">
        <w:t xml:space="preserve"> level</w:t>
      </w:r>
      <w:r w:rsidR="00D62DFD">
        <w:t>s</w:t>
      </w:r>
      <w:r w:rsidR="00D81D8C">
        <w:t>,</w:t>
      </w:r>
      <w:r w:rsidR="00D62DFD">
        <w:t xml:space="preserve"> </w:t>
      </w:r>
      <w:r w:rsidR="0010694F">
        <w:t>to</w:t>
      </w:r>
      <w:r w:rsidR="00657C52">
        <w:t xml:space="preserve"> </w:t>
      </w:r>
      <w:r w:rsidR="00D81D8C">
        <w:t>bring a number of initiatives</w:t>
      </w:r>
      <w:r w:rsidR="0010694F">
        <w:t xml:space="preserve"> </w:t>
      </w:r>
      <w:r w:rsidR="00D81D8C">
        <w:t>(</w:t>
      </w:r>
      <w:r w:rsidR="0010694F">
        <w:t xml:space="preserve">such as EE </w:t>
      </w:r>
      <w:r w:rsidR="00D62DFD">
        <w:t xml:space="preserve">and MF </w:t>
      </w:r>
      <w:r w:rsidR="00AA2BBC">
        <w:t>products</w:t>
      </w:r>
      <w:r w:rsidR="00D81D8C">
        <w:t>)</w:t>
      </w:r>
      <w:r w:rsidR="0010694F">
        <w:t xml:space="preserve"> out of the R&amp;D stage</w:t>
      </w:r>
      <w:r w:rsidR="00D62DFD">
        <w:t xml:space="preserve"> </w:t>
      </w:r>
      <w:r w:rsidR="00AA2BBC">
        <w:t>and</w:t>
      </w:r>
      <w:r w:rsidR="00D62DFD">
        <w:t xml:space="preserve"> to integrate them into </w:t>
      </w:r>
      <w:r w:rsidR="00AA2BBC">
        <w:t xml:space="preserve">the fabric of </w:t>
      </w:r>
      <w:r w:rsidR="00D62DFD">
        <w:t>local life</w:t>
      </w:r>
      <w:r w:rsidR="00657C52">
        <w:t xml:space="preserve"> by:</w:t>
      </w:r>
    </w:p>
    <w:p w:rsidR="00657C52" w:rsidRDefault="00657C52" w:rsidP="00E85EA2">
      <w:pPr>
        <w:jc w:val="both"/>
      </w:pPr>
    </w:p>
    <w:p w:rsidR="00657C52" w:rsidRDefault="00657C52" w:rsidP="00E85EA2">
      <w:pPr>
        <w:pStyle w:val="ListParagraph"/>
        <w:numPr>
          <w:ilvl w:val="0"/>
          <w:numId w:val="13"/>
        </w:numPr>
        <w:jc w:val="both"/>
      </w:pPr>
      <w:r>
        <w:t>Building awareness and advocacy at various levels of society and various levels of local decision-making authority;</w:t>
      </w:r>
      <w:r w:rsidR="00D62DFD">
        <w:t xml:space="preserve">  (Outcome 1)</w:t>
      </w:r>
    </w:p>
    <w:p w:rsidR="00657C52" w:rsidRDefault="00657C52" w:rsidP="00E85EA2">
      <w:pPr>
        <w:pStyle w:val="ListParagraph"/>
        <w:numPr>
          <w:ilvl w:val="0"/>
          <w:numId w:val="13"/>
        </w:numPr>
        <w:jc w:val="both"/>
      </w:pPr>
      <w:r>
        <w:t>Creating market demand</w:t>
      </w:r>
      <w:r w:rsidR="0010694F">
        <w:t xml:space="preserve"> </w:t>
      </w:r>
      <w:r>
        <w:t xml:space="preserve">in target valleys while </w:t>
      </w:r>
      <w:r w:rsidR="0010694F">
        <w:t>building local capacities to reproduce</w:t>
      </w:r>
      <w:r w:rsidR="00D62DFD">
        <w:t xml:space="preserve"> and/or retail in</w:t>
      </w:r>
      <w:r>
        <w:t xml:space="preserve"> the </w:t>
      </w:r>
      <w:r w:rsidR="00D62DFD">
        <w:t xml:space="preserve">EE and building </w:t>
      </w:r>
      <w:r>
        <w:t xml:space="preserve">products; </w:t>
      </w:r>
      <w:r w:rsidR="00D62DFD">
        <w:t xml:space="preserve">  (Outcome 1 and Outcome 3)</w:t>
      </w:r>
    </w:p>
    <w:p w:rsidR="00657C52" w:rsidRDefault="00657C52" w:rsidP="00E85EA2">
      <w:pPr>
        <w:pStyle w:val="ListParagraph"/>
        <w:numPr>
          <w:ilvl w:val="0"/>
          <w:numId w:val="13"/>
        </w:numPr>
        <w:jc w:val="both"/>
      </w:pPr>
      <w:r>
        <w:t>Developing new financial products that responded to the needs and purchasing</w:t>
      </w:r>
      <w:r w:rsidR="00D62DFD">
        <w:t xml:space="preserve"> power of the local populace as well as the</w:t>
      </w:r>
      <w:r>
        <w:t xml:space="preserve"> realities of the local economy; </w:t>
      </w:r>
      <w:r w:rsidR="00D62DFD">
        <w:t xml:space="preserve"> (Outcome 3)</w:t>
      </w:r>
    </w:p>
    <w:p w:rsidR="00D62DFD" w:rsidRDefault="00657C52" w:rsidP="00E85EA2">
      <w:pPr>
        <w:pStyle w:val="ListParagraph"/>
        <w:numPr>
          <w:ilvl w:val="0"/>
          <w:numId w:val="13"/>
        </w:numPr>
        <w:jc w:val="both"/>
      </w:pPr>
      <w:r>
        <w:t>Ensuring sustainability through integrating know-how into local institutions for education, provincia</w:t>
      </w:r>
      <w:r w:rsidR="00D62DFD">
        <w:t>l administration and governance;</w:t>
      </w:r>
      <w:r>
        <w:t xml:space="preserve">  </w:t>
      </w:r>
      <w:r w:rsidR="0010694F">
        <w:t xml:space="preserve"> </w:t>
      </w:r>
      <w:r w:rsidR="00D62DFD">
        <w:t>(Outcome 1 and Outcome 2)</w:t>
      </w:r>
    </w:p>
    <w:p w:rsidR="00723327" w:rsidRDefault="00D62DFD" w:rsidP="00E85EA2">
      <w:pPr>
        <w:pStyle w:val="ListParagraph"/>
        <w:numPr>
          <w:ilvl w:val="0"/>
          <w:numId w:val="13"/>
        </w:numPr>
        <w:jc w:val="both"/>
      </w:pPr>
      <w:r>
        <w:t xml:space="preserve">Mainstreaming appropriate technologies into policies and governance practices with a view to future impacts on </w:t>
      </w:r>
      <w:r w:rsidR="00D81D8C">
        <w:t xml:space="preserve">deforestation, </w:t>
      </w:r>
      <w:r>
        <w:t>climate change</w:t>
      </w:r>
      <w:r w:rsidR="00AA2BBC">
        <w:t xml:space="preserve"> and disaster preparedness.  </w:t>
      </w:r>
      <w:r>
        <w:t xml:space="preserve"> </w:t>
      </w:r>
      <w:r w:rsidR="00AA2BBC">
        <w:t>(Outcome 2)</w:t>
      </w:r>
      <w:r w:rsidR="0010694F">
        <w:t xml:space="preserve">    </w:t>
      </w:r>
    </w:p>
    <w:p w:rsidR="00AA2BBC" w:rsidRDefault="00AA2BBC" w:rsidP="00E85EA2">
      <w:pPr>
        <w:jc w:val="both"/>
      </w:pPr>
    </w:p>
    <w:p w:rsidR="001629CF" w:rsidRDefault="00AA2BBC" w:rsidP="00E85EA2">
      <w:pPr>
        <w:jc w:val="both"/>
      </w:pPr>
      <w:r>
        <w:t xml:space="preserve">As an integrated set of pilots, ‘learning’ was also one of the most important Outcomes of the project and will be treated </w:t>
      </w:r>
      <w:r w:rsidR="0050280C">
        <w:t xml:space="preserve">in this report </w:t>
      </w:r>
      <w:r>
        <w:t xml:space="preserve">as Outcome 4.  </w:t>
      </w:r>
      <w:r w:rsidR="00D81D8C">
        <w:t>The results desired at the Macro level were intended to contribute to the project’s Goal:  reductions in GHG emissions; while, results at the micro level would contribute to meeting the project’s objective: improving the health and economic well-being of the individual, participating households.</w:t>
      </w:r>
      <w:r w:rsidR="0050280C">
        <w:t xml:space="preserve">  Meso-level results occurred largely at the level of the project’s Outcomes, in terms of broadened awareness across 5 districts, enhanced capacities of institutions, and development of the components of a new EE service market.</w:t>
      </w:r>
      <w:r w:rsidR="00D81D8C">
        <w:t xml:space="preserve">     </w:t>
      </w:r>
    </w:p>
    <w:p w:rsidR="001629CF" w:rsidRDefault="001629CF" w:rsidP="00E85EA2">
      <w:pPr>
        <w:jc w:val="both"/>
      </w:pPr>
    </w:p>
    <w:p w:rsidR="00AA0EAF" w:rsidRDefault="00D81D8C" w:rsidP="00E85EA2">
      <w:pPr>
        <w:jc w:val="both"/>
      </w:pPr>
      <w:r>
        <w:lastRenderedPageBreak/>
        <w:t>The project Goal, objective and a</w:t>
      </w:r>
      <w:r w:rsidR="00AA2BBC">
        <w:t xml:space="preserve">ll project Outcomes </w:t>
      </w:r>
      <w:r w:rsidR="001629CF">
        <w:t xml:space="preserve">under the PEECH Logical Framework </w:t>
      </w:r>
      <w:r w:rsidR="00AA2BBC">
        <w:t>were achieved, albeit, w</w:t>
      </w:r>
      <w:r w:rsidR="00280C2F">
        <w:t>ith varying degrees of success.</w:t>
      </w:r>
      <w:r w:rsidR="00AA2BBC">
        <w:t xml:space="preserve">  </w:t>
      </w:r>
      <w:r w:rsidR="001629CF">
        <w:t>A number of</w:t>
      </w:r>
      <w:r w:rsidR="00C9232A">
        <w:t xml:space="preserve"> very positive</w:t>
      </w:r>
      <w:r w:rsidR="001629CF">
        <w:t xml:space="preserve"> ancillary Outcomes were also achieved which were not pre-defined in the project document.</w:t>
      </w:r>
      <w:r w:rsidR="00AA2BBC">
        <w:t xml:space="preserve">   </w:t>
      </w:r>
    </w:p>
    <w:p w:rsidR="0050280C" w:rsidRDefault="0050280C" w:rsidP="00E85EA2">
      <w:pPr>
        <w:jc w:val="both"/>
      </w:pPr>
    </w:p>
    <w:p w:rsidR="00E0278A" w:rsidRDefault="0050280C" w:rsidP="00E85EA2">
      <w:pPr>
        <w:jc w:val="both"/>
      </w:pPr>
      <w:r>
        <w:t>In the remainder of this section, e</w:t>
      </w:r>
      <w:r w:rsidR="00AA2BBC">
        <w:t xml:space="preserve">ach project Outcome </w:t>
      </w:r>
      <w:r w:rsidR="001629CF">
        <w:t xml:space="preserve">and any of their ancillary outcomes </w:t>
      </w:r>
      <w:r w:rsidR="00AA2BBC">
        <w:t>will be discussed</w:t>
      </w:r>
      <w:r w:rsidR="00AA0EAF">
        <w:t xml:space="preserve"> with</w:t>
      </w:r>
      <w:r w:rsidR="001629CF">
        <w:t xml:space="preserve">in the context of how each has contributed to or detracted from the project’s </w:t>
      </w:r>
      <w:r w:rsidR="004977FF">
        <w:t xml:space="preserve">overall </w:t>
      </w:r>
      <w:r w:rsidR="00D81D8C">
        <w:t>performance</w:t>
      </w:r>
      <w:r w:rsidR="001629CF">
        <w:t xml:space="preserve"> </w:t>
      </w:r>
      <w:r w:rsidR="00D81D8C">
        <w:t>as per</w:t>
      </w:r>
      <w:r w:rsidR="001629CF">
        <w:t xml:space="preserve"> the global evaluation criterion </w:t>
      </w:r>
      <w:r w:rsidR="00AA0EAF">
        <w:t xml:space="preserve">in items b-g, </w:t>
      </w:r>
      <w:r w:rsidR="00280C2F">
        <w:t>below.</w:t>
      </w:r>
      <w:r w:rsidR="001629CF">
        <w:t xml:space="preserve">  The project</w:t>
      </w:r>
      <w:r w:rsidR="005140BC">
        <w:t xml:space="preserve"> </w:t>
      </w:r>
      <w:r w:rsidR="00AA0EAF">
        <w:t xml:space="preserve">will </w:t>
      </w:r>
      <w:r w:rsidR="005140BC">
        <w:t xml:space="preserve">be rated using the UNDP </w:t>
      </w:r>
      <w:r w:rsidR="00A63677">
        <w:t>Rating S</w:t>
      </w:r>
      <w:r w:rsidR="005140BC">
        <w:t>cales</w:t>
      </w:r>
      <w:r>
        <w:t xml:space="preserve"> for project evaluations</w:t>
      </w:r>
      <w:r w:rsidR="001629CF">
        <w:t>.</w:t>
      </w:r>
      <w:r w:rsidR="00A63677">
        <w:rPr>
          <w:rStyle w:val="FootnoteReference"/>
        </w:rPr>
        <w:footnoteReference w:id="39"/>
      </w:r>
      <w:r w:rsidR="00EB58EF">
        <w:t xml:space="preserve">  Please refer as well to the ‘Achievement of Outcomes Matrix,’ appended as Annex 6</w:t>
      </w:r>
      <w:r w:rsidR="00C9232A">
        <w:t xml:space="preserve"> and the Rating Scales on the annex’ final page</w:t>
      </w:r>
      <w:r w:rsidR="00EB58EF">
        <w:t xml:space="preserve">.   </w:t>
      </w:r>
    </w:p>
    <w:p w:rsidR="00E0278A" w:rsidRDefault="00E0278A" w:rsidP="00E85EA2">
      <w:pPr>
        <w:jc w:val="both"/>
      </w:pPr>
    </w:p>
    <w:p w:rsidR="004977FF" w:rsidRDefault="004977FF" w:rsidP="00702725"/>
    <w:p w:rsidR="00C9713C" w:rsidRPr="00702725" w:rsidRDefault="00C9713C" w:rsidP="00702725">
      <w:pPr>
        <w:pStyle w:val="ListParagraph"/>
        <w:numPr>
          <w:ilvl w:val="0"/>
          <w:numId w:val="8"/>
        </w:numPr>
        <w:rPr>
          <w:b/>
          <w:sz w:val="24"/>
          <w:szCs w:val="24"/>
        </w:rPr>
      </w:pPr>
      <w:r w:rsidRPr="00702725">
        <w:rPr>
          <w:b/>
          <w:sz w:val="24"/>
          <w:szCs w:val="24"/>
        </w:rPr>
        <w:t>Relevance</w:t>
      </w:r>
      <w:r w:rsidR="00EB58EF">
        <w:rPr>
          <w:b/>
          <w:sz w:val="24"/>
          <w:szCs w:val="24"/>
        </w:rPr>
        <w:t xml:space="preserve">                                                 SCORE:  R</w:t>
      </w:r>
      <w:r w:rsidR="00B66D4A">
        <w:rPr>
          <w:b/>
          <w:sz w:val="24"/>
          <w:szCs w:val="24"/>
        </w:rPr>
        <w:t xml:space="preserve">     (Relevant)</w:t>
      </w:r>
    </w:p>
    <w:p w:rsidR="00702725" w:rsidRPr="001F0179" w:rsidRDefault="00702725" w:rsidP="00E85EA2">
      <w:pPr>
        <w:jc w:val="both"/>
        <w:rPr>
          <w:sz w:val="16"/>
          <w:szCs w:val="16"/>
        </w:rPr>
      </w:pPr>
    </w:p>
    <w:p w:rsidR="00702725" w:rsidRDefault="0030335F" w:rsidP="00E85EA2">
      <w:pPr>
        <w:jc w:val="both"/>
      </w:pPr>
      <w:r>
        <w:rPr>
          <w:noProof/>
        </w:rPr>
        <mc:AlternateContent>
          <mc:Choice Requires="wps">
            <w:drawing>
              <wp:anchor distT="0" distB="0" distL="114300" distR="114300" simplePos="0" relativeHeight="251676160" behindDoc="1" locked="0" layoutInCell="1" allowOverlap="1">
                <wp:simplePos x="0" y="0"/>
                <wp:positionH relativeFrom="column">
                  <wp:posOffset>4658360</wp:posOffset>
                </wp:positionH>
                <wp:positionV relativeFrom="paragraph">
                  <wp:posOffset>747395</wp:posOffset>
                </wp:positionV>
                <wp:extent cx="1171575" cy="962025"/>
                <wp:effectExtent l="10160" t="118745" r="123190" b="14605"/>
                <wp:wrapTight wrapText="bothSides">
                  <wp:wrapPolygon edited="0">
                    <wp:start x="3512" y="-2566"/>
                    <wp:lineTo x="-176" y="-214"/>
                    <wp:lineTo x="-176" y="21386"/>
                    <wp:lineTo x="21951" y="21386"/>
                    <wp:lineTo x="22127" y="21386"/>
                    <wp:lineTo x="23707" y="17964"/>
                    <wp:lineTo x="23883" y="15826"/>
                    <wp:lineTo x="23883" y="-2566"/>
                    <wp:lineTo x="3512" y="-2566"/>
                  </wp:wrapPolygon>
                </wp:wrapTight>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962025"/>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rsidR="00B54E99" w:rsidRPr="003E04D2" w:rsidRDefault="00B54E99" w:rsidP="007B60F3">
                            <w:pPr>
                              <w:rPr>
                                <w:b/>
                              </w:rPr>
                            </w:pPr>
                            <w:r>
                              <w:rPr>
                                <w:b/>
                                <w:sz w:val="18"/>
                                <w:szCs w:val="18"/>
                              </w:rPr>
                              <w:t>Baseline fuel wood consumption wa</w:t>
                            </w:r>
                            <w:r w:rsidRPr="003E04D2">
                              <w:rPr>
                                <w:b/>
                                <w:sz w:val="18"/>
                                <w:szCs w:val="18"/>
                              </w:rPr>
                              <w:t>s equal to 27 kg per household per day; or, 4.8 tons/year per household</w:t>
                            </w:r>
                            <w:r>
                              <w:rPr>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366.8pt;margin-top:58.85pt;width:92.25pt;height:75.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">
                <o:extrusion v:ext="view" backdepth="1in" color="white" on="t" type="perspective"/>
                <v:textbox>
                  <w:txbxContent>
                    <w:p w:rsidR="00B54E99" w:rsidRPr="003E04D2" w:rsidRDefault="00B54E99" w:rsidP="007B60F3">
                      <w:pPr>
                        <w:rPr>
                          <w:b/>
                        </w:rPr>
                      </w:pPr>
                      <w:r>
                        <w:rPr>
                          <w:b/>
                          <w:sz w:val="18"/>
                          <w:szCs w:val="18"/>
                        </w:rPr>
                        <w:t>Baseline fuel wood consumption wa</w:t>
                      </w:r>
                      <w:r w:rsidRPr="003E04D2">
                        <w:rPr>
                          <w:b/>
                          <w:sz w:val="18"/>
                          <w:szCs w:val="18"/>
                        </w:rPr>
                        <w:t>s equal to 27 kg per household per day; or, 4.8 tons/year per household</w:t>
                      </w:r>
                      <w:r>
                        <w:rPr>
                          <w:b/>
                          <w:sz w:val="18"/>
                          <w:szCs w:val="18"/>
                        </w:rPr>
                        <w:t>.</w:t>
                      </w:r>
                    </w:p>
                  </w:txbxContent>
                </v:textbox>
                <w10:wrap type="tight"/>
              </v:shape>
            </w:pict>
          </mc:Fallback>
        </mc:AlternateContent>
      </w:r>
      <w:r w:rsidR="00010072">
        <w:t xml:space="preserve">The project concept </w:t>
      </w:r>
      <w:r w:rsidR="006F0266">
        <w:t>as a whole and</w:t>
      </w:r>
      <w:r w:rsidR="00AA0826">
        <w:t xml:space="preserve"> eac</w:t>
      </w:r>
      <w:r w:rsidR="006F0266">
        <w:t>h of its constituent components</w:t>
      </w:r>
      <w:r w:rsidR="00AA0826">
        <w:t xml:space="preserve"> </w:t>
      </w:r>
      <w:r w:rsidR="00904C83">
        <w:t>were highly relevant to</w:t>
      </w:r>
      <w:r w:rsidR="006F0266">
        <w:t xml:space="preserve"> multiple levels</w:t>
      </w:r>
      <w:r w:rsidR="00904C83">
        <w:t xml:space="preserve"> of society and within multiple spheres</w:t>
      </w:r>
      <w:r w:rsidR="009B43FA">
        <w:t>: social</w:t>
      </w:r>
      <w:r w:rsidR="00904C83">
        <w:t>, economic and</w:t>
      </w:r>
      <w:r w:rsidR="009B43FA">
        <w:t xml:space="preserve"> even political</w:t>
      </w:r>
      <w:r w:rsidR="006F0266">
        <w:t xml:space="preserve">.  To some degree, this explains the enthusiasm with which stakeholders </w:t>
      </w:r>
      <w:r w:rsidR="009B43FA">
        <w:t xml:space="preserve">readily participated; the ownership expressed by representatives of institutional stakeholders; and, finally, the willingness of stakeholders to take professional or financial risks, even during difficult times in the region.     </w:t>
      </w:r>
      <w:r w:rsidR="006F0266">
        <w:t xml:space="preserve">  </w:t>
      </w:r>
    </w:p>
    <w:p w:rsidR="00AC58A8" w:rsidRDefault="00AC58A8" w:rsidP="00E85EA2">
      <w:pPr>
        <w:jc w:val="both"/>
      </w:pPr>
    </w:p>
    <w:p w:rsidR="006F0266" w:rsidRPr="006F0266" w:rsidRDefault="006F0266" w:rsidP="00CC6925">
      <w:pPr>
        <w:ind w:firstLine="720"/>
        <w:rPr>
          <w:b/>
        </w:rPr>
      </w:pPr>
      <w:r w:rsidRPr="006F0266">
        <w:rPr>
          <w:b/>
        </w:rPr>
        <w:t>Consistency with Beneficiaries’ Requirements</w:t>
      </w:r>
      <w:r w:rsidR="00AC58A8" w:rsidRPr="006F0266">
        <w:rPr>
          <w:b/>
        </w:rPr>
        <w:t xml:space="preserve"> </w:t>
      </w:r>
    </w:p>
    <w:p w:rsidR="006F0266" w:rsidRPr="00194BDA" w:rsidRDefault="006F0266" w:rsidP="00702725">
      <w:pPr>
        <w:rPr>
          <w:sz w:val="16"/>
          <w:szCs w:val="16"/>
        </w:rPr>
      </w:pPr>
    </w:p>
    <w:p w:rsidR="00B959DE" w:rsidRPr="00904C83" w:rsidRDefault="003F121C" w:rsidP="00E85EA2">
      <w:pPr>
        <w:jc w:val="both"/>
        <w:rPr>
          <w:i/>
        </w:rPr>
      </w:pPr>
      <w:r>
        <w:rPr>
          <w:i/>
        </w:rPr>
        <w:t>Traditional</w:t>
      </w:r>
      <w:r w:rsidR="00AC58A8" w:rsidRPr="00904C83">
        <w:rPr>
          <w:i/>
        </w:rPr>
        <w:t xml:space="preserve"> Mountain Communities and High Altitude Subsistence Farmers</w:t>
      </w:r>
    </w:p>
    <w:p w:rsidR="00873C7A" w:rsidRDefault="0030335F" w:rsidP="00E85EA2">
      <w:pPr>
        <w:jc w:val="both"/>
      </w:pPr>
      <w:r>
        <w:rPr>
          <w:noProof/>
        </w:rPr>
        <mc:AlternateContent>
          <mc:Choice Requires="wps">
            <w:drawing>
              <wp:anchor distT="0" distB="0" distL="114300" distR="114300" simplePos="0" relativeHeight="251673088" behindDoc="1" locked="0" layoutInCell="1" allowOverlap="1">
                <wp:simplePos x="0" y="0"/>
                <wp:positionH relativeFrom="column">
                  <wp:posOffset>4420870</wp:posOffset>
                </wp:positionH>
                <wp:positionV relativeFrom="paragraph">
                  <wp:posOffset>50165</wp:posOffset>
                </wp:positionV>
                <wp:extent cx="1533525" cy="1733550"/>
                <wp:effectExtent l="10795" t="116840" r="17780" b="16510"/>
                <wp:wrapTight wrapText="bothSides">
                  <wp:wrapPolygon edited="0">
                    <wp:start x="671" y="-1424"/>
                    <wp:lineTo x="-134" y="-119"/>
                    <wp:lineTo x="-134" y="21481"/>
                    <wp:lineTo x="21734" y="21481"/>
                    <wp:lineTo x="21600" y="-237"/>
                    <wp:lineTo x="20795" y="-1424"/>
                    <wp:lineTo x="671" y="-1424"/>
                  </wp:wrapPolygon>
                </wp:wrapTight>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733550"/>
                        </a:xfrm>
                        <a:prstGeom prst="rect">
                          <a:avLst/>
                        </a:prstGeom>
                        <a:solidFill>
                          <a:srgbClr val="FFFFFF"/>
                        </a:solidFill>
                        <a:ln w="9525">
                          <a:miter lim="800000"/>
                          <a:headEnd/>
                          <a:tailEnd/>
                        </a:ln>
                        <a:scene3d>
                          <a:camera prst="legacyPerspectiveTop"/>
                          <a:lightRig rig="legacyFlat3" dir="b"/>
                        </a:scene3d>
                        <a:sp3d extrusionH="887400" prstMaterial="legacyMatte">
                          <a:bevelT w="13500" h="13500" prst="angle"/>
                          <a:bevelB w="13500" h="13500" prst="angle"/>
                          <a:extrusionClr>
                            <a:srgbClr val="FFFFFF"/>
                          </a:extrusionClr>
                        </a:sp3d>
                      </wps:spPr>
                      <wps:txbx>
                        <w:txbxContent>
                          <w:p w:rsidR="00B54E99" w:rsidRPr="002015CC" w:rsidRDefault="00B54E99" w:rsidP="002015CC">
                            <w:pPr>
                              <w:jc w:val="center"/>
                              <w:rPr>
                                <w:rFonts w:ascii="Arial Black" w:hAnsi="Arial Black"/>
                                <w:sz w:val="24"/>
                                <w:szCs w:val="24"/>
                              </w:rPr>
                            </w:pPr>
                            <w:r w:rsidRPr="002015CC">
                              <w:rPr>
                                <w:rFonts w:ascii="Arial Black" w:hAnsi="Arial Black"/>
                                <w:sz w:val="24"/>
                                <w:szCs w:val="24"/>
                              </w:rPr>
                              <w:t>PK 350</w:t>
                            </w:r>
                          </w:p>
                          <w:p w:rsidR="00B54E99" w:rsidRPr="00072C29" w:rsidRDefault="00B54E99">
                            <w:pPr>
                              <w:rPr>
                                <w:b/>
                                <w:sz w:val="20"/>
                                <w:szCs w:val="20"/>
                              </w:rPr>
                            </w:pPr>
                            <w:r w:rsidRPr="00072C29">
                              <w:rPr>
                                <w:b/>
                                <w:sz w:val="20"/>
                                <w:szCs w:val="20"/>
                              </w:rPr>
                              <w:t xml:space="preserve">is the cost of 1 maun </w:t>
                            </w:r>
                          </w:p>
                          <w:p w:rsidR="00B54E99" w:rsidRPr="00072C29" w:rsidRDefault="00B54E99">
                            <w:pPr>
                              <w:rPr>
                                <w:b/>
                                <w:sz w:val="20"/>
                                <w:szCs w:val="20"/>
                              </w:rPr>
                            </w:pPr>
                            <w:r w:rsidRPr="00072C29">
                              <w:rPr>
                                <w:b/>
                                <w:sz w:val="20"/>
                                <w:szCs w:val="20"/>
                              </w:rPr>
                              <w:t>(40 kg.) of Oak fire wood in Chitral district.</w:t>
                            </w:r>
                          </w:p>
                          <w:p w:rsidR="00B54E99" w:rsidRPr="00072C29" w:rsidRDefault="00B54E99">
                            <w:pPr>
                              <w:rPr>
                                <w:b/>
                                <w:sz w:val="16"/>
                                <w:szCs w:val="16"/>
                              </w:rPr>
                            </w:pPr>
                          </w:p>
                          <w:p w:rsidR="00B54E99" w:rsidRDefault="00B54E99">
                            <w:pPr>
                              <w:rPr>
                                <w:b/>
                                <w:sz w:val="18"/>
                                <w:szCs w:val="18"/>
                              </w:rPr>
                            </w:pPr>
                            <w:r w:rsidRPr="00072C29">
                              <w:rPr>
                                <w:b/>
                                <w:sz w:val="18"/>
                                <w:szCs w:val="18"/>
                              </w:rPr>
                              <w:t>Transport charges are more than the cost of the wood.</w:t>
                            </w:r>
                          </w:p>
                          <w:p w:rsidR="00B54E99" w:rsidRPr="00072C29" w:rsidRDefault="00B54E99">
                            <w:pPr>
                              <w:rPr>
                                <w:b/>
                                <w:sz w:val="16"/>
                                <w:szCs w:val="16"/>
                              </w:rPr>
                            </w:pPr>
                          </w:p>
                          <w:p w:rsidR="00B54E99" w:rsidRPr="002015CC" w:rsidRDefault="00B54E99" w:rsidP="002015CC">
                            <w:pPr>
                              <w:pStyle w:val="ListParagraph"/>
                              <w:numPr>
                                <w:ilvl w:val="0"/>
                                <w:numId w:val="35"/>
                              </w:numPr>
                              <w:rPr>
                                <w:b/>
                                <w:sz w:val="18"/>
                                <w:szCs w:val="18"/>
                              </w:rPr>
                            </w:pPr>
                            <w:r>
                              <w:rPr>
                                <w:b/>
                                <w:sz w:val="18"/>
                                <w:szCs w:val="18"/>
                              </w:rPr>
                              <w:t xml:space="preserve">A </w:t>
                            </w:r>
                            <w:r w:rsidRPr="002015CC">
                              <w:rPr>
                                <w:b/>
                                <w:sz w:val="18"/>
                                <w:szCs w:val="18"/>
                              </w:rPr>
                              <w:t>Resident of Booni Valley</w:t>
                            </w:r>
                            <w:r>
                              <w:rPr>
                                <w:b/>
                                <w:sz w:val="18"/>
                                <w:szCs w:val="18"/>
                              </w:rPr>
                              <w:t>, Chitral, KP</w:t>
                            </w:r>
                            <w:r w:rsidRPr="002015CC">
                              <w:rPr>
                                <w:b/>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left:0;text-align:left;margin-left:348.1pt;margin-top:3.95pt;width:120.75pt;height:13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">
                <o:extrusion v:ext="view" backdepth="1in" color="white" on="t" viewpoint="0" viewpointorigin="0" skewangle="-90" type="perspective"/>
                <v:textbox>
                  <w:txbxContent>
                    <w:p w:rsidR="00B54E99" w:rsidRPr="002015CC" w:rsidRDefault="00B54E99" w:rsidP="002015CC">
                      <w:pPr>
                        <w:jc w:val="center"/>
                        <w:rPr>
                          <w:rFonts w:ascii="Arial Black" w:hAnsi="Arial Black"/>
                          <w:sz w:val="24"/>
                          <w:szCs w:val="24"/>
                        </w:rPr>
                      </w:pPr>
                      <w:r w:rsidRPr="002015CC">
                        <w:rPr>
                          <w:rFonts w:ascii="Arial Black" w:hAnsi="Arial Black"/>
                          <w:sz w:val="24"/>
                          <w:szCs w:val="24"/>
                        </w:rPr>
                        <w:t>PK 350</w:t>
                      </w:r>
                    </w:p>
                    <w:p w:rsidR="00B54E99" w:rsidRPr="00072C29" w:rsidRDefault="00B54E99">
                      <w:pPr>
                        <w:rPr>
                          <w:b/>
                          <w:sz w:val="20"/>
                          <w:szCs w:val="20"/>
                        </w:rPr>
                      </w:pPr>
                      <w:r w:rsidRPr="00072C29">
                        <w:rPr>
                          <w:b/>
                          <w:sz w:val="20"/>
                          <w:szCs w:val="20"/>
                        </w:rPr>
                        <w:t xml:space="preserve">is the cost of 1 maun </w:t>
                      </w:r>
                    </w:p>
                    <w:p w:rsidR="00B54E99" w:rsidRPr="00072C29" w:rsidRDefault="00B54E99">
                      <w:pPr>
                        <w:rPr>
                          <w:b/>
                          <w:sz w:val="20"/>
                          <w:szCs w:val="20"/>
                        </w:rPr>
                      </w:pPr>
                      <w:r w:rsidRPr="00072C29">
                        <w:rPr>
                          <w:b/>
                          <w:sz w:val="20"/>
                          <w:szCs w:val="20"/>
                        </w:rPr>
                        <w:t>(40 kg.) of Oak fire wood in Chitral district.</w:t>
                      </w:r>
                    </w:p>
                    <w:p w:rsidR="00B54E99" w:rsidRPr="00072C29" w:rsidRDefault="00B54E99">
                      <w:pPr>
                        <w:rPr>
                          <w:b/>
                          <w:sz w:val="16"/>
                          <w:szCs w:val="16"/>
                        </w:rPr>
                      </w:pPr>
                    </w:p>
                    <w:p w:rsidR="00B54E99" w:rsidRDefault="00B54E99">
                      <w:pPr>
                        <w:rPr>
                          <w:b/>
                          <w:sz w:val="18"/>
                          <w:szCs w:val="18"/>
                        </w:rPr>
                      </w:pPr>
                      <w:r w:rsidRPr="00072C29">
                        <w:rPr>
                          <w:b/>
                          <w:sz w:val="18"/>
                          <w:szCs w:val="18"/>
                        </w:rPr>
                        <w:t>Transport charges are more than the cost of the wood.</w:t>
                      </w:r>
                    </w:p>
                    <w:p w:rsidR="00B54E99" w:rsidRPr="00072C29" w:rsidRDefault="00B54E99">
                      <w:pPr>
                        <w:rPr>
                          <w:b/>
                          <w:sz w:val="16"/>
                          <w:szCs w:val="16"/>
                        </w:rPr>
                      </w:pPr>
                    </w:p>
                    <w:p w:rsidR="00B54E99" w:rsidRPr="002015CC" w:rsidRDefault="00B54E99" w:rsidP="002015CC">
                      <w:pPr>
                        <w:pStyle w:val="ListParagraph"/>
                        <w:numPr>
                          <w:ilvl w:val="0"/>
                          <w:numId w:val="35"/>
                        </w:numPr>
                        <w:rPr>
                          <w:b/>
                          <w:sz w:val="18"/>
                          <w:szCs w:val="18"/>
                        </w:rPr>
                      </w:pPr>
                      <w:r>
                        <w:rPr>
                          <w:b/>
                          <w:sz w:val="18"/>
                          <w:szCs w:val="18"/>
                        </w:rPr>
                        <w:t xml:space="preserve">A </w:t>
                      </w:r>
                      <w:r w:rsidRPr="002015CC">
                        <w:rPr>
                          <w:b/>
                          <w:sz w:val="18"/>
                          <w:szCs w:val="18"/>
                        </w:rPr>
                        <w:t>Resident of Booni Valley</w:t>
                      </w:r>
                      <w:r>
                        <w:rPr>
                          <w:b/>
                          <w:sz w:val="18"/>
                          <w:szCs w:val="18"/>
                        </w:rPr>
                        <w:t>, Chitral, KP</w:t>
                      </w:r>
                      <w:r w:rsidRPr="002015CC">
                        <w:rPr>
                          <w:b/>
                          <w:sz w:val="18"/>
                          <w:szCs w:val="18"/>
                        </w:rPr>
                        <w:t xml:space="preserve"> </w:t>
                      </w:r>
                    </w:p>
                  </w:txbxContent>
                </v:textbox>
                <w10:wrap type="tight"/>
              </v:shape>
            </w:pict>
          </mc:Fallback>
        </mc:AlternateContent>
      </w:r>
      <w:r w:rsidR="003F121C">
        <w:t>Most mountain village communities live in small homes which are built by non-professional masons in traditional architectural styles.  According to the Baseline Survey (2010), 97% of households in the program target areas used fuel wood for heating a</w:t>
      </w:r>
      <w:r w:rsidR="00280C2F">
        <w:t xml:space="preserve">nd cooking.  </w:t>
      </w:r>
      <w:r w:rsidR="003F121C">
        <w:t>BACIP EE products offered ways for these communities to adapt their homes, making them warmer, drier, cleaner and lighter while using less fuel wood.  By insulating their common room and using a fuel efficient stove with attached water warmer and ventilation, traditional communities could make a significant, incremental step away from using large amounts of wood for cooking and heating, while not being expected to drasti</w:t>
      </w:r>
      <w:r w:rsidR="00280C2F">
        <w:t xml:space="preserve">cally change their lifestyles.  </w:t>
      </w:r>
      <w:r w:rsidR="003F121C">
        <w:t xml:space="preserve">As the combined effects of using </w:t>
      </w:r>
      <w:r w:rsidR="00CA69B9">
        <w:t xml:space="preserve">3 or more products together could save as much as 60-67% of firewood over pre-product installation usage, households had more cash income available for family needs.  </w:t>
      </w:r>
      <w:r w:rsidR="00C60F9B">
        <w:t xml:space="preserve">This is particularly important to local people who sell crops from small holdings for cash and are, most of the year, ‘cash poor.’  </w:t>
      </w:r>
      <w:r w:rsidR="00CA69B9">
        <w:t xml:space="preserve">When village stakeholders were queried as to what they spent the extra cash on, they invariably said their “children’s education.” </w:t>
      </w:r>
      <w:r w:rsidR="003F121C">
        <w:t xml:space="preserve">  </w:t>
      </w:r>
    </w:p>
    <w:p w:rsidR="00CC6925" w:rsidRDefault="00CC6925" w:rsidP="00E85EA2">
      <w:pPr>
        <w:jc w:val="both"/>
      </w:pPr>
    </w:p>
    <w:p w:rsidR="00B959DE" w:rsidRPr="00904C83" w:rsidRDefault="00B959DE" w:rsidP="00E85EA2">
      <w:pPr>
        <w:jc w:val="both"/>
        <w:rPr>
          <w:i/>
        </w:rPr>
      </w:pPr>
      <w:r w:rsidRPr="00904C83">
        <w:rPr>
          <w:i/>
        </w:rPr>
        <w:t xml:space="preserve">Provincial </w:t>
      </w:r>
      <w:r w:rsidR="00AC58A8" w:rsidRPr="00904C83">
        <w:rPr>
          <w:i/>
        </w:rPr>
        <w:t>Government</w:t>
      </w:r>
      <w:r w:rsidR="0098617F">
        <w:rPr>
          <w:i/>
        </w:rPr>
        <w:t xml:space="preserve"> of G-B</w:t>
      </w:r>
    </w:p>
    <w:p w:rsidR="00873C7A" w:rsidRDefault="0098617F" w:rsidP="00E85EA2">
      <w:pPr>
        <w:jc w:val="both"/>
      </w:pPr>
      <w:r>
        <w:t xml:space="preserve">The project’s start up coincided with a new era in the region and therefore, new freedom to explore development based on local priorities that were truly local.   </w:t>
      </w:r>
      <w:r w:rsidR="00C60F9B">
        <w:t xml:space="preserve">Since gaining </w:t>
      </w:r>
      <w:r w:rsidR="00C60F9B" w:rsidRPr="00C60F9B">
        <w:rPr>
          <w:i/>
        </w:rPr>
        <w:t>de facto</w:t>
      </w:r>
      <w:r w:rsidR="00C60F9B">
        <w:t xml:space="preserve">, province-like status in 2009, the Provincial Administration and new Legislative Assembly have had </w:t>
      </w:r>
      <w:r>
        <w:t xml:space="preserve">a </w:t>
      </w:r>
      <w:r w:rsidR="00C60F9B">
        <w:t>greater stake in building t</w:t>
      </w:r>
      <w:r w:rsidR="00280C2F">
        <w:t>heir region’s future.</w:t>
      </w:r>
      <w:r w:rsidR="00C60F9B">
        <w:t xml:space="preserve">  </w:t>
      </w:r>
      <w:r>
        <w:t>Against this context, the needs of decision</w:t>
      </w:r>
      <w:r w:rsidR="000D6D57">
        <w:t xml:space="preserve">-makers to respond to the threats of GHGs, </w:t>
      </w:r>
      <w:r>
        <w:t xml:space="preserve">climate change </w:t>
      </w:r>
      <w:r w:rsidR="000D6D57">
        <w:t xml:space="preserve">and deforestation </w:t>
      </w:r>
      <w:r>
        <w:t xml:space="preserve">in ways that do not </w:t>
      </w:r>
      <w:r w:rsidR="0065476A">
        <w:t>undermine</w:t>
      </w:r>
      <w:r w:rsidR="000D6D57">
        <w:t xml:space="preserve"> </w:t>
      </w:r>
      <w:r>
        <w:t>social sustaina</w:t>
      </w:r>
      <w:r w:rsidR="000D6D57">
        <w:t>bility have become increasingly</w:t>
      </w:r>
      <w:r>
        <w:t xml:space="preserve"> apparent in the face of natural </w:t>
      </w:r>
      <w:r w:rsidR="00280C2F">
        <w:t xml:space="preserve">disasters.  </w:t>
      </w:r>
      <w:r w:rsidR="0065476A">
        <w:t>As o</w:t>
      </w:r>
      <w:r w:rsidR="000D6D57">
        <w:t xml:space="preserve">nly </w:t>
      </w:r>
      <w:r>
        <w:t xml:space="preserve">about 14% of the provincial </w:t>
      </w:r>
      <w:r>
        <w:lastRenderedPageBreak/>
        <w:t>population is urban</w:t>
      </w:r>
      <w:r>
        <w:rPr>
          <w:rStyle w:val="FootnoteReference"/>
        </w:rPr>
        <w:footnoteReference w:id="40"/>
      </w:r>
      <w:r w:rsidR="000D6D57">
        <w:t xml:space="preserve"> </w:t>
      </w:r>
      <w:r w:rsidR="0065476A">
        <w:t xml:space="preserve">the challenges cover a wide geographic area.  The solutions offered through PEECH were developed in partnership with Government counterparts and communities’ stakeholders.  Policy development undertaken promised reasonably high chances of success and compliance because there were built-in incentives for energy efficiency and protection from earthquakes for families, contractors and building owners.  Additionally, the policy directions pursued did not clash in any way with traditional practices or systems of authority and patronage.     </w:t>
      </w:r>
      <w:r>
        <w:t xml:space="preserve">    </w:t>
      </w:r>
    </w:p>
    <w:p w:rsidR="00CC6925" w:rsidRDefault="00CC6925" w:rsidP="00702725"/>
    <w:p w:rsidR="00AC58A8" w:rsidRPr="006F0266" w:rsidRDefault="006F0266" w:rsidP="00CC6925">
      <w:pPr>
        <w:ind w:firstLine="720"/>
        <w:rPr>
          <w:b/>
        </w:rPr>
      </w:pPr>
      <w:r w:rsidRPr="006F0266">
        <w:rPr>
          <w:b/>
        </w:rPr>
        <w:t xml:space="preserve">Consistency with </w:t>
      </w:r>
      <w:r w:rsidR="00AC58A8" w:rsidRPr="006F0266">
        <w:rPr>
          <w:b/>
        </w:rPr>
        <w:t>Global priorities &amp; Pakistan’s Needs</w:t>
      </w:r>
    </w:p>
    <w:p w:rsidR="00AB2A6A" w:rsidRPr="00AB2A6A" w:rsidRDefault="006F0266" w:rsidP="00702725">
      <w:pPr>
        <w:rPr>
          <w:sz w:val="16"/>
          <w:szCs w:val="16"/>
        </w:rPr>
      </w:pPr>
      <w:r>
        <w:t xml:space="preserve">    </w:t>
      </w:r>
    </w:p>
    <w:p w:rsidR="0071497E" w:rsidRPr="00AB2A6A" w:rsidRDefault="00AB2A6A" w:rsidP="00E85EA2">
      <w:pPr>
        <w:jc w:val="both"/>
      </w:pPr>
      <w:r w:rsidRPr="00AB2A6A">
        <w:t xml:space="preserve">The project helped to develop techniques and good practices that </w:t>
      </w:r>
      <w:r w:rsidR="00134811">
        <w:t xml:space="preserve">with some further development </w:t>
      </w:r>
      <w:r w:rsidRPr="00AB2A6A">
        <w:t>can feed into future and scaled up projects under the</w:t>
      </w:r>
      <w:r w:rsidR="00613660" w:rsidRPr="00AB2A6A">
        <w:t xml:space="preserve"> </w:t>
      </w:r>
      <w:r w:rsidR="006F0266" w:rsidRPr="00AB2A6A">
        <w:t>Clean Development Mechanism</w:t>
      </w:r>
      <w:r w:rsidR="00613660" w:rsidRPr="00AB2A6A">
        <w:t xml:space="preserve"> </w:t>
      </w:r>
      <w:r w:rsidR="00134811">
        <w:t>–</w:t>
      </w:r>
      <w:r w:rsidR="00613660" w:rsidRPr="00AB2A6A">
        <w:t xml:space="preserve"> Pakistan</w:t>
      </w:r>
      <w:r w:rsidR="00134811">
        <w:t>.  Good practices</w:t>
      </w:r>
      <w:r w:rsidR="00904C83" w:rsidRPr="00AB2A6A">
        <w:t xml:space="preserve"> </w:t>
      </w:r>
      <w:r w:rsidR="00134811">
        <w:t>can also</w:t>
      </w:r>
      <w:r w:rsidRPr="00AB2A6A">
        <w:t xml:space="preserve"> contribute to miti</w:t>
      </w:r>
      <w:r w:rsidR="00134811">
        <w:t>g</w:t>
      </w:r>
      <w:r w:rsidRPr="00AB2A6A">
        <w:t xml:space="preserve">ation measures relevant to the </w:t>
      </w:r>
      <w:r w:rsidR="00CC6925" w:rsidRPr="00AB2A6A">
        <w:t>National GHGs Inventory</w:t>
      </w:r>
      <w:r w:rsidRPr="00AB2A6A">
        <w:t>.</w:t>
      </w:r>
    </w:p>
    <w:p w:rsidR="00AB2A6A" w:rsidRDefault="00AB2A6A" w:rsidP="00E85EA2">
      <w:pPr>
        <w:jc w:val="both"/>
      </w:pPr>
    </w:p>
    <w:p w:rsidR="00E0278A" w:rsidRDefault="007B60F3" w:rsidP="00E85EA2">
      <w:pPr>
        <w:jc w:val="both"/>
      </w:pPr>
      <w:r>
        <w:t>Further, the project</w:t>
      </w:r>
      <w:r w:rsidR="00CC769E">
        <w:t xml:space="preserve"> addressed several of the recommended actions for mitigating climate c</w:t>
      </w:r>
      <w:r w:rsidR="003760E3">
        <w:t>hange endorsed by the GoP’s</w:t>
      </w:r>
      <w:r w:rsidR="00CC769E">
        <w:t xml:space="preserve"> </w:t>
      </w:r>
      <w:r w:rsidR="00AB2A6A" w:rsidRPr="00CC769E">
        <w:rPr>
          <w:i/>
        </w:rPr>
        <w:t>National Task Force on Climate Change Report</w:t>
      </w:r>
      <w:r w:rsidR="00AB2A6A">
        <w:t xml:space="preserve"> </w:t>
      </w:r>
      <w:r w:rsidR="00134811">
        <w:t>(</w:t>
      </w:r>
      <w:r w:rsidR="00AB2A6A">
        <w:t>2010</w:t>
      </w:r>
      <w:r w:rsidR="00134811">
        <w:t>)</w:t>
      </w:r>
      <w:r w:rsidR="00CC769E">
        <w:t>; in particular</w:t>
      </w:r>
      <w:r>
        <w:t>,</w:t>
      </w:r>
      <w:r w:rsidR="00CC769E">
        <w:t xml:space="preserve"> through limiting deforestation, through promoting livelihoods development  and use of fuel efficient stoves.</w:t>
      </w:r>
      <w:r w:rsidR="00CC769E">
        <w:rPr>
          <w:rStyle w:val="FootnoteReference"/>
        </w:rPr>
        <w:footnoteReference w:id="41"/>
      </w:r>
      <w:r w:rsidR="00AB2A6A">
        <w:t xml:space="preserve"> </w:t>
      </w:r>
    </w:p>
    <w:p w:rsidR="007B60F3" w:rsidRDefault="007B60F3" w:rsidP="00E85EA2">
      <w:pPr>
        <w:jc w:val="both"/>
      </w:pPr>
    </w:p>
    <w:p w:rsidR="00C9713C" w:rsidRPr="00702725" w:rsidRDefault="00C9713C" w:rsidP="00702725">
      <w:pPr>
        <w:pStyle w:val="ListParagraph"/>
        <w:numPr>
          <w:ilvl w:val="0"/>
          <w:numId w:val="8"/>
        </w:numPr>
        <w:rPr>
          <w:b/>
          <w:sz w:val="24"/>
          <w:szCs w:val="24"/>
        </w:rPr>
      </w:pPr>
      <w:r w:rsidRPr="00702725">
        <w:rPr>
          <w:b/>
          <w:sz w:val="24"/>
          <w:szCs w:val="24"/>
        </w:rPr>
        <w:t>Country Ownership</w:t>
      </w:r>
      <w:r w:rsidR="00EB58EF">
        <w:rPr>
          <w:b/>
          <w:sz w:val="24"/>
          <w:szCs w:val="24"/>
        </w:rPr>
        <w:t xml:space="preserve">                                  SCORE:</w:t>
      </w:r>
      <w:r w:rsidR="00306A07">
        <w:rPr>
          <w:b/>
          <w:sz w:val="24"/>
          <w:szCs w:val="24"/>
        </w:rPr>
        <w:t xml:space="preserve"> HS</w:t>
      </w:r>
      <w:r w:rsidR="00B66D4A">
        <w:rPr>
          <w:b/>
          <w:sz w:val="24"/>
          <w:szCs w:val="24"/>
        </w:rPr>
        <w:t xml:space="preserve">  (Highly Satisfactory)</w:t>
      </w:r>
    </w:p>
    <w:p w:rsidR="00306A07" w:rsidRPr="001F0179" w:rsidRDefault="00306A07" w:rsidP="00E85EA2">
      <w:pPr>
        <w:jc w:val="both"/>
        <w:rPr>
          <w:sz w:val="16"/>
          <w:szCs w:val="16"/>
        </w:rPr>
      </w:pPr>
    </w:p>
    <w:p w:rsidR="00702725" w:rsidRDefault="00AF6513" w:rsidP="00E85EA2">
      <w:pPr>
        <w:jc w:val="both"/>
      </w:pPr>
      <w:r>
        <w:t>At the last PAC meeting of</w:t>
      </w:r>
      <w:r w:rsidR="0085160E">
        <w:t xml:space="preserve"> the project implementation</w:t>
      </w:r>
      <w:r>
        <w:t xml:space="preserve"> period</w:t>
      </w:r>
      <w:r w:rsidR="0085160E">
        <w:t>, the Chair</w:t>
      </w:r>
      <w:r w:rsidR="0085160E">
        <w:rPr>
          <w:rStyle w:val="FootnoteReference"/>
        </w:rPr>
        <w:footnoteReference w:id="42"/>
      </w:r>
      <w:r w:rsidR="0085160E">
        <w:t xml:space="preserve"> made a recommendation which was repeated by a number of other stakeholders throughout the project evaluation:</w:t>
      </w:r>
      <w:r w:rsidR="007B60F3">
        <w:t xml:space="preserve"> as</w:t>
      </w:r>
      <w:r w:rsidR="0085160E">
        <w:t xml:space="preserve"> the project that was coming to a close</w:t>
      </w:r>
      <w:r w:rsidR="007B60F3">
        <w:t xml:space="preserve"> was exemplary,</w:t>
      </w:r>
      <w:r w:rsidR="0085160E">
        <w:t xml:space="preserve"> </w:t>
      </w:r>
      <w:r w:rsidR="00885C21">
        <w:t>“</w:t>
      </w:r>
      <w:r>
        <w:t xml:space="preserve">it </w:t>
      </w:r>
      <w:r w:rsidR="0085160E">
        <w:t xml:space="preserve">should be scaled </w:t>
      </w:r>
      <w:r w:rsidR="00885C21">
        <w:t xml:space="preserve">up </w:t>
      </w:r>
      <w:r w:rsidR="0085160E">
        <w:t>and extended to new areas of Pakistan.</w:t>
      </w:r>
      <w:r w:rsidR="00885C21">
        <w:t>”</w:t>
      </w:r>
      <w:r w:rsidR="00280C2F">
        <w:t xml:space="preserve">  </w:t>
      </w:r>
      <w:r w:rsidR="0085160E">
        <w:t xml:space="preserve">PEECH has been described as a </w:t>
      </w:r>
      <w:r w:rsidR="00627750">
        <w:t>Flagship Project for the Ministry of Environment and the Climate Change Division</w:t>
      </w:r>
      <w:r w:rsidR="00885C21">
        <w:t>, which was an active member of the PAC</w:t>
      </w:r>
      <w:r w:rsidR="00627750">
        <w:t>.</w:t>
      </w:r>
      <w:r w:rsidR="0085160E">
        <w:t xml:space="preserve">  </w:t>
      </w:r>
      <w:r w:rsidR="002F069F">
        <w:t>The project</w:t>
      </w:r>
      <w:r w:rsidR="00885C21">
        <w:t xml:space="preserve"> concept was regarded as very much in line with National priorities in curbing deforestation, mitigating the adverse effects of climate change, a</w:t>
      </w:r>
      <w:r w:rsidR="00280C2F">
        <w:t>nd promoting Clean Development.</w:t>
      </w:r>
      <w:r w:rsidR="00885C21">
        <w:t xml:space="preserve"> </w:t>
      </w:r>
      <w:r w:rsidR="001F0179">
        <w:t xml:space="preserve"> </w:t>
      </w:r>
      <w:r w:rsidR="00885C21">
        <w:t>Even so, it was also generally regarded as a particularly elegant concept as its integrated, inter-depend</w:t>
      </w:r>
      <w:r w:rsidR="007E77E7">
        <w:t>e</w:t>
      </w:r>
      <w:r w:rsidR="00885C21">
        <w:t>nt components promised</w:t>
      </w:r>
      <w:r w:rsidR="00233CB3">
        <w:t xml:space="preserve"> – in addition</w:t>
      </w:r>
      <w:r w:rsidR="001F0179">
        <w:t xml:space="preserve"> to better environmental statistics</w:t>
      </w:r>
      <w:r w:rsidR="00233CB3">
        <w:t xml:space="preserve"> - </w:t>
      </w:r>
      <w:r w:rsidR="00885C21">
        <w:t>better day-to-day living for poor</w:t>
      </w:r>
      <w:r w:rsidR="00233CB3">
        <w:t xml:space="preserve"> people subsisting in the harsh high altitude environment</w:t>
      </w:r>
      <w:r w:rsidR="00885C21">
        <w:t xml:space="preserve"> of the Northern Areas.      </w:t>
      </w:r>
      <w:r w:rsidR="002F069F">
        <w:t xml:space="preserve"> </w:t>
      </w:r>
    </w:p>
    <w:p w:rsidR="0085160E" w:rsidRDefault="0085160E" w:rsidP="00E85EA2">
      <w:pPr>
        <w:jc w:val="both"/>
      </w:pPr>
    </w:p>
    <w:p w:rsidR="0071497E" w:rsidRDefault="0085160E" w:rsidP="00E85EA2">
      <w:pPr>
        <w:jc w:val="both"/>
      </w:pPr>
      <w:r>
        <w:t xml:space="preserve">Provincial Government decision-makers have </w:t>
      </w:r>
      <w:r w:rsidR="002F069F">
        <w:t xml:space="preserve">unreservedly </w:t>
      </w:r>
      <w:r>
        <w:t xml:space="preserve">based decisions, planning </w:t>
      </w:r>
      <w:r w:rsidR="001F0179">
        <w:t xml:space="preserve">policy </w:t>
      </w:r>
      <w:r>
        <w:t>and budget allocations on project</w:t>
      </w:r>
      <w:r w:rsidR="001F0179">
        <w:t xml:space="preserve"> outputs; e.g., building guideline</w:t>
      </w:r>
      <w:r>
        <w:t xml:space="preserve">s and hazard maps.  </w:t>
      </w:r>
      <w:r w:rsidR="002F069F">
        <w:t>While attendance by Provincial stakeholders, including those from the Provincial Government at the PAC meeting</w:t>
      </w:r>
      <w:r w:rsidR="00D911A0">
        <w:t>s and other events held in Islamabad was low</w:t>
      </w:r>
      <w:r w:rsidR="002F069F">
        <w:t xml:space="preserve">, this was due to the time-consuming difficulty in travel to and from the National Capitol.  Provincial Government stakeholders did regularly participate in project meetings, workshops and other activities in the Northern Areas.  Senior officials also generously supported the project evaluation and </w:t>
      </w:r>
      <w:r w:rsidR="001F0179">
        <w:t xml:space="preserve">have </w:t>
      </w:r>
      <w:r w:rsidR="002F069F">
        <w:t xml:space="preserve">spoken enthusiastically of the work achieved </w:t>
      </w:r>
      <w:r w:rsidR="00233CB3">
        <w:t>“</w:t>
      </w:r>
      <w:r w:rsidR="002F069F">
        <w:t>together</w:t>
      </w:r>
      <w:r w:rsidR="00233CB3">
        <w:t>”</w:t>
      </w:r>
      <w:r w:rsidR="002F069F">
        <w:t xml:space="preserve"> through project implementation.      </w:t>
      </w:r>
      <w:r>
        <w:t xml:space="preserve">  </w:t>
      </w:r>
    </w:p>
    <w:p w:rsidR="00A55E1F" w:rsidRDefault="00A55E1F" w:rsidP="00702725"/>
    <w:p w:rsidR="00C9713C" w:rsidRPr="00702725" w:rsidRDefault="00C9713C" w:rsidP="00702725">
      <w:pPr>
        <w:pStyle w:val="ListParagraph"/>
        <w:numPr>
          <w:ilvl w:val="0"/>
          <w:numId w:val="8"/>
        </w:numPr>
        <w:rPr>
          <w:b/>
          <w:sz w:val="24"/>
          <w:szCs w:val="24"/>
        </w:rPr>
      </w:pPr>
      <w:r w:rsidRPr="00702725">
        <w:rPr>
          <w:b/>
          <w:sz w:val="24"/>
          <w:szCs w:val="24"/>
        </w:rPr>
        <w:t>Mainstreaming</w:t>
      </w:r>
      <w:r w:rsidR="00EB58EF">
        <w:rPr>
          <w:b/>
          <w:sz w:val="24"/>
          <w:szCs w:val="24"/>
        </w:rPr>
        <w:t xml:space="preserve">                                          SCORE:</w:t>
      </w:r>
      <w:r w:rsidR="00AC58A8">
        <w:rPr>
          <w:b/>
          <w:sz w:val="24"/>
          <w:szCs w:val="24"/>
        </w:rPr>
        <w:t xml:space="preserve">  HS</w:t>
      </w:r>
    </w:p>
    <w:p w:rsidR="00702725" w:rsidRPr="001F0179" w:rsidRDefault="00702725" w:rsidP="00E85EA2">
      <w:pPr>
        <w:jc w:val="both"/>
        <w:rPr>
          <w:sz w:val="16"/>
          <w:szCs w:val="16"/>
        </w:rPr>
      </w:pPr>
    </w:p>
    <w:p w:rsidR="002C70EB" w:rsidRPr="00223799" w:rsidRDefault="002C70EB" w:rsidP="00E85EA2">
      <w:pPr>
        <w:jc w:val="both"/>
      </w:pPr>
      <w:r w:rsidRPr="00223799">
        <w:t xml:space="preserve">The project corresponds to the OPII (One UN Program for 2013 – 2017) Strategic Priority Areas (SPAs) 2 and 3, “Inclusive economic growth through sustainable livelihoods;” and, “Increased national resilience to disaster, crises and shocks,” respectively.   </w:t>
      </w:r>
    </w:p>
    <w:p w:rsidR="002C70EB" w:rsidRPr="00223799" w:rsidRDefault="002C70EB" w:rsidP="00E85EA2">
      <w:pPr>
        <w:jc w:val="both"/>
      </w:pPr>
      <w:r w:rsidRPr="00223799">
        <w:lastRenderedPageBreak/>
        <w:t>In regard to SPA 3, “Increased resilience</w:t>
      </w:r>
      <w:r w:rsidR="00DF4056" w:rsidRPr="00223799">
        <w:t xml:space="preserve"> to disaster and crises,”</w:t>
      </w:r>
      <w:r w:rsidRPr="00223799">
        <w:t xml:space="preserve"> the project Goal</w:t>
      </w:r>
      <w:r w:rsidR="00DF4056" w:rsidRPr="00223799">
        <w:t>’s emphasis on reductions of GHGs, in the context of the project’s outputs, implies contributions to efforts to limit disasters owing to clim</w:t>
      </w:r>
      <w:r w:rsidR="00280C2F">
        <w:t xml:space="preserve">ate change and deforestation. </w:t>
      </w:r>
      <w:r w:rsidR="00DF4056" w:rsidRPr="00223799">
        <w:t xml:space="preserve"> The project’s promotion of earthquake resistant building technologies which save trees also helps to </w:t>
      </w:r>
      <w:r w:rsidR="00280C2F">
        <w:t>build resilience to disaster.</w:t>
      </w:r>
      <w:r w:rsidR="00DF4056" w:rsidRPr="00223799">
        <w:t xml:space="preserve">  Hazard assessments and mapping undertaken as activities under </w:t>
      </w:r>
      <w:r w:rsidR="00223799" w:rsidRPr="00223799">
        <w:t>Outcome 2 to develop policies and guidelines for EE and earthquake resilient construction also correspond to this SPA.</w:t>
      </w:r>
    </w:p>
    <w:p w:rsidR="002C70EB" w:rsidRPr="00223799" w:rsidRDefault="002C70EB" w:rsidP="00E85EA2">
      <w:pPr>
        <w:jc w:val="both"/>
      </w:pPr>
    </w:p>
    <w:p w:rsidR="002C70EB" w:rsidRPr="00223799" w:rsidRDefault="002C70EB" w:rsidP="00E85EA2">
      <w:pPr>
        <w:jc w:val="both"/>
      </w:pPr>
      <w:r w:rsidRPr="00223799">
        <w:t xml:space="preserve">SPA 2, “Sustainable livelihoods,” </w:t>
      </w:r>
      <w:r w:rsidR="00DF4056" w:rsidRPr="00223799">
        <w:t>is promoted through</w:t>
      </w:r>
      <w:r w:rsidRPr="00223799">
        <w:t xml:space="preserve"> the Project</w:t>
      </w:r>
      <w:r w:rsidR="00DF4056" w:rsidRPr="00223799">
        <w:t>’s O</w:t>
      </w:r>
      <w:r w:rsidRPr="00223799">
        <w:t>bjective</w:t>
      </w:r>
      <w:r w:rsidR="00DF4056" w:rsidRPr="00223799">
        <w:t>, for helping cash poor households save money on fuel wood and health care, as well as Outcome 3: development of a Market Chain.  In the case</w:t>
      </w:r>
      <w:r w:rsidRPr="00223799">
        <w:t xml:space="preserve"> </w:t>
      </w:r>
      <w:r w:rsidR="00223799" w:rsidRPr="00223799">
        <w:t>of the latter, craftsmen and entrepreneurs were trained to enable them to en</w:t>
      </w:r>
      <w:r w:rsidR="00280C2F">
        <w:t>ter and build up the EE market.</w:t>
      </w:r>
      <w:r w:rsidR="00223799" w:rsidRPr="00223799">
        <w:t xml:space="preserve"> </w:t>
      </w:r>
      <w:r w:rsidR="00280C2F">
        <w:t xml:space="preserve"> </w:t>
      </w:r>
      <w:r w:rsidR="00223799" w:rsidRPr="00223799">
        <w:t xml:space="preserve">Eight were provided with soft micro loans by the project to expand their businesses.   </w:t>
      </w:r>
    </w:p>
    <w:p w:rsidR="0071497E" w:rsidRPr="00223799" w:rsidRDefault="0071497E" w:rsidP="00E85EA2">
      <w:pPr>
        <w:jc w:val="both"/>
      </w:pPr>
    </w:p>
    <w:p w:rsidR="002C70EB" w:rsidRPr="00223799" w:rsidRDefault="00223799" w:rsidP="00E85EA2">
      <w:pPr>
        <w:pStyle w:val="npara"/>
        <w:spacing w:after="0" w:line="240" w:lineRule="auto"/>
        <w:jc w:val="both"/>
        <w:rPr>
          <w:rFonts w:asciiTheme="minorHAnsi" w:hAnsiTheme="minorHAnsi"/>
          <w:sz w:val="22"/>
          <w:szCs w:val="22"/>
        </w:rPr>
      </w:pPr>
      <w:r w:rsidRPr="00223799">
        <w:rPr>
          <w:rFonts w:asciiTheme="minorHAnsi" w:hAnsiTheme="minorHAnsi"/>
          <w:iCs/>
          <w:sz w:val="22"/>
          <w:szCs w:val="22"/>
        </w:rPr>
        <w:t>W</w:t>
      </w:r>
      <w:r w:rsidR="002C70EB" w:rsidRPr="00223799">
        <w:rPr>
          <w:rFonts w:asciiTheme="minorHAnsi" w:hAnsiTheme="minorHAnsi"/>
          <w:iCs/>
          <w:sz w:val="22"/>
          <w:szCs w:val="22"/>
        </w:rPr>
        <w:t>omen and children</w:t>
      </w:r>
      <w:r w:rsidRPr="00223799">
        <w:rPr>
          <w:rFonts w:asciiTheme="minorHAnsi" w:hAnsiTheme="minorHAnsi"/>
          <w:iCs/>
          <w:sz w:val="22"/>
          <w:szCs w:val="22"/>
        </w:rPr>
        <w:t xml:space="preserve"> also benefitted directly, as they </w:t>
      </w:r>
      <w:r w:rsidR="002C70EB" w:rsidRPr="00223799">
        <w:rPr>
          <w:rFonts w:asciiTheme="minorHAnsi" w:hAnsiTheme="minorHAnsi"/>
          <w:iCs/>
          <w:sz w:val="22"/>
          <w:szCs w:val="22"/>
        </w:rPr>
        <w:t>are responsible for coll</w:t>
      </w:r>
      <w:r w:rsidRPr="00223799">
        <w:rPr>
          <w:rFonts w:asciiTheme="minorHAnsi" w:hAnsiTheme="minorHAnsi"/>
          <w:iCs/>
          <w:sz w:val="22"/>
          <w:szCs w:val="22"/>
        </w:rPr>
        <w:t>ecting fuel wood; often</w:t>
      </w:r>
      <w:r w:rsidR="002C70EB" w:rsidRPr="00223799">
        <w:rPr>
          <w:rFonts w:asciiTheme="minorHAnsi" w:hAnsiTheme="minorHAnsi"/>
          <w:iCs/>
          <w:sz w:val="22"/>
          <w:szCs w:val="22"/>
        </w:rPr>
        <w:t xml:space="preserve"> forgo</w:t>
      </w:r>
      <w:r w:rsidRPr="00223799">
        <w:rPr>
          <w:rFonts w:asciiTheme="minorHAnsi" w:hAnsiTheme="minorHAnsi"/>
          <w:iCs/>
          <w:sz w:val="22"/>
          <w:szCs w:val="22"/>
        </w:rPr>
        <w:t>ing</w:t>
      </w:r>
      <w:r w:rsidR="002C70EB" w:rsidRPr="00223799">
        <w:rPr>
          <w:rFonts w:asciiTheme="minorHAnsi" w:hAnsiTheme="minorHAnsi"/>
          <w:iCs/>
          <w:sz w:val="22"/>
          <w:szCs w:val="22"/>
        </w:rPr>
        <w:t xml:space="preserve"> other productive work and education.  As a result of </w:t>
      </w:r>
      <w:r w:rsidRPr="00223799">
        <w:rPr>
          <w:rFonts w:asciiTheme="minorHAnsi" w:hAnsiTheme="minorHAnsi"/>
          <w:iCs/>
          <w:sz w:val="22"/>
          <w:szCs w:val="22"/>
        </w:rPr>
        <w:t>a</w:t>
      </w:r>
      <w:r w:rsidR="002C70EB" w:rsidRPr="00223799">
        <w:rPr>
          <w:rFonts w:asciiTheme="minorHAnsi" w:hAnsiTheme="minorHAnsi"/>
          <w:iCs/>
          <w:sz w:val="22"/>
          <w:szCs w:val="22"/>
        </w:rPr>
        <w:t xml:space="preserve"> focus on women as the catalysts for change in their communities they have become strong advocates and have been leading the push for the expansio</w:t>
      </w:r>
      <w:r w:rsidRPr="00223799">
        <w:rPr>
          <w:rFonts w:asciiTheme="minorHAnsi" w:hAnsiTheme="minorHAnsi"/>
          <w:iCs/>
          <w:sz w:val="22"/>
          <w:szCs w:val="22"/>
        </w:rPr>
        <w:t>n of services. Currently 90% of</w:t>
      </w:r>
      <w:r w:rsidR="002C70EB" w:rsidRPr="00223799">
        <w:rPr>
          <w:rFonts w:asciiTheme="minorHAnsi" w:hAnsiTheme="minorHAnsi"/>
          <w:iCs/>
          <w:sz w:val="22"/>
          <w:szCs w:val="22"/>
        </w:rPr>
        <w:t xml:space="preserve"> Village Resource Persons </w:t>
      </w:r>
      <w:r w:rsidRPr="00223799">
        <w:rPr>
          <w:rFonts w:asciiTheme="minorHAnsi" w:hAnsiTheme="minorHAnsi"/>
          <w:iCs/>
          <w:sz w:val="22"/>
          <w:szCs w:val="22"/>
        </w:rPr>
        <w:t xml:space="preserve">(VRPs) are women.  VRPs are trained and facilitated to </w:t>
      </w:r>
      <w:r w:rsidR="002C70EB" w:rsidRPr="00223799">
        <w:rPr>
          <w:rFonts w:asciiTheme="minorHAnsi" w:hAnsiTheme="minorHAnsi"/>
          <w:iCs/>
          <w:sz w:val="22"/>
          <w:szCs w:val="22"/>
        </w:rPr>
        <w:t>act as commission-based sales agents and generate demand within communities by raising awareness with regards to energy efficient cooking, heating and housing technologies. The intervention</w:t>
      </w:r>
      <w:r w:rsidRPr="00223799">
        <w:rPr>
          <w:rFonts w:asciiTheme="minorHAnsi" w:hAnsiTheme="minorHAnsi"/>
          <w:iCs/>
          <w:sz w:val="22"/>
          <w:szCs w:val="22"/>
        </w:rPr>
        <w:t xml:space="preserve"> has</w:t>
      </w:r>
      <w:r w:rsidR="002C70EB" w:rsidRPr="00223799">
        <w:rPr>
          <w:rFonts w:asciiTheme="minorHAnsi" w:hAnsiTheme="minorHAnsi"/>
          <w:iCs/>
          <w:sz w:val="22"/>
          <w:szCs w:val="22"/>
        </w:rPr>
        <w:t xml:space="preserve"> </w:t>
      </w:r>
      <w:r w:rsidRPr="00223799">
        <w:rPr>
          <w:rFonts w:asciiTheme="minorHAnsi" w:hAnsiTheme="minorHAnsi"/>
          <w:iCs/>
          <w:sz w:val="22"/>
          <w:szCs w:val="22"/>
        </w:rPr>
        <w:t xml:space="preserve">provided them with skills and confidence, </w:t>
      </w:r>
      <w:r w:rsidR="002C70EB" w:rsidRPr="00223799">
        <w:rPr>
          <w:rFonts w:asciiTheme="minorHAnsi" w:hAnsiTheme="minorHAnsi"/>
          <w:iCs/>
          <w:sz w:val="22"/>
          <w:szCs w:val="22"/>
        </w:rPr>
        <w:t xml:space="preserve">reduced their workload, </w:t>
      </w:r>
      <w:r w:rsidRPr="00223799">
        <w:rPr>
          <w:rFonts w:asciiTheme="minorHAnsi" w:hAnsiTheme="minorHAnsi"/>
          <w:iCs/>
          <w:sz w:val="22"/>
          <w:szCs w:val="22"/>
        </w:rPr>
        <w:t>helped them acquire</w:t>
      </w:r>
      <w:r w:rsidR="002C70EB" w:rsidRPr="00223799">
        <w:rPr>
          <w:rFonts w:asciiTheme="minorHAnsi" w:hAnsiTheme="minorHAnsi"/>
          <w:iCs/>
          <w:sz w:val="22"/>
          <w:szCs w:val="22"/>
        </w:rPr>
        <w:t xml:space="preserve"> a cleaner indoor environment and lower</w:t>
      </w:r>
      <w:r w:rsidRPr="00223799">
        <w:rPr>
          <w:rFonts w:asciiTheme="minorHAnsi" w:hAnsiTheme="minorHAnsi"/>
          <w:iCs/>
          <w:sz w:val="22"/>
          <w:szCs w:val="22"/>
        </w:rPr>
        <w:t>ed the</w:t>
      </w:r>
      <w:r w:rsidR="002C70EB" w:rsidRPr="00223799">
        <w:rPr>
          <w:rFonts w:asciiTheme="minorHAnsi" w:hAnsiTheme="minorHAnsi"/>
          <w:iCs/>
          <w:sz w:val="22"/>
          <w:szCs w:val="22"/>
        </w:rPr>
        <w:t xml:space="preserve"> incidence of disease related to indoor air pollution. The commission based sales mechanism has provided incentives to women who have been able to earn money and improve their livelihood status.</w:t>
      </w:r>
      <w:r w:rsidR="002C70EB" w:rsidRPr="00223799">
        <w:rPr>
          <w:rStyle w:val="FootnoteReference"/>
          <w:rFonts w:asciiTheme="minorHAnsi" w:hAnsiTheme="minorHAnsi"/>
          <w:iCs/>
          <w:sz w:val="22"/>
          <w:szCs w:val="22"/>
        </w:rPr>
        <w:footnoteReference w:id="43"/>
      </w:r>
    </w:p>
    <w:p w:rsidR="00175FE9" w:rsidRDefault="00175FE9" w:rsidP="00E85EA2">
      <w:pPr>
        <w:jc w:val="both"/>
      </w:pPr>
    </w:p>
    <w:p w:rsidR="00175FE9" w:rsidRDefault="00175FE9" w:rsidP="00E85EA2">
      <w:pPr>
        <w:jc w:val="both"/>
      </w:pPr>
    </w:p>
    <w:p w:rsidR="00873C7A" w:rsidRPr="00873C7A" w:rsidRDefault="00873C7A" w:rsidP="00873C7A">
      <w:pPr>
        <w:pStyle w:val="ListParagraph"/>
        <w:numPr>
          <w:ilvl w:val="0"/>
          <w:numId w:val="8"/>
        </w:numPr>
        <w:rPr>
          <w:b/>
          <w:sz w:val="24"/>
          <w:szCs w:val="24"/>
        </w:rPr>
      </w:pPr>
      <w:r w:rsidRPr="00873C7A">
        <w:rPr>
          <w:b/>
          <w:sz w:val="24"/>
          <w:szCs w:val="24"/>
        </w:rPr>
        <w:t>Effectiveness &amp; Efficie</w:t>
      </w:r>
      <w:r w:rsidR="00E62405">
        <w:rPr>
          <w:b/>
          <w:sz w:val="24"/>
          <w:szCs w:val="24"/>
        </w:rPr>
        <w:t xml:space="preserve">ncy                     </w:t>
      </w:r>
      <w:r w:rsidR="00AD00F1">
        <w:rPr>
          <w:b/>
          <w:sz w:val="24"/>
          <w:szCs w:val="24"/>
        </w:rPr>
        <w:t xml:space="preserve">OVERALL  </w:t>
      </w:r>
      <w:r w:rsidR="00E62405">
        <w:rPr>
          <w:b/>
          <w:sz w:val="24"/>
          <w:szCs w:val="24"/>
        </w:rPr>
        <w:t>SCORE:   S</w:t>
      </w:r>
      <w:r w:rsidR="00B66D4A">
        <w:rPr>
          <w:b/>
          <w:sz w:val="24"/>
          <w:szCs w:val="24"/>
        </w:rPr>
        <w:t xml:space="preserve">  (Satisfactory)</w:t>
      </w:r>
    </w:p>
    <w:p w:rsidR="0071497E" w:rsidRPr="00194BDA" w:rsidRDefault="0071497E" w:rsidP="00702725">
      <w:pPr>
        <w:rPr>
          <w:sz w:val="16"/>
          <w:szCs w:val="16"/>
        </w:rPr>
      </w:pPr>
    </w:p>
    <w:p w:rsidR="00FE15D1" w:rsidRDefault="00FE15D1" w:rsidP="00E85EA2">
      <w:pPr>
        <w:jc w:val="both"/>
      </w:pPr>
      <w:r>
        <w:t xml:space="preserve">‘Effectiveness’ concerns foremost the extent to which a development intervention’s objectives were achieved, whereas ‘efficiency’ is a measure of how well Inputs (resources) were converted into results. </w:t>
      </w:r>
      <w:r w:rsidR="0044309C">
        <w:t>In the section</w:t>
      </w:r>
      <w:r w:rsidR="00826C62">
        <w:t xml:space="preserve"> below, the project Objective, the three progr</w:t>
      </w:r>
      <w:r w:rsidR="0044309C">
        <w:t>ammatic Outcomes, and</w:t>
      </w:r>
      <w:r w:rsidR="00826C62">
        <w:t xml:space="preserve"> the</w:t>
      </w:r>
      <w:r w:rsidR="0044309C">
        <w:t xml:space="preserve"> project’s </w:t>
      </w:r>
      <w:r w:rsidR="00826C62">
        <w:t>M&amp;E component are discussed as per their effectiveness and efficiency, and each of their corresponding OVI’s are provided with a rating corresponding to a sub-score.</w:t>
      </w:r>
      <w:r w:rsidR="00826C62">
        <w:rPr>
          <w:rStyle w:val="FootnoteReference"/>
        </w:rPr>
        <w:footnoteReference w:id="44"/>
      </w:r>
      <w:r w:rsidR="00826C62">
        <w:t xml:space="preserve">   </w:t>
      </w:r>
    </w:p>
    <w:p w:rsidR="00FE15D1" w:rsidRDefault="00FE15D1" w:rsidP="00E85EA2">
      <w:pPr>
        <w:jc w:val="both"/>
      </w:pPr>
    </w:p>
    <w:p w:rsidR="0044309C" w:rsidRPr="0044309C" w:rsidRDefault="0044309C" w:rsidP="0044309C">
      <w:pPr>
        <w:pStyle w:val="ListParagraph"/>
        <w:numPr>
          <w:ilvl w:val="1"/>
          <w:numId w:val="4"/>
        </w:numPr>
        <w:rPr>
          <w:b/>
        </w:rPr>
      </w:pPr>
      <w:r w:rsidRPr="0044309C">
        <w:rPr>
          <w:b/>
        </w:rPr>
        <w:t>Project Objective</w:t>
      </w:r>
      <w:r w:rsidR="00AD00F1">
        <w:rPr>
          <w:b/>
        </w:rPr>
        <w:t xml:space="preserve">                                              </w:t>
      </w:r>
      <w:r w:rsidR="008852E4">
        <w:rPr>
          <w:b/>
        </w:rPr>
        <w:t xml:space="preserve">E &amp; E </w:t>
      </w:r>
      <w:r w:rsidR="00AD00F1">
        <w:rPr>
          <w:b/>
        </w:rPr>
        <w:t>Score: S</w:t>
      </w:r>
      <w:r w:rsidR="00B66D4A">
        <w:rPr>
          <w:b/>
        </w:rPr>
        <w:t xml:space="preserve">  </w:t>
      </w:r>
    </w:p>
    <w:p w:rsidR="00FE15D1" w:rsidRDefault="00FE15D1" w:rsidP="00702725">
      <w:r>
        <w:t>The PEECH Project Objective and its two Objectively Verifiable Indicators (OVIs) are as follows</w:t>
      </w:r>
      <w:r w:rsidR="00E62405">
        <w:t>:</w:t>
      </w:r>
    </w:p>
    <w:p w:rsidR="0071497E" w:rsidRDefault="00FE15D1" w:rsidP="00702725">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4935"/>
      </w:tblGrid>
      <w:tr w:rsidR="000E1380" w:rsidTr="00A55E1F">
        <w:trPr>
          <w:trHeight w:val="525"/>
        </w:trPr>
        <w:tc>
          <w:tcPr>
            <w:tcW w:w="9075" w:type="dxa"/>
            <w:gridSpan w:val="2"/>
            <w:shd w:val="clear" w:color="auto" w:fill="F2F2F2" w:themeFill="background1" w:themeFillShade="F2"/>
          </w:tcPr>
          <w:p w:rsidR="00FE15D1" w:rsidRPr="004B4A04" w:rsidRDefault="00FE15D1" w:rsidP="00FE15D1">
            <w:pPr>
              <w:rPr>
                <w:b/>
                <w:sz w:val="20"/>
                <w:szCs w:val="20"/>
              </w:rPr>
            </w:pPr>
            <w:r w:rsidRPr="004B4A04">
              <w:rPr>
                <w:b/>
                <w:sz w:val="20"/>
                <w:szCs w:val="20"/>
              </w:rPr>
              <w:t xml:space="preserve">OBJECTIVE:  </w:t>
            </w:r>
            <w:r w:rsidRPr="004B4A04">
              <w:rPr>
                <w:b/>
                <w:i/>
                <w:sz w:val="20"/>
                <w:szCs w:val="20"/>
              </w:rPr>
              <w:t xml:space="preserve">Improved household economies and improved health in </w:t>
            </w:r>
            <w:r w:rsidR="00E62405" w:rsidRPr="004B4A04">
              <w:rPr>
                <w:b/>
                <w:i/>
                <w:sz w:val="20"/>
                <w:szCs w:val="20"/>
              </w:rPr>
              <w:t>Gilgit-Baltistan and Chitral through efficient use of wood fuel and EE housing construction technologies.</w:t>
            </w:r>
          </w:p>
        </w:tc>
      </w:tr>
      <w:tr w:rsidR="00462AF9" w:rsidTr="00E62405">
        <w:trPr>
          <w:trHeight w:val="645"/>
        </w:trPr>
        <w:tc>
          <w:tcPr>
            <w:tcW w:w="4140" w:type="dxa"/>
          </w:tcPr>
          <w:p w:rsidR="00E62405" w:rsidRPr="00A55E1F" w:rsidRDefault="00E62405" w:rsidP="00FE15D1">
            <w:pPr>
              <w:rPr>
                <w:sz w:val="18"/>
                <w:szCs w:val="18"/>
              </w:rPr>
            </w:pPr>
          </w:p>
          <w:p w:rsidR="00E62405" w:rsidRPr="00A55E1F" w:rsidRDefault="00E62405" w:rsidP="00FE15D1">
            <w:pPr>
              <w:rPr>
                <w:sz w:val="18"/>
                <w:szCs w:val="18"/>
              </w:rPr>
            </w:pPr>
            <w:r w:rsidRPr="00A55E1F">
              <w:rPr>
                <w:b/>
                <w:sz w:val="18"/>
                <w:szCs w:val="18"/>
              </w:rPr>
              <w:t>OVI-1:</w:t>
            </w:r>
            <w:r w:rsidRPr="00A55E1F">
              <w:rPr>
                <w:sz w:val="18"/>
                <w:szCs w:val="18"/>
              </w:rPr>
              <w:t xml:space="preserve">  Household expenditures on fuel wood in pilot villages of Gilgit-Baltistan &amp; Chitral reduced by 53% or $160 per (winter) season.   </w:t>
            </w:r>
          </w:p>
          <w:p w:rsidR="00E62405" w:rsidRPr="0044309C" w:rsidRDefault="00E62405" w:rsidP="00FE15D1">
            <w:pPr>
              <w:rPr>
                <w:sz w:val="16"/>
                <w:szCs w:val="16"/>
              </w:rPr>
            </w:pPr>
          </w:p>
          <w:p w:rsidR="00E62405" w:rsidRPr="0044309C" w:rsidRDefault="00E62405" w:rsidP="00FE15D1">
            <w:pPr>
              <w:rPr>
                <w:sz w:val="16"/>
                <w:szCs w:val="16"/>
              </w:rPr>
            </w:pPr>
          </w:p>
          <w:p w:rsidR="00E62405" w:rsidRPr="00A55E1F" w:rsidRDefault="00B71CE6" w:rsidP="00FE15D1">
            <w:pPr>
              <w:rPr>
                <w:sz w:val="18"/>
                <w:szCs w:val="18"/>
              </w:rPr>
            </w:pPr>
            <w:r>
              <w:rPr>
                <w:b/>
                <w:sz w:val="18"/>
                <w:szCs w:val="18"/>
              </w:rPr>
              <w:t xml:space="preserve">Effectiveness &amp; Efficiency </w:t>
            </w:r>
            <w:r w:rsidR="00E62405" w:rsidRPr="00A55E1F">
              <w:rPr>
                <w:b/>
                <w:sz w:val="18"/>
                <w:szCs w:val="18"/>
              </w:rPr>
              <w:t>Sub-score:</w:t>
            </w:r>
            <w:r w:rsidR="00E62405" w:rsidRPr="00A55E1F">
              <w:rPr>
                <w:sz w:val="18"/>
                <w:szCs w:val="18"/>
              </w:rPr>
              <w:t xml:space="preserve">  HS</w:t>
            </w:r>
          </w:p>
        </w:tc>
        <w:tc>
          <w:tcPr>
            <w:tcW w:w="4935" w:type="dxa"/>
          </w:tcPr>
          <w:p w:rsidR="00FE15D1" w:rsidRPr="00A55E1F" w:rsidRDefault="00FE15D1">
            <w:pPr>
              <w:rPr>
                <w:sz w:val="18"/>
                <w:szCs w:val="18"/>
              </w:rPr>
            </w:pPr>
          </w:p>
          <w:p w:rsidR="00E62405" w:rsidRPr="00A55E1F" w:rsidRDefault="00E62405" w:rsidP="00FE15D1">
            <w:pPr>
              <w:rPr>
                <w:sz w:val="18"/>
                <w:szCs w:val="18"/>
              </w:rPr>
            </w:pPr>
            <w:r w:rsidRPr="00A55E1F">
              <w:rPr>
                <w:b/>
                <w:sz w:val="18"/>
                <w:szCs w:val="18"/>
              </w:rPr>
              <w:t>OVI-2:</w:t>
            </w:r>
            <w:r w:rsidRPr="00A55E1F">
              <w:rPr>
                <w:sz w:val="18"/>
                <w:szCs w:val="18"/>
              </w:rPr>
              <w:t xml:space="preserve">  Reduced average household health expenditures due to reduced incidence of ARI, pneumonia and other respiratory illness in the pilot villages by 20-24%; i.e., by PKR 3,500 to PKR 10,500 per annum.</w:t>
            </w:r>
          </w:p>
          <w:p w:rsidR="00E62405" w:rsidRPr="0044309C" w:rsidRDefault="00E62405" w:rsidP="00FE15D1">
            <w:pPr>
              <w:rPr>
                <w:sz w:val="16"/>
                <w:szCs w:val="16"/>
              </w:rPr>
            </w:pPr>
          </w:p>
          <w:p w:rsidR="00E62405" w:rsidRPr="00A55E1F" w:rsidRDefault="00B71CE6" w:rsidP="00FE15D1">
            <w:pPr>
              <w:rPr>
                <w:sz w:val="18"/>
                <w:szCs w:val="18"/>
              </w:rPr>
            </w:pPr>
            <w:r>
              <w:rPr>
                <w:b/>
                <w:sz w:val="18"/>
                <w:szCs w:val="18"/>
              </w:rPr>
              <w:t xml:space="preserve">Effectiveness &amp; Efficiency </w:t>
            </w:r>
            <w:r w:rsidR="00E62405" w:rsidRPr="00A55E1F">
              <w:rPr>
                <w:b/>
                <w:sz w:val="18"/>
                <w:szCs w:val="18"/>
              </w:rPr>
              <w:t>Sub-score:</w:t>
            </w:r>
            <w:r w:rsidR="00E62405" w:rsidRPr="00A55E1F">
              <w:rPr>
                <w:sz w:val="18"/>
                <w:szCs w:val="18"/>
              </w:rPr>
              <w:t xml:space="preserve">    S</w:t>
            </w:r>
          </w:p>
        </w:tc>
      </w:tr>
    </w:tbl>
    <w:p w:rsidR="00873C7A" w:rsidRDefault="00873C7A" w:rsidP="00702725"/>
    <w:p w:rsidR="003E04D2" w:rsidRDefault="003E04D2" w:rsidP="00E85EA2">
      <w:pPr>
        <w:jc w:val="both"/>
      </w:pPr>
      <w:r>
        <w:t>Ninety-seven per cent (</w:t>
      </w:r>
      <w:r w:rsidRPr="00C466C3">
        <w:t>97%</w:t>
      </w:r>
      <w:r>
        <w:t>)</w:t>
      </w:r>
      <w:r w:rsidRPr="00C466C3">
        <w:t xml:space="preserve"> of households in the programming area use wood as their priority fuel</w:t>
      </w:r>
      <w:r w:rsidRPr="00C466C3">
        <w:rPr>
          <w:rStyle w:val="FootnoteReference"/>
        </w:rPr>
        <w:footnoteReference w:id="45"/>
      </w:r>
      <w:r w:rsidR="000E1380">
        <w:t xml:space="preserve"> and 53% purchase firewood as they are unable to gather enough for their daily uses.</w:t>
      </w:r>
      <w:r w:rsidR="000E1380">
        <w:rPr>
          <w:rStyle w:val="FootnoteReference"/>
        </w:rPr>
        <w:footnoteReference w:id="46"/>
      </w:r>
      <w:r>
        <w:t xml:space="preserve">   </w:t>
      </w:r>
    </w:p>
    <w:p w:rsidR="00462AF9" w:rsidRDefault="00462AF9" w:rsidP="00E85EA2">
      <w:pPr>
        <w:jc w:val="both"/>
      </w:pPr>
    </w:p>
    <w:p w:rsidR="006F5E6A" w:rsidRPr="00C466C3" w:rsidRDefault="0030335F" w:rsidP="00E85EA2">
      <w:pPr>
        <w:jc w:val="both"/>
      </w:pPr>
      <w:r>
        <w:rPr>
          <w:noProof/>
        </w:rPr>
        <mc:AlternateContent>
          <mc:Choice Requires="wps">
            <w:drawing>
              <wp:anchor distT="0" distB="0" distL="114300" distR="114300" simplePos="0" relativeHeight="251658752" behindDoc="1" locked="0" layoutInCell="1" allowOverlap="1">
                <wp:simplePos x="0" y="0"/>
                <wp:positionH relativeFrom="column">
                  <wp:posOffset>-19050</wp:posOffset>
                </wp:positionH>
                <wp:positionV relativeFrom="paragraph">
                  <wp:posOffset>537210</wp:posOffset>
                </wp:positionV>
                <wp:extent cx="3197225" cy="2608580"/>
                <wp:effectExtent l="0" t="3810" r="3175" b="0"/>
                <wp:wrapTight wrapText="bothSides">
                  <wp:wrapPolygon edited="0">
                    <wp:start x="-60" y="0"/>
                    <wp:lineTo x="-60" y="21542"/>
                    <wp:lineTo x="21600" y="21542"/>
                    <wp:lineTo x="21600" y="0"/>
                    <wp:lineTo x="-60" y="0"/>
                  </wp:wrapPolygon>
                </wp:wrapTight>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225" cy="2608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788" w:type="dxa"/>
                              <w:tblLayout w:type="fixed"/>
                              <w:tblLook w:val="04A0" w:firstRow="1" w:lastRow="0" w:firstColumn="1" w:lastColumn="0" w:noHBand="0" w:noVBand="1"/>
                            </w:tblPr>
                            <w:tblGrid>
                              <w:gridCol w:w="446"/>
                              <w:gridCol w:w="2722"/>
                              <w:gridCol w:w="1620"/>
                            </w:tblGrid>
                            <w:tr w:rsidR="00B54E99" w:rsidRPr="00186A2C" w:rsidTr="00B66D4A">
                              <w:trPr>
                                <w:trHeight w:val="510"/>
                              </w:trPr>
                              <w:tc>
                                <w:tcPr>
                                  <w:tcW w:w="446" w:type="dxa"/>
                                  <w:tcBorders>
                                    <w:top w:val="single" w:sz="8" w:space="0" w:color="auto"/>
                                    <w:left w:val="single" w:sz="8" w:space="0" w:color="auto"/>
                                    <w:bottom w:val="single" w:sz="4" w:space="0" w:color="auto"/>
                                    <w:right w:val="single" w:sz="4" w:space="0" w:color="auto"/>
                                  </w:tcBorders>
                                  <w:shd w:val="clear" w:color="000000" w:fill="C2D69A"/>
                                  <w:vAlign w:val="center"/>
                                  <w:hideMark/>
                                </w:tcPr>
                                <w:p w:rsidR="00B54E99" w:rsidRPr="00B66D4A" w:rsidRDefault="00B54E99" w:rsidP="00D911A0">
                                  <w:pPr>
                                    <w:jc w:val="center"/>
                                    <w:rPr>
                                      <w:rFonts w:ascii="Arial Narrow" w:eastAsia="Times New Roman" w:hAnsi="Arial Narrow" w:cs="Times New Roman"/>
                                      <w:b/>
                                      <w:bCs/>
                                      <w:sz w:val="20"/>
                                      <w:szCs w:val="20"/>
                                    </w:rPr>
                                  </w:pPr>
                                </w:p>
                              </w:tc>
                              <w:tc>
                                <w:tcPr>
                                  <w:tcW w:w="2722" w:type="dxa"/>
                                  <w:tcBorders>
                                    <w:top w:val="single" w:sz="8" w:space="0" w:color="auto"/>
                                    <w:left w:val="nil"/>
                                    <w:bottom w:val="single" w:sz="4" w:space="0" w:color="auto"/>
                                    <w:right w:val="single" w:sz="4" w:space="0" w:color="auto"/>
                                  </w:tcBorders>
                                  <w:shd w:val="clear" w:color="000000" w:fill="C2D69A"/>
                                  <w:vAlign w:val="center"/>
                                  <w:hideMark/>
                                </w:tcPr>
                                <w:p w:rsidR="00B54E99" w:rsidRPr="00B66D4A" w:rsidRDefault="00B54E99" w:rsidP="00D911A0">
                                  <w:pPr>
                                    <w:rPr>
                                      <w:rFonts w:ascii="Arial Narrow" w:eastAsia="Times New Roman" w:hAnsi="Arial Narrow" w:cs="Times New Roman"/>
                                      <w:b/>
                                      <w:bCs/>
                                      <w:sz w:val="20"/>
                                      <w:szCs w:val="20"/>
                                    </w:rPr>
                                  </w:pPr>
                                  <w:r w:rsidRPr="00B66D4A">
                                    <w:rPr>
                                      <w:rFonts w:ascii="Arial Narrow" w:eastAsia="Times New Roman" w:hAnsi="Arial Narrow" w:cs="Times New Roman"/>
                                      <w:b/>
                                      <w:bCs/>
                                      <w:sz w:val="20"/>
                                      <w:szCs w:val="20"/>
                                    </w:rPr>
                                    <w:t>Savings from EE Products</w:t>
                                  </w:r>
                                </w:p>
                              </w:tc>
                              <w:tc>
                                <w:tcPr>
                                  <w:tcW w:w="1620" w:type="dxa"/>
                                  <w:tcBorders>
                                    <w:top w:val="single" w:sz="8" w:space="0" w:color="auto"/>
                                    <w:left w:val="nil"/>
                                    <w:bottom w:val="single" w:sz="4" w:space="0" w:color="auto"/>
                                    <w:right w:val="single" w:sz="8" w:space="0" w:color="auto"/>
                                  </w:tcBorders>
                                  <w:shd w:val="clear" w:color="000000" w:fill="C2D69A"/>
                                  <w:vAlign w:val="center"/>
                                  <w:hideMark/>
                                </w:tcPr>
                                <w:p w:rsidR="00B54E99" w:rsidRPr="00B66D4A" w:rsidRDefault="00B54E99" w:rsidP="00D911A0">
                                  <w:pPr>
                                    <w:jc w:val="center"/>
                                    <w:rPr>
                                      <w:rFonts w:ascii="Arial Narrow" w:eastAsia="Times New Roman" w:hAnsi="Arial Narrow" w:cs="Times New Roman"/>
                                      <w:b/>
                                      <w:bCs/>
                                      <w:sz w:val="20"/>
                                      <w:szCs w:val="20"/>
                                    </w:rPr>
                                  </w:pPr>
                                  <w:r>
                                    <w:rPr>
                                      <w:rFonts w:ascii="Arial Narrow" w:eastAsia="Times New Roman" w:hAnsi="Arial Narrow" w:cs="Times New Roman"/>
                                      <w:b/>
                                      <w:bCs/>
                                      <w:sz w:val="20"/>
                                      <w:szCs w:val="20"/>
                                    </w:rPr>
                                    <w:t xml:space="preserve">Fuel Wood Saved (% per </w:t>
                                  </w:r>
                                  <w:r w:rsidRPr="00B66D4A">
                                    <w:rPr>
                                      <w:rFonts w:ascii="Arial Narrow" w:eastAsia="Times New Roman" w:hAnsi="Arial Narrow" w:cs="Times New Roman"/>
                                      <w:b/>
                                      <w:bCs/>
                                      <w:sz w:val="20"/>
                                      <w:szCs w:val="20"/>
                                    </w:rPr>
                                    <w:t>year)</w:t>
                                  </w:r>
                                </w:p>
                              </w:tc>
                            </w:tr>
                            <w:tr w:rsidR="00B54E99" w:rsidRPr="00186A2C" w:rsidTr="00B66D4A">
                              <w:trPr>
                                <w:trHeight w:val="188"/>
                              </w:trPr>
                              <w:tc>
                                <w:tcPr>
                                  <w:tcW w:w="446" w:type="dxa"/>
                                  <w:tcBorders>
                                    <w:top w:val="nil"/>
                                    <w:left w:val="single" w:sz="8" w:space="0" w:color="auto"/>
                                    <w:bottom w:val="single" w:sz="4" w:space="0" w:color="auto"/>
                                    <w:right w:val="single" w:sz="4" w:space="0" w:color="auto"/>
                                  </w:tcBorders>
                                  <w:shd w:val="clear" w:color="auto" w:fill="auto"/>
                                  <w:vAlign w:val="center"/>
                                  <w:hideMark/>
                                </w:tcPr>
                                <w:p w:rsidR="00B54E99" w:rsidRPr="00B66D4A" w:rsidRDefault="00B54E99" w:rsidP="00D911A0">
                                  <w:pPr>
                                    <w:jc w:val="center"/>
                                    <w:rPr>
                                      <w:rFonts w:ascii="Arial Narrow" w:eastAsia="Times New Roman" w:hAnsi="Arial Narrow" w:cs="Times New Roman"/>
                                      <w:b/>
                                      <w:bCs/>
                                      <w:color w:val="0F253F"/>
                                      <w:sz w:val="18"/>
                                      <w:szCs w:val="18"/>
                                    </w:rPr>
                                  </w:pPr>
                                  <w:r w:rsidRPr="00B66D4A">
                                    <w:rPr>
                                      <w:rFonts w:ascii="Arial Narrow" w:eastAsia="Times New Roman" w:hAnsi="Arial Narrow" w:cs="Times New Roman"/>
                                      <w:b/>
                                      <w:bCs/>
                                      <w:color w:val="0F253F"/>
                                      <w:sz w:val="18"/>
                                      <w:szCs w:val="18"/>
                                    </w:rPr>
                                    <w:t>A.</w:t>
                                  </w:r>
                                </w:p>
                              </w:tc>
                              <w:tc>
                                <w:tcPr>
                                  <w:tcW w:w="4342" w:type="dxa"/>
                                  <w:gridSpan w:val="2"/>
                                  <w:tcBorders>
                                    <w:top w:val="single" w:sz="4" w:space="0" w:color="auto"/>
                                    <w:left w:val="nil"/>
                                    <w:bottom w:val="single" w:sz="4" w:space="0" w:color="auto"/>
                                    <w:right w:val="single" w:sz="8" w:space="0" w:color="000000"/>
                                  </w:tcBorders>
                                  <w:shd w:val="clear" w:color="auto" w:fill="auto"/>
                                  <w:vAlign w:val="center"/>
                                  <w:hideMark/>
                                </w:tcPr>
                                <w:p w:rsidR="00B54E99" w:rsidRPr="00B66D4A" w:rsidRDefault="00B54E99" w:rsidP="00D911A0">
                                  <w:pPr>
                                    <w:rPr>
                                      <w:rFonts w:ascii="Arial Narrow" w:eastAsia="Times New Roman" w:hAnsi="Arial Narrow" w:cs="Times New Roman"/>
                                      <w:b/>
                                      <w:bCs/>
                                      <w:color w:val="0F253F"/>
                                      <w:sz w:val="18"/>
                                      <w:szCs w:val="18"/>
                                    </w:rPr>
                                  </w:pPr>
                                  <w:r w:rsidRPr="00B66D4A">
                                    <w:rPr>
                                      <w:rFonts w:ascii="Arial Narrow" w:eastAsia="Times New Roman" w:hAnsi="Arial Narrow" w:cs="Times New Roman"/>
                                      <w:b/>
                                      <w:bCs/>
                                      <w:color w:val="0F253F"/>
                                      <w:sz w:val="18"/>
                                      <w:szCs w:val="18"/>
                                    </w:rPr>
                                    <w:t>Saving from single product</w:t>
                                  </w:r>
                                </w:p>
                              </w:tc>
                            </w:tr>
                            <w:tr w:rsidR="00B54E99" w:rsidRPr="00186A2C" w:rsidTr="00B66D4A">
                              <w:trPr>
                                <w:trHeight w:val="125"/>
                              </w:trPr>
                              <w:tc>
                                <w:tcPr>
                                  <w:tcW w:w="446" w:type="dxa"/>
                                  <w:vMerge w:val="restart"/>
                                  <w:tcBorders>
                                    <w:top w:val="nil"/>
                                    <w:left w:val="single" w:sz="8" w:space="0" w:color="auto"/>
                                    <w:bottom w:val="single" w:sz="4" w:space="0" w:color="auto"/>
                                    <w:right w:val="single" w:sz="4" w:space="0" w:color="auto"/>
                                  </w:tcBorders>
                                  <w:shd w:val="clear" w:color="auto" w:fill="auto"/>
                                  <w:noWrap/>
                                  <w:vAlign w:val="bottom"/>
                                  <w:hideMark/>
                                </w:tcPr>
                                <w:p w:rsidR="00B54E99" w:rsidRPr="00B66D4A" w:rsidRDefault="00B54E99" w:rsidP="00D911A0">
                                  <w:pPr>
                                    <w:jc w:val="center"/>
                                    <w:rPr>
                                      <w:rFonts w:ascii="Arial Narrow" w:eastAsia="Times New Roman" w:hAnsi="Arial Narrow" w:cs="Times New Roman"/>
                                      <w:sz w:val="18"/>
                                      <w:szCs w:val="18"/>
                                    </w:rPr>
                                  </w:pPr>
                                  <w:r w:rsidRPr="00B66D4A">
                                    <w:rPr>
                                      <w:rFonts w:ascii="Arial Narrow" w:eastAsia="Times New Roman" w:hAnsi="Arial Narrow" w:cs="Times New Roman"/>
                                      <w:sz w:val="18"/>
                                      <w:szCs w:val="18"/>
                                    </w:rPr>
                                    <w:t> </w:t>
                                  </w:r>
                                </w:p>
                              </w:tc>
                              <w:tc>
                                <w:tcPr>
                                  <w:tcW w:w="2722" w:type="dxa"/>
                                  <w:tcBorders>
                                    <w:top w:val="nil"/>
                                    <w:left w:val="nil"/>
                                    <w:bottom w:val="single" w:sz="4" w:space="0" w:color="auto"/>
                                    <w:right w:val="single" w:sz="4" w:space="0" w:color="auto"/>
                                  </w:tcBorders>
                                  <w:shd w:val="clear" w:color="000000" w:fill="B2A1C7"/>
                                  <w:vAlign w:val="center"/>
                                  <w:hideMark/>
                                </w:tcPr>
                                <w:p w:rsidR="00B54E99" w:rsidRPr="00B66D4A" w:rsidRDefault="00B54E99" w:rsidP="00D911A0">
                                  <w:pPr>
                                    <w:rPr>
                                      <w:rFonts w:ascii="Arial Narrow" w:eastAsia="Times New Roman" w:hAnsi="Arial Narrow" w:cs="Times New Roman"/>
                                      <w:b/>
                                      <w:sz w:val="18"/>
                                      <w:szCs w:val="18"/>
                                    </w:rPr>
                                  </w:pPr>
                                  <w:r w:rsidRPr="00B66D4A">
                                    <w:rPr>
                                      <w:rFonts w:ascii="Arial Narrow" w:eastAsia="Times New Roman" w:hAnsi="Arial Narrow" w:cs="Times New Roman"/>
                                      <w:b/>
                                      <w:sz w:val="18"/>
                                      <w:szCs w:val="18"/>
                                    </w:rPr>
                                    <w:t>Fuel Efficient Stove (FES)</w:t>
                                  </w:r>
                                </w:p>
                              </w:tc>
                              <w:tc>
                                <w:tcPr>
                                  <w:tcW w:w="1620" w:type="dxa"/>
                                  <w:tcBorders>
                                    <w:top w:val="nil"/>
                                    <w:left w:val="nil"/>
                                    <w:bottom w:val="single" w:sz="4" w:space="0" w:color="auto"/>
                                    <w:right w:val="single" w:sz="8" w:space="0" w:color="auto"/>
                                  </w:tcBorders>
                                  <w:shd w:val="clear" w:color="000000" w:fill="B2A1C7"/>
                                  <w:vAlign w:val="center"/>
                                  <w:hideMark/>
                                </w:tcPr>
                                <w:p w:rsidR="00B54E99" w:rsidRPr="00B66D4A" w:rsidRDefault="00B54E99" w:rsidP="00D911A0">
                                  <w:pPr>
                                    <w:jc w:val="center"/>
                                    <w:rPr>
                                      <w:rFonts w:ascii="Arial Narrow" w:eastAsia="Times New Roman" w:hAnsi="Arial Narrow" w:cs="Times New Roman"/>
                                      <w:b/>
                                      <w:bCs/>
                                      <w:sz w:val="18"/>
                                      <w:szCs w:val="18"/>
                                    </w:rPr>
                                  </w:pPr>
                                  <w:r w:rsidRPr="00B66D4A">
                                    <w:rPr>
                                      <w:rFonts w:ascii="Arial Narrow" w:eastAsia="Times New Roman" w:hAnsi="Arial Narrow" w:cs="Times New Roman"/>
                                      <w:b/>
                                      <w:bCs/>
                                      <w:sz w:val="18"/>
                                      <w:szCs w:val="18"/>
                                    </w:rPr>
                                    <w:t>25-30</w:t>
                                  </w:r>
                                </w:p>
                              </w:tc>
                            </w:tr>
                            <w:tr w:rsidR="00B54E99" w:rsidRPr="00186A2C" w:rsidTr="00B66D4A">
                              <w:trPr>
                                <w:trHeight w:val="80"/>
                              </w:trPr>
                              <w:tc>
                                <w:tcPr>
                                  <w:tcW w:w="446" w:type="dxa"/>
                                  <w:vMerge/>
                                  <w:tcBorders>
                                    <w:top w:val="nil"/>
                                    <w:left w:val="single" w:sz="8" w:space="0" w:color="auto"/>
                                    <w:bottom w:val="single" w:sz="4" w:space="0" w:color="auto"/>
                                    <w:right w:val="single" w:sz="4" w:space="0" w:color="auto"/>
                                  </w:tcBorders>
                                  <w:vAlign w:val="center"/>
                                  <w:hideMark/>
                                </w:tcPr>
                                <w:p w:rsidR="00B54E99" w:rsidRPr="00B66D4A" w:rsidRDefault="00B54E99" w:rsidP="00D911A0">
                                  <w:pPr>
                                    <w:rPr>
                                      <w:rFonts w:ascii="Arial Narrow" w:eastAsia="Times New Roman" w:hAnsi="Arial Narrow" w:cs="Times New Roman"/>
                                      <w:sz w:val="18"/>
                                      <w:szCs w:val="18"/>
                                    </w:rPr>
                                  </w:pPr>
                                </w:p>
                              </w:tc>
                              <w:tc>
                                <w:tcPr>
                                  <w:tcW w:w="2722" w:type="dxa"/>
                                  <w:tcBorders>
                                    <w:top w:val="nil"/>
                                    <w:left w:val="nil"/>
                                    <w:bottom w:val="single" w:sz="4" w:space="0" w:color="auto"/>
                                    <w:right w:val="single" w:sz="4" w:space="0" w:color="auto"/>
                                  </w:tcBorders>
                                  <w:shd w:val="clear" w:color="000000" w:fill="B2A1C7"/>
                                  <w:vAlign w:val="center"/>
                                  <w:hideMark/>
                                </w:tcPr>
                                <w:p w:rsidR="00B54E99" w:rsidRPr="00B66D4A" w:rsidRDefault="00B54E99" w:rsidP="00D911A0">
                                  <w:pPr>
                                    <w:rPr>
                                      <w:rFonts w:ascii="Arial Narrow" w:eastAsia="Times New Roman" w:hAnsi="Arial Narrow" w:cs="Times New Roman"/>
                                      <w:b/>
                                      <w:sz w:val="18"/>
                                      <w:szCs w:val="18"/>
                                    </w:rPr>
                                  </w:pPr>
                                  <w:r w:rsidRPr="00B66D4A">
                                    <w:rPr>
                                      <w:rFonts w:ascii="Arial Narrow" w:eastAsia="Times New Roman" w:hAnsi="Arial Narrow" w:cs="Times New Roman"/>
                                      <w:b/>
                                      <w:sz w:val="18"/>
                                      <w:szCs w:val="18"/>
                                    </w:rPr>
                                    <w:t>Water Warming Facility (WWF)</w:t>
                                  </w:r>
                                </w:p>
                              </w:tc>
                              <w:tc>
                                <w:tcPr>
                                  <w:tcW w:w="1620" w:type="dxa"/>
                                  <w:tcBorders>
                                    <w:top w:val="nil"/>
                                    <w:left w:val="nil"/>
                                    <w:bottom w:val="single" w:sz="4" w:space="0" w:color="auto"/>
                                    <w:right w:val="single" w:sz="8" w:space="0" w:color="auto"/>
                                  </w:tcBorders>
                                  <w:shd w:val="clear" w:color="000000" w:fill="B2A1C7"/>
                                  <w:vAlign w:val="center"/>
                                  <w:hideMark/>
                                </w:tcPr>
                                <w:p w:rsidR="00B54E99" w:rsidRPr="00B66D4A" w:rsidRDefault="00B54E99" w:rsidP="00D911A0">
                                  <w:pPr>
                                    <w:jc w:val="center"/>
                                    <w:rPr>
                                      <w:rFonts w:ascii="Arial Narrow" w:eastAsia="Times New Roman" w:hAnsi="Arial Narrow" w:cs="Times New Roman"/>
                                      <w:b/>
                                      <w:bCs/>
                                      <w:sz w:val="18"/>
                                      <w:szCs w:val="18"/>
                                    </w:rPr>
                                  </w:pPr>
                                  <w:r w:rsidRPr="00B66D4A">
                                    <w:rPr>
                                      <w:rFonts w:ascii="Arial Narrow" w:eastAsia="Times New Roman" w:hAnsi="Arial Narrow" w:cs="Times New Roman"/>
                                      <w:b/>
                                      <w:bCs/>
                                      <w:sz w:val="18"/>
                                      <w:szCs w:val="18"/>
                                    </w:rPr>
                                    <w:t>20-25</w:t>
                                  </w:r>
                                </w:p>
                              </w:tc>
                            </w:tr>
                            <w:tr w:rsidR="00B54E99" w:rsidRPr="00186A2C" w:rsidTr="00B66D4A">
                              <w:trPr>
                                <w:trHeight w:val="125"/>
                              </w:trPr>
                              <w:tc>
                                <w:tcPr>
                                  <w:tcW w:w="446" w:type="dxa"/>
                                  <w:vMerge/>
                                  <w:tcBorders>
                                    <w:top w:val="nil"/>
                                    <w:left w:val="single" w:sz="8" w:space="0" w:color="auto"/>
                                    <w:bottom w:val="single" w:sz="4" w:space="0" w:color="auto"/>
                                    <w:right w:val="single" w:sz="4" w:space="0" w:color="auto"/>
                                  </w:tcBorders>
                                  <w:vAlign w:val="center"/>
                                  <w:hideMark/>
                                </w:tcPr>
                                <w:p w:rsidR="00B54E99" w:rsidRPr="00B66D4A" w:rsidRDefault="00B54E99" w:rsidP="00D911A0">
                                  <w:pPr>
                                    <w:rPr>
                                      <w:rFonts w:ascii="Arial Narrow" w:eastAsia="Times New Roman" w:hAnsi="Arial Narrow" w:cs="Times New Roman"/>
                                      <w:sz w:val="18"/>
                                      <w:szCs w:val="18"/>
                                    </w:rPr>
                                  </w:pPr>
                                </w:p>
                              </w:tc>
                              <w:tc>
                                <w:tcPr>
                                  <w:tcW w:w="2722" w:type="dxa"/>
                                  <w:tcBorders>
                                    <w:top w:val="nil"/>
                                    <w:left w:val="nil"/>
                                    <w:bottom w:val="single" w:sz="4" w:space="0" w:color="auto"/>
                                    <w:right w:val="single" w:sz="4" w:space="0" w:color="auto"/>
                                  </w:tcBorders>
                                  <w:shd w:val="clear" w:color="000000" w:fill="B2A1C7"/>
                                  <w:vAlign w:val="center"/>
                                  <w:hideMark/>
                                </w:tcPr>
                                <w:p w:rsidR="00B54E99" w:rsidRPr="00B66D4A" w:rsidRDefault="00B54E99" w:rsidP="00D911A0">
                                  <w:pPr>
                                    <w:rPr>
                                      <w:rFonts w:ascii="Arial Narrow" w:eastAsia="Times New Roman" w:hAnsi="Arial Narrow" w:cs="Times New Roman"/>
                                      <w:b/>
                                      <w:sz w:val="18"/>
                                      <w:szCs w:val="18"/>
                                    </w:rPr>
                                  </w:pPr>
                                  <w:r w:rsidRPr="00B66D4A">
                                    <w:rPr>
                                      <w:rFonts w:ascii="Arial Narrow" w:eastAsia="Times New Roman" w:hAnsi="Arial Narrow" w:cs="Times New Roman"/>
                                      <w:b/>
                                      <w:sz w:val="18"/>
                                      <w:szCs w:val="18"/>
                                    </w:rPr>
                                    <w:t>House Insulation Techniques (HIT)</w:t>
                                  </w:r>
                                </w:p>
                              </w:tc>
                              <w:tc>
                                <w:tcPr>
                                  <w:tcW w:w="1620" w:type="dxa"/>
                                  <w:tcBorders>
                                    <w:top w:val="nil"/>
                                    <w:left w:val="nil"/>
                                    <w:bottom w:val="single" w:sz="4" w:space="0" w:color="auto"/>
                                    <w:right w:val="single" w:sz="8" w:space="0" w:color="auto"/>
                                  </w:tcBorders>
                                  <w:shd w:val="clear" w:color="000000" w:fill="B2A1C7"/>
                                  <w:vAlign w:val="center"/>
                                  <w:hideMark/>
                                </w:tcPr>
                                <w:p w:rsidR="00B54E99" w:rsidRPr="00B66D4A" w:rsidRDefault="00B54E99" w:rsidP="00D911A0">
                                  <w:pPr>
                                    <w:jc w:val="center"/>
                                    <w:rPr>
                                      <w:rFonts w:ascii="Arial Narrow" w:eastAsia="Times New Roman" w:hAnsi="Arial Narrow" w:cs="Times New Roman"/>
                                      <w:b/>
                                      <w:bCs/>
                                      <w:sz w:val="18"/>
                                      <w:szCs w:val="18"/>
                                    </w:rPr>
                                  </w:pPr>
                                  <w:r w:rsidRPr="00B66D4A">
                                    <w:rPr>
                                      <w:rFonts w:ascii="Arial Narrow" w:eastAsia="Times New Roman" w:hAnsi="Arial Narrow" w:cs="Times New Roman"/>
                                      <w:b/>
                                      <w:bCs/>
                                      <w:sz w:val="18"/>
                                      <w:szCs w:val="18"/>
                                    </w:rPr>
                                    <w:t xml:space="preserve"> 10-15</w:t>
                                  </w:r>
                                </w:p>
                              </w:tc>
                            </w:tr>
                            <w:tr w:rsidR="00B54E99" w:rsidRPr="00186A2C" w:rsidTr="00B66D4A">
                              <w:trPr>
                                <w:trHeight w:val="152"/>
                              </w:trPr>
                              <w:tc>
                                <w:tcPr>
                                  <w:tcW w:w="446" w:type="dxa"/>
                                  <w:vMerge/>
                                  <w:tcBorders>
                                    <w:top w:val="nil"/>
                                    <w:left w:val="single" w:sz="8" w:space="0" w:color="auto"/>
                                    <w:bottom w:val="single" w:sz="4" w:space="0" w:color="auto"/>
                                    <w:right w:val="single" w:sz="4" w:space="0" w:color="auto"/>
                                  </w:tcBorders>
                                  <w:vAlign w:val="center"/>
                                  <w:hideMark/>
                                </w:tcPr>
                                <w:p w:rsidR="00B54E99" w:rsidRPr="00B66D4A" w:rsidRDefault="00B54E99" w:rsidP="00D911A0">
                                  <w:pPr>
                                    <w:rPr>
                                      <w:rFonts w:ascii="Arial Narrow" w:eastAsia="Times New Roman" w:hAnsi="Arial Narrow" w:cs="Times New Roman"/>
                                      <w:sz w:val="18"/>
                                      <w:szCs w:val="18"/>
                                    </w:rPr>
                                  </w:pPr>
                                </w:p>
                              </w:tc>
                              <w:tc>
                                <w:tcPr>
                                  <w:tcW w:w="2722" w:type="dxa"/>
                                  <w:tcBorders>
                                    <w:top w:val="nil"/>
                                    <w:left w:val="nil"/>
                                    <w:bottom w:val="single" w:sz="4" w:space="0" w:color="auto"/>
                                    <w:right w:val="single" w:sz="4" w:space="0" w:color="auto"/>
                                  </w:tcBorders>
                                  <w:shd w:val="clear" w:color="000000" w:fill="B2A1C7"/>
                                  <w:vAlign w:val="center"/>
                                  <w:hideMark/>
                                </w:tcPr>
                                <w:p w:rsidR="00B54E99" w:rsidRPr="00B66D4A" w:rsidRDefault="00B54E99" w:rsidP="00D911A0">
                                  <w:pPr>
                                    <w:rPr>
                                      <w:rFonts w:ascii="Arial Narrow" w:eastAsia="Times New Roman" w:hAnsi="Arial Narrow" w:cs="Times New Roman"/>
                                      <w:b/>
                                      <w:sz w:val="18"/>
                                      <w:szCs w:val="18"/>
                                    </w:rPr>
                                  </w:pPr>
                                  <w:r w:rsidRPr="00B66D4A">
                                    <w:rPr>
                                      <w:rFonts w:ascii="Arial Narrow" w:eastAsia="Times New Roman" w:hAnsi="Arial Narrow" w:cs="Times New Roman"/>
                                      <w:b/>
                                      <w:sz w:val="18"/>
                                      <w:szCs w:val="18"/>
                                    </w:rPr>
                                    <w:t>Roof Hatch Window (RHW)</w:t>
                                  </w:r>
                                </w:p>
                              </w:tc>
                              <w:tc>
                                <w:tcPr>
                                  <w:tcW w:w="1620" w:type="dxa"/>
                                  <w:tcBorders>
                                    <w:top w:val="nil"/>
                                    <w:left w:val="nil"/>
                                    <w:bottom w:val="single" w:sz="4" w:space="0" w:color="auto"/>
                                    <w:right w:val="single" w:sz="8" w:space="0" w:color="auto"/>
                                  </w:tcBorders>
                                  <w:shd w:val="clear" w:color="000000" w:fill="B2A1C7"/>
                                  <w:vAlign w:val="center"/>
                                  <w:hideMark/>
                                </w:tcPr>
                                <w:p w:rsidR="00B54E99" w:rsidRPr="00B66D4A" w:rsidRDefault="00B54E99" w:rsidP="00D911A0">
                                  <w:pPr>
                                    <w:jc w:val="center"/>
                                    <w:rPr>
                                      <w:rFonts w:ascii="Arial Narrow" w:eastAsia="Times New Roman" w:hAnsi="Arial Narrow" w:cs="Times New Roman"/>
                                      <w:b/>
                                      <w:bCs/>
                                      <w:sz w:val="18"/>
                                      <w:szCs w:val="18"/>
                                    </w:rPr>
                                  </w:pPr>
                                  <w:r w:rsidRPr="00B66D4A">
                                    <w:rPr>
                                      <w:rFonts w:ascii="Arial Narrow" w:eastAsia="Times New Roman" w:hAnsi="Arial Narrow" w:cs="Times New Roman"/>
                                      <w:b/>
                                      <w:bCs/>
                                      <w:sz w:val="18"/>
                                      <w:szCs w:val="18"/>
                                    </w:rPr>
                                    <w:t>20-25</w:t>
                                  </w:r>
                                </w:p>
                              </w:tc>
                            </w:tr>
                            <w:tr w:rsidR="00B54E99" w:rsidRPr="00186A2C" w:rsidTr="00B66D4A">
                              <w:trPr>
                                <w:trHeight w:val="197"/>
                              </w:trPr>
                              <w:tc>
                                <w:tcPr>
                                  <w:tcW w:w="446" w:type="dxa"/>
                                  <w:tcBorders>
                                    <w:top w:val="nil"/>
                                    <w:left w:val="single" w:sz="8" w:space="0" w:color="auto"/>
                                    <w:bottom w:val="single" w:sz="4" w:space="0" w:color="auto"/>
                                    <w:right w:val="single" w:sz="4" w:space="0" w:color="auto"/>
                                  </w:tcBorders>
                                  <w:shd w:val="clear" w:color="auto" w:fill="auto"/>
                                  <w:vAlign w:val="center"/>
                                  <w:hideMark/>
                                </w:tcPr>
                                <w:p w:rsidR="00B54E99" w:rsidRPr="00B66D4A" w:rsidRDefault="00B54E99" w:rsidP="00D911A0">
                                  <w:pPr>
                                    <w:jc w:val="center"/>
                                    <w:rPr>
                                      <w:rFonts w:ascii="Arial Narrow" w:eastAsia="Times New Roman" w:hAnsi="Arial Narrow" w:cs="Times New Roman"/>
                                      <w:b/>
                                      <w:bCs/>
                                      <w:color w:val="0F253F"/>
                                      <w:sz w:val="18"/>
                                      <w:szCs w:val="18"/>
                                    </w:rPr>
                                  </w:pPr>
                                  <w:r w:rsidRPr="00B66D4A">
                                    <w:rPr>
                                      <w:rFonts w:ascii="Arial Narrow" w:eastAsia="Times New Roman" w:hAnsi="Arial Narrow" w:cs="Times New Roman"/>
                                      <w:b/>
                                      <w:bCs/>
                                      <w:color w:val="0F253F"/>
                                      <w:sz w:val="18"/>
                                      <w:szCs w:val="18"/>
                                    </w:rPr>
                                    <w:t>B.</w:t>
                                  </w:r>
                                </w:p>
                              </w:tc>
                              <w:tc>
                                <w:tcPr>
                                  <w:tcW w:w="4342" w:type="dxa"/>
                                  <w:gridSpan w:val="2"/>
                                  <w:tcBorders>
                                    <w:top w:val="single" w:sz="4" w:space="0" w:color="auto"/>
                                    <w:left w:val="nil"/>
                                    <w:bottom w:val="single" w:sz="4" w:space="0" w:color="auto"/>
                                    <w:right w:val="single" w:sz="8" w:space="0" w:color="000000"/>
                                  </w:tcBorders>
                                  <w:shd w:val="clear" w:color="auto" w:fill="auto"/>
                                  <w:vAlign w:val="center"/>
                                  <w:hideMark/>
                                </w:tcPr>
                                <w:p w:rsidR="00B54E99" w:rsidRPr="00B66D4A" w:rsidRDefault="00B54E99" w:rsidP="00D911A0">
                                  <w:pPr>
                                    <w:rPr>
                                      <w:rFonts w:ascii="Arial Narrow" w:eastAsia="Times New Roman" w:hAnsi="Arial Narrow" w:cs="Times New Roman"/>
                                      <w:b/>
                                      <w:bCs/>
                                      <w:color w:val="0F253F"/>
                                      <w:sz w:val="18"/>
                                      <w:szCs w:val="18"/>
                                    </w:rPr>
                                  </w:pPr>
                                  <w:r w:rsidRPr="00B66D4A">
                                    <w:rPr>
                                      <w:rFonts w:ascii="Arial Narrow" w:eastAsia="Times New Roman" w:hAnsi="Arial Narrow" w:cs="Times New Roman"/>
                                      <w:b/>
                                      <w:bCs/>
                                      <w:color w:val="0F253F"/>
                                      <w:sz w:val="18"/>
                                      <w:szCs w:val="18"/>
                                    </w:rPr>
                                    <w:t>Saving from combinations of 02-products</w:t>
                                  </w:r>
                                </w:p>
                              </w:tc>
                            </w:tr>
                            <w:tr w:rsidR="00B54E99" w:rsidRPr="00186A2C" w:rsidTr="00B66D4A">
                              <w:trPr>
                                <w:trHeight w:val="70"/>
                              </w:trPr>
                              <w:tc>
                                <w:tcPr>
                                  <w:tcW w:w="446" w:type="dxa"/>
                                  <w:vMerge w:val="restart"/>
                                  <w:tcBorders>
                                    <w:top w:val="nil"/>
                                    <w:left w:val="single" w:sz="8" w:space="0" w:color="auto"/>
                                    <w:bottom w:val="single" w:sz="4" w:space="0" w:color="auto"/>
                                    <w:right w:val="single" w:sz="4" w:space="0" w:color="auto"/>
                                  </w:tcBorders>
                                  <w:shd w:val="clear" w:color="auto" w:fill="auto"/>
                                  <w:vAlign w:val="center"/>
                                  <w:hideMark/>
                                </w:tcPr>
                                <w:p w:rsidR="00B54E99" w:rsidRPr="00B66D4A" w:rsidRDefault="00B54E99" w:rsidP="00D911A0">
                                  <w:pPr>
                                    <w:jc w:val="center"/>
                                    <w:rPr>
                                      <w:rFonts w:ascii="Arial Narrow" w:eastAsia="Times New Roman" w:hAnsi="Arial Narrow" w:cs="Times New Roman"/>
                                      <w:sz w:val="18"/>
                                      <w:szCs w:val="18"/>
                                    </w:rPr>
                                  </w:pPr>
                                  <w:r w:rsidRPr="00B66D4A">
                                    <w:rPr>
                                      <w:rFonts w:ascii="Arial Narrow" w:eastAsia="Times New Roman" w:hAnsi="Arial Narrow" w:cs="Times New Roman"/>
                                      <w:sz w:val="18"/>
                                      <w:szCs w:val="18"/>
                                    </w:rPr>
                                    <w:t> </w:t>
                                  </w:r>
                                </w:p>
                              </w:tc>
                              <w:tc>
                                <w:tcPr>
                                  <w:tcW w:w="2722" w:type="dxa"/>
                                  <w:tcBorders>
                                    <w:top w:val="nil"/>
                                    <w:left w:val="nil"/>
                                    <w:bottom w:val="single" w:sz="4" w:space="0" w:color="auto"/>
                                    <w:right w:val="single" w:sz="4" w:space="0" w:color="auto"/>
                                  </w:tcBorders>
                                  <w:shd w:val="clear" w:color="000000" w:fill="C2D69A"/>
                                  <w:hideMark/>
                                </w:tcPr>
                                <w:p w:rsidR="00B54E99" w:rsidRPr="00B66D4A" w:rsidRDefault="00B54E99" w:rsidP="00D911A0">
                                  <w:pPr>
                                    <w:rPr>
                                      <w:rFonts w:ascii="Arial Narrow" w:eastAsia="Times New Roman" w:hAnsi="Arial Narrow" w:cs="Times New Roman"/>
                                      <w:b/>
                                      <w:sz w:val="18"/>
                                      <w:szCs w:val="18"/>
                                    </w:rPr>
                                  </w:pPr>
                                  <w:r w:rsidRPr="00B66D4A">
                                    <w:rPr>
                                      <w:rFonts w:ascii="Arial Narrow" w:eastAsia="Times New Roman" w:hAnsi="Arial Narrow" w:cs="Times New Roman"/>
                                      <w:b/>
                                      <w:sz w:val="18"/>
                                      <w:szCs w:val="18"/>
                                    </w:rPr>
                                    <w:t>FES + WWF</w:t>
                                  </w:r>
                                </w:p>
                              </w:tc>
                              <w:tc>
                                <w:tcPr>
                                  <w:tcW w:w="1620" w:type="dxa"/>
                                  <w:tcBorders>
                                    <w:top w:val="nil"/>
                                    <w:left w:val="nil"/>
                                    <w:bottom w:val="single" w:sz="4" w:space="0" w:color="auto"/>
                                    <w:right w:val="single" w:sz="8" w:space="0" w:color="auto"/>
                                  </w:tcBorders>
                                  <w:shd w:val="clear" w:color="000000" w:fill="C2D69A"/>
                                  <w:vAlign w:val="center"/>
                                  <w:hideMark/>
                                </w:tcPr>
                                <w:p w:rsidR="00B54E99" w:rsidRPr="00B66D4A" w:rsidRDefault="00B54E99" w:rsidP="00D911A0">
                                  <w:pPr>
                                    <w:jc w:val="center"/>
                                    <w:rPr>
                                      <w:rFonts w:ascii="Arial Narrow" w:eastAsia="Times New Roman" w:hAnsi="Arial Narrow" w:cs="Times New Roman"/>
                                      <w:b/>
                                      <w:bCs/>
                                      <w:sz w:val="18"/>
                                      <w:szCs w:val="18"/>
                                    </w:rPr>
                                  </w:pPr>
                                  <w:r w:rsidRPr="00B66D4A">
                                    <w:rPr>
                                      <w:rFonts w:ascii="Arial Narrow" w:eastAsia="Times New Roman" w:hAnsi="Arial Narrow" w:cs="Times New Roman"/>
                                      <w:b/>
                                      <w:bCs/>
                                      <w:sz w:val="18"/>
                                      <w:szCs w:val="18"/>
                                    </w:rPr>
                                    <w:t>35-40</w:t>
                                  </w:r>
                                </w:p>
                              </w:tc>
                            </w:tr>
                            <w:tr w:rsidR="00B54E99" w:rsidRPr="00186A2C" w:rsidTr="00B66D4A">
                              <w:trPr>
                                <w:trHeight w:val="107"/>
                              </w:trPr>
                              <w:tc>
                                <w:tcPr>
                                  <w:tcW w:w="446" w:type="dxa"/>
                                  <w:vMerge/>
                                  <w:tcBorders>
                                    <w:top w:val="nil"/>
                                    <w:left w:val="single" w:sz="8" w:space="0" w:color="auto"/>
                                    <w:bottom w:val="single" w:sz="4" w:space="0" w:color="auto"/>
                                    <w:right w:val="single" w:sz="4" w:space="0" w:color="auto"/>
                                  </w:tcBorders>
                                  <w:vAlign w:val="center"/>
                                  <w:hideMark/>
                                </w:tcPr>
                                <w:p w:rsidR="00B54E99" w:rsidRPr="00B66D4A" w:rsidRDefault="00B54E99" w:rsidP="00D911A0">
                                  <w:pPr>
                                    <w:rPr>
                                      <w:rFonts w:ascii="Arial Narrow" w:eastAsia="Times New Roman" w:hAnsi="Arial Narrow" w:cs="Times New Roman"/>
                                      <w:sz w:val="18"/>
                                      <w:szCs w:val="18"/>
                                    </w:rPr>
                                  </w:pPr>
                                </w:p>
                              </w:tc>
                              <w:tc>
                                <w:tcPr>
                                  <w:tcW w:w="2722" w:type="dxa"/>
                                  <w:tcBorders>
                                    <w:top w:val="nil"/>
                                    <w:left w:val="nil"/>
                                    <w:bottom w:val="single" w:sz="4" w:space="0" w:color="auto"/>
                                    <w:right w:val="single" w:sz="4" w:space="0" w:color="auto"/>
                                  </w:tcBorders>
                                  <w:shd w:val="clear" w:color="000000" w:fill="C2D69A"/>
                                  <w:hideMark/>
                                </w:tcPr>
                                <w:p w:rsidR="00B54E99" w:rsidRPr="00B66D4A" w:rsidRDefault="00B54E99" w:rsidP="00D911A0">
                                  <w:pPr>
                                    <w:rPr>
                                      <w:rFonts w:ascii="Arial Narrow" w:eastAsia="Times New Roman" w:hAnsi="Arial Narrow" w:cs="Times New Roman"/>
                                      <w:b/>
                                      <w:sz w:val="18"/>
                                      <w:szCs w:val="18"/>
                                    </w:rPr>
                                  </w:pPr>
                                  <w:r w:rsidRPr="00B66D4A">
                                    <w:rPr>
                                      <w:rFonts w:ascii="Arial Narrow" w:eastAsia="Times New Roman" w:hAnsi="Arial Narrow" w:cs="Times New Roman"/>
                                      <w:b/>
                                      <w:sz w:val="18"/>
                                      <w:szCs w:val="18"/>
                                    </w:rPr>
                                    <w:t>FES + RHW</w:t>
                                  </w:r>
                                </w:p>
                              </w:tc>
                              <w:tc>
                                <w:tcPr>
                                  <w:tcW w:w="1620" w:type="dxa"/>
                                  <w:tcBorders>
                                    <w:top w:val="nil"/>
                                    <w:left w:val="nil"/>
                                    <w:bottom w:val="single" w:sz="4" w:space="0" w:color="auto"/>
                                    <w:right w:val="single" w:sz="8" w:space="0" w:color="auto"/>
                                  </w:tcBorders>
                                  <w:shd w:val="clear" w:color="000000" w:fill="C2D69A"/>
                                  <w:hideMark/>
                                </w:tcPr>
                                <w:p w:rsidR="00B54E99" w:rsidRPr="00B66D4A" w:rsidRDefault="00B54E99" w:rsidP="00D911A0">
                                  <w:pPr>
                                    <w:jc w:val="center"/>
                                    <w:rPr>
                                      <w:rFonts w:ascii="Arial Narrow" w:eastAsia="Times New Roman" w:hAnsi="Arial Narrow" w:cs="Times New Roman"/>
                                      <w:b/>
                                      <w:bCs/>
                                      <w:sz w:val="18"/>
                                      <w:szCs w:val="18"/>
                                    </w:rPr>
                                  </w:pPr>
                                  <w:r w:rsidRPr="00B66D4A">
                                    <w:rPr>
                                      <w:rFonts w:ascii="Arial Narrow" w:eastAsia="Times New Roman" w:hAnsi="Arial Narrow" w:cs="Times New Roman"/>
                                      <w:b/>
                                      <w:bCs/>
                                      <w:sz w:val="18"/>
                                      <w:szCs w:val="18"/>
                                    </w:rPr>
                                    <w:t>40-45</w:t>
                                  </w:r>
                                </w:p>
                              </w:tc>
                            </w:tr>
                            <w:tr w:rsidR="00B54E99" w:rsidRPr="00186A2C" w:rsidTr="00B66D4A">
                              <w:trPr>
                                <w:trHeight w:val="143"/>
                              </w:trPr>
                              <w:tc>
                                <w:tcPr>
                                  <w:tcW w:w="446" w:type="dxa"/>
                                  <w:vMerge/>
                                  <w:tcBorders>
                                    <w:top w:val="nil"/>
                                    <w:left w:val="single" w:sz="8" w:space="0" w:color="auto"/>
                                    <w:bottom w:val="single" w:sz="4" w:space="0" w:color="auto"/>
                                    <w:right w:val="single" w:sz="4" w:space="0" w:color="auto"/>
                                  </w:tcBorders>
                                  <w:vAlign w:val="center"/>
                                  <w:hideMark/>
                                </w:tcPr>
                                <w:p w:rsidR="00B54E99" w:rsidRPr="00B66D4A" w:rsidRDefault="00B54E99" w:rsidP="00D911A0">
                                  <w:pPr>
                                    <w:rPr>
                                      <w:rFonts w:ascii="Arial Narrow" w:eastAsia="Times New Roman" w:hAnsi="Arial Narrow" w:cs="Times New Roman"/>
                                      <w:sz w:val="18"/>
                                      <w:szCs w:val="18"/>
                                    </w:rPr>
                                  </w:pPr>
                                </w:p>
                              </w:tc>
                              <w:tc>
                                <w:tcPr>
                                  <w:tcW w:w="2722" w:type="dxa"/>
                                  <w:tcBorders>
                                    <w:top w:val="nil"/>
                                    <w:left w:val="nil"/>
                                    <w:bottom w:val="single" w:sz="4" w:space="0" w:color="auto"/>
                                    <w:right w:val="single" w:sz="4" w:space="0" w:color="auto"/>
                                  </w:tcBorders>
                                  <w:shd w:val="clear" w:color="000000" w:fill="C2D69A"/>
                                  <w:hideMark/>
                                </w:tcPr>
                                <w:p w:rsidR="00B54E99" w:rsidRPr="00B66D4A" w:rsidRDefault="00B54E99" w:rsidP="00D911A0">
                                  <w:pPr>
                                    <w:rPr>
                                      <w:rFonts w:ascii="Arial Narrow" w:eastAsia="Times New Roman" w:hAnsi="Arial Narrow" w:cs="Times New Roman"/>
                                      <w:b/>
                                      <w:sz w:val="18"/>
                                      <w:szCs w:val="18"/>
                                    </w:rPr>
                                  </w:pPr>
                                  <w:r w:rsidRPr="00B66D4A">
                                    <w:rPr>
                                      <w:rFonts w:ascii="Arial Narrow" w:eastAsia="Times New Roman" w:hAnsi="Arial Narrow" w:cs="Times New Roman"/>
                                      <w:b/>
                                      <w:sz w:val="18"/>
                                      <w:szCs w:val="18"/>
                                    </w:rPr>
                                    <w:t>RHW + HIT</w:t>
                                  </w:r>
                                </w:p>
                              </w:tc>
                              <w:tc>
                                <w:tcPr>
                                  <w:tcW w:w="1620" w:type="dxa"/>
                                  <w:tcBorders>
                                    <w:top w:val="nil"/>
                                    <w:left w:val="nil"/>
                                    <w:bottom w:val="single" w:sz="4" w:space="0" w:color="auto"/>
                                    <w:right w:val="single" w:sz="8" w:space="0" w:color="auto"/>
                                  </w:tcBorders>
                                  <w:shd w:val="clear" w:color="000000" w:fill="C2D69A"/>
                                  <w:hideMark/>
                                </w:tcPr>
                                <w:p w:rsidR="00B54E99" w:rsidRPr="00B66D4A" w:rsidRDefault="00B54E99" w:rsidP="00D911A0">
                                  <w:pPr>
                                    <w:jc w:val="center"/>
                                    <w:rPr>
                                      <w:rFonts w:ascii="Arial Narrow" w:eastAsia="Times New Roman" w:hAnsi="Arial Narrow" w:cs="Times New Roman"/>
                                      <w:b/>
                                      <w:bCs/>
                                      <w:sz w:val="18"/>
                                      <w:szCs w:val="18"/>
                                    </w:rPr>
                                  </w:pPr>
                                  <w:r w:rsidRPr="00B66D4A">
                                    <w:rPr>
                                      <w:rFonts w:ascii="Arial Narrow" w:eastAsia="Times New Roman" w:hAnsi="Arial Narrow" w:cs="Times New Roman"/>
                                      <w:b/>
                                      <w:bCs/>
                                      <w:sz w:val="18"/>
                                      <w:szCs w:val="18"/>
                                    </w:rPr>
                                    <w:t>40-45</w:t>
                                  </w:r>
                                </w:p>
                              </w:tc>
                            </w:tr>
                            <w:tr w:rsidR="00B54E99" w:rsidRPr="00186A2C" w:rsidTr="00B66D4A">
                              <w:trPr>
                                <w:trHeight w:val="98"/>
                              </w:trPr>
                              <w:tc>
                                <w:tcPr>
                                  <w:tcW w:w="446" w:type="dxa"/>
                                  <w:tcBorders>
                                    <w:top w:val="nil"/>
                                    <w:left w:val="single" w:sz="8" w:space="0" w:color="auto"/>
                                    <w:bottom w:val="single" w:sz="4" w:space="0" w:color="auto"/>
                                    <w:right w:val="single" w:sz="4" w:space="0" w:color="auto"/>
                                  </w:tcBorders>
                                  <w:shd w:val="clear" w:color="auto" w:fill="auto"/>
                                  <w:vAlign w:val="center"/>
                                  <w:hideMark/>
                                </w:tcPr>
                                <w:p w:rsidR="00B54E99" w:rsidRPr="00B66D4A" w:rsidRDefault="00B54E99" w:rsidP="00D911A0">
                                  <w:pPr>
                                    <w:jc w:val="center"/>
                                    <w:rPr>
                                      <w:rFonts w:ascii="Arial Narrow" w:eastAsia="Times New Roman" w:hAnsi="Arial Narrow" w:cs="Times New Roman"/>
                                      <w:b/>
                                      <w:bCs/>
                                      <w:color w:val="0F253F"/>
                                      <w:sz w:val="18"/>
                                      <w:szCs w:val="18"/>
                                    </w:rPr>
                                  </w:pPr>
                                  <w:r w:rsidRPr="00B66D4A">
                                    <w:rPr>
                                      <w:rFonts w:ascii="Arial Narrow" w:eastAsia="Times New Roman" w:hAnsi="Arial Narrow" w:cs="Times New Roman"/>
                                      <w:b/>
                                      <w:bCs/>
                                      <w:color w:val="0F253F"/>
                                      <w:sz w:val="18"/>
                                      <w:szCs w:val="18"/>
                                    </w:rPr>
                                    <w:t>C.</w:t>
                                  </w:r>
                                </w:p>
                              </w:tc>
                              <w:tc>
                                <w:tcPr>
                                  <w:tcW w:w="4342" w:type="dxa"/>
                                  <w:gridSpan w:val="2"/>
                                  <w:tcBorders>
                                    <w:top w:val="single" w:sz="4" w:space="0" w:color="auto"/>
                                    <w:left w:val="nil"/>
                                    <w:bottom w:val="single" w:sz="4" w:space="0" w:color="auto"/>
                                    <w:right w:val="single" w:sz="8" w:space="0" w:color="000000"/>
                                  </w:tcBorders>
                                  <w:shd w:val="clear" w:color="auto" w:fill="auto"/>
                                  <w:vAlign w:val="center"/>
                                  <w:hideMark/>
                                </w:tcPr>
                                <w:p w:rsidR="00B54E99" w:rsidRPr="00B66D4A" w:rsidRDefault="00B54E99" w:rsidP="00D911A0">
                                  <w:pPr>
                                    <w:rPr>
                                      <w:rFonts w:ascii="Arial Narrow" w:eastAsia="Times New Roman" w:hAnsi="Arial Narrow" w:cs="Times New Roman"/>
                                      <w:b/>
                                      <w:bCs/>
                                      <w:color w:val="0F253F"/>
                                      <w:sz w:val="18"/>
                                      <w:szCs w:val="18"/>
                                    </w:rPr>
                                  </w:pPr>
                                  <w:r w:rsidRPr="00B66D4A">
                                    <w:rPr>
                                      <w:rFonts w:ascii="Arial Narrow" w:eastAsia="Times New Roman" w:hAnsi="Arial Narrow" w:cs="Times New Roman"/>
                                      <w:b/>
                                      <w:bCs/>
                                      <w:color w:val="0F253F"/>
                                      <w:sz w:val="18"/>
                                      <w:szCs w:val="18"/>
                                    </w:rPr>
                                    <w:t>Saving from combinations of 03-products</w:t>
                                  </w:r>
                                </w:p>
                              </w:tc>
                            </w:tr>
                            <w:tr w:rsidR="00B54E99" w:rsidRPr="00186A2C" w:rsidTr="00B66D4A">
                              <w:trPr>
                                <w:trHeight w:val="143"/>
                              </w:trPr>
                              <w:tc>
                                <w:tcPr>
                                  <w:tcW w:w="446" w:type="dxa"/>
                                  <w:vMerge w:val="restart"/>
                                  <w:tcBorders>
                                    <w:top w:val="nil"/>
                                    <w:left w:val="single" w:sz="8" w:space="0" w:color="auto"/>
                                    <w:bottom w:val="single" w:sz="4" w:space="0" w:color="auto"/>
                                    <w:right w:val="single" w:sz="4" w:space="0" w:color="auto"/>
                                  </w:tcBorders>
                                  <w:shd w:val="clear" w:color="auto" w:fill="auto"/>
                                  <w:vAlign w:val="center"/>
                                  <w:hideMark/>
                                </w:tcPr>
                                <w:p w:rsidR="00B54E99" w:rsidRPr="00B66D4A" w:rsidRDefault="00B54E99" w:rsidP="00D911A0">
                                  <w:pPr>
                                    <w:jc w:val="center"/>
                                    <w:rPr>
                                      <w:rFonts w:ascii="Arial Narrow" w:eastAsia="Times New Roman" w:hAnsi="Arial Narrow" w:cs="Times New Roman"/>
                                      <w:sz w:val="18"/>
                                      <w:szCs w:val="18"/>
                                    </w:rPr>
                                  </w:pPr>
                                  <w:r w:rsidRPr="00B66D4A">
                                    <w:rPr>
                                      <w:rFonts w:ascii="Arial Narrow" w:eastAsia="Times New Roman" w:hAnsi="Arial Narrow" w:cs="Times New Roman"/>
                                      <w:sz w:val="18"/>
                                      <w:szCs w:val="18"/>
                                    </w:rPr>
                                    <w:t> </w:t>
                                  </w:r>
                                </w:p>
                              </w:tc>
                              <w:tc>
                                <w:tcPr>
                                  <w:tcW w:w="2722" w:type="dxa"/>
                                  <w:tcBorders>
                                    <w:top w:val="nil"/>
                                    <w:left w:val="nil"/>
                                    <w:bottom w:val="single" w:sz="4" w:space="0" w:color="auto"/>
                                    <w:right w:val="single" w:sz="4" w:space="0" w:color="auto"/>
                                  </w:tcBorders>
                                  <w:shd w:val="clear" w:color="000000" w:fill="FFFF00"/>
                                  <w:hideMark/>
                                </w:tcPr>
                                <w:p w:rsidR="00B54E99" w:rsidRPr="00B66D4A" w:rsidRDefault="00B54E99" w:rsidP="00D911A0">
                                  <w:pPr>
                                    <w:rPr>
                                      <w:rFonts w:ascii="Arial Narrow" w:eastAsia="Times New Roman" w:hAnsi="Arial Narrow" w:cs="Times New Roman"/>
                                      <w:b/>
                                      <w:sz w:val="18"/>
                                      <w:szCs w:val="18"/>
                                    </w:rPr>
                                  </w:pPr>
                                  <w:r w:rsidRPr="00B66D4A">
                                    <w:rPr>
                                      <w:rFonts w:ascii="Arial Narrow" w:eastAsia="Times New Roman" w:hAnsi="Arial Narrow" w:cs="Times New Roman"/>
                                      <w:b/>
                                      <w:sz w:val="18"/>
                                      <w:szCs w:val="18"/>
                                    </w:rPr>
                                    <w:t>FES + WWF + HIT</w:t>
                                  </w:r>
                                </w:p>
                              </w:tc>
                              <w:tc>
                                <w:tcPr>
                                  <w:tcW w:w="1620" w:type="dxa"/>
                                  <w:tcBorders>
                                    <w:top w:val="nil"/>
                                    <w:left w:val="nil"/>
                                    <w:bottom w:val="single" w:sz="4" w:space="0" w:color="auto"/>
                                    <w:right w:val="single" w:sz="8" w:space="0" w:color="auto"/>
                                  </w:tcBorders>
                                  <w:shd w:val="clear" w:color="000000" w:fill="FFFF00"/>
                                  <w:hideMark/>
                                </w:tcPr>
                                <w:p w:rsidR="00B54E99" w:rsidRPr="00B66D4A" w:rsidRDefault="00B54E99" w:rsidP="00D911A0">
                                  <w:pPr>
                                    <w:jc w:val="center"/>
                                    <w:rPr>
                                      <w:rFonts w:ascii="Arial Narrow" w:eastAsia="Times New Roman" w:hAnsi="Arial Narrow" w:cs="Times New Roman"/>
                                      <w:b/>
                                      <w:bCs/>
                                      <w:sz w:val="18"/>
                                      <w:szCs w:val="18"/>
                                    </w:rPr>
                                  </w:pPr>
                                  <w:r w:rsidRPr="00B66D4A">
                                    <w:rPr>
                                      <w:rFonts w:ascii="Arial Narrow" w:eastAsia="Times New Roman" w:hAnsi="Arial Narrow" w:cs="Times New Roman"/>
                                      <w:b/>
                                      <w:bCs/>
                                      <w:sz w:val="18"/>
                                      <w:szCs w:val="18"/>
                                    </w:rPr>
                                    <w:t>50-55</w:t>
                                  </w:r>
                                </w:p>
                              </w:tc>
                            </w:tr>
                            <w:tr w:rsidR="00B54E99" w:rsidRPr="00186A2C" w:rsidTr="00B66D4A">
                              <w:trPr>
                                <w:trHeight w:val="170"/>
                              </w:trPr>
                              <w:tc>
                                <w:tcPr>
                                  <w:tcW w:w="446" w:type="dxa"/>
                                  <w:vMerge/>
                                  <w:tcBorders>
                                    <w:top w:val="nil"/>
                                    <w:left w:val="single" w:sz="8" w:space="0" w:color="auto"/>
                                    <w:bottom w:val="single" w:sz="4" w:space="0" w:color="auto"/>
                                    <w:right w:val="single" w:sz="4" w:space="0" w:color="auto"/>
                                  </w:tcBorders>
                                  <w:vAlign w:val="center"/>
                                  <w:hideMark/>
                                </w:tcPr>
                                <w:p w:rsidR="00B54E99" w:rsidRPr="00B66D4A" w:rsidRDefault="00B54E99" w:rsidP="00D911A0">
                                  <w:pPr>
                                    <w:rPr>
                                      <w:rFonts w:ascii="Arial Narrow" w:eastAsia="Times New Roman" w:hAnsi="Arial Narrow" w:cs="Times New Roman"/>
                                      <w:sz w:val="18"/>
                                      <w:szCs w:val="18"/>
                                    </w:rPr>
                                  </w:pPr>
                                </w:p>
                              </w:tc>
                              <w:tc>
                                <w:tcPr>
                                  <w:tcW w:w="2722" w:type="dxa"/>
                                  <w:tcBorders>
                                    <w:top w:val="nil"/>
                                    <w:left w:val="nil"/>
                                    <w:bottom w:val="single" w:sz="4" w:space="0" w:color="auto"/>
                                    <w:right w:val="single" w:sz="4" w:space="0" w:color="auto"/>
                                  </w:tcBorders>
                                  <w:shd w:val="clear" w:color="000000" w:fill="FFFF00"/>
                                  <w:hideMark/>
                                </w:tcPr>
                                <w:p w:rsidR="00B54E99" w:rsidRPr="00B66D4A" w:rsidRDefault="00B54E99" w:rsidP="00D911A0">
                                  <w:pPr>
                                    <w:rPr>
                                      <w:rFonts w:ascii="Arial Narrow" w:eastAsia="Times New Roman" w:hAnsi="Arial Narrow" w:cs="Times New Roman"/>
                                      <w:b/>
                                      <w:sz w:val="18"/>
                                      <w:szCs w:val="18"/>
                                    </w:rPr>
                                  </w:pPr>
                                  <w:r w:rsidRPr="00B66D4A">
                                    <w:rPr>
                                      <w:rFonts w:ascii="Arial Narrow" w:eastAsia="Times New Roman" w:hAnsi="Arial Narrow" w:cs="Times New Roman"/>
                                      <w:b/>
                                      <w:sz w:val="18"/>
                                      <w:szCs w:val="18"/>
                                    </w:rPr>
                                    <w:t>RHW + WWF+ FES</w:t>
                                  </w:r>
                                </w:p>
                              </w:tc>
                              <w:tc>
                                <w:tcPr>
                                  <w:tcW w:w="1620" w:type="dxa"/>
                                  <w:tcBorders>
                                    <w:top w:val="nil"/>
                                    <w:left w:val="nil"/>
                                    <w:bottom w:val="single" w:sz="4" w:space="0" w:color="auto"/>
                                    <w:right w:val="single" w:sz="8" w:space="0" w:color="auto"/>
                                  </w:tcBorders>
                                  <w:shd w:val="clear" w:color="000000" w:fill="FFFF00"/>
                                  <w:hideMark/>
                                </w:tcPr>
                                <w:p w:rsidR="00B54E99" w:rsidRPr="00B66D4A" w:rsidRDefault="00B54E99" w:rsidP="00D911A0">
                                  <w:pPr>
                                    <w:jc w:val="center"/>
                                    <w:rPr>
                                      <w:rFonts w:ascii="Arial Narrow" w:eastAsia="Times New Roman" w:hAnsi="Arial Narrow" w:cs="Times New Roman"/>
                                      <w:b/>
                                      <w:bCs/>
                                      <w:sz w:val="18"/>
                                      <w:szCs w:val="18"/>
                                    </w:rPr>
                                  </w:pPr>
                                  <w:r w:rsidRPr="00B66D4A">
                                    <w:rPr>
                                      <w:rFonts w:ascii="Arial Narrow" w:eastAsia="Times New Roman" w:hAnsi="Arial Narrow" w:cs="Times New Roman"/>
                                      <w:b/>
                                      <w:bCs/>
                                      <w:sz w:val="18"/>
                                      <w:szCs w:val="18"/>
                                    </w:rPr>
                                    <w:t>55-60</w:t>
                                  </w:r>
                                </w:p>
                              </w:tc>
                            </w:tr>
                            <w:tr w:rsidR="00B54E99" w:rsidRPr="00186A2C" w:rsidTr="00B66D4A">
                              <w:trPr>
                                <w:trHeight w:val="125"/>
                              </w:trPr>
                              <w:tc>
                                <w:tcPr>
                                  <w:tcW w:w="446" w:type="dxa"/>
                                  <w:tcBorders>
                                    <w:top w:val="nil"/>
                                    <w:left w:val="single" w:sz="8" w:space="0" w:color="auto"/>
                                    <w:bottom w:val="single" w:sz="4" w:space="0" w:color="auto"/>
                                    <w:right w:val="single" w:sz="4" w:space="0" w:color="auto"/>
                                  </w:tcBorders>
                                  <w:shd w:val="clear" w:color="auto" w:fill="auto"/>
                                  <w:vAlign w:val="center"/>
                                  <w:hideMark/>
                                </w:tcPr>
                                <w:p w:rsidR="00B54E99" w:rsidRPr="00B66D4A" w:rsidRDefault="00B54E99" w:rsidP="00D911A0">
                                  <w:pPr>
                                    <w:jc w:val="center"/>
                                    <w:rPr>
                                      <w:rFonts w:ascii="Arial Narrow" w:eastAsia="Times New Roman" w:hAnsi="Arial Narrow" w:cs="Times New Roman"/>
                                      <w:b/>
                                      <w:bCs/>
                                      <w:color w:val="0F253F"/>
                                      <w:sz w:val="18"/>
                                      <w:szCs w:val="18"/>
                                    </w:rPr>
                                  </w:pPr>
                                  <w:r w:rsidRPr="00B66D4A">
                                    <w:rPr>
                                      <w:rFonts w:ascii="Arial Narrow" w:eastAsia="Times New Roman" w:hAnsi="Arial Narrow" w:cs="Times New Roman"/>
                                      <w:b/>
                                      <w:bCs/>
                                      <w:color w:val="0F253F"/>
                                      <w:sz w:val="18"/>
                                      <w:szCs w:val="18"/>
                                    </w:rPr>
                                    <w:t>D.</w:t>
                                  </w:r>
                                </w:p>
                              </w:tc>
                              <w:tc>
                                <w:tcPr>
                                  <w:tcW w:w="4342" w:type="dxa"/>
                                  <w:gridSpan w:val="2"/>
                                  <w:tcBorders>
                                    <w:top w:val="single" w:sz="4" w:space="0" w:color="auto"/>
                                    <w:left w:val="nil"/>
                                    <w:bottom w:val="single" w:sz="4" w:space="0" w:color="auto"/>
                                    <w:right w:val="single" w:sz="8" w:space="0" w:color="000000"/>
                                  </w:tcBorders>
                                  <w:shd w:val="clear" w:color="auto" w:fill="auto"/>
                                  <w:vAlign w:val="center"/>
                                  <w:hideMark/>
                                </w:tcPr>
                                <w:p w:rsidR="00B54E99" w:rsidRPr="00B66D4A" w:rsidRDefault="00B54E99" w:rsidP="00D911A0">
                                  <w:pPr>
                                    <w:rPr>
                                      <w:rFonts w:ascii="Arial Narrow" w:eastAsia="Times New Roman" w:hAnsi="Arial Narrow" w:cs="Times New Roman"/>
                                      <w:b/>
                                      <w:bCs/>
                                      <w:color w:val="0F253F"/>
                                      <w:sz w:val="18"/>
                                      <w:szCs w:val="18"/>
                                    </w:rPr>
                                  </w:pPr>
                                  <w:r w:rsidRPr="00B66D4A">
                                    <w:rPr>
                                      <w:rFonts w:ascii="Arial Narrow" w:eastAsia="Times New Roman" w:hAnsi="Arial Narrow" w:cs="Times New Roman"/>
                                      <w:b/>
                                      <w:bCs/>
                                      <w:color w:val="0F253F"/>
                                      <w:sz w:val="18"/>
                                      <w:szCs w:val="18"/>
                                    </w:rPr>
                                    <w:t>Saving from combinations of 04-products</w:t>
                                  </w:r>
                                </w:p>
                              </w:tc>
                            </w:tr>
                            <w:tr w:rsidR="00B54E99" w:rsidRPr="00186A2C" w:rsidTr="00B66D4A">
                              <w:trPr>
                                <w:trHeight w:val="170"/>
                              </w:trPr>
                              <w:tc>
                                <w:tcPr>
                                  <w:tcW w:w="446" w:type="dxa"/>
                                  <w:tcBorders>
                                    <w:top w:val="nil"/>
                                    <w:left w:val="single" w:sz="8" w:space="0" w:color="auto"/>
                                    <w:bottom w:val="single" w:sz="8" w:space="0" w:color="auto"/>
                                    <w:right w:val="single" w:sz="4" w:space="0" w:color="auto"/>
                                  </w:tcBorders>
                                  <w:shd w:val="clear" w:color="auto" w:fill="auto"/>
                                  <w:vAlign w:val="center"/>
                                  <w:hideMark/>
                                </w:tcPr>
                                <w:p w:rsidR="00B54E99" w:rsidRPr="00B66D4A" w:rsidRDefault="00B54E99" w:rsidP="00D911A0">
                                  <w:pPr>
                                    <w:jc w:val="center"/>
                                    <w:rPr>
                                      <w:rFonts w:ascii="Arial Narrow" w:eastAsia="Times New Roman" w:hAnsi="Arial Narrow" w:cs="Times New Roman"/>
                                      <w:sz w:val="18"/>
                                      <w:szCs w:val="18"/>
                                    </w:rPr>
                                  </w:pPr>
                                  <w:r w:rsidRPr="00B66D4A">
                                    <w:rPr>
                                      <w:rFonts w:ascii="Arial Narrow" w:eastAsia="Times New Roman" w:hAnsi="Arial Narrow" w:cs="Times New Roman"/>
                                      <w:sz w:val="18"/>
                                      <w:szCs w:val="18"/>
                                    </w:rPr>
                                    <w:t> </w:t>
                                  </w:r>
                                </w:p>
                              </w:tc>
                              <w:tc>
                                <w:tcPr>
                                  <w:tcW w:w="2722" w:type="dxa"/>
                                  <w:tcBorders>
                                    <w:top w:val="nil"/>
                                    <w:left w:val="nil"/>
                                    <w:bottom w:val="single" w:sz="8" w:space="0" w:color="auto"/>
                                    <w:right w:val="single" w:sz="4" w:space="0" w:color="auto"/>
                                  </w:tcBorders>
                                  <w:shd w:val="clear" w:color="000000" w:fill="D99795"/>
                                  <w:hideMark/>
                                </w:tcPr>
                                <w:p w:rsidR="00B54E99" w:rsidRPr="00B66D4A" w:rsidRDefault="00B54E99" w:rsidP="00D911A0">
                                  <w:pPr>
                                    <w:rPr>
                                      <w:rFonts w:ascii="Arial Narrow" w:eastAsia="Times New Roman" w:hAnsi="Arial Narrow" w:cs="Times New Roman"/>
                                      <w:b/>
                                      <w:sz w:val="18"/>
                                      <w:szCs w:val="18"/>
                                    </w:rPr>
                                  </w:pPr>
                                  <w:r w:rsidRPr="00B66D4A">
                                    <w:rPr>
                                      <w:rFonts w:ascii="Arial Narrow" w:eastAsia="Times New Roman" w:hAnsi="Arial Narrow" w:cs="Times New Roman"/>
                                      <w:b/>
                                      <w:sz w:val="18"/>
                                      <w:szCs w:val="18"/>
                                    </w:rPr>
                                    <w:t>WWF + FES + RHW + HIT</w:t>
                                  </w:r>
                                </w:p>
                              </w:tc>
                              <w:tc>
                                <w:tcPr>
                                  <w:tcW w:w="1620" w:type="dxa"/>
                                  <w:tcBorders>
                                    <w:top w:val="nil"/>
                                    <w:left w:val="nil"/>
                                    <w:bottom w:val="single" w:sz="8" w:space="0" w:color="auto"/>
                                    <w:right w:val="single" w:sz="8" w:space="0" w:color="auto"/>
                                  </w:tcBorders>
                                  <w:shd w:val="clear" w:color="000000" w:fill="D99795"/>
                                  <w:hideMark/>
                                </w:tcPr>
                                <w:p w:rsidR="00B54E99" w:rsidRPr="00B66D4A" w:rsidRDefault="00B54E99" w:rsidP="00D911A0">
                                  <w:pPr>
                                    <w:jc w:val="center"/>
                                    <w:rPr>
                                      <w:rFonts w:ascii="Arial Narrow" w:eastAsia="Times New Roman" w:hAnsi="Arial Narrow" w:cs="Times New Roman"/>
                                      <w:b/>
                                      <w:bCs/>
                                      <w:sz w:val="18"/>
                                      <w:szCs w:val="18"/>
                                    </w:rPr>
                                  </w:pPr>
                                  <w:r w:rsidRPr="00B66D4A">
                                    <w:rPr>
                                      <w:rFonts w:ascii="Arial Narrow" w:eastAsia="Times New Roman" w:hAnsi="Arial Narrow" w:cs="Times New Roman"/>
                                      <w:b/>
                                      <w:bCs/>
                                      <w:sz w:val="18"/>
                                      <w:szCs w:val="18"/>
                                    </w:rPr>
                                    <w:t>55-60</w:t>
                                  </w:r>
                                </w:p>
                              </w:tc>
                            </w:tr>
                            <w:tr w:rsidR="00B54E99" w:rsidRPr="00186A2C" w:rsidTr="00B66D4A">
                              <w:trPr>
                                <w:trHeight w:val="322"/>
                              </w:trPr>
                              <w:tc>
                                <w:tcPr>
                                  <w:tcW w:w="446" w:type="dxa"/>
                                  <w:tcBorders>
                                    <w:top w:val="nil"/>
                                    <w:left w:val="nil"/>
                                    <w:bottom w:val="nil"/>
                                    <w:right w:val="nil"/>
                                  </w:tcBorders>
                                  <w:shd w:val="clear" w:color="auto" w:fill="auto"/>
                                  <w:hideMark/>
                                </w:tcPr>
                                <w:p w:rsidR="00B54E99" w:rsidRPr="00186A2C" w:rsidRDefault="00B54E99" w:rsidP="00D911A0">
                                  <w:pPr>
                                    <w:jc w:val="center"/>
                                    <w:rPr>
                                      <w:rFonts w:ascii="Constantia" w:eastAsia="Times New Roman" w:hAnsi="Constantia" w:cs="Times New Roman"/>
                                      <w:b/>
                                      <w:bCs/>
                                      <w:i/>
                                      <w:iCs/>
                                      <w:sz w:val="16"/>
                                      <w:szCs w:val="16"/>
                                    </w:rPr>
                                  </w:pPr>
                                </w:p>
                              </w:tc>
                              <w:tc>
                                <w:tcPr>
                                  <w:tcW w:w="4342" w:type="dxa"/>
                                  <w:gridSpan w:val="2"/>
                                  <w:tcBorders>
                                    <w:top w:val="nil"/>
                                    <w:left w:val="nil"/>
                                    <w:bottom w:val="nil"/>
                                    <w:right w:val="nil"/>
                                  </w:tcBorders>
                                  <w:shd w:val="clear" w:color="auto" w:fill="auto"/>
                                  <w:hideMark/>
                                </w:tcPr>
                                <w:p w:rsidR="00B54E99" w:rsidRPr="00B66D4A" w:rsidRDefault="00B54E99" w:rsidP="00D911A0">
                                  <w:pPr>
                                    <w:rPr>
                                      <w:rFonts w:ascii="Arial Narrow" w:eastAsia="Times New Roman" w:hAnsi="Arial Narrow" w:cs="Times New Roman"/>
                                      <w:b/>
                                      <w:bCs/>
                                      <w:i/>
                                      <w:iCs/>
                                      <w:sz w:val="16"/>
                                      <w:szCs w:val="16"/>
                                    </w:rPr>
                                  </w:pPr>
                                  <w:r w:rsidRPr="00B66D4A">
                                    <w:rPr>
                                      <w:rFonts w:ascii="Arial Narrow" w:eastAsia="Times New Roman" w:hAnsi="Arial Narrow" w:cs="Times New Roman"/>
                                      <w:b/>
                                      <w:bCs/>
                                      <w:i/>
                                      <w:iCs/>
                                      <w:sz w:val="16"/>
                                      <w:szCs w:val="16"/>
                                    </w:rPr>
                                    <w:t>Source: BACIP Firewood Monitoring Yasin Valley (BACIP/CCTL), from the paper which is in process for publication by GEF.</w:t>
                                  </w:r>
                                </w:p>
                              </w:tc>
                            </w:tr>
                          </w:tbl>
                          <w:p w:rsidR="00B54E99" w:rsidRDefault="00B54E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5pt;margin-top:42.3pt;width:251.75pt;height:20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21hwIAABg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" stroked="f">
                <v:textbox>
                  <w:txbxContent>
                    <w:tbl>
                      <w:tblPr>
                        <w:tblW w:w="4788" w:type="dxa"/>
                        <w:tblLayout w:type="fixed"/>
                        <w:tblLook w:val="04A0" w:firstRow="1" w:lastRow="0" w:firstColumn="1" w:lastColumn="0" w:noHBand="0" w:noVBand="1"/>
                      </w:tblPr>
                      <w:tblGrid>
                        <w:gridCol w:w="446"/>
                        <w:gridCol w:w="2722"/>
                        <w:gridCol w:w="1620"/>
                      </w:tblGrid>
                      <w:tr w:rsidR="00B54E99" w:rsidRPr="00186A2C" w:rsidTr="00B66D4A">
                        <w:trPr>
                          <w:trHeight w:val="510"/>
                        </w:trPr>
                        <w:tc>
                          <w:tcPr>
                            <w:tcW w:w="446" w:type="dxa"/>
                            <w:tcBorders>
                              <w:top w:val="single" w:sz="8" w:space="0" w:color="auto"/>
                              <w:left w:val="single" w:sz="8" w:space="0" w:color="auto"/>
                              <w:bottom w:val="single" w:sz="4" w:space="0" w:color="auto"/>
                              <w:right w:val="single" w:sz="4" w:space="0" w:color="auto"/>
                            </w:tcBorders>
                            <w:shd w:val="clear" w:color="000000" w:fill="C2D69A"/>
                            <w:vAlign w:val="center"/>
                            <w:hideMark/>
                          </w:tcPr>
                          <w:p w:rsidR="00B54E99" w:rsidRPr="00B66D4A" w:rsidRDefault="00B54E99" w:rsidP="00D911A0">
                            <w:pPr>
                              <w:jc w:val="center"/>
                              <w:rPr>
                                <w:rFonts w:ascii="Arial Narrow" w:eastAsia="Times New Roman" w:hAnsi="Arial Narrow" w:cs="Times New Roman"/>
                                <w:b/>
                                <w:bCs/>
                                <w:sz w:val="20"/>
                                <w:szCs w:val="20"/>
                              </w:rPr>
                            </w:pPr>
                          </w:p>
                        </w:tc>
                        <w:tc>
                          <w:tcPr>
                            <w:tcW w:w="2722" w:type="dxa"/>
                            <w:tcBorders>
                              <w:top w:val="single" w:sz="8" w:space="0" w:color="auto"/>
                              <w:left w:val="nil"/>
                              <w:bottom w:val="single" w:sz="4" w:space="0" w:color="auto"/>
                              <w:right w:val="single" w:sz="4" w:space="0" w:color="auto"/>
                            </w:tcBorders>
                            <w:shd w:val="clear" w:color="000000" w:fill="C2D69A"/>
                            <w:vAlign w:val="center"/>
                            <w:hideMark/>
                          </w:tcPr>
                          <w:p w:rsidR="00B54E99" w:rsidRPr="00B66D4A" w:rsidRDefault="00B54E99" w:rsidP="00D911A0">
                            <w:pPr>
                              <w:rPr>
                                <w:rFonts w:ascii="Arial Narrow" w:eastAsia="Times New Roman" w:hAnsi="Arial Narrow" w:cs="Times New Roman"/>
                                <w:b/>
                                <w:bCs/>
                                <w:sz w:val="20"/>
                                <w:szCs w:val="20"/>
                              </w:rPr>
                            </w:pPr>
                            <w:r w:rsidRPr="00B66D4A">
                              <w:rPr>
                                <w:rFonts w:ascii="Arial Narrow" w:eastAsia="Times New Roman" w:hAnsi="Arial Narrow" w:cs="Times New Roman"/>
                                <w:b/>
                                <w:bCs/>
                                <w:sz w:val="20"/>
                                <w:szCs w:val="20"/>
                              </w:rPr>
                              <w:t>Savings from EE Products</w:t>
                            </w:r>
                          </w:p>
                        </w:tc>
                        <w:tc>
                          <w:tcPr>
                            <w:tcW w:w="1620" w:type="dxa"/>
                            <w:tcBorders>
                              <w:top w:val="single" w:sz="8" w:space="0" w:color="auto"/>
                              <w:left w:val="nil"/>
                              <w:bottom w:val="single" w:sz="4" w:space="0" w:color="auto"/>
                              <w:right w:val="single" w:sz="8" w:space="0" w:color="auto"/>
                            </w:tcBorders>
                            <w:shd w:val="clear" w:color="000000" w:fill="C2D69A"/>
                            <w:vAlign w:val="center"/>
                            <w:hideMark/>
                          </w:tcPr>
                          <w:p w:rsidR="00B54E99" w:rsidRPr="00B66D4A" w:rsidRDefault="00B54E99" w:rsidP="00D911A0">
                            <w:pPr>
                              <w:jc w:val="center"/>
                              <w:rPr>
                                <w:rFonts w:ascii="Arial Narrow" w:eastAsia="Times New Roman" w:hAnsi="Arial Narrow" w:cs="Times New Roman"/>
                                <w:b/>
                                <w:bCs/>
                                <w:sz w:val="20"/>
                                <w:szCs w:val="20"/>
                              </w:rPr>
                            </w:pPr>
                            <w:r>
                              <w:rPr>
                                <w:rFonts w:ascii="Arial Narrow" w:eastAsia="Times New Roman" w:hAnsi="Arial Narrow" w:cs="Times New Roman"/>
                                <w:b/>
                                <w:bCs/>
                                <w:sz w:val="20"/>
                                <w:szCs w:val="20"/>
                              </w:rPr>
                              <w:t xml:space="preserve">Fuel Wood Saved (% per </w:t>
                            </w:r>
                            <w:r w:rsidRPr="00B66D4A">
                              <w:rPr>
                                <w:rFonts w:ascii="Arial Narrow" w:eastAsia="Times New Roman" w:hAnsi="Arial Narrow" w:cs="Times New Roman"/>
                                <w:b/>
                                <w:bCs/>
                                <w:sz w:val="20"/>
                                <w:szCs w:val="20"/>
                              </w:rPr>
                              <w:t>year)</w:t>
                            </w:r>
                          </w:p>
                        </w:tc>
                      </w:tr>
                      <w:tr w:rsidR="00B54E99" w:rsidRPr="00186A2C" w:rsidTr="00B66D4A">
                        <w:trPr>
                          <w:trHeight w:val="188"/>
                        </w:trPr>
                        <w:tc>
                          <w:tcPr>
                            <w:tcW w:w="446" w:type="dxa"/>
                            <w:tcBorders>
                              <w:top w:val="nil"/>
                              <w:left w:val="single" w:sz="8" w:space="0" w:color="auto"/>
                              <w:bottom w:val="single" w:sz="4" w:space="0" w:color="auto"/>
                              <w:right w:val="single" w:sz="4" w:space="0" w:color="auto"/>
                            </w:tcBorders>
                            <w:shd w:val="clear" w:color="auto" w:fill="auto"/>
                            <w:vAlign w:val="center"/>
                            <w:hideMark/>
                          </w:tcPr>
                          <w:p w:rsidR="00B54E99" w:rsidRPr="00B66D4A" w:rsidRDefault="00B54E99" w:rsidP="00D911A0">
                            <w:pPr>
                              <w:jc w:val="center"/>
                              <w:rPr>
                                <w:rFonts w:ascii="Arial Narrow" w:eastAsia="Times New Roman" w:hAnsi="Arial Narrow" w:cs="Times New Roman"/>
                                <w:b/>
                                <w:bCs/>
                                <w:color w:val="0F253F"/>
                                <w:sz w:val="18"/>
                                <w:szCs w:val="18"/>
                              </w:rPr>
                            </w:pPr>
                            <w:r w:rsidRPr="00B66D4A">
                              <w:rPr>
                                <w:rFonts w:ascii="Arial Narrow" w:eastAsia="Times New Roman" w:hAnsi="Arial Narrow" w:cs="Times New Roman"/>
                                <w:b/>
                                <w:bCs/>
                                <w:color w:val="0F253F"/>
                                <w:sz w:val="18"/>
                                <w:szCs w:val="18"/>
                              </w:rPr>
                              <w:t>A.</w:t>
                            </w:r>
                          </w:p>
                        </w:tc>
                        <w:tc>
                          <w:tcPr>
                            <w:tcW w:w="4342" w:type="dxa"/>
                            <w:gridSpan w:val="2"/>
                            <w:tcBorders>
                              <w:top w:val="single" w:sz="4" w:space="0" w:color="auto"/>
                              <w:left w:val="nil"/>
                              <w:bottom w:val="single" w:sz="4" w:space="0" w:color="auto"/>
                              <w:right w:val="single" w:sz="8" w:space="0" w:color="000000"/>
                            </w:tcBorders>
                            <w:shd w:val="clear" w:color="auto" w:fill="auto"/>
                            <w:vAlign w:val="center"/>
                            <w:hideMark/>
                          </w:tcPr>
                          <w:p w:rsidR="00B54E99" w:rsidRPr="00B66D4A" w:rsidRDefault="00B54E99" w:rsidP="00D911A0">
                            <w:pPr>
                              <w:rPr>
                                <w:rFonts w:ascii="Arial Narrow" w:eastAsia="Times New Roman" w:hAnsi="Arial Narrow" w:cs="Times New Roman"/>
                                <w:b/>
                                <w:bCs/>
                                <w:color w:val="0F253F"/>
                                <w:sz w:val="18"/>
                                <w:szCs w:val="18"/>
                              </w:rPr>
                            </w:pPr>
                            <w:r w:rsidRPr="00B66D4A">
                              <w:rPr>
                                <w:rFonts w:ascii="Arial Narrow" w:eastAsia="Times New Roman" w:hAnsi="Arial Narrow" w:cs="Times New Roman"/>
                                <w:b/>
                                <w:bCs/>
                                <w:color w:val="0F253F"/>
                                <w:sz w:val="18"/>
                                <w:szCs w:val="18"/>
                              </w:rPr>
                              <w:t>Saving from single product</w:t>
                            </w:r>
                          </w:p>
                        </w:tc>
                      </w:tr>
                      <w:tr w:rsidR="00B54E99" w:rsidRPr="00186A2C" w:rsidTr="00B66D4A">
                        <w:trPr>
                          <w:trHeight w:val="125"/>
                        </w:trPr>
                        <w:tc>
                          <w:tcPr>
                            <w:tcW w:w="446" w:type="dxa"/>
                            <w:vMerge w:val="restart"/>
                            <w:tcBorders>
                              <w:top w:val="nil"/>
                              <w:left w:val="single" w:sz="8" w:space="0" w:color="auto"/>
                              <w:bottom w:val="single" w:sz="4" w:space="0" w:color="auto"/>
                              <w:right w:val="single" w:sz="4" w:space="0" w:color="auto"/>
                            </w:tcBorders>
                            <w:shd w:val="clear" w:color="auto" w:fill="auto"/>
                            <w:noWrap/>
                            <w:vAlign w:val="bottom"/>
                            <w:hideMark/>
                          </w:tcPr>
                          <w:p w:rsidR="00B54E99" w:rsidRPr="00B66D4A" w:rsidRDefault="00B54E99" w:rsidP="00D911A0">
                            <w:pPr>
                              <w:jc w:val="center"/>
                              <w:rPr>
                                <w:rFonts w:ascii="Arial Narrow" w:eastAsia="Times New Roman" w:hAnsi="Arial Narrow" w:cs="Times New Roman"/>
                                <w:sz w:val="18"/>
                                <w:szCs w:val="18"/>
                              </w:rPr>
                            </w:pPr>
                            <w:r w:rsidRPr="00B66D4A">
                              <w:rPr>
                                <w:rFonts w:ascii="Arial Narrow" w:eastAsia="Times New Roman" w:hAnsi="Arial Narrow" w:cs="Times New Roman"/>
                                <w:sz w:val="18"/>
                                <w:szCs w:val="18"/>
                              </w:rPr>
                              <w:t> </w:t>
                            </w:r>
                          </w:p>
                        </w:tc>
                        <w:tc>
                          <w:tcPr>
                            <w:tcW w:w="2722" w:type="dxa"/>
                            <w:tcBorders>
                              <w:top w:val="nil"/>
                              <w:left w:val="nil"/>
                              <w:bottom w:val="single" w:sz="4" w:space="0" w:color="auto"/>
                              <w:right w:val="single" w:sz="4" w:space="0" w:color="auto"/>
                            </w:tcBorders>
                            <w:shd w:val="clear" w:color="000000" w:fill="B2A1C7"/>
                            <w:vAlign w:val="center"/>
                            <w:hideMark/>
                          </w:tcPr>
                          <w:p w:rsidR="00B54E99" w:rsidRPr="00B66D4A" w:rsidRDefault="00B54E99" w:rsidP="00D911A0">
                            <w:pPr>
                              <w:rPr>
                                <w:rFonts w:ascii="Arial Narrow" w:eastAsia="Times New Roman" w:hAnsi="Arial Narrow" w:cs="Times New Roman"/>
                                <w:b/>
                                <w:sz w:val="18"/>
                                <w:szCs w:val="18"/>
                              </w:rPr>
                            </w:pPr>
                            <w:r w:rsidRPr="00B66D4A">
                              <w:rPr>
                                <w:rFonts w:ascii="Arial Narrow" w:eastAsia="Times New Roman" w:hAnsi="Arial Narrow" w:cs="Times New Roman"/>
                                <w:b/>
                                <w:sz w:val="18"/>
                                <w:szCs w:val="18"/>
                              </w:rPr>
                              <w:t>Fuel Efficient Stove (FES)</w:t>
                            </w:r>
                          </w:p>
                        </w:tc>
                        <w:tc>
                          <w:tcPr>
                            <w:tcW w:w="1620" w:type="dxa"/>
                            <w:tcBorders>
                              <w:top w:val="nil"/>
                              <w:left w:val="nil"/>
                              <w:bottom w:val="single" w:sz="4" w:space="0" w:color="auto"/>
                              <w:right w:val="single" w:sz="8" w:space="0" w:color="auto"/>
                            </w:tcBorders>
                            <w:shd w:val="clear" w:color="000000" w:fill="B2A1C7"/>
                            <w:vAlign w:val="center"/>
                            <w:hideMark/>
                          </w:tcPr>
                          <w:p w:rsidR="00B54E99" w:rsidRPr="00B66D4A" w:rsidRDefault="00B54E99" w:rsidP="00D911A0">
                            <w:pPr>
                              <w:jc w:val="center"/>
                              <w:rPr>
                                <w:rFonts w:ascii="Arial Narrow" w:eastAsia="Times New Roman" w:hAnsi="Arial Narrow" w:cs="Times New Roman"/>
                                <w:b/>
                                <w:bCs/>
                                <w:sz w:val="18"/>
                                <w:szCs w:val="18"/>
                              </w:rPr>
                            </w:pPr>
                            <w:r w:rsidRPr="00B66D4A">
                              <w:rPr>
                                <w:rFonts w:ascii="Arial Narrow" w:eastAsia="Times New Roman" w:hAnsi="Arial Narrow" w:cs="Times New Roman"/>
                                <w:b/>
                                <w:bCs/>
                                <w:sz w:val="18"/>
                                <w:szCs w:val="18"/>
                              </w:rPr>
                              <w:t>25-30</w:t>
                            </w:r>
                          </w:p>
                        </w:tc>
                      </w:tr>
                      <w:tr w:rsidR="00B54E99" w:rsidRPr="00186A2C" w:rsidTr="00B66D4A">
                        <w:trPr>
                          <w:trHeight w:val="80"/>
                        </w:trPr>
                        <w:tc>
                          <w:tcPr>
                            <w:tcW w:w="446" w:type="dxa"/>
                            <w:vMerge/>
                            <w:tcBorders>
                              <w:top w:val="nil"/>
                              <w:left w:val="single" w:sz="8" w:space="0" w:color="auto"/>
                              <w:bottom w:val="single" w:sz="4" w:space="0" w:color="auto"/>
                              <w:right w:val="single" w:sz="4" w:space="0" w:color="auto"/>
                            </w:tcBorders>
                            <w:vAlign w:val="center"/>
                            <w:hideMark/>
                          </w:tcPr>
                          <w:p w:rsidR="00B54E99" w:rsidRPr="00B66D4A" w:rsidRDefault="00B54E99" w:rsidP="00D911A0">
                            <w:pPr>
                              <w:rPr>
                                <w:rFonts w:ascii="Arial Narrow" w:eastAsia="Times New Roman" w:hAnsi="Arial Narrow" w:cs="Times New Roman"/>
                                <w:sz w:val="18"/>
                                <w:szCs w:val="18"/>
                              </w:rPr>
                            </w:pPr>
                          </w:p>
                        </w:tc>
                        <w:tc>
                          <w:tcPr>
                            <w:tcW w:w="2722" w:type="dxa"/>
                            <w:tcBorders>
                              <w:top w:val="nil"/>
                              <w:left w:val="nil"/>
                              <w:bottom w:val="single" w:sz="4" w:space="0" w:color="auto"/>
                              <w:right w:val="single" w:sz="4" w:space="0" w:color="auto"/>
                            </w:tcBorders>
                            <w:shd w:val="clear" w:color="000000" w:fill="B2A1C7"/>
                            <w:vAlign w:val="center"/>
                            <w:hideMark/>
                          </w:tcPr>
                          <w:p w:rsidR="00B54E99" w:rsidRPr="00B66D4A" w:rsidRDefault="00B54E99" w:rsidP="00D911A0">
                            <w:pPr>
                              <w:rPr>
                                <w:rFonts w:ascii="Arial Narrow" w:eastAsia="Times New Roman" w:hAnsi="Arial Narrow" w:cs="Times New Roman"/>
                                <w:b/>
                                <w:sz w:val="18"/>
                                <w:szCs w:val="18"/>
                              </w:rPr>
                            </w:pPr>
                            <w:r w:rsidRPr="00B66D4A">
                              <w:rPr>
                                <w:rFonts w:ascii="Arial Narrow" w:eastAsia="Times New Roman" w:hAnsi="Arial Narrow" w:cs="Times New Roman"/>
                                <w:b/>
                                <w:sz w:val="18"/>
                                <w:szCs w:val="18"/>
                              </w:rPr>
                              <w:t>Water Warming Facility (WWF)</w:t>
                            </w:r>
                          </w:p>
                        </w:tc>
                        <w:tc>
                          <w:tcPr>
                            <w:tcW w:w="1620" w:type="dxa"/>
                            <w:tcBorders>
                              <w:top w:val="nil"/>
                              <w:left w:val="nil"/>
                              <w:bottom w:val="single" w:sz="4" w:space="0" w:color="auto"/>
                              <w:right w:val="single" w:sz="8" w:space="0" w:color="auto"/>
                            </w:tcBorders>
                            <w:shd w:val="clear" w:color="000000" w:fill="B2A1C7"/>
                            <w:vAlign w:val="center"/>
                            <w:hideMark/>
                          </w:tcPr>
                          <w:p w:rsidR="00B54E99" w:rsidRPr="00B66D4A" w:rsidRDefault="00B54E99" w:rsidP="00D911A0">
                            <w:pPr>
                              <w:jc w:val="center"/>
                              <w:rPr>
                                <w:rFonts w:ascii="Arial Narrow" w:eastAsia="Times New Roman" w:hAnsi="Arial Narrow" w:cs="Times New Roman"/>
                                <w:b/>
                                <w:bCs/>
                                <w:sz w:val="18"/>
                                <w:szCs w:val="18"/>
                              </w:rPr>
                            </w:pPr>
                            <w:r w:rsidRPr="00B66D4A">
                              <w:rPr>
                                <w:rFonts w:ascii="Arial Narrow" w:eastAsia="Times New Roman" w:hAnsi="Arial Narrow" w:cs="Times New Roman"/>
                                <w:b/>
                                <w:bCs/>
                                <w:sz w:val="18"/>
                                <w:szCs w:val="18"/>
                              </w:rPr>
                              <w:t>20-25</w:t>
                            </w:r>
                          </w:p>
                        </w:tc>
                      </w:tr>
                      <w:tr w:rsidR="00B54E99" w:rsidRPr="00186A2C" w:rsidTr="00B66D4A">
                        <w:trPr>
                          <w:trHeight w:val="125"/>
                        </w:trPr>
                        <w:tc>
                          <w:tcPr>
                            <w:tcW w:w="446" w:type="dxa"/>
                            <w:vMerge/>
                            <w:tcBorders>
                              <w:top w:val="nil"/>
                              <w:left w:val="single" w:sz="8" w:space="0" w:color="auto"/>
                              <w:bottom w:val="single" w:sz="4" w:space="0" w:color="auto"/>
                              <w:right w:val="single" w:sz="4" w:space="0" w:color="auto"/>
                            </w:tcBorders>
                            <w:vAlign w:val="center"/>
                            <w:hideMark/>
                          </w:tcPr>
                          <w:p w:rsidR="00B54E99" w:rsidRPr="00B66D4A" w:rsidRDefault="00B54E99" w:rsidP="00D911A0">
                            <w:pPr>
                              <w:rPr>
                                <w:rFonts w:ascii="Arial Narrow" w:eastAsia="Times New Roman" w:hAnsi="Arial Narrow" w:cs="Times New Roman"/>
                                <w:sz w:val="18"/>
                                <w:szCs w:val="18"/>
                              </w:rPr>
                            </w:pPr>
                          </w:p>
                        </w:tc>
                        <w:tc>
                          <w:tcPr>
                            <w:tcW w:w="2722" w:type="dxa"/>
                            <w:tcBorders>
                              <w:top w:val="nil"/>
                              <w:left w:val="nil"/>
                              <w:bottom w:val="single" w:sz="4" w:space="0" w:color="auto"/>
                              <w:right w:val="single" w:sz="4" w:space="0" w:color="auto"/>
                            </w:tcBorders>
                            <w:shd w:val="clear" w:color="000000" w:fill="B2A1C7"/>
                            <w:vAlign w:val="center"/>
                            <w:hideMark/>
                          </w:tcPr>
                          <w:p w:rsidR="00B54E99" w:rsidRPr="00B66D4A" w:rsidRDefault="00B54E99" w:rsidP="00D911A0">
                            <w:pPr>
                              <w:rPr>
                                <w:rFonts w:ascii="Arial Narrow" w:eastAsia="Times New Roman" w:hAnsi="Arial Narrow" w:cs="Times New Roman"/>
                                <w:b/>
                                <w:sz w:val="18"/>
                                <w:szCs w:val="18"/>
                              </w:rPr>
                            </w:pPr>
                            <w:r w:rsidRPr="00B66D4A">
                              <w:rPr>
                                <w:rFonts w:ascii="Arial Narrow" w:eastAsia="Times New Roman" w:hAnsi="Arial Narrow" w:cs="Times New Roman"/>
                                <w:b/>
                                <w:sz w:val="18"/>
                                <w:szCs w:val="18"/>
                              </w:rPr>
                              <w:t>House Insulation Techniques (HIT)</w:t>
                            </w:r>
                          </w:p>
                        </w:tc>
                        <w:tc>
                          <w:tcPr>
                            <w:tcW w:w="1620" w:type="dxa"/>
                            <w:tcBorders>
                              <w:top w:val="nil"/>
                              <w:left w:val="nil"/>
                              <w:bottom w:val="single" w:sz="4" w:space="0" w:color="auto"/>
                              <w:right w:val="single" w:sz="8" w:space="0" w:color="auto"/>
                            </w:tcBorders>
                            <w:shd w:val="clear" w:color="000000" w:fill="B2A1C7"/>
                            <w:vAlign w:val="center"/>
                            <w:hideMark/>
                          </w:tcPr>
                          <w:p w:rsidR="00B54E99" w:rsidRPr="00B66D4A" w:rsidRDefault="00B54E99" w:rsidP="00D911A0">
                            <w:pPr>
                              <w:jc w:val="center"/>
                              <w:rPr>
                                <w:rFonts w:ascii="Arial Narrow" w:eastAsia="Times New Roman" w:hAnsi="Arial Narrow" w:cs="Times New Roman"/>
                                <w:b/>
                                <w:bCs/>
                                <w:sz w:val="18"/>
                                <w:szCs w:val="18"/>
                              </w:rPr>
                            </w:pPr>
                            <w:r w:rsidRPr="00B66D4A">
                              <w:rPr>
                                <w:rFonts w:ascii="Arial Narrow" w:eastAsia="Times New Roman" w:hAnsi="Arial Narrow" w:cs="Times New Roman"/>
                                <w:b/>
                                <w:bCs/>
                                <w:sz w:val="18"/>
                                <w:szCs w:val="18"/>
                              </w:rPr>
                              <w:t xml:space="preserve"> 10-15</w:t>
                            </w:r>
                          </w:p>
                        </w:tc>
                      </w:tr>
                      <w:tr w:rsidR="00B54E99" w:rsidRPr="00186A2C" w:rsidTr="00B66D4A">
                        <w:trPr>
                          <w:trHeight w:val="152"/>
                        </w:trPr>
                        <w:tc>
                          <w:tcPr>
                            <w:tcW w:w="446" w:type="dxa"/>
                            <w:vMerge/>
                            <w:tcBorders>
                              <w:top w:val="nil"/>
                              <w:left w:val="single" w:sz="8" w:space="0" w:color="auto"/>
                              <w:bottom w:val="single" w:sz="4" w:space="0" w:color="auto"/>
                              <w:right w:val="single" w:sz="4" w:space="0" w:color="auto"/>
                            </w:tcBorders>
                            <w:vAlign w:val="center"/>
                            <w:hideMark/>
                          </w:tcPr>
                          <w:p w:rsidR="00B54E99" w:rsidRPr="00B66D4A" w:rsidRDefault="00B54E99" w:rsidP="00D911A0">
                            <w:pPr>
                              <w:rPr>
                                <w:rFonts w:ascii="Arial Narrow" w:eastAsia="Times New Roman" w:hAnsi="Arial Narrow" w:cs="Times New Roman"/>
                                <w:sz w:val="18"/>
                                <w:szCs w:val="18"/>
                              </w:rPr>
                            </w:pPr>
                          </w:p>
                        </w:tc>
                        <w:tc>
                          <w:tcPr>
                            <w:tcW w:w="2722" w:type="dxa"/>
                            <w:tcBorders>
                              <w:top w:val="nil"/>
                              <w:left w:val="nil"/>
                              <w:bottom w:val="single" w:sz="4" w:space="0" w:color="auto"/>
                              <w:right w:val="single" w:sz="4" w:space="0" w:color="auto"/>
                            </w:tcBorders>
                            <w:shd w:val="clear" w:color="000000" w:fill="B2A1C7"/>
                            <w:vAlign w:val="center"/>
                            <w:hideMark/>
                          </w:tcPr>
                          <w:p w:rsidR="00B54E99" w:rsidRPr="00B66D4A" w:rsidRDefault="00B54E99" w:rsidP="00D911A0">
                            <w:pPr>
                              <w:rPr>
                                <w:rFonts w:ascii="Arial Narrow" w:eastAsia="Times New Roman" w:hAnsi="Arial Narrow" w:cs="Times New Roman"/>
                                <w:b/>
                                <w:sz w:val="18"/>
                                <w:szCs w:val="18"/>
                              </w:rPr>
                            </w:pPr>
                            <w:r w:rsidRPr="00B66D4A">
                              <w:rPr>
                                <w:rFonts w:ascii="Arial Narrow" w:eastAsia="Times New Roman" w:hAnsi="Arial Narrow" w:cs="Times New Roman"/>
                                <w:b/>
                                <w:sz w:val="18"/>
                                <w:szCs w:val="18"/>
                              </w:rPr>
                              <w:t>Roof Hatch Window (RHW)</w:t>
                            </w:r>
                          </w:p>
                        </w:tc>
                        <w:tc>
                          <w:tcPr>
                            <w:tcW w:w="1620" w:type="dxa"/>
                            <w:tcBorders>
                              <w:top w:val="nil"/>
                              <w:left w:val="nil"/>
                              <w:bottom w:val="single" w:sz="4" w:space="0" w:color="auto"/>
                              <w:right w:val="single" w:sz="8" w:space="0" w:color="auto"/>
                            </w:tcBorders>
                            <w:shd w:val="clear" w:color="000000" w:fill="B2A1C7"/>
                            <w:vAlign w:val="center"/>
                            <w:hideMark/>
                          </w:tcPr>
                          <w:p w:rsidR="00B54E99" w:rsidRPr="00B66D4A" w:rsidRDefault="00B54E99" w:rsidP="00D911A0">
                            <w:pPr>
                              <w:jc w:val="center"/>
                              <w:rPr>
                                <w:rFonts w:ascii="Arial Narrow" w:eastAsia="Times New Roman" w:hAnsi="Arial Narrow" w:cs="Times New Roman"/>
                                <w:b/>
                                <w:bCs/>
                                <w:sz w:val="18"/>
                                <w:szCs w:val="18"/>
                              </w:rPr>
                            </w:pPr>
                            <w:r w:rsidRPr="00B66D4A">
                              <w:rPr>
                                <w:rFonts w:ascii="Arial Narrow" w:eastAsia="Times New Roman" w:hAnsi="Arial Narrow" w:cs="Times New Roman"/>
                                <w:b/>
                                <w:bCs/>
                                <w:sz w:val="18"/>
                                <w:szCs w:val="18"/>
                              </w:rPr>
                              <w:t>20-25</w:t>
                            </w:r>
                          </w:p>
                        </w:tc>
                      </w:tr>
                      <w:tr w:rsidR="00B54E99" w:rsidRPr="00186A2C" w:rsidTr="00B66D4A">
                        <w:trPr>
                          <w:trHeight w:val="197"/>
                        </w:trPr>
                        <w:tc>
                          <w:tcPr>
                            <w:tcW w:w="446" w:type="dxa"/>
                            <w:tcBorders>
                              <w:top w:val="nil"/>
                              <w:left w:val="single" w:sz="8" w:space="0" w:color="auto"/>
                              <w:bottom w:val="single" w:sz="4" w:space="0" w:color="auto"/>
                              <w:right w:val="single" w:sz="4" w:space="0" w:color="auto"/>
                            </w:tcBorders>
                            <w:shd w:val="clear" w:color="auto" w:fill="auto"/>
                            <w:vAlign w:val="center"/>
                            <w:hideMark/>
                          </w:tcPr>
                          <w:p w:rsidR="00B54E99" w:rsidRPr="00B66D4A" w:rsidRDefault="00B54E99" w:rsidP="00D911A0">
                            <w:pPr>
                              <w:jc w:val="center"/>
                              <w:rPr>
                                <w:rFonts w:ascii="Arial Narrow" w:eastAsia="Times New Roman" w:hAnsi="Arial Narrow" w:cs="Times New Roman"/>
                                <w:b/>
                                <w:bCs/>
                                <w:color w:val="0F253F"/>
                                <w:sz w:val="18"/>
                                <w:szCs w:val="18"/>
                              </w:rPr>
                            </w:pPr>
                            <w:r w:rsidRPr="00B66D4A">
                              <w:rPr>
                                <w:rFonts w:ascii="Arial Narrow" w:eastAsia="Times New Roman" w:hAnsi="Arial Narrow" w:cs="Times New Roman"/>
                                <w:b/>
                                <w:bCs/>
                                <w:color w:val="0F253F"/>
                                <w:sz w:val="18"/>
                                <w:szCs w:val="18"/>
                              </w:rPr>
                              <w:t>B.</w:t>
                            </w:r>
                          </w:p>
                        </w:tc>
                        <w:tc>
                          <w:tcPr>
                            <w:tcW w:w="4342" w:type="dxa"/>
                            <w:gridSpan w:val="2"/>
                            <w:tcBorders>
                              <w:top w:val="single" w:sz="4" w:space="0" w:color="auto"/>
                              <w:left w:val="nil"/>
                              <w:bottom w:val="single" w:sz="4" w:space="0" w:color="auto"/>
                              <w:right w:val="single" w:sz="8" w:space="0" w:color="000000"/>
                            </w:tcBorders>
                            <w:shd w:val="clear" w:color="auto" w:fill="auto"/>
                            <w:vAlign w:val="center"/>
                            <w:hideMark/>
                          </w:tcPr>
                          <w:p w:rsidR="00B54E99" w:rsidRPr="00B66D4A" w:rsidRDefault="00B54E99" w:rsidP="00D911A0">
                            <w:pPr>
                              <w:rPr>
                                <w:rFonts w:ascii="Arial Narrow" w:eastAsia="Times New Roman" w:hAnsi="Arial Narrow" w:cs="Times New Roman"/>
                                <w:b/>
                                <w:bCs/>
                                <w:color w:val="0F253F"/>
                                <w:sz w:val="18"/>
                                <w:szCs w:val="18"/>
                              </w:rPr>
                            </w:pPr>
                            <w:r w:rsidRPr="00B66D4A">
                              <w:rPr>
                                <w:rFonts w:ascii="Arial Narrow" w:eastAsia="Times New Roman" w:hAnsi="Arial Narrow" w:cs="Times New Roman"/>
                                <w:b/>
                                <w:bCs/>
                                <w:color w:val="0F253F"/>
                                <w:sz w:val="18"/>
                                <w:szCs w:val="18"/>
                              </w:rPr>
                              <w:t>Saving from combinations of 02-products</w:t>
                            </w:r>
                          </w:p>
                        </w:tc>
                      </w:tr>
                      <w:tr w:rsidR="00B54E99" w:rsidRPr="00186A2C" w:rsidTr="00B66D4A">
                        <w:trPr>
                          <w:trHeight w:val="70"/>
                        </w:trPr>
                        <w:tc>
                          <w:tcPr>
                            <w:tcW w:w="446" w:type="dxa"/>
                            <w:vMerge w:val="restart"/>
                            <w:tcBorders>
                              <w:top w:val="nil"/>
                              <w:left w:val="single" w:sz="8" w:space="0" w:color="auto"/>
                              <w:bottom w:val="single" w:sz="4" w:space="0" w:color="auto"/>
                              <w:right w:val="single" w:sz="4" w:space="0" w:color="auto"/>
                            </w:tcBorders>
                            <w:shd w:val="clear" w:color="auto" w:fill="auto"/>
                            <w:vAlign w:val="center"/>
                            <w:hideMark/>
                          </w:tcPr>
                          <w:p w:rsidR="00B54E99" w:rsidRPr="00B66D4A" w:rsidRDefault="00B54E99" w:rsidP="00D911A0">
                            <w:pPr>
                              <w:jc w:val="center"/>
                              <w:rPr>
                                <w:rFonts w:ascii="Arial Narrow" w:eastAsia="Times New Roman" w:hAnsi="Arial Narrow" w:cs="Times New Roman"/>
                                <w:sz w:val="18"/>
                                <w:szCs w:val="18"/>
                              </w:rPr>
                            </w:pPr>
                            <w:r w:rsidRPr="00B66D4A">
                              <w:rPr>
                                <w:rFonts w:ascii="Arial Narrow" w:eastAsia="Times New Roman" w:hAnsi="Arial Narrow" w:cs="Times New Roman"/>
                                <w:sz w:val="18"/>
                                <w:szCs w:val="18"/>
                              </w:rPr>
                              <w:t> </w:t>
                            </w:r>
                          </w:p>
                        </w:tc>
                        <w:tc>
                          <w:tcPr>
                            <w:tcW w:w="2722" w:type="dxa"/>
                            <w:tcBorders>
                              <w:top w:val="nil"/>
                              <w:left w:val="nil"/>
                              <w:bottom w:val="single" w:sz="4" w:space="0" w:color="auto"/>
                              <w:right w:val="single" w:sz="4" w:space="0" w:color="auto"/>
                            </w:tcBorders>
                            <w:shd w:val="clear" w:color="000000" w:fill="C2D69A"/>
                            <w:hideMark/>
                          </w:tcPr>
                          <w:p w:rsidR="00B54E99" w:rsidRPr="00B66D4A" w:rsidRDefault="00B54E99" w:rsidP="00D911A0">
                            <w:pPr>
                              <w:rPr>
                                <w:rFonts w:ascii="Arial Narrow" w:eastAsia="Times New Roman" w:hAnsi="Arial Narrow" w:cs="Times New Roman"/>
                                <w:b/>
                                <w:sz w:val="18"/>
                                <w:szCs w:val="18"/>
                              </w:rPr>
                            </w:pPr>
                            <w:r w:rsidRPr="00B66D4A">
                              <w:rPr>
                                <w:rFonts w:ascii="Arial Narrow" w:eastAsia="Times New Roman" w:hAnsi="Arial Narrow" w:cs="Times New Roman"/>
                                <w:b/>
                                <w:sz w:val="18"/>
                                <w:szCs w:val="18"/>
                              </w:rPr>
                              <w:t>FES + WWF</w:t>
                            </w:r>
                          </w:p>
                        </w:tc>
                        <w:tc>
                          <w:tcPr>
                            <w:tcW w:w="1620" w:type="dxa"/>
                            <w:tcBorders>
                              <w:top w:val="nil"/>
                              <w:left w:val="nil"/>
                              <w:bottom w:val="single" w:sz="4" w:space="0" w:color="auto"/>
                              <w:right w:val="single" w:sz="8" w:space="0" w:color="auto"/>
                            </w:tcBorders>
                            <w:shd w:val="clear" w:color="000000" w:fill="C2D69A"/>
                            <w:vAlign w:val="center"/>
                            <w:hideMark/>
                          </w:tcPr>
                          <w:p w:rsidR="00B54E99" w:rsidRPr="00B66D4A" w:rsidRDefault="00B54E99" w:rsidP="00D911A0">
                            <w:pPr>
                              <w:jc w:val="center"/>
                              <w:rPr>
                                <w:rFonts w:ascii="Arial Narrow" w:eastAsia="Times New Roman" w:hAnsi="Arial Narrow" w:cs="Times New Roman"/>
                                <w:b/>
                                <w:bCs/>
                                <w:sz w:val="18"/>
                                <w:szCs w:val="18"/>
                              </w:rPr>
                            </w:pPr>
                            <w:r w:rsidRPr="00B66D4A">
                              <w:rPr>
                                <w:rFonts w:ascii="Arial Narrow" w:eastAsia="Times New Roman" w:hAnsi="Arial Narrow" w:cs="Times New Roman"/>
                                <w:b/>
                                <w:bCs/>
                                <w:sz w:val="18"/>
                                <w:szCs w:val="18"/>
                              </w:rPr>
                              <w:t>35-40</w:t>
                            </w:r>
                          </w:p>
                        </w:tc>
                      </w:tr>
                      <w:tr w:rsidR="00B54E99" w:rsidRPr="00186A2C" w:rsidTr="00B66D4A">
                        <w:trPr>
                          <w:trHeight w:val="107"/>
                        </w:trPr>
                        <w:tc>
                          <w:tcPr>
                            <w:tcW w:w="446" w:type="dxa"/>
                            <w:vMerge/>
                            <w:tcBorders>
                              <w:top w:val="nil"/>
                              <w:left w:val="single" w:sz="8" w:space="0" w:color="auto"/>
                              <w:bottom w:val="single" w:sz="4" w:space="0" w:color="auto"/>
                              <w:right w:val="single" w:sz="4" w:space="0" w:color="auto"/>
                            </w:tcBorders>
                            <w:vAlign w:val="center"/>
                            <w:hideMark/>
                          </w:tcPr>
                          <w:p w:rsidR="00B54E99" w:rsidRPr="00B66D4A" w:rsidRDefault="00B54E99" w:rsidP="00D911A0">
                            <w:pPr>
                              <w:rPr>
                                <w:rFonts w:ascii="Arial Narrow" w:eastAsia="Times New Roman" w:hAnsi="Arial Narrow" w:cs="Times New Roman"/>
                                <w:sz w:val="18"/>
                                <w:szCs w:val="18"/>
                              </w:rPr>
                            </w:pPr>
                          </w:p>
                        </w:tc>
                        <w:tc>
                          <w:tcPr>
                            <w:tcW w:w="2722" w:type="dxa"/>
                            <w:tcBorders>
                              <w:top w:val="nil"/>
                              <w:left w:val="nil"/>
                              <w:bottom w:val="single" w:sz="4" w:space="0" w:color="auto"/>
                              <w:right w:val="single" w:sz="4" w:space="0" w:color="auto"/>
                            </w:tcBorders>
                            <w:shd w:val="clear" w:color="000000" w:fill="C2D69A"/>
                            <w:hideMark/>
                          </w:tcPr>
                          <w:p w:rsidR="00B54E99" w:rsidRPr="00B66D4A" w:rsidRDefault="00B54E99" w:rsidP="00D911A0">
                            <w:pPr>
                              <w:rPr>
                                <w:rFonts w:ascii="Arial Narrow" w:eastAsia="Times New Roman" w:hAnsi="Arial Narrow" w:cs="Times New Roman"/>
                                <w:b/>
                                <w:sz w:val="18"/>
                                <w:szCs w:val="18"/>
                              </w:rPr>
                            </w:pPr>
                            <w:r w:rsidRPr="00B66D4A">
                              <w:rPr>
                                <w:rFonts w:ascii="Arial Narrow" w:eastAsia="Times New Roman" w:hAnsi="Arial Narrow" w:cs="Times New Roman"/>
                                <w:b/>
                                <w:sz w:val="18"/>
                                <w:szCs w:val="18"/>
                              </w:rPr>
                              <w:t>FES + RHW</w:t>
                            </w:r>
                          </w:p>
                        </w:tc>
                        <w:tc>
                          <w:tcPr>
                            <w:tcW w:w="1620" w:type="dxa"/>
                            <w:tcBorders>
                              <w:top w:val="nil"/>
                              <w:left w:val="nil"/>
                              <w:bottom w:val="single" w:sz="4" w:space="0" w:color="auto"/>
                              <w:right w:val="single" w:sz="8" w:space="0" w:color="auto"/>
                            </w:tcBorders>
                            <w:shd w:val="clear" w:color="000000" w:fill="C2D69A"/>
                            <w:hideMark/>
                          </w:tcPr>
                          <w:p w:rsidR="00B54E99" w:rsidRPr="00B66D4A" w:rsidRDefault="00B54E99" w:rsidP="00D911A0">
                            <w:pPr>
                              <w:jc w:val="center"/>
                              <w:rPr>
                                <w:rFonts w:ascii="Arial Narrow" w:eastAsia="Times New Roman" w:hAnsi="Arial Narrow" w:cs="Times New Roman"/>
                                <w:b/>
                                <w:bCs/>
                                <w:sz w:val="18"/>
                                <w:szCs w:val="18"/>
                              </w:rPr>
                            </w:pPr>
                            <w:r w:rsidRPr="00B66D4A">
                              <w:rPr>
                                <w:rFonts w:ascii="Arial Narrow" w:eastAsia="Times New Roman" w:hAnsi="Arial Narrow" w:cs="Times New Roman"/>
                                <w:b/>
                                <w:bCs/>
                                <w:sz w:val="18"/>
                                <w:szCs w:val="18"/>
                              </w:rPr>
                              <w:t>40-45</w:t>
                            </w:r>
                          </w:p>
                        </w:tc>
                      </w:tr>
                      <w:tr w:rsidR="00B54E99" w:rsidRPr="00186A2C" w:rsidTr="00B66D4A">
                        <w:trPr>
                          <w:trHeight w:val="143"/>
                        </w:trPr>
                        <w:tc>
                          <w:tcPr>
                            <w:tcW w:w="446" w:type="dxa"/>
                            <w:vMerge/>
                            <w:tcBorders>
                              <w:top w:val="nil"/>
                              <w:left w:val="single" w:sz="8" w:space="0" w:color="auto"/>
                              <w:bottom w:val="single" w:sz="4" w:space="0" w:color="auto"/>
                              <w:right w:val="single" w:sz="4" w:space="0" w:color="auto"/>
                            </w:tcBorders>
                            <w:vAlign w:val="center"/>
                            <w:hideMark/>
                          </w:tcPr>
                          <w:p w:rsidR="00B54E99" w:rsidRPr="00B66D4A" w:rsidRDefault="00B54E99" w:rsidP="00D911A0">
                            <w:pPr>
                              <w:rPr>
                                <w:rFonts w:ascii="Arial Narrow" w:eastAsia="Times New Roman" w:hAnsi="Arial Narrow" w:cs="Times New Roman"/>
                                <w:sz w:val="18"/>
                                <w:szCs w:val="18"/>
                              </w:rPr>
                            </w:pPr>
                          </w:p>
                        </w:tc>
                        <w:tc>
                          <w:tcPr>
                            <w:tcW w:w="2722" w:type="dxa"/>
                            <w:tcBorders>
                              <w:top w:val="nil"/>
                              <w:left w:val="nil"/>
                              <w:bottom w:val="single" w:sz="4" w:space="0" w:color="auto"/>
                              <w:right w:val="single" w:sz="4" w:space="0" w:color="auto"/>
                            </w:tcBorders>
                            <w:shd w:val="clear" w:color="000000" w:fill="C2D69A"/>
                            <w:hideMark/>
                          </w:tcPr>
                          <w:p w:rsidR="00B54E99" w:rsidRPr="00B66D4A" w:rsidRDefault="00B54E99" w:rsidP="00D911A0">
                            <w:pPr>
                              <w:rPr>
                                <w:rFonts w:ascii="Arial Narrow" w:eastAsia="Times New Roman" w:hAnsi="Arial Narrow" w:cs="Times New Roman"/>
                                <w:b/>
                                <w:sz w:val="18"/>
                                <w:szCs w:val="18"/>
                              </w:rPr>
                            </w:pPr>
                            <w:r w:rsidRPr="00B66D4A">
                              <w:rPr>
                                <w:rFonts w:ascii="Arial Narrow" w:eastAsia="Times New Roman" w:hAnsi="Arial Narrow" w:cs="Times New Roman"/>
                                <w:b/>
                                <w:sz w:val="18"/>
                                <w:szCs w:val="18"/>
                              </w:rPr>
                              <w:t>RHW + HIT</w:t>
                            </w:r>
                          </w:p>
                        </w:tc>
                        <w:tc>
                          <w:tcPr>
                            <w:tcW w:w="1620" w:type="dxa"/>
                            <w:tcBorders>
                              <w:top w:val="nil"/>
                              <w:left w:val="nil"/>
                              <w:bottom w:val="single" w:sz="4" w:space="0" w:color="auto"/>
                              <w:right w:val="single" w:sz="8" w:space="0" w:color="auto"/>
                            </w:tcBorders>
                            <w:shd w:val="clear" w:color="000000" w:fill="C2D69A"/>
                            <w:hideMark/>
                          </w:tcPr>
                          <w:p w:rsidR="00B54E99" w:rsidRPr="00B66D4A" w:rsidRDefault="00B54E99" w:rsidP="00D911A0">
                            <w:pPr>
                              <w:jc w:val="center"/>
                              <w:rPr>
                                <w:rFonts w:ascii="Arial Narrow" w:eastAsia="Times New Roman" w:hAnsi="Arial Narrow" w:cs="Times New Roman"/>
                                <w:b/>
                                <w:bCs/>
                                <w:sz w:val="18"/>
                                <w:szCs w:val="18"/>
                              </w:rPr>
                            </w:pPr>
                            <w:r w:rsidRPr="00B66D4A">
                              <w:rPr>
                                <w:rFonts w:ascii="Arial Narrow" w:eastAsia="Times New Roman" w:hAnsi="Arial Narrow" w:cs="Times New Roman"/>
                                <w:b/>
                                <w:bCs/>
                                <w:sz w:val="18"/>
                                <w:szCs w:val="18"/>
                              </w:rPr>
                              <w:t>40-45</w:t>
                            </w:r>
                          </w:p>
                        </w:tc>
                      </w:tr>
                      <w:tr w:rsidR="00B54E99" w:rsidRPr="00186A2C" w:rsidTr="00B66D4A">
                        <w:trPr>
                          <w:trHeight w:val="98"/>
                        </w:trPr>
                        <w:tc>
                          <w:tcPr>
                            <w:tcW w:w="446" w:type="dxa"/>
                            <w:tcBorders>
                              <w:top w:val="nil"/>
                              <w:left w:val="single" w:sz="8" w:space="0" w:color="auto"/>
                              <w:bottom w:val="single" w:sz="4" w:space="0" w:color="auto"/>
                              <w:right w:val="single" w:sz="4" w:space="0" w:color="auto"/>
                            </w:tcBorders>
                            <w:shd w:val="clear" w:color="auto" w:fill="auto"/>
                            <w:vAlign w:val="center"/>
                            <w:hideMark/>
                          </w:tcPr>
                          <w:p w:rsidR="00B54E99" w:rsidRPr="00B66D4A" w:rsidRDefault="00B54E99" w:rsidP="00D911A0">
                            <w:pPr>
                              <w:jc w:val="center"/>
                              <w:rPr>
                                <w:rFonts w:ascii="Arial Narrow" w:eastAsia="Times New Roman" w:hAnsi="Arial Narrow" w:cs="Times New Roman"/>
                                <w:b/>
                                <w:bCs/>
                                <w:color w:val="0F253F"/>
                                <w:sz w:val="18"/>
                                <w:szCs w:val="18"/>
                              </w:rPr>
                            </w:pPr>
                            <w:r w:rsidRPr="00B66D4A">
                              <w:rPr>
                                <w:rFonts w:ascii="Arial Narrow" w:eastAsia="Times New Roman" w:hAnsi="Arial Narrow" w:cs="Times New Roman"/>
                                <w:b/>
                                <w:bCs/>
                                <w:color w:val="0F253F"/>
                                <w:sz w:val="18"/>
                                <w:szCs w:val="18"/>
                              </w:rPr>
                              <w:t>C.</w:t>
                            </w:r>
                          </w:p>
                        </w:tc>
                        <w:tc>
                          <w:tcPr>
                            <w:tcW w:w="4342" w:type="dxa"/>
                            <w:gridSpan w:val="2"/>
                            <w:tcBorders>
                              <w:top w:val="single" w:sz="4" w:space="0" w:color="auto"/>
                              <w:left w:val="nil"/>
                              <w:bottom w:val="single" w:sz="4" w:space="0" w:color="auto"/>
                              <w:right w:val="single" w:sz="8" w:space="0" w:color="000000"/>
                            </w:tcBorders>
                            <w:shd w:val="clear" w:color="auto" w:fill="auto"/>
                            <w:vAlign w:val="center"/>
                            <w:hideMark/>
                          </w:tcPr>
                          <w:p w:rsidR="00B54E99" w:rsidRPr="00B66D4A" w:rsidRDefault="00B54E99" w:rsidP="00D911A0">
                            <w:pPr>
                              <w:rPr>
                                <w:rFonts w:ascii="Arial Narrow" w:eastAsia="Times New Roman" w:hAnsi="Arial Narrow" w:cs="Times New Roman"/>
                                <w:b/>
                                <w:bCs/>
                                <w:color w:val="0F253F"/>
                                <w:sz w:val="18"/>
                                <w:szCs w:val="18"/>
                              </w:rPr>
                            </w:pPr>
                            <w:r w:rsidRPr="00B66D4A">
                              <w:rPr>
                                <w:rFonts w:ascii="Arial Narrow" w:eastAsia="Times New Roman" w:hAnsi="Arial Narrow" w:cs="Times New Roman"/>
                                <w:b/>
                                <w:bCs/>
                                <w:color w:val="0F253F"/>
                                <w:sz w:val="18"/>
                                <w:szCs w:val="18"/>
                              </w:rPr>
                              <w:t>Saving from combinations of 03-products</w:t>
                            </w:r>
                          </w:p>
                        </w:tc>
                      </w:tr>
                      <w:tr w:rsidR="00B54E99" w:rsidRPr="00186A2C" w:rsidTr="00B66D4A">
                        <w:trPr>
                          <w:trHeight w:val="143"/>
                        </w:trPr>
                        <w:tc>
                          <w:tcPr>
                            <w:tcW w:w="446" w:type="dxa"/>
                            <w:vMerge w:val="restart"/>
                            <w:tcBorders>
                              <w:top w:val="nil"/>
                              <w:left w:val="single" w:sz="8" w:space="0" w:color="auto"/>
                              <w:bottom w:val="single" w:sz="4" w:space="0" w:color="auto"/>
                              <w:right w:val="single" w:sz="4" w:space="0" w:color="auto"/>
                            </w:tcBorders>
                            <w:shd w:val="clear" w:color="auto" w:fill="auto"/>
                            <w:vAlign w:val="center"/>
                            <w:hideMark/>
                          </w:tcPr>
                          <w:p w:rsidR="00B54E99" w:rsidRPr="00B66D4A" w:rsidRDefault="00B54E99" w:rsidP="00D911A0">
                            <w:pPr>
                              <w:jc w:val="center"/>
                              <w:rPr>
                                <w:rFonts w:ascii="Arial Narrow" w:eastAsia="Times New Roman" w:hAnsi="Arial Narrow" w:cs="Times New Roman"/>
                                <w:sz w:val="18"/>
                                <w:szCs w:val="18"/>
                              </w:rPr>
                            </w:pPr>
                            <w:r w:rsidRPr="00B66D4A">
                              <w:rPr>
                                <w:rFonts w:ascii="Arial Narrow" w:eastAsia="Times New Roman" w:hAnsi="Arial Narrow" w:cs="Times New Roman"/>
                                <w:sz w:val="18"/>
                                <w:szCs w:val="18"/>
                              </w:rPr>
                              <w:t> </w:t>
                            </w:r>
                          </w:p>
                        </w:tc>
                        <w:tc>
                          <w:tcPr>
                            <w:tcW w:w="2722" w:type="dxa"/>
                            <w:tcBorders>
                              <w:top w:val="nil"/>
                              <w:left w:val="nil"/>
                              <w:bottom w:val="single" w:sz="4" w:space="0" w:color="auto"/>
                              <w:right w:val="single" w:sz="4" w:space="0" w:color="auto"/>
                            </w:tcBorders>
                            <w:shd w:val="clear" w:color="000000" w:fill="FFFF00"/>
                            <w:hideMark/>
                          </w:tcPr>
                          <w:p w:rsidR="00B54E99" w:rsidRPr="00B66D4A" w:rsidRDefault="00B54E99" w:rsidP="00D911A0">
                            <w:pPr>
                              <w:rPr>
                                <w:rFonts w:ascii="Arial Narrow" w:eastAsia="Times New Roman" w:hAnsi="Arial Narrow" w:cs="Times New Roman"/>
                                <w:b/>
                                <w:sz w:val="18"/>
                                <w:szCs w:val="18"/>
                              </w:rPr>
                            </w:pPr>
                            <w:r w:rsidRPr="00B66D4A">
                              <w:rPr>
                                <w:rFonts w:ascii="Arial Narrow" w:eastAsia="Times New Roman" w:hAnsi="Arial Narrow" w:cs="Times New Roman"/>
                                <w:b/>
                                <w:sz w:val="18"/>
                                <w:szCs w:val="18"/>
                              </w:rPr>
                              <w:t>FES + WWF + HIT</w:t>
                            </w:r>
                          </w:p>
                        </w:tc>
                        <w:tc>
                          <w:tcPr>
                            <w:tcW w:w="1620" w:type="dxa"/>
                            <w:tcBorders>
                              <w:top w:val="nil"/>
                              <w:left w:val="nil"/>
                              <w:bottom w:val="single" w:sz="4" w:space="0" w:color="auto"/>
                              <w:right w:val="single" w:sz="8" w:space="0" w:color="auto"/>
                            </w:tcBorders>
                            <w:shd w:val="clear" w:color="000000" w:fill="FFFF00"/>
                            <w:hideMark/>
                          </w:tcPr>
                          <w:p w:rsidR="00B54E99" w:rsidRPr="00B66D4A" w:rsidRDefault="00B54E99" w:rsidP="00D911A0">
                            <w:pPr>
                              <w:jc w:val="center"/>
                              <w:rPr>
                                <w:rFonts w:ascii="Arial Narrow" w:eastAsia="Times New Roman" w:hAnsi="Arial Narrow" w:cs="Times New Roman"/>
                                <w:b/>
                                <w:bCs/>
                                <w:sz w:val="18"/>
                                <w:szCs w:val="18"/>
                              </w:rPr>
                            </w:pPr>
                            <w:r w:rsidRPr="00B66D4A">
                              <w:rPr>
                                <w:rFonts w:ascii="Arial Narrow" w:eastAsia="Times New Roman" w:hAnsi="Arial Narrow" w:cs="Times New Roman"/>
                                <w:b/>
                                <w:bCs/>
                                <w:sz w:val="18"/>
                                <w:szCs w:val="18"/>
                              </w:rPr>
                              <w:t>50-55</w:t>
                            </w:r>
                          </w:p>
                        </w:tc>
                      </w:tr>
                      <w:tr w:rsidR="00B54E99" w:rsidRPr="00186A2C" w:rsidTr="00B66D4A">
                        <w:trPr>
                          <w:trHeight w:val="170"/>
                        </w:trPr>
                        <w:tc>
                          <w:tcPr>
                            <w:tcW w:w="446" w:type="dxa"/>
                            <w:vMerge/>
                            <w:tcBorders>
                              <w:top w:val="nil"/>
                              <w:left w:val="single" w:sz="8" w:space="0" w:color="auto"/>
                              <w:bottom w:val="single" w:sz="4" w:space="0" w:color="auto"/>
                              <w:right w:val="single" w:sz="4" w:space="0" w:color="auto"/>
                            </w:tcBorders>
                            <w:vAlign w:val="center"/>
                            <w:hideMark/>
                          </w:tcPr>
                          <w:p w:rsidR="00B54E99" w:rsidRPr="00B66D4A" w:rsidRDefault="00B54E99" w:rsidP="00D911A0">
                            <w:pPr>
                              <w:rPr>
                                <w:rFonts w:ascii="Arial Narrow" w:eastAsia="Times New Roman" w:hAnsi="Arial Narrow" w:cs="Times New Roman"/>
                                <w:sz w:val="18"/>
                                <w:szCs w:val="18"/>
                              </w:rPr>
                            </w:pPr>
                          </w:p>
                        </w:tc>
                        <w:tc>
                          <w:tcPr>
                            <w:tcW w:w="2722" w:type="dxa"/>
                            <w:tcBorders>
                              <w:top w:val="nil"/>
                              <w:left w:val="nil"/>
                              <w:bottom w:val="single" w:sz="4" w:space="0" w:color="auto"/>
                              <w:right w:val="single" w:sz="4" w:space="0" w:color="auto"/>
                            </w:tcBorders>
                            <w:shd w:val="clear" w:color="000000" w:fill="FFFF00"/>
                            <w:hideMark/>
                          </w:tcPr>
                          <w:p w:rsidR="00B54E99" w:rsidRPr="00B66D4A" w:rsidRDefault="00B54E99" w:rsidP="00D911A0">
                            <w:pPr>
                              <w:rPr>
                                <w:rFonts w:ascii="Arial Narrow" w:eastAsia="Times New Roman" w:hAnsi="Arial Narrow" w:cs="Times New Roman"/>
                                <w:b/>
                                <w:sz w:val="18"/>
                                <w:szCs w:val="18"/>
                              </w:rPr>
                            </w:pPr>
                            <w:r w:rsidRPr="00B66D4A">
                              <w:rPr>
                                <w:rFonts w:ascii="Arial Narrow" w:eastAsia="Times New Roman" w:hAnsi="Arial Narrow" w:cs="Times New Roman"/>
                                <w:b/>
                                <w:sz w:val="18"/>
                                <w:szCs w:val="18"/>
                              </w:rPr>
                              <w:t>RHW + WWF+ FES</w:t>
                            </w:r>
                          </w:p>
                        </w:tc>
                        <w:tc>
                          <w:tcPr>
                            <w:tcW w:w="1620" w:type="dxa"/>
                            <w:tcBorders>
                              <w:top w:val="nil"/>
                              <w:left w:val="nil"/>
                              <w:bottom w:val="single" w:sz="4" w:space="0" w:color="auto"/>
                              <w:right w:val="single" w:sz="8" w:space="0" w:color="auto"/>
                            </w:tcBorders>
                            <w:shd w:val="clear" w:color="000000" w:fill="FFFF00"/>
                            <w:hideMark/>
                          </w:tcPr>
                          <w:p w:rsidR="00B54E99" w:rsidRPr="00B66D4A" w:rsidRDefault="00B54E99" w:rsidP="00D911A0">
                            <w:pPr>
                              <w:jc w:val="center"/>
                              <w:rPr>
                                <w:rFonts w:ascii="Arial Narrow" w:eastAsia="Times New Roman" w:hAnsi="Arial Narrow" w:cs="Times New Roman"/>
                                <w:b/>
                                <w:bCs/>
                                <w:sz w:val="18"/>
                                <w:szCs w:val="18"/>
                              </w:rPr>
                            </w:pPr>
                            <w:r w:rsidRPr="00B66D4A">
                              <w:rPr>
                                <w:rFonts w:ascii="Arial Narrow" w:eastAsia="Times New Roman" w:hAnsi="Arial Narrow" w:cs="Times New Roman"/>
                                <w:b/>
                                <w:bCs/>
                                <w:sz w:val="18"/>
                                <w:szCs w:val="18"/>
                              </w:rPr>
                              <w:t>55-60</w:t>
                            </w:r>
                          </w:p>
                        </w:tc>
                      </w:tr>
                      <w:tr w:rsidR="00B54E99" w:rsidRPr="00186A2C" w:rsidTr="00B66D4A">
                        <w:trPr>
                          <w:trHeight w:val="125"/>
                        </w:trPr>
                        <w:tc>
                          <w:tcPr>
                            <w:tcW w:w="446" w:type="dxa"/>
                            <w:tcBorders>
                              <w:top w:val="nil"/>
                              <w:left w:val="single" w:sz="8" w:space="0" w:color="auto"/>
                              <w:bottom w:val="single" w:sz="4" w:space="0" w:color="auto"/>
                              <w:right w:val="single" w:sz="4" w:space="0" w:color="auto"/>
                            </w:tcBorders>
                            <w:shd w:val="clear" w:color="auto" w:fill="auto"/>
                            <w:vAlign w:val="center"/>
                            <w:hideMark/>
                          </w:tcPr>
                          <w:p w:rsidR="00B54E99" w:rsidRPr="00B66D4A" w:rsidRDefault="00B54E99" w:rsidP="00D911A0">
                            <w:pPr>
                              <w:jc w:val="center"/>
                              <w:rPr>
                                <w:rFonts w:ascii="Arial Narrow" w:eastAsia="Times New Roman" w:hAnsi="Arial Narrow" w:cs="Times New Roman"/>
                                <w:b/>
                                <w:bCs/>
                                <w:color w:val="0F253F"/>
                                <w:sz w:val="18"/>
                                <w:szCs w:val="18"/>
                              </w:rPr>
                            </w:pPr>
                            <w:r w:rsidRPr="00B66D4A">
                              <w:rPr>
                                <w:rFonts w:ascii="Arial Narrow" w:eastAsia="Times New Roman" w:hAnsi="Arial Narrow" w:cs="Times New Roman"/>
                                <w:b/>
                                <w:bCs/>
                                <w:color w:val="0F253F"/>
                                <w:sz w:val="18"/>
                                <w:szCs w:val="18"/>
                              </w:rPr>
                              <w:t>D.</w:t>
                            </w:r>
                          </w:p>
                        </w:tc>
                        <w:tc>
                          <w:tcPr>
                            <w:tcW w:w="4342" w:type="dxa"/>
                            <w:gridSpan w:val="2"/>
                            <w:tcBorders>
                              <w:top w:val="single" w:sz="4" w:space="0" w:color="auto"/>
                              <w:left w:val="nil"/>
                              <w:bottom w:val="single" w:sz="4" w:space="0" w:color="auto"/>
                              <w:right w:val="single" w:sz="8" w:space="0" w:color="000000"/>
                            </w:tcBorders>
                            <w:shd w:val="clear" w:color="auto" w:fill="auto"/>
                            <w:vAlign w:val="center"/>
                            <w:hideMark/>
                          </w:tcPr>
                          <w:p w:rsidR="00B54E99" w:rsidRPr="00B66D4A" w:rsidRDefault="00B54E99" w:rsidP="00D911A0">
                            <w:pPr>
                              <w:rPr>
                                <w:rFonts w:ascii="Arial Narrow" w:eastAsia="Times New Roman" w:hAnsi="Arial Narrow" w:cs="Times New Roman"/>
                                <w:b/>
                                <w:bCs/>
                                <w:color w:val="0F253F"/>
                                <w:sz w:val="18"/>
                                <w:szCs w:val="18"/>
                              </w:rPr>
                            </w:pPr>
                            <w:r w:rsidRPr="00B66D4A">
                              <w:rPr>
                                <w:rFonts w:ascii="Arial Narrow" w:eastAsia="Times New Roman" w:hAnsi="Arial Narrow" w:cs="Times New Roman"/>
                                <w:b/>
                                <w:bCs/>
                                <w:color w:val="0F253F"/>
                                <w:sz w:val="18"/>
                                <w:szCs w:val="18"/>
                              </w:rPr>
                              <w:t>Saving from combinations of 04-products</w:t>
                            </w:r>
                          </w:p>
                        </w:tc>
                      </w:tr>
                      <w:tr w:rsidR="00B54E99" w:rsidRPr="00186A2C" w:rsidTr="00B66D4A">
                        <w:trPr>
                          <w:trHeight w:val="170"/>
                        </w:trPr>
                        <w:tc>
                          <w:tcPr>
                            <w:tcW w:w="446" w:type="dxa"/>
                            <w:tcBorders>
                              <w:top w:val="nil"/>
                              <w:left w:val="single" w:sz="8" w:space="0" w:color="auto"/>
                              <w:bottom w:val="single" w:sz="8" w:space="0" w:color="auto"/>
                              <w:right w:val="single" w:sz="4" w:space="0" w:color="auto"/>
                            </w:tcBorders>
                            <w:shd w:val="clear" w:color="auto" w:fill="auto"/>
                            <w:vAlign w:val="center"/>
                            <w:hideMark/>
                          </w:tcPr>
                          <w:p w:rsidR="00B54E99" w:rsidRPr="00B66D4A" w:rsidRDefault="00B54E99" w:rsidP="00D911A0">
                            <w:pPr>
                              <w:jc w:val="center"/>
                              <w:rPr>
                                <w:rFonts w:ascii="Arial Narrow" w:eastAsia="Times New Roman" w:hAnsi="Arial Narrow" w:cs="Times New Roman"/>
                                <w:sz w:val="18"/>
                                <w:szCs w:val="18"/>
                              </w:rPr>
                            </w:pPr>
                            <w:r w:rsidRPr="00B66D4A">
                              <w:rPr>
                                <w:rFonts w:ascii="Arial Narrow" w:eastAsia="Times New Roman" w:hAnsi="Arial Narrow" w:cs="Times New Roman"/>
                                <w:sz w:val="18"/>
                                <w:szCs w:val="18"/>
                              </w:rPr>
                              <w:t> </w:t>
                            </w:r>
                          </w:p>
                        </w:tc>
                        <w:tc>
                          <w:tcPr>
                            <w:tcW w:w="2722" w:type="dxa"/>
                            <w:tcBorders>
                              <w:top w:val="nil"/>
                              <w:left w:val="nil"/>
                              <w:bottom w:val="single" w:sz="8" w:space="0" w:color="auto"/>
                              <w:right w:val="single" w:sz="4" w:space="0" w:color="auto"/>
                            </w:tcBorders>
                            <w:shd w:val="clear" w:color="000000" w:fill="D99795"/>
                            <w:hideMark/>
                          </w:tcPr>
                          <w:p w:rsidR="00B54E99" w:rsidRPr="00B66D4A" w:rsidRDefault="00B54E99" w:rsidP="00D911A0">
                            <w:pPr>
                              <w:rPr>
                                <w:rFonts w:ascii="Arial Narrow" w:eastAsia="Times New Roman" w:hAnsi="Arial Narrow" w:cs="Times New Roman"/>
                                <w:b/>
                                <w:sz w:val="18"/>
                                <w:szCs w:val="18"/>
                              </w:rPr>
                            </w:pPr>
                            <w:r w:rsidRPr="00B66D4A">
                              <w:rPr>
                                <w:rFonts w:ascii="Arial Narrow" w:eastAsia="Times New Roman" w:hAnsi="Arial Narrow" w:cs="Times New Roman"/>
                                <w:b/>
                                <w:sz w:val="18"/>
                                <w:szCs w:val="18"/>
                              </w:rPr>
                              <w:t>WWF + FES + RHW + HIT</w:t>
                            </w:r>
                          </w:p>
                        </w:tc>
                        <w:tc>
                          <w:tcPr>
                            <w:tcW w:w="1620" w:type="dxa"/>
                            <w:tcBorders>
                              <w:top w:val="nil"/>
                              <w:left w:val="nil"/>
                              <w:bottom w:val="single" w:sz="8" w:space="0" w:color="auto"/>
                              <w:right w:val="single" w:sz="8" w:space="0" w:color="auto"/>
                            </w:tcBorders>
                            <w:shd w:val="clear" w:color="000000" w:fill="D99795"/>
                            <w:hideMark/>
                          </w:tcPr>
                          <w:p w:rsidR="00B54E99" w:rsidRPr="00B66D4A" w:rsidRDefault="00B54E99" w:rsidP="00D911A0">
                            <w:pPr>
                              <w:jc w:val="center"/>
                              <w:rPr>
                                <w:rFonts w:ascii="Arial Narrow" w:eastAsia="Times New Roman" w:hAnsi="Arial Narrow" w:cs="Times New Roman"/>
                                <w:b/>
                                <w:bCs/>
                                <w:sz w:val="18"/>
                                <w:szCs w:val="18"/>
                              </w:rPr>
                            </w:pPr>
                            <w:r w:rsidRPr="00B66D4A">
                              <w:rPr>
                                <w:rFonts w:ascii="Arial Narrow" w:eastAsia="Times New Roman" w:hAnsi="Arial Narrow" w:cs="Times New Roman"/>
                                <w:b/>
                                <w:bCs/>
                                <w:sz w:val="18"/>
                                <w:szCs w:val="18"/>
                              </w:rPr>
                              <w:t>55-60</w:t>
                            </w:r>
                          </w:p>
                        </w:tc>
                      </w:tr>
                      <w:tr w:rsidR="00B54E99" w:rsidRPr="00186A2C" w:rsidTr="00B66D4A">
                        <w:trPr>
                          <w:trHeight w:val="322"/>
                        </w:trPr>
                        <w:tc>
                          <w:tcPr>
                            <w:tcW w:w="446" w:type="dxa"/>
                            <w:tcBorders>
                              <w:top w:val="nil"/>
                              <w:left w:val="nil"/>
                              <w:bottom w:val="nil"/>
                              <w:right w:val="nil"/>
                            </w:tcBorders>
                            <w:shd w:val="clear" w:color="auto" w:fill="auto"/>
                            <w:hideMark/>
                          </w:tcPr>
                          <w:p w:rsidR="00B54E99" w:rsidRPr="00186A2C" w:rsidRDefault="00B54E99" w:rsidP="00D911A0">
                            <w:pPr>
                              <w:jc w:val="center"/>
                              <w:rPr>
                                <w:rFonts w:ascii="Constantia" w:eastAsia="Times New Roman" w:hAnsi="Constantia" w:cs="Times New Roman"/>
                                <w:b/>
                                <w:bCs/>
                                <w:i/>
                                <w:iCs/>
                                <w:sz w:val="16"/>
                                <w:szCs w:val="16"/>
                              </w:rPr>
                            </w:pPr>
                          </w:p>
                        </w:tc>
                        <w:tc>
                          <w:tcPr>
                            <w:tcW w:w="4342" w:type="dxa"/>
                            <w:gridSpan w:val="2"/>
                            <w:tcBorders>
                              <w:top w:val="nil"/>
                              <w:left w:val="nil"/>
                              <w:bottom w:val="nil"/>
                              <w:right w:val="nil"/>
                            </w:tcBorders>
                            <w:shd w:val="clear" w:color="auto" w:fill="auto"/>
                            <w:hideMark/>
                          </w:tcPr>
                          <w:p w:rsidR="00B54E99" w:rsidRPr="00B66D4A" w:rsidRDefault="00B54E99" w:rsidP="00D911A0">
                            <w:pPr>
                              <w:rPr>
                                <w:rFonts w:ascii="Arial Narrow" w:eastAsia="Times New Roman" w:hAnsi="Arial Narrow" w:cs="Times New Roman"/>
                                <w:b/>
                                <w:bCs/>
                                <w:i/>
                                <w:iCs/>
                                <w:sz w:val="16"/>
                                <w:szCs w:val="16"/>
                              </w:rPr>
                            </w:pPr>
                            <w:r w:rsidRPr="00B66D4A">
                              <w:rPr>
                                <w:rFonts w:ascii="Arial Narrow" w:eastAsia="Times New Roman" w:hAnsi="Arial Narrow" w:cs="Times New Roman"/>
                                <w:b/>
                                <w:bCs/>
                                <w:i/>
                                <w:iCs/>
                                <w:sz w:val="16"/>
                                <w:szCs w:val="16"/>
                              </w:rPr>
                              <w:t>Source: BACIP Firewood Monitoring Yasin Valley (BACIP/CCTL), from the paper which is in process for publication by GEF.</w:t>
                            </w:r>
                          </w:p>
                        </w:tc>
                      </w:tr>
                    </w:tbl>
                    <w:p w:rsidR="00B54E99" w:rsidRDefault="00B54E99"/>
                  </w:txbxContent>
                </v:textbox>
                <w10:wrap type="tight"/>
              </v:shape>
            </w:pict>
          </mc:Fallback>
        </mc:AlternateContent>
      </w:r>
      <w:r w:rsidR="00ED5251" w:rsidRPr="00C466C3">
        <w:t>The first OVI,</w:t>
      </w:r>
      <w:r w:rsidR="00A55E1F" w:rsidRPr="00C466C3">
        <w:t xml:space="preserve"> ‘Reduced Expenditures on f</w:t>
      </w:r>
      <w:r w:rsidR="00B33BF0" w:rsidRPr="00C466C3">
        <w:t xml:space="preserve">irewood,’ </w:t>
      </w:r>
      <w:r w:rsidR="003E04D2">
        <w:t>had a target</w:t>
      </w:r>
      <w:r w:rsidR="00D911A0">
        <w:t>ed savings</w:t>
      </w:r>
      <w:r w:rsidR="003E04D2">
        <w:t xml:space="preserve"> of USD 160 per family, per winter for households that were participating as ‘model’ or demonstration households</w:t>
      </w:r>
      <w:r w:rsidR="006F5E6A">
        <w:t>.  By the end of the project, 2,610 model households</w:t>
      </w:r>
      <w:r w:rsidR="00D911A0">
        <w:t xml:space="preserve"> which ha</w:t>
      </w:r>
      <w:r w:rsidR="00943ADA">
        <w:t>d installed a package of 3 prod</w:t>
      </w:r>
      <w:r w:rsidR="00D911A0">
        <w:t>u</w:t>
      </w:r>
      <w:r w:rsidR="00943ADA">
        <w:t>c</w:t>
      </w:r>
      <w:r w:rsidR="00D911A0">
        <w:t>ts</w:t>
      </w:r>
      <w:r w:rsidR="006F5E6A">
        <w:t xml:space="preserve"> had reduced their winter expenditures on wood fuel by an average of USD 165.</w:t>
      </w:r>
      <w:r w:rsidR="006F5E6A" w:rsidRPr="006F5E6A">
        <w:t xml:space="preserve"> </w:t>
      </w:r>
      <w:r w:rsidR="006F5E6A">
        <w:t>T</w:t>
      </w:r>
      <w:r w:rsidR="006F5E6A" w:rsidRPr="00C466C3">
        <w:t>he savings to each family w</w:t>
      </w:r>
      <w:r w:rsidR="003760E3">
        <w:t>ere</w:t>
      </w:r>
      <w:r w:rsidR="006F5E6A" w:rsidRPr="00C466C3">
        <w:t xml:space="preserve"> significant</w:t>
      </w:r>
      <w:r w:rsidR="006F5E6A">
        <w:t>, but at the level of village communities profiting from improved purchasing power, there would have been an economic multiplier effect</w:t>
      </w:r>
      <w:r w:rsidR="006F5E6A" w:rsidRPr="00C466C3">
        <w:t>.</w:t>
      </w:r>
      <w:r w:rsidR="006F5E6A">
        <w:t xml:space="preserve"> </w:t>
      </w:r>
      <w:r w:rsidR="006F5E6A" w:rsidRPr="00C466C3">
        <w:t xml:space="preserve">  </w:t>
      </w:r>
    </w:p>
    <w:p w:rsidR="006F5E6A" w:rsidRDefault="006F5E6A" w:rsidP="00E85EA2">
      <w:pPr>
        <w:jc w:val="both"/>
      </w:pPr>
    </w:p>
    <w:p w:rsidR="003E04D2" w:rsidRDefault="00943ADA" w:rsidP="00E85EA2">
      <w:pPr>
        <w:jc w:val="both"/>
      </w:pPr>
      <w:r>
        <w:t xml:space="preserve">Results for </w:t>
      </w:r>
      <w:r w:rsidR="006F5E6A">
        <w:t>OVI-1</w:t>
      </w:r>
      <w:r>
        <w:t>, “reduced household expenditure on fuel wood,”</w:t>
      </w:r>
      <w:r w:rsidR="006F5E6A">
        <w:t xml:space="preserve"> </w:t>
      </w:r>
      <w:r>
        <w:t>indicate that the target was met and surpassed.   Results were</w:t>
      </w:r>
      <w:r w:rsidR="00B33BF0" w:rsidRPr="00C466C3">
        <w:t xml:space="preserve"> verifi</w:t>
      </w:r>
      <w:r w:rsidR="003760E3">
        <w:t>ed</w:t>
      </w:r>
      <w:r w:rsidR="00B33BF0" w:rsidRPr="00C466C3">
        <w:t xml:space="preserve"> through project monitoring </w:t>
      </w:r>
      <w:r w:rsidR="002B098C" w:rsidRPr="00C466C3">
        <w:t xml:space="preserve">of demonstration households </w:t>
      </w:r>
      <w:r w:rsidR="00B33BF0" w:rsidRPr="00C466C3">
        <w:t>and verifi</w:t>
      </w:r>
      <w:r w:rsidR="003760E3">
        <w:t>ed</w:t>
      </w:r>
      <w:r w:rsidR="00B33BF0" w:rsidRPr="00C466C3">
        <w:t xml:space="preserve"> against</w:t>
      </w:r>
      <w:r w:rsidR="00A55E1F" w:rsidRPr="00C466C3">
        <w:t xml:space="preserve"> the ongoing monitoring of a sample of 33 households through the longitudinal study which </w:t>
      </w:r>
      <w:r w:rsidR="00ED5251" w:rsidRPr="00C466C3">
        <w:t xml:space="preserve">closely </w:t>
      </w:r>
      <w:r w:rsidR="00A55E1F" w:rsidRPr="00C466C3">
        <w:t xml:space="preserve">monitored </w:t>
      </w:r>
      <w:r w:rsidR="002B098C" w:rsidRPr="00C466C3">
        <w:t xml:space="preserve">and documented </w:t>
      </w:r>
      <w:r w:rsidR="00A55E1F" w:rsidRPr="00C466C3">
        <w:t>firewood consumption over time.</w:t>
      </w:r>
      <w:r w:rsidR="00B33BF0" w:rsidRPr="00C466C3">
        <w:t xml:space="preserve"> </w:t>
      </w:r>
      <w:r w:rsidR="00A55E1F" w:rsidRPr="00C466C3">
        <w:t xml:space="preserve"> </w:t>
      </w:r>
      <w:r w:rsidR="0010540D">
        <w:t xml:space="preserve">An internal evaluation study undertaken by the </w:t>
      </w:r>
      <w:r w:rsidR="00604E8E">
        <w:t>AKPBS</w:t>
      </w:r>
      <w:r w:rsidR="0010540D">
        <w:t xml:space="preserve"> M&amp;E Section in 2011 with a sampling 298 households in Chitral and Gilgit confirmed significant savings of wood fuel for each EE product.</w:t>
      </w:r>
      <w:r w:rsidR="0010540D">
        <w:rPr>
          <w:rStyle w:val="FootnoteReference"/>
        </w:rPr>
        <w:footnoteReference w:id="47"/>
      </w:r>
      <w:r w:rsidR="0010540D">
        <w:t xml:space="preserve"> </w:t>
      </w:r>
      <w:r w:rsidR="003760E3">
        <w:t xml:space="preserve"> </w:t>
      </w:r>
      <w:r w:rsidR="006F5E6A">
        <w:t>This indicator rec</w:t>
      </w:r>
      <w:r w:rsidR="00FA19D7">
        <w:t xml:space="preserve">eived a </w:t>
      </w:r>
      <w:r w:rsidR="006F5E6A">
        <w:t xml:space="preserve">sub-score </w:t>
      </w:r>
      <w:r w:rsidR="00FA19D7">
        <w:t xml:space="preserve">rating </w:t>
      </w:r>
      <w:r w:rsidR="006F5E6A">
        <w:t xml:space="preserve">of </w:t>
      </w:r>
      <w:r w:rsidR="00FA19D7">
        <w:t>‘</w:t>
      </w:r>
      <w:r w:rsidR="006F5E6A">
        <w:t>HS</w:t>
      </w:r>
      <w:r w:rsidR="00FA19D7">
        <w:t>’</w:t>
      </w:r>
      <w:r w:rsidR="006F5E6A">
        <w:t>: Highly Satisfactory.</w:t>
      </w:r>
    </w:p>
    <w:p w:rsidR="003E04D2" w:rsidRDefault="003E04D2" w:rsidP="00E85EA2">
      <w:pPr>
        <w:jc w:val="both"/>
      </w:pPr>
    </w:p>
    <w:p w:rsidR="00C910F6" w:rsidRDefault="0030335F" w:rsidP="00E85EA2">
      <w:pPr>
        <w:jc w:val="both"/>
      </w:pPr>
      <w:r>
        <w:rPr>
          <w:noProof/>
        </w:rPr>
        <mc:AlternateContent>
          <mc:Choice Requires="wps">
            <w:drawing>
              <wp:anchor distT="0" distB="0" distL="114300" distR="114300" simplePos="0" relativeHeight="251659776" behindDoc="1" locked="0" layoutInCell="1" allowOverlap="1">
                <wp:simplePos x="0" y="0"/>
                <wp:positionH relativeFrom="column">
                  <wp:posOffset>4727575</wp:posOffset>
                </wp:positionH>
                <wp:positionV relativeFrom="paragraph">
                  <wp:posOffset>88265</wp:posOffset>
                </wp:positionV>
                <wp:extent cx="1268095" cy="802640"/>
                <wp:effectExtent l="12700" t="116840" r="14605" b="13970"/>
                <wp:wrapTight wrapText="bothSides">
                  <wp:wrapPolygon edited="0">
                    <wp:start x="649" y="-3093"/>
                    <wp:lineTo x="-162" y="0"/>
                    <wp:lineTo x="-162" y="21344"/>
                    <wp:lineTo x="21762" y="21344"/>
                    <wp:lineTo x="21600" y="-513"/>
                    <wp:lineTo x="20951" y="-3093"/>
                    <wp:lineTo x="649" y="-3093"/>
                  </wp:wrapPolygon>
                </wp:wrapTight>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802640"/>
                        </a:xfrm>
                        <a:prstGeom prst="rect">
                          <a:avLst/>
                        </a:prstGeom>
                        <a:solidFill>
                          <a:srgbClr val="FFFFFF"/>
                        </a:solidFill>
                        <a:ln w="9525">
                          <a:miter lim="800000"/>
                          <a:headEnd/>
                          <a:tailEnd/>
                        </a:ln>
                        <a:scene3d>
                          <a:camera prst="legacyPerspectiveTop"/>
                          <a:lightRig rig="legacyFlat3" dir="b"/>
                        </a:scene3d>
                        <a:sp3d extrusionH="887400" prstMaterial="legacyMatte">
                          <a:bevelT w="13500" h="13500" prst="angle"/>
                          <a:bevelB w="13500" h="13500" prst="angle"/>
                          <a:extrusionClr>
                            <a:srgbClr val="FFFFFF"/>
                          </a:extrusionClr>
                        </a:sp3d>
                      </wps:spPr>
                      <wps:txbx>
                        <w:txbxContent>
                          <w:p w:rsidR="00B54E99" w:rsidRPr="000E1380" w:rsidRDefault="00B54E99">
                            <w:pPr>
                              <w:rPr>
                                <w:b/>
                                <w:sz w:val="18"/>
                                <w:szCs w:val="18"/>
                              </w:rPr>
                            </w:pPr>
                            <w:r w:rsidRPr="000E1380">
                              <w:rPr>
                                <w:b/>
                                <w:sz w:val="18"/>
                                <w:szCs w:val="18"/>
                              </w:rPr>
                              <w:t>2010 Health Baseline:</w:t>
                            </w:r>
                          </w:p>
                          <w:p w:rsidR="00B54E99" w:rsidRPr="000E1380" w:rsidRDefault="00B54E99">
                            <w:pPr>
                              <w:rPr>
                                <w:b/>
                                <w:sz w:val="16"/>
                                <w:szCs w:val="16"/>
                              </w:rPr>
                            </w:pPr>
                          </w:p>
                          <w:p w:rsidR="00B54E99" w:rsidRPr="000E1380" w:rsidRDefault="00B54E99">
                            <w:pPr>
                              <w:rPr>
                                <w:b/>
                                <w:sz w:val="18"/>
                                <w:szCs w:val="18"/>
                              </w:rPr>
                            </w:pPr>
                            <w:r w:rsidRPr="000E1380">
                              <w:rPr>
                                <w:b/>
                                <w:sz w:val="18"/>
                                <w:szCs w:val="18"/>
                              </w:rPr>
                              <w:t>Coughs &amp; colds: 71%</w:t>
                            </w:r>
                          </w:p>
                          <w:p w:rsidR="00B54E99" w:rsidRPr="000E1380" w:rsidRDefault="00B54E99">
                            <w:pPr>
                              <w:rPr>
                                <w:b/>
                                <w:sz w:val="18"/>
                                <w:szCs w:val="18"/>
                              </w:rPr>
                            </w:pPr>
                            <w:r w:rsidRPr="000E1380">
                              <w:rPr>
                                <w:b/>
                                <w:sz w:val="18"/>
                                <w:szCs w:val="18"/>
                              </w:rPr>
                              <w:t>Pneumonia: 15%</w:t>
                            </w:r>
                          </w:p>
                          <w:p w:rsidR="00B54E99" w:rsidRPr="000E1380" w:rsidRDefault="00B54E99">
                            <w:pPr>
                              <w:rPr>
                                <w:b/>
                                <w:sz w:val="18"/>
                                <w:szCs w:val="18"/>
                              </w:rPr>
                            </w:pPr>
                            <w:r w:rsidRPr="000E1380">
                              <w:rPr>
                                <w:b/>
                                <w:sz w:val="18"/>
                                <w:szCs w:val="18"/>
                              </w:rPr>
                              <w:t>Skin diseases: 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372.25pt;margin-top:6.95pt;width:99.85pt;height:6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">
                <o:extrusion v:ext="view" backdepth="1in" color="white" on="t" viewpoint="0" viewpointorigin="0" skewangle="-90" type="perspective"/>
                <v:textbox>
                  <w:txbxContent>
                    <w:p w:rsidR="00B54E99" w:rsidRPr="000E1380" w:rsidRDefault="00B54E99">
                      <w:pPr>
                        <w:rPr>
                          <w:b/>
                          <w:sz w:val="18"/>
                          <w:szCs w:val="18"/>
                        </w:rPr>
                      </w:pPr>
                      <w:r w:rsidRPr="000E1380">
                        <w:rPr>
                          <w:b/>
                          <w:sz w:val="18"/>
                          <w:szCs w:val="18"/>
                        </w:rPr>
                        <w:t>2010 Health Baseline:</w:t>
                      </w:r>
                    </w:p>
                    <w:p w:rsidR="00B54E99" w:rsidRPr="000E1380" w:rsidRDefault="00B54E99">
                      <w:pPr>
                        <w:rPr>
                          <w:b/>
                          <w:sz w:val="16"/>
                          <w:szCs w:val="16"/>
                        </w:rPr>
                      </w:pPr>
                    </w:p>
                    <w:p w:rsidR="00B54E99" w:rsidRPr="000E1380" w:rsidRDefault="00B54E99">
                      <w:pPr>
                        <w:rPr>
                          <w:b/>
                          <w:sz w:val="18"/>
                          <w:szCs w:val="18"/>
                        </w:rPr>
                      </w:pPr>
                      <w:r w:rsidRPr="000E1380">
                        <w:rPr>
                          <w:b/>
                          <w:sz w:val="18"/>
                          <w:szCs w:val="18"/>
                        </w:rPr>
                        <w:t>Coughs &amp; colds: 71%</w:t>
                      </w:r>
                    </w:p>
                    <w:p w:rsidR="00B54E99" w:rsidRPr="000E1380" w:rsidRDefault="00B54E99">
                      <w:pPr>
                        <w:rPr>
                          <w:b/>
                          <w:sz w:val="18"/>
                          <w:szCs w:val="18"/>
                        </w:rPr>
                      </w:pPr>
                      <w:r w:rsidRPr="000E1380">
                        <w:rPr>
                          <w:b/>
                          <w:sz w:val="18"/>
                          <w:szCs w:val="18"/>
                        </w:rPr>
                        <w:t>Pneumonia: 15%</w:t>
                      </w:r>
                    </w:p>
                    <w:p w:rsidR="00B54E99" w:rsidRPr="000E1380" w:rsidRDefault="00B54E99">
                      <w:pPr>
                        <w:rPr>
                          <w:b/>
                          <w:sz w:val="18"/>
                          <w:szCs w:val="18"/>
                        </w:rPr>
                      </w:pPr>
                      <w:r w:rsidRPr="000E1380">
                        <w:rPr>
                          <w:b/>
                          <w:sz w:val="18"/>
                          <w:szCs w:val="18"/>
                        </w:rPr>
                        <w:t>Skin diseases: 39%</w:t>
                      </w:r>
                    </w:p>
                  </w:txbxContent>
                </v:textbox>
                <w10:wrap type="tight"/>
              </v:shape>
            </w:pict>
          </mc:Fallback>
        </mc:AlternateContent>
      </w:r>
      <w:r w:rsidR="000E1380">
        <w:t>OVI-2: “</w:t>
      </w:r>
      <w:r w:rsidR="006F5E6A">
        <w:t xml:space="preserve">Reduced household expenditures on healthcare as a </w:t>
      </w:r>
      <w:r w:rsidR="006F5E6A" w:rsidRPr="003760E3">
        <w:rPr>
          <w:color w:val="000000" w:themeColor="text1"/>
        </w:rPr>
        <w:t>result of improved</w:t>
      </w:r>
      <w:r w:rsidR="000E1380">
        <w:t xml:space="preserve"> health,”</w:t>
      </w:r>
      <w:r w:rsidR="006F5E6A">
        <w:t xml:space="preserve"> used a 2001 comprehensive study to set the baseline of PKR 14,000 as the cumulative, average winter health expenditure for Northern Areas families who used traditional methods of cooking and heating.</w:t>
      </w:r>
      <w:r w:rsidR="006F5E6A">
        <w:rPr>
          <w:rStyle w:val="FootnoteReference"/>
        </w:rPr>
        <w:footnoteReference w:id="48"/>
      </w:r>
      <w:r w:rsidR="00B557BB">
        <w:t xml:space="preserve">  The report of the Baseline Survey</w:t>
      </w:r>
      <w:r w:rsidR="00B557BB">
        <w:rPr>
          <w:rStyle w:val="FootnoteReference"/>
        </w:rPr>
        <w:footnoteReference w:id="49"/>
      </w:r>
      <w:r w:rsidR="00B557BB">
        <w:t xml:space="preserve"> undertaken in the programming area in 2010 found that respondents reported a number of health issues arising from spending long hours daily in cold, smoky, u</w:t>
      </w:r>
      <w:r w:rsidR="003760E3">
        <w:t xml:space="preserve">nhygienic houses.  </w:t>
      </w:r>
      <w:r w:rsidR="00B557BB">
        <w:t xml:space="preserve">A separate study in 2010 by the Aga Khan University </w:t>
      </w:r>
      <w:r w:rsidR="00B557BB" w:rsidRPr="00FA19D7">
        <w:t>Hospital</w:t>
      </w:r>
      <w:r w:rsidR="00FA19D7" w:rsidRPr="00FA19D7">
        <w:rPr>
          <w:rStyle w:val="FootnoteReference"/>
        </w:rPr>
        <w:footnoteReference w:id="50"/>
      </w:r>
      <w:r w:rsidR="00B557BB" w:rsidRPr="00FA19D7">
        <w:t xml:space="preserve"> reported that</w:t>
      </w:r>
      <w:r w:rsidR="00FA19D7">
        <w:t>,</w:t>
      </w:r>
      <w:r w:rsidR="00B557BB" w:rsidRPr="00FA19D7">
        <w:t xml:space="preserve"> </w:t>
      </w:r>
      <w:r w:rsidR="00FA19D7">
        <w:t>“</w:t>
      </w:r>
      <w:r w:rsidR="00FA19D7" w:rsidRPr="00FA19D7">
        <w:t xml:space="preserve">women’s health was improved by 50% by using the </w:t>
      </w:r>
      <w:r w:rsidR="000E1380">
        <w:t xml:space="preserve">EE </w:t>
      </w:r>
      <w:r w:rsidR="00FA19D7" w:rsidRPr="00FA19D7">
        <w:t>products,</w:t>
      </w:r>
      <w:r w:rsidR="008263F6">
        <w:t xml:space="preserve"> as they reduced</w:t>
      </w:r>
      <w:r w:rsidR="00FA19D7" w:rsidRPr="00FA19D7">
        <w:t xml:space="preserve"> indoor air pollution in closed spaces.</w:t>
      </w:r>
      <w:r w:rsidR="00FA19D7">
        <w:t>”</w:t>
      </w:r>
      <w:r w:rsidR="000E1380">
        <w:t xml:space="preserve">  </w:t>
      </w:r>
    </w:p>
    <w:p w:rsidR="006B3D94" w:rsidRDefault="006B3D94" w:rsidP="00E85EA2">
      <w:pPr>
        <w:jc w:val="both"/>
      </w:pPr>
    </w:p>
    <w:p w:rsidR="00C910F6" w:rsidRDefault="00C910F6" w:rsidP="00E85EA2">
      <w:pPr>
        <w:jc w:val="both"/>
      </w:pPr>
      <w:r>
        <w:t>It may also be mentioned that the</w:t>
      </w:r>
      <w:r w:rsidR="000E1380">
        <w:t xml:space="preserve"> 2011 </w:t>
      </w:r>
      <w:r w:rsidR="008263F6">
        <w:t xml:space="preserve">household </w:t>
      </w:r>
      <w:r w:rsidR="000E1380">
        <w:t>survey</w:t>
      </w:r>
      <w:r w:rsidR="008263F6">
        <w:rPr>
          <w:rStyle w:val="FootnoteReference"/>
        </w:rPr>
        <w:footnoteReference w:id="51"/>
      </w:r>
      <w:r w:rsidR="000E1380">
        <w:t xml:space="preserve"> </w:t>
      </w:r>
      <w:r w:rsidR="008263F6">
        <w:t xml:space="preserve">queried </w:t>
      </w:r>
      <w:r>
        <w:t xml:space="preserve">298 </w:t>
      </w:r>
      <w:r w:rsidR="008263F6">
        <w:t xml:space="preserve">families as to the primary benefits of using EE products.  Of the 14 responses received, “improved health and hygiene” was the </w:t>
      </w:r>
      <w:r w:rsidR="008263F6">
        <w:lastRenderedPageBreak/>
        <w:t xml:space="preserve">third most popular response, just under </w:t>
      </w:r>
      <w:r>
        <w:t>“</w:t>
      </w:r>
      <w:r w:rsidR="008263F6">
        <w:t>ke</w:t>
      </w:r>
      <w:r>
        <w:t>e</w:t>
      </w:r>
      <w:r w:rsidR="008263F6">
        <w:t>ping the house light</w:t>
      </w:r>
      <w:r>
        <w:t>”</w:t>
      </w:r>
      <w:r w:rsidR="008263F6">
        <w:t xml:space="preserve"> and</w:t>
      </w:r>
      <w:r>
        <w:t xml:space="preserve"> “keeping it</w:t>
      </w:r>
      <w:r w:rsidR="008263F6">
        <w:t xml:space="preserve"> </w:t>
      </w:r>
      <w:r>
        <w:t xml:space="preserve">warm.”  </w:t>
      </w:r>
      <w:r w:rsidR="00FA19D7">
        <w:t>Direct b</w:t>
      </w:r>
      <w:r w:rsidR="00FA19D7" w:rsidRPr="00FA19D7">
        <w:t xml:space="preserve">eneficiaries </w:t>
      </w:r>
      <w:r w:rsidR="00FA19D7">
        <w:t xml:space="preserve">randomly </w:t>
      </w:r>
      <w:r w:rsidR="00FA19D7" w:rsidRPr="00FA19D7">
        <w:t xml:space="preserve">queried during field visits, FGMs and for case studies </w:t>
      </w:r>
      <w:r w:rsidR="00FA19D7">
        <w:t xml:space="preserve">reported </w:t>
      </w:r>
      <w:r w:rsidR="00FA19D7" w:rsidRPr="00FA19D7">
        <w:t xml:space="preserve">knowledge of the potential health benefits </w:t>
      </w:r>
      <w:r w:rsidR="00FA19D7">
        <w:t xml:space="preserve">of using EE products, </w:t>
      </w:r>
      <w:r w:rsidR="00FA19D7" w:rsidRPr="00FA19D7">
        <w:t>as well as general improvements in their own families’ health and well-</w:t>
      </w:r>
      <w:r w:rsidR="00FA19D7">
        <w:t>being.</w:t>
      </w:r>
      <w:r w:rsidR="006F5E6A" w:rsidRPr="00FA19D7">
        <w:t xml:space="preserve"> </w:t>
      </w:r>
      <w:r w:rsidR="00FA19D7">
        <w:t xml:space="preserve">  </w:t>
      </w:r>
      <w:r w:rsidR="006F5E6A" w:rsidRPr="00FA19D7">
        <w:t xml:space="preserve">  </w:t>
      </w:r>
    </w:p>
    <w:p w:rsidR="00C910F6" w:rsidRDefault="0030335F" w:rsidP="00FA19D7">
      <w:r>
        <w:rPr>
          <w:noProof/>
        </w:rPr>
        <mc:AlternateContent>
          <mc:Choice Requires="wps">
            <w:drawing>
              <wp:anchor distT="0" distB="0" distL="114300" distR="114300" simplePos="0" relativeHeight="251660800" behindDoc="1" locked="0" layoutInCell="1" allowOverlap="1">
                <wp:simplePos x="0" y="0"/>
                <wp:positionH relativeFrom="column">
                  <wp:posOffset>4140835</wp:posOffset>
                </wp:positionH>
                <wp:positionV relativeFrom="paragraph">
                  <wp:posOffset>111125</wp:posOffset>
                </wp:positionV>
                <wp:extent cx="1940560" cy="1333500"/>
                <wp:effectExtent l="0" t="0" r="0" b="3175"/>
                <wp:wrapTight wrapText="bothSides">
                  <wp:wrapPolygon edited="0">
                    <wp:start x="-113" y="0"/>
                    <wp:lineTo x="-113" y="21405"/>
                    <wp:lineTo x="21600" y="21405"/>
                    <wp:lineTo x="21600" y="0"/>
                    <wp:lineTo x="-113" y="0"/>
                  </wp:wrapPolygon>
                </wp:wrapTight>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133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825"/>
                              <w:gridCol w:w="900"/>
                            </w:tblGrid>
                            <w:tr w:rsidR="00B54E99" w:rsidRPr="00901E61" w:rsidTr="00175FE9">
                              <w:trPr>
                                <w:trHeight w:val="255"/>
                              </w:trPr>
                              <w:tc>
                                <w:tcPr>
                                  <w:tcW w:w="1065" w:type="dxa"/>
                                  <w:vMerge w:val="restart"/>
                                  <w:shd w:val="clear" w:color="auto" w:fill="F2F2F2" w:themeFill="background1" w:themeFillShade="F2"/>
                                </w:tcPr>
                                <w:p w:rsidR="00B54E99" w:rsidRPr="00901E61" w:rsidRDefault="00B54E99" w:rsidP="00122555">
                                  <w:pPr>
                                    <w:rPr>
                                      <w:b/>
                                      <w:sz w:val="18"/>
                                      <w:szCs w:val="18"/>
                                    </w:rPr>
                                  </w:pPr>
                                  <w:r w:rsidRPr="00901E61">
                                    <w:rPr>
                                      <w:b/>
                                      <w:sz w:val="18"/>
                                      <w:szCs w:val="18"/>
                                    </w:rPr>
                                    <w:t>Diseases</w:t>
                                  </w:r>
                                </w:p>
                              </w:tc>
                              <w:tc>
                                <w:tcPr>
                                  <w:tcW w:w="825" w:type="dxa"/>
                                  <w:shd w:val="clear" w:color="auto" w:fill="F2F2F2" w:themeFill="background1" w:themeFillShade="F2"/>
                                </w:tcPr>
                                <w:p w:rsidR="00B54E99" w:rsidRPr="00901E61" w:rsidRDefault="00B54E99" w:rsidP="00122555">
                                  <w:pPr>
                                    <w:rPr>
                                      <w:b/>
                                      <w:sz w:val="18"/>
                                      <w:szCs w:val="18"/>
                                    </w:rPr>
                                  </w:pPr>
                                  <w:r w:rsidRPr="00901E61">
                                    <w:rPr>
                                      <w:b/>
                                      <w:sz w:val="18"/>
                                      <w:szCs w:val="18"/>
                                    </w:rPr>
                                    <w:t>GILGIT</w:t>
                                  </w:r>
                                </w:p>
                              </w:tc>
                              <w:tc>
                                <w:tcPr>
                                  <w:tcW w:w="900" w:type="dxa"/>
                                  <w:shd w:val="clear" w:color="auto" w:fill="F2F2F2" w:themeFill="background1" w:themeFillShade="F2"/>
                                </w:tcPr>
                                <w:p w:rsidR="00B54E99" w:rsidRPr="00901E61" w:rsidRDefault="00B54E99" w:rsidP="00122555">
                                  <w:pPr>
                                    <w:rPr>
                                      <w:b/>
                                      <w:sz w:val="18"/>
                                      <w:szCs w:val="18"/>
                                    </w:rPr>
                                  </w:pPr>
                                  <w:r w:rsidRPr="00901E61">
                                    <w:rPr>
                                      <w:b/>
                                      <w:sz w:val="18"/>
                                      <w:szCs w:val="18"/>
                                    </w:rPr>
                                    <w:t>CHITRAL</w:t>
                                  </w:r>
                                </w:p>
                              </w:tc>
                            </w:tr>
                            <w:tr w:rsidR="00B54E99" w:rsidRPr="00901E61" w:rsidTr="00175FE9">
                              <w:trPr>
                                <w:trHeight w:val="197"/>
                              </w:trPr>
                              <w:tc>
                                <w:tcPr>
                                  <w:tcW w:w="1065" w:type="dxa"/>
                                  <w:vMerge/>
                                </w:tcPr>
                                <w:p w:rsidR="00B54E99" w:rsidRPr="00901E61" w:rsidRDefault="00B54E99" w:rsidP="00122555">
                                  <w:pPr>
                                    <w:rPr>
                                      <w:sz w:val="18"/>
                                      <w:szCs w:val="18"/>
                                    </w:rPr>
                                  </w:pPr>
                                </w:p>
                              </w:tc>
                              <w:tc>
                                <w:tcPr>
                                  <w:tcW w:w="825" w:type="dxa"/>
                                </w:tcPr>
                                <w:p w:rsidR="00B54E99" w:rsidRPr="00901E61" w:rsidRDefault="00B54E99" w:rsidP="00122555">
                                  <w:pPr>
                                    <w:rPr>
                                      <w:sz w:val="18"/>
                                      <w:szCs w:val="18"/>
                                    </w:rPr>
                                  </w:pPr>
                                  <w:r>
                                    <w:rPr>
                                      <w:sz w:val="18"/>
                                      <w:szCs w:val="18"/>
                                    </w:rPr>
                                    <w:t># cases</w:t>
                                  </w:r>
                                </w:p>
                              </w:tc>
                              <w:tc>
                                <w:tcPr>
                                  <w:tcW w:w="900" w:type="dxa"/>
                                </w:tcPr>
                                <w:p w:rsidR="00B54E99" w:rsidRPr="00901E61" w:rsidRDefault="00B54E99" w:rsidP="00122555">
                                  <w:pPr>
                                    <w:rPr>
                                      <w:sz w:val="18"/>
                                      <w:szCs w:val="18"/>
                                    </w:rPr>
                                  </w:pPr>
                                  <w:r>
                                    <w:rPr>
                                      <w:sz w:val="18"/>
                                      <w:szCs w:val="18"/>
                                    </w:rPr>
                                    <w:t># cases</w:t>
                                  </w:r>
                                </w:p>
                              </w:tc>
                            </w:tr>
                            <w:tr w:rsidR="00B54E99" w:rsidRPr="00901E61" w:rsidTr="00175FE9">
                              <w:trPr>
                                <w:trHeight w:val="188"/>
                              </w:trPr>
                              <w:tc>
                                <w:tcPr>
                                  <w:tcW w:w="1065" w:type="dxa"/>
                                </w:tcPr>
                                <w:p w:rsidR="00B54E99" w:rsidRPr="00901E61" w:rsidRDefault="00B54E99" w:rsidP="00122555">
                                  <w:pPr>
                                    <w:rPr>
                                      <w:sz w:val="18"/>
                                      <w:szCs w:val="18"/>
                                    </w:rPr>
                                  </w:pPr>
                                  <w:r>
                                    <w:rPr>
                                      <w:sz w:val="18"/>
                                      <w:szCs w:val="18"/>
                                    </w:rPr>
                                    <w:t>Cough</w:t>
                                  </w:r>
                                </w:p>
                              </w:tc>
                              <w:tc>
                                <w:tcPr>
                                  <w:tcW w:w="825" w:type="dxa"/>
                                </w:tcPr>
                                <w:p w:rsidR="00B54E99" w:rsidRPr="00901E61" w:rsidRDefault="00B54E99" w:rsidP="00122555">
                                  <w:pPr>
                                    <w:rPr>
                                      <w:sz w:val="18"/>
                                      <w:szCs w:val="18"/>
                                    </w:rPr>
                                  </w:pPr>
                                  <w:r>
                                    <w:rPr>
                                      <w:sz w:val="18"/>
                                      <w:szCs w:val="18"/>
                                    </w:rPr>
                                    <w:t>30</w:t>
                                  </w:r>
                                </w:p>
                              </w:tc>
                              <w:tc>
                                <w:tcPr>
                                  <w:tcW w:w="900" w:type="dxa"/>
                                </w:tcPr>
                                <w:p w:rsidR="00B54E99" w:rsidRPr="00901E61" w:rsidRDefault="00B54E99" w:rsidP="00122555">
                                  <w:pPr>
                                    <w:rPr>
                                      <w:sz w:val="18"/>
                                      <w:szCs w:val="18"/>
                                    </w:rPr>
                                  </w:pPr>
                                  <w:r>
                                    <w:rPr>
                                      <w:sz w:val="18"/>
                                      <w:szCs w:val="18"/>
                                    </w:rPr>
                                    <w:t>26</w:t>
                                  </w:r>
                                </w:p>
                              </w:tc>
                            </w:tr>
                            <w:tr w:rsidR="00B54E99" w:rsidRPr="00901E61" w:rsidTr="00175FE9">
                              <w:trPr>
                                <w:trHeight w:val="143"/>
                              </w:trPr>
                              <w:tc>
                                <w:tcPr>
                                  <w:tcW w:w="1065" w:type="dxa"/>
                                </w:tcPr>
                                <w:p w:rsidR="00B54E99" w:rsidRPr="00901E61" w:rsidRDefault="00B54E99" w:rsidP="00122555">
                                  <w:pPr>
                                    <w:rPr>
                                      <w:sz w:val="18"/>
                                      <w:szCs w:val="18"/>
                                    </w:rPr>
                                  </w:pPr>
                                  <w:r>
                                    <w:rPr>
                                      <w:sz w:val="18"/>
                                      <w:szCs w:val="18"/>
                                    </w:rPr>
                                    <w:t>Colds</w:t>
                                  </w:r>
                                </w:p>
                              </w:tc>
                              <w:tc>
                                <w:tcPr>
                                  <w:tcW w:w="825" w:type="dxa"/>
                                </w:tcPr>
                                <w:p w:rsidR="00B54E99" w:rsidRPr="00901E61" w:rsidRDefault="00B54E99" w:rsidP="00122555">
                                  <w:pPr>
                                    <w:rPr>
                                      <w:sz w:val="18"/>
                                      <w:szCs w:val="18"/>
                                    </w:rPr>
                                  </w:pPr>
                                  <w:r>
                                    <w:rPr>
                                      <w:sz w:val="18"/>
                                      <w:szCs w:val="18"/>
                                    </w:rPr>
                                    <w:t>14</w:t>
                                  </w:r>
                                </w:p>
                              </w:tc>
                              <w:tc>
                                <w:tcPr>
                                  <w:tcW w:w="900" w:type="dxa"/>
                                </w:tcPr>
                                <w:p w:rsidR="00B54E99" w:rsidRPr="00901E61" w:rsidRDefault="00B54E99" w:rsidP="00122555">
                                  <w:pPr>
                                    <w:rPr>
                                      <w:sz w:val="18"/>
                                      <w:szCs w:val="18"/>
                                    </w:rPr>
                                  </w:pPr>
                                  <w:r>
                                    <w:rPr>
                                      <w:sz w:val="18"/>
                                      <w:szCs w:val="18"/>
                                    </w:rPr>
                                    <w:t>31</w:t>
                                  </w:r>
                                </w:p>
                              </w:tc>
                            </w:tr>
                            <w:tr w:rsidR="00B54E99" w:rsidRPr="00901E61" w:rsidTr="00175FE9">
                              <w:trPr>
                                <w:trHeight w:val="188"/>
                              </w:trPr>
                              <w:tc>
                                <w:tcPr>
                                  <w:tcW w:w="1065" w:type="dxa"/>
                                </w:tcPr>
                                <w:p w:rsidR="00B54E99" w:rsidRPr="00901E61" w:rsidRDefault="00B54E99" w:rsidP="00122555">
                                  <w:pPr>
                                    <w:rPr>
                                      <w:sz w:val="18"/>
                                      <w:szCs w:val="18"/>
                                    </w:rPr>
                                  </w:pPr>
                                  <w:r>
                                    <w:rPr>
                                      <w:sz w:val="18"/>
                                      <w:szCs w:val="18"/>
                                    </w:rPr>
                                    <w:t>Pneumonia</w:t>
                                  </w:r>
                                </w:p>
                              </w:tc>
                              <w:tc>
                                <w:tcPr>
                                  <w:tcW w:w="825" w:type="dxa"/>
                                </w:tcPr>
                                <w:p w:rsidR="00B54E99" w:rsidRPr="00901E61" w:rsidRDefault="00B54E99" w:rsidP="00122555">
                                  <w:pPr>
                                    <w:rPr>
                                      <w:sz w:val="18"/>
                                      <w:szCs w:val="18"/>
                                    </w:rPr>
                                  </w:pPr>
                                  <w:r>
                                    <w:rPr>
                                      <w:sz w:val="18"/>
                                      <w:szCs w:val="18"/>
                                    </w:rPr>
                                    <w:t>7</w:t>
                                  </w:r>
                                </w:p>
                              </w:tc>
                              <w:tc>
                                <w:tcPr>
                                  <w:tcW w:w="900" w:type="dxa"/>
                                </w:tcPr>
                                <w:p w:rsidR="00B54E99" w:rsidRPr="00901E61" w:rsidRDefault="00B54E99" w:rsidP="00122555">
                                  <w:pPr>
                                    <w:rPr>
                                      <w:sz w:val="18"/>
                                      <w:szCs w:val="18"/>
                                    </w:rPr>
                                  </w:pPr>
                                  <w:r>
                                    <w:rPr>
                                      <w:sz w:val="18"/>
                                      <w:szCs w:val="18"/>
                                    </w:rPr>
                                    <w:t>17</w:t>
                                  </w:r>
                                </w:p>
                              </w:tc>
                            </w:tr>
                            <w:tr w:rsidR="00B54E99" w:rsidRPr="00901E61" w:rsidTr="00175FE9">
                              <w:trPr>
                                <w:trHeight w:val="242"/>
                              </w:trPr>
                              <w:tc>
                                <w:tcPr>
                                  <w:tcW w:w="1065" w:type="dxa"/>
                                </w:tcPr>
                                <w:p w:rsidR="00B54E99" w:rsidRPr="00901E61" w:rsidRDefault="00B54E99" w:rsidP="00122555">
                                  <w:pPr>
                                    <w:rPr>
                                      <w:sz w:val="18"/>
                                      <w:szCs w:val="18"/>
                                    </w:rPr>
                                  </w:pPr>
                                  <w:r>
                                    <w:rPr>
                                      <w:sz w:val="18"/>
                                      <w:szCs w:val="18"/>
                                    </w:rPr>
                                    <w:t>ARI</w:t>
                                  </w:r>
                                </w:p>
                              </w:tc>
                              <w:tc>
                                <w:tcPr>
                                  <w:tcW w:w="825" w:type="dxa"/>
                                </w:tcPr>
                                <w:p w:rsidR="00B54E99" w:rsidRPr="00901E61" w:rsidRDefault="00B54E99" w:rsidP="00122555">
                                  <w:pPr>
                                    <w:rPr>
                                      <w:sz w:val="18"/>
                                      <w:szCs w:val="18"/>
                                    </w:rPr>
                                  </w:pPr>
                                  <w:r>
                                    <w:rPr>
                                      <w:sz w:val="18"/>
                                      <w:szCs w:val="18"/>
                                    </w:rPr>
                                    <w:t>0</w:t>
                                  </w:r>
                                </w:p>
                              </w:tc>
                              <w:tc>
                                <w:tcPr>
                                  <w:tcW w:w="900" w:type="dxa"/>
                                </w:tcPr>
                                <w:p w:rsidR="00B54E99" w:rsidRPr="00901E61" w:rsidRDefault="00B54E99" w:rsidP="00122555">
                                  <w:pPr>
                                    <w:rPr>
                                      <w:sz w:val="18"/>
                                      <w:szCs w:val="18"/>
                                    </w:rPr>
                                  </w:pPr>
                                  <w:r>
                                    <w:rPr>
                                      <w:sz w:val="18"/>
                                      <w:szCs w:val="18"/>
                                    </w:rPr>
                                    <w:t>18</w:t>
                                  </w:r>
                                </w:p>
                              </w:tc>
                            </w:tr>
                            <w:tr w:rsidR="00B54E99" w:rsidRPr="00901E61" w:rsidTr="00175FE9">
                              <w:trPr>
                                <w:trHeight w:val="242"/>
                              </w:trPr>
                              <w:tc>
                                <w:tcPr>
                                  <w:tcW w:w="1065" w:type="dxa"/>
                                  <w:shd w:val="clear" w:color="auto" w:fill="EEECE1" w:themeFill="background2"/>
                                </w:tcPr>
                                <w:p w:rsidR="00B54E99" w:rsidRDefault="00B54E99" w:rsidP="00122555">
                                  <w:pPr>
                                    <w:rPr>
                                      <w:sz w:val="18"/>
                                      <w:szCs w:val="18"/>
                                    </w:rPr>
                                  </w:pPr>
                                  <w:r>
                                    <w:rPr>
                                      <w:sz w:val="18"/>
                                      <w:szCs w:val="18"/>
                                    </w:rPr>
                                    <w:t>Avg. Health Expenses</w:t>
                                  </w:r>
                                </w:p>
                              </w:tc>
                              <w:tc>
                                <w:tcPr>
                                  <w:tcW w:w="825" w:type="dxa"/>
                                  <w:shd w:val="clear" w:color="auto" w:fill="EEECE1" w:themeFill="background2"/>
                                </w:tcPr>
                                <w:p w:rsidR="00B54E99" w:rsidRDefault="00B54E99" w:rsidP="00122555">
                                  <w:pPr>
                                    <w:rPr>
                                      <w:sz w:val="18"/>
                                      <w:szCs w:val="18"/>
                                    </w:rPr>
                                  </w:pPr>
                                  <w:r>
                                    <w:rPr>
                                      <w:sz w:val="18"/>
                                      <w:szCs w:val="18"/>
                                    </w:rPr>
                                    <w:t xml:space="preserve">PKR </w:t>
                                  </w:r>
                                  <w:r w:rsidRPr="00860498">
                                    <w:rPr>
                                      <w:b/>
                                      <w:sz w:val="18"/>
                                      <w:szCs w:val="18"/>
                                    </w:rPr>
                                    <w:t>3,323</w:t>
                                  </w:r>
                                </w:p>
                              </w:tc>
                              <w:tc>
                                <w:tcPr>
                                  <w:tcW w:w="900" w:type="dxa"/>
                                  <w:shd w:val="clear" w:color="auto" w:fill="EEECE1" w:themeFill="background2"/>
                                </w:tcPr>
                                <w:p w:rsidR="00B54E99" w:rsidRDefault="00B54E99" w:rsidP="00122555">
                                  <w:pPr>
                                    <w:rPr>
                                      <w:sz w:val="18"/>
                                      <w:szCs w:val="18"/>
                                    </w:rPr>
                                  </w:pPr>
                                  <w:r>
                                    <w:rPr>
                                      <w:sz w:val="18"/>
                                      <w:szCs w:val="18"/>
                                    </w:rPr>
                                    <w:t xml:space="preserve">PKR </w:t>
                                  </w:r>
                                  <w:r w:rsidRPr="00860498">
                                    <w:rPr>
                                      <w:b/>
                                      <w:sz w:val="18"/>
                                      <w:szCs w:val="18"/>
                                    </w:rPr>
                                    <w:t>15,824</w:t>
                                  </w:r>
                                </w:p>
                              </w:tc>
                            </w:tr>
                          </w:tbl>
                          <w:p w:rsidR="00B54E99" w:rsidRDefault="00B54E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326.05pt;margin-top:8.75pt;width:152.8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" stroked="f">
                <v:textbox>
                  <w:txbxContent>
                    <w:tbl>
                      <w:tblPr>
                        <w:tblW w:w="2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825"/>
                        <w:gridCol w:w="900"/>
                      </w:tblGrid>
                      <w:tr w:rsidR="00B54E99" w:rsidRPr="00901E61" w:rsidTr="00175FE9">
                        <w:trPr>
                          <w:trHeight w:val="255"/>
                        </w:trPr>
                        <w:tc>
                          <w:tcPr>
                            <w:tcW w:w="1065" w:type="dxa"/>
                            <w:vMerge w:val="restart"/>
                            <w:shd w:val="clear" w:color="auto" w:fill="F2F2F2" w:themeFill="background1" w:themeFillShade="F2"/>
                          </w:tcPr>
                          <w:p w:rsidR="00B54E99" w:rsidRPr="00901E61" w:rsidRDefault="00B54E99" w:rsidP="00122555">
                            <w:pPr>
                              <w:rPr>
                                <w:b/>
                                <w:sz w:val="18"/>
                                <w:szCs w:val="18"/>
                              </w:rPr>
                            </w:pPr>
                            <w:r w:rsidRPr="00901E61">
                              <w:rPr>
                                <w:b/>
                                <w:sz w:val="18"/>
                                <w:szCs w:val="18"/>
                              </w:rPr>
                              <w:t>Diseases</w:t>
                            </w:r>
                          </w:p>
                        </w:tc>
                        <w:tc>
                          <w:tcPr>
                            <w:tcW w:w="825" w:type="dxa"/>
                            <w:shd w:val="clear" w:color="auto" w:fill="F2F2F2" w:themeFill="background1" w:themeFillShade="F2"/>
                          </w:tcPr>
                          <w:p w:rsidR="00B54E99" w:rsidRPr="00901E61" w:rsidRDefault="00B54E99" w:rsidP="00122555">
                            <w:pPr>
                              <w:rPr>
                                <w:b/>
                                <w:sz w:val="18"/>
                                <w:szCs w:val="18"/>
                              </w:rPr>
                            </w:pPr>
                            <w:r w:rsidRPr="00901E61">
                              <w:rPr>
                                <w:b/>
                                <w:sz w:val="18"/>
                                <w:szCs w:val="18"/>
                              </w:rPr>
                              <w:t>GILGIT</w:t>
                            </w:r>
                          </w:p>
                        </w:tc>
                        <w:tc>
                          <w:tcPr>
                            <w:tcW w:w="900" w:type="dxa"/>
                            <w:shd w:val="clear" w:color="auto" w:fill="F2F2F2" w:themeFill="background1" w:themeFillShade="F2"/>
                          </w:tcPr>
                          <w:p w:rsidR="00B54E99" w:rsidRPr="00901E61" w:rsidRDefault="00B54E99" w:rsidP="00122555">
                            <w:pPr>
                              <w:rPr>
                                <w:b/>
                                <w:sz w:val="18"/>
                                <w:szCs w:val="18"/>
                              </w:rPr>
                            </w:pPr>
                            <w:r w:rsidRPr="00901E61">
                              <w:rPr>
                                <w:b/>
                                <w:sz w:val="18"/>
                                <w:szCs w:val="18"/>
                              </w:rPr>
                              <w:t>CHITRAL</w:t>
                            </w:r>
                          </w:p>
                        </w:tc>
                      </w:tr>
                      <w:tr w:rsidR="00B54E99" w:rsidRPr="00901E61" w:rsidTr="00175FE9">
                        <w:trPr>
                          <w:trHeight w:val="197"/>
                        </w:trPr>
                        <w:tc>
                          <w:tcPr>
                            <w:tcW w:w="1065" w:type="dxa"/>
                            <w:vMerge/>
                          </w:tcPr>
                          <w:p w:rsidR="00B54E99" w:rsidRPr="00901E61" w:rsidRDefault="00B54E99" w:rsidP="00122555">
                            <w:pPr>
                              <w:rPr>
                                <w:sz w:val="18"/>
                                <w:szCs w:val="18"/>
                              </w:rPr>
                            </w:pPr>
                          </w:p>
                        </w:tc>
                        <w:tc>
                          <w:tcPr>
                            <w:tcW w:w="825" w:type="dxa"/>
                          </w:tcPr>
                          <w:p w:rsidR="00B54E99" w:rsidRPr="00901E61" w:rsidRDefault="00B54E99" w:rsidP="00122555">
                            <w:pPr>
                              <w:rPr>
                                <w:sz w:val="18"/>
                                <w:szCs w:val="18"/>
                              </w:rPr>
                            </w:pPr>
                            <w:r>
                              <w:rPr>
                                <w:sz w:val="18"/>
                                <w:szCs w:val="18"/>
                              </w:rPr>
                              <w:t># cases</w:t>
                            </w:r>
                          </w:p>
                        </w:tc>
                        <w:tc>
                          <w:tcPr>
                            <w:tcW w:w="900" w:type="dxa"/>
                          </w:tcPr>
                          <w:p w:rsidR="00B54E99" w:rsidRPr="00901E61" w:rsidRDefault="00B54E99" w:rsidP="00122555">
                            <w:pPr>
                              <w:rPr>
                                <w:sz w:val="18"/>
                                <w:szCs w:val="18"/>
                              </w:rPr>
                            </w:pPr>
                            <w:r>
                              <w:rPr>
                                <w:sz w:val="18"/>
                                <w:szCs w:val="18"/>
                              </w:rPr>
                              <w:t># cases</w:t>
                            </w:r>
                          </w:p>
                        </w:tc>
                      </w:tr>
                      <w:tr w:rsidR="00B54E99" w:rsidRPr="00901E61" w:rsidTr="00175FE9">
                        <w:trPr>
                          <w:trHeight w:val="188"/>
                        </w:trPr>
                        <w:tc>
                          <w:tcPr>
                            <w:tcW w:w="1065" w:type="dxa"/>
                          </w:tcPr>
                          <w:p w:rsidR="00B54E99" w:rsidRPr="00901E61" w:rsidRDefault="00B54E99" w:rsidP="00122555">
                            <w:pPr>
                              <w:rPr>
                                <w:sz w:val="18"/>
                                <w:szCs w:val="18"/>
                              </w:rPr>
                            </w:pPr>
                            <w:r>
                              <w:rPr>
                                <w:sz w:val="18"/>
                                <w:szCs w:val="18"/>
                              </w:rPr>
                              <w:t>Cough</w:t>
                            </w:r>
                          </w:p>
                        </w:tc>
                        <w:tc>
                          <w:tcPr>
                            <w:tcW w:w="825" w:type="dxa"/>
                          </w:tcPr>
                          <w:p w:rsidR="00B54E99" w:rsidRPr="00901E61" w:rsidRDefault="00B54E99" w:rsidP="00122555">
                            <w:pPr>
                              <w:rPr>
                                <w:sz w:val="18"/>
                                <w:szCs w:val="18"/>
                              </w:rPr>
                            </w:pPr>
                            <w:r>
                              <w:rPr>
                                <w:sz w:val="18"/>
                                <w:szCs w:val="18"/>
                              </w:rPr>
                              <w:t>30</w:t>
                            </w:r>
                          </w:p>
                        </w:tc>
                        <w:tc>
                          <w:tcPr>
                            <w:tcW w:w="900" w:type="dxa"/>
                          </w:tcPr>
                          <w:p w:rsidR="00B54E99" w:rsidRPr="00901E61" w:rsidRDefault="00B54E99" w:rsidP="00122555">
                            <w:pPr>
                              <w:rPr>
                                <w:sz w:val="18"/>
                                <w:szCs w:val="18"/>
                              </w:rPr>
                            </w:pPr>
                            <w:r>
                              <w:rPr>
                                <w:sz w:val="18"/>
                                <w:szCs w:val="18"/>
                              </w:rPr>
                              <w:t>26</w:t>
                            </w:r>
                          </w:p>
                        </w:tc>
                      </w:tr>
                      <w:tr w:rsidR="00B54E99" w:rsidRPr="00901E61" w:rsidTr="00175FE9">
                        <w:trPr>
                          <w:trHeight w:val="143"/>
                        </w:trPr>
                        <w:tc>
                          <w:tcPr>
                            <w:tcW w:w="1065" w:type="dxa"/>
                          </w:tcPr>
                          <w:p w:rsidR="00B54E99" w:rsidRPr="00901E61" w:rsidRDefault="00B54E99" w:rsidP="00122555">
                            <w:pPr>
                              <w:rPr>
                                <w:sz w:val="18"/>
                                <w:szCs w:val="18"/>
                              </w:rPr>
                            </w:pPr>
                            <w:r>
                              <w:rPr>
                                <w:sz w:val="18"/>
                                <w:szCs w:val="18"/>
                              </w:rPr>
                              <w:t>Colds</w:t>
                            </w:r>
                          </w:p>
                        </w:tc>
                        <w:tc>
                          <w:tcPr>
                            <w:tcW w:w="825" w:type="dxa"/>
                          </w:tcPr>
                          <w:p w:rsidR="00B54E99" w:rsidRPr="00901E61" w:rsidRDefault="00B54E99" w:rsidP="00122555">
                            <w:pPr>
                              <w:rPr>
                                <w:sz w:val="18"/>
                                <w:szCs w:val="18"/>
                              </w:rPr>
                            </w:pPr>
                            <w:r>
                              <w:rPr>
                                <w:sz w:val="18"/>
                                <w:szCs w:val="18"/>
                              </w:rPr>
                              <w:t>14</w:t>
                            </w:r>
                          </w:p>
                        </w:tc>
                        <w:tc>
                          <w:tcPr>
                            <w:tcW w:w="900" w:type="dxa"/>
                          </w:tcPr>
                          <w:p w:rsidR="00B54E99" w:rsidRPr="00901E61" w:rsidRDefault="00B54E99" w:rsidP="00122555">
                            <w:pPr>
                              <w:rPr>
                                <w:sz w:val="18"/>
                                <w:szCs w:val="18"/>
                              </w:rPr>
                            </w:pPr>
                            <w:r>
                              <w:rPr>
                                <w:sz w:val="18"/>
                                <w:szCs w:val="18"/>
                              </w:rPr>
                              <w:t>31</w:t>
                            </w:r>
                          </w:p>
                        </w:tc>
                      </w:tr>
                      <w:tr w:rsidR="00B54E99" w:rsidRPr="00901E61" w:rsidTr="00175FE9">
                        <w:trPr>
                          <w:trHeight w:val="188"/>
                        </w:trPr>
                        <w:tc>
                          <w:tcPr>
                            <w:tcW w:w="1065" w:type="dxa"/>
                          </w:tcPr>
                          <w:p w:rsidR="00B54E99" w:rsidRPr="00901E61" w:rsidRDefault="00B54E99" w:rsidP="00122555">
                            <w:pPr>
                              <w:rPr>
                                <w:sz w:val="18"/>
                                <w:szCs w:val="18"/>
                              </w:rPr>
                            </w:pPr>
                            <w:r>
                              <w:rPr>
                                <w:sz w:val="18"/>
                                <w:szCs w:val="18"/>
                              </w:rPr>
                              <w:t>Pneumonia</w:t>
                            </w:r>
                          </w:p>
                        </w:tc>
                        <w:tc>
                          <w:tcPr>
                            <w:tcW w:w="825" w:type="dxa"/>
                          </w:tcPr>
                          <w:p w:rsidR="00B54E99" w:rsidRPr="00901E61" w:rsidRDefault="00B54E99" w:rsidP="00122555">
                            <w:pPr>
                              <w:rPr>
                                <w:sz w:val="18"/>
                                <w:szCs w:val="18"/>
                              </w:rPr>
                            </w:pPr>
                            <w:r>
                              <w:rPr>
                                <w:sz w:val="18"/>
                                <w:szCs w:val="18"/>
                              </w:rPr>
                              <w:t>7</w:t>
                            </w:r>
                          </w:p>
                        </w:tc>
                        <w:tc>
                          <w:tcPr>
                            <w:tcW w:w="900" w:type="dxa"/>
                          </w:tcPr>
                          <w:p w:rsidR="00B54E99" w:rsidRPr="00901E61" w:rsidRDefault="00B54E99" w:rsidP="00122555">
                            <w:pPr>
                              <w:rPr>
                                <w:sz w:val="18"/>
                                <w:szCs w:val="18"/>
                              </w:rPr>
                            </w:pPr>
                            <w:r>
                              <w:rPr>
                                <w:sz w:val="18"/>
                                <w:szCs w:val="18"/>
                              </w:rPr>
                              <w:t>17</w:t>
                            </w:r>
                          </w:p>
                        </w:tc>
                      </w:tr>
                      <w:tr w:rsidR="00B54E99" w:rsidRPr="00901E61" w:rsidTr="00175FE9">
                        <w:trPr>
                          <w:trHeight w:val="242"/>
                        </w:trPr>
                        <w:tc>
                          <w:tcPr>
                            <w:tcW w:w="1065" w:type="dxa"/>
                          </w:tcPr>
                          <w:p w:rsidR="00B54E99" w:rsidRPr="00901E61" w:rsidRDefault="00B54E99" w:rsidP="00122555">
                            <w:pPr>
                              <w:rPr>
                                <w:sz w:val="18"/>
                                <w:szCs w:val="18"/>
                              </w:rPr>
                            </w:pPr>
                            <w:r>
                              <w:rPr>
                                <w:sz w:val="18"/>
                                <w:szCs w:val="18"/>
                              </w:rPr>
                              <w:t>ARI</w:t>
                            </w:r>
                          </w:p>
                        </w:tc>
                        <w:tc>
                          <w:tcPr>
                            <w:tcW w:w="825" w:type="dxa"/>
                          </w:tcPr>
                          <w:p w:rsidR="00B54E99" w:rsidRPr="00901E61" w:rsidRDefault="00B54E99" w:rsidP="00122555">
                            <w:pPr>
                              <w:rPr>
                                <w:sz w:val="18"/>
                                <w:szCs w:val="18"/>
                              </w:rPr>
                            </w:pPr>
                            <w:r>
                              <w:rPr>
                                <w:sz w:val="18"/>
                                <w:szCs w:val="18"/>
                              </w:rPr>
                              <w:t>0</w:t>
                            </w:r>
                          </w:p>
                        </w:tc>
                        <w:tc>
                          <w:tcPr>
                            <w:tcW w:w="900" w:type="dxa"/>
                          </w:tcPr>
                          <w:p w:rsidR="00B54E99" w:rsidRPr="00901E61" w:rsidRDefault="00B54E99" w:rsidP="00122555">
                            <w:pPr>
                              <w:rPr>
                                <w:sz w:val="18"/>
                                <w:szCs w:val="18"/>
                              </w:rPr>
                            </w:pPr>
                            <w:r>
                              <w:rPr>
                                <w:sz w:val="18"/>
                                <w:szCs w:val="18"/>
                              </w:rPr>
                              <w:t>18</w:t>
                            </w:r>
                          </w:p>
                        </w:tc>
                      </w:tr>
                      <w:tr w:rsidR="00B54E99" w:rsidRPr="00901E61" w:rsidTr="00175FE9">
                        <w:trPr>
                          <w:trHeight w:val="242"/>
                        </w:trPr>
                        <w:tc>
                          <w:tcPr>
                            <w:tcW w:w="1065" w:type="dxa"/>
                            <w:shd w:val="clear" w:color="auto" w:fill="EEECE1" w:themeFill="background2"/>
                          </w:tcPr>
                          <w:p w:rsidR="00B54E99" w:rsidRDefault="00B54E99" w:rsidP="00122555">
                            <w:pPr>
                              <w:rPr>
                                <w:sz w:val="18"/>
                                <w:szCs w:val="18"/>
                              </w:rPr>
                            </w:pPr>
                            <w:r>
                              <w:rPr>
                                <w:sz w:val="18"/>
                                <w:szCs w:val="18"/>
                              </w:rPr>
                              <w:t>Avg. Health Expenses</w:t>
                            </w:r>
                          </w:p>
                        </w:tc>
                        <w:tc>
                          <w:tcPr>
                            <w:tcW w:w="825" w:type="dxa"/>
                            <w:shd w:val="clear" w:color="auto" w:fill="EEECE1" w:themeFill="background2"/>
                          </w:tcPr>
                          <w:p w:rsidR="00B54E99" w:rsidRDefault="00B54E99" w:rsidP="00122555">
                            <w:pPr>
                              <w:rPr>
                                <w:sz w:val="18"/>
                                <w:szCs w:val="18"/>
                              </w:rPr>
                            </w:pPr>
                            <w:r>
                              <w:rPr>
                                <w:sz w:val="18"/>
                                <w:szCs w:val="18"/>
                              </w:rPr>
                              <w:t xml:space="preserve">PKR </w:t>
                            </w:r>
                            <w:r w:rsidRPr="00860498">
                              <w:rPr>
                                <w:b/>
                                <w:sz w:val="18"/>
                                <w:szCs w:val="18"/>
                              </w:rPr>
                              <w:t>3,323</w:t>
                            </w:r>
                          </w:p>
                        </w:tc>
                        <w:tc>
                          <w:tcPr>
                            <w:tcW w:w="900" w:type="dxa"/>
                            <w:shd w:val="clear" w:color="auto" w:fill="EEECE1" w:themeFill="background2"/>
                          </w:tcPr>
                          <w:p w:rsidR="00B54E99" w:rsidRDefault="00B54E99" w:rsidP="00122555">
                            <w:pPr>
                              <w:rPr>
                                <w:sz w:val="18"/>
                                <w:szCs w:val="18"/>
                              </w:rPr>
                            </w:pPr>
                            <w:r>
                              <w:rPr>
                                <w:sz w:val="18"/>
                                <w:szCs w:val="18"/>
                              </w:rPr>
                              <w:t xml:space="preserve">PKR </w:t>
                            </w:r>
                            <w:r w:rsidRPr="00860498">
                              <w:rPr>
                                <w:b/>
                                <w:sz w:val="18"/>
                                <w:szCs w:val="18"/>
                              </w:rPr>
                              <w:t>15,824</w:t>
                            </w:r>
                          </w:p>
                        </w:tc>
                      </w:tr>
                    </w:tbl>
                    <w:p w:rsidR="00B54E99" w:rsidRDefault="00B54E99"/>
                  </w:txbxContent>
                </v:textbox>
                <w10:wrap type="tight"/>
              </v:shape>
            </w:pict>
          </mc:Fallback>
        </mc:AlternateContent>
      </w:r>
    </w:p>
    <w:p w:rsidR="00C910F6" w:rsidRDefault="00122555" w:rsidP="00E85EA2">
      <w:pPr>
        <w:jc w:val="both"/>
      </w:pPr>
      <w:r>
        <w:t xml:space="preserve">The 2011 </w:t>
      </w:r>
      <w:r w:rsidR="00C910F6">
        <w:t>household survey</w:t>
      </w:r>
      <w:r>
        <w:rPr>
          <w:rStyle w:val="FootnoteReference"/>
        </w:rPr>
        <w:footnoteReference w:id="52"/>
      </w:r>
      <w:r w:rsidR="00C910F6">
        <w:t xml:space="preserve"> delivered inconclusive results on this indicator.  The 162 families queried in Gilgit, reported spending an average of PKR </w:t>
      </w:r>
      <w:r w:rsidR="00460E7F">
        <w:t>3,323</w:t>
      </w:r>
      <w:r w:rsidR="00C910F6">
        <w:t xml:space="preserve"> </w:t>
      </w:r>
      <w:r w:rsidR="00460E7F">
        <w:t>on health</w:t>
      </w:r>
      <w:r w:rsidR="00C910F6">
        <w:t xml:space="preserve"> per winter season, while the </w:t>
      </w:r>
      <w:r w:rsidR="00460E7F">
        <w:t>136 families in Chitral reported an average expenditure of PKR 15,924.   This was due in part to differences in disease b</w:t>
      </w:r>
      <w:r w:rsidR="00B66D4A">
        <w:t>urden reported but there are no</w:t>
      </w:r>
      <w:r w:rsidR="00460E7F">
        <w:t xml:space="preserve"> details as to what other variables could have been operating in the environments.  </w:t>
      </w:r>
    </w:p>
    <w:p w:rsidR="00C910F6" w:rsidRDefault="00C910F6" w:rsidP="00E85EA2">
      <w:pPr>
        <w:jc w:val="both"/>
      </w:pPr>
    </w:p>
    <w:p w:rsidR="00A55E1F" w:rsidRDefault="00C910F6" w:rsidP="00E85EA2">
      <w:pPr>
        <w:jc w:val="both"/>
      </w:pPr>
      <w:r>
        <w:t>A</w:t>
      </w:r>
      <w:r w:rsidR="00FA19D7">
        <w:t>s no post-implementation survey or study was undertaken to confirm the results</w:t>
      </w:r>
      <w:r w:rsidR="00B66D4A">
        <w:t>,</w:t>
      </w:r>
      <w:r w:rsidR="00460E7F">
        <w:t xml:space="preserve"> as per </w:t>
      </w:r>
      <w:r w:rsidR="00B66D4A">
        <w:t>the Means of Verification (MoVs)</w:t>
      </w:r>
      <w:r w:rsidR="00A607C4">
        <w:t xml:space="preserve"> indicated in </w:t>
      </w:r>
      <w:r w:rsidR="00460E7F">
        <w:t>the project monitoring plan</w:t>
      </w:r>
      <w:r w:rsidR="00FA19D7">
        <w:t xml:space="preserve">, we can only infer that it was likely that the </w:t>
      </w:r>
      <w:r>
        <w:t xml:space="preserve">financial </w:t>
      </w:r>
      <w:r w:rsidR="00FA19D7">
        <w:t>targets for OVI-2</w:t>
      </w:r>
      <w:r>
        <w:t xml:space="preserve"> were met because</w:t>
      </w:r>
      <w:r w:rsidR="00FA19D7">
        <w:t xml:space="preserve"> the</w:t>
      </w:r>
      <w:r>
        <w:t>re is evidence that the</w:t>
      </w:r>
      <w:r w:rsidR="00FA19D7">
        <w:t xml:space="preserve"> health-oriented portion of the Objective was </w:t>
      </w:r>
      <w:r>
        <w:t xml:space="preserve">likely to have been </w:t>
      </w:r>
      <w:r w:rsidR="00FA19D7">
        <w:t xml:space="preserve">achieved.  </w:t>
      </w:r>
      <w:r w:rsidR="00460E7F">
        <w:t xml:space="preserve"> </w:t>
      </w:r>
      <w:r w:rsidR="00FA19D7">
        <w:t>For this reason, the OVI received a sub-score rating of ‘S’ Satisfactory.</w:t>
      </w:r>
      <w:r w:rsidR="006F5E6A" w:rsidRPr="00FA19D7">
        <w:t xml:space="preserve"> </w:t>
      </w:r>
    </w:p>
    <w:p w:rsidR="00FA19D7" w:rsidRDefault="00FA19D7" w:rsidP="00E85EA2">
      <w:pPr>
        <w:jc w:val="both"/>
      </w:pPr>
    </w:p>
    <w:p w:rsidR="001207C0" w:rsidRDefault="001207C0" w:rsidP="00FA19D7"/>
    <w:p w:rsidR="00873C7A" w:rsidRPr="0044309C" w:rsidRDefault="0044309C" w:rsidP="0044309C">
      <w:pPr>
        <w:ind w:left="360"/>
        <w:rPr>
          <w:b/>
        </w:rPr>
      </w:pPr>
      <w:r w:rsidRPr="0044309C">
        <w:rPr>
          <w:b/>
        </w:rPr>
        <w:t xml:space="preserve">ii. </w:t>
      </w:r>
      <w:r>
        <w:rPr>
          <w:b/>
        </w:rPr>
        <w:t xml:space="preserve">  </w:t>
      </w:r>
      <w:r w:rsidRPr="0044309C">
        <w:rPr>
          <w:b/>
        </w:rPr>
        <w:t>Outcome One</w:t>
      </w:r>
      <w:r w:rsidR="00AD00F1">
        <w:rPr>
          <w:b/>
        </w:rPr>
        <w:t xml:space="preserve">                                                    </w:t>
      </w:r>
      <w:r w:rsidR="008852E4">
        <w:rPr>
          <w:b/>
        </w:rPr>
        <w:t xml:space="preserve">E &amp; E </w:t>
      </w:r>
      <w:r w:rsidR="00AD00F1">
        <w:rPr>
          <w:b/>
        </w:rPr>
        <w:t>Score:  HS</w:t>
      </w:r>
    </w:p>
    <w:p w:rsidR="00A55E1F" w:rsidRPr="00FA19D7" w:rsidRDefault="0044309C" w:rsidP="00702725">
      <w:r>
        <w:t>Outcome 1</w:t>
      </w:r>
      <w:r w:rsidR="00B34EFE">
        <w:t xml:space="preserve"> </w:t>
      </w:r>
      <w:r>
        <w:t>and its 3 OVIs are as follows:</w:t>
      </w:r>
    </w:p>
    <w:p w:rsidR="00AB2A6A" w:rsidRPr="00860498" w:rsidRDefault="00AB2A6A" w:rsidP="00702725">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4140"/>
        <w:gridCol w:w="2340"/>
      </w:tblGrid>
      <w:tr w:rsidR="0044309C" w:rsidTr="008852E4">
        <w:trPr>
          <w:trHeight w:val="210"/>
        </w:trPr>
        <w:tc>
          <w:tcPr>
            <w:tcW w:w="9000" w:type="dxa"/>
            <w:gridSpan w:val="3"/>
            <w:shd w:val="clear" w:color="auto" w:fill="F2F2F2" w:themeFill="background1" w:themeFillShade="F2"/>
          </w:tcPr>
          <w:p w:rsidR="0044309C" w:rsidRPr="004B4A04" w:rsidRDefault="004B4A04" w:rsidP="0044309C">
            <w:pPr>
              <w:rPr>
                <w:b/>
                <w:i/>
                <w:sz w:val="20"/>
                <w:szCs w:val="20"/>
              </w:rPr>
            </w:pPr>
            <w:r w:rsidRPr="004B4A04">
              <w:rPr>
                <w:b/>
                <w:i/>
                <w:sz w:val="20"/>
                <w:szCs w:val="20"/>
              </w:rPr>
              <w:t>OUTCOME 1:  Improved local awareness and capacity for installing EE cooking, heating and housing products &amp; technologies.</w:t>
            </w:r>
          </w:p>
        </w:tc>
      </w:tr>
      <w:tr w:rsidR="004B4A04" w:rsidTr="008852E4">
        <w:trPr>
          <w:trHeight w:val="315"/>
        </w:trPr>
        <w:tc>
          <w:tcPr>
            <w:tcW w:w="2520" w:type="dxa"/>
          </w:tcPr>
          <w:p w:rsidR="004B4A04" w:rsidRDefault="004B4A04" w:rsidP="004B4A04">
            <w:pPr>
              <w:rPr>
                <w:sz w:val="18"/>
                <w:szCs w:val="18"/>
              </w:rPr>
            </w:pPr>
            <w:r w:rsidRPr="00B34EFE">
              <w:rPr>
                <w:b/>
                <w:sz w:val="18"/>
                <w:szCs w:val="18"/>
              </w:rPr>
              <w:t>OVI-1:</w:t>
            </w:r>
            <w:r>
              <w:rPr>
                <w:sz w:val="18"/>
                <w:szCs w:val="18"/>
              </w:rPr>
              <w:t xml:space="preserve"> </w:t>
            </w:r>
            <w:r w:rsidR="000A61AA">
              <w:rPr>
                <w:sz w:val="18"/>
                <w:szCs w:val="18"/>
              </w:rPr>
              <w:t xml:space="preserve">  Awareness-r</w:t>
            </w:r>
            <w:r w:rsidR="00B34EFE">
              <w:rPr>
                <w:sz w:val="18"/>
                <w:szCs w:val="18"/>
              </w:rPr>
              <w:t>aising increased at least 50% in 10</w:t>
            </w:r>
            <w:r w:rsidR="00046CD3">
              <w:rPr>
                <w:sz w:val="18"/>
                <w:szCs w:val="18"/>
              </w:rPr>
              <w:t xml:space="preserve"> target valleys; Communication S</w:t>
            </w:r>
            <w:r w:rsidR="00B34EFE">
              <w:rPr>
                <w:sz w:val="18"/>
                <w:szCs w:val="18"/>
              </w:rPr>
              <w:t>trategy developed and implemented starting year 2.</w:t>
            </w:r>
          </w:p>
          <w:p w:rsidR="00B34EFE" w:rsidRDefault="00B34EFE" w:rsidP="004B4A04">
            <w:pPr>
              <w:rPr>
                <w:sz w:val="18"/>
                <w:szCs w:val="18"/>
              </w:rPr>
            </w:pPr>
          </w:p>
          <w:p w:rsidR="004B4A04" w:rsidRDefault="004B4A04" w:rsidP="0044309C">
            <w:pPr>
              <w:rPr>
                <w:sz w:val="18"/>
                <w:szCs w:val="18"/>
              </w:rPr>
            </w:pPr>
          </w:p>
          <w:p w:rsidR="00D55293" w:rsidRPr="004B4A04" w:rsidRDefault="00D55293" w:rsidP="0044309C">
            <w:pPr>
              <w:rPr>
                <w:sz w:val="18"/>
                <w:szCs w:val="18"/>
              </w:rPr>
            </w:pPr>
            <w:r>
              <w:rPr>
                <w:b/>
                <w:sz w:val="18"/>
                <w:szCs w:val="18"/>
              </w:rPr>
              <w:t xml:space="preserve">Effectiveness &amp; Efficiency </w:t>
            </w:r>
            <w:r w:rsidRPr="00B34EFE">
              <w:rPr>
                <w:b/>
                <w:sz w:val="18"/>
                <w:szCs w:val="18"/>
              </w:rPr>
              <w:t>Sub-score:</w:t>
            </w:r>
            <w:r>
              <w:rPr>
                <w:sz w:val="18"/>
                <w:szCs w:val="18"/>
              </w:rPr>
              <w:t xml:space="preserve">  S</w:t>
            </w:r>
          </w:p>
        </w:tc>
        <w:tc>
          <w:tcPr>
            <w:tcW w:w="4140" w:type="dxa"/>
          </w:tcPr>
          <w:p w:rsidR="004B4A04" w:rsidRDefault="004B4A04" w:rsidP="004B4A04">
            <w:pPr>
              <w:rPr>
                <w:sz w:val="18"/>
                <w:szCs w:val="18"/>
              </w:rPr>
            </w:pPr>
            <w:r w:rsidRPr="00B34EFE">
              <w:rPr>
                <w:b/>
                <w:sz w:val="18"/>
                <w:szCs w:val="18"/>
              </w:rPr>
              <w:t>OVI-2:</w:t>
            </w:r>
            <w:r>
              <w:rPr>
                <w:sz w:val="18"/>
                <w:szCs w:val="18"/>
              </w:rPr>
              <w:t xml:space="preserve">  Training program for local technical personnel, end users and other stakeholders developed; and, training program institutionalized in at least 2-3 teaching institutions; and, a pilot training program wit</w:t>
            </w:r>
            <w:r w:rsidR="00B34EFE">
              <w:rPr>
                <w:sz w:val="18"/>
                <w:szCs w:val="18"/>
              </w:rPr>
              <w:t>h</w:t>
            </w:r>
            <w:r>
              <w:rPr>
                <w:sz w:val="18"/>
                <w:szCs w:val="18"/>
              </w:rPr>
              <w:t xml:space="preserve"> a minimum of 20 people trained starting year 2. </w:t>
            </w:r>
          </w:p>
          <w:p w:rsidR="00B34EFE" w:rsidRDefault="00B34EFE" w:rsidP="004B4A04">
            <w:pPr>
              <w:rPr>
                <w:b/>
                <w:sz w:val="18"/>
                <w:szCs w:val="18"/>
              </w:rPr>
            </w:pPr>
          </w:p>
          <w:p w:rsidR="004B4A04" w:rsidRPr="004B4A04" w:rsidRDefault="00B71CE6" w:rsidP="004B4A04">
            <w:pPr>
              <w:rPr>
                <w:sz w:val="18"/>
                <w:szCs w:val="18"/>
              </w:rPr>
            </w:pPr>
            <w:r>
              <w:rPr>
                <w:b/>
                <w:sz w:val="18"/>
                <w:szCs w:val="18"/>
              </w:rPr>
              <w:t xml:space="preserve">Effectiveness &amp; Efficiency </w:t>
            </w:r>
            <w:r w:rsidR="004B4A04" w:rsidRPr="00B34EFE">
              <w:rPr>
                <w:b/>
                <w:sz w:val="18"/>
                <w:szCs w:val="18"/>
              </w:rPr>
              <w:t>Sub-score:</w:t>
            </w:r>
            <w:r w:rsidR="004B4A04">
              <w:rPr>
                <w:sz w:val="18"/>
                <w:szCs w:val="18"/>
              </w:rPr>
              <w:t xml:space="preserve"> HS</w:t>
            </w:r>
          </w:p>
        </w:tc>
        <w:tc>
          <w:tcPr>
            <w:tcW w:w="2340" w:type="dxa"/>
          </w:tcPr>
          <w:p w:rsidR="004B4A04" w:rsidRDefault="004B4A04" w:rsidP="0044309C">
            <w:pPr>
              <w:rPr>
                <w:sz w:val="18"/>
                <w:szCs w:val="18"/>
              </w:rPr>
            </w:pPr>
            <w:r w:rsidRPr="00B34EFE">
              <w:rPr>
                <w:b/>
                <w:sz w:val="18"/>
                <w:szCs w:val="18"/>
              </w:rPr>
              <w:t>OVI-3:</w:t>
            </w:r>
            <w:r w:rsidR="00B34EFE">
              <w:rPr>
                <w:sz w:val="18"/>
                <w:szCs w:val="18"/>
              </w:rPr>
              <w:t xml:space="preserve">    Capacity development leads to at least 5 local craftsmen/artisans being part of local EE business by year 2. </w:t>
            </w:r>
          </w:p>
          <w:p w:rsidR="00B34EFE" w:rsidRDefault="00B34EFE" w:rsidP="0044309C">
            <w:pPr>
              <w:rPr>
                <w:sz w:val="18"/>
                <w:szCs w:val="18"/>
              </w:rPr>
            </w:pPr>
          </w:p>
          <w:p w:rsidR="00B34EFE" w:rsidRPr="004B4A04" w:rsidRDefault="00B71CE6" w:rsidP="0044309C">
            <w:pPr>
              <w:rPr>
                <w:sz w:val="18"/>
                <w:szCs w:val="18"/>
              </w:rPr>
            </w:pPr>
            <w:r>
              <w:rPr>
                <w:b/>
                <w:sz w:val="18"/>
                <w:szCs w:val="18"/>
              </w:rPr>
              <w:t xml:space="preserve">Effectiveness &amp; Efficiency </w:t>
            </w:r>
            <w:r w:rsidR="00B34EFE" w:rsidRPr="00B34EFE">
              <w:rPr>
                <w:b/>
                <w:sz w:val="18"/>
                <w:szCs w:val="18"/>
              </w:rPr>
              <w:t>Sub-score:</w:t>
            </w:r>
            <w:r w:rsidR="00B34EFE">
              <w:rPr>
                <w:sz w:val="18"/>
                <w:szCs w:val="18"/>
              </w:rPr>
              <w:t xml:space="preserve">   HS</w:t>
            </w:r>
          </w:p>
        </w:tc>
      </w:tr>
    </w:tbl>
    <w:p w:rsidR="00873C7A" w:rsidRPr="00860498" w:rsidRDefault="00873C7A" w:rsidP="00702725">
      <w:pPr>
        <w:rPr>
          <w:sz w:val="16"/>
          <w:szCs w:val="16"/>
        </w:rPr>
      </w:pPr>
    </w:p>
    <w:p w:rsidR="00702725" w:rsidRDefault="00742016" w:rsidP="00E85EA2">
      <w:pPr>
        <w:jc w:val="both"/>
      </w:pPr>
      <w:r>
        <w:t xml:space="preserve">The Outputs under Outcomes 1 (raised awareness across valleys &amp; capacities for training, manufacturing and servicing EE products) reinforce and further promote those under Outcome 3 (growth in enterprises and entrepreneurs entering the EE market; access to credit for household purchases of EE products; and, widespread installations of products </w:t>
      </w:r>
      <w:r w:rsidR="00F374B3">
        <w:t xml:space="preserve">across the programming area induces increasing numbers of household replications).      </w:t>
      </w:r>
    </w:p>
    <w:p w:rsidR="001207C0" w:rsidRPr="00860498" w:rsidRDefault="001207C0" w:rsidP="00E85EA2">
      <w:pPr>
        <w:jc w:val="both"/>
        <w:rPr>
          <w:sz w:val="16"/>
          <w:szCs w:val="16"/>
        </w:rPr>
      </w:pPr>
    </w:p>
    <w:p w:rsidR="00220DCD" w:rsidRPr="00175FE9" w:rsidRDefault="00FC7AAA" w:rsidP="00175FE9">
      <w:pPr>
        <w:jc w:val="both"/>
      </w:pPr>
      <w:r>
        <w:t xml:space="preserve">For </w:t>
      </w:r>
      <w:r w:rsidR="00046CD3">
        <w:t xml:space="preserve">Outputs under </w:t>
      </w:r>
      <w:r>
        <w:t xml:space="preserve">OVI-1, a </w:t>
      </w:r>
      <w:r w:rsidR="003F4E91">
        <w:t>communication strategy</w:t>
      </w:r>
      <w:r w:rsidR="00860498">
        <w:t xml:space="preserve"> </w:t>
      </w:r>
      <w:r w:rsidR="003F4E91">
        <w:t xml:space="preserve">was developed by </w:t>
      </w:r>
      <w:r>
        <w:t>media consultant</w:t>
      </w:r>
      <w:r w:rsidR="003F4E91">
        <w:t>s</w:t>
      </w:r>
      <w:r>
        <w:t xml:space="preserve"> to</w:t>
      </w:r>
      <w:r w:rsidR="00046CD3" w:rsidRPr="00046CD3">
        <w:t xml:space="preserve"> </w:t>
      </w:r>
      <w:r w:rsidR="00175FE9">
        <w:t>enable the Implementing P</w:t>
      </w:r>
      <w:r w:rsidR="00046CD3">
        <w:t>artner to advantageously</w:t>
      </w:r>
      <w:r>
        <w:t xml:space="preserve"> employ a variety of methodologies and media that were known to be effective in the area.</w:t>
      </w:r>
      <w:r w:rsidR="00860498">
        <w:rPr>
          <w:rStyle w:val="FootnoteReference"/>
        </w:rPr>
        <w:footnoteReference w:id="53"/>
      </w:r>
      <w:r w:rsidR="00860498">
        <w:t xml:space="preserve"> </w:t>
      </w:r>
      <w:r w:rsidR="00046CD3">
        <w:t xml:space="preserve">The strategy combined print, electronic and </w:t>
      </w:r>
      <w:r w:rsidR="003F4E91">
        <w:t xml:space="preserve">personal marketing </w:t>
      </w:r>
      <w:r w:rsidR="00046CD3">
        <w:t xml:space="preserve">approaches which included demonstrations and </w:t>
      </w:r>
      <w:r w:rsidR="00220DCD">
        <w:t>opportunities to interact with other</w:t>
      </w:r>
      <w:r w:rsidR="003F4E91">
        <w:t>s</w:t>
      </w:r>
      <w:r w:rsidR="00220DCD">
        <w:t xml:space="preserve"> who were already using the products. </w:t>
      </w:r>
      <w:r w:rsidR="003760E3">
        <w:t xml:space="preserve"> </w:t>
      </w:r>
      <w:r w:rsidR="003F4E91">
        <w:t xml:space="preserve">Messages targeted the public, </w:t>
      </w:r>
      <w:r w:rsidR="00860498">
        <w:t xml:space="preserve">Government, CSOs, manufacturers and entrepreneurs. </w:t>
      </w:r>
      <w:r w:rsidR="00220DCD">
        <w:t xml:space="preserve"> The Table below lists the types and numbers of activities undertaken </w:t>
      </w:r>
      <w:r w:rsidR="003F4E91">
        <w:t>during implementation of the</w:t>
      </w:r>
      <w:r w:rsidR="00220DCD">
        <w:t xml:space="preserve"> awareness-raising</w:t>
      </w:r>
      <w:r w:rsidR="003F4E91">
        <w:t xml:space="preserve"> campaign</w:t>
      </w:r>
      <w:r w:rsidR="00220DCD">
        <w:t xml:space="preserve">.   </w:t>
      </w:r>
    </w:p>
    <w:tbl>
      <w:tblPr>
        <w:tblStyle w:val="TableGrid"/>
        <w:tblW w:w="0" w:type="auto"/>
        <w:tblInd w:w="198" w:type="dxa"/>
        <w:tblLook w:val="04A0" w:firstRow="1" w:lastRow="0" w:firstColumn="1" w:lastColumn="0" w:noHBand="0" w:noVBand="1"/>
      </w:tblPr>
      <w:tblGrid>
        <w:gridCol w:w="399"/>
        <w:gridCol w:w="3831"/>
        <w:gridCol w:w="1080"/>
        <w:gridCol w:w="3690"/>
      </w:tblGrid>
      <w:tr w:rsidR="00220DCD" w:rsidTr="00220DCD">
        <w:tc>
          <w:tcPr>
            <w:tcW w:w="399" w:type="dxa"/>
            <w:shd w:val="clear" w:color="auto" w:fill="EEECE1" w:themeFill="background2"/>
          </w:tcPr>
          <w:p w:rsidR="00220DCD" w:rsidRPr="00B22A3F" w:rsidRDefault="00220DCD" w:rsidP="00220DCD">
            <w:pPr>
              <w:rPr>
                <w:b/>
                <w:sz w:val="20"/>
                <w:szCs w:val="20"/>
              </w:rPr>
            </w:pPr>
            <w:r w:rsidRPr="00B22A3F">
              <w:rPr>
                <w:b/>
                <w:sz w:val="20"/>
                <w:szCs w:val="20"/>
              </w:rPr>
              <w:lastRenderedPageBreak/>
              <w:t>#</w:t>
            </w:r>
          </w:p>
        </w:tc>
        <w:tc>
          <w:tcPr>
            <w:tcW w:w="3831" w:type="dxa"/>
            <w:shd w:val="clear" w:color="auto" w:fill="EEECE1" w:themeFill="background2"/>
          </w:tcPr>
          <w:p w:rsidR="00220DCD" w:rsidRPr="00B22A3F" w:rsidRDefault="00220DCD" w:rsidP="00220DCD">
            <w:pPr>
              <w:rPr>
                <w:b/>
                <w:sz w:val="20"/>
                <w:szCs w:val="20"/>
              </w:rPr>
            </w:pPr>
            <w:r w:rsidRPr="00B22A3F">
              <w:rPr>
                <w:b/>
                <w:sz w:val="20"/>
                <w:szCs w:val="20"/>
              </w:rPr>
              <w:t>Awareness Raising Activity Type</w:t>
            </w:r>
          </w:p>
        </w:tc>
        <w:tc>
          <w:tcPr>
            <w:tcW w:w="1080" w:type="dxa"/>
            <w:shd w:val="clear" w:color="auto" w:fill="EEECE1" w:themeFill="background2"/>
          </w:tcPr>
          <w:p w:rsidR="00220DCD" w:rsidRPr="00B22A3F" w:rsidRDefault="0030428C" w:rsidP="00220DCD">
            <w:pPr>
              <w:rPr>
                <w:b/>
                <w:sz w:val="20"/>
                <w:szCs w:val="20"/>
              </w:rPr>
            </w:pPr>
            <w:r>
              <w:rPr>
                <w:b/>
                <w:sz w:val="20"/>
                <w:szCs w:val="20"/>
              </w:rPr>
              <w:t xml:space="preserve"># </w:t>
            </w:r>
            <w:r w:rsidR="00220DCD">
              <w:rPr>
                <w:b/>
                <w:sz w:val="20"/>
                <w:szCs w:val="20"/>
              </w:rPr>
              <w:t>&amp; Unit</w:t>
            </w:r>
          </w:p>
        </w:tc>
        <w:tc>
          <w:tcPr>
            <w:tcW w:w="3690" w:type="dxa"/>
            <w:shd w:val="clear" w:color="auto" w:fill="EEECE1" w:themeFill="background2"/>
          </w:tcPr>
          <w:p w:rsidR="00220DCD" w:rsidRPr="00B22A3F" w:rsidRDefault="00220DCD" w:rsidP="00220DCD">
            <w:pPr>
              <w:rPr>
                <w:b/>
                <w:sz w:val="20"/>
                <w:szCs w:val="20"/>
              </w:rPr>
            </w:pPr>
            <w:r>
              <w:rPr>
                <w:b/>
                <w:sz w:val="20"/>
                <w:szCs w:val="20"/>
              </w:rPr>
              <w:t>Details</w:t>
            </w:r>
          </w:p>
        </w:tc>
      </w:tr>
      <w:tr w:rsidR="00220DCD" w:rsidTr="0030428C">
        <w:trPr>
          <w:trHeight w:val="107"/>
        </w:trPr>
        <w:tc>
          <w:tcPr>
            <w:tcW w:w="399" w:type="dxa"/>
          </w:tcPr>
          <w:p w:rsidR="00220DCD" w:rsidRPr="00B22A3F" w:rsidRDefault="00220DCD" w:rsidP="00220DCD">
            <w:pPr>
              <w:rPr>
                <w:sz w:val="18"/>
                <w:szCs w:val="18"/>
              </w:rPr>
            </w:pPr>
            <w:r w:rsidRPr="00B22A3F">
              <w:rPr>
                <w:sz w:val="18"/>
                <w:szCs w:val="18"/>
              </w:rPr>
              <w:t>1</w:t>
            </w:r>
          </w:p>
        </w:tc>
        <w:tc>
          <w:tcPr>
            <w:tcW w:w="3831" w:type="dxa"/>
          </w:tcPr>
          <w:p w:rsidR="00220DCD" w:rsidRPr="00B22A3F" w:rsidRDefault="00220DCD" w:rsidP="00220DCD">
            <w:pPr>
              <w:rPr>
                <w:sz w:val="18"/>
                <w:szCs w:val="18"/>
              </w:rPr>
            </w:pPr>
            <w:r>
              <w:rPr>
                <w:sz w:val="18"/>
                <w:szCs w:val="18"/>
              </w:rPr>
              <w:t xml:space="preserve">Community Meetings </w:t>
            </w:r>
          </w:p>
        </w:tc>
        <w:tc>
          <w:tcPr>
            <w:tcW w:w="1080" w:type="dxa"/>
          </w:tcPr>
          <w:p w:rsidR="00220DCD" w:rsidRPr="00B22A3F" w:rsidRDefault="00220DCD" w:rsidP="00220DCD">
            <w:pPr>
              <w:rPr>
                <w:sz w:val="18"/>
                <w:szCs w:val="18"/>
              </w:rPr>
            </w:pPr>
            <w:r>
              <w:rPr>
                <w:sz w:val="18"/>
                <w:szCs w:val="18"/>
              </w:rPr>
              <w:t>228</w:t>
            </w:r>
          </w:p>
        </w:tc>
        <w:tc>
          <w:tcPr>
            <w:tcW w:w="3690" w:type="dxa"/>
          </w:tcPr>
          <w:p w:rsidR="00220DCD" w:rsidRPr="0030428C" w:rsidRDefault="00220DCD" w:rsidP="00220DCD">
            <w:pPr>
              <w:rPr>
                <w:sz w:val="16"/>
                <w:szCs w:val="16"/>
              </w:rPr>
            </w:pPr>
            <w:r w:rsidRPr="0030428C">
              <w:rPr>
                <w:sz w:val="16"/>
                <w:szCs w:val="16"/>
              </w:rPr>
              <w:t>28 villages@2 meetings/year/village</w:t>
            </w:r>
          </w:p>
        </w:tc>
      </w:tr>
      <w:tr w:rsidR="00220DCD" w:rsidTr="00220DCD">
        <w:tc>
          <w:tcPr>
            <w:tcW w:w="399" w:type="dxa"/>
          </w:tcPr>
          <w:p w:rsidR="00220DCD" w:rsidRPr="00B22A3F" w:rsidRDefault="00220DCD" w:rsidP="00220DCD">
            <w:pPr>
              <w:rPr>
                <w:sz w:val="18"/>
                <w:szCs w:val="18"/>
              </w:rPr>
            </w:pPr>
            <w:r w:rsidRPr="00B22A3F">
              <w:rPr>
                <w:sz w:val="18"/>
                <w:szCs w:val="18"/>
              </w:rPr>
              <w:t>2</w:t>
            </w:r>
          </w:p>
        </w:tc>
        <w:tc>
          <w:tcPr>
            <w:tcW w:w="3831" w:type="dxa"/>
          </w:tcPr>
          <w:p w:rsidR="00220DCD" w:rsidRPr="00B22A3F" w:rsidRDefault="00220DCD" w:rsidP="00220DCD">
            <w:pPr>
              <w:rPr>
                <w:sz w:val="18"/>
                <w:szCs w:val="18"/>
              </w:rPr>
            </w:pPr>
            <w:r>
              <w:rPr>
                <w:sz w:val="18"/>
                <w:szCs w:val="18"/>
              </w:rPr>
              <w:t>Road Shows</w:t>
            </w:r>
          </w:p>
        </w:tc>
        <w:tc>
          <w:tcPr>
            <w:tcW w:w="1080" w:type="dxa"/>
          </w:tcPr>
          <w:p w:rsidR="00220DCD" w:rsidRPr="00B22A3F" w:rsidRDefault="00220DCD" w:rsidP="00220DCD">
            <w:pPr>
              <w:rPr>
                <w:sz w:val="18"/>
                <w:szCs w:val="18"/>
              </w:rPr>
            </w:pPr>
            <w:r>
              <w:rPr>
                <w:sz w:val="18"/>
                <w:szCs w:val="18"/>
              </w:rPr>
              <w:t>32 events</w:t>
            </w:r>
          </w:p>
        </w:tc>
        <w:tc>
          <w:tcPr>
            <w:tcW w:w="3690" w:type="dxa"/>
          </w:tcPr>
          <w:p w:rsidR="00220DCD" w:rsidRPr="0030428C" w:rsidRDefault="00220DCD" w:rsidP="00220DCD">
            <w:pPr>
              <w:rPr>
                <w:sz w:val="16"/>
                <w:szCs w:val="16"/>
              </w:rPr>
            </w:pPr>
          </w:p>
        </w:tc>
      </w:tr>
      <w:tr w:rsidR="00220DCD" w:rsidTr="00220DCD">
        <w:tc>
          <w:tcPr>
            <w:tcW w:w="399" w:type="dxa"/>
          </w:tcPr>
          <w:p w:rsidR="00220DCD" w:rsidRPr="00B22A3F" w:rsidRDefault="00220DCD" w:rsidP="00220DCD">
            <w:pPr>
              <w:rPr>
                <w:sz w:val="18"/>
                <w:szCs w:val="18"/>
              </w:rPr>
            </w:pPr>
            <w:r w:rsidRPr="00B22A3F">
              <w:rPr>
                <w:sz w:val="18"/>
                <w:szCs w:val="18"/>
              </w:rPr>
              <w:t>3</w:t>
            </w:r>
          </w:p>
        </w:tc>
        <w:tc>
          <w:tcPr>
            <w:tcW w:w="3831" w:type="dxa"/>
          </w:tcPr>
          <w:p w:rsidR="00220DCD" w:rsidRPr="00B22A3F" w:rsidRDefault="00220DCD" w:rsidP="00220DCD">
            <w:pPr>
              <w:rPr>
                <w:sz w:val="18"/>
                <w:szCs w:val="18"/>
              </w:rPr>
            </w:pPr>
            <w:r>
              <w:rPr>
                <w:sz w:val="18"/>
                <w:szCs w:val="18"/>
              </w:rPr>
              <w:t xml:space="preserve">Training of Village Resource Persons </w:t>
            </w:r>
          </w:p>
        </w:tc>
        <w:tc>
          <w:tcPr>
            <w:tcW w:w="1080" w:type="dxa"/>
          </w:tcPr>
          <w:p w:rsidR="00220DCD" w:rsidRPr="00B22A3F" w:rsidRDefault="00220DCD" w:rsidP="00220DCD">
            <w:pPr>
              <w:rPr>
                <w:sz w:val="18"/>
                <w:szCs w:val="18"/>
              </w:rPr>
            </w:pPr>
            <w:r>
              <w:rPr>
                <w:sz w:val="18"/>
                <w:szCs w:val="18"/>
              </w:rPr>
              <w:t>30 VRPs</w:t>
            </w:r>
          </w:p>
        </w:tc>
        <w:tc>
          <w:tcPr>
            <w:tcW w:w="3690" w:type="dxa"/>
          </w:tcPr>
          <w:p w:rsidR="00220DCD" w:rsidRPr="0030428C" w:rsidRDefault="00220DCD" w:rsidP="00220DCD">
            <w:pPr>
              <w:rPr>
                <w:sz w:val="16"/>
                <w:szCs w:val="16"/>
              </w:rPr>
            </w:pPr>
            <w:r w:rsidRPr="0030428C">
              <w:rPr>
                <w:sz w:val="16"/>
                <w:szCs w:val="16"/>
              </w:rPr>
              <w:t>2 visits/model house (2,610 model households)</w:t>
            </w:r>
          </w:p>
        </w:tc>
      </w:tr>
      <w:tr w:rsidR="00220DCD" w:rsidTr="00220DCD">
        <w:tc>
          <w:tcPr>
            <w:tcW w:w="399" w:type="dxa"/>
          </w:tcPr>
          <w:p w:rsidR="00220DCD" w:rsidRPr="00B22A3F" w:rsidRDefault="00220DCD" w:rsidP="00220DCD">
            <w:pPr>
              <w:rPr>
                <w:sz w:val="18"/>
                <w:szCs w:val="18"/>
              </w:rPr>
            </w:pPr>
            <w:r w:rsidRPr="00B22A3F">
              <w:rPr>
                <w:sz w:val="18"/>
                <w:szCs w:val="18"/>
              </w:rPr>
              <w:t>4</w:t>
            </w:r>
          </w:p>
        </w:tc>
        <w:tc>
          <w:tcPr>
            <w:tcW w:w="3831" w:type="dxa"/>
          </w:tcPr>
          <w:p w:rsidR="00220DCD" w:rsidRPr="00B22A3F" w:rsidRDefault="00220DCD" w:rsidP="00220DCD">
            <w:pPr>
              <w:rPr>
                <w:sz w:val="18"/>
                <w:szCs w:val="18"/>
              </w:rPr>
            </w:pPr>
            <w:r>
              <w:rPr>
                <w:sz w:val="18"/>
                <w:szCs w:val="18"/>
              </w:rPr>
              <w:t xml:space="preserve">Bussing (Exposure) Visits </w:t>
            </w:r>
          </w:p>
        </w:tc>
        <w:tc>
          <w:tcPr>
            <w:tcW w:w="1080" w:type="dxa"/>
          </w:tcPr>
          <w:p w:rsidR="00220DCD" w:rsidRPr="00B22A3F" w:rsidRDefault="00220DCD" w:rsidP="00220DCD">
            <w:pPr>
              <w:rPr>
                <w:sz w:val="18"/>
                <w:szCs w:val="18"/>
              </w:rPr>
            </w:pPr>
            <w:r>
              <w:rPr>
                <w:sz w:val="18"/>
                <w:szCs w:val="18"/>
              </w:rPr>
              <w:t>1 event</w:t>
            </w:r>
          </w:p>
        </w:tc>
        <w:tc>
          <w:tcPr>
            <w:tcW w:w="3690" w:type="dxa"/>
          </w:tcPr>
          <w:p w:rsidR="00220DCD" w:rsidRPr="0030428C" w:rsidRDefault="00220DCD" w:rsidP="00220DCD">
            <w:pPr>
              <w:rPr>
                <w:sz w:val="16"/>
                <w:szCs w:val="16"/>
              </w:rPr>
            </w:pPr>
          </w:p>
        </w:tc>
      </w:tr>
      <w:tr w:rsidR="00220DCD" w:rsidTr="00220DCD">
        <w:tc>
          <w:tcPr>
            <w:tcW w:w="399" w:type="dxa"/>
          </w:tcPr>
          <w:p w:rsidR="00220DCD" w:rsidRPr="00B22A3F" w:rsidRDefault="00220DCD" w:rsidP="00220DCD">
            <w:pPr>
              <w:rPr>
                <w:sz w:val="18"/>
                <w:szCs w:val="18"/>
              </w:rPr>
            </w:pPr>
            <w:r w:rsidRPr="00B22A3F">
              <w:rPr>
                <w:sz w:val="18"/>
                <w:szCs w:val="18"/>
              </w:rPr>
              <w:t>5</w:t>
            </w:r>
          </w:p>
        </w:tc>
        <w:tc>
          <w:tcPr>
            <w:tcW w:w="3831" w:type="dxa"/>
          </w:tcPr>
          <w:p w:rsidR="00220DCD" w:rsidRPr="00B22A3F" w:rsidRDefault="00220DCD" w:rsidP="00220DCD">
            <w:pPr>
              <w:rPr>
                <w:sz w:val="18"/>
                <w:szCs w:val="18"/>
              </w:rPr>
            </w:pPr>
            <w:r>
              <w:rPr>
                <w:sz w:val="18"/>
                <w:szCs w:val="18"/>
              </w:rPr>
              <w:t>Radio Talk Programs on EE Products (Urdu)</w:t>
            </w:r>
          </w:p>
        </w:tc>
        <w:tc>
          <w:tcPr>
            <w:tcW w:w="1080" w:type="dxa"/>
          </w:tcPr>
          <w:p w:rsidR="00220DCD" w:rsidRPr="00B22A3F" w:rsidRDefault="00220DCD" w:rsidP="00220DCD">
            <w:pPr>
              <w:rPr>
                <w:sz w:val="18"/>
                <w:szCs w:val="18"/>
              </w:rPr>
            </w:pPr>
            <w:r>
              <w:rPr>
                <w:sz w:val="18"/>
                <w:szCs w:val="18"/>
              </w:rPr>
              <w:t>270 days</w:t>
            </w:r>
          </w:p>
        </w:tc>
        <w:tc>
          <w:tcPr>
            <w:tcW w:w="3690" w:type="dxa"/>
          </w:tcPr>
          <w:p w:rsidR="00220DCD" w:rsidRPr="0030428C" w:rsidRDefault="00220DCD" w:rsidP="00220DCD">
            <w:pPr>
              <w:rPr>
                <w:sz w:val="16"/>
                <w:szCs w:val="16"/>
              </w:rPr>
            </w:pPr>
          </w:p>
        </w:tc>
      </w:tr>
      <w:tr w:rsidR="00220DCD" w:rsidTr="00220DCD">
        <w:tc>
          <w:tcPr>
            <w:tcW w:w="399" w:type="dxa"/>
          </w:tcPr>
          <w:p w:rsidR="00220DCD" w:rsidRPr="00B22A3F" w:rsidRDefault="00220DCD" w:rsidP="00220DCD">
            <w:pPr>
              <w:rPr>
                <w:sz w:val="18"/>
                <w:szCs w:val="18"/>
              </w:rPr>
            </w:pPr>
            <w:r w:rsidRPr="00B22A3F">
              <w:rPr>
                <w:sz w:val="18"/>
                <w:szCs w:val="18"/>
              </w:rPr>
              <w:t>6</w:t>
            </w:r>
          </w:p>
        </w:tc>
        <w:tc>
          <w:tcPr>
            <w:tcW w:w="3831" w:type="dxa"/>
          </w:tcPr>
          <w:p w:rsidR="00220DCD" w:rsidRPr="00B22A3F" w:rsidRDefault="00220DCD" w:rsidP="00220DCD">
            <w:pPr>
              <w:rPr>
                <w:sz w:val="18"/>
                <w:szCs w:val="18"/>
              </w:rPr>
            </w:pPr>
            <w:r>
              <w:rPr>
                <w:sz w:val="18"/>
                <w:szCs w:val="18"/>
              </w:rPr>
              <w:t>Radio Talk Programs on EE Products (Shina)</w:t>
            </w:r>
          </w:p>
        </w:tc>
        <w:tc>
          <w:tcPr>
            <w:tcW w:w="1080" w:type="dxa"/>
          </w:tcPr>
          <w:p w:rsidR="00220DCD" w:rsidRPr="00B22A3F" w:rsidRDefault="00220DCD" w:rsidP="00220DCD">
            <w:pPr>
              <w:rPr>
                <w:sz w:val="18"/>
                <w:szCs w:val="18"/>
              </w:rPr>
            </w:pPr>
            <w:r>
              <w:rPr>
                <w:sz w:val="18"/>
                <w:szCs w:val="18"/>
              </w:rPr>
              <w:t>90 days</w:t>
            </w:r>
          </w:p>
        </w:tc>
        <w:tc>
          <w:tcPr>
            <w:tcW w:w="3690" w:type="dxa"/>
          </w:tcPr>
          <w:p w:rsidR="00220DCD" w:rsidRPr="0030428C" w:rsidRDefault="00220DCD" w:rsidP="00220DCD">
            <w:pPr>
              <w:rPr>
                <w:sz w:val="16"/>
                <w:szCs w:val="16"/>
              </w:rPr>
            </w:pPr>
          </w:p>
        </w:tc>
      </w:tr>
      <w:tr w:rsidR="00220DCD" w:rsidTr="00220DCD">
        <w:tc>
          <w:tcPr>
            <w:tcW w:w="399" w:type="dxa"/>
          </w:tcPr>
          <w:p w:rsidR="00220DCD" w:rsidRPr="00B22A3F" w:rsidRDefault="00220DCD" w:rsidP="00220DCD">
            <w:pPr>
              <w:rPr>
                <w:sz w:val="18"/>
                <w:szCs w:val="18"/>
              </w:rPr>
            </w:pPr>
            <w:r w:rsidRPr="00B22A3F">
              <w:rPr>
                <w:sz w:val="18"/>
                <w:szCs w:val="18"/>
              </w:rPr>
              <w:t>7</w:t>
            </w:r>
          </w:p>
        </w:tc>
        <w:tc>
          <w:tcPr>
            <w:tcW w:w="3831" w:type="dxa"/>
          </w:tcPr>
          <w:p w:rsidR="00220DCD" w:rsidRPr="00B22A3F" w:rsidRDefault="00220DCD" w:rsidP="00220DCD">
            <w:pPr>
              <w:rPr>
                <w:sz w:val="18"/>
                <w:szCs w:val="18"/>
              </w:rPr>
            </w:pPr>
            <w:r>
              <w:rPr>
                <w:sz w:val="18"/>
                <w:szCs w:val="18"/>
              </w:rPr>
              <w:t>Radio Talk Programs on EE Products(Balti)</w:t>
            </w:r>
          </w:p>
        </w:tc>
        <w:tc>
          <w:tcPr>
            <w:tcW w:w="1080" w:type="dxa"/>
          </w:tcPr>
          <w:p w:rsidR="00220DCD" w:rsidRPr="00B22A3F" w:rsidRDefault="00220DCD" w:rsidP="00220DCD">
            <w:pPr>
              <w:rPr>
                <w:sz w:val="18"/>
                <w:szCs w:val="18"/>
              </w:rPr>
            </w:pPr>
            <w:r>
              <w:rPr>
                <w:sz w:val="18"/>
                <w:szCs w:val="18"/>
              </w:rPr>
              <w:t>90 days</w:t>
            </w:r>
          </w:p>
        </w:tc>
        <w:tc>
          <w:tcPr>
            <w:tcW w:w="3690" w:type="dxa"/>
          </w:tcPr>
          <w:p w:rsidR="00220DCD" w:rsidRPr="0030428C" w:rsidRDefault="00220DCD" w:rsidP="00220DCD">
            <w:pPr>
              <w:rPr>
                <w:sz w:val="16"/>
                <w:szCs w:val="16"/>
              </w:rPr>
            </w:pPr>
          </w:p>
        </w:tc>
      </w:tr>
      <w:tr w:rsidR="00220DCD" w:rsidTr="00220DCD">
        <w:tc>
          <w:tcPr>
            <w:tcW w:w="399" w:type="dxa"/>
          </w:tcPr>
          <w:p w:rsidR="00220DCD" w:rsidRPr="00B22A3F" w:rsidRDefault="00220DCD" w:rsidP="00220DCD">
            <w:pPr>
              <w:rPr>
                <w:sz w:val="18"/>
                <w:szCs w:val="18"/>
              </w:rPr>
            </w:pPr>
            <w:r w:rsidRPr="00B22A3F">
              <w:rPr>
                <w:sz w:val="18"/>
                <w:szCs w:val="18"/>
              </w:rPr>
              <w:t>8</w:t>
            </w:r>
          </w:p>
        </w:tc>
        <w:tc>
          <w:tcPr>
            <w:tcW w:w="3831" w:type="dxa"/>
          </w:tcPr>
          <w:p w:rsidR="00220DCD" w:rsidRPr="00B22A3F" w:rsidRDefault="00220DCD" w:rsidP="00220DCD">
            <w:pPr>
              <w:rPr>
                <w:sz w:val="18"/>
                <w:szCs w:val="18"/>
              </w:rPr>
            </w:pPr>
            <w:r>
              <w:rPr>
                <w:sz w:val="18"/>
                <w:szCs w:val="18"/>
              </w:rPr>
              <w:t>TV tickers through local cable networks</w:t>
            </w:r>
          </w:p>
        </w:tc>
        <w:tc>
          <w:tcPr>
            <w:tcW w:w="1080" w:type="dxa"/>
          </w:tcPr>
          <w:p w:rsidR="00220DCD" w:rsidRPr="00B22A3F" w:rsidRDefault="00220DCD" w:rsidP="00220DCD">
            <w:pPr>
              <w:rPr>
                <w:sz w:val="18"/>
                <w:szCs w:val="18"/>
              </w:rPr>
            </w:pPr>
            <w:r>
              <w:rPr>
                <w:sz w:val="18"/>
                <w:szCs w:val="18"/>
              </w:rPr>
              <w:t>90 days</w:t>
            </w:r>
          </w:p>
        </w:tc>
        <w:tc>
          <w:tcPr>
            <w:tcW w:w="3690" w:type="dxa"/>
          </w:tcPr>
          <w:p w:rsidR="00220DCD" w:rsidRPr="0030428C" w:rsidRDefault="00220DCD" w:rsidP="00220DCD">
            <w:pPr>
              <w:rPr>
                <w:sz w:val="16"/>
                <w:szCs w:val="16"/>
              </w:rPr>
            </w:pPr>
          </w:p>
        </w:tc>
      </w:tr>
      <w:tr w:rsidR="00220DCD" w:rsidTr="00220DCD">
        <w:tc>
          <w:tcPr>
            <w:tcW w:w="399" w:type="dxa"/>
          </w:tcPr>
          <w:p w:rsidR="00220DCD" w:rsidRPr="00B22A3F" w:rsidRDefault="00220DCD" w:rsidP="00220DCD">
            <w:pPr>
              <w:rPr>
                <w:sz w:val="18"/>
                <w:szCs w:val="18"/>
              </w:rPr>
            </w:pPr>
            <w:r w:rsidRPr="00B22A3F">
              <w:rPr>
                <w:sz w:val="18"/>
                <w:szCs w:val="18"/>
              </w:rPr>
              <w:t>9</w:t>
            </w:r>
          </w:p>
        </w:tc>
        <w:tc>
          <w:tcPr>
            <w:tcW w:w="3831" w:type="dxa"/>
          </w:tcPr>
          <w:p w:rsidR="00220DCD" w:rsidRPr="00B22A3F" w:rsidRDefault="00220DCD" w:rsidP="00220DCD">
            <w:pPr>
              <w:rPr>
                <w:sz w:val="18"/>
                <w:szCs w:val="18"/>
              </w:rPr>
            </w:pPr>
            <w:r>
              <w:rPr>
                <w:sz w:val="18"/>
                <w:szCs w:val="18"/>
              </w:rPr>
              <w:t>EE home improvement Infomercial on cable TV</w:t>
            </w:r>
          </w:p>
        </w:tc>
        <w:tc>
          <w:tcPr>
            <w:tcW w:w="1080" w:type="dxa"/>
          </w:tcPr>
          <w:p w:rsidR="00220DCD" w:rsidRPr="00B22A3F" w:rsidRDefault="00220DCD" w:rsidP="00220DCD">
            <w:pPr>
              <w:rPr>
                <w:sz w:val="18"/>
                <w:szCs w:val="18"/>
              </w:rPr>
            </w:pPr>
            <w:r>
              <w:rPr>
                <w:sz w:val="18"/>
                <w:szCs w:val="18"/>
              </w:rPr>
              <w:t>270 days</w:t>
            </w:r>
          </w:p>
        </w:tc>
        <w:tc>
          <w:tcPr>
            <w:tcW w:w="3690" w:type="dxa"/>
          </w:tcPr>
          <w:p w:rsidR="00220DCD" w:rsidRPr="0030428C" w:rsidRDefault="00220DCD" w:rsidP="00220DCD">
            <w:pPr>
              <w:rPr>
                <w:sz w:val="16"/>
                <w:szCs w:val="16"/>
              </w:rPr>
            </w:pPr>
          </w:p>
        </w:tc>
      </w:tr>
      <w:tr w:rsidR="00220DCD" w:rsidTr="00220DCD">
        <w:tc>
          <w:tcPr>
            <w:tcW w:w="399" w:type="dxa"/>
          </w:tcPr>
          <w:p w:rsidR="00220DCD" w:rsidRPr="00B22A3F" w:rsidRDefault="00220DCD" w:rsidP="00220DCD">
            <w:pPr>
              <w:rPr>
                <w:sz w:val="18"/>
                <w:szCs w:val="18"/>
              </w:rPr>
            </w:pPr>
            <w:r w:rsidRPr="00B22A3F">
              <w:rPr>
                <w:sz w:val="18"/>
                <w:szCs w:val="18"/>
              </w:rPr>
              <w:t>10</w:t>
            </w:r>
          </w:p>
        </w:tc>
        <w:tc>
          <w:tcPr>
            <w:tcW w:w="3831" w:type="dxa"/>
          </w:tcPr>
          <w:p w:rsidR="00220DCD" w:rsidRPr="00B22A3F" w:rsidRDefault="00220DCD" w:rsidP="00220DCD">
            <w:pPr>
              <w:rPr>
                <w:sz w:val="18"/>
                <w:szCs w:val="18"/>
              </w:rPr>
            </w:pPr>
            <w:r>
              <w:rPr>
                <w:sz w:val="18"/>
                <w:szCs w:val="18"/>
              </w:rPr>
              <w:t>Radio Talk Program on Construction (Urdu)</w:t>
            </w:r>
          </w:p>
        </w:tc>
        <w:tc>
          <w:tcPr>
            <w:tcW w:w="1080" w:type="dxa"/>
          </w:tcPr>
          <w:p w:rsidR="00220DCD" w:rsidRPr="00B22A3F" w:rsidRDefault="00220DCD" w:rsidP="00220DCD">
            <w:pPr>
              <w:rPr>
                <w:sz w:val="18"/>
                <w:szCs w:val="18"/>
              </w:rPr>
            </w:pPr>
            <w:r>
              <w:rPr>
                <w:sz w:val="18"/>
                <w:szCs w:val="18"/>
              </w:rPr>
              <w:t>270 days</w:t>
            </w:r>
          </w:p>
        </w:tc>
        <w:tc>
          <w:tcPr>
            <w:tcW w:w="3690" w:type="dxa"/>
          </w:tcPr>
          <w:p w:rsidR="00220DCD" w:rsidRPr="0030428C" w:rsidRDefault="00220DCD" w:rsidP="00220DCD">
            <w:pPr>
              <w:rPr>
                <w:sz w:val="16"/>
                <w:szCs w:val="16"/>
              </w:rPr>
            </w:pPr>
          </w:p>
        </w:tc>
      </w:tr>
      <w:tr w:rsidR="00220DCD" w:rsidTr="00220DCD">
        <w:tc>
          <w:tcPr>
            <w:tcW w:w="399" w:type="dxa"/>
          </w:tcPr>
          <w:p w:rsidR="00220DCD" w:rsidRPr="00B22A3F" w:rsidRDefault="00220DCD" w:rsidP="00220DCD">
            <w:pPr>
              <w:rPr>
                <w:sz w:val="18"/>
                <w:szCs w:val="18"/>
              </w:rPr>
            </w:pPr>
            <w:r w:rsidRPr="00B22A3F">
              <w:rPr>
                <w:sz w:val="18"/>
                <w:szCs w:val="18"/>
              </w:rPr>
              <w:t>11</w:t>
            </w:r>
          </w:p>
        </w:tc>
        <w:tc>
          <w:tcPr>
            <w:tcW w:w="3831" w:type="dxa"/>
          </w:tcPr>
          <w:p w:rsidR="00220DCD" w:rsidRPr="00B22A3F" w:rsidRDefault="00220DCD" w:rsidP="00220DCD">
            <w:pPr>
              <w:rPr>
                <w:sz w:val="18"/>
                <w:szCs w:val="18"/>
              </w:rPr>
            </w:pPr>
            <w:r>
              <w:rPr>
                <w:sz w:val="18"/>
                <w:szCs w:val="18"/>
              </w:rPr>
              <w:t>Radio Talk Program on EE Products (Shina)</w:t>
            </w:r>
          </w:p>
        </w:tc>
        <w:tc>
          <w:tcPr>
            <w:tcW w:w="1080" w:type="dxa"/>
          </w:tcPr>
          <w:p w:rsidR="00220DCD" w:rsidRPr="00B22A3F" w:rsidRDefault="00220DCD" w:rsidP="00220DCD">
            <w:pPr>
              <w:rPr>
                <w:sz w:val="18"/>
                <w:szCs w:val="18"/>
              </w:rPr>
            </w:pPr>
            <w:r>
              <w:rPr>
                <w:sz w:val="18"/>
                <w:szCs w:val="18"/>
              </w:rPr>
              <w:t>270 days</w:t>
            </w:r>
          </w:p>
        </w:tc>
        <w:tc>
          <w:tcPr>
            <w:tcW w:w="3690" w:type="dxa"/>
          </w:tcPr>
          <w:p w:rsidR="00220DCD" w:rsidRPr="0030428C" w:rsidRDefault="00220DCD" w:rsidP="00220DCD">
            <w:pPr>
              <w:rPr>
                <w:sz w:val="16"/>
                <w:szCs w:val="16"/>
              </w:rPr>
            </w:pPr>
          </w:p>
        </w:tc>
      </w:tr>
      <w:tr w:rsidR="00220DCD" w:rsidTr="00220DCD">
        <w:tc>
          <w:tcPr>
            <w:tcW w:w="399" w:type="dxa"/>
          </w:tcPr>
          <w:p w:rsidR="00220DCD" w:rsidRPr="00B22A3F" w:rsidRDefault="00220DCD" w:rsidP="00220DCD">
            <w:pPr>
              <w:rPr>
                <w:sz w:val="18"/>
                <w:szCs w:val="18"/>
              </w:rPr>
            </w:pPr>
            <w:r w:rsidRPr="00B22A3F">
              <w:rPr>
                <w:sz w:val="18"/>
                <w:szCs w:val="18"/>
              </w:rPr>
              <w:t>12</w:t>
            </w:r>
          </w:p>
        </w:tc>
        <w:tc>
          <w:tcPr>
            <w:tcW w:w="3831" w:type="dxa"/>
          </w:tcPr>
          <w:p w:rsidR="00220DCD" w:rsidRPr="00B22A3F" w:rsidRDefault="00220DCD" w:rsidP="00220DCD">
            <w:pPr>
              <w:rPr>
                <w:sz w:val="18"/>
                <w:szCs w:val="18"/>
              </w:rPr>
            </w:pPr>
            <w:r>
              <w:rPr>
                <w:sz w:val="18"/>
                <w:szCs w:val="18"/>
              </w:rPr>
              <w:t>Radio Talk Program on EE Products (Balti)</w:t>
            </w:r>
          </w:p>
        </w:tc>
        <w:tc>
          <w:tcPr>
            <w:tcW w:w="1080" w:type="dxa"/>
          </w:tcPr>
          <w:p w:rsidR="00220DCD" w:rsidRPr="00B22A3F" w:rsidRDefault="00220DCD" w:rsidP="00220DCD">
            <w:pPr>
              <w:rPr>
                <w:sz w:val="18"/>
                <w:szCs w:val="18"/>
              </w:rPr>
            </w:pPr>
            <w:r>
              <w:rPr>
                <w:sz w:val="18"/>
                <w:szCs w:val="18"/>
              </w:rPr>
              <w:t>270 days</w:t>
            </w:r>
          </w:p>
        </w:tc>
        <w:tc>
          <w:tcPr>
            <w:tcW w:w="3690" w:type="dxa"/>
          </w:tcPr>
          <w:p w:rsidR="00220DCD" w:rsidRPr="0030428C" w:rsidRDefault="00220DCD" w:rsidP="00220DCD">
            <w:pPr>
              <w:rPr>
                <w:sz w:val="16"/>
                <w:szCs w:val="16"/>
              </w:rPr>
            </w:pPr>
          </w:p>
        </w:tc>
      </w:tr>
      <w:tr w:rsidR="00220DCD" w:rsidTr="00220DCD">
        <w:tc>
          <w:tcPr>
            <w:tcW w:w="399" w:type="dxa"/>
          </w:tcPr>
          <w:p w:rsidR="00220DCD" w:rsidRPr="00B22A3F" w:rsidRDefault="00220DCD" w:rsidP="00220DCD">
            <w:pPr>
              <w:rPr>
                <w:sz w:val="18"/>
                <w:szCs w:val="18"/>
              </w:rPr>
            </w:pPr>
            <w:r w:rsidRPr="00B22A3F">
              <w:rPr>
                <w:sz w:val="18"/>
                <w:szCs w:val="18"/>
              </w:rPr>
              <w:t>13</w:t>
            </w:r>
          </w:p>
        </w:tc>
        <w:tc>
          <w:tcPr>
            <w:tcW w:w="3831" w:type="dxa"/>
          </w:tcPr>
          <w:p w:rsidR="00220DCD" w:rsidRPr="00B22A3F" w:rsidRDefault="00220DCD" w:rsidP="00220DCD">
            <w:pPr>
              <w:rPr>
                <w:sz w:val="18"/>
                <w:szCs w:val="18"/>
              </w:rPr>
            </w:pPr>
            <w:r>
              <w:rPr>
                <w:sz w:val="18"/>
                <w:szCs w:val="18"/>
              </w:rPr>
              <w:t>Post card with messages</w:t>
            </w:r>
          </w:p>
        </w:tc>
        <w:tc>
          <w:tcPr>
            <w:tcW w:w="1080" w:type="dxa"/>
          </w:tcPr>
          <w:p w:rsidR="00220DCD" w:rsidRPr="00B22A3F" w:rsidRDefault="00220DCD" w:rsidP="00220DCD">
            <w:pPr>
              <w:rPr>
                <w:sz w:val="18"/>
                <w:szCs w:val="18"/>
              </w:rPr>
            </w:pPr>
            <w:r>
              <w:rPr>
                <w:sz w:val="18"/>
                <w:szCs w:val="18"/>
              </w:rPr>
              <w:t>600 cards</w:t>
            </w:r>
          </w:p>
        </w:tc>
        <w:tc>
          <w:tcPr>
            <w:tcW w:w="3690" w:type="dxa"/>
          </w:tcPr>
          <w:p w:rsidR="00220DCD" w:rsidRPr="0030428C" w:rsidRDefault="00220DCD" w:rsidP="00220DCD">
            <w:pPr>
              <w:rPr>
                <w:sz w:val="16"/>
                <w:szCs w:val="16"/>
              </w:rPr>
            </w:pPr>
          </w:p>
        </w:tc>
      </w:tr>
      <w:tr w:rsidR="00220DCD" w:rsidTr="00220DCD">
        <w:tc>
          <w:tcPr>
            <w:tcW w:w="399" w:type="dxa"/>
          </w:tcPr>
          <w:p w:rsidR="00220DCD" w:rsidRPr="00B22A3F" w:rsidRDefault="00220DCD" w:rsidP="00220DCD">
            <w:pPr>
              <w:rPr>
                <w:sz w:val="18"/>
                <w:szCs w:val="18"/>
              </w:rPr>
            </w:pPr>
            <w:r w:rsidRPr="00B22A3F">
              <w:rPr>
                <w:sz w:val="18"/>
                <w:szCs w:val="18"/>
              </w:rPr>
              <w:t>14</w:t>
            </w:r>
          </w:p>
        </w:tc>
        <w:tc>
          <w:tcPr>
            <w:tcW w:w="3831" w:type="dxa"/>
          </w:tcPr>
          <w:p w:rsidR="00220DCD" w:rsidRPr="00B22A3F" w:rsidRDefault="00220DCD" w:rsidP="00220DCD">
            <w:pPr>
              <w:rPr>
                <w:sz w:val="18"/>
                <w:szCs w:val="18"/>
              </w:rPr>
            </w:pPr>
            <w:r>
              <w:rPr>
                <w:sz w:val="18"/>
                <w:szCs w:val="18"/>
              </w:rPr>
              <w:t>Posters</w:t>
            </w:r>
          </w:p>
        </w:tc>
        <w:tc>
          <w:tcPr>
            <w:tcW w:w="1080" w:type="dxa"/>
          </w:tcPr>
          <w:p w:rsidR="00220DCD" w:rsidRPr="00B22A3F" w:rsidRDefault="00220DCD" w:rsidP="00220DCD">
            <w:pPr>
              <w:rPr>
                <w:sz w:val="18"/>
                <w:szCs w:val="18"/>
              </w:rPr>
            </w:pPr>
            <w:r>
              <w:rPr>
                <w:sz w:val="18"/>
                <w:szCs w:val="18"/>
              </w:rPr>
              <w:t>45</w:t>
            </w:r>
          </w:p>
        </w:tc>
        <w:tc>
          <w:tcPr>
            <w:tcW w:w="3690" w:type="dxa"/>
          </w:tcPr>
          <w:p w:rsidR="00220DCD" w:rsidRPr="0030428C" w:rsidRDefault="00220DCD" w:rsidP="00220DCD">
            <w:pPr>
              <w:rPr>
                <w:sz w:val="16"/>
                <w:szCs w:val="16"/>
              </w:rPr>
            </w:pPr>
          </w:p>
        </w:tc>
      </w:tr>
      <w:tr w:rsidR="00220DCD" w:rsidTr="00220DCD">
        <w:tc>
          <w:tcPr>
            <w:tcW w:w="399" w:type="dxa"/>
          </w:tcPr>
          <w:p w:rsidR="00220DCD" w:rsidRPr="00B22A3F" w:rsidRDefault="00220DCD" w:rsidP="00220DCD">
            <w:pPr>
              <w:rPr>
                <w:sz w:val="18"/>
                <w:szCs w:val="18"/>
              </w:rPr>
            </w:pPr>
            <w:r w:rsidRPr="00B22A3F">
              <w:rPr>
                <w:sz w:val="18"/>
                <w:szCs w:val="18"/>
              </w:rPr>
              <w:t>15</w:t>
            </w:r>
          </w:p>
        </w:tc>
        <w:tc>
          <w:tcPr>
            <w:tcW w:w="3831" w:type="dxa"/>
          </w:tcPr>
          <w:p w:rsidR="00220DCD" w:rsidRPr="00B22A3F" w:rsidRDefault="00220DCD" w:rsidP="00220DCD">
            <w:pPr>
              <w:rPr>
                <w:sz w:val="18"/>
                <w:szCs w:val="18"/>
              </w:rPr>
            </w:pPr>
            <w:r>
              <w:rPr>
                <w:sz w:val="18"/>
                <w:szCs w:val="18"/>
              </w:rPr>
              <w:t>Stickers for school children</w:t>
            </w:r>
          </w:p>
        </w:tc>
        <w:tc>
          <w:tcPr>
            <w:tcW w:w="1080" w:type="dxa"/>
          </w:tcPr>
          <w:p w:rsidR="00220DCD" w:rsidRPr="00B22A3F" w:rsidRDefault="00220DCD" w:rsidP="00220DCD">
            <w:pPr>
              <w:rPr>
                <w:sz w:val="18"/>
                <w:szCs w:val="18"/>
              </w:rPr>
            </w:pPr>
            <w:r>
              <w:rPr>
                <w:sz w:val="18"/>
                <w:szCs w:val="18"/>
              </w:rPr>
              <w:t>800</w:t>
            </w:r>
          </w:p>
        </w:tc>
        <w:tc>
          <w:tcPr>
            <w:tcW w:w="3690" w:type="dxa"/>
          </w:tcPr>
          <w:p w:rsidR="00220DCD" w:rsidRPr="0030428C" w:rsidRDefault="00220DCD" w:rsidP="00220DCD">
            <w:pPr>
              <w:rPr>
                <w:sz w:val="16"/>
                <w:szCs w:val="16"/>
              </w:rPr>
            </w:pPr>
          </w:p>
        </w:tc>
      </w:tr>
      <w:tr w:rsidR="00220DCD" w:rsidTr="00220DCD">
        <w:tc>
          <w:tcPr>
            <w:tcW w:w="399" w:type="dxa"/>
          </w:tcPr>
          <w:p w:rsidR="00220DCD" w:rsidRPr="00B22A3F" w:rsidRDefault="00220DCD" w:rsidP="00220DCD">
            <w:pPr>
              <w:rPr>
                <w:sz w:val="18"/>
                <w:szCs w:val="18"/>
              </w:rPr>
            </w:pPr>
            <w:r w:rsidRPr="00B22A3F">
              <w:rPr>
                <w:sz w:val="18"/>
                <w:szCs w:val="18"/>
              </w:rPr>
              <w:t>16</w:t>
            </w:r>
          </w:p>
        </w:tc>
        <w:tc>
          <w:tcPr>
            <w:tcW w:w="3831" w:type="dxa"/>
          </w:tcPr>
          <w:p w:rsidR="00220DCD" w:rsidRPr="00B22A3F" w:rsidRDefault="00220DCD" w:rsidP="00220DCD">
            <w:pPr>
              <w:rPr>
                <w:sz w:val="18"/>
                <w:szCs w:val="18"/>
              </w:rPr>
            </w:pPr>
            <w:r>
              <w:rPr>
                <w:sz w:val="18"/>
                <w:szCs w:val="18"/>
              </w:rPr>
              <w:t>Brochures on 4 products</w:t>
            </w:r>
          </w:p>
        </w:tc>
        <w:tc>
          <w:tcPr>
            <w:tcW w:w="1080" w:type="dxa"/>
          </w:tcPr>
          <w:p w:rsidR="00220DCD" w:rsidRPr="00B22A3F" w:rsidRDefault="00220DCD" w:rsidP="00220DCD">
            <w:pPr>
              <w:rPr>
                <w:sz w:val="18"/>
                <w:szCs w:val="18"/>
              </w:rPr>
            </w:pPr>
            <w:r>
              <w:rPr>
                <w:sz w:val="18"/>
                <w:szCs w:val="18"/>
              </w:rPr>
              <w:t>4,000</w:t>
            </w:r>
          </w:p>
        </w:tc>
        <w:tc>
          <w:tcPr>
            <w:tcW w:w="3690" w:type="dxa"/>
          </w:tcPr>
          <w:p w:rsidR="00220DCD" w:rsidRPr="0030428C" w:rsidRDefault="00220DCD" w:rsidP="00220DCD">
            <w:pPr>
              <w:rPr>
                <w:sz w:val="16"/>
                <w:szCs w:val="16"/>
              </w:rPr>
            </w:pPr>
          </w:p>
        </w:tc>
      </w:tr>
      <w:tr w:rsidR="00220DCD" w:rsidTr="00220DCD">
        <w:tc>
          <w:tcPr>
            <w:tcW w:w="399" w:type="dxa"/>
          </w:tcPr>
          <w:p w:rsidR="00220DCD" w:rsidRPr="00B22A3F" w:rsidRDefault="00220DCD" w:rsidP="00220DCD">
            <w:pPr>
              <w:rPr>
                <w:sz w:val="18"/>
                <w:szCs w:val="18"/>
              </w:rPr>
            </w:pPr>
            <w:r w:rsidRPr="00B22A3F">
              <w:rPr>
                <w:sz w:val="18"/>
                <w:szCs w:val="18"/>
              </w:rPr>
              <w:t>17</w:t>
            </w:r>
          </w:p>
        </w:tc>
        <w:tc>
          <w:tcPr>
            <w:tcW w:w="3831" w:type="dxa"/>
          </w:tcPr>
          <w:p w:rsidR="00220DCD" w:rsidRPr="00B22A3F" w:rsidRDefault="00220DCD" w:rsidP="00220DCD">
            <w:pPr>
              <w:rPr>
                <w:sz w:val="18"/>
                <w:szCs w:val="18"/>
              </w:rPr>
            </w:pPr>
            <w:r>
              <w:rPr>
                <w:sz w:val="18"/>
                <w:szCs w:val="18"/>
              </w:rPr>
              <w:t>Banners</w:t>
            </w:r>
          </w:p>
        </w:tc>
        <w:tc>
          <w:tcPr>
            <w:tcW w:w="1080" w:type="dxa"/>
          </w:tcPr>
          <w:p w:rsidR="00220DCD" w:rsidRPr="00B22A3F" w:rsidRDefault="00220DCD" w:rsidP="00220DCD">
            <w:pPr>
              <w:rPr>
                <w:sz w:val="18"/>
                <w:szCs w:val="18"/>
              </w:rPr>
            </w:pPr>
            <w:r>
              <w:rPr>
                <w:sz w:val="18"/>
                <w:szCs w:val="18"/>
              </w:rPr>
              <w:t>18</w:t>
            </w:r>
          </w:p>
        </w:tc>
        <w:tc>
          <w:tcPr>
            <w:tcW w:w="3690" w:type="dxa"/>
          </w:tcPr>
          <w:p w:rsidR="00220DCD" w:rsidRPr="0030428C" w:rsidRDefault="00220DCD" w:rsidP="00220DCD">
            <w:pPr>
              <w:rPr>
                <w:sz w:val="16"/>
                <w:szCs w:val="16"/>
              </w:rPr>
            </w:pPr>
          </w:p>
        </w:tc>
      </w:tr>
      <w:tr w:rsidR="00220DCD" w:rsidTr="00220DCD">
        <w:tc>
          <w:tcPr>
            <w:tcW w:w="399" w:type="dxa"/>
          </w:tcPr>
          <w:p w:rsidR="00220DCD" w:rsidRPr="00B22A3F" w:rsidRDefault="00220DCD" w:rsidP="00220DCD">
            <w:pPr>
              <w:rPr>
                <w:sz w:val="18"/>
                <w:szCs w:val="18"/>
              </w:rPr>
            </w:pPr>
            <w:r w:rsidRPr="00B22A3F">
              <w:rPr>
                <w:sz w:val="18"/>
                <w:szCs w:val="18"/>
              </w:rPr>
              <w:t>18</w:t>
            </w:r>
          </w:p>
        </w:tc>
        <w:tc>
          <w:tcPr>
            <w:tcW w:w="3831" w:type="dxa"/>
          </w:tcPr>
          <w:p w:rsidR="00220DCD" w:rsidRPr="00B22A3F" w:rsidRDefault="00220DCD" w:rsidP="00220DCD">
            <w:pPr>
              <w:rPr>
                <w:sz w:val="18"/>
                <w:szCs w:val="18"/>
              </w:rPr>
            </w:pPr>
            <w:r>
              <w:rPr>
                <w:sz w:val="18"/>
                <w:szCs w:val="18"/>
              </w:rPr>
              <w:t>Billboards</w:t>
            </w:r>
          </w:p>
        </w:tc>
        <w:tc>
          <w:tcPr>
            <w:tcW w:w="1080" w:type="dxa"/>
          </w:tcPr>
          <w:p w:rsidR="00220DCD" w:rsidRPr="00B22A3F" w:rsidRDefault="00220DCD" w:rsidP="00220DCD">
            <w:pPr>
              <w:rPr>
                <w:sz w:val="18"/>
                <w:szCs w:val="18"/>
              </w:rPr>
            </w:pPr>
            <w:r>
              <w:rPr>
                <w:sz w:val="18"/>
                <w:szCs w:val="18"/>
              </w:rPr>
              <w:t>4</w:t>
            </w:r>
          </w:p>
        </w:tc>
        <w:tc>
          <w:tcPr>
            <w:tcW w:w="3690" w:type="dxa"/>
          </w:tcPr>
          <w:p w:rsidR="00220DCD" w:rsidRPr="0030428C" w:rsidRDefault="00220DCD" w:rsidP="00220DCD">
            <w:pPr>
              <w:rPr>
                <w:sz w:val="16"/>
                <w:szCs w:val="16"/>
              </w:rPr>
            </w:pPr>
            <w:r w:rsidRPr="0030428C">
              <w:rPr>
                <w:sz w:val="16"/>
                <w:szCs w:val="16"/>
              </w:rPr>
              <w:t>Installed in major town hubs in project area</w:t>
            </w:r>
          </w:p>
        </w:tc>
      </w:tr>
      <w:tr w:rsidR="00220DCD" w:rsidTr="00220DCD">
        <w:tc>
          <w:tcPr>
            <w:tcW w:w="399" w:type="dxa"/>
          </w:tcPr>
          <w:p w:rsidR="00220DCD" w:rsidRPr="00B22A3F" w:rsidRDefault="00220DCD" w:rsidP="00220DCD">
            <w:pPr>
              <w:rPr>
                <w:sz w:val="18"/>
                <w:szCs w:val="18"/>
              </w:rPr>
            </w:pPr>
            <w:r w:rsidRPr="00B22A3F">
              <w:rPr>
                <w:sz w:val="18"/>
                <w:szCs w:val="18"/>
              </w:rPr>
              <w:t>19</w:t>
            </w:r>
          </w:p>
        </w:tc>
        <w:tc>
          <w:tcPr>
            <w:tcW w:w="3831" w:type="dxa"/>
          </w:tcPr>
          <w:p w:rsidR="00220DCD" w:rsidRPr="00B22A3F" w:rsidRDefault="00220DCD" w:rsidP="00220DCD">
            <w:pPr>
              <w:rPr>
                <w:sz w:val="18"/>
                <w:szCs w:val="18"/>
              </w:rPr>
            </w:pPr>
            <w:r>
              <w:rPr>
                <w:sz w:val="18"/>
                <w:szCs w:val="18"/>
              </w:rPr>
              <w:t>Regional Awareness Workshops</w:t>
            </w:r>
          </w:p>
        </w:tc>
        <w:tc>
          <w:tcPr>
            <w:tcW w:w="1080" w:type="dxa"/>
          </w:tcPr>
          <w:p w:rsidR="00220DCD" w:rsidRPr="00B22A3F" w:rsidRDefault="00220DCD" w:rsidP="00220DCD">
            <w:pPr>
              <w:rPr>
                <w:sz w:val="18"/>
                <w:szCs w:val="18"/>
              </w:rPr>
            </w:pPr>
            <w:r>
              <w:rPr>
                <w:sz w:val="18"/>
                <w:szCs w:val="18"/>
              </w:rPr>
              <w:t>7</w:t>
            </w:r>
          </w:p>
        </w:tc>
        <w:tc>
          <w:tcPr>
            <w:tcW w:w="3690" w:type="dxa"/>
          </w:tcPr>
          <w:p w:rsidR="00220DCD" w:rsidRPr="0030428C" w:rsidRDefault="00220DCD" w:rsidP="00220DCD">
            <w:pPr>
              <w:rPr>
                <w:sz w:val="16"/>
                <w:szCs w:val="16"/>
              </w:rPr>
            </w:pPr>
            <w:r w:rsidRPr="0030428C">
              <w:rPr>
                <w:sz w:val="16"/>
                <w:szCs w:val="16"/>
              </w:rPr>
              <w:t xml:space="preserve">1 in Chitral; 4 in Gilgit; 2 in Skardu </w:t>
            </w:r>
          </w:p>
        </w:tc>
      </w:tr>
      <w:tr w:rsidR="00220DCD" w:rsidTr="00220DCD">
        <w:tc>
          <w:tcPr>
            <w:tcW w:w="399" w:type="dxa"/>
          </w:tcPr>
          <w:p w:rsidR="00220DCD" w:rsidRPr="00B22A3F" w:rsidRDefault="00220DCD" w:rsidP="00220DCD">
            <w:pPr>
              <w:rPr>
                <w:sz w:val="18"/>
                <w:szCs w:val="18"/>
              </w:rPr>
            </w:pPr>
            <w:r w:rsidRPr="00B22A3F">
              <w:rPr>
                <w:sz w:val="18"/>
                <w:szCs w:val="18"/>
              </w:rPr>
              <w:t>20</w:t>
            </w:r>
          </w:p>
        </w:tc>
        <w:tc>
          <w:tcPr>
            <w:tcW w:w="3831" w:type="dxa"/>
          </w:tcPr>
          <w:p w:rsidR="00220DCD" w:rsidRPr="00B22A3F" w:rsidRDefault="00220DCD" w:rsidP="00220DCD">
            <w:pPr>
              <w:rPr>
                <w:sz w:val="18"/>
                <w:szCs w:val="18"/>
              </w:rPr>
            </w:pPr>
            <w:r>
              <w:rPr>
                <w:sz w:val="18"/>
                <w:szCs w:val="18"/>
              </w:rPr>
              <w:t>National Workshops/Seminars</w:t>
            </w:r>
          </w:p>
        </w:tc>
        <w:tc>
          <w:tcPr>
            <w:tcW w:w="1080" w:type="dxa"/>
          </w:tcPr>
          <w:p w:rsidR="00220DCD" w:rsidRPr="00B22A3F" w:rsidRDefault="00220DCD" w:rsidP="00220DCD">
            <w:pPr>
              <w:rPr>
                <w:sz w:val="18"/>
                <w:szCs w:val="18"/>
              </w:rPr>
            </w:pPr>
            <w:r>
              <w:rPr>
                <w:sz w:val="18"/>
                <w:szCs w:val="18"/>
              </w:rPr>
              <w:t>3</w:t>
            </w:r>
          </w:p>
        </w:tc>
        <w:tc>
          <w:tcPr>
            <w:tcW w:w="3690" w:type="dxa"/>
          </w:tcPr>
          <w:p w:rsidR="00220DCD" w:rsidRPr="0030428C" w:rsidRDefault="00220DCD" w:rsidP="00220DCD">
            <w:pPr>
              <w:rPr>
                <w:sz w:val="16"/>
                <w:szCs w:val="16"/>
              </w:rPr>
            </w:pPr>
            <w:r w:rsidRPr="0030428C">
              <w:rPr>
                <w:sz w:val="16"/>
                <w:szCs w:val="16"/>
              </w:rPr>
              <w:t>1 in Islamabad; 2 in Gilgit</w:t>
            </w:r>
          </w:p>
        </w:tc>
      </w:tr>
      <w:tr w:rsidR="00220DCD" w:rsidTr="00220DCD">
        <w:tc>
          <w:tcPr>
            <w:tcW w:w="399" w:type="dxa"/>
          </w:tcPr>
          <w:p w:rsidR="00220DCD" w:rsidRPr="00B22A3F" w:rsidRDefault="00220DCD" w:rsidP="00220DCD">
            <w:pPr>
              <w:rPr>
                <w:sz w:val="18"/>
                <w:szCs w:val="18"/>
              </w:rPr>
            </w:pPr>
            <w:r w:rsidRPr="00B22A3F">
              <w:rPr>
                <w:sz w:val="18"/>
                <w:szCs w:val="18"/>
              </w:rPr>
              <w:t>21</w:t>
            </w:r>
          </w:p>
        </w:tc>
        <w:tc>
          <w:tcPr>
            <w:tcW w:w="3831" w:type="dxa"/>
          </w:tcPr>
          <w:p w:rsidR="00220DCD" w:rsidRPr="00B22A3F" w:rsidRDefault="00220DCD" w:rsidP="00220DCD">
            <w:pPr>
              <w:rPr>
                <w:sz w:val="18"/>
                <w:szCs w:val="18"/>
              </w:rPr>
            </w:pPr>
            <w:r>
              <w:rPr>
                <w:sz w:val="18"/>
                <w:szCs w:val="18"/>
              </w:rPr>
              <w:t>Round table Meeting with GOs &amp; NGOs</w:t>
            </w:r>
          </w:p>
        </w:tc>
        <w:tc>
          <w:tcPr>
            <w:tcW w:w="1080" w:type="dxa"/>
          </w:tcPr>
          <w:p w:rsidR="00220DCD" w:rsidRPr="00B22A3F" w:rsidRDefault="00220DCD" w:rsidP="00220DCD">
            <w:pPr>
              <w:rPr>
                <w:sz w:val="18"/>
                <w:szCs w:val="18"/>
              </w:rPr>
            </w:pPr>
            <w:r>
              <w:rPr>
                <w:sz w:val="18"/>
                <w:szCs w:val="18"/>
              </w:rPr>
              <w:t>12</w:t>
            </w:r>
          </w:p>
        </w:tc>
        <w:tc>
          <w:tcPr>
            <w:tcW w:w="3690" w:type="dxa"/>
          </w:tcPr>
          <w:p w:rsidR="00220DCD" w:rsidRPr="0030428C" w:rsidRDefault="00220DCD" w:rsidP="00220DCD">
            <w:pPr>
              <w:rPr>
                <w:sz w:val="16"/>
                <w:szCs w:val="16"/>
              </w:rPr>
            </w:pPr>
          </w:p>
        </w:tc>
      </w:tr>
      <w:tr w:rsidR="00220DCD" w:rsidTr="00220DCD">
        <w:tc>
          <w:tcPr>
            <w:tcW w:w="399" w:type="dxa"/>
          </w:tcPr>
          <w:p w:rsidR="00220DCD" w:rsidRPr="00B22A3F" w:rsidRDefault="00220DCD" w:rsidP="00220DCD">
            <w:pPr>
              <w:rPr>
                <w:sz w:val="18"/>
                <w:szCs w:val="18"/>
              </w:rPr>
            </w:pPr>
            <w:r>
              <w:rPr>
                <w:sz w:val="18"/>
                <w:szCs w:val="18"/>
              </w:rPr>
              <w:t>22</w:t>
            </w:r>
          </w:p>
        </w:tc>
        <w:tc>
          <w:tcPr>
            <w:tcW w:w="3831" w:type="dxa"/>
          </w:tcPr>
          <w:p w:rsidR="00220DCD" w:rsidRDefault="00220DCD" w:rsidP="00220DCD">
            <w:pPr>
              <w:rPr>
                <w:sz w:val="18"/>
                <w:szCs w:val="18"/>
              </w:rPr>
            </w:pPr>
            <w:r>
              <w:rPr>
                <w:sz w:val="18"/>
                <w:szCs w:val="18"/>
              </w:rPr>
              <w:t xml:space="preserve">2012 PEECH Calendar </w:t>
            </w:r>
          </w:p>
        </w:tc>
        <w:tc>
          <w:tcPr>
            <w:tcW w:w="1080" w:type="dxa"/>
          </w:tcPr>
          <w:p w:rsidR="00220DCD" w:rsidRDefault="00220DCD" w:rsidP="00220DCD">
            <w:pPr>
              <w:rPr>
                <w:sz w:val="18"/>
                <w:szCs w:val="18"/>
              </w:rPr>
            </w:pPr>
          </w:p>
        </w:tc>
        <w:tc>
          <w:tcPr>
            <w:tcW w:w="3690" w:type="dxa"/>
          </w:tcPr>
          <w:p w:rsidR="00220DCD" w:rsidRPr="0030428C" w:rsidRDefault="00220DCD" w:rsidP="00220DCD">
            <w:pPr>
              <w:rPr>
                <w:sz w:val="16"/>
                <w:szCs w:val="16"/>
              </w:rPr>
            </w:pPr>
            <w:r w:rsidRPr="0030428C">
              <w:rPr>
                <w:sz w:val="16"/>
                <w:szCs w:val="16"/>
              </w:rPr>
              <w:t>Targeted professionals, contractors, building owners</w:t>
            </w:r>
          </w:p>
        </w:tc>
      </w:tr>
    </w:tbl>
    <w:p w:rsidR="00220DCD" w:rsidRPr="003F4E91" w:rsidRDefault="00220DCD" w:rsidP="00220DCD">
      <w:pPr>
        <w:rPr>
          <w:sz w:val="16"/>
          <w:szCs w:val="16"/>
        </w:rPr>
      </w:pPr>
      <w:r w:rsidRPr="003F4E91">
        <w:rPr>
          <w:sz w:val="16"/>
          <w:szCs w:val="16"/>
        </w:rPr>
        <w:t xml:space="preserve">  Source:  </w:t>
      </w:r>
      <w:r w:rsidR="00604E8E">
        <w:rPr>
          <w:sz w:val="16"/>
          <w:szCs w:val="16"/>
        </w:rPr>
        <w:t>AKPBS</w:t>
      </w:r>
      <w:r w:rsidRPr="003F4E91">
        <w:rPr>
          <w:sz w:val="16"/>
          <w:szCs w:val="16"/>
        </w:rPr>
        <w:t xml:space="preserve">BS- Gilgit </w:t>
      </w:r>
    </w:p>
    <w:p w:rsidR="001207C0" w:rsidRDefault="001207C0" w:rsidP="00702725"/>
    <w:p w:rsidR="00B71CE6" w:rsidRDefault="006810BC" w:rsidP="00E85EA2">
      <w:pPr>
        <w:jc w:val="both"/>
      </w:pPr>
      <w:r>
        <w:t>Members of beneficiary households</w:t>
      </w:r>
      <w:r w:rsidRPr="006810BC">
        <w:t xml:space="preserve"> </w:t>
      </w:r>
      <w:r>
        <w:t xml:space="preserve">across three valleys who were </w:t>
      </w:r>
      <w:r w:rsidRPr="006810BC">
        <w:t>queried during the evaluation field visits demonstrated awareness of the campaign’s messages and reported hearing the radio messages</w:t>
      </w:r>
      <w:r w:rsidR="003F4E91">
        <w:t>.</w:t>
      </w:r>
      <w:r>
        <w:t xml:space="preserve"> </w:t>
      </w:r>
      <w:r w:rsidR="00D71DE0">
        <w:t xml:space="preserve">The 2011 </w:t>
      </w:r>
      <w:r w:rsidR="00220DCD">
        <w:t>household survey indicated</w:t>
      </w:r>
      <w:r>
        <w:t>, however</w:t>
      </w:r>
      <w:r w:rsidR="003760E3">
        <w:t>,</w:t>
      </w:r>
      <w:r w:rsidR="00220DCD">
        <w:t xml:space="preserve"> that</w:t>
      </w:r>
      <w:r w:rsidR="00D71DE0">
        <w:t xml:space="preserve"> the</w:t>
      </w:r>
      <w:r>
        <w:t xml:space="preserve"> campaign’s</w:t>
      </w:r>
      <w:r w:rsidR="00D71DE0">
        <w:t xml:space="preserve"> ‘people to people’ activities were probably the most effective with the </w:t>
      </w:r>
      <w:r w:rsidR="005D0E60">
        <w:t xml:space="preserve">village-level </w:t>
      </w:r>
      <w:r w:rsidR="00D71DE0">
        <w:t>beneficiaries of</w:t>
      </w:r>
      <w:r w:rsidR="00220DCD">
        <w:t xml:space="preserve"> the programming area</w:t>
      </w:r>
      <w:r w:rsidR="003760E3">
        <w:t xml:space="preserve">. </w:t>
      </w:r>
      <w:r w:rsidR="00D71DE0">
        <w:t xml:space="preserve"> Please refer to the table from the 2011 Survey, below.</w:t>
      </w:r>
    </w:p>
    <w:p w:rsidR="00462AF9" w:rsidRPr="006810BC" w:rsidRDefault="00462AF9" w:rsidP="00702725"/>
    <w:p w:rsidR="001207C0" w:rsidRDefault="0030335F" w:rsidP="00702725">
      <w:r>
        <w:rPr>
          <w:rFonts w:ascii="Times New Roman" w:hAnsi="Times New Roman" w:cs="Times New Roman"/>
          <w:b/>
          <w:noProof/>
        </w:rPr>
        <mc:AlternateContent>
          <mc:Choice Requires="wps">
            <w:drawing>
              <wp:anchor distT="0" distB="0" distL="114300" distR="114300" simplePos="0" relativeHeight="251661824" behindDoc="0" locked="0" layoutInCell="1" allowOverlap="1">
                <wp:simplePos x="0" y="0"/>
                <wp:positionH relativeFrom="column">
                  <wp:posOffset>8890</wp:posOffset>
                </wp:positionH>
                <wp:positionV relativeFrom="paragraph">
                  <wp:posOffset>3112135</wp:posOffset>
                </wp:positionV>
                <wp:extent cx="5615305" cy="311785"/>
                <wp:effectExtent l="8890" t="6985" r="5080" b="508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311785"/>
                        </a:xfrm>
                        <a:prstGeom prst="rect">
                          <a:avLst/>
                        </a:prstGeom>
                        <a:solidFill>
                          <a:srgbClr val="FFFFFF"/>
                        </a:solidFill>
                        <a:ln w="9525">
                          <a:solidFill>
                            <a:srgbClr val="000000"/>
                          </a:solidFill>
                          <a:miter lim="800000"/>
                          <a:headEnd/>
                          <a:tailEnd/>
                        </a:ln>
                      </wps:spPr>
                      <wps:txbx>
                        <w:txbxContent>
                          <w:p w:rsidR="00B54E99" w:rsidRPr="006810BC" w:rsidRDefault="00B54E99">
                            <w:pPr>
                              <w:rPr>
                                <w:sz w:val="16"/>
                                <w:szCs w:val="16"/>
                                <w:vertAlign w:val="superscript"/>
                              </w:rPr>
                            </w:pPr>
                            <w:r w:rsidRPr="006810BC">
                              <w:rPr>
                                <w:sz w:val="16"/>
                                <w:szCs w:val="16"/>
                                <w:vertAlign w:val="superscript"/>
                              </w:rPr>
                              <w:t xml:space="preserve">Source: </w:t>
                            </w:r>
                            <w:r w:rsidRPr="006810BC">
                              <w:rPr>
                                <w:sz w:val="16"/>
                                <w:szCs w:val="16"/>
                              </w:rPr>
                              <w:t xml:space="preserve">AKPBS-P M&amp;E Section, 2011. </w:t>
                            </w:r>
                            <w:r w:rsidRPr="00B71CE6">
                              <w:rPr>
                                <w:i/>
                                <w:sz w:val="16"/>
                                <w:szCs w:val="16"/>
                              </w:rPr>
                              <w:t>An Evaluation Study on GEF-PEECH.</w:t>
                            </w:r>
                            <w:r w:rsidRPr="006810BC">
                              <w:rPr>
                                <w:sz w:val="16"/>
                                <w:szCs w:val="16"/>
                              </w:rPr>
                              <w:t xml:space="preserve"> Page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margin-left:.7pt;margin-top:245.05pt;width:442.15pt;height:24.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">
                <v:textbox>
                  <w:txbxContent>
                    <w:p w:rsidR="00B54E99" w:rsidRPr="006810BC" w:rsidRDefault="00B54E99">
                      <w:pPr>
                        <w:rPr>
                          <w:sz w:val="16"/>
                          <w:szCs w:val="16"/>
                          <w:vertAlign w:val="superscript"/>
                        </w:rPr>
                      </w:pPr>
                      <w:r w:rsidRPr="006810BC">
                        <w:rPr>
                          <w:sz w:val="16"/>
                          <w:szCs w:val="16"/>
                          <w:vertAlign w:val="superscript"/>
                        </w:rPr>
                        <w:t xml:space="preserve">Source: </w:t>
                      </w:r>
                      <w:r w:rsidRPr="006810BC">
                        <w:rPr>
                          <w:sz w:val="16"/>
                          <w:szCs w:val="16"/>
                        </w:rPr>
                        <w:t xml:space="preserve">AKPBS-P M&amp;E Section, 2011. </w:t>
                      </w:r>
                      <w:r w:rsidRPr="00B71CE6">
                        <w:rPr>
                          <w:i/>
                          <w:sz w:val="16"/>
                          <w:szCs w:val="16"/>
                        </w:rPr>
                        <w:t>An Evaluation Study on GEF-PEECH.</w:t>
                      </w:r>
                      <w:r w:rsidRPr="006810BC">
                        <w:rPr>
                          <w:sz w:val="16"/>
                          <w:szCs w:val="16"/>
                        </w:rPr>
                        <w:t xml:space="preserve"> Page 9</w:t>
                      </w:r>
                    </w:p>
                  </w:txbxContent>
                </v:textbox>
              </v:shape>
            </w:pict>
          </mc:Fallback>
        </mc:AlternateContent>
      </w:r>
      <w:r w:rsidR="00032687">
        <w:rPr>
          <w:rFonts w:ascii="Times New Roman" w:hAnsi="Times New Roman" w:cs="Times New Roman"/>
          <w:b/>
          <w:noProof/>
        </w:rPr>
        <w:drawing>
          <wp:inline distT="0" distB="0" distL="0" distR="0" wp14:anchorId="5BAD3CF7" wp14:editId="2008AD2B">
            <wp:extent cx="5605373" cy="3148641"/>
            <wp:effectExtent l="19050" t="0" r="14377" b="0"/>
            <wp:docPr id="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D71DE0">
        <w:t xml:space="preserve"> </w:t>
      </w:r>
      <w:r w:rsidR="00220DCD">
        <w:t xml:space="preserve"> </w:t>
      </w:r>
    </w:p>
    <w:p w:rsidR="0030428C" w:rsidRDefault="0030428C" w:rsidP="00702725"/>
    <w:p w:rsidR="00B66D4A" w:rsidRDefault="00B66D4A" w:rsidP="006810BC"/>
    <w:p w:rsidR="003F4E91" w:rsidRPr="0010322C" w:rsidRDefault="003F4E91" w:rsidP="00E85EA2">
      <w:pPr>
        <w:jc w:val="both"/>
      </w:pPr>
      <w:r>
        <w:lastRenderedPageBreak/>
        <w:t xml:space="preserve">The awareness campaign had several objectives </w:t>
      </w:r>
      <w:r w:rsidR="0030428C">
        <w:t xml:space="preserve">and one of the outcomes sought </w:t>
      </w:r>
      <w:r w:rsidR="00860498" w:rsidRPr="0010322C">
        <w:t xml:space="preserve">was increased demand generated for the products in the programming area.  The end-of-project status for product installations indicates that, in addition to the </w:t>
      </w:r>
      <w:r w:rsidR="0010322C" w:rsidRPr="0010322C">
        <w:t xml:space="preserve">5,956 </w:t>
      </w:r>
      <w:r w:rsidR="00860498" w:rsidRPr="0010322C">
        <w:t>products installed i</w:t>
      </w:r>
      <w:r w:rsidR="00175FE9">
        <w:t xml:space="preserve">n 2,610 demonstration houses, </w:t>
      </w:r>
      <w:r w:rsidR="0010322C" w:rsidRPr="0010322C">
        <w:t xml:space="preserve">21,496 </w:t>
      </w:r>
      <w:r w:rsidR="00860498" w:rsidRPr="0010322C">
        <w:t xml:space="preserve">products were installed in 14,331 </w:t>
      </w:r>
      <w:r w:rsidR="0010322C" w:rsidRPr="0010322C">
        <w:t>replication</w:t>
      </w:r>
      <w:r w:rsidR="00860498" w:rsidRPr="0010322C">
        <w:t xml:space="preserve"> house</w:t>
      </w:r>
      <w:r w:rsidR="0010322C" w:rsidRPr="0010322C">
        <w:t>hold</w:t>
      </w:r>
      <w:r w:rsidR="00860498" w:rsidRPr="0010322C">
        <w:t xml:space="preserve">s.  In the context of the target beneficiaries, this level of demand suggests that the awareness campaign was effective.     </w:t>
      </w:r>
    </w:p>
    <w:p w:rsidR="003F4E91" w:rsidRDefault="003F4E91" w:rsidP="00E85EA2">
      <w:pPr>
        <w:jc w:val="both"/>
      </w:pPr>
    </w:p>
    <w:p w:rsidR="006810BC" w:rsidRPr="006810BC" w:rsidRDefault="009E50C3" w:rsidP="00E85EA2">
      <w:pPr>
        <w:jc w:val="both"/>
      </w:pPr>
      <w:r>
        <w:t xml:space="preserve">Nevertheless, without </w:t>
      </w:r>
      <w:r w:rsidR="00C70451">
        <w:t>carry</w:t>
      </w:r>
      <w:r w:rsidR="00853F6F">
        <w:t>ing</w:t>
      </w:r>
      <w:r w:rsidR="00C70451">
        <w:t xml:space="preserve"> out</w:t>
      </w:r>
      <w:r w:rsidR="00853F6F">
        <w:t xml:space="preserve"> pre- and post- intervention surveys, it is difficult to make any claim as to the </w:t>
      </w:r>
      <w:r w:rsidR="00853F6F" w:rsidRPr="0010322C">
        <w:rPr>
          <w:i/>
        </w:rPr>
        <w:t>exact</w:t>
      </w:r>
      <w:r w:rsidR="00853F6F">
        <w:t xml:space="preserve"> levels that awareness has been raised.  The target of 50% increase in awareness across 10 target valleys is not verified</w:t>
      </w:r>
      <w:r w:rsidR="0010322C">
        <w:t>, although awareness</w:t>
      </w:r>
      <w:r w:rsidR="00853F6F">
        <w:t xml:space="preserve"> has very clearly been raised across many remote mountain villages, the major towns </w:t>
      </w:r>
      <w:r w:rsidR="0010322C">
        <w:t>of the region and social groups:</w:t>
      </w:r>
      <w:r w:rsidR="00853F6F">
        <w:t xml:space="preserve"> from subsistence farmers to tradesme</w:t>
      </w:r>
      <w:r w:rsidR="003760E3">
        <w:t xml:space="preserve">n to professionals.  </w:t>
      </w:r>
      <w:r w:rsidR="00DC5D27">
        <w:t>For th</w:t>
      </w:r>
      <w:r w:rsidR="00EF1414">
        <w:t>is latter reason, OVI-1 received</w:t>
      </w:r>
      <w:r w:rsidR="00DC5D27">
        <w:t xml:space="preserve"> a</w:t>
      </w:r>
      <w:r w:rsidR="00E85EA2">
        <w:t xml:space="preserve"> </w:t>
      </w:r>
      <w:r w:rsidR="00DC5D27">
        <w:t>sub-score of ‘S.’</w:t>
      </w:r>
    </w:p>
    <w:p w:rsidR="001207C0" w:rsidRPr="006810BC" w:rsidRDefault="001207C0" w:rsidP="00E85EA2">
      <w:pPr>
        <w:jc w:val="both"/>
      </w:pPr>
    </w:p>
    <w:p w:rsidR="000A6259" w:rsidRPr="000A6259" w:rsidRDefault="003967E9" w:rsidP="00E85EA2">
      <w:pPr>
        <w:jc w:val="both"/>
      </w:pPr>
      <w:r>
        <w:t>OVI-2</w:t>
      </w:r>
      <w:r w:rsidR="004E5F59">
        <w:t xml:space="preserve"> with a focus on building local capacities for </w:t>
      </w:r>
      <w:r w:rsidR="00DE7910">
        <w:t xml:space="preserve">training </w:t>
      </w:r>
      <w:r w:rsidR="00DF0245">
        <w:t>identifi</w:t>
      </w:r>
      <w:r w:rsidR="004E5F59">
        <w:t>es three Outputs</w:t>
      </w:r>
      <w:r w:rsidR="00DF0245">
        <w:t>: (1) development of a training pro</w:t>
      </w:r>
      <w:r w:rsidR="0030428C">
        <w:t>gram for technical personnel</w:t>
      </w:r>
      <w:r w:rsidR="009B695C">
        <w:t>,</w:t>
      </w:r>
      <w:r w:rsidR="00DF0245">
        <w:t xml:space="preserve"> end users</w:t>
      </w:r>
      <w:r w:rsidR="009B695C">
        <w:t xml:space="preserve"> and stakeholders</w:t>
      </w:r>
      <w:r w:rsidR="00DF0245">
        <w:t xml:space="preserve">; (2) institutionalization of training in 2-3 teaching institutions; and (3) another training program with 20 persons trained starting year 2 of the project. </w:t>
      </w:r>
      <w:r w:rsidR="003760E3">
        <w:t xml:space="preserve"> All</w:t>
      </w:r>
      <w:r w:rsidR="00DE7910">
        <w:t xml:space="preserve"> three output areas were achieved</w:t>
      </w:r>
      <w:r w:rsidR="000A6259">
        <w:t xml:space="preserve"> with a</w:t>
      </w:r>
      <w:r w:rsidR="000A6259" w:rsidRPr="000A6259">
        <w:t xml:space="preserve"> total of 291 persons trained under the project.</w:t>
      </w:r>
      <w:r w:rsidR="000A6259">
        <w:t xml:space="preserve"> Details are as follows:</w:t>
      </w:r>
      <w:r w:rsidR="000A6259" w:rsidRPr="000A6259">
        <w:t xml:space="preserve">  </w:t>
      </w:r>
    </w:p>
    <w:p w:rsidR="00DE7910" w:rsidRPr="000A6259" w:rsidRDefault="00DE7910" w:rsidP="00E85EA2">
      <w:pPr>
        <w:jc w:val="both"/>
        <w:rPr>
          <w:sz w:val="16"/>
          <w:szCs w:val="16"/>
        </w:rPr>
      </w:pPr>
      <w:r>
        <w:t xml:space="preserve">    </w:t>
      </w:r>
    </w:p>
    <w:p w:rsidR="009B695C" w:rsidRDefault="00DE7910" w:rsidP="00E85EA2">
      <w:pPr>
        <w:pStyle w:val="ListParagraph"/>
        <w:numPr>
          <w:ilvl w:val="0"/>
          <w:numId w:val="19"/>
        </w:numPr>
        <w:jc w:val="both"/>
        <w:rPr>
          <w:sz w:val="20"/>
          <w:szCs w:val="20"/>
        </w:rPr>
      </w:pPr>
      <w:r w:rsidRPr="009B695C">
        <w:rPr>
          <w:sz w:val="20"/>
          <w:szCs w:val="20"/>
        </w:rPr>
        <w:t>A technical training program was developed and implemented which included Curriculum development</w:t>
      </w:r>
      <w:r w:rsidR="00534D62" w:rsidRPr="009B695C">
        <w:rPr>
          <w:sz w:val="20"/>
          <w:szCs w:val="20"/>
        </w:rPr>
        <w:t>,</w:t>
      </w:r>
      <w:r w:rsidRPr="009B695C">
        <w:rPr>
          <w:sz w:val="20"/>
          <w:szCs w:val="20"/>
        </w:rPr>
        <w:t xml:space="preserve"> training materials </w:t>
      </w:r>
      <w:r w:rsidR="00534D62" w:rsidRPr="009B695C">
        <w:rPr>
          <w:sz w:val="20"/>
          <w:szCs w:val="20"/>
        </w:rPr>
        <w:t xml:space="preserve">and 20 technical manuals </w:t>
      </w:r>
      <w:r w:rsidRPr="009B695C">
        <w:rPr>
          <w:sz w:val="20"/>
          <w:szCs w:val="20"/>
        </w:rPr>
        <w:t>produced in English and Urdu.</w:t>
      </w:r>
      <w:r w:rsidR="00534D62" w:rsidRPr="009B695C">
        <w:rPr>
          <w:sz w:val="20"/>
          <w:szCs w:val="20"/>
        </w:rPr>
        <w:t xml:space="preserve"> Technical topics included manufacturing of EE products, EE and earthquake resistant design and construction techniques, as well as training. (See the end of Annex</w:t>
      </w:r>
      <w:r w:rsidRPr="009B695C">
        <w:rPr>
          <w:sz w:val="20"/>
          <w:szCs w:val="20"/>
        </w:rPr>
        <w:t xml:space="preserve"> </w:t>
      </w:r>
      <w:r w:rsidR="00534D62" w:rsidRPr="009B695C">
        <w:rPr>
          <w:sz w:val="20"/>
          <w:szCs w:val="20"/>
        </w:rPr>
        <w:t xml:space="preserve">7 for a complete list of publications).  </w:t>
      </w:r>
      <w:r w:rsidR="009B695C" w:rsidRPr="009B695C">
        <w:rPr>
          <w:sz w:val="20"/>
          <w:szCs w:val="20"/>
        </w:rPr>
        <w:t>Under the project,</w:t>
      </w:r>
      <w:r w:rsidRPr="009B695C">
        <w:rPr>
          <w:sz w:val="20"/>
          <w:szCs w:val="20"/>
        </w:rPr>
        <w:t xml:space="preserve"> </w:t>
      </w:r>
      <w:r w:rsidR="00534D62" w:rsidRPr="009B695C">
        <w:rPr>
          <w:sz w:val="20"/>
          <w:szCs w:val="20"/>
        </w:rPr>
        <w:t xml:space="preserve">59 engineers from public sector departments </w:t>
      </w:r>
      <w:r w:rsidR="009B695C" w:rsidRPr="009B695C">
        <w:rPr>
          <w:sz w:val="20"/>
          <w:szCs w:val="20"/>
        </w:rPr>
        <w:t>were trained.  In addition,</w:t>
      </w:r>
      <w:r w:rsidR="00534D62" w:rsidRPr="009B695C">
        <w:rPr>
          <w:sz w:val="20"/>
          <w:szCs w:val="20"/>
        </w:rPr>
        <w:t xml:space="preserve"> 15 engineers, architects and master trainers were trained to test retrofitting techniques on buildings.   </w:t>
      </w:r>
    </w:p>
    <w:p w:rsidR="009B695C" w:rsidRPr="000A6259" w:rsidRDefault="009B695C" w:rsidP="00E85EA2">
      <w:pPr>
        <w:jc w:val="both"/>
        <w:rPr>
          <w:sz w:val="16"/>
          <w:szCs w:val="16"/>
        </w:rPr>
      </w:pPr>
    </w:p>
    <w:p w:rsidR="00534D62" w:rsidRDefault="0030335F" w:rsidP="00E85EA2">
      <w:pPr>
        <w:pStyle w:val="ListParagraph"/>
        <w:numPr>
          <w:ilvl w:val="0"/>
          <w:numId w:val="19"/>
        </w:numPr>
        <w:jc w:val="both"/>
        <w:rPr>
          <w:sz w:val="20"/>
          <w:szCs w:val="20"/>
        </w:rPr>
      </w:pPr>
      <w:r>
        <w:rPr>
          <w:noProof/>
          <w:sz w:val="20"/>
          <w:szCs w:val="20"/>
        </w:rPr>
        <mc:AlternateContent>
          <mc:Choice Requires="wps">
            <w:drawing>
              <wp:anchor distT="0" distB="0" distL="114300" distR="114300" simplePos="0" relativeHeight="251665920" behindDoc="1" locked="0" layoutInCell="1" allowOverlap="1">
                <wp:simplePos x="0" y="0"/>
                <wp:positionH relativeFrom="column">
                  <wp:posOffset>4419600</wp:posOffset>
                </wp:positionH>
                <wp:positionV relativeFrom="paragraph">
                  <wp:posOffset>28575</wp:posOffset>
                </wp:positionV>
                <wp:extent cx="1495425" cy="1863725"/>
                <wp:effectExtent l="19050" t="123825" r="9525" b="12700"/>
                <wp:wrapTight wrapText="bothSides">
                  <wp:wrapPolygon edited="0">
                    <wp:start x="688" y="-1325"/>
                    <wp:lineTo x="-138" y="-110"/>
                    <wp:lineTo x="-138" y="21490"/>
                    <wp:lineTo x="21738" y="21490"/>
                    <wp:lineTo x="21600" y="-221"/>
                    <wp:lineTo x="20912" y="-1325"/>
                    <wp:lineTo x="688" y="-1325"/>
                  </wp:wrapPolygon>
                </wp:wrapTight>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863725"/>
                        </a:xfrm>
                        <a:prstGeom prst="rect">
                          <a:avLst/>
                        </a:prstGeom>
                        <a:solidFill>
                          <a:srgbClr val="FFFFFF"/>
                        </a:solidFill>
                        <a:ln w="9525">
                          <a:miter lim="800000"/>
                          <a:headEnd/>
                          <a:tailEnd/>
                        </a:ln>
                        <a:scene3d>
                          <a:camera prst="legacyPerspectiveTop"/>
                          <a:lightRig rig="legacyFlat3" dir="b"/>
                        </a:scene3d>
                        <a:sp3d extrusionH="887400" prstMaterial="legacyMatte">
                          <a:bevelT w="13500" h="13500" prst="angle"/>
                          <a:bevelB w="13500" h="13500" prst="angle"/>
                          <a:extrusionClr>
                            <a:srgbClr val="FFFFFF"/>
                          </a:extrusionClr>
                        </a:sp3d>
                      </wps:spPr>
                      <wps:txbx>
                        <w:txbxContent>
                          <w:p w:rsidR="00B54E99" w:rsidRDefault="00B54E99" w:rsidP="009D0FB7">
                            <w:pPr>
                              <w:rPr>
                                <w:rFonts w:ascii="Arial Black" w:hAnsi="Arial Black"/>
                                <w:sz w:val="20"/>
                                <w:szCs w:val="20"/>
                              </w:rPr>
                            </w:pPr>
                            <w:r>
                              <w:rPr>
                                <w:rFonts w:ascii="Arial Black" w:hAnsi="Arial Black"/>
                                <w:sz w:val="20"/>
                                <w:szCs w:val="20"/>
                              </w:rPr>
                              <w:t>Outcome:</w:t>
                            </w:r>
                          </w:p>
                          <w:p w:rsidR="00B54E99" w:rsidRPr="00106DE7" w:rsidRDefault="00B54E99" w:rsidP="009D0FB7">
                            <w:pPr>
                              <w:rPr>
                                <w:rFonts w:ascii="Arial Black" w:hAnsi="Arial Black"/>
                                <w:sz w:val="16"/>
                                <w:szCs w:val="16"/>
                              </w:rPr>
                            </w:pPr>
                          </w:p>
                          <w:p w:rsidR="00B54E99" w:rsidRDefault="00B54E99" w:rsidP="009D0FB7">
                            <w:pPr>
                              <w:rPr>
                                <w:rFonts w:ascii="Arial Black" w:hAnsi="Arial Black"/>
                                <w:sz w:val="20"/>
                                <w:szCs w:val="20"/>
                              </w:rPr>
                            </w:pPr>
                            <w:r w:rsidRPr="00C542C0">
                              <w:rPr>
                                <w:rFonts w:ascii="Arial Black" w:hAnsi="Arial Black"/>
                                <w:sz w:val="20"/>
                                <w:szCs w:val="20"/>
                              </w:rPr>
                              <w:t>Energy efficiency technologies are now mainstream for technical institutions in the region.</w:t>
                            </w:r>
                          </w:p>
                          <w:p w:rsidR="00B54E99" w:rsidRPr="006A247C" w:rsidRDefault="00B54E99" w:rsidP="00C411A1">
                            <w:pPr>
                              <w:pStyle w:val="ListParagraph"/>
                              <w:numPr>
                                <w:ilvl w:val="0"/>
                                <w:numId w:val="37"/>
                              </w:numPr>
                              <w:ind w:left="360" w:hanging="135"/>
                              <w:rPr>
                                <w:rFonts w:ascii="Arial Black" w:hAnsi="Arial Black"/>
                                <w:b/>
                                <w:i/>
                                <w:sz w:val="16"/>
                                <w:szCs w:val="16"/>
                              </w:rPr>
                            </w:pPr>
                            <w:r w:rsidRPr="006A247C">
                              <w:rPr>
                                <w:b/>
                                <w:i/>
                                <w:sz w:val="16"/>
                                <w:szCs w:val="16"/>
                              </w:rPr>
                              <w:t>Joint Stakeholder Meeting</w:t>
                            </w:r>
                            <w:r w:rsidRPr="006A247C">
                              <w:rPr>
                                <w:rFonts w:ascii="Arial Black" w:hAnsi="Arial Black"/>
                                <w:b/>
                                <w:i/>
                                <w:sz w:val="16"/>
                                <w:szCs w:val="16"/>
                              </w:rPr>
                              <w:t xml:space="preserve"> </w:t>
                            </w:r>
                            <w:r w:rsidRPr="006A247C">
                              <w:rPr>
                                <w:b/>
                                <w:i/>
                                <w:sz w:val="16"/>
                                <w:szCs w:val="16"/>
                              </w:rPr>
                              <w:t>Participant, Gilgit, 19 August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left:0;text-align:left;margin-left:348pt;margin-top:2.25pt;width:117.75pt;height:14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">
                <o:extrusion v:ext="view" backdepth="1in" color="white" on="t" viewpoint="0" viewpointorigin="0" skewangle="-90" type="perspective"/>
                <v:textbox>
                  <w:txbxContent>
                    <w:p w:rsidR="00B54E99" w:rsidRDefault="00B54E99" w:rsidP="009D0FB7">
                      <w:pPr>
                        <w:rPr>
                          <w:rFonts w:ascii="Arial Black" w:hAnsi="Arial Black"/>
                          <w:sz w:val="20"/>
                          <w:szCs w:val="20"/>
                        </w:rPr>
                      </w:pPr>
                      <w:r>
                        <w:rPr>
                          <w:rFonts w:ascii="Arial Black" w:hAnsi="Arial Black"/>
                          <w:sz w:val="20"/>
                          <w:szCs w:val="20"/>
                        </w:rPr>
                        <w:t>Outcome:</w:t>
                      </w:r>
                    </w:p>
                    <w:p w:rsidR="00B54E99" w:rsidRPr="00106DE7" w:rsidRDefault="00B54E99" w:rsidP="009D0FB7">
                      <w:pPr>
                        <w:rPr>
                          <w:rFonts w:ascii="Arial Black" w:hAnsi="Arial Black"/>
                          <w:sz w:val="16"/>
                          <w:szCs w:val="16"/>
                        </w:rPr>
                      </w:pPr>
                    </w:p>
                    <w:p w:rsidR="00B54E99" w:rsidRDefault="00B54E99" w:rsidP="009D0FB7">
                      <w:pPr>
                        <w:rPr>
                          <w:rFonts w:ascii="Arial Black" w:hAnsi="Arial Black"/>
                          <w:sz w:val="20"/>
                          <w:szCs w:val="20"/>
                        </w:rPr>
                      </w:pPr>
                      <w:r w:rsidRPr="00C542C0">
                        <w:rPr>
                          <w:rFonts w:ascii="Arial Black" w:hAnsi="Arial Black"/>
                          <w:sz w:val="20"/>
                          <w:szCs w:val="20"/>
                        </w:rPr>
                        <w:t>Energy efficiency technologies are now mainstream for technical institutions in the region.</w:t>
                      </w:r>
                    </w:p>
                    <w:p w:rsidR="00B54E99" w:rsidRPr="006A247C" w:rsidRDefault="00B54E99" w:rsidP="00C411A1">
                      <w:pPr>
                        <w:pStyle w:val="ListParagraph"/>
                        <w:numPr>
                          <w:ilvl w:val="0"/>
                          <w:numId w:val="37"/>
                        </w:numPr>
                        <w:ind w:left="360" w:hanging="135"/>
                        <w:rPr>
                          <w:rFonts w:ascii="Arial Black" w:hAnsi="Arial Black"/>
                          <w:b/>
                          <w:i/>
                          <w:sz w:val="16"/>
                          <w:szCs w:val="16"/>
                        </w:rPr>
                      </w:pPr>
                      <w:r w:rsidRPr="006A247C">
                        <w:rPr>
                          <w:b/>
                          <w:i/>
                          <w:sz w:val="16"/>
                          <w:szCs w:val="16"/>
                        </w:rPr>
                        <w:t>Joint Stakeholder Meeting</w:t>
                      </w:r>
                      <w:r w:rsidRPr="006A247C">
                        <w:rPr>
                          <w:rFonts w:ascii="Arial Black" w:hAnsi="Arial Black"/>
                          <w:b/>
                          <w:i/>
                          <w:sz w:val="16"/>
                          <w:szCs w:val="16"/>
                        </w:rPr>
                        <w:t xml:space="preserve"> </w:t>
                      </w:r>
                      <w:r w:rsidRPr="006A247C">
                        <w:rPr>
                          <w:b/>
                          <w:i/>
                          <w:sz w:val="16"/>
                          <w:szCs w:val="16"/>
                        </w:rPr>
                        <w:t>Participant, Gilgit, 19 August 2013</w:t>
                      </w:r>
                    </w:p>
                  </w:txbxContent>
                </v:textbox>
                <w10:wrap type="tight"/>
              </v:shape>
            </w:pict>
          </mc:Fallback>
        </mc:AlternateContent>
      </w:r>
      <w:r w:rsidR="009B695C" w:rsidRPr="009B695C">
        <w:rPr>
          <w:sz w:val="20"/>
          <w:szCs w:val="20"/>
        </w:rPr>
        <w:t>Three well-established training Institutions were supported to promote technologies and teach skills.  Those included: Karakorum International University, Karakorum Polytechnic Institute and Gilgit-Baltistan Polytechnic Institute.  MOUs were signed with each for cooperation which included technical support</w:t>
      </w:r>
      <w:r w:rsidR="00EF1414">
        <w:rPr>
          <w:sz w:val="20"/>
          <w:szCs w:val="20"/>
        </w:rPr>
        <w:t>, a ToT</w:t>
      </w:r>
      <w:r w:rsidR="009B695C" w:rsidRPr="009B695C">
        <w:rPr>
          <w:sz w:val="20"/>
          <w:szCs w:val="20"/>
        </w:rPr>
        <w:t xml:space="preserve"> and </w:t>
      </w:r>
      <w:r w:rsidR="00EF1414">
        <w:rPr>
          <w:sz w:val="20"/>
          <w:szCs w:val="20"/>
        </w:rPr>
        <w:t>provision of training manuals. The</w:t>
      </w:r>
      <w:r w:rsidR="009B695C" w:rsidRPr="009B695C">
        <w:rPr>
          <w:sz w:val="20"/>
          <w:szCs w:val="20"/>
        </w:rPr>
        <w:t xml:space="preserve"> Training of Trainers was undertaken for 15 faculty members.  Sub</w:t>
      </w:r>
      <w:r w:rsidR="00EF1414">
        <w:rPr>
          <w:sz w:val="20"/>
          <w:szCs w:val="20"/>
        </w:rPr>
        <w:t>sequently, 123</w:t>
      </w:r>
      <w:r w:rsidR="009B695C" w:rsidRPr="009B695C">
        <w:rPr>
          <w:sz w:val="20"/>
          <w:szCs w:val="20"/>
        </w:rPr>
        <w:t xml:space="preserve"> students were trained</w:t>
      </w:r>
      <w:r w:rsidR="00EF1414">
        <w:rPr>
          <w:sz w:val="20"/>
          <w:szCs w:val="20"/>
        </w:rPr>
        <w:t xml:space="preserve"> and 20 engineering </w:t>
      </w:r>
      <w:r w:rsidR="00175FE9">
        <w:rPr>
          <w:sz w:val="20"/>
          <w:szCs w:val="20"/>
        </w:rPr>
        <w:t>students became interns in PEECH demonstration</w:t>
      </w:r>
      <w:r w:rsidR="00EF1414">
        <w:rPr>
          <w:sz w:val="20"/>
          <w:szCs w:val="20"/>
        </w:rPr>
        <w:t xml:space="preserve"> </w:t>
      </w:r>
      <w:r w:rsidR="0065616B">
        <w:rPr>
          <w:sz w:val="20"/>
          <w:szCs w:val="20"/>
        </w:rPr>
        <w:t>construction projects</w:t>
      </w:r>
      <w:r w:rsidR="009B695C" w:rsidRPr="009B695C">
        <w:rPr>
          <w:sz w:val="20"/>
          <w:szCs w:val="20"/>
        </w:rPr>
        <w:t xml:space="preserve">. </w:t>
      </w:r>
      <w:r w:rsidR="00706C5C">
        <w:rPr>
          <w:sz w:val="20"/>
          <w:szCs w:val="20"/>
        </w:rPr>
        <w:t>Trainees received certification</w:t>
      </w:r>
      <w:r w:rsidR="00EF1414">
        <w:rPr>
          <w:sz w:val="20"/>
          <w:szCs w:val="20"/>
        </w:rPr>
        <w:t xml:space="preserve"> which enhanced their employability</w:t>
      </w:r>
      <w:r w:rsidR="00706C5C">
        <w:rPr>
          <w:sz w:val="20"/>
          <w:szCs w:val="20"/>
        </w:rPr>
        <w:t xml:space="preserve">.  </w:t>
      </w:r>
    </w:p>
    <w:p w:rsidR="006608B6" w:rsidRPr="000A6259" w:rsidRDefault="006608B6" w:rsidP="00E85EA2">
      <w:pPr>
        <w:pStyle w:val="ListParagraph"/>
        <w:jc w:val="both"/>
        <w:rPr>
          <w:sz w:val="16"/>
          <w:szCs w:val="16"/>
        </w:rPr>
      </w:pPr>
    </w:p>
    <w:p w:rsidR="006608B6" w:rsidRPr="000A6259" w:rsidRDefault="006608B6" w:rsidP="00E85EA2">
      <w:pPr>
        <w:pStyle w:val="ListParagraph"/>
        <w:numPr>
          <w:ilvl w:val="0"/>
          <w:numId w:val="19"/>
        </w:numPr>
        <w:jc w:val="both"/>
        <w:rPr>
          <w:sz w:val="20"/>
          <w:szCs w:val="20"/>
        </w:rPr>
      </w:pPr>
      <w:r w:rsidRPr="000A6259">
        <w:rPr>
          <w:sz w:val="20"/>
          <w:szCs w:val="20"/>
        </w:rPr>
        <w:t xml:space="preserve">A hands-on training was also undertaken benefitting 86 skilled craftsmen and artisans across the programming area.  This type of training ensured that technical awareness and capacities for manufacturing, installation and construction were available.     </w:t>
      </w:r>
    </w:p>
    <w:p w:rsidR="009B695C" w:rsidRDefault="009B695C" w:rsidP="00E85EA2">
      <w:pPr>
        <w:jc w:val="both"/>
        <w:rPr>
          <w:sz w:val="20"/>
          <w:szCs w:val="20"/>
        </w:rPr>
      </w:pPr>
    </w:p>
    <w:p w:rsidR="00DF0245" w:rsidRDefault="000A6259" w:rsidP="00E85EA2">
      <w:pPr>
        <w:jc w:val="both"/>
      </w:pPr>
      <w:r w:rsidRPr="000A6259">
        <w:t>The targets for each output were met and surpassed where quantities were specified.  Stakehold</w:t>
      </w:r>
      <w:r w:rsidR="00E21C41">
        <w:t>er perspectives were positive.</w:t>
      </w:r>
      <w:r w:rsidRPr="000A6259">
        <w:t xml:space="preserve"> </w:t>
      </w:r>
      <w:r>
        <w:t xml:space="preserve">  This OVI</w:t>
      </w:r>
      <w:r w:rsidR="00834DE0">
        <w:t>’s outputs</w:t>
      </w:r>
      <w:r>
        <w:t xml:space="preserve"> received a rating of ‘HS.’</w:t>
      </w:r>
    </w:p>
    <w:p w:rsidR="000A6259" w:rsidRDefault="000A6259" w:rsidP="00E85EA2">
      <w:pPr>
        <w:jc w:val="both"/>
      </w:pPr>
    </w:p>
    <w:p w:rsidR="002248EF" w:rsidRDefault="002248EF" w:rsidP="00E85EA2">
      <w:pPr>
        <w:jc w:val="both"/>
      </w:pPr>
      <w:r>
        <w:t>OVI 3’s Outputs were focused on developing and providing the technical and entrepreneurial training, in addition to other support, to enable more entrepreneurs to enter and function sustainably within the emerging EE market.  The target was for at least 5 local c</w:t>
      </w:r>
      <w:r w:rsidR="00706C5C">
        <w:t>raftsmen to establish new businesses</w:t>
      </w:r>
      <w:r>
        <w:t xml:space="preserve">.   </w:t>
      </w:r>
      <w:r w:rsidR="00834DE0" w:rsidRPr="00834DE0">
        <w:t xml:space="preserve">Under this project component, </w:t>
      </w:r>
      <w:r w:rsidRPr="00834DE0">
        <w:t xml:space="preserve">17 entrepreneurs and suppliers </w:t>
      </w:r>
      <w:r w:rsidR="00834DE0" w:rsidRPr="00834DE0">
        <w:t xml:space="preserve">were </w:t>
      </w:r>
      <w:r w:rsidRPr="00834DE0">
        <w:t>trained</w:t>
      </w:r>
      <w:r w:rsidR="00834DE0" w:rsidRPr="00834DE0">
        <w:t xml:space="preserve">. </w:t>
      </w:r>
      <w:r w:rsidRPr="00834DE0">
        <w:t xml:space="preserve"> Soft loans </w:t>
      </w:r>
      <w:r w:rsidR="00834DE0">
        <w:t xml:space="preserve">of approximately $1,000 </w:t>
      </w:r>
      <w:r w:rsidRPr="00834DE0">
        <w:t>for EE business start-up or expansion</w:t>
      </w:r>
      <w:r w:rsidR="00834DE0" w:rsidRPr="00834DE0">
        <w:t xml:space="preserve"> were subsequently</w:t>
      </w:r>
      <w:r w:rsidRPr="00834DE0">
        <w:t xml:space="preserve"> provided to 8</w:t>
      </w:r>
      <w:r w:rsidR="00834DE0" w:rsidRPr="00834DE0">
        <w:t xml:space="preserve"> of the more promising trainees.  The pay-back rate was 100% an</w:t>
      </w:r>
      <w:r w:rsidR="00B66D4A">
        <w:t>d several entrepreneurs were</w:t>
      </w:r>
      <w:r w:rsidR="00834DE0" w:rsidRPr="00834DE0">
        <w:t xml:space="preserve"> granted second loans to continue building up their business</w:t>
      </w:r>
      <w:r w:rsidR="00834DE0">
        <w:t>es</w:t>
      </w:r>
      <w:r w:rsidR="00834DE0" w:rsidRPr="00834DE0">
        <w:t>.</w:t>
      </w:r>
      <w:r w:rsidR="00834DE0">
        <w:rPr>
          <w:sz w:val="20"/>
          <w:szCs w:val="20"/>
        </w:rPr>
        <w:t xml:space="preserve">  </w:t>
      </w:r>
      <w:r>
        <w:rPr>
          <w:sz w:val="20"/>
          <w:szCs w:val="20"/>
        </w:rPr>
        <w:t xml:space="preserve">       </w:t>
      </w:r>
    </w:p>
    <w:p w:rsidR="006A247C" w:rsidRPr="006A247C" w:rsidRDefault="006A247C" w:rsidP="00E85EA2">
      <w:pPr>
        <w:jc w:val="both"/>
      </w:pPr>
    </w:p>
    <w:p w:rsidR="008263F6" w:rsidRPr="00834DE0" w:rsidRDefault="00B66D4A" w:rsidP="00E85EA2">
      <w:pPr>
        <w:jc w:val="both"/>
      </w:pPr>
      <w:r>
        <w:t>During the evaluation, a</w:t>
      </w:r>
      <w:r w:rsidR="00834DE0" w:rsidRPr="00834DE0">
        <w:t xml:space="preserve">round 18 crafts </w:t>
      </w:r>
      <w:r w:rsidR="002248EF" w:rsidRPr="00834DE0">
        <w:t>persons and entrepreneurs were met under the format of 3 focus group meetings (FG</w:t>
      </w:r>
      <w:r w:rsidR="00E21C41">
        <w:t>M</w:t>
      </w:r>
      <w:r w:rsidR="002248EF" w:rsidRPr="00834DE0">
        <w:t xml:space="preserve">s).  They valued the training and would welcome opportunities to be trained further.  Most have been involved in training other crafts persons and </w:t>
      </w:r>
      <w:r w:rsidR="00834DE0" w:rsidRPr="00834DE0">
        <w:t xml:space="preserve">their own </w:t>
      </w:r>
      <w:r w:rsidR="002248EF" w:rsidRPr="00834DE0">
        <w:t xml:space="preserve">employees in the techniques and </w:t>
      </w:r>
      <w:r w:rsidR="00834DE0" w:rsidRPr="00834DE0">
        <w:t xml:space="preserve">business skills they learned.  </w:t>
      </w:r>
      <w:r w:rsidR="002248EF" w:rsidRPr="00834DE0">
        <w:t>Some of the best were further trained as master trainers</w:t>
      </w:r>
      <w:r w:rsidR="00834DE0" w:rsidRPr="00834DE0">
        <w:t xml:space="preserve">.  </w:t>
      </w:r>
      <w:r w:rsidR="00834DE0">
        <w:t>The target has been met and a</w:t>
      </w:r>
      <w:r w:rsidR="00834DE0" w:rsidRPr="00834DE0">
        <w:t xml:space="preserve"> m</w:t>
      </w:r>
      <w:r w:rsidR="002248EF" w:rsidRPr="00834DE0">
        <w:t xml:space="preserve">ultiplier effect is </w:t>
      </w:r>
      <w:r w:rsidR="00834DE0">
        <w:t xml:space="preserve">both </w:t>
      </w:r>
      <w:r w:rsidR="002248EF" w:rsidRPr="00834DE0">
        <w:t>evident and working.</w:t>
      </w:r>
      <w:r w:rsidR="00834DE0">
        <w:t xml:space="preserve">  The rating for the outputs under this</w:t>
      </w:r>
      <w:r>
        <w:t xml:space="preserve"> OVI is: ‘HS</w:t>
      </w:r>
      <w:r w:rsidR="00834DE0">
        <w:t>’</w:t>
      </w:r>
      <w:r>
        <w:t xml:space="preserve"> or </w:t>
      </w:r>
      <w:r w:rsidR="003419AD">
        <w:t>H</w:t>
      </w:r>
      <w:r>
        <w:t>ighly</w:t>
      </w:r>
      <w:r w:rsidR="003419AD">
        <w:t xml:space="preserve"> Satisfactory.</w:t>
      </w:r>
      <w:r>
        <w:t xml:space="preserve"> </w:t>
      </w:r>
      <w:r w:rsidR="00834DE0">
        <w:t xml:space="preserve">   </w:t>
      </w:r>
      <w:r w:rsidR="002248EF" w:rsidRPr="00834DE0">
        <w:t xml:space="preserve">    </w:t>
      </w:r>
    </w:p>
    <w:p w:rsidR="008263F6" w:rsidRDefault="008263F6" w:rsidP="00E85EA2">
      <w:pPr>
        <w:jc w:val="both"/>
      </w:pPr>
    </w:p>
    <w:p w:rsidR="001207C0" w:rsidRDefault="001207C0" w:rsidP="00E85EA2">
      <w:pPr>
        <w:jc w:val="both"/>
      </w:pPr>
    </w:p>
    <w:p w:rsidR="004B4A04" w:rsidRPr="00C06A3D" w:rsidRDefault="00C06A3D" w:rsidP="00C06A3D">
      <w:pPr>
        <w:pStyle w:val="ListParagraph"/>
        <w:numPr>
          <w:ilvl w:val="0"/>
          <w:numId w:val="1"/>
        </w:numPr>
        <w:rPr>
          <w:b/>
        </w:rPr>
      </w:pPr>
      <w:r w:rsidRPr="00C06A3D">
        <w:rPr>
          <w:b/>
        </w:rPr>
        <w:t>Outcome Two</w:t>
      </w:r>
      <w:r w:rsidR="00684363">
        <w:rPr>
          <w:b/>
        </w:rPr>
        <w:t xml:space="preserve">                                               </w:t>
      </w:r>
      <w:r w:rsidR="008852E4">
        <w:rPr>
          <w:b/>
        </w:rPr>
        <w:t xml:space="preserve">E &amp; E </w:t>
      </w:r>
      <w:r w:rsidR="00684363">
        <w:rPr>
          <w:b/>
        </w:rPr>
        <w:t xml:space="preserve"> Score: HS</w:t>
      </w:r>
    </w:p>
    <w:p w:rsidR="00C06A3D" w:rsidRDefault="00C06A3D" w:rsidP="00702725">
      <w:r>
        <w:t>Outcome 2</w:t>
      </w:r>
      <w:r w:rsidR="001207C0">
        <w:t xml:space="preserve"> and its 3 OVIs are as follows:</w:t>
      </w:r>
    </w:p>
    <w:p w:rsidR="00C06A3D" w:rsidRDefault="00C06A3D" w:rsidP="00702725"/>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3285"/>
        <w:gridCol w:w="3225"/>
      </w:tblGrid>
      <w:tr w:rsidR="00C06A3D" w:rsidTr="00373027">
        <w:trPr>
          <w:trHeight w:val="350"/>
        </w:trPr>
        <w:tc>
          <w:tcPr>
            <w:tcW w:w="9195" w:type="dxa"/>
            <w:gridSpan w:val="3"/>
            <w:shd w:val="clear" w:color="auto" w:fill="F2F2F2" w:themeFill="background1" w:themeFillShade="F2"/>
          </w:tcPr>
          <w:p w:rsidR="00AA07AB" w:rsidRPr="005901EA" w:rsidRDefault="004F3177" w:rsidP="005901EA">
            <w:pPr>
              <w:ind w:left="-75"/>
              <w:rPr>
                <w:b/>
                <w:i/>
                <w:sz w:val="20"/>
                <w:szCs w:val="20"/>
              </w:rPr>
            </w:pPr>
            <w:r>
              <w:rPr>
                <w:b/>
                <w:i/>
                <w:sz w:val="20"/>
                <w:szCs w:val="20"/>
              </w:rPr>
              <w:t>OUTCOME</w:t>
            </w:r>
            <w:r w:rsidR="00FB121E" w:rsidRPr="00AA07AB">
              <w:rPr>
                <w:b/>
                <w:i/>
                <w:sz w:val="20"/>
                <w:szCs w:val="20"/>
              </w:rPr>
              <w:t xml:space="preserve"> 2:</w:t>
            </w:r>
            <w:r w:rsidR="00FB121E" w:rsidRPr="00AA07AB">
              <w:rPr>
                <w:i/>
                <w:sz w:val="20"/>
                <w:szCs w:val="20"/>
              </w:rPr>
              <w:t xml:space="preserve">  </w:t>
            </w:r>
            <w:r w:rsidR="00AA07AB">
              <w:rPr>
                <w:i/>
                <w:sz w:val="20"/>
                <w:szCs w:val="20"/>
              </w:rPr>
              <w:t xml:space="preserve">  </w:t>
            </w:r>
            <w:r w:rsidR="00FB121E" w:rsidRPr="00AA07AB">
              <w:rPr>
                <w:b/>
                <w:i/>
                <w:sz w:val="20"/>
                <w:szCs w:val="20"/>
              </w:rPr>
              <w:t xml:space="preserve">Enhanced institutional capacity and support to mainstream EE products and technologies into local and national-level building codes and standards, together with relevant support measures as well as rural and regional </w:t>
            </w:r>
            <w:r w:rsidR="00AA07AB" w:rsidRPr="00AA07AB">
              <w:rPr>
                <w:b/>
                <w:i/>
                <w:sz w:val="20"/>
                <w:szCs w:val="20"/>
              </w:rPr>
              <w:t>development plans, strategies and programs.</w:t>
            </w:r>
          </w:p>
        </w:tc>
      </w:tr>
      <w:tr w:rsidR="00C06A3D" w:rsidTr="00373027">
        <w:trPr>
          <w:trHeight w:val="1367"/>
        </w:trPr>
        <w:tc>
          <w:tcPr>
            <w:tcW w:w="2685" w:type="dxa"/>
          </w:tcPr>
          <w:p w:rsidR="00C06A3D" w:rsidRPr="00FB121E" w:rsidRDefault="00AA07AB" w:rsidP="00C06A3D">
            <w:pPr>
              <w:ind w:left="-75"/>
              <w:rPr>
                <w:sz w:val="18"/>
                <w:szCs w:val="18"/>
              </w:rPr>
            </w:pPr>
            <w:r w:rsidRPr="00AA07AB">
              <w:rPr>
                <w:b/>
                <w:sz w:val="18"/>
                <w:szCs w:val="18"/>
              </w:rPr>
              <w:t>OVI-1:</w:t>
            </w:r>
            <w:r>
              <w:rPr>
                <w:sz w:val="18"/>
                <w:szCs w:val="18"/>
              </w:rPr>
              <w:t xml:space="preserve">   Proposal for new building codes and standards adapted specific to rural conditions in G-B and adoption is facilitated by year 3. </w:t>
            </w:r>
          </w:p>
          <w:p w:rsidR="00C06A3D" w:rsidRPr="006B5D5D" w:rsidRDefault="00C06A3D" w:rsidP="00AA07AB">
            <w:pPr>
              <w:rPr>
                <w:sz w:val="16"/>
                <w:szCs w:val="16"/>
              </w:rPr>
            </w:pPr>
          </w:p>
          <w:p w:rsidR="0030428C" w:rsidRDefault="0030428C" w:rsidP="00C06A3D">
            <w:pPr>
              <w:ind w:left="-75"/>
              <w:rPr>
                <w:b/>
                <w:sz w:val="18"/>
                <w:szCs w:val="18"/>
              </w:rPr>
            </w:pPr>
            <w:r>
              <w:rPr>
                <w:b/>
                <w:sz w:val="18"/>
                <w:szCs w:val="18"/>
              </w:rPr>
              <w:t xml:space="preserve">Effectiveness &amp; Efficiency </w:t>
            </w:r>
          </w:p>
          <w:p w:rsidR="00C06A3D" w:rsidRPr="00FB121E" w:rsidRDefault="00AA07AB" w:rsidP="00C06A3D">
            <w:pPr>
              <w:ind w:left="-75"/>
              <w:rPr>
                <w:sz w:val="18"/>
                <w:szCs w:val="18"/>
              </w:rPr>
            </w:pPr>
            <w:r w:rsidRPr="00AA07AB">
              <w:rPr>
                <w:b/>
                <w:sz w:val="18"/>
                <w:szCs w:val="18"/>
              </w:rPr>
              <w:t>Sub-score:</w:t>
            </w:r>
            <w:r>
              <w:rPr>
                <w:sz w:val="18"/>
                <w:szCs w:val="18"/>
              </w:rPr>
              <w:t xml:space="preserve">  HS</w:t>
            </w:r>
          </w:p>
        </w:tc>
        <w:tc>
          <w:tcPr>
            <w:tcW w:w="3285" w:type="dxa"/>
          </w:tcPr>
          <w:p w:rsidR="00C06A3D" w:rsidRPr="00FB121E" w:rsidRDefault="00AA07AB">
            <w:pPr>
              <w:rPr>
                <w:sz w:val="18"/>
                <w:szCs w:val="18"/>
              </w:rPr>
            </w:pPr>
            <w:r w:rsidRPr="00AA07AB">
              <w:rPr>
                <w:b/>
                <w:sz w:val="18"/>
                <w:szCs w:val="18"/>
              </w:rPr>
              <w:t>OVI-2:</w:t>
            </w:r>
            <w:r>
              <w:rPr>
                <w:sz w:val="18"/>
                <w:szCs w:val="18"/>
              </w:rPr>
              <w:t xml:space="preserve">   At least 20 new buildings/houses built or retro-fitted by </w:t>
            </w:r>
            <w:r w:rsidR="00604E8E">
              <w:rPr>
                <w:sz w:val="18"/>
                <w:szCs w:val="18"/>
              </w:rPr>
              <w:t>AKPBS</w:t>
            </w:r>
            <w:r>
              <w:rPr>
                <w:sz w:val="18"/>
                <w:szCs w:val="18"/>
              </w:rPr>
              <w:t xml:space="preserve"> based on the new building codes and standards, by the end of the project.</w:t>
            </w:r>
          </w:p>
          <w:p w:rsidR="00C06A3D" w:rsidRPr="006B5D5D" w:rsidRDefault="00C06A3D">
            <w:pPr>
              <w:rPr>
                <w:sz w:val="16"/>
                <w:szCs w:val="16"/>
              </w:rPr>
            </w:pPr>
          </w:p>
          <w:p w:rsidR="00C06A3D" w:rsidRPr="006B5D5D" w:rsidRDefault="00C06A3D">
            <w:pPr>
              <w:rPr>
                <w:sz w:val="16"/>
                <w:szCs w:val="16"/>
              </w:rPr>
            </w:pPr>
          </w:p>
          <w:p w:rsidR="00C06A3D" w:rsidRPr="00FB121E" w:rsidRDefault="0030428C" w:rsidP="00C06A3D">
            <w:pPr>
              <w:rPr>
                <w:sz w:val="18"/>
                <w:szCs w:val="18"/>
              </w:rPr>
            </w:pPr>
            <w:r>
              <w:rPr>
                <w:b/>
                <w:sz w:val="18"/>
                <w:szCs w:val="18"/>
              </w:rPr>
              <w:t xml:space="preserve">Effectiveness &amp; Efficiency </w:t>
            </w:r>
            <w:r w:rsidR="00AA07AB" w:rsidRPr="00AA07AB">
              <w:rPr>
                <w:b/>
                <w:sz w:val="18"/>
                <w:szCs w:val="18"/>
              </w:rPr>
              <w:t>Sub-score:</w:t>
            </w:r>
            <w:r w:rsidR="00AA07AB">
              <w:rPr>
                <w:sz w:val="18"/>
                <w:szCs w:val="18"/>
              </w:rPr>
              <w:t xml:space="preserve">  HS</w:t>
            </w:r>
          </w:p>
        </w:tc>
        <w:tc>
          <w:tcPr>
            <w:tcW w:w="3225" w:type="dxa"/>
          </w:tcPr>
          <w:p w:rsidR="00C06A3D" w:rsidRPr="00FB121E" w:rsidRDefault="00AA07AB">
            <w:pPr>
              <w:rPr>
                <w:sz w:val="18"/>
                <w:szCs w:val="18"/>
              </w:rPr>
            </w:pPr>
            <w:r w:rsidRPr="00AA07AB">
              <w:rPr>
                <w:b/>
                <w:sz w:val="18"/>
                <w:szCs w:val="18"/>
              </w:rPr>
              <w:t>OVI-3:</w:t>
            </w:r>
            <w:r>
              <w:rPr>
                <w:sz w:val="18"/>
                <w:szCs w:val="18"/>
              </w:rPr>
              <w:t xml:space="preserve">  Strate</w:t>
            </w:r>
            <w:r w:rsidR="006A247C">
              <w:rPr>
                <w:sz w:val="18"/>
                <w:szCs w:val="18"/>
              </w:rPr>
              <w:t>gy for mainstreaming of building</w:t>
            </w:r>
            <w:r>
              <w:rPr>
                <w:sz w:val="18"/>
                <w:szCs w:val="18"/>
              </w:rPr>
              <w:t xml:space="preserve"> codes and standards in rural development plans is completed by year 2.  </w:t>
            </w:r>
          </w:p>
          <w:p w:rsidR="00C06A3D" w:rsidRPr="006B5D5D" w:rsidRDefault="00C06A3D">
            <w:pPr>
              <w:rPr>
                <w:sz w:val="16"/>
                <w:szCs w:val="16"/>
              </w:rPr>
            </w:pPr>
          </w:p>
          <w:p w:rsidR="00C06A3D" w:rsidRPr="006B5D5D" w:rsidRDefault="00C06A3D">
            <w:pPr>
              <w:rPr>
                <w:sz w:val="16"/>
                <w:szCs w:val="16"/>
              </w:rPr>
            </w:pPr>
          </w:p>
          <w:p w:rsidR="0030428C" w:rsidRDefault="0030428C" w:rsidP="00C06A3D">
            <w:pPr>
              <w:rPr>
                <w:b/>
                <w:sz w:val="18"/>
                <w:szCs w:val="18"/>
              </w:rPr>
            </w:pPr>
            <w:r>
              <w:rPr>
                <w:b/>
                <w:sz w:val="18"/>
                <w:szCs w:val="18"/>
              </w:rPr>
              <w:t xml:space="preserve">Effectiveness &amp; Efficiency </w:t>
            </w:r>
          </w:p>
          <w:p w:rsidR="00C06A3D" w:rsidRPr="00FB121E" w:rsidRDefault="00AA07AB" w:rsidP="00C06A3D">
            <w:pPr>
              <w:rPr>
                <w:sz w:val="18"/>
                <w:szCs w:val="18"/>
              </w:rPr>
            </w:pPr>
            <w:r w:rsidRPr="00AA07AB">
              <w:rPr>
                <w:b/>
                <w:sz w:val="18"/>
                <w:szCs w:val="18"/>
              </w:rPr>
              <w:t>Sub-score:</w:t>
            </w:r>
            <w:r>
              <w:rPr>
                <w:sz w:val="18"/>
                <w:szCs w:val="18"/>
              </w:rPr>
              <w:t xml:space="preserve">   HS</w:t>
            </w:r>
          </w:p>
        </w:tc>
      </w:tr>
    </w:tbl>
    <w:p w:rsidR="004B4A04" w:rsidRDefault="004B4A04" w:rsidP="00702725"/>
    <w:p w:rsidR="00C06A3D" w:rsidRDefault="0030335F" w:rsidP="00E85EA2">
      <w:pPr>
        <w:jc w:val="both"/>
      </w:pPr>
      <w:r>
        <w:rPr>
          <w:noProof/>
        </w:rPr>
        <mc:AlternateContent>
          <mc:Choice Requires="wps">
            <w:drawing>
              <wp:anchor distT="0" distB="0" distL="114300" distR="114300" simplePos="0" relativeHeight="251663872" behindDoc="1" locked="0" layoutInCell="1" allowOverlap="1">
                <wp:simplePos x="0" y="0"/>
                <wp:positionH relativeFrom="column">
                  <wp:posOffset>3981450</wp:posOffset>
                </wp:positionH>
                <wp:positionV relativeFrom="paragraph">
                  <wp:posOffset>423545</wp:posOffset>
                </wp:positionV>
                <wp:extent cx="1933575" cy="2105025"/>
                <wp:effectExtent l="19050" t="13970" r="9525" b="119380"/>
                <wp:wrapTight wrapText="bothSides">
                  <wp:wrapPolygon edited="0">
                    <wp:start x="-106" y="-98"/>
                    <wp:lineTo x="-106" y="21600"/>
                    <wp:lineTo x="638" y="22773"/>
                    <wp:lineTo x="745" y="22773"/>
                    <wp:lineTo x="1170" y="22773"/>
                    <wp:lineTo x="19472" y="22773"/>
                    <wp:lineTo x="21706" y="22675"/>
                    <wp:lineTo x="21706" y="-98"/>
                    <wp:lineTo x="-106" y="-98"/>
                  </wp:wrapPolygon>
                </wp:wrapTight>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105025"/>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sp3d>
                      </wps:spPr>
                      <wps:txbx>
                        <w:txbxContent>
                          <w:p w:rsidR="00B54E99" w:rsidRPr="009D0FB7" w:rsidRDefault="00B54E99">
                            <w:pPr>
                              <w:rPr>
                                <w:rFonts w:ascii="Arial Black" w:hAnsi="Arial Black"/>
                                <w:sz w:val="20"/>
                                <w:szCs w:val="20"/>
                              </w:rPr>
                            </w:pPr>
                            <w:r w:rsidRPr="009D0FB7">
                              <w:rPr>
                                <w:rFonts w:ascii="Arial Black" w:hAnsi="Arial Black"/>
                                <w:sz w:val="20"/>
                                <w:szCs w:val="20"/>
                              </w:rPr>
                              <w:t>Climate change is costing Pa</w:t>
                            </w:r>
                            <w:r>
                              <w:rPr>
                                <w:rFonts w:ascii="Arial Black" w:hAnsi="Arial Black"/>
                                <w:sz w:val="20"/>
                                <w:szCs w:val="20"/>
                              </w:rPr>
                              <w:t>kistan dearly; Adaptation and DR</w:t>
                            </w:r>
                            <w:r w:rsidRPr="009D0FB7">
                              <w:rPr>
                                <w:rFonts w:ascii="Arial Black" w:hAnsi="Arial Black"/>
                                <w:sz w:val="20"/>
                                <w:szCs w:val="20"/>
                              </w:rPr>
                              <w:t>R have to be priorities and learning has to be translated into policies, practices, laws and needs-based interventions.</w:t>
                            </w:r>
                          </w:p>
                          <w:p w:rsidR="00B54E99" w:rsidRPr="00DD1B2C" w:rsidRDefault="00B54E99" w:rsidP="008A0050">
                            <w:pPr>
                              <w:pStyle w:val="ListParagraph"/>
                              <w:numPr>
                                <w:ilvl w:val="0"/>
                                <w:numId w:val="20"/>
                              </w:numPr>
                              <w:ind w:left="450" w:hanging="270"/>
                              <w:rPr>
                                <w:b/>
                                <w:i/>
                                <w:sz w:val="16"/>
                                <w:szCs w:val="16"/>
                              </w:rPr>
                            </w:pPr>
                            <w:r w:rsidRPr="00DD1B2C">
                              <w:rPr>
                                <w:b/>
                                <w:i/>
                                <w:sz w:val="16"/>
                                <w:szCs w:val="16"/>
                              </w:rPr>
                              <w:t>Mr. Jawed Ali Khan,</w:t>
                            </w:r>
                          </w:p>
                          <w:p w:rsidR="00B54E99" w:rsidRPr="00DD1B2C" w:rsidRDefault="00B54E99" w:rsidP="008A0050">
                            <w:pPr>
                              <w:pStyle w:val="ListParagraph"/>
                              <w:ind w:left="450"/>
                              <w:rPr>
                                <w:b/>
                                <w:i/>
                                <w:sz w:val="16"/>
                                <w:szCs w:val="16"/>
                              </w:rPr>
                            </w:pPr>
                            <w:r w:rsidRPr="00DD1B2C">
                              <w:rPr>
                                <w:b/>
                                <w:i/>
                                <w:sz w:val="16"/>
                                <w:szCs w:val="16"/>
                              </w:rPr>
                              <w:t>Former DG/Environment,</w:t>
                            </w:r>
                          </w:p>
                          <w:p w:rsidR="00B54E99" w:rsidRPr="00DD1B2C" w:rsidRDefault="00B54E99" w:rsidP="008A0050">
                            <w:pPr>
                              <w:rPr>
                                <w:b/>
                                <w:i/>
                                <w:sz w:val="16"/>
                                <w:szCs w:val="16"/>
                              </w:rPr>
                            </w:pPr>
                            <w:r w:rsidRPr="00DD1B2C">
                              <w:rPr>
                                <w:b/>
                                <w:i/>
                                <w:sz w:val="16"/>
                                <w:szCs w:val="16"/>
                              </w:rPr>
                              <w:t xml:space="preserve">            Climate Change Division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left:0;text-align:left;margin-left:313.5pt;margin-top:33.35pt;width:152.25pt;height:16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">
                <o:extrusion v:ext="view" backdepth="1in" color="white" on="t" viewpoint="0,34.72222mm" viewpointorigin="0,.5" skewangle="90" lightposition="-50000" lightposition2="50000" type="perspective"/>
                <v:textbox>
                  <w:txbxContent>
                    <w:p w:rsidR="00B54E99" w:rsidRPr="009D0FB7" w:rsidRDefault="00B54E99">
                      <w:pPr>
                        <w:rPr>
                          <w:rFonts w:ascii="Arial Black" w:hAnsi="Arial Black"/>
                          <w:sz w:val="20"/>
                          <w:szCs w:val="20"/>
                        </w:rPr>
                      </w:pPr>
                      <w:r w:rsidRPr="009D0FB7">
                        <w:rPr>
                          <w:rFonts w:ascii="Arial Black" w:hAnsi="Arial Black"/>
                          <w:sz w:val="20"/>
                          <w:szCs w:val="20"/>
                        </w:rPr>
                        <w:t>Climate change is costing Pa</w:t>
                      </w:r>
                      <w:r>
                        <w:rPr>
                          <w:rFonts w:ascii="Arial Black" w:hAnsi="Arial Black"/>
                          <w:sz w:val="20"/>
                          <w:szCs w:val="20"/>
                        </w:rPr>
                        <w:t>kistan dearly; Adaptation and DR</w:t>
                      </w:r>
                      <w:r w:rsidRPr="009D0FB7">
                        <w:rPr>
                          <w:rFonts w:ascii="Arial Black" w:hAnsi="Arial Black"/>
                          <w:sz w:val="20"/>
                          <w:szCs w:val="20"/>
                        </w:rPr>
                        <w:t>R have to be priorities and learning has to be translated into policies, practices, laws and needs-based interventions.</w:t>
                      </w:r>
                    </w:p>
                    <w:p w:rsidR="00B54E99" w:rsidRPr="00DD1B2C" w:rsidRDefault="00B54E99" w:rsidP="008A0050">
                      <w:pPr>
                        <w:pStyle w:val="ListParagraph"/>
                        <w:numPr>
                          <w:ilvl w:val="0"/>
                          <w:numId w:val="20"/>
                        </w:numPr>
                        <w:ind w:left="450" w:hanging="270"/>
                        <w:rPr>
                          <w:b/>
                          <w:i/>
                          <w:sz w:val="16"/>
                          <w:szCs w:val="16"/>
                        </w:rPr>
                      </w:pPr>
                      <w:r w:rsidRPr="00DD1B2C">
                        <w:rPr>
                          <w:b/>
                          <w:i/>
                          <w:sz w:val="16"/>
                          <w:szCs w:val="16"/>
                        </w:rPr>
                        <w:t>Mr. Jawed Ali Khan,</w:t>
                      </w:r>
                    </w:p>
                    <w:p w:rsidR="00B54E99" w:rsidRPr="00DD1B2C" w:rsidRDefault="00B54E99" w:rsidP="008A0050">
                      <w:pPr>
                        <w:pStyle w:val="ListParagraph"/>
                        <w:ind w:left="450"/>
                        <w:rPr>
                          <w:b/>
                          <w:i/>
                          <w:sz w:val="16"/>
                          <w:szCs w:val="16"/>
                        </w:rPr>
                      </w:pPr>
                      <w:r w:rsidRPr="00DD1B2C">
                        <w:rPr>
                          <w:b/>
                          <w:i/>
                          <w:sz w:val="16"/>
                          <w:szCs w:val="16"/>
                        </w:rPr>
                        <w:t>Former DG/Environment,</w:t>
                      </w:r>
                    </w:p>
                    <w:p w:rsidR="00B54E99" w:rsidRPr="00DD1B2C" w:rsidRDefault="00B54E99" w:rsidP="008A0050">
                      <w:pPr>
                        <w:rPr>
                          <w:b/>
                          <w:i/>
                          <w:sz w:val="16"/>
                          <w:szCs w:val="16"/>
                        </w:rPr>
                      </w:pPr>
                      <w:r w:rsidRPr="00DD1B2C">
                        <w:rPr>
                          <w:b/>
                          <w:i/>
                          <w:sz w:val="16"/>
                          <w:szCs w:val="16"/>
                        </w:rPr>
                        <w:t xml:space="preserve">            Climate Change Division   </w:t>
                      </w:r>
                    </w:p>
                  </w:txbxContent>
                </v:textbox>
                <w10:wrap type="tight"/>
              </v:shape>
            </w:pict>
          </mc:Fallback>
        </mc:AlternateContent>
      </w:r>
      <w:r w:rsidR="00CA3C42">
        <w:t>Consistent with the Project Goal to decrease CO2 emissions, Outcome 2 was designed to further the aim of curbing the degradation of forests from excessive use of timber for house construction and wood fuel for household energy use.  It was recognized that sustainability of short-to-medium term gains in the other project components (i.e., broad-based awareness, technical capacity, market access</w:t>
      </w:r>
      <w:r w:rsidR="00031530">
        <w:t xml:space="preserve"> for EE and seismic resistant technologies</w:t>
      </w:r>
      <w:r w:rsidR="00CA3C42">
        <w:t>) would be strengthened for the longer-term through advocacy of key provincial decision-makers and policy coverage</w:t>
      </w:r>
      <w:r w:rsidR="00E70765">
        <w:t xml:space="preserve"> under local public institutions</w:t>
      </w:r>
      <w:r w:rsidR="00CA3C42">
        <w:t>.</w:t>
      </w:r>
      <w:r w:rsidR="00E70765">
        <w:t xml:space="preserve">  </w:t>
      </w:r>
      <w:r w:rsidR="00031530">
        <w:t xml:space="preserve">The Outputs under each OVI in Outcome 2 directly support these aims.  </w:t>
      </w:r>
      <w:r w:rsidR="00CA3C42">
        <w:t xml:space="preserve">        </w:t>
      </w:r>
    </w:p>
    <w:p w:rsidR="00031530" w:rsidRDefault="00031530" w:rsidP="00E85EA2">
      <w:pPr>
        <w:jc w:val="both"/>
      </w:pPr>
    </w:p>
    <w:p w:rsidR="00031530" w:rsidRDefault="00031530" w:rsidP="00E85EA2">
      <w:pPr>
        <w:jc w:val="both"/>
      </w:pPr>
      <w:r>
        <w:t>The activiti</w:t>
      </w:r>
      <w:r w:rsidR="000D1002">
        <w:t>es in support of realizing Outcome 2</w:t>
      </w:r>
      <w:r>
        <w:t xml:space="preserve"> were undertaken against the backdrop of an absence of government regulatory mechanisms, building codes and standards designed to specifically address the Northern Areas’ needs for EE and seismic resistant construction.  The majority of village housing is constructed </w:t>
      </w:r>
      <w:r w:rsidR="009D557C">
        <w:t xml:space="preserve">by non-professional masons with local materials and traditional techniques for seismic resistance.  The latter employ a great deal of timber to add flexibility to stone and plaster constructions and do not meet any safety standards.  Furthermore, traditional building practices do not effectively employ insulation to limit the need for burning large amounts of wood.  Provincial and National Government stakeholders recognize the need for adaptation in traditional building practices, as well as policies that will support good practices in both public and private building construction as means to improve living and working conditions while curbing deforestation.         </w:t>
      </w:r>
    </w:p>
    <w:p w:rsidR="00C06A3D" w:rsidRDefault="00C06A3D" w:rsidP="00E85EA2">
      <w:pPr>
        <w:jc w:val="both"/>
      </w:pPr>
    </w:p>
    <w:p w:rsidR="000D1002" w:rsidRDefault="000D1002" w:rsidP="00E85EA2">
      <w:pPr>
        <w:jc w:val="both"/>
      </w:pPr>
      <w:r>
        <w:t>Under OVI-1, t</w:t>
      </w:r>
      <w:r w:rsidR="004923F9" w:rsidRPr="00196038">
        <w:t>wo sets of building construction Guidelines and Codes were produced through a combination of technical and stak</w:t>
      </w:r>
      <w:r w:rsidR="00E21C41">
        <w:t>eholder consultative processes.</w:t>
      </w:r>
      <w:r w:rsidR="004923F9" w:rsidRPr="00196038">
        <w:t xml:space="preserve">  </w:t>
      </w:r>
      <w:r w:rsidR="007B1547">
        <w:t xml:space="preserve">To ensure the greatest practicality </w:t>
      </w:r>
      <w:r w:rsidR="007B1547">
        <w:lastRenderedPageBreak/>
        <w:t>and usefulness, the texts were produced in plain language with graphics.  The development</w:t>
      </w:r>
      <w:r w:rsidR="004923F9" w:rsidRPr="00196038">
        <w:t xml:space="preserve"> </w:t>
      </w:r>
      <w:r w:rsidR="007B1547">
        <w:t xml:space="preserve">process </w:t>
      </w:r>
      <w:r w:rsidR="004923F9" w:rsidRPr="00196038">
        <w:t xml:space="preserve">was supported through </w:t>
      </w:r>
      <w:r w:rsidR="007B1547">
        <w:t xml:space="preserve">workshops in Gilgit and Islamabad, in addition to </w:t>
      </w:r>
      <w:r w:rsidR="004923F9" w:rsidRPr="00196038">
        <w:t>rev</w:t>
      </w:r>
      <w:r w:rsidR="006A247C">
        <w:t xml:space="preserve">iews and recommendations by </w:t>
      </w:r>
      <w:r w:rsidR="004923F9" w:rsidRPr="00196038">
        <w:t>engineering universities</w:t>
      </w:r>
      <w:r w:rsidR="006A247C">
        <w:t>: NED – Karachi,</w:t>
      </w:r>
      <w:r w:rsidR="004923F9" w:rsidRPr="00196038">
        <w:t xml:space="preserve"> UET Lahore</w:t>
      </w:r>
      <w:r w:rsidR="006A247C">
        <w:t xml:space="preserve"> and UET Peshawar</w:t>
      </w:r>
      <w:r w:rsidR="004923F9" w:rsidRPr="00196038">
        <w:t>.  The</w:t>
      </w:r>
      <w:r w:rsidR="007B1547">
        <w:t xml:space="preserve"> final</w:t>
      </w:r>
      <w:r w:rsidR="004923F9" w:rsidRPr="00196038">
        <w:t xml:space="preserve"> </w:t>
      </w:r>
      <w:r w:rsidR="00F06547">
        <w:t xml:space="preserve">sets of </w:t>
      </w:r>
      <w:r w:rsidR="004923F9" w:rsidRPr="00196038">
        <w:t xml:space="preserve">Guidelines were examined and endorsed by the Pakistan Engineering Council (PEC). </w:t>
      </w:r>
      <w:r w:rsidR="00F06547">
        <w:t xml:space="preserve"> </w:t>
      </w:r>
      <w:r w:rsidR="004923F9" w:rsidRPr="00196038">
        <w:t xml:space="preserve"> </w:t>
      </w:r>
    </w:p>
    <w:p w:rsidR="000D1002" w:rsidRDefault="000D1002" w:rsidP="00E85EA2">
      <w:pPr>
        <w:jc w:val="both"/>
      </w:pPr>
    </w:p>
    <w:p w:rsidR="00196038" w:rsidRPr="00196038" w:rsidRDefault="004923F9" w:rsidP="00E85EA2">
      <w:pPr>
        <w:jc w:val="both"/>
      </w:pPr>
      <w:r w:rsidRPr="00196038">
        <w:t>Concurrentl</w:t>
      </w:r>
      <w:r w:rsidR="003419AD">
        <w:t>y, Hazard Risk Assessment Maps and</w:t>
      </w:r>
      <w:r w:rsidRPr="00196038">
        <w:t xml:space="preserve"> Tools were developed to support Building Codes and capacity development, in partnership with WWF.</w:t>
      </w:r>
      <w:r w:rsidR="00196038" w:rsidRPr="00196038">
        <w:t xml:space="preserve"> These are to be used to demonstrate appropriate consideration of the stability of construction sites, as well as other decisions to be made in implementation of the new guidelines.</w:t>
      </w:r>
      <w:r w:rsidR="003419AD">
        <w:t xml:space="preserve">  The tools </w:t>
      </w:r>
      <w:r w:rsidR="000D1002">
        <w:t>benefit</w:t>
      </w:r>
      <w:r w:rsidR="003419AD">
        <w:t>ed</w:t>
      </w:r>
      <w:r w:rsidR="000D1002">
        <w:t xml:space="preserve"> both decision-makers and local communities in districts of G-B and Chitral.  The Outputs in OV-1 have been rated ‘HS.’   </w:t>
      </w:r>
      <w:r w:rsidR="00F06547">
        <w:t xml:space="preserve">  </w:t>
      </w:r>
      <w:r w:rsidR="00196038" w:rsidRPr="00196038">
        <w:t xml:space="preserve"> </w:t>
      </w:r>
      <w:r w:rsidR="007B1547">
        <w:t xml:space="preserve">  </w:t>
      </w:r>
    </w:p>
    <w:p w:rsidR="004923F9" w:rsidRPr="007B1547" w:rsidRDefault="004923F9" w:rsidP="00E85EA2">
      <w:pPr>
        <w:jc w:val="both"/>
        <w:rPr>
          <w:sz w:val="20"/>
          <w:szCs w:val="20"/>
        </w:rPr>
      </w:pPr>
    </w:p>
    <w:p w:rsidR="00F06547" w:rsidRDefault="0030335F" w:rsidP="00E85EA2">
      <w:pPr>
        <w:jc w:val="both"/>
      </w:pPr>
      <w:r>
        <w:rPr>
          <w:noProof/>
        </w:rPr>
        <mc:AlternateContent>
          <mc:Choice Requires="wps">
            <w:drawing>
              <wp:anchor distT="0" distB="0" distL="114300" distR="114300" simplePos="0" relativeHeight="251666944" behindDoc="1" locked="0" layoutInCell="1" allowOverlap="1">
                <wp:simplePos x="0" y="0"/>
                <wp:positionH relativeFrom="column">
                  <wp:posOffset>190500</wp:posOffset>
                </wp:positionH>
                <wp:positionV relativeFrom="paragraph">
                  <wp:posOffset>519430</wp:posOffset>
                </wp:positionV>
                <wp:extent cx="1819275" cy="1647825"/>
                <wp:effectExtent l="161925" t="167005" r="9525" b="13970"/>
                <wp:wrapTight wrapText="bothSides">
                  <wp:wrapPolygon edited="0">
                    <wp:start x="-1923" y="-2123"/>
                    <wp:lineTo x="-1923" y="19602"/>
                    <wp:lineTo x="-452" y="21475"/>
                    <wp:lineTo x="-339" y="21475"/>
                    <wp:lineTo x="21713" y="21475"/>
                    <wp:lineTo x="21713" y="-125"/>
                    <wp:lineTo x="19904" y="-2123"/>
                    <wp:lineTo x="-1923" y="-2123"/>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647825"/>
                        </a:xfrm>
                        <a:prstGeom prst="rect">
                          <a:avLst/>
                        </a:prstGeom>
                        <a:solidFill>
                          <a:srgbClr val="FFFFFF"/>
                        </a:solidFill>
                        <a:ln w="9525">
                          <a:miter lim="800000"/>
                          <a:headEnd/>
                          <a:tailEnd/>
                        </a:ln>
                        <a:scene3d>
                          <a:camera prst="legacyObliqueTopLeft"/>
                          <a:lightRig rig="legacyFlat3" dir="t"/>
                        </a:scene3d>
                        <a:sp3d extrusionH="430200" prstMaterial="legacyMatte">
                          <a:bevelT w="13500" h="13500" prst="angle"/>
                          <a:bevelB w="13500" h="13500" prst="angle"/>
                          <a:extrusionClr>
                            <a:srgbClr val="FFFFFF"/>
                          </a:extrusionClr>
                        </a:sp3d>
                      </wps:spPr>
                      <wps:txbx>
                        <w:txbxContent>
                          <w:p w:rsidR="00B54E99" w:rsidRPr="00346926" w:rsidRDefault="00B54E99" w:rsidP="0065616B">
                            <w:pPr>
                              <w:rPr>
                                <w:rFonts w:ascii="Arial Black" w:hAnsi="Arial Black"/>
                                <w:sz w:val="18"/>
                                <w:szCs w:val="18"/>
                              </w:rPr>
                            </w:pPr>
                            <w:r w:rsidRPr="00346926">
                              <w:rPr>
                                <w:rFonts w:ascii="Arial Black" w:hAnsi="Arial Black"/>
                                <w:sz w:val="18"/>
                                <w:szCs w:val="18"/>
                              </w:rPr>
                              <w:t xml:space="preserve">Each new house constructed uses at least 8 trees and now only 4% of what we call forest land is actually covered by forest.     </w:t>
                            </w:r>
                          </w:p>
                          <w:p w:rsidR="00B54E99" w:rsidRPr="00DD1B2C" w:rsidRDefault="00B54E99" w:rsidP="00346926">
                            <w:pPr>
                              <w:pStyle w:val="ListParagraph"/>
                              <w:numPr>
                                <w:ilvl w:val="0"/>
                                <w:numId w:val="21"/>
                              </w:numPr>
                              <w:rPr>
                                <w:b/>
                                <w:i/>
                                <w:sz w:val="18"/>
                                <w:szCs w:val="18"/>
                              </w:rPr>
                            </w:pPr>
                            <w:r w:rsidRPr="00DD1B2C">
                              <w:rPr>
                                <w:b/>
                                <w:i/>
                                <w:sz w:val="18"/>
                                <w:szCs w:val="18"/>
                              </w:rPr>
                              <w:t>Mr. Ismail Zafar, Conservator of Forests, Forestry Dept., Gov. of Gilgit-Baltistan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7" type="#_x0000_t202" style="position:absolute;left:0;text-align:left;margin-left:15pt;margin-top:40.9pt;width:143.25pt;height:12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">
                <o:extrusion v:ext="view" color="white" on="t" viewpoint="-34.72222mm" viewpointorigin="-.5" skewangle="-45" lightposition="-50000" lightposition2="50000"/>
                <v:textbox>
                  <w:txbxContent>
                    <w:p w:rsidR="00B54E99" w:rsidRPr="00346926" w:rsidRDefault="00B54E99" w:rsidP="0065616B">
                      <w:pPr>
                        <w:rPr>
                          <w:rFonts w:ascii="Arial Black" w:hAnsi="Arial Black"/>
                          <w:sz w:val="18"/>
                          <w:szCs w:val="18"/>
                        </w:rPr>
                      </w:pPr>
                      <w:r w:rsidRPr="00346926">
                        <w:rPr>
                          <w:rFonts w:ascii="Arial Black" w:hAnsi="Arial Black"/>
                          <w:sz w:val="18"/>
                          <w:szCs w:val="18"/>
                        </w:rPr>
                        <w:t xml:space="preserve">Each new house constructed uses at least 8 trees and now only 4% of what we call forest land is actually covered by forest.     </w:t>
                      </w:r>
                    </w:p>
                    <w:p w:rsidR="00B54E99" w:rsidRPr="00DD1B2C" w:rsidRDefault="00B54E99" w:rsidP="00346926">
                      <w:pPr>
                        <w:pStyle w:val="ListParagraph"/>
                        <w:numPr>
                          <w:ilvl w:val="0"/>
                          <w:numId w:val="21"/>
                        </w:numPr>
                        <w:rPr>
                          <w:b/>
                          <w:i/>
                          <w:sz w:val="18"/>
                          <w:szCs w:val="18"/>
                        </w:rPr>
                      </w:pPr>
                      <w:r w:rsidRPr="00DD1B2C">
                        <w:rPr>
                          <w:b/>
                          <w:i/>
                          <w:sz w:val="18"/>
                          <w:szCs w:val="18"/>
                        </w:rPr>
                        <w:t>Mr. Ismail Zafar, Conservator of Forests, Forestry Dept., Gov. of Gilgit-Baltistan</w:t>
                      </w:r>
                    </w:p>
                  </w:txbxContent>
                </v:textbox>
                <w10:wrap type="tight"/>
              </v:shape>
            </w:pict>
          </mc:Fallback>
        </mc:AlternateContent>
      </w:r>
      <w:r w:rsidR="007B1547" w:rsidRPr="000D1002">
        <w:t>OVI-2 involved promoting the new Guidelines through selection of at least 20 construction and retro-fitting projects that could be used as high-profile demonstration models for the EE and seismic resistan</w:t>
      </w:r>
      <w:r w:rsidR="00F06547" w:rsidRPr="000D1002">
        <w:t>t</w:t>
      </w:r>
      <w:r w:rsidR="00E21C41">
        <w:t xml:space="preserve"> technologies and products.  </w:t>
      </w:r>
      <w:r w:rsidR="00F06547" w:rsidRPr="000D1002">
        <w:t>By the end of the project, a total of 29 construction projects had implemente</w:t>
      </w:r>
      <w:r w:rsidR="00E21C41">
        <w:t xml:space="preserve">d the new Codes and Standards.  </w:t>
      </w:r>
      <w:r w:rsidR="00F06547" w:rsidRPr="000D1002">
        <w:t>These included 4 public buildings, 5 communal buildings</w:t>
      </w:r>
      <w:r w:rsidR="003419AD">
        <w:t xml:space="preserve"> a</w:t>
      </w:r>
      <w:r w:rsidR="00E21C41">
        <w:t xml:space="preserve">nd 20 private buildings.  </w:t>
      </w:r>
      <w:r w:rsidR="003419AD">
        <w:t>A</w:t>
      </w:r>
      <w:r w:rsidR="003419AD" w:rsidRPr="000D1002">
        <w:t>dditionally</w:t>
      </w:r>
      <w:r w:rsidR="003419AD">
        <w:t>,</w:t>
      </w:r>
      <w:r w:rsidR="003419AD" w:rsidRPr="000D1002">
        <w:t xml:space="preserve"> </w:t>
      </w:r>
      <w:r w:rsidR="003419AD">
        <w:t>t</w:t>
      </w:r>
      <w:r w:rsidR="00F06547" w:rsidRPr="000D1002">
        <w:t>he selected construction</w:t>
      </w:r>
      <w:r w:rsidR="003419AD">
        <w:t xml:space="preserve"> site</w:t>
      </w:r>
      <w:r w:rsidR="00F06547" w:rsidRPr="000D1002">
        <w:t>s provided training opportunities for engineering student intern</w:t>
      </w:r>
      <w:r w:rsidR="000D1002" w:rsidRPr="000D1002">
        <w:t>s</w:t>
      </w:r>
      <w:r w:rsidR="00F06547" w:rsidRPr="000D1002">
        <w:t xml:space="preserve"> who participated in implementation of the new codes and standards, first-hand.  Finally, demonstration buildings served to create additional advocates in local communit</w:t>
      </w:r>
      <w:r w:rsidR="00E21C41">
        <w:t>ies and provincial governments.</w:t>
      </w:r>
      <w:r w:rsidR="00F06547" w:rsidRPr="000D1002">
        <w:t xml:space="preserve">  In some cases, the new buildings being constructed by opinion leaders provided a relatively inexpensive way </w:t>
      </w:r>
      <w:r w:rsidR="000D1002" w:rsidRPr="000D1002">
        <w:t xml:space="preserve">for the project </w:t>
      </w:r>
      <w:r w:rsidR="00F06547" w:rsidRPr="000D1002">
        <w:t>to increase local advocacy and</w:t>
      </w:r>
      <w:r w:rsidR="000D1002" w:rsidRPr="000D1002">
        <w:t xml:space="preserve"> create more demand, as well as familiarize more local skilled labor </w:t>
      </w:r>
      <w:r w:rsidR="00E21C41">
        <w:t>with the new codes.</w:t>
      </w:r>
      <w:r w:rsidR="00F06547" w:rsidRPr="000D1002">
        <w:t xml:space="preserve">  </w:t>
      </w:r>
      <w:r w:rsidR="000D1002" w:rsidRPr="000D1002">
        <w:t>The target was surpassed by 30</w:t>
      </w:r>
      <w:r w:rsidR="000D1002" w:rsidRPr="00E8588B">
        <w:t>% and this OVI receives a rating of ‘HS.’</w:t>
      </w:r>
      <w:r w:rsidR="00F06547" w:rsidRPr="00E8588B">
        <w:t xml:space="preserve"> </w:t>
      </w:r>
    </w:p>
    <w:p w:rsidR="00DD1B2C" w:rsidRDefault="00DD1B2C" w:rsidP="00E85EA2">
      <w:pPr>
        <w:jc w:val="both"/>
      </w:pPr>
    </w:p>
    <w:p w:rsidR="00DD1B2C" w:rsidRDefault="0030335F" w:rsidP="00E85EA2">
      <w:pPr>
        <w:jc w:val="both"/>
      </w:pPr>
      <w:r>
        <w:rPr>
          <w:noProof/>
        </w:rPr>
        <mc:AlternateContent>
          <mc:Choice Requires="wps">
            <w:drawing>
              <wp:anchor distT="0" distB="0" distL="114300" distR="114300" simplePos="0" relativeHeight="251668992" behindDoc="1" locked="0" layoutInCell="1" allowOverlap="1">
                <wp:simplePos x="0" y="0"/>
                <wp:positionH relativeFrom="column">
                  <wp:posOffset>-47625</wp:posOffset>
                </wp:positionH>
                <wp:positionV relativeFrom="paragraph">
                  <wp:posOffset>600710</wp:posOffset>
                </wp:positionV>
                <wp:extent cx="2057400" cy="1495425"/>
                <wp:effectExtent l="19050" t="162560" r="161925" b="18415"/>
                <wp:wrapTight wrapText="bothSides">
                  <wp:wrapPolygon edited="0">
                    <wp:start x="1500" y="-2339"/>
                    <wp:lineTo x="-100" y="-138"/>
                    <wp:lineTo x="-100" y="21462"/>
                    <wp:lineTo x="21800" y="21462"/>
                    <wp:lineTo x="21900" y="21462"/>
                    <wp:lineTo x="23200" y="19674"/>
                    <wp:lineTo x="23300" y="18848"/>
                    <wp:lineTo x="23300" y="-2339"/>
                    <wp:lineTo x="1500" y="-2339"/>
                  </wp:wrapPolygon>
                </wp:wrapTight>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95425"/>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B54E99" w:rsidRDefault="00B54E99">
                            <w:pPr>
                              <w:rPr>
                                <w:rFonts w:ascii="Arial Black" w:hAnsi="Arial Black"/>
                                <w:sz w:val="18"/>
                                <w:szCs w:val="18"/>
                              </w:rPr>
                            </w:pPr>
                            <w:r>
                              <w:rPr>
                                <w:rFonts w:ascii="Arial Black" w:hAnsi="Arial Black"/>
                                <w:sz w:val="18"/>
                                <w:szCs w:val="18"/>
                              </w:rPr>
                              <w:t>An important Outcome has been the paradigm shift from the Government: Learning needs to also come from the communities in order to create greater benefits.</w:t>
                            </w:r>
                          </w:p>
                          <w:p w:rsidR="00B54E99" w:rsidRPr="00DD1B2C" w:rsidRDefault="00B54E99" w:rsidP="00A34F98">
                            <w:pPr>
                              <w:pStyle w:val="ListParagraph"/>
                              <w:numPr>
                                <w:ilvl w:val="0"/>
                                <w:numId w:val="25"/>
                              </w:numPr>
                              <w:rPr>
                                <w:b/>
                                <w:i/>
                                <w:sz w:val="16"/>
                                <w:szCs w:val="16"/>
                              </w:rPr>
                            </w:pPr>
                            <w:r w:rsidRPr="00DD1B2C">
                              <w:rPr>
                                <w:b/>
                                <w:i/>
                                <w:sz w:val="16"/>
                                <w:szCs w:val="16"/>
                              </w:rPr>
                              <w:t xml:space="preserve"> Mr. Nawab Ali Khan,</w:t>
                            </w:r>
                          </w:p>
                          <w:p w:rsidR="00B54E99" w:rsidRPr="00DD1B2C" w:rsidRDefault="00B54E99">
                            <w:pPr>
                              <w:rPr>
                                <w:b/>
                                <w:i/>
                                <w:sz w:val="16"/>
                                <w:szCs w:val="16"/>
                              </w:rPr>
                            </w:pPr>
                            <w:r w:rsidRPr="00DD1B2C">
                              <w:rPr>
                                <w:b/>
                                <w:i/>
                                <w:sz w:val="16"/>
                                <w:szCs w:val="16"/>
                              </w:rPr>
                              <w:t xml:space="preserve">              General Manager Gilgit-  Baltistan</w:t>
                            </w:r>
                          </w:p>
                          <w:p w:rsidR="00B54E99" w:rsidRPr="00DD1B2C" w:rsidRDefault="00B54E99">
                            <w:pPr>
                              <w:rPr>
                                <w:b/>
                                <w:i/>
                                <w:sz w:val="16"/>
                                <w:szCs w:val="16"/>
                              </w:rPr>
                            </w:pPr>
                            <w:r w:rsidRPr="00DD1B2C">
                              <w:rPr>
                                <w:b/>
                                <w:i/>
                                <w:sz w:val="16"/>
                                <w:szCs w:val="16"/>
                              </w:rPr>
                              <w:t xml:space="preserve">             &amp; Chitral, AKPBS-P </w:t>
                            </w:r>
                          </w:p>
                          <w:p w:rsidR="00B54E99" w:rsidRPr="0050158C" w:rsidRDefault="00B54E9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8" type="#_x0000_t202" style="position:absolute;left:0;text-align:left;margin-left:-3.75pt;margin-top:47.3pt;width:162pt;height:117.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">
                <o:extrusion v:ext="view" color="white" on="t"/>
                <v:textbox>
                  <w:txbxContent>
                    <w:p w:rsidR="00B54E99" w:rsidRDefault="00B54E99">
                      <w:pPr>
                        <w:rPr>
                          <w:rFonts w:ascii="Arial Black" w:hAnsi="Arial Black"/>
                          <w:sz w:val="18"/>
                          <w:szCs w:val="18"/>
                        </w:rPr>
                      </w:pPr>
                      <w:r>
                        <w:rPr>
                          <w:rFonts w:ascii="Arial Black" w:hAnsi="Arial Black"/>
                          <w:sz w:val="18"/>
                          <w:szCs w:val="18"/>
                        </w:rPr>
                        <w:t>An important Outcome has been the paradigm shift from the Government: Learning needs to also come from the communities in order to create greater benefits.</w:t>
                      </w:r>
                    </w:p>
                    <w:p w:rsidR="00B54E99" w:rsidRPr="00DD1B2C" w:rsidRDefault="00B54E99" w:rsidP="00A34F98">
                      <w:pPr>
                        <w:pStyle w:val="ListParagraph"/>
                        <w:numPr>
                          <w:ilvl w:val="0"/>
                          <w:numId w:val="25"/>
                        </w:numPr>
                        <w:rPr>
                          <w:b/>
                          <w:i/>
                          <w:sz w:val="16"/>
                          <w:szCs w:val="16"/>
                        </w:rPr>
                      </w:pPr>
                      <w:r w:rsidRPr="00DD1B2C">
                        <w:rPr>
                          <w:b/>
                          <w:i/>
                          <w:sz w:val="16"/>
                          <w:szCs w:val="16"/>
                        </w:rPr>
                        <w:t xml:space="preserve"> Mr. Nawab Ali Khan,</w:t>
                      </w:r>
                    </w:p>
                    <w:p w:rsidR="00B54E99" w:rsidRPr="00DD1B2C" w:rsidRDefault="00B54E99">
                      <w:pPr>
                        <w:rPr>
                          <w:b/>
                          <w:i/>
                          <w:sz w:val="16"/>
                          <w:szCs w:val="16"/>
                        </w:rPr>
                      </w:pPr>
                      <w:r w:rsidRPr="00DD1B2C">
                        <w:rPr>
                          <w:b/>
                          <w:i/>
                          <w:sz w:val="16"/>
                          <w:szCs w:val="16"/>
                        </w:rPr>
                        <w:t xml:space="preserve">              General Manager Gilgit-  Baltistan</w:t>
                      </w:r>
                    </w:p>
                    <w:p w:rsidR="00B54E99" w:rsidRPr="00DD1B2C" w:rsidRDefault="00B54E99">
                      <w:pPr>
                        <w:rPr>
                          <w:b/>
                          <w:i/>
                          <w:sz w:val="16"/>
                          <w:szCs w:val="16"/>
                        </w:rPr>
                      </w:pPr>
                      <w:r w:rsidRPr="00DD1B2C">
                        <w:rPr>
                          <w:b/>
                          <w:i/>
                          <w:sz w:val="16"/>
                          <w:szCs w:val="16"/>
                        </w:rPr>
                        <w:t xml:space="preserve">             &amp; Chitral, AKPBS-P </w:t>
                      </w:r>
                    </w:p>
                    <w:p w:rsidR="00B54E99" w:rsidRPr="0050158C" w:rsidRDefault="00B54E99">
                      <w:pPr>
                        <w:rPr>
                          <w:sz w:val="18"/>
                          <w:szCs w:val="18"/>
                        </w:rPr>
                      </w:pPr>
                    </w:p>
                  </w:txbxContent>
                </v:textbox>
                <w10:wrap type="tight"/>
              </v:shape>
            </w:pict>
          </mc:Fallback>
        </mc:AlternateContent>
      </w:r>
      <w:r w:rsidR="00DD1B2C">
        <w:t>Hazard assessments in four programming sub-areas</w:t>
      </w:r>
      <w:r w:rsidR="006A247C">
        <w:rPr>
          <w:rStyle w:val="FootnoteReference"/>
        </w:rPr>
        <w:footnoteReference w:id="54"/>
      </w:r>
      <w:r w:rsidR="00DD1B2C">
        <w:t xml:space="preserve"> helped the Forestry Department build awareness among communities about DRR and unsafe building practices.  Corresponding maps also helped to convince and involve communities in planting as opposed to cutting more trees in unstable areas.  </w:t>
      </w:r>
    </w:p>
    <w:p w:rsidR="009D0FB7" w:rsidRPr="00E8588B" w:rsidRDefault="009D0FB7" w:rsidP="00E85EA2">
      <w:pPr>
        <w:jc w:val="both"/>
      </w:pPr>
    </w:p>
    <w:p w:rsidR="00E8588B" w:rsidRPr="00E8588B" w:rsidRDefault="007B1547" w:rsidP="00E85EA2">
      <w:pPr>
        <w:jc w:val="both"/>
      </w:pPr>
      <w:r w:rsidRPr="00E8588B">
        <w:t>OVI-3</w:t>
      </w:r>
      <w:r w:rsidR="000D1002" w:rsidRPr="00E8588B">
        <w:t>’s primary Output was</w:t>
      </w:r>
      <w:r w:rsidRPr="00E8588B">
        <w:t xml:space="preserve"> a ‘strategy for mainstreaming building Guidelin</w:t>
      </w:r>
      <w:r w:rsidR="00E21C41">
        <w:t>es in rural development plans.’</w:t>
      </w:r>
      <w:r w:rsidR="009D0FB7">
        <w:t xml:space="preserve">  </w:t>
      </w:r>
      <w:r w:rsidR="004923F9" w:rsidRPr="00E8588B">
        <w:t xml:space="preserve">Policy development activities undertaken through the project have </w:t>
      </w:r>
      <w:r w:rsidR="00E8588B" w:rsidRPr="00E8588B">
        <w:t xml:space="preserve">included distribution of well-illustrated manuals and other materials written in local languages.  Seven regional seminars in the programming areas and 1 national seminar were organized to promote </w:t>
      </w:r>
      <w:r w:rsidR="00E21C41">
        <w:t>and disseminate the Guidelines.</w:t>
      </w:r>
      <w:r w:rsidR="00E8588B" w:rsidRPr="00E8588B">
        <w:t xml:space="preserve">  Advocacy for adoption and implementation was promoted by the project through targeted visits to members of the G-B Assembly, publi</w:t>
      </w:r>
      <w:r w:rsidR="003419AD">
        <w:t xml:space="preserve">c departmental heads (Planning and </w:t>
      </w:r>
      <w:r w:rsidR="00E8588B" w:rsidRPr="00E8588B">
        <w:t>Development Department, Forestry Department, Education Department), and other public representatives.  Through the Planning and Development Department, the GoG-B was facilitate</w:t>
      </w:r>
      <w:r w:rsidR="00051FBB">
        <w:t>d by the project to formulate their</w:t>
      </w:r>
      <w:r w:rsidR="00E8588B" w:rsidRPr="00E8588B">
        <w:t xml:space="preserve"> Annual Development Plan</w:t>
      </w:r>
      <w:r w:rsidR="00051FBB">
        <w:t xml:space="preserve"> (ADP)</w:t>
      </w:r>
      <w:r w:rsidR="00E8588B" w:rsidRPr="00E8588B">
        <w:t xml:space="preserve"> which mainstreams the new Building codes and Guidelines, in consultation with local and provincial stakeholders. </w:t>
      </w:r>
      <w:r w:rsidR="0050158C">
        <w:t xml:space="preserve"> The Planning and Development </w:t>
      </w:r>
      <w:r w:rsidR="0050158C">
        <w:lastRenderedPageBreak/>
        <w:t xml:space="preserve">Department has furthermore </w:t>
      </w:r>
      <w:r w:rsidR="0050158C" w:rsidRPr="00E8588B">
        <w:t>made a budget provision</w:t>
      </w:r>
      <w:r w:rsidR="0050158C">
        <w:t xml:space="preserve"> in their ADP</w:t>
      </w:r>
      <w:r w:rsidR="0050158C" w:rsidRPr="00E8588B">
        <w:t xml:space="preserve"> for</w:t>
      </w:r>
      <w:r w:rsidR="00CD72F4">
        <w:t xml:space="preserve"> development of</w:t>
      </w:r>
      <w:r w:rsidR="0050158C" w:rsidRPr="00E8588B">
        <w:t xml:space="preserve"> the</w:t>
      </w:r>
      <w:r w:rsidR="00CD72F4">
        <w:t xml:space="preserve"> Gilgit Development Authority and Skardu Development Authority which will eventually take responsibility for </w:t>
      </w:r>
      <w:r w:rsidR="0050158C" w:rsidRPr="00E8588B">
        <w:t xml:space="preserve">implementation of the building codes in all new construction projects undertaken by the GoG-B.  </w:t>
      </w:r>
    </w:p>
    <w:p w:rsidR="00E8588B" w:rsidRPr="00D660C5" w:rsidRDefault="00E8588B" w:rsidP="00E85EA2">
      <w:pPr>
        <w:jc w:val="both"/>
        <w:rPr>
          <w:sz w:val="16"/>
          <w:szCs w:val="16"/>
        </w:rPr>
      </w:pPr>
    </w:p>
    <w:p w:rsidR="006B5D5D" w:rsidRDefault="00E8588B" w:rsidP="00E85EA2">
      <w:pPr>
        <w:jc w:val="both"/>
      </w:pPr>
      <w:r w:rsidRPr="00E8588B">
        <w:t xml:space="preserve">The above actions have </w:t>
      </w:r>
      <w:r w:rsidR="004923F9" w:rsidRPr="00E8588B">
        <w:t>resulted in concrete measures to institutionalize the new codes and standards in development and construction</w:t>
      </w:r>
      <w:r w:rsidR="00051FBB">
        <w:t xml:space="preserve"> projects in the province.  </w:t>
      </w:r>
      <w:r w:rsidRPr="00E8588B">
        <w:t xml:space="preserve">    Rating for OVI-3:  ‘HS’</w:t>
      </w:r>
    </w:p>
    <w:p w:rsidR="00D660C5" w:rsidRDefault="00D660C5" w:rsidP="00E85EA2">
      <w:pPr>
        <w:jc w:val="both"/>
      </w:pPr>
    </w:p>
    <w:p w:rsidR="009B794A" w:rsidRDefault="009B794A" w:rsidP="00702725"/>
    <w:p w:rsidR="00C06A3D" w:rsidRPr="00C06A3D" w:rsidRDefault="00C06A3D" w:rsidP="00C06A3D">
      <w:pPr>
        <w:pStyle w:val="ListParagraph"/>
        <w:numPr>
          <w:ilvl w:val="0"/>
          <w:numId w:val="1"/>
        </w:numPr>
        <w:rPr>
          <w:b/>
        </w:rPr>
      </w:pPr>
      <w:r w:rsidRPr="00C06A3D">
        <w:rPr>
          <w:b/>
        </w:rPr>
        <w:t>Outcome Three</w:t>
      </w:r>
      <w:r w:rsidR="00684363">
        <w:rPr>
          <w:b/>
        </w:rPr>
        <w:t xml:space="preserve">                              </w:t>
      </w:r>
      <w:r w:rsidR="008852E4">
        <w:rPr>
          <w:b/>
        </w:rPr>
        <w:t xml:space="preserve">                               E &amp; E </w:t>
      </w:r>
      <w:r w:rsidR="00684363">
        <w:rPr>
          <w:b/>
        </w:rPr>
        <w:t xml:space="preserve">Score: S </w:t>
      </w:r>
    </w:p>
    <w:p w:rsidR="004B4A04" w:rsidRDefault="00C06A3D" w:rsidP="00702725">
      <w:r>
        <w:t>Outcome 3 and its 3 OVIs are as follows:</w:t>
      </w:r>
    </w:p>
    <w:p w:rsidR="004B4A04" w:rsidRPr="007E0A80" w:rsidRDefault="004B4A04" w:rsidP="00702725">
      <w:pPr>
        <w:rPr>
          <w:sz w:val="16"/>
          <w:szCs w:val="16"/>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000"/>
        <w:gridCol w:w="3615"/>
      </w:tblGrid>
      <w:tr w:rsidR="00C06A3D" w:rsidTr="004F3177">
        <w:trPr>
          <w:trHeight w:val="308"/>
        </w:trPr>
        <w:tc>
          <w:tcPr>
            <w:tcW w:w="8955" w:type="dxa"/>
            <w:gridSpan w:val="3"/>
            <w:shd w:val="clear" w:color="auto" w:fill="F2F2F2" w:themeFill="background1" w:themeFillShade="F2"/>
          </w:tcPr>
          <w:p w:rsidR="00C06A3D" w:rsidRPr="004F3177" w:rsidRDefault="004F3177" w:rsidP="00C06A3D">
            <w:pPr>
              <w:rPr>
                <w:b/>
                <w:i/>
                <w:sz w:val="20"/>
                <w:szCs w:val="20"/>
              </w:rPr>
            </w:pPr>
            <w:r w:rsidRPr="004F3177">
              <w:rPr>
                <w:b/>
                <w:i/>
                <w:sz w:val="20"/>
                <w:szCs w:val="20"/>
              </w:rPr>
              <w:t>OUTCOME 3:  Significant growth of rural enterprise and income generation from community service providers is enhanced through the replication of integrated EE products and technique packages.</w:t>
            </w:r>
          </w:p>
        </w:tc>
      </w:tr>
      <w:tr w:rsidR="00C06A3D" w:rsidTr="008F1DF5">
        <w:trPr>
          <w:trHeight w:val="1020"/>
        </w:trPr>
        <w:tc>
          <w:tcPr>
            <w:tcW w:w="2340" w:type="dxa"/>
          </w:tcPr>
          <w:p w:rsidR="00C06A3D" w:rsidRPr="004F3177" w:rsidRDefault="004F3177" w:rsidP="00C06A3D">
            <w:pPr>
              <w:rPr>
                <w:sz w:val="18"/>
                <w:szCs w:val="18"/>
              </w:rPr>
            </w:pPr>
            <w:r w:rsidRPr="008F1DF5">
              <w:rPr>
                <w:b/>
                <w:sz w:val="18"/>
                <w:szCs w:val="18"/>
              </w:rPr>
              <w:t>OVI-1:</w:t>
            </w:r>
            <w:r>
              <w:rPr>
                <w:sz w:val="18"/>
                <w:szCs w:val="18"/>
              </w:rPr>
              <w:t xml:space="preserve">   </w:t>
            </w:r>
            <w:r w:rsidR="008F1DF5">
              <w:rPr>
                <w:sz w:val="18"/>
                <w:szCs w:val="18"/>
              </w:rPr>
              <w:t xml:space="preserve">At least 15 local enterprises engaged in EE activities by the end of the project.  </w:t>
            </w:r>
          </w:p>
          <w:p w:rsidR="00C06A3D" w:rsidRDefault="00C06A3D" w:rsidP="00C06A3D">
            <w:pPr>
              <w:rPr>
                <w:sz w:val="18"/>
                <w:szCs w:val="18"/>
              </w:rPr>
            </w:pPr>
          </w:p>
          <w:p w:rsidR="008F1DF5" w:rsidRPr="004F3177" w:rsidRDefault="008F1DF5" w:rsidP="00C06A3D">
            <w:pPr>
              <w:rPr>
                <w:sz w:val="18"/>
                <w:szCs w:val="18"/>
              </w:rPr>
            </w:pPr>
          </w:p>
          <w:p w:rsidR="00C06A3D" w:rsidRPr="004F3177" w:rsidRDefault="0030428C" w:rsidP="00C06A3D">
            <w:pPr>
              <w:rPr>
                <w:sz w:val="18"/>
                <w:szCs w:val="18"/>
              </w:rPr>
            </w:pPr>
            <w:r>
              <w:rPr>
                <w:b/>
                <w:sz w:val="18"/>
                <w:szCs w:val="18"/>
              </w:rPr>
              <w:t xml:space="preserve">Effectiveness &amp; Efficiency </w:t>
            </w:r>
            <w:r w:rsidR="004F3177" w:rsidRPr="008F1DF5">
              <w:rPr>
                <w:b/>
                <w:sz w:val="18"/>
                <w:szCs w:val="18"/>
              </w:rPr>
              <w:t>Sub-score:</w:t>
            </w:r>
            <w:r w:rsidR="004F3177">
              <w:rPr>
                <w:sz w:val="18"/>
                <w:szCs w:val="18"/>
              </w:rPr>
              <w:t xml:space="preserve">  </w:t>
            </w:r>
            <w:r w:rsidR="008F1DF5">
              <w:rPr>
                <w:sz w:val="18"/>
                <w:szCs w:val="18"/>
              </w:rPr>
              <w:t>S</w:t>
            </w:r>
          </w:p>
        </w:tc>
        <w:tc>
          <w:tcPr>
            <w:tcW w:w="3000" w:type="dxa"/>
          </w:tcPr>
          <w:p w:rsidR="00C06A3D" w:rsidRDefault="004F3177">
            <w:pPr>
              <w:rPr>
                <w:sz w:val="18"/>
                <w:szCs w:val="18"/>
              </w:rPr>
            </w:pPr>
            <w:r w:rsidRPr="008F1DF5">
              <w:rPr>
                <w:b/>
                <w:sz w:val="18"/>
                <w:szCs w:val="18"/>
              </w:rPr>
              <w:t>OVI-2:</w:t>
            </w:r>
            <w:r>
              <w:rPr>
                <w:sz w:val="18"/>
                <w:szCs w:val="18"/>
              </w:rPr>
              <w:t xml:space="preserve">  </w:t>
            </w:r>
            <w:r w:rsidR="008F1DF5">
              <w:rPr>
                <w:sz w:val="18"/>
                <w:szCs w:val="18"/>
              </w:rPr>
              <w:t>At least 1 micro finance institution offering sustained micro-credit facilities for EE housing improvement products by the end of the project.</w:t>
            </w:r>
          </w:p>
          <w:p w:rsidR="00C06A3D" w:rsidRPr="004F3177" w:rsidRDefault="00C06A3D">
            <w:pPr>
              <w:rPr>
                <w:sz w:val="18"/>
                <w:szCs w:val="18"/>
              </w:rPr>
            </w:pPr>
          </w:p>
          <w:p w:rsidR="0030428C" w:rsidRDefault="0030428C" w:rsidP="00C06A3D">
            <w:pPr>
              <w:rPr>
                <w:b/>
                <w:sz w:val="18"/>
                <w:szCs w:val="18"/>
              </w:rPr>
            </w:pPr>
            <w:r>
              <w:rPr>
                <w:b/>
                <w:sz w:val="18"/>
                <w:szCs w:val="18"/>
              </w:rPr>
              <w:t xml:space="preserve">Effectiveness &amp; Efficiency </w:t>
            </w:r>
          </w:p>
          <w:p w:rsidR="00C06A3D" w:rsidRPr="008F1DF5" w:rsidRDefault="004F3177" w:rsidP="00C06A3D">
            <w:pPr>
              <w:rPr>
                <w:b/>
                <w:sz w:val="18"/>
                <w:szCs w:val="18"/>
              </w:rPr>
            </w:pPr>
            <w:r w:rsidRPr="008F1DF5">
              <w:rPr>
                <w:b/>
                <w:sz w:val="18"/>
                <w:szCs w:val="18"/>
              </w:rPr>
              <w:t>Sub-score:</w:t>
            </w:r>
            <w:r w:rsidR="008F1DF5">
              <w:rPr>
                <w:b/>
                <w:sz w:val="18"/>
                <w:szCs w:val="18"/>
              </w:rPr>
              <w:t xml:space="preserve"> </w:t>
            </w:r>
            <w:r w:rsidR="008F1DF5" w:rsidRPr="008F1DF5">
              <w:rPr>
                <w:sz w:val="18"/>
                <w:szCs w:val="18"/>
              </w:rPr>
              <w:t xml:space="preserve"> HS</w:t>
            </w:r>
          </w:p>
        </w:tc>
        <w:tc>
          <w:tcPr>
            <w:tcW w:w="3615" w:type="dxa"/>
          </w:tcPr>
          <w:p w:rsidR="00C06A3D" w:rsidRPr="004F3177" w:rsidRDefault="00113877">
            <w:pPr>
              <w:rPr>
                <w:sz w:val="18"/>
                <w:szCs w:val="18"/>
              </w:rPr>
            </w:pPr>
            <w:r w:rsidRPr="00113877">
              <w:rPr>
                <w:b/>
                <w:sz w:val="18"/>
                <w:szCs w:val="18"/>
              </w:rPr>
              <w:t>OVI-3:</w:t>
            </w:r>
            <w:r>
              <w:rPr>
                <w:sz w:val="18"/>
                <w:szCs w:val="18"/>
              </w:rPr>
              <w:t xml:space="preserve">   At least 32,000 households including 2,100 directly and 30,000 indirectly showcasing EE cooking, heating and housing improvement technologies and products by the end of the project.</w:t>
            </w:r>
          </w:p>
          <w:p w:rsidR="00C06A3D" w:rsidRPr="004F3177" w:rsidRDefault="00C06A3D">
            <w:pPr>
              <w:rPr>
                <w:sz w:val="18"/>
                <w:szCs w:val="18"/>
              </w:rPr>
            </w:pPr>
          </w:p>
          <w:p w:rsidR="00C06A3D" w:rsidRPr="004F3177" w:rsidRDefault="0030428C" w:rsidP="00C06A3D">
            <w:pPr>
              <w:rPr>
                <w:sz w:val="18"/>
                <w:szCs w:val="18"/>
              </w:rPr>
            </w:pPr>
            <w:r>
              <w:rPr>
                <w:b/>
                <w:sz w:val="18"/>
                <w:szCs w:val="18"/>
              </w:rPr>
              <w:t xml:space="preserve">Effectiveness &amp; Efficiency </w:t>
            </w:r>
            <w:r w:rsidR="004F3177" w:rsidRPr="00113877">
              <w:rPr>
                <w:b/>
                <w:sz w:val="18"/>
                <w:szCs w:val="18"/>
              </w:rPr>
              <w:t>Sub-score:</w:t>
            </w:r>
            <w:r w:rsidR="004F3177">
              <w:rPr>
                <w:sz w:val="18"/>
                <w:szCs w:val="18"/>
              </w:rPr>
              <w:t xml:space="preserve">   </w:t>
            </w:r>
            <w:r w:rsidR="00113877">
              <w:rPr>
                <w:sz w:val="18"/>
                <w:szCs w:val="18"/>
              </w:rPr>
              <w:t>S</w:t>
            </w:r>
          </w:p>
        </w:tc>
      </w:tr>
    </w:tbl>
    <w:p w:rsidR="004B4A04" w:rsidRPr="00194BDA" w:rsidRDefault="004B4A04" w:rsidP="00702725">
      <w:pPr>
        <w:rPr>
          <w:sz w:val="16"/>
          <w:szCs w:val="16"/>
        </w:rPr>
      </w:pPr>
    </w:p>
    <w:p w:rsidR="00C06A3D" w:rsidRPr="00194BDA" w:rsidRDefault="00C06A3D" w:rsidP="00E85EA2">
      <w:pPr>
        <w:jc w:val="both"/>
        <w:rPr>
          <w:sz w:val="16"/>
          <w:szCs w:val="16"/>
        </w:rPr>
      </w:pPr>
    </w:p>
    <w:p w:rsidR="00CC7DAB" w:rsidRPr="006E528D" w:rsidRDefault="00CC7DAB" w:rsidP="00E85EA2">
      <w:pPr>
        <w:jc w:val="both"/>
      </w:pPr>
      <w:r w:rsidRPr="006E528D">
        <w:t xml:space="preserve">Outcome </w:t>
      </w:r>
      <w:r w:rsidR="00607031" w:rsidRPr="006E528D">
        <w:t xml:space="preserve">3 aimed to develop an EE service market in the programming area through Outputs that developed livelihoods, established access to credit for EE home improvement products, and, </w:t>
      </w:r>
      <w:r w:rsidR="00432938" w:rsidRPr="006E528D">
        <w:t xml:space="preserve">through </w:t>
      </w:r>
      <w:r w:rsidR="00607031" w:rsidRPr="006E528D">
        <w:t xml:space="preserve">demonstrations that promoted replications of products in more homes throughout the region.       </w:t>
      </w:r>
    </w:p>
    <w:p w:rsidR="00CC7DAB" w:rsidRPr="007E0A80" w:rsidRDefault="00CC7DAB" w:rsidP="00E85EA2">
      <w:pPr>
        <w:jc w:val="both"/>
        <w:rPr>
          <w:sz w:val="16"/>
          <w:szCs w:val="16"/>
        </w:rPr>
      </w:pPr>
    </w:p>
    <w:p w:rsidR="00EB397A" w:rsidRPr="006E528D" w:rsidRDefault="005913BD" w:rsidP="00E85EA2">
      <w:pPr>
        <w:jc w:val="both"/>
      </w:pPr>
      <w:r w:rsidRPr="006E528D">
        <w:t>Under OVI-1, a</w:t>
      </w:r>
      <w:r w:rsidR="00CC7DAB" w:rsidRPr="006E528D">
        <w:t xml:space="preserve">t least 15 local enterprises </w:t>
      </w:r>
      <w:r w:rsidRPr="006E528D">
        <w:t>(distributed throughout the programming area) were to be</w:t>
      </w:r>
      <w:r w:rsidR="006E528D">
        <w:t>come</w:t>
      </w:r>
      <w:r w:rsidRPr="006E528D">
        <w:t xml:space="preserve"> </w:t>
      </w:r>
      <w:r w:rsidR="00CC7DAB" w:rsidRPr="006E528D">
        <w:t>engaged in EE activi</w:t>
      </w:r>
      <w:r w:rsidR="009D0FB7">
        <w:t>t</w:t>
      </w:r>
      <w:r w:rsidR="00E21C41">
        <w:t>ies by the end of the project.</w:t>
      </w:r>
      <w:r w:rsidR="009D0FB7">
        <w:t xml:space="preserve">  </w:t>
      </w:r>
      <w:r w:rsidR="00CC7DAB" w:rsidRPr="006E528D">
        <w:t>A</w:t>
      </w:r>
      <w:r w:rsidRPr="006E528D">
        <w:t>n initial activity, a</w:t>
      </w:r>
      <w:r w:rsidR="00CC7DAB" w:rsidRPr="006E528D">
        <w:t xml:space="preserve"> comprehensive study with a market s</w:t>
      </w:r>
      <w:r w:rsidRPr="006E528D">
        <w:t>trategy was completed in 2012.  An incremental approach to institutionalizing the marketing strategy was necessary in order to build up capacities of the market while increasing customer demand.  Twenty-three</w:t>
      </w:r>
      <w:r w:rsidR="00CC7DAB" w:rsidRPr="006E528D">
        <w:t xml:space="preserve"> local entrepreneurs and suppliers </w:t>
      </w:r>
      <w:r w:rsidRPr="006E528D">
        <w:t xml:space="preserve">were trained, after which they    </w:t>
      </w:r>
      <w:r w:rsidR="00CC7DAB" w:rsidRPr="006E528D">
        <w:t xml:space="preserve">received bulk orders for products from Village Resource Persons and </w:t>
      </w:r>
      <w:r w:rsidRPr="006E528D">
        <w:t>Local Social Organizations’ (</w:t>
      </w:r>
      <w:r w:rsidR="00CC7DAB" w:rsidRPr="006E528D">
        <w:t>LSO</w:t>
      </w:r>
      <w:r w:rsidRPr="006E528D">
        <w:t>s)</w:t>
      </w:r>
      <w:r w:rsidR="00CC7DAB" w:rsidRPr="006E528D">
        <w:t xml:space="preserve"> social mo</w:t>
      </w:r>
      <w:r w:rsidRPr="006E528D">
        <w:t xml:space="preserve">bilizers </w:t>
      </w:r>
      <w:r w:rsidR="00AD00F1">
        <w:t xml:space="preserve">who were </w:t>
      </w:r>
      <w:r w:rsidRPr="006E528D">
        <w:t>facilitated by the project.  Products were supplied to Demonstration House c</w:t>
      </w:r>
      <w:r w:rsidR="00E21C41">
        <w:t xml:space="preserve">ustomers at subsidized rates.  </w:t>
      </w:r>
      <w:r w:rsidRPr="006E528D">
        <w:t>Entrepreneurs were also subsidized as the project absorbed all transportation, storage and marketing costs.</w:t>
      </w:r>
      <w:r w:rsidR="00CD72F4">
        <w:rPr>
          <w:rStyle w:val="FootnoteReference"/>
        </w:rPr>
        <w:footnoteReference w:id="55"/>
      </w:r>
      <w:r w:rsidRPr="006E528D">
        <w:t xml:space="preserve">  </w:t>
      </w:r>
      <w:r w:rsidR="00CD72F4">
        <w:t>As a result</w:t>
      </w:r>
      <w:r w:rsidR="00EB397A" w:rsidRPr="006E528D">
        <w:t>, entrepreneurs and craftsmen sold a total of 18,332 products to consumers.</w:t>
      </w:r>
    </w:p>
    <w:p w:rsidR="00EB397A" w:rsidRPr="007E0A80" w:rsidRDefault="00EB397A" w:rsidP="00E85EA2">
      <w:pPr>
        <w:jc w:val="both"/>
        <w:rPr>
          <w:sz w:val="16"/>
          <w:szCs w:val="16"/>
        </w:rPr>
      </w:pPr>
    </w:p>
    <w:p w:rsidR="007E0A80" w:rsidRDefault="005913BD" w:rsidP="00E85EA2">
      <w:pPr>
        <w:jc w:val="both"/>
      </w:pPr>
      <w:r w:rsidRPr="006E528D">
        <w:t xml:space="preserve">As the project has ended, these subsidies </w:t>
      </w:r>
      <w:r w:rsidR="00EB397A" w:rsidRPr="006E528D">
        <w:t xml:space="preserve">and guaranteed bulk orders </w:t>
      </w:r>
      <w:r w:rsidRPr="006E528D">
        <w:t xml:space="preserve">can no longer be offered.  </w:t>
      </w:r>
      <w:r w:rsidR="00EB397A" w:rsidRPr="006E528D">
        <w:t>At present, entrepreneurs are highly dependent on</w:t>
      </w:r>
      <w:r w:rsidRPr="006E528D">
        <w:t xml:space="preserve"> </w:t>
      </w:r>
      <w:r w:rsidR="00EB397A" w:rsidRPr="006E528D">
        <w:t>the program and feel it is too expensive for them to take over the linkages to markets o</w:t>
      </w:r>
      <w:r w:rsidR="00E21C41">
        <w:t>r transportation and delivery.</w:t>
      </w:r>
      <w:r w:rsidR="00EB397A" w:rsidRPr="006E528D">
        <w:t xml:space="preserve">  None of th</w:t>
      </w:r>
      <w:r w:rsidR="006E528D" w:rsidRPr="006E528D">
        <w:t>e entrepreneurs</w:t>
      </w:r>
      <w:r w:rsidR="00EB397A" w:rsidRPr="006E528D">
        <w:t xml:space="preserve"> queried </w:t>
      </w:r>
      <w:r w:rsidR="006E528D" w:rsidRPr="006E528D">
        <w:t xml:space="preserve">during the evaluation </w:t>
      </w:r>
      <w:r w:rsidR="00EB397A" w:rsidRPr="006E528D">
        <w:t>could provide a clear answer as to how they could work together to maintain demand, elicit customer orders or manage relationships with Village Resource Persons and LSOs, themselves</w:t>
      </w:r>
      <w:r w:rsidR="006E528D" w:rsidRPr="006E528D">
        <w:t xml:space="preserve"> in the post-project context</w:t>
      </w:r>
      <w:r w:rsidR="00EB397A" w:rsidRPr="006E528D">
        <w:t xml:space="preserve">.  </w:t>
      </w:r>
      <w:r w:rsidR="00EB397A" w:rsidRPr="00337509">
        <w:t>This implies serious sustainability issues</w:t>
      </w:r>
      <w:r w:rsidR="0030428C" w:rsidRPr="00337509">
        <w:t xml:space="preserve"> at the current point in time</w:t>
      </w:r>
      <w:r w:rsidR="00EB397A" w:rsidRPr="00337509">
        <w:t xml:space="preserve">, even though the activities produced </w:t>
      </w:r>
      <w:r w:rsidR="0030428C" w:rsidRPr="00337509">
        <w:t xml:space="preserve">effective </w:t>
      </w:r>
      <w:r w:rsidR="00EB397A" w:rsidRPr="00337509">
        <w:t>results during the life of th</w:t>
      </w:r>
      <w:r w:rsidR="00106DE7" w:rsidRPr="00337509">
        <w:t xml:space="preserve">e project and targets </w:t>
      </w:r>
      <w:r w:rsidR="00EB397A" w:rsidRPr="00337509">
        <w:t xml:space="preserve">have been met.    </w:t>
      </w:r>
      <w:r w:rsidR="00346926" w:rsidRPr="00337509">
        <w:t>R</w:t>
      </w:r>
      <w:r w:rsidR="00346926">
        <w:t xml:space="preserve">ating for Outputs under </w:t>
      </w:r>
      <w:r w:rsidR="00346926" w:rsidRPr="006E528D">
        <w:t>OVI</w:t>
      </w:r>
      <w:r w:rsidR="00346926">
        <w:t>-1</w:t>
      </w:r>
      <w:r w:rsidR="00346926" w:rsidRPr="006E528D">
        <w:t>: ‘</w:t>
      </w:r>
      <w:r w:rsidR="00CD72F4">
        <w:t>S’</w:t>
      </w:r>
    </w:p>
    <w:p w:rsidR="007E0A80" w:rsidRDefault="007E0A80" w:rsidP="00E85EA2">
      <w:pPr>
        <w:jc w:val="both"/>
      </w:pPr>
    </w:p>
    <w:p w:rsidR="00CC7DAB" w:rsidRPr="007E0A80" w:rsidRDefault="00346926" w:rsidP="00E85EA2">
      <w:pPr>
        <w:jc w:val="both"/>
        <w:rPr>
          <w:b/>
        </w:rPr>
      </w:pPr>
      <w:r w:rsidRPr="006E528D">
        <w:t>S’</w:t>
      </w:r>
      <w:r w:rsidR="006E528D" w:rsidRPr="00EB06DE">
        <w:t>OVI-2 specified that at</w:t>
      </w:r>
      <w:r w:rsidR="00CC7DAB" w:rsidRPr="00EB06DE">
        <w:t xml:space="preserve"> least one micro finance institution </w:t>
      </w:r>
      <w:r w:rsidR="006E528D" w:rsidRPr="00EB06DE">
        <w:t xml:space="preserve">would be </w:t>
      </w:r>
      <w:r w:rsidR="00CC7DAB" w:rsidRPr="00EB06DE">
        <w:t xml:space="preserve">offering sustained micro credit facilities for </w:t>
      </w:r>
      <w:r w:rsidR="006E528D" w:rsidRPr="00EB06DE">
        <w:t xml:space="preserve">household </w:t>
      </w:r>
      <w:r w:rsidR="00CC7DAB" w:rsidRPr="00EB06DE">
        <w:t>purchases of EE products</w:t>
      </w:r>
      <w:r w:rsidR="006E528D" w:rsidRPr="00EB06DE">
        <w:t>.</w:t>
      </w:r>
      <w:r w:rsidR="00E21C41">
        <w:t xml:space="preserve"> </w:t>
      </w:r>
      <w:r w:rsidR="003760E3">
        <w:t xml:space="preserve"> Three</w:t>
      </w:r>
      <w:r w:rsidR="00EB06DE" w:rsidRPr="00EB06DE">
        <w:t xml:space="preserve"> district-level workshops </w:t>
      </w:r>
      <w:r w:rsidR="007E0A80">
        <w:t xml:space="preserve">were </w:t>
      </w:r>
      <w:r w:rsidR="00EB06DE" w:rsidRPr="00EB06DE">
        <w:t xml:space="preserve">held for </w:t>
      </w:r>
      <w:r w:rsidR="00EB06DE" w:rsidRPr="00EB06DE">
        <w:lastRenderedPageBreak/>
        <w:t>representat</w:t>
      </w:r>
      <w:r w:rsidR="007E0A80">
        <w:t>ives of financial institutions and</w:t>
      </w:r>
      <w:r w:rsidR="00EB06DE" w:rsidRPr="00EB06DE">
        <w:t xml:space="preserve"> local entrepreneurs to discuss opportunities for future business cooperation.  </w:t>
      </w:r>
      <w:r w:rsidR="006E528D" w:rsidRPr="00EB06DE">
        <w:t xml:space="preserve">An </w:t>
      </w:r>
      <w:r w:rsidR="00CC7DAB" w:rsidRPr="00EB06DE">
        <w:t xml:space="preserve">MOU </w:t>
      </w:r>
      <w:r w:rsidR="006E528D" w:rsidRPr="00EB06DE">
        <w:t xml:space="preserve">was signed between the </w:t>
      </w:r>
      <w:r w:rsidR="00604E8E">
        <w:t>AKPBS</w:t>
      </w:r>
      <w:r w:rsidR="006E528D" w:rsidRPr="00EB06DE">
        <w:t xml:space="preserve"> and the</w:t>
      </w:r>
      <w:r w:rsidR="00CC7DAB" w:rsidRPr="00EB06DE">
        <w:t xml:space="preserve"> First Micro Finance Bank (FMFB) to begin the </w:t>
      </w:r>
      <w:r w:rsidR="006E528D" w:rsidRPr="00EB06DE">
        <w:t xml:space="preserve">first-ever program to provide micro credit to poor families for </w:t>
      </w:r>
      <w:r w:rsidR="00B538AA" w:rsidRPr="00EB06DE">
        <w:t>home improvement products consisting of ‘</w:t>
      </w:r>
      <w:r w:rsidR="00CC7DAB" w:rsidRPr="00EB06DE">
        <w:t>indirectly-performing assets.</w:t>
      </w:r>
      <w:r w:rsidR="00B538AA" w:rsidRPr="00EB06DE">
        <w:t xml:space="preserve">’ </w:t>
      </w:r>
      <w:r w:rsidR="00EB06DE" w:rsidRPr="00EB06DE">
        <w:t xml:space="preserve"> </w:t>
      </w:r>
      <w:r w:rsidR="00B538AA" w:rsidRPr="00EB06DE">
        <w:t xml:space="preserve">The loans were for the amount of PKR 9,500 for a 3-product package and an insurance policy.  </w:t>
      </w:r>
      <w:r w:rsidR="00CC7DAB" w:rsidRPr="00EB06DE">
        <w:t>Intere</w:t>
      </w:r>
      <w:r w:rsidR="00B538AA" w:rsidRPr="00EB06DE">
        <w:t>st rates were low compared to</w:t>
      </w:r>
      <w:r w:rsidR="00CC7DAB" w:rsidRPr="00EB06DE">
        <w:t xml:space="preserve"> market rates</w:t>
      </w:r>
      <w:r w:rsidR="00B538AA" w:rsidRPr="00EB06DE">
        <w:t xml:space="preserve"> for micro </w:t>
      </w:r>
      <w:r w:rsidR="0030335F">
        <w:rPr>
          <w:noProof/>
        </w:rPr>
        <mc:AlternateContent>
          <mc:Choice Requires="wps">
            <w:drawing>
              <wp:anchor distT="0" distB="0" distL="114300" distR="114300" simplePos="0" relativeHeight="251664896" behindDoc="1" locked="0" layoutInCell="1" allowOverlap="1">
                <wp:simplePos x="0" y="0"/>
                <wp:positionH relativeFrom="column">
                  <wp:posOffset>4028440</wp:posOffset>
                </wp:positionH>
                <wp:positionV relativeFrom="paragraph">
                  <wp:posOffset>128905</wp:posOffset>
                </wp:positionV>
                <wp:extent cx="1876425" cy="2867025"/>
                <wp:effectExtent l="170815" t="14605" r="10160" b="166370"/>
                <wp:wrapTight wrapText="bothSides">
                  <wp:wrapPolygon edited="0">
                    <wp:start x="-219" y="-72"/>
                    <wp:lineTo x="-1864" y="1076"/>
                    <wp:lineTo x="-1864" y="22748"/>
                    <wp:lineTo x="19955" y="22748"/>
                    <wp:lineTo x="20065" y="22748"/>
                    <wp:lineTo x="21600" y="21744"/>
                    <wp:lineTo x="21710" y="-72"/>
                    <wp:lineTo x="-219" y="-72"/>
                  </wp:wrapPolygon>
                </wp:wrapTight>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867025"/>
                        </a:xfrm>
                        <a:prstGeom prst="rect">
                          <a:avLst/>
                        </a:prstGeom>
                        <a:solidFill>
                          <a:srgbClr val="FFFFFF"/>
                        </a:solidFill>
                        <a:ln w="9525">
                          <a:miter lim="800000"/>
                          <a:headEnd/>
                          <a:tailEnd/>
                        </a:ln>
                        <a:scene3d>
                          <a:camera prst="legacyObliqueBottomLeft"/>
                          <a:lightRig rig="legacyFlat3" dir="t"/>
                        </a:scene3d>
                        <a:sp3d extrusionH="430200" prstMaterial="legacyMatte">
                          <a:bevelT w="13500" h="13500" prst="angle"/>
                          <a:bevelB w="13500" h="13500" prst="angle"/>
                          <a:extrusionClr>
                            <a:srgbClr val="FFFFFF"/>
                          </a:extrusionClr>
                        </a:sp3d>
                      </wps:spPr>
                      <wps:txbx>
                        <w:txbxContent>
                          <w:p w:rsidR="00B54E99" w:rsidRPr="00C542C0" w:rsidRDefault="00B54E99" w:rsidP="00C542C0">
                            <w:pPr>
                              <w:rPr>
                                <w:rFonts w:ascii="Arial Black" w:hAnsi="Arial Black"/>
                                <w:sz w:val="20"/>
                                <w:szCs w:val="20"/>
                              </w:rPr>
                            </w:pPr>
                            <w:r w:rsidRPr="00C542C0">
                              <w:rPr>
                                <w:rFonts w:ascii="Arial Black" w:hAnsi="Arial Black"/>
                                <w:sz w:val="20"/>
                                <w:szCs w:val="20"/>
                                <w:u w:val="single"/>
                              </w:rPr>
                              <w:t>Exceptional Outcome</w:t>
                            </w:r>
                            <w:r w:rsidRPr="00C542C0">
                              <w:rPr>
                                <w:rFonts w:ascii="Arial Black" w:hAnsi="Arial Black"/>
                                <w:sz w:val="20"/>
                                <w:szCs w:val="20"/>
                              </w:rPr>
                              <w:t xml:space="preserve">:  </w:t>
                            </w:r>
                          </w:p>
                          <w:p w:rsidR="00B54E99" w:rsidRPr="00F81087" w:rsidRDefault="00B54E99" w:rsidP="00C542C0">
                            <w:pPr>
                              <w:rPr>
                                <w:rFonts w:ascii="Arial Black" w:hAnsi="Arial Black"/>
                                <w:sz w:val="16"/>
                                <w:szCs w:val="16"/>
                              </w:rPr>
                            </w:pPr>
                          </w:p>
                          <w:p w:rsidR="00B54E99" w:rsidRDefault="00B54E99">
                            <w:pPr>
                              <w:rPr>
                                <w:rFonts w:ascii="Arial Black" w:hAnsi="Arial Black"/>
                                <w:sz w:val="20"/>
                                <w:szCs w:val="20"/>
                              </w:rPr>
                            </w:pPr>
                            <w:r w:rsidRPr="00C542C0">
                              <w:rPr>
                                <w:rFonts w:ascii="Arial Black" w:hAnsi="Arial Black"/>
                                <w:sz w:val="20"/>
                                <w:szCs w:val="20"/>
                              </w:rPr>
                              <w:t>Communities that previously could not qualify for credit of any kind now have credit histories and are deemed credit worthy.  These communities will be eligible to avail of additional credit opportunities</w:t>
                            </w:r>
                            <w:r>
                              <w:rPr>
                                <w:rFonts w:ascii="Arial Black" w:hAnsi="Arial Black"/>
                                <w:sz w:val="20"/>
                                <w:szCs w:val="20"/>
                              </w:rPr>
                              <w:t xml:space="preserve"> or products for SMEs, agro-industry, etc.  </w:t>
                            </w:r>
                          </w:p>
                          <w:p w:rsidR="00B54E99" w:rsidRPr="00106DE7" w:rsidRDefault="00B54E99" w:rsidP="003360C8">
                            <w:pPr>
                              <w:pStyle w:val="ListParagraph"/>
                              <w:numPr>
                                <w:ilvl w:val="0"/>
                                <w:numId w:val="22"/>
                              </w:numPr>
                              <w:rPr>
                                <w:b/>
                                <w:i/>
                                <w:sz w:val="16"/>
                                <w:szCs w:val="16"/>
                              </w:rPr>
                            </w:pPr>
                            <w:r w:rsidRPr="00106DE7">
                              <w:rPr>
                                <w:b/>
                                <w:i/>
                                <w:sz w:val="16"/>
                                <w:szCs w:val="16"/>
                              </w:rPr>
                              <w:t>Mr. Hadi Husani,</w:t>
                            </w:r>
                          </w:p>
                          <w:p w:rsidR="00B54E99" w:rsidRPr="00106DE7" w:rsidRDefault="00B54E99" w:rsidP="003360C8">
                            <w:pPr>
                              <w:pStyle w:val="ListParagraph"/>
                              <w:rPr>
                                <w:b/>
                                <w:i/>
                                <w:sz w:val="16"/>
                                <w:szCs w:val="16"/>
                              </w:rPr>
                            </w:pPr>
                            <w:r w:rsidRPr="00106DE7">
                              <w:rPr>
                                <w:b/>
                                <w:i/>
                                <w:sz w:val="16"/>
                                <w:szCs w:val="16"/>
                              </w:rPr>
                              <w:t>CEO, AKPBS-P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left:0;text-align:left;margin-left:317.2pt;margin-top:10.15pt;width:147.75pt;height:22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">
                <o:extrusion v:ext="view" color="white" on="t" viewpoint="-34.72222mm,34.72222mm" viewpointorigin="-.5,.5" skewangle="45" lightposition="-50000" lightposition2="50000"/>
                <v:textbox>
                  <w:txbxContent>
                    <w:p w:rsidR="00B54E99" w:rsidRPr="00C542C0" w:rsidRDefault="00B54E99" w:rsidP="00C542C0">
                      <w:pPr>
                        <w:rPr>
                          <w:rFonts w:ascii="Arial Black" w:hAnsi="Arial Black"/>
                          <w:sz w:val="20"/>
                          <w:szCs w:val="20"/>
                        </w:rPr>
                      </w:pPr>
                      <w:r w:rsidRPr="00C542C0">
                        <w:rPr>
                          <w:rFonts w:ascii="Arial Black" w:hAnsi="Arial Black"/>
                          <w:sz w:val="20"/>
                          <w:szCs w:val="20"/>
                          <w:u w:val="single"/>
                        </w:rPr>
                        <w:t>Exceptional Outcome</w:t>
                      </w:r>
                      <w:r w:rsidRPr="00C542C0">
                        <w:rPr>
                          <w:rFonts w:ascii="Arial Black" w:hAnsi="Arial Black"/>
                          <w:sz w:val="20"/>
                          <w:szCs w:val="20"/>
                        </w:rPr>
                        <w:t xml:space="preserve">:  </w:t>
                      </w:r>
                    </w:p>
                    <w:p w:rsidR="00B54E99" w:rsidRPr="00F81087" w:rsidRDefault="00B54E99" w:rsidP="00C542C0">
                      <w:pPr>
                        <w:rPr>
                          <w:rFonts w:ascii="Arial Black" w:hAnsi="Arial Black"/>
                          <w:sz w:val="16"/>
                          <w:szCs w:val="16"/>
                        </w:rPr>
                      </w:pPr>
                    </w:p>
                    <w:p w:rsidR="00B54E99" w:rsidRDefault="00B54E99">
                      <w:pPr>
                        <w:rPr>
                          <w:rFonts w:ascii="Arial Black" w:hAnsi="Arial Black"/>
                          <w:sz w:val="20"/>
                          <w:szCs w:val="20"/>
                        </w:rPr>
                      </w:pPr>
                      <w:r w:rsidRPr="00C542C0">
                        <w:rPr>
                          <w:rFonts w:ascii="Arial Black" w:hAnsi="Arial Black"/>
                          <w:sz w:val="20"/>
                          <w:szCs w:val="20"/>
                        </w:rPr>
                        <w:t>Communities that previously could not qualify for credit of any kind now have credit histories and are deemed credit worthy.  These communities will be eligible to avail of additional credit opportunities</w:t>
                      </w:r>
                      <w:r>
                        <w:rPr>
                          <w:rFonts w:ascii="Arial Black" w:hAnsi="Arial Black"/>
                          <w:sz w:val="20"/>
                          <w:szCs w:val="20"/>
                        </w:rPr>
                        <w:t xml:space="preserve"> or products for SMEs, agro-industry, etc.  </w:t>
                      </w:r>
                    </w:p>
                    <w:p w:rsidR="00B54E99" w:rsidRPr="00106DE7" w:rsidRDefault="00B54E99" w:rsidP="003360C8">
                      <w:pPr>
                        <w:pStyle w:val="ListParagraph"/>
                        <w:numPr>
                          <w:ilvl w:val="0"/>
                          <w:numId w:val="22"/>
                        </w:numPr>
                        <w:rPr>
                          <w:b/>
                          <w:i/>
                          <w:sz w:val="16"/>
                          <w:szCs w:val="16"/>
                        </w:rPr>
                      </w:pPr>
                      <w:r w:rsidRPr="00106DE7">
                        <w:rPr>
                          <w:b/>
                          <w:i/>
                          <w:sz w:val="16"/>
                          <w:szCs w:val="16"/>
                        </w:rPr>
                        <w:t>Mr. Hadi Husani,</w:t>
                      </w:r>
                    </w:p>
                    <w:p w:rsidR="00B54E99" w:rsidRPr="00106DE7" w:rsidRDefault="00B54E99" w:rsidP="003360C8">
                      <w:pPr>
                        <w:pStyle w:val="ListParagraph"/>
                        <w:rPr>
                          <w:b/>
                          <w:i/>
                          <w:sz w:val="16"/>
                          <w:szCs w:val="16"/>
                        </w:rPr>
                      </w:pPr>
                      <w:r w:rsidRPr="00106DE7">
                        <w:rPr>
                          <w:b/>
                          <w:i/>
                          <w:sz w:val="16"/>
                          <w:szCs w:val="16"/>
                        </w:rPr>
                        <w:t>CEO, AKPBS-P</w:t>
                      </w:r>
                    </w:p>
                  </w:txbxContent>
                </v:textbox>
                <w10:wrap type="tight"/>
              </v:shape>
            </w:pict>
          </mc:Fallback>
        </mc:AlternateContent>
      </w:r>
      <w:r w:rsidR="00B538AA" w:rsidRPr="00EB06DE">
        <w:t xml:space="preserve">credit, at </w:t>
      </w:r>
      <w:r w:rsidR="00CC7DAB" w:rsidRPr="00EB06DE">
        <w:t>14.3/8% with a usual r</w:t>
      </w:r>
      <w:r w:rsidR="00B538AA" w:rsidRPr="00EB06DE">
        <w:t>epayment period of 3 years.   A ‘s</w:t>
      </w:r>
      <w:r w:rsidR="00CC7DAB" w:rsidRPr="00EB06DE">
        <w:t>ocial c</w:t>
      </w:r>
      <w:r w:rsidR="00B538AA" w:rsidRPr="00EB06DE">
        <w:t>ollateral’ mechanism utilizing Village Resource P</w:t>
      </w:r>
      <w:r w:rsidR="00CC7DAB" w:rsidRPr="00EB06DE">
        <w:t>ersons as group leaders was employed</w:t>
      </w:r>
      <w:r w:rsidR="00EB06DE" w:rsidRPr="00EB06DE">
        <w:t xml:space="preserve"> to grant to </w:t>
      </w:r>
      <w:r w:rsidR="00AD00F1">
        <w:t xml:space="preserve">loans to </w:t>
      </w:r>
      <w:r w:rsidR="00EB06DE" w:rsidRPr="00EB06DE">
        <w:t>717 households</w:t>
      </w:r>
      <w:r w:rsidR="00CC7DAB" w:rsidRPr="00EB06DE">
        <w:t>.</w:t>
      </w:r>
      <w:r w:rsidR="003419AD">
        <w:rPr>
          <w:rStyle w:val="FootnoteReference"/>
        </w:rPr>
        <w:footnoteReference w:id="56"/>
      </w:r>
      <w:r w:rsidR="00CC7DAB" w:rsidRPr="00EB06DE">
        <w:t xml:space="preserve">  </w:t>
      </w:r>
    </w:p>
    <w:p w:rsidR="00CC7DAB" w:rsidRPr="007E0A80" w:rsidRDefault="00CC7DAB" w:rsidP="00E85EA2">
      <w:pPr>
        <w:jc w:val="both"/>
        <w:rPr>
          <w:sz w:val="16"/>
          <w:szCs w:val="16"/>
        </w:rPr>
      </w:pPr>
    </w:p>
    <w:p w:rsidR="00C42108" w:rsidRPr="00EB06DE" w:rsidRDefault="00CC7DAB" w:rsidP="00E85EA2">
      <w:pPr>
        <w:jc w:val="both"/>
      </w:pPr>
      <w:r w:rsidRPr="00EB06DE">
        <w:t>Although ini</w:t>
      </w:r>
      <w:r w:rsidR="009D0FB7">
        <w:t>tially risk averse, the FMFB has been</w:t>
      </w:r>
      <w:r w:rsidRPr="00EB06DE">
        <w:t xml:space="preserve"> very pleased with the</w:t>
      </w:r>
      <w:r w:rsidR="00EB06DE" w:rsidRPr="00EB06DE">
        <w:t xml:space="preserve"> pilot project’s</w:t>
      </w:r>
      <w:r w:rsidRPr="00EB06DE">
        <w:t xml:space="preserve"> popul</w:t>
      </w:r>
      <w:r w:rsidR="00EB06DE" w:rsidRPr="00EB06DE">
        <w:t>arity and success</w:t>
      </w:r>
      <w:r w:rsidR="00DA4D44">
        <w:t xml:space="preserve">.  The Regional Manager has called it their “most successful loan product.” </w:t>
      </w:r>
      <w:r w:rsidRPr="00EB06DE">
        <w:t xml:space="preserve"> </w:t>
      </w:r>
      <w:r w:rsidR="00EB06DE">
        <w:t xml:space="preserve"> The project was able to ensure that much of the ordinary risk was mitigated through supporting management of demand, overseeing orders of products with entrepreneurs, and ensuring delivery and installation.  </w:t>
      </w:r>
      <w:r w:rsidRPr="00EB06DE">
        <w:t>There i</w:t>
      </w:r>
      <w:r w:rsidR="00EB06DE">
        <w:t>s inc</w:t>
      </w:r>
      <w:r w:rsidRPr="00EB06DE">
        <w:t>reasing demand for the loan product on both supply and demand sides</w:t>
      </w:r>
      <w:r w:rsidR="00EB06DE" w:rsidRPr="00EB06DE">
        <w:t>.  The bank</w:t>
      </w:r>
      <w:r w:rsidRPr="00EB06DE">
        <w:t xml:space="preserve"> reports that the use of ‘social collateral’ has ensured that there have been no defaults a</w:t>
      </w:r>
      <w:r w:rsidR="00EB06DE" w:rsidRPr="00EB06DE">
        <w:t>nd not even one late payment.</w:t>
      </w:r>
      <w:r w:rsidR="00AD00F1">
        <w:t xml:space="preserve">  </w:t>
      </w:r>
      <w:r w:rsidR="00EB06DE" w:rsidRPr="00EB06DE">
        <w:t xml:space="preserve"> </w:t>
      </w:r>
      <w:r w:rsidR="008852E4">
        <w:t xml:space="preserve"> </w:t>
      </w:r>
      <w:r w:rsidR="003360C8">
        <w:t xml:space="preserve">The Outputs under </w:t>
      </w:r>
      <w:r w:rsidR="00C42108">
        <w:t>OVI</w:t>
      </w:r>
      <w:r w:rsidR="003360C8">
        <w:t>-2</w:t>
      </w:r>
      <w:r w:rsidR="00C42108">
        <w:t xml:space="preserve"> have received a rating of ‘HS.’</w:t>
      </w:r>
    </w:p>
    <w:p w:rsidR="00CC7DAB" w:rsidRPr="00EB06DE" w:rsidRDefault="00CC7DAB" w:rsidP="00E85EA2">
      <w:pPr>
        <w:jc w:val="both"/>
      </w:pPr>
    </w:p>
    <w:p w:rsidR="00CC7DAB" w:rsidRDefault="00CC7DAB" w:rsidP="00E85EA2">
      <w:pPr>
        <w:jc w:val="both"/>
      </w:pPr>
    </w:p>
    <w:p w:rsidR="00346926" w:rsidRDefault="0030335F" w:rsidP="00E85EA2">
      <w:pPr>
        <w:jc w:val="both"/>
      </w:pPr>
      <w:r>
        <w:rPr>
          <w:noProof/>
        </w:rPr>
        <mc:AlternateContent>
          <mc:Choice Requires="wps">
            <w:drawing>
              <wp:anchor distT="0" distB="0" distL="114300" distR="114300" simplePos="0" relativeHeight="251667968" behindDoc="1" locked="0" layoutInCell="1" allowOverlap="1">
                <wp:simplePos x="0" y="0"/>
                <wp:positionH relativeFrom="column">
                  <wp:posOffset>3864610</wp:posOffset>
                </wp:positionH>
                <wp:positionV relativeFrom="paragraph">
                  <wp:posOffset>305435</wp:posOffset>
                </wp:positionV>
                <wp:extent cx="1962785" cy="2061845"/>
                <wp:effectExtent l="168910" t="162560" r="11430" b="13970"/>
                <wp:wrapTight wrapText="bothSides">
                  <wp:wrapPolygon edited="0">
                    <wp:start x="-1782" y="-1703"/>
                    <wp:lineTo x="-1782" y="19997"/>
                    <wp:lineTo x="-419" y="21500"/>
                    <wp:lineTo x="-314" y="21500"/>
                    <wp:lineTo x="21705" y="21500"/>
                    <wp:lineTo x="21705" y="-100"/>
                    <wp:lineTo x="20028" y="-1703"/>
                    <wp:lineTo x="-1782" y="-1703"/>
                  </wp:wrapPolygon>
                </wp:wrapTight>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2061845"/>
                        </a:xfrm>
                        <a:prstGeom prst="rect">
                          <a:avLst/>
                        </a:prstGeom>
                        <a:solidFill>
                          <a:srgbClr val="FFFFFF"/>
                        </a:solidFill>
                        <a:ln w="9525">
                          <a:miter lim="800000"/>
                          <a:headEnd/>
                          <a:tailEnd/>
                        </a:ln>
                        <a:scene3d>
                          <a:camera prst="legacyObliqueTopLeft"/>
                          <a:lightRig rig="legacyFlat3" dir="t"/>
                        </a:scene3d>
                        <a:sp3d extrusionH="430200" prstMaterial="legacyMatte">
                          <a:bevelT w="13500" h="13500" prst="angle"/>
                          <a:bevelB w="13500" h="13500" prst="angle"/>
                          <a:extrusionClr>
                            <a:srgbClr val="FFFFFF"/>
                          </a:extrusionClr>
                        </a:sp3d>
                      </wps:spPr>
                      <wps:txbx>
                        <w:txbxContent>
                          <w:p w:rsidR="00B54E99" w:rsidRDefault="00B54E99" w:rsidP="006B7C26">
                            <w:pPr>
                              <w:rPr>
                                <w:rFonts w:ascii="Arial Black" w:hAnsi="Arial Black"/>
                                <w:sz w:val="20"/>
                                <w:szCs w:val="20"/>
                              </w:rPr>
                            </w:pPr>
                            <w:r w:rsidRPr="006B7C26">
                              <w:rPr>
                                <w:rFonts w:ascii="Arial Black" w:hAnsi="Arial Black"/>
                                <w:sz w:val="20"/>
                                <w:szCs w:val="20"/>
                                <w:u w:val="single"/>
                              </w:rPr>
                              <w:t>Exceptional Outcome</w:t>
                            </w:r>
                            <w:r w:rsidRPr="006B7C26">
                              <w:rPr>
                                <w:rFonts w:ascii="Arial Black" w:hAnsi="Arial Black"/>
                                <w:sz w:val="20"/>
                                <w:szCs w:val="20"/>
                              </w:rPr>
                              <w:t xml:space="preserve">:  </w:t>
                            </w:r>
                          </w:p>
                          <w:p w:rsidR="00B54E99" w:rsidRPr="00931E9B" w:rsidRDefault="00B54E99" w:rsidP="006B7C26">
                            <w:pPr>
                              <w:rPr>
                                <w:rFonts w:ascii="Arial Black" w:hAnsi="Arial Black"/>
                                <w:sz w:val="16"/>
                                <w:szCs w:val="16"/>
                              </w:rPr>
                            </w:pPr>
                          </w:p>
                          <w:p w:rsidR="00B54E99" w:rsidRPr="003360C8" w:rsidRDefault="00B54E99" w:rsidP="006B7C26">
                            <w:pPr>
                              <w:rPr>
                                <w:rFonts w:ascii="Arial Black" w:hAnsi="Arial Black"/>
                                <w:sz w:val="18"/>
                                <w:szCs w:val="18"/>
                              </w:rPr>
                            </w:pPr>
                            <w:r w:rsidRPr="003360C8">
                              <w:rPr>
                                <w:rFonts w:ascii="Arial Black" w:hAnsi="Arial Black"/>
                                <w:sz w:val="18"/>
                                <w:szCs w:val="18"/>
                              </w:rPr>
                              <w:t>In the aftermath of the 2010 floods, the project developed and show-</w:t>
                            </w:r>
                            <w:r>
                              <w:rPr>
                                <w:rFonts w:ascii="Arial Black" w:hAnsi="Arial Black"/>
                                <w:sz w:val="18"/>
                                <w:szCs w:val="18"/>
                              </w:rPr>
                              <w:t xml:space="preserve">cased a newly designed, culturally </w:t>
                            </w:r>
                            <w:r w:rsidRPr="003360C8">
                              <w:rPr>
                                <w:rFonts w:ascii="Arial Black" w:hAnsi="Arial Black"/>
                                <w:sz w:val="18"/>
                                <w:szCs w:val="18"/>
                              </w:rPr>
                              <w:t>appropriate and thermally efficient, transitional shelter for</w:t>
                            </w:r>
                            <w:r>
                              <w:rPr>
                                <w:rFonts w:ascii="Arial Black" w:hAnsi="Arial Black"/>
                                <w:sz w:val="18"/>
                                <w:szCs w:val="18"/>
                              </w:rPr>
                              <w:t xml:space="preserve"> NA</w:t>
                            </w:r>
                            <w:r w:rsidRPr="003360C8">
                              <w:rPr>
                                <w:rFonts w:ascii="Arial Black" w:hAnsi="Arial Black"/>
                                <w:sz w:val="18"/>
                                <w:szCs w:val="18"/>
                              </w:rPr>
                              <w:t xml:space="preserve"> IDPs.  The model was used to house more than 1,000 displaced families.</w:t>
                            </w:r>
                          </w:p>
                          <w:p w:rsidR="00B54E99" w:rsidRPr="006B7C26" w:rsidRDefault="00B54E9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0" type="#_x0000_t202" style="position:absolute;left:0;text-align:left;margin-left:304.3pt;margin-top:24.05pt;width:154.55pt;height:162.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">
                <o:extrusion v:ext="view" color="white" on="t" viewpoint="-34.72222mm" viewpointorigin="-.5" skewangle="-45" lightposition="-50000" lightposition2="50000"/>
                <v:textbox>
                  <w:txbxContent>
                    <w:p w:rsidR="00B54E99" w:rsidRDefault="00B54E99" w:rsidP="006B7C26">
                      <w:pPr>
                        <w:rPr>
                          <w:rFonts w:ascii="Arial Black" w:hAnsi="Arial Black"/>
                          <w:sz w:val="20"/>
                          <w:szCs w:val="20"/>
                        </w:rPr>
                      </w:pPr>
                      <w:r w:rsidRPr="006B7C26">
                        <w:rPr>
                          <w:rFonts w:ascii="Arial Black" w:hAnsi="Arial Black"/>
                          <w:sz w:val="20"/>
                          <w:szCs w:val="20"/>
                          <w:u w:val="single"/>
                        </w:rPr>
                        <w:t>Exceptional Outcome</w:t>
                      </w:r>
                      <w:r w:rsidRPr="006B7C26">
                        <w:rPr>
                          <w:rFonts w:ascii="Arial Black" w:hAnsi="Arial Black"/>
                          <w:sz w:val="20"/>
                          <w:szCs w:val="20"/>
                        </w:rPr>
                        <w:t xml:space="preserve">:  </w:t>
                      </w:r>
                    </w:p>
                    <w:p w:rsidR="00B54E99" w:rsidRPr="00931E9B" w:rsidRDefault="00B54E99" w:rsidP="006B7C26">
                      <w:pPr>
                        <w:rPr>
                          <w:rFonts w:ascii="Arial Black" w:hAnsi="Arial Black"/>
                          <w:sz w:val="16"/>
                          <w:szCs w:val="16"/>
                        </w:rPr>
                      </w:pPr>
                    </w:p>
                    <w:p w:rsidR="00B54E99" w:rsidRPr="003360C8" w:rsidRDefault="00B54E99" w:rsidP="006B7C26">
                      <w:pPr>
                        <w:rPr>
                          <w:rFonts w:ascii="Arial Black" w:hAnsi="Arial Black"/>
                          <w:sz w:val="18"/>
                          <w:szCs w:val="18"/>
                        </w:rPr>
                      </w:pPr>
                      <w:r w:rsidRPr="003360C8">
                        <w:rPr>
                          <w:rFonts w:ascii="Arial Black" w:hAnsi="Arial Black"/>
                          <w:sz w:val="18"/>
                          <w:szCs w:val="18"/>
                        </w:rPr>
                        <w:t>In the aftermath of the 2010 floods, the project developed and show-</w:t>
                      </w:r>
                      <w:r>
                        <w:rPr>
                          <w:rFonts w:ascii="Arial Black" w:hAnsi="Arial Black"/>
                          <w:sz w:val="18"/>
                          <w:szCs w:val="18"/>
                        </w:rPr>
                        <w:t xml:space="preserve">cased a newly designed, culturally </w:t>
                      </w:r>
                      <w:r w:rsidRPr="003360C8">
                        <w:rPr>
                          <w:rFonts w:ascii="Arial Black" w:hAnsi="Arial Black"/>
                          <w:sz w:val="18"/>
                          <w:szCs w:val="18"/>
                        </w:rPr>
                        <w:t>appropriate and thermally efficient, transitional shelter for</w:t>
                      </w:r>
                      <w:r>
                        <w:rPr>
                          <w:rFonts w:ascii="Arial Black" w:hAnsi="Arial Black"/>
                          <w:sz w:val="18"/>
                          <w:szCs w:val="18"/>
                        </w:rPr>
                        <w:t xml:space="preserve"> NA</w:t>
                      </w:r>
                      <w:r w:rsidRPr="003360C8">
                        <w:rPr>
                          <w:rFonts w:ascii="Arial Black" w:hAnsi="Arial Black"/>
                          <w:sz w:val="18"/>
                          <w:szCs w:val="18"/>
                        </w:rPr>
                        <w:t xml:space="preserve"> IDPs.  The model was used to house more than 1,000 displaced families.</w:t>
                      </w:r>
                    </w:p>
                    <w:p w:rsidR="00B54E99" w:rsidRPr="006B7C26" w:rsidRDefault="00B54E99">
                      <w:pPr>
                        <w:rPr>
                          <w:sz w:val="18"/>
                          <w:szCs w:val="18"/>
                        </w:rPr>
                      </w:pPr>
                    </w:p>
                  </w:txbxContent>
                </v:textbox>
                <w10:wrap type="tight"/>
              </v:shape>
            </w:pict>
          </mc:Fallback>
        </mc:AlternateContent>
      </w:r>
      <w:r w:rsidR="00C42108">
        <w:t xml:space="preserve">Under OVI-3, a ‘critical mass of households’ show-casing EE cooking, heating and house improvement technologies and products were to be produced by the end of the project.  </w:t>
      </w:r>
      <w:r w:rsidR="003419AD">
        <w:t>This Output is useful</w:t>
      </w:r>
      <w:r w:rsidR="00AF3A6B">
        <w:t xml:space="preserve"> as</w:t>
      </w:r>
      <w:r w:rsidR="00C42108">
        <w:t xml:space="preserve"> </w:t>
      </w:r>
      <w:r w:rsidR="00346926">
        <w:t>i</w:t>
      </w:r>
      <w:r w:rsidR="00AF3A6B">
        <w:t>t is an indirect indicator of increased well-being of local people</w:t>
      </w:r>
      <w:r w:rsidR="003419AD">
        <w:t>s who are enjoying the products. It also provides</w:t>
      </w:r>
      <w:r w:rsidR="00AF3A6B">
        <w:t xml:space="preserve"> the source of data </w:t>
      </w:r>
      <w:r w:rsidR="003419AD">
        <w:t xml:space="preserve">demonstrating </w:t>
      </w:r>
      <w:r w:rsidR="00AF3A6B">
        <w:t>that GHG emissions are being r</w:t>
      </w:r>
      <w:r w:rsidR="00DA37D9">
        <w:t>educed to a significant degree.</w:t>
      </w:r>
      <w:r w:rsidR="00AF3A6B">
        <w:t xml:space="preserve">  Furthermore, i</w:t>
      </w:r>
      <w:r w:rsidR="00F374B3">
        <w:t>ncreasing the numbers of replications across the programming area</w:t>
      </w:r>
      <w:r w:rsidR="00AF3A6B">
        <w:t>, over and above the numbers of demonstration households,</w:t>
      </w:r>
      <w:r w:rsidR="00F374B3">
        <w:t xml:space="preserve"> </w:t>
      </w:r>
      <w:r w:rsidR="000A61AA">
        <w:t xml:space="preserve">should </w:t>
      </w:r>
      <w:r w:rsidR="00F374B3">
        <w:t xml:space="preserve">free up </w:t>
      </w:r>
      <w:r w:rsidR="000A61AA">
        <w:t xml:space="preserve">more </w:t>
      </w:r>
      <w:r w:rsidR="00F374B3">
        <w:t>households’ finances</w:t>
      </w:r>
      <w:r w:rsidR="00AF3A6B">
        <w:t xml:space="preserve"> in the area;</w:t>
      </w:r>
      <w:r w:rsidR="00F374B3">
        <w:t xml:space="preserve"> </w:t>
      </w:r>
      <w:r w:rsidR="000A61AA">
        <w:t>eventually contributing to strengthened</w:t>
      </w:r>
      <w:r w:rsidR="00F374B3">
        <w:t xml:space="preserve"> local economies.</w:t>
      </w:r>
      <w:r w:rsidR="00AF3A6B">
        <w:t xml:space="preserve"> </w:t>
      </w:r>
    </w:p>
    <w:p w:rsidR="001207C0" w:rsidRPr="004C12D6" w:rsidRDefault="00F374B3" w:rsidP="00E85EA2">
      <w:pPr>
        <w:jc w:val="both"/>
        <w:rPr>
          <w:sz w:val="16"/>
          <w:szCs w:val="16"/>
        </w:rPr>
      </w:pPr>
      <w:r>
        <w:t xml:space="preserve">     </w:t>
      </w:r>
    </w:p>
    <w:p w:rsidR="00AF3A6B" w:rsidRDefault="00AF3A6B" w:rsidP="00E85EA2">
      <w:pPr>
        <w:jc w:val="both"/>
      </w:pPr>
      <w:r w:rsidRPr="006B7C26">
        <w:t>The end-of-project results comprise a g</w:t>
      </w:r>
      <w:r w:rsidR="00210256" w:rsidRPr="006B7C26">
        <w:t>rand total of 27,452 products installed in</w:t>
      </w:r>
      <w:r w:rsidRPr="006B7C26">
        <w:t xml:space="preserve"> a total of 16,941 households</w:t>
      </w:r>
      <w:r w:rsidR="00210256" w:rsidRPr="006B7C26">
        <w:t xml:space="preserve"> over 4 years of project </w:t>
      </w:r>
      <w:r w:rsidR="00DA37D9">
        <w:t xml:space="preserve">implementation.  </w:t>
      </w:r>
      <w:r w:rsidRPr="006B7C26">
        <w:t>Of this total,</w:t>
      </w:r>
      <w:r w:rsidR="00210256" w:rsidRPr="006B7C26">
        <w:t xml:space="preserve"> 2,610</w:t>
      </w:r>
      <w:r w:rsidR="006C134B">
        <w:rPr>
          <w:rStyle w:val="FootnoteReference"/>
        </w:rPr>
        <w:footnoteReference w:id="57"/>
      </w:r>
      <w:r w:rsidR="00210256" w:rsidRPr="006B7C26">
        <w:t xml:space="preserve"> </w:t>
      </w:r>
      <w:r w:rsidR="007E0A80">
        <w:t xml:space="preserve">households </w:t>
      </w:r>
      <w:r w:rsidRPr="006B7C26">
        <w:t xml:space="preserve">are </w:t>
      </w:r>
      <w:r w:rsidR="00210256" w:rsidRPr="006B7C26">
        <w:t xml:space="preserve">directly and 14,331 </w:t>
      </w:r>
      <w:r w:rsidRPr="006B7C26">
        <w:t xml:space="preserve">are </w:t>
      </w:r>
      <w:r w:rsidR="00210256" w:rsidRPr="006B7C26">
        <w:t>indirectly showcasing pr</w:t>
      </w:r>
      <w:r w:rsidRPr="006B7C26">
        <w:t>oducts</w:t>
      </w:r>
      <w:r w:rsidR="00DA37D9">
        <w:t>.</w:t>
      </w:r>
      <w:r w:rsidRPr="006B7C26">
        <w:t xml:space="preserve">  </w:t>
      </w:r>
      <w:r w:rsidR="00210256" w:rsidRPr="006B7C26">
        <w:t>T</w:t>
      </w:r>
      <w:r w:rsidRPr="006B7C26">
        <w:t>herefore, the t</w:t>
      </w:r>
      <w:r w:rsidR="00210256" w:rsidRPr="006B7C26">
        <w:t>arget for direct showcasing was exceeded by 510 HH</w:t>
      </w:r>
      <w:r w:rsidR="00DA37D9">
        <w:t>s</w:t>
      </w:r>
      <w:r w:rsidRPr="006B7C26">
        <w:t xml:space="preserve">.   </w:t>
      </w:r>
      <w:r w:rsidR="00210256" w:rsidRPr="006B7C26">
        <w:t xml:space="preserve"> </w:t>
      </w:r>
    </w:p>
    <w:p w:rsidR="00B019FE" w:rsidRPr="004C12D6" w:rsidRDefault="00B019FE" w:rsidP="00E85EA2">
      <w:pPr>
        <w:jc w:val="both"/>
        <w:rPr>
          <w:sz w:val="16"/>
          <w:szCs w:val="16"/>
        </w:rPr>
      </w:pPr>
    </w:p>
    <w:p w:rsidR="00B019FE" w:rsidRPr="006B7C26" w:rsidRDefault="00B019FE" w:rsidP="00E85EA2">
      <w:pPr>
        <w:jc w:val="both"/>
      </w:pPr>
      <w:r>
        <w:t xml:space="preserve">The demonstration households, whose awareness had been built regarding the cumulative effects of 3 EE products installed together, were encouraged to purchase a package where they would pay for two </w:t>
      </w:r>
      <w:r>
        <w:lastRenderedPageBreak/>
        <w:t>products and receive the third one free of charge.  In other cases, consumers could opt for a cash subsidy rebat</w:t>
      </w:r>
      <w:r w:rsidR="00DA37D9">
        <w:t>e instead of the third product.</w:t>
      </w:r>
      <w:r>
        <w:t xml:space="preserve">  This still translated into a 70% (householder) - 30% (project) contribution ratio.</w:t>
      </w:r>
    </w:p>
    <w:p w:rsidR="00AF3A6B" w:rsidRPr="006B7C26" w:rsidRDefault="00AF3A6B" w:rsidP="00E85EA2">
      <w:pPr>
        <w:jc w:val="both"/>
      </w:pPr>
    </w:p>
    <w:p w:rsidR="00210256" w:rsidRPr="006B7C26" w:rsidRDefault="00AF3A6B" w:rsidP="00E85EA2">
      <w:pPr>
        <w:jc w:val="both"/>
      </w:pPr>
      <w:r w:rsidRPr="006B7C26">
        <w:t>While it appears that there was a short-fall in meeting the target fo</w:t>
      </w:r>
      <w:r w:rsidR="002E3AF3" w:rsidRPr="006B7C26">
        <w:t xml:space="preserve">r replications of more than 50%, (i.e., by 15,669 households) </w:t>
      </w:r>
      <w:r w:rsidRPr="006B7C26">
        <w:t>this is not entirely the case.</w:t>
      </w:r>
      <w:r w:rsidRPr="006B7C26">
        <w:rPr>
          <w:rStyle w:val="FootnoteReference"/>
        </w:rPr>
        <w:footnoteReference w:id="58"/>
      </w:r>
      <w:r w:rsidR="00DA37D9">
        <w:t xml:space="preserve">  </w:t>
      </w:r>
      <w:r w:rsidR="002E3AF3" w:rsidRPr="006B7C26">
        <w:t>In 2011, the PAC recommended revising the target for 30,000 replications which had been raised at the Inception Workshop, but no specific new target number was established officially</w:t>
      </w:r>
      <w:r w:rsidR="00F81087">
        <w:t>,</w:t>
      </w:r>
      <w:r w:rsidR="002E3AF3" w:rsidRPr="006B7C26">
        <w:t xml:space="preserve"> or otherwise.    </w:t>
      </w:r>
      <w:r w:rsidR="003360C8">
        <w:t>Rating for Outputs under OVI-3:  ‘S’</w:t>
      </w:r>
    </w:p>
    <w:p w:rsidR="00210256" w:rsidRPr="006B7C26" w:rsidRDefault="00210256" w:rsidP="00E85EA2">
      <w:pPr>
        <w:jc w:val="both"/>
      </w:pPr>
    </w:p>
    <w:p w:rsidR="009D0FB7" w:rsidRDefault="009D0FB7" w:rsidP="00E85EA2">
      <w:pPr>
        <w:jc w:val="both"/>
      </w:pPr>
    </w:p>
    <w:p w:rsidR="00C06A3D" w:rsidRPr="00C06A3D" w:rsidRDefault="00C06A3D" w:rsidP="00C06A3D">
      <w:pPr>
        <w:pStyle w:val="ListParagraph"/>
        <w:numPr>
          <w:ilvl w:val="0"/>
          <w:numId w:val="1"/>
        </w:numPr>
        <w:rPr>
          <w:b/>
        </w:rPr>
      </w:pPr>
      <w:r w:rsidRPr="00C06A3D">
        <w:rPr>
          <w:b/>
        </w:rPr>
        <w:t>Monitoring &amp; Evaluation Component</w:t>
      </w:r>
      <w:r w:rsidR="00AD00F1">
        <w:rPr>
          <w:b/>
        </w:rPr>
        <w:t xml:space="preserve">                   </w:t>
      </w:r>
      <w:r w:rsidR="008852E4">
        <w:rPr>
          <w:b/>
        </w:rPr>
        <w:t xml:space="preserve">        E &amp; E </w:t>
      </w:r>
      <w:r w:rsidR="00AD00F1">
        <w:rPr>
          <w:b/>
        </w:rPr>
        <w:t>Score: S</w:t>
      </w:r>
    </w:p>
    <w:p w:rsidR="00C06A3D" w:rsidRDefault="00C06A3D" w:rsidP="00702725"/>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200"/>
      </w:tblGrid>
      <w:tr w:rsidR="00C06A3D" w:rsidTr="001207C0">
        <w:trPr>
          <w:trHeight w:val="150"/>
        </w:trPr>
        <w:tc>
          <w:tcPr>
            <w:tcW w:w="8880" w:type="dxa"/>
            <w:gridSpan w:val="2"/>
            <w:shd w:val="clear" w:color="auto" w:fill="F2F2F2" w:themeFill="background1" w:themeFillShade="F2"/>
          </w:tcPr>
          <w:p w:rsidR="00C06A3D" w:rsidRPr="00113877" w:rsidRDefault="00113877" w:rsidP="00C06A3D">
            <w:pPr>
              <w:rPr>
                <w:b/>
                <w:i/>
                <w:sz w:val="20"/>
                <w:szCs w:val="20"/>
              </w:rPr>
            </w:pPr>
            <w:r>
              <w:rPr>
                <w:b/>
                <w:i/>
                <w:sz w:val="20"/>
                <w:szCs w:val="20"/>
              </w:rPr>
              <w:t xml:space="preserve">M&amp;E:  A </w:t>
            </w:r>
            <w:r w:rsidRPr="00113877">
              <w:rPr>
                <w:b/>
                <w:i/>
                <w:sz w:val="20"/>
                <w:szCs w:val="20"/>
              </w:rPr>
              <w:t>Project Monitoring and Evaluation System</w:t>
            </w:r>
            <w:r>
              <w:rPr>
                <w:b/>
                <w:i/>
                <w:sz w:val="20"/>
                <w:szCs w:val="20"/>
              </w:rPr>
              <w:t xml:space="preserve"> is based on the project Logical framework and supports tracking and reporting on progress against Outputs and Outcomes, as well as adaptive managemen</w:t>
            </w:r>
            <w:r w:rsidR="001207C0">
              <w:rPr>
                <w:b/>
                <w:i/>
                <w:sz w:val="20"/>
                <w:szCs w:val="20"/>
              </w:rPr>
              <w:t>t</w:t>
            </w:r>
            <w:r>
              <w:rPr>
                <w:b/>
                <w:i/>
                <w:sz w:val="20"/>
                <w:szCs w:val="20"/>
              </w:rPr>
              <w:t xml:space="preserve">.    </w:t>
            </w:r>
          </w:p>
        </w:tc>
      </w:tr>
      <w:tr w:rsidR="00C06A3D" w:rsidTr="00337509">
        <w:trPr>
          <w:trHeight w:val="1250"/>
        </w:trPr>
        <w:tc>
          <w:tcPr>
            <w:tcW w:w="4680" w:type="dxa"/>
          </w:tcPr>
          <w:p w:rsidR="001207C0" w:rsidRPr="001207C0" w:rsidRDefault="0041107F" w:rsidP="001207C0">
            <w:pPr>
              <w:rPr>
                <w:sz w:val="18"/>
                <w:szCs w:val="18"/>
              </w:rPr>
            </w:pPr>
            <w:r>
              <w:rPr>
                <w:b/>
                <w:sz w:val="18"/>
                <w:szCs w:val="18"/>
              </w:rPr>
              <w:t>Output</w:t>
            </w:r>
            <w:r w:rsidR="001207C0" w:rsidRPr="001207C0">
              <w:rPr>
                <w:b/>
                <w:sz w:val="18"/>
                <w:szCs w:val="18"/>
              </w:rPr>
              <w:t>-1:</w:t>
            </w:r>
            <w:r w:rsidR="001207C0" w:rsidRPr="001207C0">
              <w:rPr>
                <w:sz w:val="18"/>
                <w:szCs w:val="18"/>
              </w:rPr>
              <w:t xml:space="preserve">  An information repository with web access stores and organizes information on EE products, manuals, studies and other materials created under the project for future reference.</w:t>
            </w:r>
          </w:p>
          <w:p w:rsidR="001207C0" w:rsidRPr="00337509" w:rsidRDefault="001207C0" w:rsidP="001207C0">
            <w:pPr>
              <w:rPr>
                <w:sz w:val="16"/>
                <w:szCs w:val="16"/>
              </w:rPr>
            </w:pPr>
          </w:p>
          <w:p w:rsidR="001207C0" w:rsidRPr="001207C0" w:rsidRDefault="00F81087" w:rsidP="00C06A3D">
            <w:pPr>
              <w:rPr>
                <w:sz w:val="18"/>
                <w:szCs w:val="18"/>
              </w:rPr>
            </w:pPr>
            <w:r>
              <w:rPr>
                <w:b/>
                <w:sz w:val="18"/>
                <w:szCs w:val="18"/>
              </w:rPr>
              <w:t xml:space="preserve">Effectiveness &amp; Efficiency </w:t>
            </w:r>
            <w:r w:rsidR="001207C0" w:rsidRPr="001207C0">
              <w:rPr>
                <w:b/>
                <w:sz w:val="18"/>
                <w:szCs w:val="18"/>
              </w:rPr>
              <w:t>Sub-score</w:t>
            </w:r>
            <w:r w:rsidR="001207C0" w:rsidRPr="001207C0">
              <w:rPr>
                <w:sz w:val="18"/>
                <w:szCs w:val="18"/>
              </w:rPr>
              <w:t xml:space="preserve">:  </w:t>
            </w:r>
            <w:r w:rsidR="00474AA0">
              <w:rPr>
                <w:sz w:val="18"/>
                <w:szCs w:val="18"/>
              </w:rPr>
              <w:t>HS</w:t>
            </w:r>
          </w:p>
        </w:tc>
        <w:tc>
          <w:tcPr>
            <w:tcW w:w="4200" w:type="dxa"/>
          </w:tcPr>
          <w:p w:rsidR="00C06A3D" w:rsidRPr="001207C0" w:rsidRDefault="00D95AE7" w:rsidP="00C06A3D">
            <w:pPr>
              <w:rPr>
                <w:sz w:val="18"/>
                <w:szCs w:val="18"/>
              </w:rPr>
            </w:pPr>
            <w:r>
              <w:rPr>
                <w:b/>
                <w:sz w:val="18"/>
                <w:szCs w:val="18"/>
              </w:rPr>
              <w:t>Output</w:t>
            </w:r>
            <w:r w:rsidR="001207C0" w:rsidRPr="001207C0">
              <w:rPr>
                <w:b/>
                <w:sz w:val="18"/>
                <w:szCs w:val="18"/>
              </w:rPr>
              <w:t>-2:</w:t>
            </w:r>
            <w:r w:rsidR="001207C0" w:rsidRPr="001207C0">
              <w:rPr>
                <w:sz w:val="18"/>
                <w:szCs w:val="18"/>
              </w:rPr>
              <w:t xml:space="preserve">  The Project Monitoring Plan reports project progress transparently to all major stakeholders and promotes accountability.</w:t>
            </w:r>
          </w:p>
          <w:p w:rsidR="001207C0" w:rsidRPr="00337509" w:rsidRDefault="001207C0" w:rsidP="00C06A3D">
            <w:pPr>
              <w:rPr>
                <w:sz w:val="16"/>
                <w:szCs w:val="16"/>
              </w:rPr>
            </w:pPr>
          </w:p>
          <w:p w:rsidR="001207C0" w:rsidRPr="00337509" w:rsidRDefault="001207C0" w:rsidP="00C06A3D">
            <w:pPr>
              <w:rPr>
                <w:sz w:val="16"/>
                <w:szCs w:val="16"/>
              </w:rPr>
            </w:pPr>
          </w:p>
          <w:p w:rsidR="001207C0" w:rsidRPr="001207C0" w:rsidRDefault="00F81087" w:rsidP="00C06A3D">
            <w:pPr>
              <w:rPr>
                <w:sz w:val="18"/>
                <w:szCs w:val="18"/>
              </w:rPr>
            </w:pPr>
            <w:r>
              <w:rPr>
                <w:b/>
                <w:sz w:val="18"/>
                <w:szCs w:val="18"/>
              </w:rPr>
              <w:t xml:space="preserve">Effectiveness &amp; Efficiency </w:t>
            </w:r>
            <w:r w:rsidR="001207C0" w:rsidRPr="001207C0">
              <w:rPr>
                <w:b/>
                <w:sz w:val="18"/>
                <w:szCs w:val="18"/>
              </w:rPr>
              <w:t>Sub-score</w:t>
            </w:r>
            <w:r w:rsidR="001207C0" w:rsidRPr="001207C0">
              <w:rPr>
                <w:sz w:val="18"/>
                <w:szCs w:val="18"/>
              </w:rPr>
              <w:t>:</w:t>
            </w:r>
            <w:r w:rsidR="001207C0">
              <w:rPr>
                <w:sz w:val="18"/>
                <w:szCs w:val="18"/>
              </w:rPr>
              <w:t xml:space="preserve">    </w:t>
            </w:r>
            <w:r w:rsidR="00474AA0">
              <w:rPr>
                <w:sz w:val="18"/>
                <w:szCs w:val="18"/>
              </w:rPr>
              <w:t>S</w:t>
            </w:r>
          </w:p>
        </w:tc>
      </w:tr>
    </w:tbl>
    <w:p w:rsidR="00C06A3D" w:rsidRDefault="00C06A3D" w:rsidP="00702725"/>
    <w:p w:rsidR="009E783C" w:rsidRPr="00A34F98" w:rsidRDefault="009E783C" w:rsidP="00E85EA2">
      <w:pPr>
        <w:jc w:val="both"/>
        <w:rPr>
          <w:i/>
        </w:rPr>
      </w:pPr>
      <w:r w:rsidRPr="00A34F98">
        <w:rPr>
          <w:i/>
        </w:rPr>
        <w:t>Output 1</w:t>
      </w:r>
    </w:p>
    <w:p w:rsidR="006C134B" w:rsidRPr="00A34F98" w:rsidRDefault="009E783C" w:rsidP="00E85EA2">
      <w:pPr>
        <w:jc w:val="both"/>
      </w:pPr>
      <w:r w:rsidRPr="00A34F98">
        <w:t>The repository stores the sizable amount of document</w:t>
      </w:r>
      <w:r w:rsidR="003360C8" w:rsidRPr="00A34F98">
        <w:t>ation</w:t>
      </w:r>
      <w:r w:rsidR="004C12D6">
        <w:rPr>
          <w:rStyle w:val="FootnoteReference"/>
        </w:rPr>
        <w:footnoteReference w:id="59"/>
      </w:r>
      <w:r w:rsidR="003360C8" w:rsidRPr="00A34F98">
        <w:t xml:space="preserve"> created under the project in an</w:t>
      </w:r>
      <w:r w:rsidR="006C134B" w:rsidRPr="00A34F98">
        <w:t xml:space="preserve"> attractive and easy to use </w:t>
      </w:r>
      <w:r w:rsidR="003360C8" w:rsidRPr="00A34F98">
        <w:t>online format.  It is</w:t>
      </w:r>
      <w:r w:rsidR="006C134B" w:rsidRPr="00A34F98">
        <w:t xml:space="preserve"> </w:t>
      </w:r>
      <w:r w:rsidR="003360C8" w:rsidRPr="00A34F98">
        <w:t>not yet available for use</w:t>
      </w:r>
      <w:r w:rsidR="006C134B" w:rsidRPr="00A34F98">
        <w:t xml:space="preserve"> to anyone outside of the AKDN</w:t>
      </w:r>
      <w:r w:rsidR="0041107F" w:rsidRPr="00A34F98">
        <w:t>.</w:t>
      </w:r>
    </w:p>
    <w:p w:rsidR="006C134B" w:rsidRPr="004C12D6" w:rsidRDefault="006C134B" w:rsidP="00E85EA2">
      <w:pPr>
        <w:jc w:val="both"/>
        <w:rPr>
          <w:sz w:val="16"/>
          <w:szCs w:val="16"/>
        </w:rPr>
      </w:pPr>
    </w:p>
    <w:p w:rsidR="009E783C" w:rsidRPr="00A34F98" w:rsidRDefault="006C134B" w:rsidP="00E85EA2">
      <w:pPr>
        <w:jc w:val="both"/>
      </w:pPr>
      <w:r w:rsidRPr="00A34F98">
        <w:t>The d</w:t>
      </w:r>
      <w:r w:rsidR="009E783C" w:rsidRPr="00A34F98">
        <w:t>ata-base for tracking</w:t>
      </w:r>
      <w:r w:rsidRPr="00A34F98">
        <w:t xml:space="preserve"> the results of</w:t>
      </w:r>
      <w:r w:rsidR="009E783C" w:rsidRPr="00A34F98">
        <w:t xml:space="preserve"> monitoring and mea</w:t>
      </w:r>
      <w:r w:rsidRPr="00A34F98">
        <w:t xml:space="preserve">suring </w:t>
      </w:r>
      <w:r w:rsidR="004C12D6">
        <w:t xml:space="preserve">the </w:t>
      </w:r>
      <w:r w:rsidRPr="00A34F98">
        <w:t>use of wood fuel</w:t>
      </w:r>
      <w:r w:rsidR="009E783C" w:rsidRPr="00A34F98">
        <w:t xml:space="preserve"> in the longitudinal study; </w:t>
      </w:r>
      <w:r w:rsidRPr="00A34F98">
        <w:t xml:space="preserve">in addition to </w:t>
      </w:r>
      <w:r w:rsidR="009E783C" w:rsidRPr="00A34F98">
        <w:t>GHG emissions avoided on monthly and an</w:t>
      </w:r>
      <w:r w:rsidR="004C12D6">
        <w:t>nual basis were</w:t>
      </w:r>
      <w:r w:rsidR="009E783C" w:rsidRPr="00A34F98">
        <w:t xml:space="preserve"> not made part of the repository. </w:t>
      </w:r>
      <w:r w:rsidRPr="00A34F98">
        <w:t xml:space="preserve">  </w:t>
      </w:r>
      <w:r w:rsidR="003360C8" w:rsidRPr="00A34F98">
        <w:t>This data is restricted to the MIS maintained in Karachi.  However,</w:t>
      </w:r>
      <w:r w:rsidR="009E783C" w:rsidRPr="00A34F98">
        <w:t xml:space="preserve"> </w:t>
      </w:r>
      <w:r w:rsidR="003360C8" w:rsidRPr="00A34F98">
        <w:t xml:space="preserve">this data </w:t>
      </w:r>
      <w:r w:rsidR="009E783C" w:rsidRPr="00A34F98">
        <w:t>is the project’s means of demonstrating impact; i.e., verifiable improvements in behavior</w:t>
      </w:r>
      <w:r w:rsidR="003360C8" w:rsidRPr="00A34F98">
        <w:t>, corresponding reductions in GHGs, and,</w:t>
      </w:r>
      <w:r w:rsidR="009E783C" w:rsidRPr="00A34F98">
        <w:t xml:space="preserve"> reductions in stress on ecological systems.</w:t>
      </w:r>
      <w:r w:rsidR="003360C8" w:rsidRPr="00A34F98">
        <w:t xml:space="preserve"> Information from this separate system should be incorporated into</w:t>
      </w:r>
      <w:r w:rsidRPr="00A34F98">
        <w:t xml:space="preserve"> the repository developed under the PEECH project</w:t>
      </w:r>
      <w:r w:rsidR="003360C8" w:rsidRPr="00A34F98">
        <w:t xml:space="preserve"> in order to promote learning and transparency</w:t>
      </w:r>
      <w:r w:rsidRPr="00A34F98">
        <w:t>.</w:t>
      </w:r>
      <w:r w:rsidR="00D95AE7" w:rsidRPr="00A34F98">
        <w:t xml:space="preserve">   Rating: ‘HS’</w:t>
      </w:r>
    </w:p>
    <w:p w:rsidR="00A34F98" w:rsidRPr="00A34F98" w:rsidRDefault="00A34F98" w:rsidP="00E85EA2">
      <w:pPr>
        <w:jc w:val="both"/>
      </w:pPr>
    </w:p>
    <w:p w:rsidR="00C06A3D" w:rsidRPr="00A34F98" w:rsidRDefault="009E783C" w:rsidP="00E85EA2">
      <w:pPr>
        <w:jc w:val="both"/>
        <w:rPr>
          <w:i/>
        </w:rPr>
      </w:pPr>
      <w:r w:rsidRPr="00A34F98">
        <w:rPr>
          <w:i/>
        </w:rPr>
        <w:t>Output 2</w:t>
      </w:r>
    </w:p>
    <w:p w:rsidR="009E783C" w:rsidRPr="00A34F98" w:rsidRDefault="0041107F" w:rsidP="00E85EA2">
      <w:pPr>
        <w:jc w:val="both"/>
      </w:pPr>
      <w:r w:rsidRPr="00A34F98">
        <w:t>All types of documentation in the Project Docu</w:t>
      </w:r>
      <w:r w:rsidR="004B3ECE">
        <w:t>ment’s Monitoring Plan which were</w:t>
      </w:r>
      <w:r w:rsidRPr="00A34F98">
        <w:t xml:space="preserve"> </w:t>
      </w:r>
      <w:r w:rsidRPr="00A34F98">
        <w:rPr>
          <w:b/>
        </w:rPr>
        <w:t>also required</w:t>
      </w:r>
      <w:r w:rsidRPr="00A34F98">
        <w:t xml:space="preserve"> by GEF were produced.  (See Annex 7 for the matrix of the Indicative Monitoring Plan and comments on each item.)</w:t>
      </w:r>
    </w:p>
    <w:p w:rsidR="0041107F" w:rsidRPr="00A34F98" w:rsidRDefault="0041107F" w:rsidP="00E85EA2">
      <w:pPr>
        <w:jc w:val="both"/>
      </w:pPr>
    </w:p>
    <w:p w:rsidR="0041107F" w:rsidRPr="00A34F98" w:rsidRDefault="0041107F" w:rsidP="00E85EA2">
      <w:pPr>
        <w:jc w:val="both"/>
      </w:pPr>
      <w:r w:rsidRPr="00A34F98">
        <w:t>Progress and Terminal reporting were of varying clarity, detail and completeness.  There appears to have been some confusion regarding the level of detail required</w:t>
      </w:r>
      <w:r w:rsidR="004C12D6">
        <w:t xml:space="preserve"> in reporting to demonstrate that outputs have been produced with effectiveness and efficiency</w:t>
      </w:r>
      <w:r w:rsidRPr="00A34F98">
        <w:t xml:space="preserve">; i.e., an emphasis on progress towards outcomes </w:t>
      </w:r>
      <w:r w:rsidR="00BC33A8" w:rsidRPr="00A34F98">
        <w:t xml:space="preserve">in current approaches to results based management </w:t>
      </w:r>
      <w:r w:rsidRPr="00A34F98">
        <w:t>still requires detailed rep</w:t>
      </w:r>
      <w:r w:rsidR="00BC33A8" w:rsidRPr="00A34F98">
        <w:t xml:space="preserve">orting on </w:t>
      </w:r>
      <w:r w:rsidR="00180A4D">
        <w:lastRenderedPageBreak/>
        <w:t>production of outputs.</w:t>
      </w:r>
      <w:r w:rsidR="00BC33A8" w:rsidRPr="00A34F98">
        <w:t xml:space="preserve">  Additionally, some outputs appear to have been</w:t>
      </w:r>
      <w:r w:rsidRPr="00A34F98">
        <w:t xml:space="preserve"> misplaced </w:t>
      </w:r>
      <w:r w:rsidR="00BC33A8" w:rsidRPr="00A34F98">
        <w:t xml:space="preserve">under the headings of the wrong Outcome </w:t>
      </w:r>
      <w:r w:rsidRPr="00A34F98">
        <w:t xml:space="preserve">in APRs, the terminal report and AWPs.  </w:t>
      </w:r>
    </w:p>
    <w:p w:rsidR="0041107F" w:rsidRPr="00A34F98" w:rsidRDefault="0041107F" w:rsidP="00E85EA2">
      <w:pPr>
        <w:jc w:val="both"/>
      </w:pPr>
    </w:p>
    <w:p w:rsidR="00BC33A8" w:rsidRPr="00A34F98" w:rsidRDefault="0041107F" w:rsidP="00E85EA2">
      <w:pPr>
        <w:jc w:val="both"/>
      </w:pPr>
      <w:r w:rsidRPr="00A34F98">
        <w:t>The quality of output monitoring and reporting appears to have been</w:t>
      </w:r>
      <w:r w:rsidR="00BC33A8" w:rsidRPr="00A34F98">
        <w:t xml:space="preserve"> somewhat</w:t>
      </w:r>
      <w:r w:rsidRPr="00A34F98">
        <w:t xml:space="preserve"> inhibited by pitfalls in the design of the Logical Framework, later problems with re-setting indicators’ targets during inception and implementation, and</w:t>
      </w:r>
      <w:r w:rsidR="00BC33A8" w:rsidRPr="00A34F98">
        <w:t>,</w:t>
      </w:r>
      <w:r w:rsidRPr="00A34F98">
        <w:t xml:space="preserve"> with failure to carry out some of the needed pre-</w:t>
      </w:r>
      <w:r w:rsidR="00180A4D">
        <w:t xml:space="preserve"> </w:t>
      </w:r>
      <w:r w:rsidRPr="00A34F98">
        <w:t>and post</w:t>
      </w:r>
      <w:r w:rsidR="00180A4D">
        <w:t>-</w:t>
      </w:r>
      <w:r w:rsidRPr="00A34F98">
        <w:t xml:space="preserve">implementation surveys to verify results quantitatively. </w:t>
      </w:r>
      <w:r w:rsidR="00BC33A8" w:rsidRPr="00A34F98">
        <w:t xml:space="preserve"> Rating: ‘S’   </w:t>
      </w:r>
    </w:p>
    <w:p w:rsidR="00BC33A8" w:rsidRPr="00A34F98" w:rsidRDefault="00BC33A8" w:rsidP="00E85EA2">
      <w:pPr>
        <w:jc w:val="both"/>
      </w:pPr>
    </w:p>
    <w:p w:rsidR="00C06A3D" w:rsidRPr="00A34F98" w:rsidRDefault="0041107F" w:rsidP="00E85EA2">
      <w:pPr>
        <w:jc w:val="both"/>
      </w:pPr>
      <w:r w:rsidRPr="00A34F98">
        <w:t>It is believed that the Im</w:t>
      </w:r>
      <w:r w:rsidR="00A34F98">
        <w:t>plementing Agency made</w:t>
      </w:r>
      <w:r w:rsidRPr="00A34F98">
        <w:t xml:space="preserve"> effort</w:t>
      </w:r>
      <w:r w:rsidR="00A34F98">
        <w:t>s</w:t>
      </w:r>
      <w:r w:rsidRPr="00A34F98">
        <w:t xml:space="preserve"> to carry out the necessary monitor</w:t>
      </w:r>
      <w:r w:rsidR="00256BA0">
        <w:t>ing and reporting and would welcome, as well as profit</w:t>
      </w:r>
      <w:r w:rsidRPr="00A34F98">
        <w:t xml:space="preserve"> from additional process consultation concerning UNDP’s style of RBM and reporting</w:t>
      </w:r>
      <w:r w:rsidR="00256BA0">
        <w:t xml:space="preserve"> under any future cooperation</w:t>
      </w:r>
      <w:r w:rsidRPr="00A34F98">
        <w:t xml:space="preserve">.     </w:t>
      </w:r>
    </w:p>
    <w:p w:rsidR="00D95AE7" w:rsidRDefault="00D95AE7" w:rsidP="00E85EA2">
      <w:pPr>
        <w:jc w:val="both"/>
        <w:rPr>
          <w:sz w:val="20"/>
          <w:szCs w:val="20"/>
        </w:rPr>
      </w:pPr>
    </w:p>
    <w:p w:rsidR="00F81087" w:rsidRPr="00D95AE7" w:rsidRDefault="00F81087" w:rsidP="00E85EA2">
      <w:pPr>
        <w:jc w:val="both"/>
        <w:rPr>
          <w:sz w:val="20"/>
          <w:szCs w:val="20"/>
        </w:rPr>
      </w:pPr>
    </w:p>
    <w:p w:rsidR="00C9713C" w:rsidRPr="00702725" w:rsidRDefault="00C9713C" w:rsidP="00873C7A">
      <w:pPr>
        <w:pStyle w:val="ListParagraph"/>
        <w:numPr>
          <w:ilvl w:val="0"/>
          <w:numId w:val="8"/>
        </w:numPr>
        <w:rPr>
          <w:b/>
          <w:sz w:val="24"/>
          <w:szCs w:val="24"/>
        </w:rPr>
      </w:pPr>
      <w:r w:rsidRPr="00702725">
        <w:rPr>
          <w:b/>
          <w:sz w:val="24"/>
          <w:szCs w:val="24"/>
        </w:rPr>
        <w:t>Sustainability</w:t>
      </w:r>
      <w:r w:rsidR="00EB58EF">
        <w:rPr>
          <w:b/>
          <w:sz w:val="24"/>
          <w:szCs w:val="24"/>
        </w:rPr>
        <w:t xml:space="preserve">                                                     </w:t>
      </w:r>
      <w:r w:rsidR="00684363">
        <w:rPr>
          <w:b/>
          <w:sz w:val="24"/>
          <w:szCs w:val="24"/>
        </w:rPr>
        <w:t xml:space="preserve">OVERALL  </w:t>
      </w:r>
      <w:r w:rsidR="00EB58EF">
        <w:rPr>
          <w:b/>
          <w:sz w:val="24"/>
          <w:szCs w:val="24"/>
        </w:rPr>
        <w:t>SCORE:</w:t>
      </w:r>
      <w:r w:rsidR="00337509">
        <w:rPr>
          <w:b/>
          <w:sz w:val="24"/>
          <w:szCs w:val="24"/>
        </w:rPr>
        <w:t xml:space="preserve">  L</w:t>
      </w:r>
    </w:p>
    <w:p w:rsidR="00702725" w:rsidRPr="00194BDA" w:rsidRDefault="00702725" w:rsidP="00702725">
      <w:pPr>
        <w:rPr>
          <w:sz w:val="16"/>
          <w:szCs w:val="16"/>
        </w:rPr>
      </w:pPr>
    </w:p>
    <w:p w:rsidR="00763349" w:rsidRDefault="00763349" w:rsidP="00E85EA2">
      <w:pPr>
        <w:jc w:val="both"/>
      </w:pPr>
      <w:r>
        <w:t>UNDP an</w:t>
      </w:r>
      <w:r w:rsidR="00034DDF">
        <w:t xml:space="preserve">d GEF both assign high importance to assessment </w:t>
      </w:r>
      <w:r>
        <w:t>of each</w:t>
      </w:r>
      <w:r w:rsidR="00872202">
        <w:t xml:space="preserve"> project</w:t>
      </w:r>
      <w:r w:rsidR="00034DDF">
        <w:t xml:space="preserve"> Outcome’s sustainability</w:t>
      </w:r>
      <w:r>
        <w:t>.  While sustainability is generally defined in simplest terms to mean, “the likelihood of continued benefits after the project ends,” there are four dimensions along which this ‘li</w:t>
      </w:r>
      <w:r w:rsidR="00872202">
        <w:t>kelihood’ is to be analyzed: environmental, social, financial and institutional.  A consideration of risks that could emanate from within any of the four dimensions is also a part of the analysis.</w:t>
      </w:r>
      <w:r w:rsidR="00872202">
        <w:rPr>
          <w:rStyle w:val="FootnoteReference"/>
        </w:rPr>
        <w:footnoteReference w:id="60"/>
      </w:r>
      <w:r w:rsidR="00872202">
        <w:t xml:space="preserve"> </w:t>
      </w:r>
      <w:r w:rsidR="00180A4D">
        <w:t xml:space="preserve"> </w:t>
      </w:r>
      <w:r w:rsidR="00A03825">
        <w:t xml:space="preserve">Each of the 3 programming components </w:t>
      </w:r>
      <w:r w:rsidR="00180A4D">
        <w:t>is</w:t>
      </w:r>
      <w:r w:rsidR="00A03825">
        <w:t xml:space="preserve"> discussed below in terms of aspects relevant to each dimension of sustainability.  </w:t>
      </w:r>
    </w:p>
    <w:p w:rsidR="00337509" w:rsidRDefault="00337509" w:rsidP="00E85EA2">
      <w:pPr>
        <w:jc w:val="both"/>
      </w:pPr>
    </w:p>
    <w:p w:rsidR="00373027" w:rsidRPr="00373027" w:rsidRDefault="00373027" w:rsidP="00373027">
      <w:pPr>
        <w:pStyle w:val="ListParagraph"/>
        <w:numPr>
          <w:ilvl w:val="0"/>
          <w:numId w:val="26"/>
        </w:numPr>
        <w:rPr>
          <w:b/>
        </w:rPr>
      </w:pPr>
      <w:r w:rsidRPr="00373027">
        <w:rPr>
          <w:b/>
        </w:rPr>
        <w:t xml:space="preserve">Outcome One </w:t>
      </w:r>
      <w:r w:rsidR="008852E4">
        <w:rPr>
          <w:b/>
        </w:rPr>
        <w:t xml:space="preserve">                                Sustainability </w:t>
      </w:r>
      <w:r w:rsidR="00684363">
        <w:rPr>
          <w:b/>
        </w:rPr>
        <w:t>Score:  L</w:t>
      </w:r>
    </w:p>
    <w:p w:rsidR="00373027" w:rsidRPr="001B52C5" w:rsidRDefault="00373027" w:rsidP="00702725">
      <w:pPr>
        <w:rPr>
          <w:sz w:val="16"/>
          <w:szCs w:val="16"/>
        </w:rPr>
      </w:pPr>
    </w:p>
    <w:tbl>
      <w:tblPr>
        <w:tblW w:w="940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5"/>
        <w:gridCol w:w="4500"/>
        <w:gridCol w:w="2396"/>
      </w:tblGrid>
      <w:tr w:rsidR="00373027" w:rsidTr="00034DDF">
        <w:trPr>
          <w:trHeight w:val="210"/>
        </w:trPr>
        <w:tc>
          <w:tcPr>
            <w:tcW w:w="9401" w:type="dxa"/>
            <w:gridSpan w:val="3"/>
            <w:shd w:val="clear" w:color="auto" w:fill="F2F2F2" w:themeFill="background1" w:themeFillShade="F2"/>
          </w:tcPr>
          <w:p w:rsidR="00373027" w:rsidRPr="004B4A04" w:rsidRDefault="00373027" w:rsidP="00745881">
            <w:pPr>
              <w:rPr>
                <w:b/>
                <w:i/>
                <w:sz w:val="20"/>
                <w:szCs w:val="20"/>
              </w:rPr>
            </w:pPr>
            <w:r w:rsidRPr="004B4A04">
              <w:rPr>
                <w:b/>
                <w:i/>
                <w:sz w:val="20"/>
                <w:szCs w:val="20"/>
              </w:rPr>
              <w:t>OUTCOME 1:  Improved local awareness and capacity for installing EE cooking, heating and housing products &amp; technologies.</w:t>
            </w:r>
          </w:p>
        </w:tc>
      </w:tr>
      <w:tr w:rsidR="00373027" w:rsidTr="00034DDF">
        <w:trPr>
          <w:trHeight w:val="315"/>
        </w:trPr>
        <w:tc>
          <w:tcPr>
            <w:tcW w:w="2505" w:type="dxa"/>
          </w:tcPr>
          <w:p w:rsidR="00373027" w:rsidRDefault="00373027" w:rsidP="00745881">
            <w:pPr>
              <w:rPr>
                <w:sz w:val="18"/>
                <w:szCs w:val="18"/>
              </w:rPr>
            </w:pPr>
            <w:r w:rsidRPr="00B34EFE">
              <w:rPr>
                <w:b/>
                <w:sz w:val="18"/>
                <w:szCs w:val="18"/>
              </w:rPr>
              <w:t>OVI-1:</w:t>
            </w:r>
            <w:r>
              <w:rPr>
                <w:sz w:val="18"/>
                <w:szCs w:val="18"/>
              </w:rPr>
              <w:t xml:space="preserve">   Awareness-raising increased at least 50% in 10 target valleys; Communication Strategy developed and implemented starting year 2.</w:t>
            </w:r>
          </w:p>
          <w:p w:rsidR="00373027" w:rsidRPr="001B52C5" w:rsidRDefault="00373027" w:rsidP="00745881">
            <w:pPr>
              <w:rPr>
                <w:sz w:val="16"/>
                <w:szCs w:val="16"/>
              </w:rPr>
            </w:pPr>
          </w:p>
          <w:p w:rsidR="00373027" w:rsidRPr="004B4A04" w:rsidRDefault="00373027" w:rsidP="00745881">
            <w:pPr>
              <w:rPr>
                <w:sz w:val="18"/>
                <w:szCs w:val="18"/>
              </w:rPr>
            </w:pPr>
            <w:r>
              <w:rPr>
                <w:b/>
                <w:sz w:val="18"/>
                <w:szCs w:val="18"/>
              </w:rPr>
              <w:t xml:space="preserve">Sustainability </w:t>
            </w:r>
            <w:r w:rsidRPr="00B34EFE">
              <w:rPr>
                <w:b/>
                <w:sz w:val="18"/>
                <w:szCs w:val="18"/>
              </w:rPr>
              <w:t>Sub-score:</w:t>
            </w:r>
            <w:r>
              <w:rPr>
                <w:sz w:val="18"/>
                <w:szCs w:val="18"/>
              </w:rPr>
              <w:t xml:space="preserve">  </w:t>
            </w:r>
            <w:r w:rsidR="00034DDF">
              <w:rPr>
                <w:sz w:val="18"/>
                <w:szCs w:val="18"/>
              </w:rPr>
              <w:t>L</w:t>
            </w:r>
          </w:p>
        </w:tc>
        <w:tc>
          <w:tcPr>
            <w:tcW w:w="4500" w:type="dxa"/>
          </w:tcPr>
          <w:p w:rsidR="00373027" w:rsidRDefault="00373027" w:rsidP="00745881">
            <w:pPr>
              <w:rPr>
                <w:sz w:val="18"/>
                <w:szCs w:val="18"/>
              </w:rPr>
            </w:pPr>
            <w:r w:rsidRPr="00B34EFE">
              <w:rPr>
                <w:b/>
                <w:sz w:val="18"/>
                <w:szCs w:val="18"/>
              </w:rPr>
              <w:t>OVI-2:</w:t>
            </w:r>
            <w:r>
              <w:rPr>
                <w:sz w:val="18"/>
                <w:szCs w:val="18"/>
              </w:rPr>
              <w:t xml:space="preserve">  Training program for local technical personnel, end users and other stakeholders developed; and, training program institutionalized in at least 2-3 teaching institutions; and, a pilot training program with a minimum of 20 people trained starting year 2. </w:t>
            </w:r>
          </w:p>
          <w:p w:rsidR="00373027" w:rsidRPr="001B52C5" w:rsidRDefault="00373027" w:rsidP="00745881">
            <w:pPr>
              <w:rPr>
                <w:b/>
                <w:sz w:val="16"/>
                <w:szCs w:val="16"/>
              </w:rPr>
            </w:pPr>
          </w:p>
          <w:p w:rsidR="00373027" w:rsidRPr="004B4A04" w:rsidRDefault="00373027" w:rsidP="00745881">
            <w:pPr>
              <w:rPr>
                <w:sz w:val="18"/>
                <w:szCs w:val="18"/>
              </w:rPr>
            </w:pPr>
            <w:r>
              <w:rPr>
                <w:b/>
                <w:sz w:val="18"/>
                <w:szCs w:val="18"/>
              </w:rPr>
              <w:t xml:space="preserve">Sustainability </w:t>
            </w:r>
            <w:r w:rsidRPr="00B34EFE">
              <w:rPr>
                <w:b/>
                <w:sz w:val="18"/>
                <w:szCs w:val="18"/>
              </w:rPr>
              <w:t>Sub-score:</w:t>
            </w:r>
            <w:r>
              <w:rPr>
                <w:sz w:val="18"/>
                <w:szCs w:val="18"/>
              </w:rPr>
              <w:t xml:space="preserve"> </w:t>
            </w:r>
            <w:r w:rsidR="00034DDF">
              <w:rPr>
                <w:sz w:val="18"/>
                <w:szCs w:val="18"/>
              </w:rPr>
              <w:t>L</w:t>
            </w:r>
          </w:p>
        </w:tc>
        <w:tc>
          <w:tcPr>
            <w:tcW w:w="2396" w:type="dxa"/>
          </w:tcPr>
          <w:p w:rsidR="00373027" w:rsidRDefault="00373027" w:rsidP="00745881">
            <w:pPr>
              <w:rPr>
                <w:sz w:val="18"/>
                <w:szCs w:val="18"/>
              </w:rPr>
            </w:pPr>
            <w:r w:rsidRPr="00B34EFE">
              <w:rPr>
                <w:b/>
                <w:sz w:val="18"/>
                <w:szCs w:val="18"/>
              </w:rPr>
              <w:t>OVI-3:</w:t>
            </w:r>
            <w:r>
              <w:rPr>
                <w:sz w:val="18"/>
                <w:szCs w:val="18"/>
              </w:rPr>
              <w:t xml:space="preserve">    Capacity development leads to at least 5 local craftsmen/artisans being part of local EE business by year 2. </w:t>
            </w:r>
          </w:p>
          <w:p w:rsidR="00373027" w:rsidRPr="001B52C5" w:rsidRDefault="00373027" w:rsidP="00745881">
            <w:pPr>
              <w:rPr>
                <w:sz w:val="16"/>
                <w:szCs w:val="16"/>
              </w:rPr>
            </w:pPr>
          </w:p>
          <w:p w:rsidR="00373027" w:rsidRPr="004B4A04" w:rsidRDefault="00373027" w:rsidP="00745881">
            <w:pPr>
              <w:rPr>
                <w:sz w:val="18"/>
                <w:szCs w:val="18"/>
              </w:rPr>
            </w:pPr>
            <w:r>
              <w:rPr>
                <w:b/>
                <w:sz w:val="18"/>
                <w:szCs w:val="18"/>
              </w:rPr>
              <w:t xml:space="preserve">Sustainability </w:t>
            </w:r>
            <w:r w:rsidRPr="00B34EFE">
              <w:rPr>
                <w:b/>
                <w:sz w:val="18"/>
                <w:szCs w:val="18"/>
              </w:rPr>
              <w:t>Sub-score:</w:t>
            </w:r>
            <w:r>
              <w:rPr>
                <w:sz w:val="18"/>
                <w:szCs w:val="18"/>
              </w:rPr>
              <w:t xml:space="preserve">   </w:t>
            </w:r>
            <w:r w:rsidR="00034DDF">
              <w:rPr>
                <w:sz w:val="18"/>
                <w:szCs w:val="18"/>
              </w:rPr>
              <w:t>L</w:t>
            </w:r>
          </w:p>
        </w:tc>
      </w:tr>
    </w:tbl>
    <w:p w:rsidR="00C01ACC" w:rsidRDefault="00C01ACC" w:rsidP="00702725"/>
    <w:p w:rsidR="001207C0" w:rsidRPr="00C01ACC" w:rsidRDefault="00350909" w:rsidP="00E85EA2">
      <w:pPr>
        <w:jc w:val="both"/>
        <w:rPr>
          <w:b/>
          <w:i/>
        </w:rPr>
      </w:pPr>
      <w:r>
        <w:rPr>
          <w:b/>
          <w:i/>
        </w:rPr>
        <w:t>Social</w:t>
      </w:r>
    </w:p>
    <w:p w:rsidR="001D30F7" w:rsidRDefault="00FA6EBD" w:rsidP="00E85EA2">
      <w:pPr>
        <w:jc w:val="both"/>
      </w:pPr>
      <w:r>
        <w:t xml:space="preserve">OVI-1:  </w:t>
      </w:r>
      <w:r w:rsidR="00745881">
        <w:t>The electronic and print media portions of most a</w:t>
      </w:r>
      <w:r w:rsidR="006B3D94">
        <w:t>wareness</w:t>
      </w:r>
      <w:r w:rsidR="00745881">
        <w:t>-r</w:t>
      </w:r>
      <w:r w:rsidR="006B3D94">
        <w:t xml:space="preserve">aising </w:t>
      </w:r>
      <w:r w:rsidR="00745881">
        <w:t xml:space="preserve">and public service </w:t>
      </w:r>
      <w:r w:rsidR="006B3D94">
        <w:t>campaigns</w:t>
      </w:r>
      <w:r w:rsidR="00745881">
        <w:t xml:space="preserve"> are o</w:t>
      </w:r>
      <w:r w:rsidR="009055F5">
        <w:t>f limited duration.  I</w:t>
      </w:r>
      <w:r w:rsidR="00745881">
        <w:t xml:space="preserve">n isolation </w:t>
      </w:r>
      <w:r w:rsidR="00180A4D">
        <w:t>from</w:t>
      </w:r>
      <w:r w:rsidR="00745881">
        <w:t xml:space="preserve"> other actions, their benefits have a limited shel</w:t>
      </w:r>
      <w:r w:rsidR="00180A4D">
        <w:t xml:space="preserve">f-life.  </w:t>
      </w:r>
      <w:r w:rsidR="00745881">
        <w:t>In the case of the campaign to raise awareness of the benefits of EE products, media tools operated concurrently to a number of social</w:t>
      </w:r>
      <w:r>
        <w:t>, demonstration and work</w:t>
      </w:r>
      <w:r w:rsidR="00180A4D">
        <w:t>shop activities.</w:t>
      </w:r>
      <w:r>
        <w:t xml:space="preserve">  Of particular importance in the rural areas was the training of 30 residents of various villages across the programming area in personal marketing approaches and their subsequent assignments as Village Resource Persons.  In some areas, the local LSO became the resource liaison and several of its members took the RP role.  This approach automatically integrated a long-term source of information and access to products – and in some areas micro-credit</w:t>
      </w:r>
      <w:r w:rsidR="00180A4D">
        <w:t xml:space="preserve"> –</w:t>
      </w:r>
      <w:r>
        <w:t xml:space="preserve"> into</w:t>
      </w:r>
      <w:r w:rsidR="00180A4D">
        <w:t xml:space="preserve"> communities.</w:t>
      </w:r>
      <w:r>
        <w:t xml:space="preserve">  The village resource persons and LSOs were incentivized to maintain a high level of involvement through a small commission on </w:t>
      </w:r>
      <w:r w:rsidR="00180A4D">
        <w:t>each new household’s purchases.</w:t>
      </w:r>
      <w:r>
        <w:t xml:space="preserve">  These human resources remain in and with their communities</w:t>
      </w:r>
      <w:r w:rsidR="00350909">
        <w:t>, in some cases continuing to work, even</w:t>
      </w:r>
      <w:r>
        <w:t xml:space="preserve"> after the end of the project.  </w:t>
      </w:r>
      <w:r w:rsidR="00350909">
        <w:t>S</w:t>
      </w:r>
      <w:r w:rsidR="00915A23">
        <w:t>ustainability s</w:t>
      </w:r>
      <w:r w:rsidR="00350909">
        <w:t>ub-score rating:   L</w:t>
      </w:r>
      <w:r>
        <w:t xml:space="preserve">     </w:t>
      </w:r>
      <w:r w:rsidR="009055F5">
        <w:t>(Likely)</w:t>
      </w:r>
      <w:r>
        <w:t xml:space="preserve">   </w:t>
      </w:r>
      <w:r w:rsidR="00745881">
        <w:t xml:space="preserve">  </w:t>
      </w:r>
      <w:r w:rsidR="006B3D94">
        <w:t xml:space="preserve">    </w:t>
      </w:r>
    </w:p>
    <w:p w:rsidR="00915A23" w:rsidRPr="00915A23" w:rsidRDefault="00915A23" w:rsidP="00E85EA2">
      <w:pPr>
        <w:jc w:val="both"/>
      </w:pPr>
    </w:p>
    <w:p w:rsidR="00763349" w:rsidRPr="00C01ACC" w:rsidRDefault="00763349" w:rsidP="00702725">
      <w:pPr>
        <w:rPr>
          <w:b/>
          <w:i/>
        </w:rPr>
      </w:pPr>
      <w:r w:rsidRPr="00C01ACC">
        <w:rPr>
          <w:b/>
          <w:i/>
        </w:rPr>
        <w:t>Insti</w:t>
      </w:r>
      <w:r w:rsidR="00350909">
        <w:rPr>
          <w:b/>
          <w:i/>
        </w:rPr>
        <w:t>tutional</w:t>
      </w:r>
      <w:r w:rsidR="00872202" w:rsidRPr="00C01ACC">
        <w:rPr>
          <w:b/>
          <w:i/>
        </w:rPr>
        <w:t xml:space="preserve"> </w:t>
      </w:r>
    </w:p>
    <w:p w:rsidR="00915A23" w:rsidRDefault="00350909" w:rsidP="00E85EA2">
      <w:pPr>
        <w:jc w:val="both"/>
      </w:pPr>
      <w:r>
        <w:t xml:space="preserve">OVI-2:  </w:t>
      </w:r>
      <w:r w:rsidR="001D30F7" w:rsidRPr="000A6259">
        <w:t>Administrat</w:t>
      </w:r>
      <w:r w:rsidR="001D30F7">
        <w:t xml:space="preserve">ors and instructors of the University and Polytechnic </w:t>
      </w:r>
      <w:r w:rsidR="001D30F7" w:rsidRPr="000A6259">
        <w:t>training institutes expressed enthusiasm over the results of the capacity development activities</w:t>
      </w:r>
      <w:r w:rsidR="009055F5">
        <w:t>; They also stated</w:t>
      </w:r>
      <w:r w:rsidR="001D30F7" w:rsidRPr="000A6259">
        <w:t xml:space="preserve"> their willingness to ensure the </w:t>
      </w:r>
      <w:r w:rsidR="001D30F7">
        <w:t>sustainability of the programming</w:t>
      </w:r>
      <w:r w:rsidR="001D30F7" w:rsidRPr="000A6259">
        <w:t xml:space="preserve"> via their</w:t>
      </w:r>
      <w:r w:rsidR="00180A4D">
        <w:t xml:space="preserve"> own resources and personnel.  </w:t>
      </w:r>
      <w:r w:rsidR="001D30F7" w:rsidRPr="000A6259">
        <w:t>In separate interviews t</w:t>
      </w:r>
      <w:r w:rsidR="001D30F7">
        <w:t xml:space="preserve">hey </w:t>
      </w:r>
      <w:r w:rsidR="001D30F7" w:rsidRPr="000A6259">
        <w:t>conveyed a belief that they had been enab</w:t>
      </w:r>
      <w:r w:rsidR="001D30F7">
        <w:t>led by the project to deliver</w:t>
      </w:r>
      <w:r w:rsidR="001D30F7" w:rsidRPr="000A6259">
        <w:t xml:space="preserve"> higher quality training than they could have otherwise provided, </w:t>
      </w:r>
      <w:r w:rsidR="001D30F7">
        <w:t xml:space="preserve">and </w:t>
      </w:r>
      <w:r w:rsidR="001D30F7" w:rsidRPr="000A6259">
        <w:t>which was su</w:t>
      </w:r>
      <w:r w:rsidR="00577CE8">
        <w:t>ited to local conditions;</w:t>
      </w:r>
      <w:r w:rsidR="001D30F7" w:rsidRPr="000A6259">
        <w:t xml:space="preserve"> </w:t>
      </w:r>
      <w:r w:rsidR="00577CE8">
        <w:t xml:space="preserve">in </w:t>
      </w:r>
      <w:r w:rsidR="001D30F7" w:rsidRPr="000A6259">
        <w:t>particular</w:t>
      </w:r>
      <w:r w:rsidR="00577CE8">
        <w:t>, the</w:t>
      </w:r>
      <w:r w:rsidR="001D30F7" w:rsidRPr="000A6259">
        <w:t xml:space="preserve"> needs of the professio</w:t>
      </w:r>
      <w:r w:rsidR="001D30F7">
        <w:t>nals and technicians of the Northern Areas region</w:t>
      </w:r>
      <w:r w:rsidR="001D30F7" w:rsidRPr="000A6259">
        <w:t>.</w:t>
      </w:r>
      <w:r w:rsidR="001D30F7">
        <w:t xml:space="preserve">  They mentioned the quality of the </w:t>
      </w:r>
      <w:r w:rsidR="00577CE8">
        <w:t xml:space="preserve">staff development, </w:t>
      </w:r>
      <w:r w:rsidR="001D30F7">
        <w:t>technical manuals and studies which they were still using in their courses</w:t>
      </w:r>
      <w:r w:rsidR="00577CE8">
        <w:t>,</w:t>
      </w:r>
      <w:r w:rsidR="001D30F7">
        <w:t xml:space="preserve"> as well as the competitive edge that the cer</w:t>
      </w:r>
      <w:r w:rsidR="00874BD5">
        <w:t>tification and internship</w:t>
      </w:r>
      <w:r w:rsidR="001D30F7">
        <w:t>s gave to their students.</w:t>
      </w:r>
      <w:r w:rsidR="00874BD5">
        <w:t xml:space="preserve">  </w:t>
      </w:r>
      <w:r w:rsidR="00915A23">
        <w:t xml:space="preserve"> </w:t>
      </w:r>
      <w:r w:rsidR="00A03825">
        <w:t>The sustainability</w:t>
      </w:r>
      <w:r w:rsidR="009055F5">
        <w:t xml:space="preserve"> rating</w:t>
      </w:r>
      <w:r w:rsidR="00A03825">
        <w:t xml:space="preserve"> for </w:t>
      </w:r>
      <w:r w:rsidR="004B3ECE">
        <w:t xml:space="preserve">this </w:t>
      </w:r>
      <w:r w:rsidR="00A03825">
        <w:t>OVI is L</w:t>
      </w:r>
    </w:p>
    <w:p w:rsidR="00A03825" w:rsidRDefault="00A03825" w:rsidP="00E85EA2">
      <w:pPr>
        <w:jc w:val="both"/>
      </w:pPr>
    </w:p>
    <w:p w:rsidR="00350909" w:rsidRPr="00C01ACC" w:rsidRDefault="00350909" w:rsidP="00E85EA2">
      <w:pPr>
        <w:jc w:val="both"/>
        <w:rPr>
          <w:b/>
          <w:i/>
        </w:rPr>
      </w:pPr>
      <w:r>
        <w:rPr>
          <w:b/>
          <w:i/>
        </w:rPr>
        <w:t xml:space="preserve">Financial </w:t>
      </w:r>
    </w:p>
    <w:p w:rsidR="00A03825" w:rsidRDefault="00A03825" w:rsidP="00E85EA2">
      <w:pPr>
        <w:jc w:val="both"/>
      </w:pPr>
      <w:r>
        <w:t>In addition to EE and seismic resistance technologies having gained real traction in the region’s top technical centers, there is an aspect of fi</w:t>
      </w:r>
      <w:r w:rsidR="00180A4D">
        <w:t>nancial sustainability as well.</w:t>
      </w:r>
      <w:r>
        <w:t xml:space="preserve">  Brief interviews of 2 student interns and several trained Master trainers also provided positive feed-back on the value of the training to them and their careers.  It is expected that the Institutes and the university also understand the advantages of the training to acquiring future student applications.   </w:t>
      </w:r>
    </w:p>
    <w:p w:rsidR="00A03825" w:rsidRDefault="00A03825" w:rsidP="00E85EA2">
      <w:pPr>
        <w:jc w:val="both"/>
      </w:pPr>
      <w:r>
        <w:t xml:space="preserve"> </w:t>
      </w:r>
    </w:p>
    <w:p w:rsidR="00915A23" w:rsidRDefault="00A03825" w:rsidP="00E85EA2">
      <w:pPr>
        <w:jc w:val="both"/>
      </w:pPr>
      <w:r>
        <w:t xml:space="preserve">OVI-3: </w:t>
      </w:r>
      <w:r w:rsidR="00577CE8">
        <w:t xml:space="preserve"> </w:t>
      </w:r>
      <w:r w:rsidR="00AB5F52">
        <w:t xml:space="preserve">Capacity development of local craftsmen was undertaken to assist them to become manufacturers and suppliers of EE products.  This included training in high demand items, such as the roof hatch windows and doubled glazed windows (for carpenters) as well as high quality fuel efficient stoves and their components (for tin and metal workers).  </w:t>
      </w:r>
      <w:r w:rsidR="001507E6">
        <w:t xml:space="preserve">An aim of the training was to ensure the sustainability of quality in the market.  </w:t>
      </w:r>
      <w:r w:rsidR="000C1F82">
        <w:t xml:space="preserve">Some tradesmen were also trained and encouraged to stock the materials needed to construct or retro-fit walls, floors and ceilings with insulation.  </w:t>
      </w:r>
      <w:r w:rsidR="00AB5F52">
        <w:t>Larger numbers of trainees than the ta</w:t>
      </w:r>
      <w:r w:rsidR="00180A4D">
        <w:t xml:space="preserve">rget required were trained as a </w:t>
      </w:r>
      <w:r w:rsidR="00AB5F52">
        <w:t xml:space="preserve">sustainability measure, though not so many as to adversely </w:t>
      </w:r>
      <w:r w:rsidR="000C1F82">
        <w:t>affect</w:t>
      </w:r>
      <w:r w:rsidR="002E346F">
        <w:t xml:space="preserve"> livelihoods.</w:t>
      </w:r>
      <w:r w:rsidR="000C1F82">
        <w:t xml:space="preserve"> </w:t>
      </w:r>
      <w:r w:rsidR="001507E6">
        <w:t xml:space="preserve"> </w:t>
      </w:r>
      <w:r w:rsidR="000C1F82">
        <w:t xml:space="preserve">The likelihood for sustainability of the livelihood enhancing skills is high. </w:t>
      </w:r>
      <w:r w:rsidR="001507E6">
        <w:t xml:space="preserve"> </w:t>
      </w:r>
      <w:r w:rsidR="000C1F82">
        <w:t xml:space="preserve"> During the course of the project, entrepreneurs were able to earn more and </w:t>
      </w:r>
      <w:r w:rsidR="001B52C5">
        <w:t xml:space="preserve">often opted </w:t>
      </w:r>
      <w:r w:rsidR="000C1F82">
        <w:t>to train their employees and family business members in what they h</w:t>
      </w:r>
      <w:r w:rsidR="00180A4D">
        <w:t>ad learned through the project.</w:t>
      </w:r>
      <w:r w:rsidR="000C1F82">
        <w:t xml:space="preserve"> </w:t>
      </w:r>
      <w:r w:rsidR="001507E6">
        <w:t xml:space="preserve"> </w:t>
      </w:r>
      <w:r w:rsidR="00D970D3">
        <w:t xml:space="preserve">An incentive is that the </w:t>
      </w:r>
      <w:r w:rsidR="001507E6">
        <w:t xml:space="preserve">“BACIP” EE products have formed a </w:t>
      </w:r>
      <w:r w:rsidR="009055F5">
        <w:t xml:space="preserve">market </w:t>
      </w:r>
      <w:r w:rsidR="001507E6">
        <w:t xml:space="preserve">niche </w:t>
      </w:r>
      <w:r w:rsidR="00180A4D">
        <w:t>as the higher quality products.</w:t>
      </w:r>
      <w:r w:rsidR="001507E6">
        <w:t xml:space="preserve">  A respondent at women’s FGM stated that, “the BACIP products were better than the imitations that were in the market.”  </w:t>
      </w:r>
      <w:r w:rsidR="000C1F82">
        <w:t xml:space="preserve">Several entrepreneurs </w:t>
      </w:r>
      <w:r w:rsidR="001B52C5">
        <w:t>participating</w:t>
      </w:r>
      <w:r w:rsidR="000C1F82">
        <w:t xml:space="preserve"> in Focus Group Meetings </w:t>
      </w:r>
      <w:r w:rsidR="001B52C5">
        <w:t xml:space="preserve">offered opinions that they would attend more training if possible.  Sustainability rating for capacity building under OVI-3:  L </w:t>
      </w:r>
      <w:r w:rsidR="000C1F82">
        <w:t xml:space="preserve"> </w:t>
      </w:r>
      <w:r w:rsidR="002E346F">
        <w:t xml:space="preserve"> </w:t>
      </w:r>
      <w:r w:rsidR="000C1F82">
        <w:t xml:space="preserve">  </w:t>
      </w:r>
      <w:r w:rsidR="002E346F">
        <w:t xml:space="preserve"> </w:t>
      </w:r>
      <w:r w:rsidR="000C1F82">
        <w:t xml:space="preserve"> </w:t>
      </w:r>
    </w:p>
    <w:p w:rsidR="00915A23" w:rsidRDefault="00915A23" w:rsidP="00E85EA2">
      <w:pPr>
        <w:jc w:val="both"/>
      </w:pPr>
    </w:p>
    <w:p w:rsidR="0071497E" w:rsidRDefault="0071497E" w:rsidP="00702725"/>
    <w:p w:rsidR="00106DE7" w:rsidRPr="00373027" w:rsidRDefault="00373027" w:rsidP="00373027">
      <w:pPr>
        <w:pStyle w:val="ListParagraph"/>
        <w:numPr>
          <w:ilvl w:val="0"/>
          <w:numId w:val="26"/>
        </w:numPr>
        <w:rPr>
          <w:b/>
        </w:rPr>
      </w:pPr>
      <w:r w:rsidRPr="00373027">
        <w:rPr>
          <w:b/>
        </w:rPr>
        <w:t>Outcome Two</w:t>
      </w:r>
      <w:r w:rsidR="008852E4">
        <w:rPr>
          <w:b/>
        </w:rPr>
        <w:t xml:space="preserve">                    Sustainability Score: L</w:t>
      </w:r>
    </w:p>
    <w:p w:rsidR="00106DE7" w:rsidRPr="001B52C5" w:rsidRDefault="00106DE7" w:rsidP="00702725">
      <w:pPr>
        <w:rPr>
          <w:sz w:val="16"/>
          <w:szCs w:val="16"/>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3285"/>
        <w:gridCol w:w="3225"/>
      </w:tblGrid>
      <w:tr w:rsidR="00373027" w:rsidTr="00745881">
        <w:trPr>
          <w:trHeight w:val="350"/>
        </w:trPr>
        <w:tc>
          <w:tcPr>
            <w:tcW w:w="9195" w:type="dxa"/>
            <w:gridSpan w:val="3"/>
            <w:shd w:val="clear" w:color="auto" w:fill="F2F2F2" w:themeFill="background1" w:themeFillShade="F2"/>
          </w:tcPr>
          <w:p w:rsidR="00373027" w:rsidRPr="005901EA" w:rsidRDefault="00373027" w:rsidP="00745881">
            <w:pPr>
              <w:ind w:left="-75"/>
              <w:rPr>
                <w:b/>
                <w:i/>
                <w:sz w:val="20"/>
                <w:szCs w:val="20"/>
              </w:rPr>
            </w:pPr>
            <w:r>
              <w:rPr>
                <w:b/>
                <w:i/>
                <w:sz w:val="20"/>
                <w:szCs w:val="20"/>
              </w:rPr>
              <w:t>OUTCOME</w:t>
            </w:r>
            <w:r w:rsidRPr="00AA07AB">
              <w:rPr>
                <w:b/>
                <w:i/>
                <w:sz w:val="20"/>
                <w:szCs w:val="20"/>
              </w:rPr>
              <w:t xml:space="preserve"> 2:</w:t>
            </w:r>
            <w:r w:rsidRPr="00AA07AB">
              <w:rPr>
                <w:i/>
                <w:sz w:val="20"/>
                <w:szCs w:val="20"/>
              </w:rPr>
              <w:t xml:space="preserve">  </w:t>
            </w:r>
            <w:r>
              <w:rPr>
                <w:i/>
                <w:sz w:val="20"/>
                <w:szCs w:val="20"/>
              </w:rPr>
              <w:t xml:space="preserve">  </w:t>
            </w:r>
            <w:r w:rsidRPr="00AA07AB">
              <w:rPr>
                <w:b/>
                <w:i/>
                <w:sz w:val="20"/>
                <w:szCs w:val="20"/>
              </w:rPr>
              <w:t>Enhanced institutional capacity and support to mainstream EE products and technologies into local and national-level building codes and standards, together with relevant support measures as well as rural and regional development plans, strategies and programs.</w:t>
            </w:r>
          </w:p>
        </w:tc>
      </w:tr>
      <w:tr w:rsidR="00373027" w:rsidTr="00745881">
        <w:trPr>
          <w:trHeight w:val="1367"/>
        </w:trPr>
        <w:tc>
          <w:tcPr>
            <w:tcW w:w="2685" w:type="dxa"/>
          </w:tcPr>
          <w:p w:rsidR="00373027" w:rsidRPr="00FB121E" w:rsidRDefault="00373027" w:rsidP="00745881">
            <w:pPr>
              <w:ind w:left="-75"/>
              <w:rPr>
                <w:sz w:val="18"/>
                <w:szCs w:val="18"/>
              </w:rPr>
            </w:pPr>
            <w:r w:rsidRPr="00AA07AB">
              <w:rPr>
                <w:b/>
                <w:sz w:val="18"/>
                <w:szCs w:val="18"/>
              </w:rPr>
              <w:t>OVI-1:</w:t>
            </w:r>
            <w:r>
              <w:rPr>
                <w:sz w:val="18"/>
                <w:szCs w:val="18"/>
              </w:rPr>
              <w:t xml:space="preserve">   Proposal for new building codes and standards adapted specific to rural conditions in G-B and adoption is facilitated by year 3. </w:t>
            </w:r>
          </w:p>
          <w:p w:rsidR="00373027" w:rsidRPr="006B5D5D" w:rsidRDefault="00373027" w:rsidP="00745881">
            <w:pPr>
              <w:rPr>
                <w:sz w:val="16"/>
                <w:szCs w:val="16"/>
              </w:rPr>
            </w:pPr>
          </w:p>
          <w:p w:rsidR="00373027" w:rsidRPr="00FB121E" w:rsidRDefault="00373027" w:rsidP="00745881">
            <w:pPr>
              <w:ind w:left="-75"/>
              <w:rPr>
                <w:sz w:val="18"/>
                <w:szCs w:val="18"/>
              </w:rPr>
            </w:pPr>
            <w:r>
              <w:rPr>
                <w:b/>
                <w:sz w:val="18"/>
                <w:szCs w:val="18"/>
              </w:rPr>
              <w:t xml:space="preserve">Sustainability </w:t>
            </w:r>
            <w:r w:rsidRPr="00AA07AB">
              <w:rPr>
                <w:b/>
                <w:sz w:val="18"/>
                <w:szCs w:val="18"/>
              </w:rPr>
              <w:t>Sub-score:</w:t>
            </w:r>
            <w:r>
              <w:rPr>
                <w:sz w:val="18"/>
                <w:szCs w:val="18"/>
              </w:rPr>
              <w:t xml:space="preserve"> </w:t>
            </w:r>
            <w:r w:rsidR="008852E4">
              <w:rPr>
                <w:sz w:val="18"/>
                <w:szCs w:val="18"/>
              </w:rPr>
              <w:t>L</w:t>
            </w:r>
          </w:p>
        </w:tc>
        <w:tc>
          <w:tcPr>
            <w:tcW w:w="3285" w:type="dxa"/>
          </w:tcPr>
          <w:p w:rsidR="00373027" w:rsidRPr="00FB121E" w:rsidRDefault="00373027" w:rsidP="00745881">
            <w:pPr>
              <w:rPr>
                <w:sz w:val="18"/>
                <w:szCs w:val="18"/>
              </w:rPr>
            </w:pPr>
            <w:r w:rsidRPr="00AA07AB">
              <w:rPr>
                <w:b/>
                <w:sz w:val="18"/>
                <w:szCs w:val="18"/>
              </w:rPr>
              <w:t>OVI-2:</w:t>
            </w:r>
            <w:r>
              <w:rPr>
                <w:sz w:val="18"/>
                <w:szCs w:val="18"/>
              </w:rPr>
              <w:t xml:space="preserve">   At least 20 new buildings/houses built or retro-fitted by </w:t>
            </w:r>
            <w:r w:rsidR="00604E8E">
              <w:rPr>
                <w:sz w:val="18"/>
                <w:szCs w:val="18"/>
              </w:rPr>
              <w:t>AKPBS</w:t>
            </w:r>
            <w:r>
              <w:rPr>
                <w:sz w:val="18"/>
                <w:szCs w:val="18"/>
              </w:rPr>
              <w:t>BS based on the new building codes and standards, by the end of the project.</w:t>
            </w:r>
          </w:p>
          <w:p w:rsidR="00373027" w:rsidRPr="006B5D5D" w:rsidRDefault="00373027" w:rsidP="00745881">
            <w:pPr>
              <w:rPr>
                <w:sz w:val="16"/>
                <w:szCs w:val="16"/>
              </w:rPr>
            </w:pPr>
          </w:p>
          <w:p w:rsidR="00373027" w:rsidRPr="006B5D5D" w:rsidRDefault="00373027" w:rsidP="00745881">
            <w:pPr>
              <w:rPr>
                <w:sz w:val="16"/>
                <w:szCs w:val="16"/>
              </w:rPr>
            </w:pPr>
          </w:p>
          <w:p w:rsidR="00373027" w:rsidRPr="00FB121E" w:rsidRDefault="00373027" w:rsidP="00745881">
            <w:pPr>
              <w:rPr>
                <w:sz w:val="18"/>
                <w:szCs w:val="18"/>
              </w:rPr>
            </w:pPr>
            <w:r>
              <w:rPr>
                <w:b/>
                <w:sz w:val="18"/>
                <w:szCs w:val="18"/>
              </w:rPr>
              <w:t xml:space="preserve">Sustainability </w:t>
            </w:r>
            <w:r w:rsidRPr="00AA07AB">
              <w:rPr>
                <w:b/>
                <w:sz w:val="18"/>
                <w:szCs w:val="18"/>
              </w:rPr>
              <w:t>Sub-score:</w:t>
            </w:r>
            <w:r>
              <w:rPr>
                <w:sz w:val="18"/>
                <w:szCs w:val="18"/>
              </w:rPr>
              <w:t xml:space="preserve"> </w:t>
            </w:r>
            <w:r w:rsidR="008852E4">
              <w:rPr>
                <w:sz w:val="18"/>
                <w:szCs w:val="18"/>
              </w:rPr>
              <w:t>L</w:t>
            </w:r>
          </w:p>
        </w:tc>
        <w:tc>
          <w:tcPr>
            <w:tcW w:w="3225" w:type="dxa"/>
          </w:tcPr>
          <w:p w:rsidR="00373027" w:rsidRPr="00FB121E" w:rsidRDefault="00373027" w:rsidP="00745881">
            <w:pPr>
              <w:rPr>
                <w:sz w:val="18"/>
                <w:szCs w:val="18"/>
              </w:rPr>
            </w:pPr>
            <w:r w:rsidRPr="00AA07AB">
              <w:rPr>
                <w:b/>
                <w:sz w:val="18"/>
                <w:szCs w:val="18"/>
              </w:rPr>
              <w:t>OVI-3:</w:t>
            </w:r>
            <w:r>
              <w:rPr>
                <w:sz w:val="18"/>
                <w:szCs w:val="18"/>
              </w:rPr>
              <w:t xml:space="preserve">  Strategy for mainstreaming of business codes and standards in rural development plans is completed by year 2.  </w:t>
            </w:r>
          </w:p>
          <w:p w:rsidR="00373027" w:rsidRPr="006B5D5D" w:rsidRDefault="00373027" w:rsidP="00745881">
            <w:pPr>
              <w:rPr>
                <w:sz w:val="16"/>
                <w:szCs w:val="16"/>
              </w:rPr>
            </w:pPr>
          </w:p>
          <w:p w:rsidR="00373027" w:rsidRPr="006B5D5D" w:rsidRDefault="00373027" w:rsidP="00745881">
            <w:pPr>
              <w:rPr>
                <w:sz w:val="16"/>
                <w:szCs w:val="16"/>
              </w:rPr>
            </w:pPr>
          </w:p>
          <w:p w:rsidR="00373027" w:rsidRPr="00373027" w:rsidRDefault="00373027" w:rsidP="00745881">
            <w:pPr>
              <w:rPr>
                <w:b/>
                <w:sz w:val="18"/>
                <w:szCs w:val="18"/>
              </w:rPr>
            </w:pPr>
            <w:r>
              <w:rPr>
                <w:b/>
                <w:sz w:val="18"/>
                <w:szCs w:val="18"/>
              </w:rPr>
              <w:t xml:space="preserve">Sustainability </w:t>
            </w:r>
            <w:r w:rsidRPr="00AA07AB">
              <w:rPr>
                <w:b/>
                <w:sz w:val="18"/>
                <w:szCs w:val="18"/>
              </w:rPr>
              <w:t>Sub-score:</w:t>
            </w:r>
            <w:r>
              <w:rPr>
                <w:sz w:val="18"/>
                <w:szCs w:val="18"/>
              </w:rPr>
              <w:t xml:space="preserve">    </w:t>
            </w:r>
            <w:r w:rsidR="008852E4">
              <w:rPr>
                <w:sz w:val="18"/>
                <w:szCs w:val="18"/>
              </w:rPr>
              <w:t>L</w:t>
            </w:r>
          </w:p>
        </w:tc>
      </w:tr>
    </w:tbl>
    <w:p w:rsidR="009055F5" w:rsidRDefault="009055F5" w:rsidP="00C93EED">
      <w:pPr>
        <w:rPr>
          <w:b/>
          <w:i/>
        </w:rPr>
      </w:pPr>
    </w:p>
    <w:p w:rsidR="004B3ECE" w:rsidRDefault="004B3ECE" w:rsidP="00C93EED">
      <w:pPr>
        <w:rPr>
          <w:b/>
          <w:i/>
        </w:rPr>
      </w:pPr>
    </w:p>
    <w:p w:rsidR="004B3ECE" w:rsidRDefault="004B3ECE" w:rsidP="00C93EED">
      <w:pPr>
        <w:rPr>
          <w:b/>
          <w:i/>
        </w:rPr>
      </w:pPr>
    </w:p>
    <w:p w:rsidR="00C93EED" w:rsidRDefault="00C93EED" w:rsidP="00E85EA2">
      <w:pPr>
        <w:jc w:val="both"/>
        <w:rPr>
          <w:b/>
          <w:i/>
        </w:rPr>
      </w:pPr>
      <w:r w:rsidRPr="001507E6">
        <w:rPr>
          <w:b/>
          <w:i/>
        </w:rPr>
        <w:lastRenderedPageBreak/>
        <w:t>Environmental</w:t>
      </w:r>
    </w:p>
    <w:p w:rsidR="005935F5" w:rsidRDefault="00C93EED" w:rsidP="00E85EA2">
      <w:pPr>
        <w:jc w:val="both"/>
      </w:pPr>
      <w:r>
        <w:t xml:space="preserve">OVI-1 </w:t>
      </w:r>
      <w:r w:rsidR="00CC76B4">
        <w:t xml:space="preserve">  </w:t>
      </w:r>
      <w:r w:rsidR="00391B12">
        <w:t xml:space="preserve"> Forestry Department cooperation and advocacy </w:t>
      </w:r>
      <w:r w:rsidR="005935F5">
        <w:t>is strong as they view the building guidelines as supporting their objectives and interests in limiting deforestation – particularly in areas where there is strong dependency of local populations on wood for construction, as well a</w:t>
      </w:r>
      <w:r w:rsidR="00180A4D">
        <w:t>s scarcity of remaining timber.</w:t>
      </w:r>
      <w:r w:rsidR="005935F5">
        <w:t xml:space="preserve">  Forestry Department officials claim that they are no longer interested in working in isolation </w:t>
      </w:r>
      <w:r w:rsidR="00180A4D">
        <w:t>from</w:t>
      </w:r>
      <w:r w:rsidR="005935F5">
        <w:t xml:space="preserve"> other stakeholders.</w:t>
      </w:r>
      <w:r w:rsidR="005935F5">
        <w:rPr>
          <w:rStyle w:val="FootnoteReference"/>
        </w:rPr>
        <w:footnoteReference w:id="61"/>
      </w:r>
      <w:r w:rsidR="005935F5">
        <w:t xml:space="preserve">      Sustainability rating: L </w:t>
      </w:r>
    </w:p>
    <w:p w:rsidR="00C93EED" w:rsidRDefault="00C93EED" w:rsidP="00E85EA2">
      <w:pPr>
        <w:jc w:val="both"/>
      </w:pPr>
    </w:p>
    <w:p w:rsidR="00C93EED" w:rsidRPr="001507E6" w:rsidRDefault="00C93EED" w:rsidP="00E85EA2">
      <w:pPr>
        <w:jc w:val="both"/>
        <w:rPr>
          <w:b/>
          <w:i/>
        </w:rPr>
      </w:pPr>
      <w:r w:rsidRPr="001507E6">
        <w:rPr>
          <w:b/>
          <w:i/>
        </w:rPr>
        <w:t xml:space="preserve">Social </w:t>
      </w:r>
    </w:p>
    <w:p w:rsidR="00C93EED" w:rsidRDefault="00C93EED" w:rsidP="00E85EA2">
      <w:pPr>
        <w:jc w:val="both"/>
      </w:pPr>
      <w:r>
        <w:t>OVI-1</w:t>
      </w:r>
      <w:r w:rsidR="005935F5">
        <w:t xml:space="preserve">   The b</w:t>
      </w:r>
      <w:r w:rsidR="00391B12">
        <w:t>uilding Guidelines support</w:t>
      </w:r>
      <w:r w:rsidR="004B548C">
        <w:t xml:space="preserve"> project objectives and</w:t>
      </w:r>
      <w:r w:rsidR="00391B12">
        <w:t xml:space="preserve"> environmental priorities through </w:t>
      </w:r>
      <w:r w:rsidR="004B548C">
        <w:t>provision of codes and standards of construction</w:t>
      </w:r>
      <w:r w:rsidR="00391B12">
        <w:t xml:space="preserve"> that ensure greater safety and comfort for people.</w:t>
      </w:r>
      <w:r w:rsidR="004B548C">
        <w:t xml:space="preserve">  </w:t>
      </w:r>
    </w:p>
    <w:p w:rsidR="005935F5" w:rsidRDefault="005935F5" w:rsidP="00E85EA2">
      <w:pPr>
        <w:jc w:val="both"/>
      </w:pPr>
    </w:p>
    <w:p w:rsidR="00C93EED" w:rsidRPr="00C93EED" w:rsidRDefault="00C93EED" w:rsidP="00E85EA2">
      <w:pPr>
        <w:jc w:val="both"/>
      </w:pPr>
      <w:r>
        <w:t xml:space="preserve">OVI-2 </w:t>
      </w:r>
      <w:r w:rsidR="00391B12">
        <w:t xml:space="preserve">  Demonstration </w:t>
      </w:r>
      <w:r w:rsidR="00A21AB8">
        <w:t>construction and retro-fitting sites provide citizens, craftsmen, laborers, engineers and architects with examples of what the building guidelines mean in practi</w:t>
      </w:r>
      <w:r w:rsidR="009055F5">
        <w:t>ce, thereby incentivizing</w:t>
      </w:r>
      <w:r w:rsidR="00A21AB8">
        <w:t xml:space="preserve"> compliance with codes on future projects.  Good-will and positive interest are created among building owners and custodians (public and private) through provision of technical assistance for their properties.</w:t>
      </w:r>
      <w:r w:rsidR="004B548C">
        <w:t xml:space="preserve">  </w:t>
      </w:r>
      <w:r w:rsidR="00A21AB8">
        <w:t xml:space="preserve">   </w:t>
      </w:r>
      <w:r w:rsidR="004B548C">
        <w:t>Sustainability rating: L</w:t>
      </w:r>
    </w:p>
    <w:p w:rsidR="00C93EED" w:rsidRPr="00C93EED" w:rsidRDefault="00C93EED" w:rsidP="00E85EA2">
      <w:pPr>
        <w:jc w:val="both"/>
      </w:pPr>
    </w:p>
    <w:p w:rsidR="00C93EED" w:rsidRPr="001507E6" w:rsidRDefault="00C93EED" w:rsidP="00E85EA2">
      <w:pPr>
        <w:jc w:val="both"/>
        <w:rPr>
          <w:b/>
          <w:i/>
        </w:rPr>
      </w:pPr>
      <w:r w:rsidRPr="001507E6">
        <w:rPr>
          <w:b/>
          <w:i/>
        </w:rPr>
        <w:t>Institutional (includes Governance)</w:t>
      </w:r>
    </w:p>
    <w:p w:rsidR="00391B12" w:rsidRDefault="00391B12" w:rsidP="00E85EA2">
      <w:pPr>
        <w:jc w:val="both"/>
      </w:pPr>
      <w:r>
        <w:t xml:space="preserve">OVI-1    Stakeholders, including NED and PEC who supported development and endorsement of the Guidelines are likely to </w:t>
      </w:r>
      <w:r w:rsidR="00CC76B4">
        <w:t xml:space="preserve">remain advocates and may </w:t>
      </w:r>
      <w:r>
        <w:t xml:space="preserve">provide advocacy for institutionalization at the National level.     </w:t>
      </w:r>
    </w:p>
    <w:p w:rsidR="00391B12" w:rsidRDefault="00391B12" w:rsidP="00E85EA2">
      <w:pPr>
        <w:jc w:val="both"/>
      </w:pPr>
    </w:p>
    <w:p w:rsidR="00C93EED" w:rsidRDefault="00C93EED" w:rsidP="00E85EA2">
      <w:pPr>
        <w:jc w:val="both"/>
      </w:pPr>
      <w:r>
        <w:t>OVI-3</w:t>
      </w:r>
      <w:r w:rsidR="00A21AB8">
        <w:t xml:space="preserve">   Development of institutional capacity in the </w:t>
      </w:r>
      <w:r w:rsidR="00391B12">
        <w:t>Provincial Government</w:t>
      </w:r>
      <w:r w:rsidR="00A21AB8">
        <w:t>’s Planning and Development Department has culminated in</w:t>
      </w:r>
      <w:r w:rsidR="00391B12">
        <w:t xml:space="preserve"> commitment</w:t>
      </w:r>
      <w:r w:rsidR="00180A4D">
        <w:t xml:space="preserve">s.  </w:t>
      </w:r>
      <w:r w:rsidR="00A21AB8">
        <w:t>B</w:t>
      </w:r>
      <w:r w:rsidR="00391B12">
        <w:t xml:space="preserve">y issuing instructions to other provincial line departments </w:t>
      </w:r>
      <w:r w:rsidR="00A21AB8">
        <w:t xml:space="preserve">to use the Guidelines </w:t>
      </w:r>
      <w:r w:rsidR="00391B12">
        <w:t>and by including a directive in the Annual Development Plans to implement the Guidelines in all new construction projects</w:t>
      </w:r>
      <w:r w:rsidR="00A21AB8">
        <w:t xml:space="preserve">, the </w:t>
      </w:r>
      <w:r w:rsidR="004B548C">
        <w:t>Provincial government is ensuring that the Guidelines produce future benefits</w:t>
      </w:r>
      <w:r w:rsidR="00180A4D">
        <w:t>.</w:t>
      </w:r>
      <w:r w:rsidR="00391B12">
        <w:t xml:space="preserve">  </w:t>
      </w:r>
      <w:r w:rsidR="004B548C">
        <w:t xml:space="preserve">Steps towards development of provincial legislation taken during project implementation are continuing and are likely to result in future legal coverage for the Guidelines.    Sustainability rating: L </w:t>
      </w:r>
    </w:p>
    <w:p w:rsidR="00C93EED" w:rsidRDefault="00C93EED" w:rsidP="00E85EA2">
      <w:pPr>
        <w:jc w:val="both"/>
      </w:pPr>
    </w:p>
    <w:p w:rsidR="00C93EED" w:rsidRPr="001507E6" w:rsidRDefault="00C93EED" w:rsidP="00E85EA2">
      <w:pPr>
        <w:jc w:val="both"/>
        <w:rPr>
          <w:b/>
          <w:i/>
        </w:rPr>
      </w:pPr>
      <w:r w:rsidRPr="001507E6">
        <w:rPr>
          <w:b/>
          <w:i/>
        </w:rPr>
        <w:t xml:space="preserve">Financial </w:t>
      </w:r>
    </w:p>
    <w:p w:rsidR="00373027" w:rsidRDefault="00C93EED" w:rsidP="00E85EA2">
      <w:pPr>
        <w:jc w:val="both"/>
      </w:pPr>
      <w:r>
        <w:t>OVI-3</w:t>
      </w:r>
      <w:r w:rsidR="004B548C">
        <w:t xml:space="preserve">    Provincial government i</w:t>
      </w:r>
      <w:r w:rsidR="00391B12">
        <w:t>nvestments have been committed through budget allocations f</w:t>
      </w:r>
      <w:r w:rsidR="00A21AB8">
        <w:t xml:space="preserve">or the building guidelines directive in the </w:t>
      </w:r>
      <w:r w:rsidR="00391B12">
        <w:t>A</w:t>
      </w:r>
      <w:r w:rsidR="00A21AB8">
        <w:t xml:space="preserve">nnual </w:t>
      </w:r>
      <w:r w:rsidR="00391B12">
        <w:t>D</w:t>
      </w:r>
      <w:r w:rsidR="00A21AB8">
        <w:t xml:space="preserve">evelopment </w:t>
      </w:r>
      <w:r w:rsidR="00391B12">
        <w:t>P</w:t>
      </w:r>
      <w:r w:rsidR="00A21AB8">
        <w:t>lan.</w:t>
      </w:r>
      <w:r w:rsidR="004B548C">
        <w:t xml:space="preserve">  </w:t>
      </w:r>
    </w:p>
    <w:p w:rsidR="00373027" w:rsidRDefault="00373027" w:rsidP="00E85EA2">
      <w:pPr>
        <w:jc w:val="both"/>
      </w:pPr>
    </w:p>
    <w:p w:rsidR="00373027" w:rsidRPr="00373027" w:rsidRDefault="00373027" w:rsidP="00373027">
      <w:pPr>
        <w:pStyle w:val="ListParagraph"/>
        <w:numPr>
          <w:ilvl w:val="0"/>
          <w:numId w:val="26"/>
        </w:numPr>
        <w:rPr>
          <w:b/>
        </w:rPr>
      </w:pPr>
      <w:r w:rsidRPr="00373027">
        <w:rPr>
          <w:b/>
        </w:rPr>
        <w:t>Outcome Three</w:t>
      </w:r>
      <w:r w:rsidR="008852E4">
        <w:rPr>
          <w:b/>
        </w:rPr>
        <w:t xml:space="preserve">                               Sustainability Score: </w:t>
      </w:r>
      <w:r w:rsidR="0092172F">
        <w:rPr>
          <w:b/>
        </w:rPr>
        <w:t xml:space="preserve">  L</w:t>
      </w:r>
    </w:p>
    <w:p w:rsidR="00106DE7" w:rsidRDefault="00106DE7" w:rsidP="00702725"/>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2880"/>
        <w:gridCol w:w="3465"/>
      </w:tblGrid>
      <w:tr w:rsidR="00373027" w:rsidTr="00745881">
        <w:trPr>
          <w:trHeight w:val="308"/>
        </w:trPr>
        <w:tc>
          <w:tcPr>
            <w:tcW w:w="8955" w:type="dxa"/>
            <w:gridSpan w:val="3"/>
            <w:shd w:val="clear" w:color="auto" w:fill="F2F2F2" w:themeFill="background1" w:themeFillShade="F2"/>
          </w:tcPr>
          <w:p w:rsidR="00373027" w:rsidRPr="004F3177" w:rsidRDefault="00373027" w:rsidP="00745881">
            <w:pPr>
              <w:rPr>
                <w:b/>
                <w:i/>
                <w:sz w:val="20"/>
                <w:szCs w:val="20"/>
              </w:rPr>
            </w:pPr>
            <w:r w:rsidRPr="004F3177">
              <w:rPr>
                <w:b/>
                <w:i/>
                <w:sz w:val="20"/>
                <w:szCs w:val="20"/>
              </w:rPr>
              <w:t>OUTCOME 3:  Significant growth of rural enterprise and income generation from community service providers is enhanced through the replication of integrated EE products and technique packages.</w:t>
            </w:r>
          </w:p>
        </w:tc>
      </w:tr>
      <w:tr w:rsidR="00373027" w:rsidTr="0092172F">
        <w:trPr>
          <w:trHeight w:val="1020"/>
        </w:trPr>
        <w:tc>
          <w:tcPr>
            <w:tcW w:w="2610" w:type="dxa"/>
          </w:tcPr>
          <w:p w:rsidR="00373027" w:rsidRPr="004F3177" w:rsidRDefault="00373027" w:rsidP="00745881">
            <w:pPr>
              <w:rPr>
                <w:sz w:val="18"/>
                <w:szCs w:val="18"/>
              </w:rPr>
            </w:pPr>
            <w:r w:rsidRPr="008F1DF5">
              <w:rPr>
                <w:b/>
                <w:sz w:val="18"/>
                <w:szCs w:val="18"/>
              </w:rPr>
              <w:t>OVI-1:</w:t>
            </w:r>
            <w:r>
              <w:rPr>
                <w:sz w:val="18"/>
                <w:szCs w:val="18"/>
              </w:rPr>
              <w:t xml:space="preserve">   At least 15 local enterprises engaged in EE activities by the end of the project.  </w:t>
            </w:r>
          </w:p>
          <w:p w:rsidR="00373027" w:rsidRDefault="00373027" w:rsidP="00745881">
            <w:pPr>
              <w:rPr>
                <w:sz w:val="18"/>
                <w:szCs w:val="18"/>
              </w:rPr>
            </w:pPr>
          </w:p>
          <w:p w:rsidR="00373027" w:rsidRPr="004F3177" w:rsidRDefault="00373027" w:rsidP="00745881">
            <w:pPr>
              <w:rPr>
                <w:sz w:val="18"/>
                <w:szCs w:val="18"/>
              </w:rPr>
            </w:pPr>
          </w:p>
          <w:p w:rsidR="00373027" w:rsidRPr="0092172F" w:rsidRDefault="00373027" w:rsidP="00745881">
            <w:pPr>
              <w:rPr>
                <w:b/>
                <w:sz w:val="18"/>
                <w:szCs w:val="18"/>
              </w:rPr>
            </w:pPr>
            <w:r>
              <w:rPr>
                <w:b/>
                <w:sz w:val="18"/>
                <w:szCs w:val="18"/>
              </w:rPr>
              <w:t xml:space="preserve">Sustainability </w:t>
            </w:r>
            <w:r w:rsidRPr="008F1DF5">
              <w:rPr>
                <w:b/>
                <w:sz w:val="18"/>
                <w:szCs w:val="18"/>
              </w:rPr>
              <w:t>Sub-score:</w:t>
            </w:r>
            <w:r>
              <w:rPr>
                <w:sz w:val="18"/>
                <w:szCs w:val="18"/>
              </w:rPr>
              <w:t xml:space="preserve">  </w:t>
            </w:r>
            <w:r w:rsidR="0092172F">
              <w:rPr>
                <w:sz w:val="18"/>
                <w:szCs w:val="18"/>
              </w:rPr>
              <w:t>ML</w:t>
            </w:r>
          </w:p>
        </w:tc>
        <w:tc>
          <w:tcPr>
            <w:tcW w:w="2880" w:type="dxa"/>
          </w:tcPr>
          <w:p w:rsidR="00373027" w:rsidRDefault="00373027" w:rsidP="00745881">
            <w:pPr>
              <w:rPr>
                <w:sz w:val="18"/>
                <w:szCs w:val="18"/>
              </w:rPr>
            </w:pPr>
            <w:r w:rsidRPr="008F1DF5">
              <w:rPr>
                <w:b/>
                <w:sz w:val="18"/>
                <w:szCs w:val="18"/>
              </w:rPr>
              <w:t>OVI-2:</w:t>
            </w:r>
            <w:r>
              <w:rPr>
                <w:sz w:val="18"/>
                <w:szCs w:val="18"/>
              </w:rPr>
              <w:t xml:space="preserve">  At least 1 micro finance institution offering sustained micro-credit facilities for EE housing improvement products by the end of the project.</w:t>
            </w:r>
          </w:p>
          <w:p w:rsidR="00373027" w:rsidRPr="004F3177" w:rsidRDefault="00373027" w:rsidP="00745881">
            <w:pPr>
              <w:rPr>
                <w:sz w:val="18"/>
                <w:szCs w:val="18"/>
              </w:rPr>
            </w:pPr>
          </w:p>
          <w:p w:rsidR="00373027" w:rsidRPr="008F1DF5" w:rsidRDefault="00373027" w:rsidP="00745881">
            <w:pPr>
              <w:rPr>
                <w:b/>
                <w:sz w:val="18"/>
                <w:szCs w:val="18"/>
              </w:rPr>
            </w:pPr>
            <w:r>
              <w:rPr>
                <w:b/>
                <w:sz w:val="18"/>
                <w:szCs w:val="18"/>
              </w:rPr>
              <w:t xml:space="preserve">Sustainability </w:t>
            </w:r>
            <w:r w:rsidRPr="008F1DF5">
              <w:rPr>
                <w:b/>
                <w:sz w:val="18"/>
                <w:szCs w:val="18"/>
              </w:rPr>
              <w:t>Sub-score:</w:t>
            </w:r>
            <w:r>
              <w:rPr>
                <w:b/>
                <w:sz w:val="18"/>
                <w:szCs w:val="18"/>
              </w:rPr>
              <w:t xml:space="preserve"> </w:t>
            </w:r>
            <w:r>
              <w:rPr>
                <w:sz w:val="18"/>
                <w:szCs w:val="18"/>
              </w:rPr>
              <w:t xml:space="preserve"> </w:t>
            </w:r>
            <w:r w:rsidR="0092172F">
              <w:rPr>
                <w:sz w:val="18"/>
                <w:szCs w:val="18"/>
              </w:rPr>
              <w:t>L</w:t>
            </w:r>
          </w:p>
        </w:tc>
        <w:tc>
          <w:tcPr>
            <w:tcW w:w="3465" w:type="dxa"/>
          </w:tcPr>
          <w:p w:rsidR="00373027" w:rsidRPr="004F3177" w:rsidRDefault="00373027" w:rsidP="00745881">
            <w:pPr>
              <w:rPr>
                <w:sz w:val="18"/>
                <w:szCs w:val="18"/>
              </w:rPr>
            </w:pPr>
            <w:r w:rsidRPr="00113877">
              <w:rPr>
                <w:b/>
                <w:sz w:val="18"/>
                <w:szCs w:val="18"/>
              </w:rPr>
              <w:t>OVI-3:</w:t>
            </w:r>
            <w:r>
              <w:rPr>
                <w:sz w:val="18"/>
                <w:szCs w:val="18"/>
              </w:rPr>
              <w:t xml:space="preserve">   At least 32,000 households including 2,100 directly and 30,000 indirectly showcasing EE cooking, heating and housing improvement technologies and products by the end of the project.</w:t>
            </w:r>
          </w:p>
          <w:p w:rsidR="00373027" w:rsidRPr="004F3177" w:rsidRDefault="00373027" w:rsidP="00745881">
            <w:pPr>
              <w:rPr>
                <w:sz w:val="18"/>
                <w:szCs w:val="18"/>
              </w:rPr>
            </w:pPr>
          </w:p>
          <w:p w:rsidR="00373027" w:rsidRPr="004F3177" w:rsidRDefault="00373027" w:rsidP="00745881">
            <w:pPr>
              <w:rPr>
                <w:sz w:val="18"/>
                <w:szCs w:val="18"/>
              </w:rPr>
            </w:pPr>
            <w:r>
              <w:rPr>
                <w:b/>
                <w:sz w:val="18"/>
                <w:szCs w:val="18"/>
              </w:rPr>
              <w:t>Sustainabil</w:t>
            </w:r>
            <w:r w:rsidR="00034DDF">
              <w:rPr>
                <w:b/>
                <w:sz w:val="18"/>
                <w:szCs w:val="18"/>
              </w:rPr>
              <w:t>i</w:t>
            </w:r>
            <w:r>
              <w:rPr>
                <w:b/>
                <w:sz w:val="18"/>
                <w:szCs w:val="18"/>
              </w:rPr>
              <w:t xml:space="preserve">ty </w:t>
            </w:r>
            <w:r w:rsidRPr="00113877">
              <w:rPr>
                <w:b/>
                <w:sz w:val="18"/>
                <w:szCs w:val="18"/>
              </w:rPr>
              <w:t>Sub-score:</w:t>
            </w:r>
            <w:r>
              <w:rPr>
                <w:sz w:val="18"/>
                <w:szCs w:val="18"/>
              </w:rPr>
              <w:t xml:space="preserve">  </w:t>
            </w:r>
            <w:r w:rsidR="0092172F">
              <w:rPr>
                <w:sz w:val="18"/>
                <w:szCs w:val="18"/>
              </w:rPr>
              <w:t>L</w:t>
            </w:r>
          </w:p>
        </w:tc>
      </w:tr>
    </w:tbl>
    <w:p w:rsidR="00D970D3" w:rsidRDefault="00D970D3" w:rsidP="00034DDF"/>
    <w:p w:rsidR="00E85EA2" w:rsidRDefault="00E85EA2" w:rsidP="00034DDF">
      <w:pPr>
        <w:rPr>
          <w:b/>
          <w:i/>
        </w:rPr>
      </w:pPr>
    </w:p>
    <w:p w:rsidR="00034DDF" w:rsidRPr="00CC76B4" w:rsidRDefault="00D970D3" w:rsidP="00E85EA2">
      <w:pPr>
        <w:jc w:val="both"/>
        <w:rPr>
          <w:b/>
          <w:i/>
        </w:rPr>
      </w:pPr>
      <w:r w:rsidRPr="00D970D3">
        <w:rPr>
          <w:b/>
          <w:i/>
        </w:rPr>
        <w:lastRenderedPageBreak/>
        <w:t xml:space="preserve">Financial </w:t>
      </w:r>
    </w:p>
    <w:p w:rsidR="0092172F" w:rsidRDefault="00D970D3" w:rsidP="00E85EA2">
      <w:pPr>
        <w:jc w:val="both"/>
      </w:pPr>
      <w:r>
        <w:t>OVI-1</w:t>
      </w:r>
      <w:r w:rsidR="0062443C">
        <w:t xml:space="preserve">   </w:t>
      </w:r>
      <w:r w:rsidR="0077569C">
        <w:t>During a</w:t>
      </w:r>
      <w:r w:rsidR="0062443C">
        <w:t xml:space="preserve"> FGM </w:t>
      </w:r>
      <w:r w:rsidR="0077569C">
        <w:t>(Gilgit, 20 August 2013), six entrepreneurs and craftsmen were requested to share their thoughts on their post-project</w:t>
      </w:r>
      <w:r w:rsidR="007E1071">
        <w:t xml:space="preserve"> business prospects.  Each had been receiving subsidized block orders for the pr</w:t>
      </w:r>
      <w:r w:rsidR="00BF43DB">
        <w:t>oducts through the project.  A tin smith</w:t>
      </w:r>
      <w:r w:rsidR="007E1071">
        <w:t xml:space="preserve"> stated that, “during the last 3 years, more than 90% of their busine</w:t>
      </w:r>
      <w:r w:rsidR="00A820ED">
        <w:t>ss had been the BACIP products.</w:t>
      </w:r>
      <w:r w:rsidR="007E1071">
        <w:t xml:space="preserve"> </w:t>
      </w:r>
      <w:r w:rsidR="00BF43DB">
        <w:t xml:space="preserve"> Another</w:t>
      </w:r>
      <w:r w:rsidR="007E1071">
        <w:t xml:space="preserve"> stove maker stated that 1/3 of his total business in the preceding year had been direct orders from the project.  He expected the demand to go down with the completion of the project, but said he would not </w:t>
      </w:r>
      <w:r w:rsidR="00BF43DB">
        <w:t>“</w:t>
      </w:r>
      <w:r w:rsidR="007E1071">
        <w:t>go back to making cheap stoves.</w:t>
      </w:r>
      <w:r w:rsidR="00BF43DB">
        <w:t>”</w:t>
      </w:r>
      <w:r w:rsidR="007E0A80">
        <w:t xml:space="preserve">   </w:t>
      </w:r>
      <w:r w:rsidR="0092172F">
        <w:t>Carpenters claimed that direct demand from A</w:t>
      </w:r>
      <w:r w:rsidR="007E0A80">
        <w:t>KP</w:t>
      </w:r>
      <w:r w:rsidR="0092172F">
        <w:t xml:space="preserve">BS was more than 50% of their business.  They were less optimistic </w:t>
      </w:r>
      <w:r w:rsidR="007E0A80">
        <w:t xml:space="preserve">about acquiring enough new orders on their own </w:t>
      </w:r>
      <w:r w:rsidR="0092172F">
        <w:t xml:space="preserve">than the tin smiths </w:t>
      </w:r>
      <w:r w:rsidR="007E0A80">
        <w:t xml:space="preserve">were, </w:t>
      </w:r>
      <w:r w:rsidR="0092172F">
        <w:t xml:space="preserve">but said that there was a lot of demand for the insulation.     </w:t>
      </w:r>
    </w:p>
    <w:p w:rsidR="0092172F" w:rsidRDefault="0092172F" w:rsidP="00E85EA2">
      <w:pPr>
        <w:jc w:val="both"/>
      </w:pPr>
    </w:p>
    <w:p w:rsidR="0092172F" w:rsidRDefault="007E1071" w:rsidP="00E85EA2">
      <w:pPr>
        <w:jc w:val="both"/>
      </w:pPr>
      <w:r>
        <w:t>Another tinsmith claimed that he was still de</w:t>
      </w:r>
      <w:r w:rsidR="00BF43DB">
        <w:t>pend</w:t>
      </w:r>
      <w:r w:rsidR="007E77E7">
        <w:t>e</w:t>
      </w:r>
      <w:r w:rsidR="00BF43DB">
        <w:t>n</w:t>
      </w:r>
      <w:r w:rsidR="001E2A57">
        <w:t>t on BACIP</w:t>
      </w:r>
      <w:r w:rsidR="00BF43DB">
        <w:t xml:space="preserve"> because customer</w:t>
      </w:r>
      <w:r w:rsidR="004A36B3">
        <w:t xml:space="preserve"> demand was not roo</w:t>
      </w:r>
      <w:r w:rsidR="001E2A57">
        <w:t>ted well in all communities.  BACIP</w:t>
      </w:r>
      <w:r w:rsidR="004A36B3">
        <w:t xml:space="preserve"> was nee</w:t>
      </w:r>
      <w:r w:rsidR="001E2A57">
        <w:t>ded to influence demand.  “If BACIP</w:t>
      </w:r>
      <w:r w:rsidR="004A36B3">
        <w:t xml:space="preserve"> isn’t getting the orders through their VRPs, what will we do to have enough demand for our products?” he a</w:t>
      </w:r>
      <w:r w:rsidR="00BF43DB">
        <w:t>sked.   Another stated that, “B</w:t>
      </w:r>
      <w:r w:rsidR="004A36B3">
        <w:t>efore</w:t>
      </w:r>
      <w:r w:rsidR="00BF43DB">
        <w:t>,</w:t>
      </w:r>
      <w:r w:rsidR="004A36B3">
        <w:t xml:space="preserve"> when the</w:t>
      </w:r>
      <w:r w:rsidR="00BF43DB">
        <w:t>re were financial problems, we could take loans to keep</w:t>
      </w:r>
      <w:r w:rsidR="004A36B3">
        <w:t xml:space="preserve"> businesses going.  It wasn’t</w:t>
      </w:r>
      <w:r w:rsidR="00BF43DB">
        <w:t xml:space="preserve"> difficult to repay because we</w:t>
      </w:r>
      <w:r w:rsidR="004A36B3">
        <w:t xml:space="preserve"> could count on the bulk orders coming in.”  Yet another claimed that they couldn’t go to the ladies in the valleys themselves to get orders – the cost of travel and delivery was too much</w:t>
      </w:r>
      <w:r w:rsidR="00A820ED">
        <w:t xml:space="preserve"> and they would be at a loss.”</w:t>
      </w:r>
      <w:r w:rsidR="001E2A57">
        <w:t xml:space="preserve">  A</w:t>
      </w:r>
      <w:r w:rsidR="0092172F">
        <w:t xml:space="preserve"> manager explained, that “the entrepreneurs had not been trained to do planning of inventory and marketing on their own; that </w:t>
      </w:r>
      <w:r w:rsidR="00A820ED">
        <w:t>was another level of training.”</w:t>
      </w:r>
      <w:r w:rsidR="0092172F">
        <w:t xml:space="preserve">  </w:t>
      </w:r>
      <w:r w:rsidR="00D970D3" w:rsidRPr="00D970D3">
        <w:t>The</w:t>
      </w:r>
      <w:r w:rsidR="00BF43DB">
        <w:t xml:space="preserve"> entrepreneurs’</w:t>
      </w:r>
      <w:r w:rsidR="00D970D3" w:rsidRPr="00D970D3">
        <w:t xml:space="preserve"> mindset of continued depend</w:t>
      </w:r>
      <w:r w:rsidR="00BF43DB">
        <w:t>ency</w:t>
      </w:r>
      <w:r w:rsidR="0092172F">
        <w:t xml:space="preserve"> on </w:t>
      </w:r>
      <w:r w:rsidR="00604E8E">
        <w:t>AKPBS</w:t>
      </w:r>
      <w:r w:rsidR="0092172F">
        <w:t xml:space="preserve"> </w:t>
      </w:r>
      <w:r w:rsidR="00D970D3" w:rsidRPr="00D970D3">
        <w:t>implies serious sustainability issu</w:t>
      </w:r>
      <w:r w:rsidR="00BF43DB">
        <w:t xml:space="preserve">es at the current point in time - </w:t>
      </w:r>
      <w:r w:rsidR="00D970D3" w:rsidRPr="00D970D3">
        <w:t>even though the activities produced effective results during the life of the project and targets have been met.</w:t>
      </w:r>
      <w:r w:rsidR="00D970D3">
        <w:t xml:space="preserve"> </w:t>
      </w:r>
    </w:p>
    <w:p w:rsidR="0092172F" w:rsidRDefault="0092172F" w:rsidP="00E85EA2">
      <w:pPr>
        <w:jc w:val="both"/>
      </w:pPr>
    </w:p>
    <w:p w:rsidR="00D970D3" w:rsidRPr="006E528D" w:rsidRDefault="0030335F" w:rsidP="00E85EA2">
      <w:pPr>
        <w:jc w:val="both"/>
      </w:pPr>
      <w:r>
        <w:rPr>
          <w:noProof/>
        </w:rPr>
        <mc:AlternateContent>
          <mc:Choice Requires="wps">
            <w:drawing>
              <wp:anchor distT="0" distB="0" distL="114300" distR="114300" simplePos="0" relativeHeight="251671040" behindDoc="1" locked="0" layoutInCell="1" allowOverlap="1">
                <wp:simplePos x="0" y="0"/>
                <wp:positionH relativeFrom="column">
                  <wp:posOffset>4019550</wp:posOffset>
                </wp:positionH>
                <wp:positionV relativeFrom="paragraph">
                  <wp:posOffset>968375</wp:posOffset>
                </wp:positionV>
                <wp:extent cx="1790700" cy="2076450"/>
                <wp:effectExtent l="19050" t="168275" r="161925" b="12700"/>
                <wp:wrapTight wrapText="bothSides">
                  <wp:wrapPolygon edited="0">
                    <wp:start x="1723" y="-1684"/>
                    <wp:lineTo x="-115" y="-99"/>
                    <wp:lineTo x="-115" y="21501"/>
                    <wp:lineTo x="21830" y="21501"/>
                    <wp:lineTo x="21945" y="21501"/>
                    <wp:lineTo x="23323" y="20510"/>
                    <wp:lineTo x="23553" y="19817"/>
                    <wp:lineTo x="23553" y="-1684"/>
                    <wp:lineTo x="1723" y="-1684"/>
                  </wp:wrapPolygon>
                </wp:wrapTight>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07645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B54E99" w:rsidRPr="00DA2327" w:rsidRDefault="00B54E99">
                            <w:pPr>
                              <w:rPr>
                                <w:rFonts w:ascii="Arial Black" w:hAnsi="Arial Black"/>
                                <w:sz w:val="18"/>
                                <w:szCs w:val="18"/>
                              </w:rPr>
                            </w:pPr>
                            <w:r w:rsidRPr="00DA2327">
                              <w:rPr>
                                <w:rFonts w:ascii="Arial Black" w:hAnsi="Arial Black"/>
                                <w:sz w:val="18"/>
                                <w:szCs w:val="18"/>
                              </w:rPr>
                              <w:t>I</w:t>
                            </w:r>
                            <w:r>
                              <w:rPr>
                                <w:rFonts w:ascii="Arial Black" w:hAnsi="Arial Black"/>
                                <w:sz w:val="18"/>
                                <w:szCs w:val="18"/>
                              </w:rPr>
                              <w:t>f the products are alleviating</w:t>
                            </w:r>
                            <w:r w:rsidRPr="00DA2327">
                              <w:rPr>
                                <w:rFonts w:ascii="Arial Black" w:hAnsi="Arial Black"/>
                                <w:sz w:val="18"/>
                                <w:szCs w:val="18"/>
                              </w:rPr>
                              <w:t xml:space="preserve"> poor living standa</w:t>
                            </w:r>
                            <w:r>
                              <w:rPr>
                                <w:rFonts w:ascii="Arial Black" w:hAnsi="Arial Black"/>
                                <w:sz w:val="18"/>
                                <w:szCs w:val="18"/>
                              </w:rPr>
                              <w:t>rds and freeing up cash in cash-</w:t>
                            </w:r>
                            <w:r w:rsidRPr="00DA2327">
                              <w:rPr>
                                <w:rFonts w:ascii="Arial Black" w:hAnsi="Arial Black"/>
                                <w:sz w:val="18"/>
                                <w:szCs w:val="18"/>
                              </w:rPr>
                              <w:t>poor homes</w:t>
                            </w:r>
                            <w:r>
                              <w:rPr>
                                <w:rFonts w:ascii="Arial Black" w:hAnsi="Arial Black"/>
                                <w:sz w:val="18"/>
                                <w:szCs w:val="18"/>
                              </w:rPr>
                              <w:t>, w</w:t>
                            </w:r>
                            <w:r w:rsidRPr="00DA2327">
                              <w:rPr>
                                <w:rFonts w:ascii="Arial Black" w:hAnsi="Arial Black"/>
                                <w:sz w:val="18"/>
                                <w:szCs w:val="18"/>
                              </w:rPr>
                              <w:t>hy wouldn’t other mi</w:t>
                            </w:r>
                            <w:r>
                              <w:rPr>
                                <w:rFonts w:ascii="Arial Black" w:hAnsi="Arial Black"/>
                                <w:sz w:val="18"/>
                                <w:szCs w:val="18"/>
                              </w:rPr>
                              <w:t>crofinance banks want to take them</w:t>
                            </w:r>
                            <w:r w:rsidRPr="00DA2327">
                              <w:rPr>
                                <w:rFonts w:ascii="Arial Black" w:hAnsi="Arial Black"/>
                                <w:sz w:val="18"/>
                                <w:szCs w:val="18"/>
                              </w:rPr>
                              <w:t xml:space="preserve"> up?  The model should be replicated.</w:t>
                            </w:r>
                          </w:p>
                          <w:p w:rsidR="00B54E99" w:rsidRPr="00F07BA3" w:rsidRDefault="00B54E99">
                            <w:pPr>
                              <w:rPr>
                                <w:sz w:val="16"/>
                                <w:szCs w:val="16"/>
                              </w:rPr>
                            </w:pPr>
                          </w:p>
                          <w:p w:rsidR="00B54E99" w:rsidRPr="003A2FB0" w:rsidRDefault="00B54E99" w:rsidP="00DA2327">
                            <w:pPr>
                              <w:pStyle w:val="ListParagraph"/>
                              <w:numPr>
                                <w:ilvl w:val="0"/>
                                <w:numId w:val="27"/>
                              </w:numPr>
                              <w:ind w:left="450" w:hanging="180"/>
                              <w:rPr>
                                <w:i/>
                                <w:sz w:val="16"/>
                                <w:szCs w:val="16"/>
                              </w:rPr>
                            </w:pPr>
                            <w:r w:rsidRPr="003A2FB0">
                              <w:rPr>
                                <w:i/>
                                <w:sz w:val="16"/>
                                <w:szCs w:val="16"/>
                              </w:rPr>
                              <w:t>Mr. Mohammad Nayab,</w:t>
                            </w:r>
                          </w:p>
                          <w:p w:rsidR="00B54E99" w:rsidRPr="003A2FB0" w:rsidRDefault="00B54E99">
                            <w:pPr>
                              <w:rPr>
                                <w:i/>
                                <w:sz w:val="16"/>
                                <w:szCs w:val="16"/>
                              </w:rPr>
                            </w:pPr>
                            <w:r w:rsidRPr="003A2FB0">
                              <w:rPr>
                                <w:i/>
                                <w:sz w:val="16"/>
                                <w:szCs w:val="16"/>
                              </w:rPr>
                              <w:t xml:space="preserve">            Branch Manager, Gakooch</w:t>
                            </w:r>
                          </w:p>
                          <w:p w:rsidR="00B54E99" w:rsidRPr="003A2FB0" w:rsidRDefault="00B54E99">
                            <w:pPr>
                              <w:rPr>
                                <w:i/>
                                <w:sz w:val="16"/>
                                <w:szCs w:val="16"/>
                              </w:rPr>
                            </w:pPr>
                            <w:r w:rsidRPr="003A2FB0">
                              <w:rPr>
                                <w:i/>
                                <w:sz w:val="16"/>
                                <w:szCs w:val="16"/>
                              </w:rPr>
                              <w:t xml:space="preserve">            FMFB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1" type="#_x0000_t202" style="position:absolute;left:0;text-align:left;margin-left:316.5pt;margin-top:76.25pt;width:141pt;height:16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">
                <o:extrusion v:ext="view" color="white" on="t"/>
                <v:textbox>
                  <w:txbxContent>
                    <w:p w:rsidR="00B54E99" w:rsidRPr="00DA2327" w:rsidRDefault="00B54E99">
                      <w:pPr>
                        <w:rPr>
                          <w:rFonts w:ascii="Arial Black" w:hAnsi="Arial Black"/>
                          <w:sz w:val="18"/>
                          <w:szCs w:val="18"/>
                        </w:rPr>
                      </w:pPr>
                      <w:r w:rsidRPr="00DA2327">
                        <w:rPr>
                          <w:rFonts w:ascii="Arial Black" w:hAnsi="Arial Black"/>
                          <w:sz w:val="18"/>
                          <w:szCs w:val="18"/>
                        </w:rPr>
                        <w:t>I</w:t>
                      </w:r>
                      <w:r>
                        <w:rPr>
                          <w:rFonts w:ascii="Arial Black" w:hAnsi="Arial Black"/>
                          <w:sz w:val="18"/>
                          <w:szCs w:val="18"/>
                        </w:rPr>
                        <w:t>f the products are alleviating</w:t>
                      </w:r>
                      <w:r w:rsidRPr="00DA2327">
                        <w:rPr>
                          <w:rFonts w:ascii="Arial Black" w:hAnsi="Arial Black"/>
                          <w:sz w:val="18"/>
                          <w:szCs w:val="18"/>
                        </w:rPr>
                        <w:t xml:space="preserve"> poor living standa</w:t>
                      </w:r>
                      <w:r>
                        <w:rPr>
                          <w:rFonts w:ascii="Arial Black" w:hAnsi="Arial Black"/>
                          <w:sz w:val="18"/>
                          <w:szCs w:val="18"/>
                        </w:rPr>
                        <w:t>rds and freeing up cash in cash-</w:t>
                      </w:r>
                      <w:r w:rsidRPr="00DA2327">
                        <w:rPr>
                          <w:rFonts w:ascii="Arial Black" w:hAnsi="Arial Black"/>
                          <w:sz w:val="18"/>
                          <w:szCs w:val="18"/>
                        </w:rPr>
                        <w:t>poor homes</w:t>
                      </w:r>
                      <w:r>
                        <w:rPr>
                          <w:rFonts w:ascii="Arial Black" w:hAnsi="Arial Black"/>
                          <w:sz w:val="18"/>
                          <w:szCs w:val="18"/>
                        </w:rPr>
                        <w:t>, w</w:t>
                      </w:r>
                      <w:r w:rsidRPr="00DA2327">
                        <w:rPr>
                          <w:rFonts w:ascii="Arial Black" w:hAnsi="Arial Black"/>
                          <w:sz w:val="18"/>
                          <w:szCs w:val="18"/>
                        </w:rPr>
                        <w:t>hy wouldn’t other mi</w:t>
                      </w:r>
                      <w:r>
                        <w:rPr>
                          <w:rFonts w:ascii="Arial Black" w:hAnsi="Arial Black"/>
                          <w:sz w:val="18"/>
                          <w:szCs w:val="18"/>
                        </w:rPr>
                        <w:t>crofinance banks want to take them</w:t>
                      </w:r>
                      <w:r w:rsidRPr="00DA2327">
                        <w:rPr>
                          <w:rFonts w:ascii="Arial Black" w:hAnsi="Arial Black"/>
                          <w:sz w:val="18"/>
                          <w:szCs w:val="18"/>
                        </w:rPr>
                        <w:t xml:space="preserve"> up?  The model should be replicated.</w:t>
                      </w:r>
                    </w:p>
                    <w:p w:rsidR="00B54E99" w:rsidRPr="00F07BA3" w:rsidRDefault="00B54E99">
                      <w:pPr>
                        <w:rPr>
                          <w:sz w:val="16"/>
                          <w:szCs w:val="16"/>
                        </w:rPr>
                      </w:pPr>
                    </w:p>
                    <w:p w:rsidR="00B54E99" w:rsidRPr="003A2FB0" w:rsidRDefault="00B54E99" w:rsidP="00DA2327">
                      <w:pPr>
                        <w:pStyle w:val="ListParagraph"/>
                        <w:numPr>
                          <w:ilvl w:val="0"/>
                          <w:numId w:val="27"/>
                        </w:numPr>
                        <w:ind w:left="450" w:hanging="180"/>
                        <w:rPr>
                          <w:i/>
                          <w:sz w:val="16"/>
                          <w:szCs w:val="16"/>
                        </w:rPr>
                      </w:pPr>
                      <w:r w:rsidRPr="003A2FB0">
                        <w:rPr>
                          <w:i/>
                          <w:sz w:val="16"/>
                          <w:szCs w:val="16"/>
                        </w:rPr>
                        <w:t>Mr. Mohammad Nayab,</w:t>
                      </w:r>
                    </w:p>
                    <w:p w:rsidR="00B54E99" w:rsidRPr="003A2FB0" w:rsidRDefault="00B54E99">
                      <w:pPr>
                        <w:rPr>
                          <w:i/>
                          <w:sz w:val="16"/>
                          <w:szCs w:val="16"/>
                        </w:rPr>
                      </w:pPr>
                      <w:r w:rsidRPr="003A2FB0">
                        <w:rPr>
                          <w:i/>
                          <w:sz w:val="16"/>
                          <w:szCs w:val="16"/>
                        </w:rPr>
                        <w:t xml:space="preserve">            Branch Manager, Gakooch</w:t>
                      </w:r>
                    </w:p>
                    <w:p w:rsidR="00B54E99" w:rsidRPr="003A2FB0" w:rsidRDefault="00B54E99">
                      <w:pPr>
                        <w:rPr>
                          <w:i/>
                          <w:sz w:val="16"/>
                          <w:szCs w:val="16"/>
                        </w:rPr>
                      </w:pPr>
                      <w:r w:rsidRPr="003A2FB0">
                        <w:rPr>
                          <w:i/>
                          <w:sz w:val="16"/>
                          <w:szCs w:val="16"/>
                        </w:rPr>
                        <w:t xml:space="preserve">            FMFB </w:t>
                      </w:r>
                    </w:p>
                  </w:txbxContent>
                </v:textbox>
                <w10:wrap type="tight"/>
              </v:shape>
            </w:pict>
          </mc:Fallback>
        </mc:AlternateContent>
      </w:r>
      <w:r w:rsidR="00D970D3" w:rsidRPr="006E528D">
        <w:t>Rea</w:t>
      </w:r>
      <w:r w:rsidR="00D970D3">
        <w:t>listically speaking, two +</w:t>
      </w:r>
      <w:r w:rsidR="00D970D3" w:rsidRPr="006E528D">
        <w:t xml:space="preserve"> years is </w:t>
      </w:r>
      <w:r w:rsidR="00A820ED">
        <w:t xml:space="preserve">an </w:t>
      </w:r>
      <w:r w:rsidR="00D970D3" w:rsidRPr="006E528D">
        <w:t xml:space="preserve">insufficient time </w:t>
      </w:r>
      <w:r w:rsidR="00BF43DB">
        <w:t xml:space="preserve">for any project </w:t>
      </w:r>
      <w:r w:rsidR="00D970D3" w:rsidRPr="006E528D">
        <w:t xml:space="preserve">to create a sustainable new market.  A follow-on phase to build more customer demand while, reinforcing entrepreneurs’ skills, networks and other capacities to function more independently is needed to ensure </w:t>
      </w:r>
      <w:r w:rsidR="00BF43DB">
        <w:t xml:space="preserve">long-term </w:t>
      </w:r>
      <w:r w:rsidR="00D970D3" w:rsidRPr="006E528D">
        <w:t>sustainability of gains and true integration into local economies.  To their credit, the Implementing Agency does have some ideas on how this could work which involve establishment of group franchises and cooperatives, starting with the same groups of entrepreneurs.</w:t>
      </w:r>
      <w:r w:rsidR="0092172F">
        <w:t xml:space="preserve">   Sustainability sub-score for OVI-1:  ML</w:t>
      </w:r>
      <w:r w:rsidR="00D970D3" w:rsidRPr="006E528D">
        <w:t xml:space="preserve">   </w:t>
      </w:r>
      <w:r w:rsidR="00CC76B4">
        <w:t>(Moderately Likely)</w:t>
      </w:r>
    </w:p>
    <w:p w:rsidR="00D970D3" w:rsidRPr="00D970D3" w:rsidRDefault="00D970D3" w:rsidP="00E85EA2">
      <w:pPr>
        <w:jc w:val="both"/>
      </w:pPr>
    </w:p>
    <w:p w:rsidR="00D970D3" w:rsidRPr="00CC76B4" w:rsidRDefault="00D970D3" w:rsidP="00E85EA2">
      <w:pPr>
        <w:jc w:val="both"/>
        <w:rPr>
          <w:b/>
          <w:i/>
        </w:rPr>
      </w:pPr>
      <w:r w:rsidRPr="00D970D3">
        <w:rPr>
          <w:b/>
          <w:i/>
        </w:rPr>
        <w:t xml:space="preserve">Institutional </w:t>
      </w:r>
    </w:p>
    <w:p w:rsidR="003A7AA0" w:rsidRDefault="00D970D3" w:rsidP="00E85EA2">
      <w:pPr>
        <w:jc w:val="both"/>
      </w:pPr>
      <w:r>
        <w:t xml:space="preserve">OVI-2:  </w:t>
      </w:r>
      <w:r w:rsidR="00093A16">
        <w:t>Both financial and institutional sustainability were aims under the pilot sub-project to provide access to m</w:t>
      </w:r>
      <w:r>
        <w:t>icrofinance</w:t>
      </w:r>
      <w:r w:rsidR="00093A16">
        <w:t xml:space="preserve"> for purchases of EE products.  </w:t>
      </w:r>
      <w:r w:rsidR="00CC76B4">
        <w:t>In</w:t>
      </w:r>
      <w:r w:rsidR="00DB35F9">
        <w:t xml:space="preserve"> 2010, an MoU was signed betwee</w:t>
      </w:r>
      <w:r w:rsidR="00BF43DB">
        <w:t xml:space="preserve">n FMFB and </w:t>
      </w:r>
      <w:r w:rsidR="00604E8E">
        <w:t>AKPBS</w:t>
      </w:r>
      <w:r w:rsidR="00DB35F9">
        <w:t xml:space="preserve">.  </w:t>
      </w:r>
      <w:r w:rsidR="009038A9">
        <w:t>The project implementing partner worked closely with FMFB to select villages and jointly m</w:t>
      </w:r>
      <w:r w:rsidR="00DB35F9">
        <w:t>arket</w:t>
      </w:r>
      <w:r w:rsidR="009038A9">
        <w:t xml:space="preserve"> the loan products.</w:t>
      </w:r>
      <w:r w:rsidR="00DB35F9">
        <w:t xml:space="preserve">  </w:t>
      </w:r>
      <w:r w:rsidR="00604E8E">
        <w:t>AKPBS</w:t>
      </w:r>
      <w:r w:rsidR="00DB35F9">
        <w:t xml:space="preserve"> also had a strong role in managing the VRPs who would form and oversee loan groups of 8 – 15 family representatives (usually women).  The transaction costs for loans disbursed under a group ‘social collateral’ mechanism are high (though they vary from bank to bank) and have to be subsidized.</w:t>
      </w:r>
      <w:r w:rsidR="00010165">
        <w:t xml:space="preserve"> </w:t>
      </w:r>
      <w:r w:rsidR="00DB35F9">
        <w:t xml:space="preserve">  The bank </w:t>
      </w:r>
      <w:r w:rsidR="00BF43DB">
        <w:t>charged interest rates of 14.3/8%</w:t>
      </w:r>
      <w:r w:rsidR="00BF43DB">
        <w:rPr>
          <w:rStyle w:val="FootnoteReference"/>
        </w:rPr>
        <w:footnoteReference w:id="62"/>
      </w:r>
      <w:r w:rsidR="00BF43DB">
        <w:t xml:space="preserve"> on loans </w:t>
      </w:r>
      <w:r w:rsidR="003A7AA0">
        <w:t>of PKR 9,500 per family</w:t>
      </w:r>
      <w:r w:rsidR="00010165">
        <w:rPr>
          <w:rStyle w:val="FootnoteReference"/>
        </w:rPr>
        <w:footnoteReference w:id="63"/>
      </w:r>
      <w:r w:rsidR="001E0BD5">
        <w:t xml:space="preserve"> with 3 years to repay</w:t>
      </w:r>
      <w:r w:rsidR="00010165">
        <w:t>.  B</w:t>
      </w:r>
      <w:r w:rsidR="00DB35F9">
        <w:t xml:space="preserve">ranches were authorized to bridge excessive </w:t>
      </w:r>
      <w:r w:rsidR="001E0BD5">
        <w:t xml:space="preserve">transaction </w:t>
      </w:r>
      <w:r w:rsidR="00DB35F9">
        <w:t xml:space="preserve">costs with profits from other products.  </w:t>
      </w:r>
    </w:p>
    <w:p w:rsidR="003A7AA0" w:rsidRDefault="003A7AA0" w:rsidP="00E85EA2">
      <w:pPr>
        <w:jc w:val="both"/>
      </w:pPr>
    </w:p>
    <w:p w:rsidR="003A7AA0" w:rsidRDefault="003A7AA0" w:rsidP="00E85EA2">
      <w:pPr>
        <w:jc w:val="both"/>
      </w:pPr>
      <w:r>
        <w:t>As the participation</w:t>
      </w:r>
      <w:r w:rsidR="00EC0CFD">
        <w:t xml:space="preserve"> of the PEECH project assumed</w:t>
      </w:r>
      <w:r>
        <w:t xml:space="preserve"> the costs of training VRPs,</w:t>
      </w:r>
      <w:r w:rsidR="00EC0CFD">
        <w:t xml:space="preserve"> as well as some costs of </w:t>
      </w:r>
      <w:r>
        <w:t xml:space="preserve">marketing and monitoring </w:t>
      </w:r>
      <w:r w:rsidR="007E0A80">
        <w:t xml:space="preserve">the </w:t>
      </w:r>
      <w:r>
        <w:t xml:space="preserve">loans, this also represented a form of </w:t>
      </w:r>
      <w:r w:rsidR="00EC0CFD">
        <w:t>subsidization</w:t>
      </w:r>
      <w:r w:rsidR="00CC76B4">
        <w:t xml:space="preserve">; in addition to any subsidization of actual products.  </w:t>
      </w:r>
      <w:r w:rsidR="00EC0CFD">
        <w:t>PEECH staff</w:t>
      </w:r>
      <w:r>
        <w:t xml:space="preserve"> </w:t>
      </w:r>
      <w:r w:rsidR="00CC76B4">
        <w:t xml:space="preserve">also </w:t>
      </w:r>
      <w:r>
        <w:t xml:space="preserve">placed the orders with the entrepreneurs, took delivery of products and delivered them to villages.  No money was </w:t>
      </w:r>
      <w:r w:rsidR="001E0BD5">
        <w:t>disbursed to the village customer</w:t>
      </w:r>
      <w:r>
        <w:t>, but went directly</w:t>
      </w:r>
      <w:r w:rsidR="001E0BD5">
        <w:t xml:space="preserve"> to the venders.  VRPs collect</w:t>
      </w:r>
      <w:r w:rsidR="00EC0CFD">
        <w:t>ed</w:t>
      </w:r>
      <w:r>
        <w:t xml:space="preserve"> monthly paym</w:t>
      </w:r>
      <w:r w:rsidR="00EC0CFD">
        <w:t>ents from group members and paid</w:t>
      </w:r>
      <w:r>
        <w:t xml:space="preserve"> the bank.  As </w:t>
      </w:r>
      <w:r w:rsidR="004B3ECE">
        <w:t>AKPBS</w:t>
      </w:r>
      <w:r>
        <w:t xml:space="preserve"> was monitoring this whole process during the pilot, risk was greatly reduced and the bank was able to cover costs.   </w:t>
      </w:r>
    </w:p>
    <w:p w:rsidR="003A7AA0" w:rsidRDefault="003A7AA0" w:rsidP="00E85EA2">
      <w:pPr>
        <w:jc w:val="both"/>
      </w:pPr>
    </w:p>
    <w:p w:rsidR="00D970D3" w:rsidRDefault="003A7AA0" w:rsidP="00E85EA2">
      <w:pPr>
        <w:jc w:val="both"/>
      </w:pPr>
      <w:r>
        <w:t>FMFB is very hap</w:t>
      </w:r>
      <w:r w:rsidR="009328A8">
        <w:t>py with the initial experience.</w:t>
      </w:r>
      <w:r w:rsidR="00010165">
        <w:t xml:space="preserve">  Now that the </w:t>
      </w:r>
      <w:r w:rsidR="001E0BD5">
        <w:t>PEECH project is completed, FMFB</w:t>
      </w:r>
      <w:r w:rsidR="00010165">
        <w:t xml:space="preserve"> hope</w:t>
      </w:r>
      <w:r w:rsidR="001E0BD5">
        <w:t>s</w:t>
      </w:r>
      <w:r w:rsidR="00010165">
        <w:t xml:space="preserve"> to continue </w:t>
      </w:r>
      <w:r w:rsidR="001E0BD5">
        <w:t xml:space="preserve">by </w:t>
      </w:r>
      <w:r w:rsidR="00010165">
        <w:t xml:space="preserve">offering a similar </w:t>
      </w:r>
      <w:r w:rsidR="00DA2327">
        <w:t xml:space="preserve">MF </w:t>
      </w:r>
      <w:r w:rsidR="00010165">
        <w:t xml:space="preserve">product but dealing with cooperatives that would work directly with the bank to take out loans.   </w:t>
      </w:r>
      <w:r w:rsidR="00DB35F9">
        <w:t xml:space="preserve">     </w:t>
      </w:r>
      <w:r w:rsidR="00D63F61">
        <w:t>Sustainability sub-score:   L</w:t>
      </w:r>
      <w:r w:rsidR="00DB35F9">
        <w:t xml:space="preserve">   </w:t>
      </w:r>
      <w:r w:rsidR="009038A9">
        <w:t xml:space="preserve">  </w:t>
      </w:r>
    </w:p>
    <w:p w:rsidR="0092172F" w:rsidRDefault="00462AF9" w:rsidP="00E85EA2">
      <w:pPr>
        <w:jc w:val="both"/>
        <w:rPr>
          <w:b/>
        </w:rPr>
      </w:pPr>
      <w:r w:rsidRPr="0030428C">
        <w:rPr>
          <w:b/>
        </w:rPr>
        <w:t xml:space="preserve"> </w:t>
      </w:r>
    </w:p>
    <w:p w:rsidR="00462AF9" w:rsidRPr="00CC76B4" w:rsidRDefault="00D970D3" w:rsidP="00E85EA2">
      <w:pPr>
        <w:jc w:val="both"/>
        <w:rPr>
          <w:b/>
          <w:i/>
        </w:rPr>
      </w:pPr>
      <w:r w:rsidRPr="00D970D3">
        <w:rPr>
          <w:b/>
          <w:i/>
        </w:rPr>
        <w:t xml:space="preserve">Social </w:t>
      </w:r>
    </w:p>
    <w:p w:rsidR="00D970D3" w:rsidRPr="00D970D3" w:rsidRDefault="00D970D3" w:rsidP="00E85EA2">
      <w:pPr>
        <w:jc w:val="both"/>
      </w:pPr>
      <w:r w:rsidRPr="00D970D3">
        <w:t xml:space="preserve">OVI-2: </w:t>
      </w:r>
      <w:r>
        <w:t xml:space="preserve"> </w:t>
      </w:r>
      <w:r w:rsidR="006B5DAA">
        <w:t>Micro finance and the associated so</w:t>
      </w:r>
      <w:r w:rsidR="00EC0CFD">
        <w:t>cial mobilization activities are continuing to build</w:t>
      </w:r>
      <w:r w:rsidR="006B5DAA">
        <w:t xml:space="preserve"> capacities for greater social sustai</w:t>
      </w:r>
      <w:r w:rsidR="009328A8">
        <w:t xml:space="preserve">nability among village women.  </w:t>
      </w:r>
      <w:r w:rsidR="009960F6">
        <w:t>Most of the microfinance products were awarded to poor</w:t>
      </w:r>
      <w:r>
        <w:t xml:space="preserve"> women</w:t>
      </w:r>
      <w:r w:rsidR="009960F6">
        <w:t xml:space="preserve"> with families who needed </w:t>
      </w:r>
      <w:r w:rsidR="006B5DAA">
        <w:t>warmer, healthier places to live</w:t>
      </w:r>
      <w:r w:rsidR="009328A8">
        <w:t>.</w:t>
      </w:r>
      <w:r w:rsidR="006B5DAA">
        <w:t xml:space="preserve"> </w:t>
      </w:r>
      <w:r w:rsidR="009960F6">
        <w:t xml:space="preserve"> Low monthly payments of PKRs 600 per month helped ensure that repayments were affordable and that the social col</w:t>
      </w:r>
      <w:r w:rsidR="009328A8">
        <w:t xml:space="preserve">lateral mechanism could work.  </w:t>
      </w:r>
      <w:r w:rsidR="00DA4D44">
        <w:t>One ancillary Outcome of the sub-project was that groups of village women w</w:t>
      </w:r>
      <w:r w:rsidR="00EC0CFD">
        <w:t>ho wanted to avail of the micro-</w:t>
      </w:r>
      <w:r w:rsidR="00DA4D44">
        <w:t>finance scheme were incentivized to acquire their first CNIC cards.</w:t>
      </w:r>
      <w:r w:rsidR="006B5DAA">
        <w:t xml:space="preserve">  Another Outcome has been that village women i</w:t>
      </w:r>
      <w:r w:rsidR="00DF4963">
        <w:t>n Danyore have been able to convert</w:t>
      </w:r>
      <w:r w:rsidR="006B5DAA">
        <w:t xml:space="preserve"> their group of </w:t>
      </w:r>
      <w:r w:rsidR="00DF4963">
        <w:t xml:space="preserve">17 </w:t>
      </w:r>
      <w:r w:rsidR="00EC0CFD">
        <w:t>micro-</w:t>
      </w:r>
      <w:r w:rsidR="006B5DAA">
        <w:t>credit beneficiaries and</w:t>
      </w:r>
      <w:r w:rsidR="00DF4963">
        <w:t xml:space="preserve"> their</w:t>
      </w:r>
      <w:r w:rsidR="006B5DAA">
        <w:t xml:space="preserve"> neighbors into a Women’s Association and work together on</w:t>
      </w:r>
      <w:r w:rsidR="00EC0CFD">
        <w:t xml:space="preserve"> other issues of concern to their community.  They have</w:t>
      </w:r>
      <w:r w:rsidR="006B5DAA">
        <w:t xml:space="preserve"> been contributing some of their savings from fuel wood </w:t>
      </w:r>
      <w:r w:rsidR="00DF4963">
        <w:t xml:space="preserve">expenditures </w:t>
      </w:r>
      <w:r w:rsidR="006B5DAA">
        <w:t>to a joint savings account</w:t>
      </w:r>
      <w:r w:rsidR="00EC0CFD">
        <w:t xml:space="preserve"> to use as </w:t>
      </w:r>
      <w:r w:rsidR="004B3ECE">
        <w:t xml:space="preserve">small, </w:t>
      </w:r>
      <w:r w:rsidR="00EC0CFD">
        <w:t xml:space="preserve">short-term loans to their members, as well as for small </w:t>
      </w:r>
      <w:r w:rsidR="004B3ECE">
        <w:t xml:space="preserve">community </w:t>
      </w:r>
      <w:r w:rsidR="00EC0CFD">
        <w:t>projects</w:t>
      </w:r>
      <w:r w:rsidR="006B5DAA">
        <w:t xml:space="preserve">.   </w:t>
      </w:r>
    </w:p>
    <w:p w:rsidR="00462AF9" w:rsidRPr="00D970D3" w:rsidRDefault="00462AF9" w:rsidP="00E85EA2">
      <w:pPr>
        <w:jc w:val="both"/>
      </w:pPr>
    </w:p>
    <w:p w:rsidR="00D970D3" w:rsidRDefault="00445C25" w:rsidP="00E85EA2">
      <w:pPr>
        <w:jc w:val="both"/>
      </w:pPr>
      <w:r>
        <w:t xml:space="preserve">OVI- 3:   16,941 homes showcasing EE products can inspire additional households to purchase products.  </w:t>
      </w:r>
      <w:r w:rsidR="00D970D3">
        <w:t xml:space="preserve"> </w:t>
      </w:r>
      <w:r>
        <w:t xml:space="preserve">A critical mass of healthier households with </w:t>
      </w:r>
      <w:r w:rsidR="00D970D3">
        <w:t xml:space="preserve">improved home </w:t>
      </w:r>
      <w:r>
        <w:t>finances can improve local economies and lead</w:t>
      </w:r>
      <w:r w:rsidR="00D970D3">
        <w:t xml:space="preserve"> to </w:t>
      </w:r>
      <w:r>
        <w:t>inc</w:t>
      </w:r>
      <w:r w:rsidR="009328A8">
        <w:t xml:space="preserve">reased social sustainability.  </w:t>
      </w:r>
      <w:r>
        <w:t>C</w:t>
      </w:r>
      <w:r w:rsidR="0062443C">
        <w:t xml:space="preserve">ommunities </w:t>
      </w:r>
      <w:r>
        <w:t xml:space="preserve">may also gain a little more resilience to catastrophic shocks – including </w:t>
      </w:r>
      <w:r w:rsidR="0062443C">
        <w:t xml:space="preserve">natural disasters.  </w:t>
      </w:r>
      <w:r>
        <w:t xml:space="preserve">  </w:t>
      </w:r>
    </w:p>
    <w:p w:rsidR="0092172F" w:rsidRDefault="0092172F" w:rsidP="00E85EA2">
      <w:pPr>
        <w:jc w:val="both"/>
      </w:pPr>
    </w:p>
    <w:p w:rsidR="00D970D3" w:rsidRPr="00CC76B4" w:rsidRDefault="00D970D3" w:rsidP="00E85EA2">
      <w:pPr>
        <w:jc w:val="both"/>
        <w:rPr>
          <w:b/>
          <w:i/>
        </w:rPr>
      </w:pPr>
      <w:r w:rsidRPr="00D970D3">
        <w:rPr>
          <w:b/>
          <w:i/>
        </w:rPr>
        <w:t xml:space="preserve">Environmental </w:t>
      </w:r>
    </w:p>
    <w:p w:rsidR="00DF4963" w:rsidRPr="00F07BA3" w:rsidRDefault="00DF4963" w:rsidP="00E85EA2">
      <w:pPr>
        <w:jc w:val="both"/>
      </w:pPr>
      <w:r w:rsidRPr="00F07BA3">
        <w:t xml:space="preserve">OVI 3:     Over the 4-year term of the project, CO2 savings </w:t>
      </w:r>
      <w:r w:rsidR="00EC0CFD">
        <w:t xml:space="preserve">were </w:t>
      </w:r>
      <w:r w:rsidRPr="00F07BA3">
        <w:t xml:space="preserve">reported as 34,841.95 tons from 2,610 demonstration/model homes; </w:t>
      </w:r>
      <w:r w:rsidR="00CC76B4">
        <w:t xml:space="preserve">and, </w:t>
      </w:r>
      <w:r w:rsidRPr="00F07BA3">
        <w:t>124,673 tons of CO2 avoided from 14,331 replication households, for a total of 159,515 tons avoided from BOTH</w:t>
      </w:r>
      <w:r w:rsidR="00F07BA3" w:rsidRPr="00F07BA3">
        <w:t xml:space="preserve"> replications AND Model/pilot households</w:t>
      </w:r>
      <w:r w:rsidRPr="00F07BA3">
        <w:t>.</w:t>
      </w:r>
      <w:r w:rsidRPr="00F07BA3">
        <w:rPr>
          <w:rStyle w:val="FootnoteReference"/>
        </w:rPr>
        <w:footnoteReference w:id="64"/>
      </w:r>
      <w:r w:rsidR="00F07BA3" w:rsidRPr="00F07BA3">
        <w:t xml:space="preserve">  Savings in carbon emissions are sustainable and will continue to accumulate for the life of the </w:t>
      </w:r>
      <w:r w:rsidR="00EC0CFD">
        <w:t xml:space="preserve">EE </w:t>
      </w:r>
      <w:r w:rsidR="00F07BA3" w:rsidRPr="00F07BA3">
        <w:t>products (approximately 8 years), so long as the</w:t>
      </w:r>
      <w:r w:rsidR="00F07BA3">
        <w:t>y</w:t>
      </w:r>
      <w:r w:rsidR="00F07BA3" w:rsidRPr="00F07BA3">
        <w:t xml:space="preserve"> are utilized properly.    Sustainability sub-score: L</w:t>
      </w:r>
    </w:p>
    <w:p w:rsidR="007E0A80" w:rsidRDefault="007E0A80" w:rsidP="00E85EA2">
      <w:pPr>
        <w:jc w:val="both"/>
      </w:pPr>
    </w:p>
    <w:p w:rsidR="007E0A80" w:rsidRDefault="007E0A80" w:rsidP="00E85EA2">
      <w:pPr>
        <w:jc w:val="both"/>
      </w:pPr>
    </w:p>
    <w:p w:rsidR="00C9713C" w:rsidRPr="00702725" w:rsidRDefault="00C9713C" w:rsidP="00373027">
      <w:pPr>
        <w:pStyle w:val="ListParagraph"/>
        <w:numPr>
          <w:ilvl w:val="0"/>
          <w:numId w:val="26"/>
        </w:numPr>
        <w:rPr>
          <w:b/>
          <w:sz w:val="24"/>
          <w:szCs w:val="24"/>
        </w:rPr>
      </w:pPr>
      <w:r w:rsidRPr="00702725">
        <w:rPr>
          <w:b/>
          <w:sz w:val="24"/>
          <w:szCs w:val="24"/>
        </w:rPr>
        <w:t>Impact &amp; Catalytic Role</w:t>
      </w:r>
      <w:r w:rsidR="00EB58EF">
        <w:rPr>
          <w:b/>
          <w:sz w:val="24"/>
          <w:szCs w:val="24"/>
        </w:rPr>
        <w:t xml:space="preserve">   </w:t>
      </w:r>
      <w:r w:rsidR="00643391">
        <w:rPr>
          <w:b/>
          <w:sz w:val="24"/>
          <w:szCs w:val="24"/>
        </w:rPr>
        <w:t xml:space="preserve">                   </w:t>
      </w:r>
      <w:r w:rsidR="00EB58EF">
        <w:rPr>
          <w:b/>
          <w:sz w:val="24"/>
          <w:szCs w:val="24"/>
        </w:rPr>
        <w:t xml:space="preserve">   </w:t>
      </w:r>
      <w:r w:rsidR="00FF2CAF">
        <w:rPr>
          <w:b/>
          <w:sz w:val="24"/>
          <w:szCs w:val="24"/>
        </w:rPr>
        <w:t xml:space="preserve">OVERALL </w:t>
      </w:r>
      <w:r w:rsidR="00EB58EF">
        <w:rPr>
          <w:b/>
          <w:sz w:val="24"/>
          <w:szCs w:val="24"/>
        </w:rPr>
        <w:t>SCORE:</w:t>
      </w:r>
      <w:r w:rsidR="00643391">
        <w:rPr>
          <w:b/>
          <w:sz w:val="24"/>
          <w:szCs w:val="24"/>
        </w:rPr>
        <w:t xml:space="preserve">  S (Significant)</w:t>
      </w:r>
    </w:p>
    <w:p w:rsidR="00D660C5" w:rsidRDefault="00D660C5" w:rsidP="00702725"/>
    <w:p w:rsidR="004E6890" w:rsidRPr="002C7C51" w:rsidRDefault="004E6890" w:rsidP="00702725">
      <w:pPr>
        <w:rPr>
          <w:b/>
        </w:rPr>
      </w:pPr>
      <w:r w:rsidRPr="002C7C51">
        <w:rPr>
          <w:b/>
        </w:rPr>
        <w:t>Outcome 1:  Awareness &amp; Capacities</w:t>
      </w:r>
      <w:r w:rsidR="00FF2CAF">
        <w:rPr>
          <w:b/>
        </w:rPr>
        <w:t xml:space="preserve">                                    Impact Score: S</w:t>
      </w:r>
    </w:p>
    <w:p w:rsidR="00D81632" w:rsidRPr="00D81632" w:rsidRDefault="00D81632" w:rsidP="0041518B">
      <w:pPr>
        <w:rPr>
          <w:sz w:val="16"/>
          <w:szCs w:val="16"/>
        </w:rPr>
      </w:pPr>
    </w:p>
    <w:p w:rsidR="0041518B" w:rsidRDefault="00F7452B" w:rsidP="00E85EA2">
      <w:pPr>
        <w:jc w:val="both"/>
      </w:pPr>
      <w:r>
        <w:t>The potential impacts of the project objective and first outcome are i</w:t>
      </w:r>
      <w:r w:rsidR="0041518B">
        <w:t>ncreased social sustainability and improved local economies</w:t>
      </w:r>
      <w:r w:rsidRPr="00F7452B">
        <w:t xml:space="preserve"> </w:t>
      </w:r>
      <w:r>
        <w:t xml:space="preserve">through broad, cumulative effects on livelihoods and local markets.  </w:t>
      </w:r>
      <w:r>
        <w:lastRenderedPageBreak/>
        <w:t>Development of awareness, better health and household finances</w:t>
      </w:r>
      <w:r w:rsidR="0041518B">
        <w:t xml:space="preserve"> </w:t>
      </w:r>
      <w:r>
        <w:t xml:space="preserve">in the programming areas </w:t>
      </w:r>
      <w:r w:rsidR="0041518B">
        <w:t xml:space="preserve">can lead to increases </w:t>
      </w:r>
      <w:r w:rsidR="005D16C3">
        <w:t>in</w:t>
      </w:r>
      <w:r>
        <w:t xml:space="preserve"> literacy rates and decreases in child mortality.   </w:t>
      </w:r>
      <w:r w:rsidR="005D16C3">
        <w:t xml:space="preserve"> </w:t>
      </w:r>
    </w:p>
    <w:p w:rsidR="004E6890" w:rsidRDefault="004E6890" w:rsidP="00E85EA2">
      <w:pPr>
        <w:jc w:val="both"/>
      </w:pPr>
    </w:p>
    <w:p w:rsidR="004E6890" w:rsidRPr="002C7C51" w:rsidRDefault="004E6890" w:rsidP="00702725">
      <w:pPr>
        <w:rPr>
          <w:b/>
        </w:rPr>
      </w:pPr>
      <w:r w:rsidRPr="002C7C51">
        <w:rPr>
          <w:b/>
        </w:rPr>
        <w:t xml:space="preserve">Outcome 2:  Policy Development </w:t>
      </w:r>
      <w:r w:rsidR="00FF2CAF">
        <w:rPr>
          <w:b/>
        </w:rPr>
        <w:t xml:space="preserve">                                          Impact Score: S</w:t>
      </w:r>
    </w:p>
    <w:p w:rsidR="00D81632" w:rsidRPr="00D81632" w:rsidRDefault="00D81632" w:rsidP="0041518B">
      <w:pPr>
        <w:rPr>
          <w:sz w:val="16"/>
          <w:szCs w:val="16"/>
        </w:rPr>
      </w:pPr>
    </w:p>
    <w:p w:rsidR="0041518B" w:rsidRPr="00D81632" w:rsidRDefault="00D81632" w:rsidP="00E85EA2">
      <w:pPr>
        <w:jc w:val="both"/>
        <w:rPr>
          <w:i/>
        </w:rPr>
      </w:pPr>
      <w:r w:rsidRPr="00D81632">
        <w:rPr>
          <w:i/>
        </w:rPr>
        <w:t>Impacts on Climate change and D</w:t>
      </w:r>
      <w:r w:rsidR="0041518B" w:rsidRPr="00D81632">
        <w:rPr>
          <w:i/>
        </w:rPr>
        <w:t xml:space="preserve">eforestation    </w:t>
      </w:r>
    </w:p>
    <w:p w:rsidR="004E6890" w:rsidRDefault="00D81632" w:rsidP="00E85EA2">
      <w:pPr>
        <w:jc w:val="both"/>
      </w:pPr>
      <w:r>
        <w:t>The complementarity of goals between the project and the provincial government are at the root of the willingness of officials to provide advocacy as well as request new forms of part</w:t>
      </w:r>
      <w:r w:rsidR="00F7452B">
        <w:t xml:space="preserve">nership.  As many as 80% of NA </w:t>
      </w:r>
      <w:r w:rsidR="004B3ECE">
        <w:t>residents are rural, low income</w:t>
      </w:r>
      <w:r>
        <w:t xml:space="preserve"> and dependent on forests to satisfy many of their basic living requirements.  The press</w:t>
      </w:r>
      <w:r w:rsidR="009328A8">
        <w:t>ure on forests is always there.</w:t>
      </w:r>
      <w:r>
        <w:t xml:space="preserve">  </w:t>
      </w:r>
      <w:r w:rsidR="0021046E">
        <w:t>Deforestation and GHG emission</w:t>
      </w:r>
      <w:r w:rsidR="009328A8">
        <w:t>s</w:t>
      </w:r>
      <w:r w:rsidR="0021046E">
        <w:t xml:space="preserve"> are important contributors to the receding glaciers and flash floods which plague the NAs, leaving many homeless and displaced</w:t>
      </w:r>
      <w:r w:rsidR="009328A8">
        <w:t>.</w:t>
      </w:r>
      <w:r w:rsidR="0021046E">
        <w:t xml:space="preserve"> </w:t>
      </w:r>
      <w:r>
        <w:t xml:space="preserve"> </w:t>
      </w:r>
      <w:r w:rsidR="0021046E">
        <w:t>Partnerships that</w:t>
      </w:r>
      <w:r w:rsidR="00F7452B">
        <w:t xml:space="preserve"> provide tools and approaches that help people meet their needs through</w:t>
      </w:r>
      <w:r w:rsidR="0021046E">
        <w:t xml:space="preserve"> using the</w:t>
      </w:r>
      <w:r w:rsidR="00F7452B">
        <w:t xml:space="preserve"> forest resources better and </w:t>
      </w:r>
      <w:r w:rsidR="0021046E">
        <w:t>reducing wood use,</w:t>
      </w:r>
      <w:r w:rsidR="00F7452B">
        <w:t xml:space="preserve"> also</w:t>
      </w:r>
      <w:r w:rsidR="0021046E">
        <w:t xml:space="preserve"> reli</w:t>
      </w:r>
      <w:r w:rsidR="00F7452B">
        <w:t xml:space="preserve">eve stress on eco-systems.  This aspect of the project has been </w:t>
      </w:r>
      <w:r w:rsidR="0021046E">
        <w:t>highly appealing to public sector decision-makers.  The cooperation undert</w:t>
      </w:r>
      <w:r w:rsidR="00643391">
        <w:t>aken during the project has led</w:t>
      </w:r>
      <w:r w:rsidR="0021046E">
        <w:t xml:space="preserve"> to the </w:t>
      </w:r>
      <w:r w:rsidR="00643391">
        <w:t xml:space="preserve">recent </w:t>
      </w:r>
      <w:r w:rsidR="0021046E">
        <w:t xml:space="preserve">signing of a new MoU between the Forestry Department of Gilgit-Baltistan and the </w:t>
      </w:r>
      <w:r w:rsidR="00604E8E">
        <w:t>AKPBS</w:t>
      </w:r>
      <w:r w:rsidR="0021046E">
        <w:t xml:space="preserve">.  Areas of attention include coordination and sharing of experiences, avoidance of duplication, technology transfer and development of joint ventures.     </w:t>
      </w:r>
    </w:p>
    <w:p w:rsidR="00D81632" w:rsidRDefault="00D81632" w:rsidP="00E85EA2">
      <w:pPr>
        <w:jc w:val="both"/>
      </w:pPr>
    </w:p>
    <w:p w:rsidR="00B019FE" w:rsidRPr="00B019FE" w:rsidRDefault="00B019FE" w:rsidP="00E85EA2">
      <w:pPr>
        <w:jc w:val="both"/>
        <w:rPr>
          <w:i/>
        </w:rPr>
      </w:pPr>
      <w:r w:rsidRPr="00B019FE">
        <w:rPr>
          <w:i/>
        </w:rPr>
        <w:t xml:space="preserve">Building Construction Codes and Guidelines </w:t>
      </w:r>
    </w:p>
    <w:p w:rsidR="005D16C3" w:rsidRPr="004E6890" w:rsidRDefault="005D16C3" w:rsidP="00E85EA2">
      <w:pPr>
        <w:jc w:val="both"/>
      </w:pPr>
      <w:r>
        <w:t>As</w:t>
      </w:r>
      <w:r w:rsidR="00B019FE">
        <w:t xml:space="preserve"> </w:t>
      </w:r>
      <w:r>
        <w:t xml:space="preserve">mentioned </w:t>
      </w:r>
      <w:r w:rsidR="00B019FE">
        <w:t>previously</w:t>
      </w:r>
      <w:r>
        <w:t>, the building guidelines and policies developed through the project have been taken up at a provi</w:t>
      </w:r>
      <w:r w:rsidR="00B019FE">
        <w:t>ncial and regional scale and are likely to result in new legal requirements for construction in Gilgit-Baltistan.  This w</w:t>
      </w:r>
      <w:r w:rsidR="00643391">
        <w:t>ill produce</w:t>
      </w:r>
      <w:r w:rsidR="00D81632">
        <w:t xml:space="preserve"> steadily growing</w:t>
      </w:r>
      <w:r w:rsidR="00643391">
        <w:t>,</w:t>
      </w:r>
      <w:r w:rsidR="00D81632">
        <w:t xml:space="preserve"> </w:t>
      </w:r>
      <w:r w:rsidR="00B019FE">
        <w:t>catalytic effect</w:t>
      </w:r>
      <w:r w:rsidR="00643391">
        <w:t>s on the natural and built environments</w:t>
      </w:r>
      <w:r w:rsidR="00B019FE">
        <w:t xml:space="preserve">.     </w:t>
      </w:r>
    </w:p>
    <w:p w:rsidR="004E6890" w:rsidRPr="004E6890" w:rsidRDefault="004E6890" w:rsidP="00E85EA2">
      <w:pPr>
        <w:jc w:val="both"/>
      </w:pPr>
    </w:p>
    <w:p w:rsidR="004E6890" w:rsidRPr="002C7C51" w:rsidRDefault="00AB2A6A" w:rsidP="00702725">
      <w:pPr>
        <w:rPr>
          <w:b/>
        </w:rPr>
      </w:pPr>
      <w:r w:rsidRPr="002C7C51">
        <w:rPr>
          <w:b/>
        </w:rPr>
        <w:t>Outcome 3: Market Chain Development</w:t>
      </w:r>
      <w:r w:rsidR="00FF2CAF">
        <w:rPr>
          <w:b/>
        </w:rPr>
        <w:t xml:space="preserve">                              Impact Score: S</w:t>
      </w:r>
    </w:p>
    <w:p w:rsidR="00AB2A6A" w:rsidRPr="00D81632" w:rsidRDefault="00AB2A6A" w:rsidP="00702725">
      <w:pPr>
        <w:rPr>
          <w:sz w:val="16"/>
          <w:szCs w:val="16"/>
        </w:rPr>
      </w:pPr>
    </w:p>
    <w:p w:rsidR="002C7C51" w:rsidRPr="0041518B" w:rsidRDefault="002C7C51" w:rsidP="00E85EA2">
      <w:pPr>
        <w:jc w:val="both"/>
        <w:rPr>
          <w:i/>
        </w:rPr>
      </w:pPr>
      <w:r w:rsidRPr="0041518B">
        <w:rPr>
          <w:i/>
        </w:rPr>
        <w:t>Access to Micro-finance</w:t>
      </w:r>
    </w:p>
    <w:p w:rsidR="002C7C51" w:rsidRDefault="002C7C51" w:rsidP="00E85EA2">
      <w:pPr>
        <w:jc w:val="both"/>
      </w:pPr>
      <w:r>
        <w:t>The experience gained under th</w:t>
      </w:r>
      <w:r w:rsidR="00CC76B4">
        <w:t>e project has motivated FMFB</w:t>
      </w:r>
      <w:r>
        <w:t>’s plan to continue to offer group micro-loans</w:t>
      </w:r>
      <w:r w:rsidR="00CC76B4">
        <w:t xml:space="preserve"> for housing improvement.  The bank</w:t>
      </w:r>
      <w:r w:rsidR="00643391">
        <w:t xml:space="preserve"> plans</w:t>
      </w:r>
      <w:r>
        <w:t xml:space="preserve"> to develop a product for </w:t>
      </w:r>
      <w:r w:rsidR="00643391">
        <w:t xml:space="preserve">purchase of EE products in the post-project context and to also </w:t>
      </w:r>
      <w:r>
        <w:t xml:space="preserve">develop additional </w:t>
      </w:r>
      <w:r w:rsidR="0041518B">
        <w:t>home improvement</w:t>
      </w:r>
      <w:r>
        <w:t xml:space="preserve"> loan product</w:t>
      </w:r>
      <w:r w:rsidR="0041518B">
        <w:t>s: one</w:t>
      </w:r>
      <w:r>
        <w:t xml:space="preserve"> for</w:t>
      </w:r>
      <w:r w:rsidR="0041518B">
        <w:t xml:space="preserve"> purchases of solar lighting and another aimed at the middle class for PKR 100</w:t>
      </w:r>
      <w:r w:rsidR="009328A8">
        <w:t>,000 to insulate entire houses.</w:t>
      </w:r>
      <w:r w:rsidR="0041518B">
        <w:t xml:space="preserve">  These moves should support additional improvements in living conditions</w:t>
      </w:r>
      <w:r w:rsidR="00AD0FE5">
        <w:t xml:space="preserve"> in the region</w:t>
      </w:r>
      <w:r w:rsidR="0041518B">
        <w:t xml:space="preserve"> while </w:t>
      </w:r>
      <w:r w:rsidR="00AD0FE5">
        <w:t xml:space="preserve">ultimately </w:t>
      </w:r>
      <w:r w:rsidR="0041518B">
        <w:t xml:space="preserve">contributing to future reductions in GHGs. </w:t>
      </w:r>
      <w:r>
        <w:t xml:space="preserve"> </w:t>
      </w:r>
    </w:p>
    <w:p w:rsidR="002C7C51" w:rsidRPr="004E6890" w:rsidRDefault="002C7C51" w:rsidP="00E85EA2">
      <w:pPr>
        <w:jc w:val="both"/>
      </w:pPr>
    </w:p>
    <w:p w:rsidR="00702725" w:rsidRPr="002C7C51" w:rsidRDefault="004E6890" w:rsidP="00E85EA2">
      <w:pPr>
        <w:jc w:val="both"/>
        <w:rPr>
          <w:i/>
        </w:rPr>
      </w:pPr>
      <w:r w:rsidRPr="002C7C51">
        <w:rPr>
          <w:i/>
        </w:rPr>
        <w:t xml:space="preserve">Replications of EE and EQ resistance Home Improvement Products </w:t>
      </w:r>
    </w:p>
    <w:p w:rsidR="00B808BC" w:rsidRDefault="0041518B" w:rsidP="00E85EA2">
      <w:pPr>
        <w:jc w:val="both"/>
      </w:pPr>
      <w:r>
        <w:t>The</w:t>
      </w:r>
      <w:r w:rsidR="004E6890">
        <w:t xml:space="preserve"> approach </w:t>
      </w:r>
      <w:r w:rsidR="00B019FE">
        <w:t>to developing demonstration hous</w:t>
      </w:r>
      <w:r w:rsidR="004E6890">
        <w:t>e</w:t>
      </w:r>
      <w:r w:rsidR="00B019FE">
        <w:t>holds e</w:t>
      </w:r>
      <w:r w:rsidR="004E6890">
        <w:t>ncouraged additional customer demand, resulting in replications of product installations in more than seven times as many household</w:t>
      </w:r>
      <w:r w:rsidR="009328A8">
        <w:t>s</w:t>
      </w:r>
      <w:r w:rsidR="004E6890">
        <w:t>, even in geographic areas o</w:t>
      </w:r>
      <w:r w:rsidR="009328A8">
        <w:t>utside of the programming area.</w:t>
      </w:r>
      <w:r w:rsidR="004E6890">
        <w:t xml:space="preserve"> </w:t>
      </w:r>
      <w:r w:rsidR="00B808BC">
        <w:t xml:space="preserve"> </w:t>
      </w:r>
      <w:r w:rsidR="004E6890">
        <w:t xml:space="preserve">The model was highly effective and took into consideration learning gained through project implementation.  </w:t>
      </w:r>
    </w:p>
    <w:p w:rsidR="00B808BC" w:rsidRPr="00D660C5" w:rsidRDefault="00B808BC" w:rsidP="00E85EA2">
      <w:pPr>
        <w:jc w:val="both"/>
        <w:rPr>
          <w:sz w:val="16"/>
          <w:szCs w:val="16"/>
        </w:rPr>
      </w:pPr>
    </w:p>
    <w:p w:rsidR="004E6890" w:rsidRDefault="004E6890" w:rsidP="00E85EA2">
      <w:pPr>
        <w:jc w:val="both"/>
      </w:pPr>
      <w:r>
        <w:t>One drawback of the implementation phase was a difficulty in meeti</w:t>
      </w:r>
      <w:r w:rsidR="00DE2EFB">
        <w:t>ng indicator targets for</w:t>
      </w:r>
      <w:r>
        <w:t xml:space="preserve"> replications.  Original targets for replications in the Project Document were reset at a number three times higher during the Inception Workshop, while targets for demonstration and product mod</w:t>
      </w:r>
      <w:r w:rsidR="009328A8">
        <w:t>el homes were reduced 10 times.</w:t>
      </w:r>
      <w:r>
        <w:t xml:space="preserve">  Why the revised replication targets were deemed unworkable by 2011 is likely attributable to a number of factors.  First and foremost, the PEECH project scaled up and implemented activities which were designed during a research stage under considerably more favorable environm</w:t>
      </w:r>
      <w:r w:rsidR="009328A8">
        <w:t>ental and security conditions.</w:t>
      </w:r>
      <w:r>
        <w:t xml:space="preserve">  The replication targets were probably set unrealistically high when they were adjusted in 2009.  At that time, stakeholders could not anticipate the natural disasters in 2010, 2011 and the serious</w:t>
      </w:r>
      <w:r w:rsidR="00B808BC">
        <w:t>ness of the</w:t>
      </w:r>
      <w:r>
        <w:t xml:space="preserve"> insurgency problems t</w:t>
      </w:r>
      <w:r w:rsidR="009328A8">
        <w:t xml:space="preserve">hroughout the region in 2012.  </w:t>
      </w:r>
      <w:r>
        <w:t xml:space="preserve">In 2011, a </w:t>
      </w:r>
      <w:r>
        <w:lastRenderedPageBreak/>
        <w:t xml:space="preserve">PAC meeting endorsed revising the replication targets down </w:t>
      </w:r>
      <w:r w:rsidRPr="00000CC4">
        <w:t>again.  By the end of the project, replications corresponded to 21,496 products installed in 14,331 househo</w:t>
      </w:r>
      <w:r w:rsidR="00B808BC">
        <w:t>lds.  These numbers should</w:t>
      </w:r>
      <w:r w:rsidR="00581AD8">
        <w:t xml:space="preserve"> continue to rise (</w:t>
      </w:r>
      <w:r w:rsidR="002C7C51">
        <w:t>albeit at a slower rate than during project implementation</w:t>
      </w:r>
      <w:r w:rsidR="00581AD8">
        <w:t>)</w:t>
      </w:r>
      <w:r w:rsidR="002C7C51">
        <w:t xml:space="preserve"> largely because</w:t>
      </w:r>
      <w:r w:rsidRPr="00000CC4">
        <w:t xml:space="preserve"> awareness and demand for the products, as well as capacities to produce them locally</w:t>
      </w:r>
      <w:r w:rsidR="00581AD8">
        <w:t>,</w:t>
      </w:r>
      <w:r w:rsidRPr="00000CC4">
        <w:t xml:space="preserve"> have been built.</w:t>
      </w:r>
      <w:r>
        <w:rPr>
          <w:sz w:val="20"/>
          <w:szCs w:val="20"/>
        </w:rPr>
        <w:t xml:space="preserve">  </w:t>
      </w:r>
    </w:p>
    <w:p w:rsidR="00702725" w:rsidRDefault="00702725" w:rsidP="00E85EA2">
      <w:pPr>
        <w:jc w:val="both"/>
      </w:pPr>
    </w:p>
    <w:p w:rsidR="00C9713C" w:rsidRDefault="00C9713C" w:rsidP="00E85EA2">
      <w:pPr>
        <w:jc w:val="both"/>
      </w:pPr>
    </w:p>
    <w:p w:rsidR="00C9713C" w:rsidRDefault="00C9713C" w:rsidP="00E85EA2">
      <w:pPr>
        <w:jc w:val="both"/>
      </w:pPr>
      <w:r>
        <w:br w:type="page"/>
      </w:r>
    </w:p>
    <w:p w:rsidR="00C9713C" w:rsidRPr="00702725" w:rsidRDefault="00C9713C" w:rsidP="00F07403">
      <w:pPr>
        <w:pStyle w:val="ListParagraph"/>
        <w:numPr>
          <w:ilvl w:val="0"/>
          <w:numId w:val="1"/>
        </w:numPr>
        <w:rPr>
          <w:b/>
          <w:sz w:val="32"/>
          <w:szCs w:val="32"/>
        </w:rPr>
      </w:pPr>
      <w:r w:rsidRPr="00702725">
        <w:rPr>
          <w:b/>
          <w:sz w:val="32"/>
          <w:szCs w:val="32"/>
        </w:rPr>
        <w:lastRenderedPageBreak/>
        <w:t>CONCLUSIONS, RECOMMENDATIONS &amp; LESSONS</w:t>
      </w:r>
    </w:p>
    <w:p w:rsidR="00702725" w:rsidRDefault="00702725" w:rsidP="004A0116"/>
    <w:p w:rsidR="004A0116" w:rsidRDefault="00E85EA2" w:rsidP="00E85EA2">
      <w:pPr>
        <w:jc w:val="both"/>
      </w:pPr>
      <w:r>
        <w:t>T</w:t>
      </w:r>
      <w:r w:rsidR="0013016A">
        <w:t xml:space="preserve">he project has been able to pilot an implementation phase of activities, bringing R&amp;D outputs into development and decision-making processes </w:t>
      </w:r>
      <w:r w:rsidR="00BD2F00">
        <w:t>in f</w:t>
      </w:r>
      <w:r w:rsidR="00E47538">
        <w:t>our</w:t>
      </w:r>
      <w:r w:rsidR="00BD2F00">
        <w:t xml:space="preserve"> districts</w:t>
      </w:r>
      <w:r w:rsidR="00E47538">
        <w:t xml:space="preserve"> of Gilgit-Baltistan and </w:t>
      </w:r>
      <w:r w:rsidR="00516FD6">
        <w:t xml:space="preserve">in </w:t>
      </w:r>
      <w:r w:rsidR="00E47538">
        <w:t>Chitral, KPK</w:t>
      </w:r>
      <w:r w:rsidR="00BD2F00">
        <w:t xml:space="preserve">.  Most Outputs and Outcomes enjoyed high levels of success, even under circumstances that were particularly </w:t>
      </w:r>
      <w:r w:rsidR="006C56F1">
        <w:t>challenging for implementation.</w:t>
      </w:r>
      <w:r w:rsidR="00BD2F00">
        <w:t xml:space="preserve">  All project Outcomes were produced and demonstrate relevance, effectiveness, efficiency and catalytic </w:t>
      </w:r>
      <w:r w:rsidR="00E47538">
        <w:t>effects</w:t>
      </w:r>
      <w:r w:rsidR="00BD2F00">
        <w:t>.  Outcomes One and Two also demonstrate high likelihood of sustainability and future impacts.</w:t>
      </w:r>
      <w:r w:rsidR="00C863C7">
        <w:t xml:space="preserve">  Outputs produced under Outcome Three could generally be described as ‘satisfactory’ but </w:t>
      </w:r>
      <w:r w:rsidR="00E47538">
        <w:t xml:space="preserve">some </w:t>
      </w:r>
      <w:r w:rsidR="00C863C7">
        <w:t>sustainab</w:t>
      </w:r>
      <w:r w:rsidR="00E21C41">
        <w:t xml:space="preserve">ility issues were identified.  </w:t>
      </w:r>
      <w:r w:rsidR="00C863C7">
        <w:t xml:space="preserve">Learning under the project has provided </w:t>
      </w:r>
      <w:r w:rsidR="00E47538">
        <w:t xml:space="preserve">valuable </w:t>
      </w:r>
      <w:r w:rsidR="00C863C7">
        <w:t xml:space="preserve">contributions to the </w:t>
      </w:r>
      <w:r w:rsidR="00E47538">
        <w:t xml:space="preserve">growing </w:t>
      </w:r>
      <w:r w:rsidR="00C863C7">
        <w:t>knowledge pool on</w:t>
      </w:r>
      <w:r w:rsidR="00516FD6">
        <w:t xml:space="preserve"> community contributions to</w:t>
      </w:r>
      <w:r w:rsidR="00E47538">
        <w:t xml:space="preserve"> environmental sustainability, as well as</w:t>
      </w:r>
      <w:r w:rsidR="00C863C7">
        <w:t xml:space="preserve"> development </w:t>
      </w:r>
      <w:r w:rsidR="00E47538">
        <w:t xml:space="preserve">through appropriate technology </w:t>
      </w:r>
      <w:r w:rsidR="00E21C41">
        <w:t xml:space="preserve">in mountainous regions.  </w:t>
      </w:r>
      <w:r w:rsidR="00C863C7">
        <w:t>A follow-on project to add sustainability to gains made under PEECH</w:t>
      </w:r>
      <w:r w:rsidR="008C65BC">
        <w:t xml:space="preserve"> Component 3</w:t>
      </w:r>
      <w:r w:rsidR="00C863C7">
        <w:t xml:space="preserve"> is strongly recommended.  Development of a </w:t>
      </w:r>
      <w:r w:rsidR="008C65BC">
        <w:t xml:space="preserve">separate, </w:t>
      </w:r>
      <w:r w:rsidR="00C863C7">
        <w:t xml:space="preserve">Phase 3 Project, to fine tune some of the work begun under PEECH and to bring </w:t>
      </w:r>
      <w:r w:rsidR="00E47538">
        <w:t xml:space="preserve">all </w:t>
      </w:r>
      <w:r w:rsidR="00C863C7">
        <w:t xml:space="preserve">Components to scale is also highly recommended.    </w:t>
      </w:r>
    </w:p>
    <w:p w:rsidR="002118F5" w:rsidRDefault="002118F5" w:rsidP="00AD1AD5"/>
    <w:p w:rsidR="00CD4261" w:rsidRDefault="00CD4261" w:rsidP="00C9713C">
      <w:pPr>
        <w:pStyle w:val="ListParagraph"/>
        <w:ind w:left="1080"/>
      </w:pPr>
    </w:p>
    <w:p w:rsidR="00C9713C" w:rsidRPr="00702725" w:rsidRDefault="00D45E6F" w:rsidP="00C9713C">
      <w:pPr>
        <w:pStyle w:val="ListParagraph"/>
        <w:ind w:left="1080"/>
        <w:rPr>
          <w:b/>
          <w:sz w:val="28"/>
          <w:szCs w:val="28"/>
        </w:rPr>
      </w:pPr>
      <w:r>
        <w:rPr>
          <w:b/>
          <w:sz w:val="28"/>
          <w:szCs w:val="28"/>
        </w:rPr>
        <w:t>IV.1</w:t>
      </w:r>
      <w:r w:rsidR="00C9713C" w:rsidRPr="00702725">
        <w:rPr>
          <w:b/>
          <w:sz w:val="28"/>
          <w:szCs w:val="28"/>
        </w:rPr>
        <w:t>. Actions to Follow Up or Reinforce Initial Benefits from the Project</w:t>
      </w:r>
    </w:p>
    <w:p w:rsidR="00F81FBB" w:rsidRDefault="00F81FBB" w:rsidP="00D45E6F">
      <w:pPr>
        <w:pStyle w:val="ListParagraph"/>
        <w:ind w:left="0"/>
      </w:pPr>
    </w:p>
    <w:p w:rsidR="00E03645" w:rsidRDefault="00F81FBB" w:rsidP="00E85EA2">
      <w:pPr>
        <w:pStyle w:val="ListParagraph"/>
        <w:ind w:left="0"/>
        <w:jc w:val="both"/>
      </w:pPr>
      <w:r>
        <w:t>The evaluatio</w:t>
      </w:r>
      <w:r w:rsidR="00E97653">
        <w:t>n has identified</w:t>
      </w:r>
      <w:r>
        <w:t xml:space="preserve"> several issues that are pending and would profit from attention as well as small amounts of funding in the immediate post-project time period.  </w:t>
      </w:r>
      <w:r w:rsidR="00E97653">
        <w:t xml:space="preserve">Ideally, all five items should be addressed; </w:t>
      </w:r>
      <w:r w:rsidR="002B6B39">
        <w:t>item three is the most urgent, however</w:t>
      </w:r>
      <w:r>
        <w:t xml:space="preserve">.   </w:t>
      </w:r>
    </w:p>
    <w:p w:rsidR="00DE2EFB" w:rsidRPr="002118F5" w:rsidRDefault="00DE2EFB" w:rsidP="00E85EA2">
      <w:pPr>
        <w:pStyle w:val="ListParagraph"/>
        <w:ind w:left="0"/>
        <w:jc w:val="both"/>
        <w:rPr>
          <w:sz w:val="20"/>
          <w:szCs w:val="20"/>
        </w:rPr>
      </w:pPr>
    </w:p>
    <w:p w:rsidR="004C12D6" w:rsidRDefault="00DE2EFB" w:rsidP="00E85EA2">
      <w:pPr>
        <w:pStyle w:val="ListParagraph"/>
        <w:numPr>
          <w:ilvl w:val="0"/>
          <w:numId w:val="30"/>
        </w:numPr>
        <w:jc w:val="both"/>
      </w:pPr>
      <w:r>
        <w:t>Under Component One, Awareness and Capacity Development, a number of excellent studies, reports, training materials and technical manuals were developed, translated and pub</w:t>
      </w:r>
      <w:r w:rsidR="001E2A57">
        <w:t>lished.  Although hundreds of manual copies were distributed to key institutions, technical teaching institutes, libraries and partners in the region, they are worthy of even</w:t>
      </w:r>
      <w:r>
        <w:t xml:space="preserve"> </w:t>
      </w:r>
      <w:r w:rsidR="00F81FBB">
        <w:t>wider dissemination.  Most have been organized and uploaded to the Repository data base cre</w:t>
      </w:r>
      <w:r w:rsidR="001E2A57">
        <w:t>ated under the PEECH Project.  It is recommended that the data-base</w:t>
      </w:r>
      <w:r w:rsidR="00F81FBB">
        <w:t xml:space="preserve"> be made available on line; </w:t>
      </w:r>
      <w:r w:rsidR="00643C80">
        <w:t>preferably</w:t>
      </w:r>
      <w:r w:rsidR="00CA7518">
        <w:t xml:space="preserve">, to all interested parties. </w:t>
      </w:r>
    </w:p>
    <w:p w:rsidR="001E2A57" w:rsidRDefault="001E2A57" w:rsidP="00CA7518">
      <w:pPr>
        <w:pStyle w:val="ListParagraph"/>
        <w:jc w:val="both"/>
      </w:pPr>
    </w:p>
    <w:p w:rsidR="004C12D6" w:rsidRDefault="004C12D6" w:rsidP="00E85EA2">
      <w:pPr>
        <w:ind w:left="720"/>
        <w:jc w:val="both"/>
      </w:pPr>
      <w:r>
        <w:t>It may be noted as well that t</w:t>
      </w:r>
      <w:r w:rsidRPr="00A34F98">
        <w:t xml:space="preserve">he data-base for tracking the results of monitoring and measuring </w:t>
      </w:r>
      <w:r>
        <w:t xml:space="preserve">the </w:t>
      </w:r>
      <w:r w:rsidRPr="00A34F98">
        <w:t>use of wood fuel in the longitudinal study; in addition to GHG emissions avoided on monthly and an</w:t>
      </w:r>
      <w:r>
        <w:t>nual basis were</w:t>
      </w:r>
      <w:r w:rsidRPr="00A34F98">
        <w:t xml:space="preserve"> not made part of the repository</w:t>
      </w:r>
      <w:r w:rsidR="00CA7518">
        <w:t xml:space="preserve"> but will be, once data collection is complete and the report is published</w:t>
      </w:r>
      <w:r w:rsidR="006C56F1">
        <w:t>.</w:t>
      </w:r>
      <w:r w:rsidRPr="00A34F98">
        <w:t xml:space="preserve">  This data </w:t>
      </w:r>
      <w:r w:rsidR="00CA7518">
        <w:t>may be of interest to a wide range of climate change and development professional</w:t>
      </w:r>
      <w:r w:rsidRPr="00A34F98">
        <w:t xml:space="preserve">s </w:t>
      </w:r>
      <w:r w:rsidR="00CA7518">
        <w:t xml:space="preserve">in Pakistan as it comprises </w:t>
      </w:r>
      <w:r w:rsidRPr="00A34F98">
        <w:t>the project’s means of demonstrating</w:t>
      </w:r>
      <w:r w:rsidR="00CA7518">
        <w:t xml:space="preserve"> an important environmental</w:t>
      </w:r>
      <w:r w:rsidRPr="00A34F98">
        <w:t xml:space="preserve"> impact; i.e., verifiable improvements in behavior, corresponding reductions in GHGs, and, reductions in stress on ecological systems. </w:t>
      </w:r>
      <w:r w:rsidR="00CA7518">
        <w:t>Once online, t</w:t>
      </w:r>
      <w:r w:rsidRPr="00A34F98">
        <w:t>he repository developed und</w:t>
      </w:r>
      <w:r w:rsidR="00CA7518">
        <w:t>er the PEECH project would continue to promote</w:t>
      </w:r>
      <w:r>
        <w:t xml:space="preserve"> </w:t>
      </w:r>
      <w:r w:rsidRPr="00A34F98">
        <w:t>learning and transparency.</w:t>
      </w:r>
    </w:p>
    <w:p w:rsidR="00DE2EFB" w:rsidRPr="002118F5" w:rsidRDefault="00DE2EFB" w:rsidP="00E85EA2">
      <w:pPr>
        <w:pStyle w:val="ListParagraph"/>
        <w:ind w:left="0"/>
        <w:jc w:val="both"/>
        <w:rPr>
          <w:sz w:val="20"/>
          <w:szCs w:val="20"/>
        </w:rPr>
      </w:pPr>
    </w:p>
    <w:p w:rsidR="00E03645" w:rsidRDefault="00E03645" w:rsidP="00E85EA2">
      <w:pPr>
        <w:pStyle w:val="ListParagraph"/>
        <w:numPr>
          <w:ilvl w:val="0"/>
          <w:numId w:val="30"/>
        </w:numPr>
        <w:jc w:val="both"/>
      </w:pPr>
      <w:r>
        <w:t>Component Two, Policy Development was both directly and indirectly interlinked with many of t</w:t>
      </w:r>
      <w:r w:rsidR="006C56F1">
        <w:t xml:space="preserve">he PEECH project’s successes.  </w:t>
      </w:r>
      <w:r>
        <w:t xml:space="preserve">UNDP, GEF and </w:t>
      </w:r>
      <w:r w:rsidR="00604E8E">
        <w:t>AKPBS</w:t>
      </w:r>
      <w:r>
        <w:t xml:space="preserve"> should continue to b</w:t>
      </w:r>
      <w:r w:rsidR="00D45E6F">
        <w:t xml:space="preserve">uild on </w:t>
      </w:r>
      <w:r>
        <w:t xml:space="preserve">the </w:t>
      </w:r>
      <w:r w:rsidR="00D45E6F">
        <w:t xml:space="preserve">good will, high levels of trust and cooperation established </w:t>
      </w:r>
      <w:r w:rsidR="00AA2448">
        <w:t xml:space="preserve">with </w:t>
      </w:r>
      <w:r>
        <w:t xml:space="preserve">provincial government </w:t>
      </w:r>
      <w:r w:rsidR="00AA2448">
        <w:t xml:space="preserve">partners </w:t>
      </w:r>
      <w:r>
        <w:t xml:space="preserve">during the project.  This could be done to several ends: </w:t>
      </w:r>
    </w:p>
    <w:p w:rsidR="002118F5" w:rsidRPr="002118F5" w:rsidRDefault="002118F5" w:rsidP="00E85EA2">
      <w:pPr>
        <w:pStyle w:val="ListParagraph"/>
        <w:jc w:val="both"/>
        <w:rPr>
          <w:sz w:val="16"/>
          <w:szCs w:val="16"/>
        </w:rPr>
      </w:pPr>
    </w:p>
    <w:p w:rsidR="00E03645" w:rsidRDefault="00E03645" w:rsidP="00E85EA2">
      <w:pPr>
        <w:pStyle w:val="ListParagraph"/>
        <w:numPr>
          <w:ilvl w:val="0"/>
          <w:numId w:val="31"/>
        </w:numPr>
        <w:jc w:val="both"/>
      </w:pPr>
      <w:r>
        <w:t>To keep alive the interest and support from the provincial government</w:t>
      </w:r>
      <w:r w:rsidR="00AA2448">
        <w:t xml:space="preserve"> that will contribute to sustainability</w:t>
      </w:r>
      <w:r>
        <w:t xml:space="preserve"> of outcomes and induce longer-term impacts</w:t>
      </w:r>
      <w:r w:rsidR="00AA2448">
        <w:t>.</w:t>
      </w:r>
    </w:p>
    <w:p w:rsidR="00E03645" w:rsidRDefault="00E03645" w:rsidP="00E85EA2">
      <w:pPr>
        <w:pStyle w:val="ListParagraph"/>
        <w:numPr>
          <w:ilvl w:val="0"/>
          <w:numId w:val="31"/>
        </w:numPr>
        <w:jc w:val="both"/>
      </w:pPr>
      <w:r>
        <w:lastRenderedPageBreak/>
        <w:t>To reinforce confidence and strengthen capacities of line department partners in the face of their increased autonomy and authority for solving the unique problems of their area.</w:t>
      </w:r>
    </w:p>
    <w:p w:rsidR="00D45E6F" w:rsidRDefault="00E03645" w:rsidP="00E85EA2">
      <w:pPr>
        <w:pStyle w:val="ListParagraph"/>
        <w:numPr>
          <w:ilvl w:val="0"/>
          <w:numId w:val="31"/>
        </w:numPr>
        <w:jc w:val="both"/>
      </w:pPr>
      <w:r>
        <w:t>To explore their priorities for climate change mitigation and ways that th</w:t>
      </w:r>
      <w:r w:rsidR="00F81FBB">
        <w:t xml:space="preserve">ey can enter new partnerships; </w:t>
      </w:r>
      <w:r w:rsidR="00DE2EFB">
        <w:t xml:space="preserve">not only with </w:t>
      </w:r>
      <w:r w:rsidR="00CC76B4">
        <w:t xml:space="preserve">regard to </w:t>
      </w:r>
      <w:r w:rsidR="00DE2EFB">
        <w:t>the above, but also under International Mechanisms for Green Economies and Clean Development.</w:t>
      </w:r>
      <w:r>
        <w:t xml:space="preserve">   </w:t>
      </w:r>
      <w:r w:rsidR="00AA2448">
        <w:t xml:space="preserve"> </w:t>
      </w:r>
    </w:p>
    <w:p w:rsidR="00DE2EFB" w:rsidRPr="002118F5" w:rsidRDefault="00DE2EFB" w:rsidP="00E85EA2">
      <w:pPr>
        <w:pStyle w:val="ListParagraph"/>
        <w:ind w:left="0"/>
        <w:jc w:val="both"/>
        <w:rPr>
          <w:sz w:val="20"/>
          <w:szCs w:val="20"/>
        </w:rPr>
      </w:pPr>
    </w:p>
    <w:p w:rsidR="009750B5" w:rsidRDefault="00AA2448" w:rsidP="00E85EA2">
      <w:pPr>
        <w:pStyle w:val="ListParagraph"/>
        <w:numPr>
          <w:ilvl w:val="0"/>
          <w:numId w:val="30"/>
        </w:numPr>
        <w:jc w:val="both"/>
      </w:pPr>
      <w:r>
        <w:t xml:space="preserve">Component Three, </w:t>
      </w:r>
      <w:r w:rsidR="00D45E6F">
        <w:t xml:space="preserve">Market </w:t>
      </w:r>
      <w:r>
        <w:t>Chain Development</w:t>
      </w:r>
      <w:r w:rsidR="009750B5">
        <w:t>,</w:t>
      </w:r>
      <w:r w:rsidR="00D45E6F">
        <w:t xml:space="preserve"> </w:t>
      </w:r>
      <w:r>
        <w:t xml:space="preserve">should not be abandoned at this point in time.  It </w:t>
      </w:r>
      <w:r w:rsidR="00D45E6F">
        <w:t>needs t</w:t>
      </w:r>
      <w:r>
        <w:t xml:space="preserve">o be further developed until sufficient market forces are present to enable it </w:t>
      </w:r>
      <w:r w:rsidR="00643C80">
        <w:t>to</w:t>
      </w:r>
      <w:r w:rsidR="00F81FBB">
        <w:t xml:space="preserve"> stand </w:t>
      </w:r>
      <w:r w:rsidR="00E21C41">
        <w:t xml:space="preserve">alone sustainably.  </w:t>
      </w:r>
      <w:r>
        <w:t>Two sub-project areas require immediate attention</w:t>
      </w:r>
      <w:r w:rsidR="00CA7518">
        <w:t>; a third is recommended</w:t>
      </w:r>
      <w:r>
        <w:t xml:space="preserve">:  </w:t>
      </w:r>
    </w:p>
    <w:p w:rsidR="009750B5" w:rsidRDefault="009750B5" w:rsidP="00E85EA2">
      <w:pPr>
        <w:pStyle w:val="ListParagraph"/>
        <w:numPr>
          <w:ilvl w:val="0"/>
          <w:numId w:val="32"/>
        </w:numPr>
        <w:jc w:val="both"/>
      </w:pPr>
      <w:r>
        <w:t>T</w:t>
      </w:r>
      <w:r w:rsidR="00AA2448">
        <w:t xml:space="preserve">he entrepreneurs and product manufacturers need a viable solution to their problems with planning for profitability, marketing and </w:t>
      </w:r>
      <w:r>
        <w:t xml:space="preserve">customer relations, as well as </w:t>
      </w:r>
      <w:r w:rsidR="00E97653">
        <w:t xml:space="preserve">cost-effective transport for </w:t>
      </w:r>
      <w:r w:rsidR="00AA2448">
        <w:t>delivery of sold goods.</w:t>
      </w:r>
      <w:r>
        <w:t xml:space="preserve"> </w:t>
      </w:r>
      <w:r w:rsidR="00AA2448">
        <w:t xml:space="preserve"> </w:t>
      </w:r>
      <w:r>
        <w:t xml:space="preserve">Two suggestions made by separate </w:t>
      </w:r>
      <w:r w:rsidR="00604E8E">
        <w:t>AKPBS</w:t>
      </w:r>
      <w:r>
        <w:t xml:space="preserve"> managers were for development of cooperatives </w:t>
      </w:r>
      <w:r w:rsidR="00CC76B4">
        <w:t>and for</w:t>
      </w:r>
      <w:r>
        <w:t xml:space="preserve"> development of area-based franchises to sell certified BACIP quality products.  Either </w:t>
      </w:r>
      <w:r w:rsidR="00CC76B4">
        <w:t xml:space="preserve">approach </w:t>
      </w:r>
      <w:r w:rsidR="004A7FCB">
        <w:t xml:space="preserve">or a hybrid of the two </w:t>
      </w:r>
      <w:r>
        <w:t>could work.  Concurrently, Village Resource Persons should receive more training and mentoring for the post-project phase.  This could include support to enhance on</w:t>
      </w:r>
      <w:r w:rsidR="006C56F1">
        <w:t xml:space="preserve">e of their two previous roles: </w:t>
      </w:r>
      <w:r>
        <w:t xml:space="preserve">either as a </w:t>
      </w:r>
      <w:r w:rsidR="00E97653">
        <w:t xml:space="preserve">commissioned </w:t>
      </w:r>
      <w:r>
        <w:t>sa</w:t>
      </w:r>
      <w:r w:rsidR="006C56F1">
        <w:t>les person for the products, or</w:t>
      </w:r>
      <w:r>
        <w:t xml:space="preserve"> as a social mobilizer for community development.</w:t>
      </w:r>
      <w:r w:rsidR="00E97653">
        <w:t xml:space="preserve"> </w:t>
      </w:r>
    </w:p>
    <w:p w:rsidR="00325F4E" w:rsidRDefault="009750B5" w:rsidP="00E85EA2">
      <w:pPr>
        <w:pStyle w:val="ListParagraph"/>
        <w:numPr>
          <w:ilvl w:val="0"/>
          <w:numId w:val="32"/>
        </w:numPr>
        <w:jc w:val="both"/>
      </w:pPr>
      <w:r>
        <w:t xml:space="preserve">Ideally, the </w:t>
      </w:r>
      <w:r w:rsidR="004A7FCB">
        <w:t xml:space="preserve">viability of the </w:t>
      </w:r>
      <w:r>
        <w:t>partnership between FMFB</w:t>
      </w:r>
      <w:r w:rsidR="004A7FCB">
        <w:t xml:space="preserve"> and </w:t>
      </w:r>
      <w:r w:rsidR="00604E8E">
        <w:t>AKPBS</w:t>
      </w:r>
      <w:r w:rsidR="004A7FCB">
        <w:t xml:space="preserve"> should be maintained</w:t>
      </w:r>
      <w:r>
        <w:t>, with a view to developing</w:t>
      </w:r>
      <w:r w:rsidR="00643C80">
        <w:t xml:space="preserve"> and promoting a model that mentors </w:t>
      </w:r>
      <w:r>
        <w:t xml:space="preserve">trained, competent community entities </w:t>
      </w:r>
      <w:r w:rsidR="00643C80">
        <w:t>until they are able to take</w:t>
      </w:r>
      <w:r>
        <w:t xml:space="preserve"> over many of the roles previously handled by the PEECH project.  As suggested by the bank, additional and new loan products could be added to the EE home improvement loan portfolio.   </w:t>
      </w:r>
    </w:p>
    <w:p w:rsidR="00AA2448" w:rsidRDefault="00325F4E" w:rsidP="00E85EA2">
      <w:pPr>
        <w:pStyle w:val="ListParagraph"/>
        <w:numPr>
          <w:ilvl w:val="0"/>
          <w:numId w:val="32"/>
        </w:numPr>
        <w:jc w:val="both"/>
      </w:pPr>
      <w:r>
        <w:t>Based on the ground-breaking achievements of the micro finance sub-project, a multi-stakeholder workshop is recommended to identify the most important lessons learned from the relevant technical viewpoints, as well as bring together and further develop the various ideas for additional loan products which would help to strengthen the</w:t>
      </w:r>
      <w:r w:rsidR="002C224B">
        <w:t xml:space="preserve"> entire </w:t>
      </w:r>
      <w:r>
        <w:t>market chain.  Subsequent to this workshop, a national seminar could be held to share the project experiences, present the newest developments and access feed-back.</w:t>
      </w:r>
      <w:r w:rsidR="009750B5">
        <w:t xml:space="preserve">    </w:t>
      </w:r>
      <w:r w:rsidR="00AA2448">
        <w:t xml:space="preserve">      </w:t>
      </w:r>
    </w:p>
    <w:p w:rsidR="00F81FBB" w:rsidRPr="002118F5" w:rsidRDefault="00F81FBB" w:rsidP="00E85EA2">
      <w:pPr>
        <w:pStyle w:val="ListParagraph"/>
        <w:jc w:val="both"/>
        <w:rPr>
          <w:sz w:val="20"/>
          <w:szCs w:val="20"/>
        </w:rPr>
      </w:pPr>
    </w:p>
    <w:p w:rsidR="005C3B3F" w:rsidRDefault="005C3B3F" w:rsidP="00E85EA2">
      <w:pPr>
        <w:pStyle w:val="ListParagraph"/>
        <w:numPr>
          <w:ilvl w:val="0"/>
          <w:numId w:val="30"/>
        </w:numPr>
        <w:jc w:val="both"/>
      </w:pPr>
      <w:r>
        <w:t>T</w:t>
      </w:r>
      <w:r w:rsidR="00F81FBB" w:rsidRPr="00F81FBB">
        <w:t>he Project Goal</w:t>
      </w:r>
      <w:r>
        <w:t xml:space="preserve"> and its indicators supported a means of measuring and reporting</w:t>
      </w:r>
      <w:r w:rsidR="00643C80">
        <w:t xml:space="preserve"> on reductions of GHG emissions</w:t>
      </w:r>
      <w:r>
        <w:t xml:space="preserve"> saved through usage of EE products.  No indicator was developed for monitoring and calculating savings of GHGs through reductions of timber in construction.  A </w:t>
      </w:r>
      <w:r w:rsidR="00E21C41">
        <w:t xml:space="preserve">multi-stakeholder </w:t>
      </w:r>
      <w:r>
        <w:t>Lessons Learned workshop or Round table event which examines the robustness and reliability of the monitoring, reporting and calculations for savings on c</w:t>
      </w:r>
      <w:r w:rsidR="00E21C41">
        <w:t>arbon emissions is recommended.</w:t>
      </w:r>
      <w:r>
        <w:t xml:space="preserve">  It may be convened with a view to:</w:t>
      </w:r>
    </w:p>
    <w:p w:rsidR="005C3B3F" w:rsidRDefault="00D338C3" w:rsidP="00E85EA2">
      <w:pPr>
        <w:pStyle w:val="ListParagraph"/>
        <w:numPr>
          <w:ilvl w:val="1"/>
          <w:numId w:val="30"/>
        </w:numPr>
        <w:jc w:val="both"/>
      </w:pPr>
      <w:r>
        <w:t>I</w:t>
      </w:r>
      <w:r w:rsidR="005C3B3F">
        <w:t xml:space="preserve">mproving and standardizing </w:t>
      </w:r>
      <w:r w:rsidR="002F3033">
        <w:t xml:space="preserve">project monitoring and implementation </w:t>
      </w:r>
      <w:r w:rsidR="005C3B3F">
        <w:t xml:space="preserve">practices that would </w:t>
      </w:r>
      <w:r w:rsidR="002F3033">
        <w:t xml:space="preserve">lead to </w:t>
      </w:r>
      <w:r w:rsidR="005C3B3F">
        <w:t xml:space="preserve">reliable, verifiable data </w:t>
      </w:r>
      <w:r w:rsidR="002F3033">
        <w:t>that fe</w:t>
      </w:r>
      <w:r w:rsidR="00643C80">
        <w:t>e</w:t>
      </w:r>
      <w:r w:rsidR="002F3033">
        <w:t>d</w:t>
      </w:r>
      <w:r w:rsidR="00643C80">
        <w:t>s</w:t>
      </w:r>
      <w:r w:rsidR="002F3033">
        <w:t xml:space="preserve"> </w:t>
      </w:r>
      <w:r w:rsidR="005C3B3F">
        <w:t xml:space="preserve">into </w:t>
      </w:r>
      <w:r>
        <w:t xml:space="preserve">carbon emissions </w:t>
      </w:r>
      <w:r w:rsidR="005C3B3F">
        <w:t xml:space="preserve">inventories at the </w:t>
      </w:r>
      <w:r>
        <w:t>N</w:t>
      </w:r>
      <w:r w:rsidR="005C3B3F">
        <w:t xml:space="preserve">ational and </w:t>
      </w:r>
      <w:r>
        <w:t>I</w:t>
      </w:r>
      <w:r w:rsidR="005C3B3F">
        <w:t>nternational levels</w:t>
      </w:r>
      <w:r w:rsidR="002F3033">
        <w:t xml:space="preserve"> (e.g., National GHG Inventory)</w:t>
      </w:r>
      <w:r w:rsidR="005C3B3F">
        <w:t>;</w:t>
      </w:r>
    </w:p>
    <w:p w:rsidR="00D338C3" w:rsidRDefault="00D338C3" w:rsidP="00E85EA2">
      <w:pPr>
        <w:pStyle w:val="ListParagraph"/>
        <w:numPr>
          <w:ilvl w:val="1"/>
          <w:numId w:val="30"/>
        </w:numPr>
        <w:jc w:val="both"/>
      </w:pPr>
      <w:r>
        <w:t xml:space="preserve">Developing practices and formulas to be used by future projects that would be </w:t>
      </w:r>
      <w:r w:rsidR="004A7FCB">
        <w:t xml:space="preserve">  </w:t>
      </w:r>
      <w:r>
        <w:t>registered  under the CDM-Pakistan;</w:t>
      </w:r>
      <w:r w:rsidR="005E3A10">
        <w:rPr>
          <w:rStyle w:val="FootnoteReference"/>
        </w:rPr>
        <w:footnoteReference w:id="65"/>
      </w:r>
    </w:p>
    <w:p w:rsidR="005C3B3F" w:rsidRDefault="00D338C3" w:rsidP="00E85EA2">
      <w:pPr>
        <w:pStyle w:val="ListParagraph"/>
        <w:numPr>
          <w:ilvl w:val="1"/>
          <w:numId w:val="30"/>
        </w:numPr>
        <w:jc w:val="both"/>
      </w:pPr>
      <w:r>
        <w:t>Increasing stakeholder interest and involvement in reducing carbon emissions</w:t>
      </w:r>
      <w:r w:rsidR="00DB49EA">
        <w:t xml:space="preserve"> in the NAs</w:t>
      </w:r>
      <w:r>
        <w:t>.</w:t>
      </w:r>
      <w:r w:rsidR="005C3B3F">
        <w:t xml:space="preserve">      </w:t>
      </w:r>
    </w:p>
    <w:p w:rsidR="00D45E6F" w:rsidRPr="002118F5" w:rsidRDefault="005C3B3F" w:rsidP="00E85EA2">
      <w:pPr>
        <w:ind w:left="360"/>
        <w:jc w:val="both"/>
        <w:rPr>
          <w:sz w:val="20"/>
          <w:szCs w:val="20"/>
        </w:rPr>
      </w:pPr>
      <w:r>
        <w:t xml:space="preserve"> </w:t>
      </w:r>
      <w:r w:rsidR="00F81FBB" w:rsidRPr="00F81FBB">
        <w:t xml:space="preserve"> </w:t>
      </w:r>
      <w:r w:rsidR="00F81FBB">
        <w:t xml:space="preserve">  </w:t>
      </w:r>
    </w:p>
    <w:p w:rsidR="002B6B39" w:rsidRDefault="002B6B39" w:rsidP="00E85EA2">
      <w:pPr>
        <w:pStyle w:val="ListParagraph"/>
        <w:numPr>
          <w:ilvl w:val="0"/>
          <w:numId w:val="30"/>
        </w:numPr>
        <w:jc w:val="both"/>
      </w:pPr>
      <w:r>
        <w:lastRenderedPageBreak/>
        <w:t>The project should be redeveloped and scaled up making as much use as possible of the considerable learning that took place during the preceding four years.  The new project should</w:t>
      </w:r>
      <w:r w:rsidR="00072C29">
        <w:t xml:space="preserve"> be a ‘Phase 3,’ following on the progression of BACIP’s </w:t>
      </w:r>
      <w:r w:rsidR="005E3A10">
        <w:t>‘</w:t>
      </w:r>
      <w:r w:rsidR="00072C29">
        <w:t>R &amp; D</w:t>
      </w:r>
      <w:r w:rsidR="005E3A10">
        <w:t xml:space="preserve"> Phase,’ and </w:t>
      </w:r>
      <w:r w:rsidR="00072C29">
        <w:t xml:space="preserve">PEECH’s experimentation and piloting approaches.  </w:t>
      </w:r>
      <w:r w:rsidR="005E3A10">
        <w:t>That is, the new project</w:t>
      </w:r>
      <w:r w:rsidR="002752C9">
        <w:t xml:space="preserve"> should</w:t>
      </w:r>
      <w:r>
        <w:t xml:space="preserve"> not seek to replicate what has already been accomplished as much as to develop improved models based on best practices and </w:t>
      </w:r>
      <w:r w:rsidR="006C56F1">
        <w:t xml:space="preserve">what are now known pitfalls.  </w:t>
      </w:r>
      <w:r w:rsidR="00DB67AB">
        <w:t xml:space="preserve">The </w:t>
      </w:r>
      <w:r w:rsidR="002752C9">
        <w:t>new project might also</w:t>
      </w:r>
      <w:r w:rsidR="00DB67AB">
        <w:t xml:space="preserve"> strategically plan what would constitute a critical mass of beneficiary t</w:t>
      </w:r>
      <w:r w:rsidR="00F54387">
        <w:t xml:space="preserve">ypes in each of several social and professional </w:t>
      </w:r>
      <w:r w:rsidR="002752C9">
        <w:t xml:space="preserve">or livelihoods groups that have </w:t>
      </w:r>
      <w:r w:rsidR="00F54387">
        <w:t>be</w:t>
      </w:r>
      <w:r w:rsidR="002752C9">
        <w:t xml:space="preserve">en </w:t>
      </w:r>
      <w:r w:rsidR="005E3A10">
        <w:t>recommend</w:t>
      </w:r>
      <w:r w:rsidR="00F54387">
        <w:t>ed</w:t>
      </w:r>
      <w:r w:rsidR="002752C9">
        <w:t xml:space="preserve"> by </w:t>
      </w:r>
      <w:r w:rsidR="004A7FCB">
        <w:t xml:space="preserve">PEECH </w:t>
      </w:r>
      <w:r w:rsidR="002752C9">
        <w:t>stakeholder groups for inclusion</w:t>
      </w:r>
      <w:r w:rsidR="00F54387">
        <w:t xml:space="preserve">. (E.g., </w:t>
      </w:r>
      <w:r w:rsidR="005E3A10">
        <w:t xml:space="preserve">The G-B </w:t>
      </w:r>
      <w:r w:rsidR="00F54387">
        <w:t xml:space="preserve">Forestry Dept. wants to target EE products for high altitude dwellers where trees are scarce and </w:t>
      </w:r>
      <w:r w:rsidR="002752C9">
        <w:t xml:space="preserve">communities </w:t>
      </w:r>
      <w:r w:rsidR="00F54387">
        <w:t xml:space="preserve">can no longer </w:t>
      </w:r>
      <w:r w:rsidR="005E3A10">
        <w:t xml:space="preserve">be </w:t>
      </w:r>
      <w:r w:rsidR="0020125A">
        <w:t>support</w:t>
      </w:r>
      <w:r w:rsidR="005E3A10">
        <w:t>ed</w:t>
      </w:r>
      <w:r w:rsidR="0020125A">
        <w:t xml:space="preserve"> </w:t>
      </w:r>
      <w:r w:rsidR="005E3A10">
        <w:t xml:space="preserve">by </w:t>
      </w:r>
      <w:r w:rsidR="0020125A">
        <w:t>traditional lifestyles;</w:t>
      </w:r>
      <w:r w:rsidR="002752C9">
        <w:t xml:space="preserve"> </w:t>
      </w:r>
      <w:r w:rsidR="00F54387">
        <w:t xml:space="preserve">LSO Chairs </w:t>
      </w:r>
      <w:r w:rsidR="009379B6">
        <w:t>wan</w:t>
      </w:r>
      <w:r w:rsidR="00F54387">
        <w:t>t access to microfinance in Baltistan</w:t>
      </w:r>
      <w:r w:rsidR="009379B6">
        <w:t xml:space="preserve">; </w:t>
      </w:r>
      <w:r w:rsidR="002752C9">
        <w:t xml:space="preserve">EAD has mentioned the ultra-poor.  </w:t>
      </w:r>
      <w:r w:rsidR="009379B6">
        <w:t xml:space="preserve">A portion of funds </w:t>
      </w:r>
      <w:r w:rsidR="002752C9">
        <w:t xml:space="preserve">could be ear-marked </w:t>
      </w:r>
      <w:r w:rsidR="009379B6">
        <w:t>to include 20% of the ultra-poor and most vulnerable in each programming sub-area</w:t>
      </w:r>
      <w:r w:rsidR="00F54387">
        <w:t>).</w:t>
      </w:r>
      <w:r w:rsidR="002752C9">
        <w:t xml:space="preserve">  </w:t>
      </w:r>
      <w:r w:rsidR="00F54387">
        <w:t xml:space="preserve">   </w:t>
      </w:r>
      <w:r w:rsidR="00DB67AB">
        <w:t xml:space="preserve"> </w:t>
      </w:r>
    </w:p>
    <w:p w:rsidR="002B6B39" w:rsidRDefault="002B6B39" w:rsidP="00E85EA2">
      <w:pPr>
        <w:jc w:val="both"/>
      </w:pPr>
    </w:p>
    <w:p w:rsidR="005E3A10" w:rsidRDefault="005E3A10" w:rsidP="00E85EA2">
      <w:pPr>
        <w:jc w:val="both"/>
      </w:pPr>
    </w:p>
    <w:p w:rsidR="00702725" w:rsidRDefault="00702725" w:rsidP="00DB49EA"/>
    <w:p w:rsidR="00C9713C" w:rsidRPr="00702725" w:rsidRDefault="00D45E6F" w:rsidP="00C9713C">
      <w:pPr>
        <w:pStyle w:val="ListParagraph"/>
        <w:ind w:left="1080"/>
        <w:rPr>
          <w:b/>
          <w:sz w:val="28"/>
          <w:szCs w:val="28"/>
        </w:rPr>
      </w:pPr>
      <w:r>
        <w:rPr>
          <w:b/>
          <w:sz w:val="28"/>
          <w:szCs w:val="28"/>
        </w:rPr>
        <w:t>IV.2</w:t>
      </w:r>
      <w:r w:rsidR="00C9713C" w:rsidRPr="00702725">
        <w:rPr>
          <w:b/>
          <w:sz w:val="28"/>
          <w:szCs w:val="28"/>
        </w:rPr>
        <w:t>. Proposals for Future Directions supporting Main Objectives</w:t>
      </w:r>
    </w:p>
    <w:p w:rsidR="001C4709" w:rsidRDefault="001C4709" w:rsidP="001C4709"/>
    <w:p w:rsidR="001C4709" w:rsidRPr="001C4709" w:rsidRDefault="001C4709" w:rsidP="00E85EA2">
      <w:pPr>
        <w:jc w:val="both"/>
        <w:rPr>
          <w:b/>
        </w:rPr>
      </w:pPr>
      <w:r w:rsidRPr="001C4709">
        <w:rPr>
          <w:b/>
        </w:rPr>
        <w:t>Stakeholder</w:t>
      </w:r>
      <w:r>
        <w:rPr>
          <w:b/>
        </w:rPr>
        <w:t>s’</w:t>
      </w:r>
      <w:r w:rsidRPr="001C4709">
        <w:rPr>
          <w:b/>
        </w:rPr>
        <w:t xml:space="preserve"> Proposals:</w:t>
      </w:r>
    </w:p>
    <w:p w:rsidR="001C4709" w:rsidRPr="001A3363" w:rsidRDefault="001C4709" w:rsidP="00E85EA2">
      <w:pPr>
        <w:jc w:val="both"/>
        <w:rPr>
          <w:sz w:val="16"/>
          <w:szCs w:val="16"/>
        </w:rPr>
      </w:pPr>
    </w:p>
    <w:p w:rsidR="00702725" w:rsidRDefault="001C4709" w:rsidP="00E85EA2">
      <w:pPr>
        <w:jc w:val="both"/>
      </w:pPr>
      <w:r>
        <w:t>The recommendations below have been offered by stakeholders interviewed during the course of the evaluation:</w:t>
      </w:r>
    </w:p>
    <w:p w:rsidR="001C4709" w:rsidRPr="00CD4261" w:rsidRDefault="001C4709" w:rsidP="00E85EA2">
      <w:pPr>
        <w:jc w:val="both"/>
        <w:rPr>
          <w:sz w:val="16"/>
          <w:szCs w:val="16"/>
        </w:rPr>
      </w:pPr>
    </w:p>
    <w:p w:rsidR="00702725" w:rsidRDefault="00441A35" w:rsidP="00E85EA2">
      <w:pPr>
        <w:pStyle w:val="ListParagraph"/>
        <w:numPr>
          <w:ilvl w:val="0"/>
          <w:numId w:val="33"/>
        </w:numPr>
        <w:jc w:val="both"/>
      </w:pPr>
      <w:r>
        <w:t>Policy Directions for Mountainous Areas</w:t>
      </w:r>
      <w:r w:rsidR="001C4709">
        <w:t xml:space="preserve"> should be developed for the Ministry of Climate Change </w:t>
      </w:r>
      <w:r>
        <w:t xml:space="preserve">based on </w:t>
      </w:r>
      <w:r w:rsidR="005E3A10">
        <w:t xml:space="preserve">PEECH and other </w:t>
      </w:r>
      <w:r w:rsidR="001C4709">
        <w:t>GEF projects’ experiences and</w:t>
      </w:r>
      <w:r>
        <w:t xml:space="preserve"> stakeholder recommendations</w:t>
      </w:r>
      <w:r w:rsidR="001C4709">
        <w:t>.</w:t>
      </w:r>
    </w:p>
    <w:p w:rsidR="00441A35" w:rsidRDefault="00441A35" w:rsidP="00E85EA2">
      <w:pPr>
        <w:pStyle w:val="ListParagraph"/>
        <w:ind w:left="0"/>
        <w:jc w:val="both"/>
      </w:pPr>
    </w:p>
    <w:p w:rsidR="00D45E6F" w:rsidRDefault="001C4709" w:rsidP="00E85EA2">
      <w:pPr>
        <w:pStyle w:val="ListParagraph"/>
        <w:numPr>
          <w:ilvl w:val="0"/>
          <w:numId w:val="33"/>
        </w:numPr>
        <w:jc w:val="both"/>
      </w:pPr>
      <w:r>
        <w:t>Provincial Government should</w:t>
      </w:r>
      <w:r w:rsidR="00D45E6F">
        <w:t xml:space="preserve"> have a stronger role</w:t>
      </w:r>
      <w:r w:rsidR="00DB49EA">
        <w:t xml:space="preserve"> in </w:t>
      </w:r>
      <w:r w:rsidR="005523BA">
        <w:t xml:space="preserve">the design and development of </w:t>
      </w:r>
      <w:r w:rsidR="00DB49EA">
        <w:t>any new, scaled up or follow-on project</w:t>
      </w:r>
      <w:r w:rsidR="00D45E6F">
        <w:t>;</w:t>
      </w:r>
      <w:r w:rsidR="00513351">
        <w:t xml:space="preserve"> </w:t>
      </w:r>
      <w:r>
        <w:t xml:space="preserve">Modalities should </w:t>
      </w:r>
      <w:r w:rsidR="005523BA">
        <w:t xml:space="preserve">also </w:t>
      </w:r>
      <w:r>
        <w:t>be developed for j</w:t>
      </w:r>
      <w:r w:rsidR="00DB49EA">
        <w:t xml:space="preserve">oint project implementation </w:t>
      </w:r>
      <w:r>
        <w:t>involving provincial line departments, provincial EPA and</w:t>
      </w:r>
      <w:r w:rsidR="00DB49EA">
        <w:t xml:space="preserve"> </w:t>
      </w:r>
      <w:r>
        <w:t xml:space="preserve">members of </w:t>
      </w:r>
      <w:r w:rsidR="00DB49EA">
        <w:t>AKDN</w:t>
      </w:r>
      <w:r>
        <w:t xml:space="preserve"> on relevant</w:t>
      </w:r>
      <w:r w:rsidR="00D45E6F">
        <w:t xml:space="preserve"> activities</w:t>
      </w:r>
      <w:r w:rsidR="00D45E6F" w:rsidRPr="00D45E6F">
        <w:t xml:space="preserve"> </w:t>
      </w:r>
      <w:r w:rsidR="00D45E6F">
        <w:t>to ens</w:t>
      </w:r>
      <w:r>
        <w:t>ure maximum technology transfer.</w:t>
      </w:r>
      <w:r w:rsidR="005E3A10">
        <w:t xml:space="preserve">  Project responsibilities and assets could be handed over to the Government counterparts, as per a step-by-step process, during the final year of the project.</w:t>
      </w:r>
    </w:p>
    <w:p w:rsidR="00D45E6F" w:rsidRDefault="00D45E6F" w:rsidP="00E85EA2">
      <w:pPr>
        <w:pStyle w:val="ListParagraph"/>
        <w:ind w:left="0"/>
        <w:jc w:val="both"/>
        <w:rPr>
          <w:b/>
        </w:rPr>
      </w:pPr>
    </w:p>
    <w:p w:rsidR="00AA2448" w:rsidRDefault="001C4709" w:rsidP="00E85EA2">
      <w:pPr>
        <w:pStyle w:val="ListParagraph"/>
        <w:numPr>
          <w:ilvl w:val="0"/>
          <w:numId w:val="33"/>
        </w:numPr>
        <w:jc w:val="both"/>
      </w:pPr>
      <w:r>
        <w:t xml:space="preserve">The PEECH </w:t>
      </w:r>
      <w:r w:rsidR="00AA2448">
        <w:t>Market</w:t>
      </w:r>
      <w:r>
        <w:t xml:space="preserve"> Chain D</w:t>
      </w:r>
      <w:r w:rsidR="00AA2448">
        <w:t>evelopment</w:t>
      </w:r>
      <w:r>
        <w:t xml:space="preserve"> component</w:t>
      </w:r>
      <w:r w:rsidR="00AA2448">
        <w:t xml:space="preserve"> should be </w:t>
      </w:r>
      <w:r>
        <w:t xml:space="preserve">further developed, and when more sustainable, </w:t>
      </w:r>
      <w:r w:rsidR="00AA2448">
        <w:t>replica</w:t>
      </w:r>
      <w:r>
        <w:t>ted in other areas e.g., Sindh and</w:t>
      </w:r>
      <w:r w:rsidR="00AA2448">
        <w:t xml:space="preserve"> AJK</w:t>
      </w:r>
      <w:r>
        <w:t>.  The PEECH</w:t>
      </w:r>
      <w:r w:rsidR="00AA2448">
        <w:t xml:space="preserve"> EE components </w:t>
      </w:r>
      <w:r>
        <w:t>should be adapted for the needs</w:t>
      </w:r>
      <w:r w:rsidR="00AA2448">
        <w:t xml:space="preserve"> </w:t>
      </w:r>
      <w:r>
        <w:t xml:space="preserve">of other areas of </w:t>
      </w:r>
      <w:r w:rsidR="00516FD6">
        <w:t>KPK</w:t>
      </w:r>
      <w:r>
        <w:t>, as well as mountainous areas of Punjab and Balu</w:t>
      </w:r>
      <w:r w:rsidR="00AA2448">
        <w:t>chistan</w:t>
      </w:r>
      <w:r>
        <w:t>.</w:t>
      </w:r>
      <w:r w:rsidR="00AA2448">
        <w:t xml:space="preserve"> </w:t>
      </w:r>
    </w:p>
    <w:p w:rsidR="00F8543E" w:rsidRDefault="00F8543E" w:rsidP="00E85EA2">
      <w:pPr>
        <w:jc w:val="both"/>
      </w:pPr>
    </w:p>
    <w:p w:rsidR="00441A35" w:rsidRDefault="00F8543E" w:rsidP="00E85EA2">
      <w:pPr>
        <w:pStyle w:val="ListParagraph"/>
        <w:numPr>
          <w:ilvl w:val="0"/>
          <w:numId w:val="33"/>
        </w:numPr>
        <w:jc w:val="both"/>
      </w:pPr>
      <w:r>
        <w:t>Land use, deforestation and DRR need to be taken to the next level in policy development.  Lessons learned should provide the major thrust.</w:t>
      </w:r>
      <w:r w:rsidR="00441A35">
        <w:t xml:space="preserve"> </w:t>
      </w:r>
    </w:p>
    <w:p w:rsidR="002B6B39" w:rsidRDefault="002B6B39" w:rsidP="00E85EA2">
      <w:pPr>
        <w:pStyle w:val="ListParagraph"/>
        <w:jc w:val="both"/>
      </w:pPr>
    </w:p>
    <w:p w:rsidR="00DA187F" w:rsidRDefault="002B6B39" w:rsidP="00E85EA2">
      <w:pPr>
        <w:pStyle w:val="ListParagraph"/>
        <w:numPr>
          <w:ilvl w:val="0"/>
          <w:numId w:val="33"/>
        </w:numPr>
        <w:jc w:val="both"/>
      </w:pPr>
      <w:r>
        <w:t xml:space="preserve">Manufacturers need larger loans for purchases of equipment and stock-piling </w:t>
      </w:r>
      <w:r w:rsidR="00DA187F">
        <w:t>raw materials that are unavailable during the months when roads are impassable</w:t>
      </w:r>
      <w:r w:rsidR="00516FD6">
        <w:t xml:space="preserve"> in the NA</w:t>
      </w:r>
      <w:r w:rsidR="00DA187F">
        <w:t xml:space="preserve">.  FMFB’s micro business loans </w:t>
      </w:r>
      <w:r w:rsidR="005E3A10">
        <w:t>targeting individual SMEs are insufficient.  Development</w:t>
      </w:r>
      <w:r w:rsidR="00DA187F">
        <w:t xml:space="preserve"> of </w:t>
      </w:r>
      <w:r w:rsidR="005523BA">
        <w:t xml:space="preserve">larger </w:t>
      </w:r>
      <w:r w:rsidR="005E3A10">
        <w:t>group loan products for</w:t>
      </w:r>
      <w:r w:rsidR="00DA187F">
        <w:t xml:space="preserve"> cooperatives of manufacturers should be explored. </w:t>
      </w:r>
    </w:p>
    <w:p w:rsidR="002B6B39" w:rsidRDefault="002B6B39" w:rsidP="00325F4E">
      <w:pPr>
        <w:jc w:val="both"/>
      </w:pPr>
    </w:p>
    <w:p w:rsidR="00CD4261" w:rsidRDefault="00CD4261" w:rsidP="00E85EA2">
      <w:pPr>
        <w:jc w:val="both"/>
      </w:pPr>
      <w:r>
        <w:br w:type="page"/>
      </w:r>
    </w:p>
    <w:p w:rsidR="00C9713C" w:rsidRPr="00702725" w:rsidRDefault="00662E79" w:rsidP="00C9713C">
      <w:pPr>
        <w:pStyle w:val="ListParagraph"/>
        <w:ind w:left="1080"/>
        <w:rPr>
          <w:b/>
          <w:sz w:val="28"/>
          <w:szCs w:val="28"/>
        </w:rPr>
      </w:pPr>
      <w:r>
        <w:rPr>
          <w:b/>
          <w:sz w:val="28"/>
          <w:szCs w:val="28"/>
        </w:rPr>
        <w:lastRenderedPageBreak/>
        <w:t>IV.3</w:t>
      </w:r>
      <w:r w:rsidR="00C9713C" w:rsidRPr="00702725">
        <w:rPr>
          <w:b/>
          <w:sz w:val="28"/>
          <w:szCs w:val="28"/>
        </w:rPr>
        <w:t>. Best and Worst Practices in addressing Relevance, Performance &amp; Success</w:t>
      </w:r>
    </w:p>
    <w:p w:rsidR="00C9713C" w:rsidRDefault="00C9713C" w:rsidP="00C9713C"/>
    <w:p w:rsidR="0020125A" w:rsidRPr="0020125A" w:rsidRDefault="0020125A" w:rsidP="00720C5F">
      <w:pPr>
        <w:jc w:val="both"/>
      </w:pPr>
      <w:r>
        <w:t xml:space="preserve">The following </w:t>
      </w:r>
      <w:r w:rsidR="00516FD6">
        <w:t xml:space="preserve">observations, </w:t>
      </w:r>
      <w:r>
        <w:t>comments and ‘practices’ are based on actual experiences and learning arising from project im</w:t>
      </w:r>
      <w:r w:rsidR="005523BA">
        <w:t xml:space="preserve">plementation.  Most have been justified by explanations </w:t>
      </w:r>
      <w:r>
        <w:t xml:space="preserve">in previous sections of this report.  </w:t>
      </w:r>
    </w:p>
    <w:p w:rsidR="007856B6" w:rsidRPr="0020125A" w:rsidRDefault="007856B6" w:rsidP="00720C5F">
      <w:pPr>
        <w:jc w:val="both"/>
        <w:rPr>
          <w:sz w:val="24"/>
          <w:szCs w:val="24"/>
        </w:rPr>
      </w:pPr>
    </w:p>
    <w:p w:rsidR="005140BC" w:rsidRPr="006E0F81" w:rsidRDefault="001A3363" w:rsidP="00720C5F">
      <w:pPr>
        <w:jc w:val="both"/>
        <w:rPr>
          <w:b/>
          <w:i/>
          <w:sz w:val="24"/>
          <w:szCs w:val="24"/>
        </w:rPr>
      </w:pPr>
      <w:r w:rsidRPr="006E0F81">
        <w:rPr>
          <w:b/>
          <w:i/>
          <w:sz w:val="24"/>
          <w:szCs w:val="24"/>
        </w:rPr>
        <w:t>BEST PRACTICES:</w:t>
      </w:r>
    </w:p>
    <w:p w:rsidR="006E0F81" w:rsidRPr="005A3F33" w:rsidRDefault="006E0F81" w:rsidP="00720C5F">
      <w:pPr>
        <w:jc w:val="both"/>
        <w:rPr>
          <w:b/>
          <w:u w:val="single"/>
        </w:rPr>
      </w:pPr>
    </w:p>
    <w:p w:rsidR="006E0F81" w:rsidRPr="006E0F81" w:rsidRDefault="006E0F81" w:rsidP="00720C5F">
      <w:pPr>
        <w:jc w:val="both"/>
        <w:rPr>
          <w:b/>
          <w:u w:val="single"/>
        </w:rPr>
      </w:pPr>
      <w:r w:rsidRPr="006E0F81">
        <w:rPr>
          <w:b/>
          <w:u w:val="single"/>
        </w:rPr>
        <w:t>Outcome Two</w:t>
      </w:r>
    </w:p>
    <w:p w:rsidR="004E070D" w:rsidRPr="002752C9" w:rsidRDefault="004E070D" w:rsidP="00720C5F">
      <w:pPr>
        <w:jc w:val="both"/>
        <w:rPr>
          <w:sz w:val="16"/>
          <w:szCs w:val="16"/>
        </w:rPr>
      </w:pPr>
    </w:p>
    <w:p w:rsidR="005140BC" w:rsidRDefault="004E070D" w:rsidP="00720C5F">
      <w:pPr>
        <w:jc w:val="both"/>
      </w:pPr>
      <w:r>
        <w:t>Policy development processes</w:t>
      </w:r>
      <w:r w:rsidR="00516FD6">
        <w:t xml:space="preserve"> have a variety of stakeholders. It is essential that</w:t>
      </w:r>
      <w:r>
        <w:t xml:space="preserve"> </w:t>
      </w:r>
      <w:r w:rsidR="00516FD6">
        <w:t>p</w:t>
      </w:r>
      <w:r w:rsidR="00805403">
        <w:t xml:space="preserve">ublic sector and local communities are </w:t>
      </w:r>
      <w:r w:rsidR="00516FD6">
        <w:t xml:space="preserve">both </w:t>
      </w:r>
      <w:r w:rsidR="00805403">
        <w:t xml:space="preserve">involved in developing </w:t>
      </w:r>
      <w:r w:rsidR="000F7B0A">
        <w:t xml:space="preserve">policies that protect </w:t>
      </w:r>
      <w:r w:rsidR="00805403">
        <w:t xml:space="preserve">public goods or “commons.” </w:t>
      </w:r>
      <w:r w:rsidR="00B576EF">
        <w:t xml:space="preserve"> </w:t>
      </w:r>
      <w:r w:rsidR="000F7B0A">
        <w:t xml:space="preserve">Furthermore, </w:t>
      </w:r>
      <w:r w:rsidR="00B576EF">
        <w:t>National and P</w:t>
      </w:r>
      <w:r w:rsidR="00805403">
        <w:t>rovincial Gov</w:t>
      </w:r>
      <w:r w:rsidR="00B576EF">
        <w:t>ernments</w:t>
      </w:r>
      <w:r w:rsidR="00805403">
        <w:t xml:space="preserve"> contribute resources on a variety of levels</w:t>
      </w:r>
      <w:r w:rsidR="000F7B0A">
        <w:t>, but these can be made</w:t>
      </w:r>
      <w:r>
        <w:t xml:space="preserve"> more effective </w:t>
      </w:r>
      <w:r w:rsidR="000F7B0A">
        <w:t xml:space="preserve">and sustainable </w:t>
      </w:r>
      <w:r>
        <w:t>when matched by contributions from community stakeholders</w:t>
      </w:r>
      <w:r w:rsidR="00805403">
        <w:t>.</w:t>
      </w:r>
    </w:p>
    <w:p w:rsidR="00805403" w:rsidRDefault="00805403" w:rsidP="00720C5F">
      <w:pPr>
        <w:jc w:val="both"/>
      </w:pPr>
    </w:p>
    <w:p w:rsidR="007A4B89" w:rsidRDefault="00EF3C5E" w:rsidP="00720C5F">
      <w:pPr>
        <w:jc w:val="both"/>
      </w:pPr>
      <w:r>
        <w:t>A Planning workshop was organized for the G-B province and stakeholders where p</w:t>
      </w:r>
      <w:r w:rsidR="00F8543E">
        <w:t>roject learning over the course of several years was made part of the G-B province</w:t>
      </w:r>
      <w:r>
        <w:t>’s</w:t>
      </w:r>
      <w:r w:rsidR="00F8543E">
        <w:t xml:space="preserve"> Annual Development Plan.</w:t>
      </w:r>
      <w:r>
        <w:t xml:space="preserve">  Successes became part of policy with endorsement at the highest level of government.  Funds were allocated on the spot. The Chief Secretary wants to see more project partnerships like PEECH which have real and long-lasting impacts on the lives of people.   </w:t>
      </w:r>
      <w:r w:rsidR="00F8543E">
        <w:t xml:space="preserve">  </w:t>
      </w:r>
    </w:p>
    <w:p w:rsidR="006E0F81" w:rsidRDefault="006E0F81" w:rsidP="00720C5F">
      <w:pPr>
        <w:jc w:val="both"/>
      </w:pPr>
    </w:p>
    <w:p w:rsidR="006E0F81" w:rsidRPr="006E0F81" w:rsidRDefault="006E0F81" w:rsidP="00720C5F">
      <w:pPr>
        <w:jc w:val="both"/>
        <w:rPr>
          <w:b/>
          <w:u w:val="single"/>
        </w:rPr>
      </w:pPr>
      <w:r w:rsidRPr="006E0F81">
        <w:rPr>
          <w:b/>
          <w:u w:val="single"/>
        </w:rPr>
        <w:t>Outcome Three</w:t>
      </w:r>
    </w:p>
    <w:p w:rsidR="004E070D" w:rsidRPr="002752C9" w:rsidRDefault="004E070D" w:rsidP="00720C5F">
      <w:pPr>
        <w:jc w:val="both"/>
        <w:rPr>
          <w:sz w:val="16"/>
          <w:szCs w:val="16"/>
        </w:rPr>
      </w:pPr>
    </w:p>
    <w:p w:rsidR="005A3F33" w:rsidRDefault="005A3F33" w:rsidP="00720C5F">
      <w:pPr>
        <w:jc w:val="both"/>
      </w:pPr>
      <w:r>
        <w:t xml:space="preserve">Providing affordable loan products for communities to access “indirectly productive home improvement assets,” builds stronger, healthier, more credit worthy communities, with capacities to take more control of bettering their own futures.   </w:t>
      </w:r>
    </w:p>
    <w:p w:rsidR="005A3F33" w:rsidRDefault="005A3F33" w:rsidP="00720C5F">
      <w:pPr>
        <w:jc w:val="both"/>
      </w:pPr>
    </w:p>
    <w:p w:rsidR="006E0F81" w:rsidRDefault="006E0F81" w:rsidP="00720C5F">
      <w:pPr>
        <w:jc w:val="both"/>
      </w:pPr>
      <w:r>
        <w:t xml:space="preserve">Adapting project activities to the cultural and practical needs of </w:t>
      </w:r>
      <w:r w:rsidR="005523BA">
        <w:t>the direct beneficiaries can involve</w:t>
      </w:r>
      <w:r>
        <w:t xml:space="preserve"> recognizing and planning for the seasonal nature of most potential MF clients</w:t>
      </w:r>
      <w:r w:rsidR="000F7B0A">
        <w:t>’ purchasing power (i.e., post-</w:t>
      </w:r>
      <w:r>
        <w:t>harvest).  There is essentially a two month period of time when people want to purchase EE products, and therefore loan prod</w:t>
      </w:r>
      <w:r w:rsidR="00513351">
        <w:t>ucts for such purchases.</w:t>
      </w:r>
      <w:r>
        <w:t xml:space="preserve">  Mobilizing organizational resources and </w:t>
      </w:r>
      <w:r w:rsidR="004E070D">
        <w:t xml:space="preserve">preparing for </w:t>
      </w:r>
      <w:r w:rsidR="000F7B0A">
        <w:t xml:space="preserve">peoples’ needs that are concurrent to </w:t>
      </w:r>
      <w:r w:rsidR="004E070D">
        <w:t>the approach of winter helps to provide more and better services for loan candidates.</w:t>
      </w:r>
      <w:r>
        <w:t xml:space="preserve">  </w:t>
      </w:r>
    </w:p>
    <w:p w:rsidR="005A3F33" w:rsidRDefault="005A3F33" w:rsidP="00720C5F">
      <w:pPr>
        <w:jc w:val="both"/>
      </w:pPr>
    </w:p>
    <w:p w:rsidR="005A3F33" w:rsidRDefault="005A3F33" w:rsidP="00720C5F">
      <w:pPr>
        <w:jc w:val="both"/>
      </w:pPr>
      <w:r>
        <w:t>W</w:t>
      </w:r>
      <w:r w:rsidR="004E070D">
        <w:t>orking</w:t>
      </w:r>
      <w:r w:rsidR="005C7444">
        <w:t xml:space="preserve"> with manufacturers and entrepreneur</w:t>
      </w:r>
      <w:r w:rsidR="004E070D">
        <w:t xml:space="preserve">s to </w:t>
      </w:r>
      <w:r>
        <w:t>ensure product availability corresponds with the seasonal nature of</w:t>
      </w:r>
      <w:r w:rsidR="005C7444">
        <w:t xml:space="preserve"> customers</w:t>
      </w:r>
      <w:r>
        <w:t>’ needs and affordability</w:t>
      </w:r>
      <w:r w:rsidR="005C7444">
        <w:t xml:space="preserve"> helps to develop a customer-friendly market and better livelihoods for craftsmen and suppliers.</w:t>
      </w:r>
      <w:r>
        <w:t xml:space="preserve">   </w:t>
      </w:r>
    </w:p>
    <w:p w:rsidR="005A3F33" w:rsidRDefault="005A3F33" w:rsidP="00720C5F">
      <w:pPr>
        <w:jc w:val="both"/>
      </w:pPr>
    </w:p>
    <w:p w:rsidR="004E070D" w:rsidRDefault="005A3F33" w:rsidP="00720C5F">
      <w:pPr>
        <w:jc w:val="both"/>
      </w:pPr>
      <w:r>
        <w:t xml:space="preserve">Likewise, adapting products to the needs and cultural preferences of the people (e.g., for size and shape of stoves or windows) helps sell products and supports livelihoods.  </w:t>
      </w:r>
      <w:r w:rsidR="004E070D">
        <w:t xml:space="preserve"> </w:t>
      </w:r>
    </w:p>
    <w:p w:rsidR="006E0F81" w:rsidRDefault="006E0F81" w:rsidP="00720C5F">
      <w:pPr>
        <w:jc w:val="both"/>
      </w:pPr>
    </w:p>
    <w:p w:rsidR="006E0F81" w:rsidRDefault="00EF3C5E" w:rsidP="00720C5F">
      <w:pPr>
        <w:jc w:val="both"/>
      </w:pPr>
      <w:r>
        <w:t xml:space="preserve">Further, the best products for people – the ones which they will want to adopt and buy </w:t>
      </w:r>
      <w:r w:rsidR="00513351">
        <w:t xml:space="preserve">– </w:t>
      </w:r>
      <w:r>
        <w:t>are</w:t>
      </w:r>
      <w:r w:rsidR="00513351">
        <w:t xml:space="preserve"> </w:t>
      </w:r>
      <w:r>
        <w:t xml:space="preserve">not necessarily those that save the most money.  </w:t>
      </w:r>
      <w:r w:rsidR="005523BA">
        <w:t xml:space="preserve">Local people’s conceptions of ‘quality of life’ and ‘aesthetic quality’ should be a part of the assistance package.   </w:t>
      </w:r>
    </w:p>
    <w:p w:rsidR="00C863C7" w:rsidRPr="002752C9" w:rsidRDefault="00C863C7" w:rsidP="00720C5F">
      <w:pPr>
        <w:jc w:val="both"/>
        <w:rPr>
          <w:sz w:val="24"/>
          <w:szCs w:val="24"/>
        </w:rPr>
      </w:pPr>
    </w:p>
    <w:p w:rsidR="006E0F81" w:rsidRDefault="006E0F81" w:rsidP="00720C5F">
      <w:pPr>
        <w:jc w:val="both"/>
        <w:rPr>
          <w:b/>
          <w:i/>
          <w:sz w:val="24"/>
          <w:szCs w:val="24"/>
        </w:rPr>
      </w:pPr>
      <w:r w:rsidRPr="006E0F81">
        <w:rPr>
          <w:b/>
          <w:i/>
          <w:sz w:val="24"/>
          <w:szCs w:val="24"/>
        </w:rPr>
        <w:lastRenderedPageBreak/>
        <w:t>BIGGEST PITFALLS:</w:t>
      </w:r>
    </w:p>
    <w:p w:rsidR="006E0F81" w:rsidRDefault="006E0F81" w:rsidP="00720C5F">
      <w:pPr>
        <w:jc w:val="both"/>
      </w:pPr>
    </w:p>
    <w:p w:rsidR="006E0F81" w:rsidRPr="00564891" w:rsidRDefault="00564891" w:rsidP="00720C5F">
      <w:pPr>
        <w:jc w:val="both"/>
        <w:rPr>
          <w:b/>
          <w:u w:val="single"/>
        </w:rPr>
      </w:pPr>
      <w:r w:rsidRPr="00564891">
        <w:rPr>
          <w:b/>
          <w:u w:val="single"/>
        </w:rPr>
        <w:t>Outcome One</w:t>
      </w:r>
    </w:p>
    <w:p w:rsidR="006E0F81" w:rsidRPr="002752C9" w:rsidRDefault="006E0F81" w:rsidP="00720C5F">
      <w:pPr>
        <w:jc w:val="both"/>
        <w:rPr>
          <w:sz w:val="16"/>
          <w:szCs w:val="16"/>
        </w:rPr>
      </w:pPr>
    </w:p>
    <w:p w:rsidR="005C7444" w:rsidRDefault="00DA187F" w:rsidP="00720C5F">
      <w:pPr>
        <w:jc w:val="both"/>
      </w:pPr>
      <w:r>
        <w:t>Training for manufacturers and suppliers was val</w:t>
      </w:r>
      <w:r w:rsidR="00325F4E">
        <w:t>uable but short and focused mostly</w:t>
      </w:r>
      <w:r>
        <w:t xml:space="preserve"> on acquisition of technical skills.  Additional t</w:t>
      </w:r>
      <w:r w:rsidR="005E3A10">
        <w:t>raining modules (and refresher workshops) in marketing,</w:t>
      </w:r>
      <w:r>
        <w:t xml:space="preserve"> managing finances and </w:t>
      </w:r>
      <w:r w:rsidR="00564891">
        <w:t xml:space="preserve">how to access credit from the market </w:t>
      </w:r>
      <w:r w:rsidR="00AE7574">
        <w:t xml:space="preserve">are </w:t>
      </w:r>
      <w:r>
        <w:t>needed</w:t>
      </w:r>
      <w:r w:rsidR="00AE7574">
        <w:t xml:space="preserve"> to build on the previous training covering enterprise development</w:t>
      </w:r>
      <w:r>
        <w:t xml:space="preserve">.  </w:t>
      </w:r>
    </w:p>
    <w:p w:rsidR="00564891" w:rsidRDefault="00564891" w:rsidP="00720C5F">
      <w:pPr>
        <w:jc w:val="both"/>
      </w:pPr>
    </w:p>
    <w:p w:rsidR="00564891" w:rsidRPr="006E0F81" w:rsidRDefault="00564891" w:rsidP="00720C5F">
      <w:pPr>
        <w:jc w:val="both"/>
        <w:rPr>
          <w:b/>
          <w:u w:val="single"/>
        </w:rPr>
      </w:pPr>
      <w:r w:rsidRPr="006E0F81">
        <w:rPr>
          <w:b/>
          <w:u w:val="single"/>
        </w:rPr>
        <w:t>Outcome Three</w:t>
      </w:r>
    </w:p>
    <w:p w:rsidR="00564891" w:rsidRPr="002752C9" w:rsidRDefault="00564891" w:rsidP="00720C5F">
      <w:pPr>
        <w:jc w:val="both"/>
        <w:rPr>
          <w:sz w:val="16"/>
          <w:szCs w:val="16"/>
        </w:rPr>
      </w:pPr>
    </w:p>
    <w:p w:rsidR="00D746B4" w:rsidRDefault="00DB67AB" w:rsidP="00720C5F">
      <w:pPr>
        <w:jc w:val="both"/>
      </w:pPr>
      <w:r>
        <w:t xml:space="preserve">Subsidizing EE products for villagers and transaction costs for manufacturers and FMFB helped to promote the products and enable more households to acquire them, but have also kept prices artificially low.  People will not want to pay much more for the products than their neighbors did.  </w:t>
      </w:r>
      <w:r w:rsidR="00D746B4">
        <w:t xml:space="preserve">Villagers are complaining across Chitral that now when they are ready to buy “the products are unavailable.”  (In fact, products are available in the market; it is the subsidy that is no longer available).  </w:t>
      </w:r>
    </w:p>
    <w:p w:rsidR="00D746B4" w:rsidRDefault="00D746B4" w:rsidP="00720C5F">
      <w:pPr>
        <w:jc w:val="both"/>
      </w:pPr>
    </w:p>
    <w:p w:rsidR="00DB67AB" w:rsidRDefault="00DB67AB" w:rsidP="00720C5F">
      <w:pPr>
        <w:jc w:val="both"/>
      </w:pPr>
      <w:r>
        <w:t>Now that the project has ended, prices w</w:t>
      </w:r>
      <w:r w:rsidR="00513351">
        <w:t>ill have to rise significantly.</w:t>
      </w:r>
      <w:r>
        <w:t xml:space="preserve">  </w:t>
      </w:r>
      <w:r w:rsidR="00564891">
        <w:t>Craftsmen also do not want to work on their o</w:t>
      </w:r>
      <w:r w:rsidR="00513351">
        <w:t xml:space="preserve">wn anymore – </w:t>
      </w:r>
      <w:r w:rsidR="005E3A10">
        <w:t>they</w:t>
      </w:r>
      <w:r w:rsidR="00513351">
        <w:t xml:space="preserve"> </w:t>
      </w:r>
      <w:r w:rsidR="005E3A10">
        <w:t>only want</w:t>
      </w:r>
      <w:r w:rsidR="00564891">
        <w:t xml:space="preserve"> the bulk orders which do not come with transportation and delivery responsibilities.</w:t>
      </w:r>
    </w:p>
    <w:p w:rsidR="005C7444" w:rsidRDefault="005C7444" w:rsidP="00720C5F">
      <w:pPr>
        <w:jc w:val="both"/>
      </w:pPr>
    </w:p>
    <w:p w:rsidR="00564891" w:rsidRDefault="00564891" w:rsidP="00720C5F">
      <w:pPr>
        <w:jc w:val="both"/>
      </w:pPr>
      <w:r>
        <w:t>A project component that is planned to require 24 months</w:t>
      </w:r>
      <w:r w:rsidR="005523BA">
        <w:t>,</w:t>
      </w:r>
      <w:r>
        <w:t xml:space="preserve"> in reality requires longer than two calendar years.  </w:t>
      </w:r>
      <w:r w:rsidR="00D746B4">
        <w:t>Many p</w:t>
      </w:r>
      <w:r w:rsidR="002C224B">
        <w:t>eople canno</w:t>
      </w:r>
      <w:r>
        <w:t>t work all year because of</w:t>
      </w:r>
      <w:r w:rsidR="00D746B4">
        <w:t xml:space="preserve"> practical reasons such as</w:t>
      </w:r>
      <w:r>
        <w:t xml:space="preserve"> impassable roads</w:t>
      </w:r>
      <w:r w:rsidR="00D746B4">
        <w:t xml:space="preserve"> and</w:t>
      </w:r>
      <w:r>
        <w:t xml:space="preserve"> inaccessibility to area</w:t>
      </w:r>
      <w:r w:rsidR="00D746B4">
        <w:t xml:space="preserve">s where raw materials can be accessed cheaply. </w:t>
      </w:r>
      <w:r>
        <w:t xml:space="preserve"> </w:t>
      </w:r>
      <w:r w:rsidR="00D746B4">
        <w:t xml:space="preserve">If customers only have cash after harvests have been sold, sales </w:t>
      </w:r>
      <w:r w:rsidR="005523BA">
        <w:t xml:space="preserve">opportunities </w:t>
      </w:r>
      <w:r w:rsidR="00D746B4">
        <w:t xml:space="preserve">need to be planned and </w:t>
      </w:r>
      <w:r w:rsidR="005523BA">
        <w:t xml:space="preserve">venders have to be </w:t>
      </w:r>
      <w:r w:rsidR="00D746B4">
        <w:t xml:space="preserve">ready to </w:t>
      </w:r>
      <w:r w:rsidR="005523BA">
        <w:t>participate in</w:t>
      </w:r>
      <w:r w:rsidR="00D746B4">
        <w:t xml:space="preserve"> </w:t>
      </w:r>
      <w:r w:rsidR="00D922A2">
        <w:t xml:space="preserve">brief, </w:t>
      </w:r>
      <w:r w:rsidR="00D746B4">
        <w:t>peak season</w:t>
      </w:r>
      <w:r w:rsidR="005523BA">
        <w:t xml:space="preserve"> market</w:t>
      </w:r>
      <w:r w:rsidR="00D746B4">
        <w:t xml:space="preserve">s.  </w:t>
      </w:r>
    </w:p>
    <w:p w:rsidR="00564891" w:rsidRDefault="00564891" w:rsidP="00720C5F">
      <w:pPr>
        <w:jc w:val="both"/>
      </w:pPr>
    </w:p>
    <w:p w:rsidR="002752C9" w:rsidRDefault="005E3A10" w:rsidP="00720C5F">
      <w:pPr>
        <w:jc w:val="both"/>
      </w:pPr>
      <w:r>
        <w:t>Products that are very unfamiliar will be discarded by village custom</w:t>
      </w:r>
      <w:r w:rsidR="00AE7574">
        <w:t>ers. For example, villagers dislike</w:t>
      </w:r>
      <w:r>
        <w:t xml:space="preserve">d the solar cookers because food </w:t>
      </w:r>
      <w:r w:rsidR="00AE7574">
        <w:t xml:space="preserve">prepared in them </w:t>
      </w:r>
      <w:r>
        <w:t xml:space="preserve">takes longer to </w:t>
      </w:r>
      <w:r w:rsidR="00AE7574">
        <w:t xml:space="preserve">cook, tastes different and the cookers </w:t>
      </w:r>
      <w:r>
        <w:t xml:space="preserve">do not permit cooks to constantly stir their curry.   </w:t>
      </w:r>
    </w:p>
    <w:p w:rsidR="00AE7574" w:rsidRDefault="00AE7574" w:rsidP="00720C5F">
      <w:pPr>
        <w:jc w:val="both"/>
      </w:pPr>
    </w:p>
    <w:p w:rsidR="005C7444" w:rsidRPr="005C7444" w:rsidRDefault="005C7444" w:rsidP="00720C5F">
      <w:pPr>
        <w:jc w:val="both"/>
        <w:rPr>
          <w:b/>
          <w:u w:val="single"/>
        </w:rPr>
      </w:pPr>
      <w:r w:rsidRPr="005C7444">
        <w:rPr>
          <w:b/>
          <w:u w:val="single"/>
        </w:rPr>
        <w:t xml:space="preserve">Monitoring &amp; Evaluation </w:t>
      </w:r>
    </w:p>
    <w:p w:rsidR="009055F5" w:rsidRPr="005E3A10" w:rsidRDefault="009055F5" w:rsidP="00720C5F">
      <w:pPr>
        <w:jc w:val="both"/>
        <w:rPr>
          <w:sz w:val="16"/>
          <w:szCs w:val="16"/>
        </w:rPr>
      </w:pPr>
    </w:p>
    <w:p w:rsidR="009055F5" w:rsidRPr="006B7C26" w:rsidRDefault="009055F5" w:rsidP="00720C5F">
      <w:pPr>
        <w:jc w:val="both"/>
      </w:pPr>
      <w:r>
        <w:t>Regarding numbers of replications, t</w:t>
      </w:r>
      <w:r w:rsidRPr="006B7C26">
        <w:t xml:space="preserve">here may </w:t>
      </w:r>
      <w:r>
        <w:t xml:space="preserve">have </w:t>
      </w:r>
      <w:r w:rsidRPr="006B7C26">
        <w:t>be</w:t>
      </w:r>
      <w:r>
        <w:t>en</w:t>
      </w:r>
      <w:r w:rsidRPr="006B7C26">
        <w:t xml:space="preserve"> a number of contributing circumstances</w:t>
      </w:r>
      <w:r w:rsidRPr="006B7C26">
        <w:rPr>
          <w:rStyle w:val="FootnoteReference"/>
        </w:rPr>
        <w:footnoteReference w:id="66"/>
      </w:r>
      <w:r w:rsidRPr="006B7C26">
        <w:t xml:space="preserve"> as to why the numerical targets were problematic</w:t>
      </w:r>
      <w:r>
        <w:t xml:space="preserve"> – both before and during implementation</w:t>
      </w:r>
      <w:r w:rsidRPr="006B7C26">
        <w:t>.  Socio-political events, ongoing law and order issues and natural disasters resulted in delays in supplies of materials reaching the Nort</w:t>
      </w:r>
      <w:r w:rsidR="00513351">
        <w:t>hern Areas.</w:t>
      </w:r>
      <w:r w:rsidRPr="006B7C26">
        <w:t xml:space="preserve">  Even so,</w:t>
      </w:r>
      <w:r>
        <w:t xml:space="preserve"> ongoing scrutiny of monitoring and convening</w:t>
      </w:r>
      <w:r w:rsidRPr="006B7C26">
        <w:t xml:space="preserve"> a </w:t>
      </w:r>
      <w:r>
        <w:t xml:space="preserve">forward looking </w:t>
      </w:r>
      <w:r w:rsidRPr="006B7C26">
        <w:t>‘les</w:t>
      </w:r>
      <w:r>
        <w:t>sons learned’ study or</w:t>
      </w:r>
      <w:r w:rsidRPr="006B7C26">
        <w:t xml:space="preserve"> Round Table</w:t>
      </w:r>
      <w:r>
        <w:t xml:space="preserve"> in 2011</w:t>
      </w:r>
      <w:r w:rsidRPr="006B7C26">
        <w:t xml:space="preserve"> may </w:t>
      </w:r>
      <w:r>
        <w:t xml:space="preserve">have </w:t>
      </w:r>
      <w:r w:rsidRPr="006B7C26">
        <w:t>be</w:t>
      </w:r>
      <w:r>
        <w:t>en</w:t>
      </w:r>
      <w:r w:rsidRPr="006B7C26">
        <w:t xml:space="preserve"> useful to ascertain and document how targets </w:t>
      </w:r>
      <w:r>
        <w:t xml:space="preserve">for replications </w:t>
      </w:r>
      <w:r w:rsidRPr="006B7C26">
        <w:t>co</w:t>
      </w:r>
      <w:r>
        <w:t>uld have been re</w:t>
      </w:r>
      <w:r w:rsidRPr="006B7C26">
        <w:t>set</w:t>
      </w:r>
      <w:r>
        <w:t xml:space="preserve"> using an evidence-based approach</w:t>
      </w:r>
      <w:r w:rsidRPr="006B7C26">
        <w:t>.</w:t>
      </w:r>
      <w:r>
        <w:t xml:space="preserve">   </w:t>
      </w:r>
    </w:p>
    <w:p w:rsidR="009055F5" w:rsidRDefault="009055F5" w:rsidP="00720C5F">
      <w:pPr>
        <w:jc w:val="both"/>
      </w:pPr>
    </w:p>
    <w:p w:rsidR="005C7444" w:rsidRDefault="005A3F33" w:rsidP="00720C5F">
      <w:pPr>
        <w:jc w:val="both"/>
      </w:pPr>
      <w:r>
        <w:t xml:space="preserve">The Indicative monitoring plan’s outputs </w:t>
      </w:r>
      <w:r w:rsidR="005E3A10">
        <w:t>as wel</w:t>
      </w:r>
      <w:r w:rsidR="00EC459A">
        <w:t>l</w:t>
      </w:r>
      <w:r w:rsidR="005E3A10">
        <w:t xml:space="preserve"> as production of all </w:t>
      </w:r>
      <w:r w:rsidR="00EC459A">
        <w:t xml:space="preserve">necessary MOVs </w:t>
      </w:r>
      <w:r>
        <w:t>should be planne</w:t>
      </w:r>
      <w:r w:rsidR="00513351">
        <w:t>d well in advance and included i</w:t>
      </w:r>
      <w:r>
        <w:t xml:space="preserve">n all Annual Work Plans.   </w:t>
      </w:r>
    </w:p>
    <w:p w:rsidR="005C7444" w:rsidRDefault="005C7444" w:rsidP="00720C5F">
      <w:pPr>
        <w:jc w:val="both"/>
      </w:pPr>
    </w:p>
    <w:p w:rsidR="009379B6" w:rsidRDefault="009379B6" w:rsidP="00720C5F">
      <w:pPr>
        <w:jc w:val="both"/>
      </w:pPr>
      <w:r>
        <w:t>The Logical Framework is the most important monitor</w:t>
      </w:r>
      <w:r w:rsidR="00EC459A">
        <w:t>ing and management tool.  Any p</w:t>
      </w:r>
      <w:r>
        <w:t>roblems need to be identified and rectified early.  All partners need to be clearly informed of what the UNDP and GEF procedures are for chang</w:t>
      </w:r>
      <w:r w:rsidR="00513351">
        <w:t xml:space="preserve">ing elements of the LogFrame.  </w:t>
      </w:r>
      <w:r>
        <w:t>Where they apply, procedures must be followed</w:t>
      </w:r>
      <w:r w:rsidR="006F37C5">
        <w:t>.</w:t>
      </w:r>
    </w:p>
    <w:p w:rsidR="002752C9" w:rsidRDefault="002752C9" w:rsidP="00720C5F">
      <w:pPr>
        <w:jc w:val="both"/>
      </w:pPr>
    </w:p>
    <w:p w:rsidR="002752C9" w:rsidRPr="00DE5A7D" w:rsidRDefault="00DE5A7D" w:rsidP="00720C5F">
      <w:pPr>
        <w:jc w:val="both"/>
        <w:rPr>
          <w:b/>
          <w:u w:val="single"/>
        </w:rPr>
      </w:pPr>
      <w:r w:rsidRPr="00DE5A7D">
        <w:rPr>
          <w:b/>
          <w:u w:val="single"/>
        </w:rPr>
        <w:t>Project Design</w:t>
      </w:r>
    </w:p>
    <w:p w:rsidR="00DE5A7D" w:rsidRPr="00EC459A" w:rsidRDefault="00DE5A7D" w:rsidP="00720C5F">
      <w:pPr>
        <w:jc w:val="both"/>
        <w:rPr>
          <w:sz w:val="16"/>
          <w:szCs w:val="16"/>
        </w:rPr>
      </w:pPr>
    </w:p>
    <w:p w:rsidR="00DE5A7D" w:rsidRDefault="00DE5A7D" w:rsidP="00720C5F">
      <w:pPr>
        <w:jc w:val="both"/>
      </w:pPr>
      <w:r>
        <w:t xml:space="preserve">Each project component or sub-project needs to have a clear exit strategy and efforts to set it in place should begin no less than six months prior to the end of the project.  Wherever possible, funds for the post-project period should be leveraged well in advance of when </w:t>
      </w:r>
      <w:r w:rsidR="006C56F1">
        <w:t>they are to be needed.</w:t>
      </w:r>
      <w:r>
        <w:t xml:space="preserve">  Stakeholders have complained that just when PEECH was building up some serious momentum the project was completed.   </w:t>
      </w:r>
    </w:p>
    <w:p w:rsidR="00DE5A7D" w:rsidRDefault="00DE5A7D" w:rsidP="00720C5F">
      <w:pPr>
        <w:jc w:val="both"/>
      </w:pPr>
    </w:p>
    <w:p w:rsidR="00C863C7" w:rsidRDefault="00C863C7" w:rsidP="00720C5F">
      <w:pPr>
        <w:jc w:val="both"/>
      </w:pPr>
    </w:p>
    <w:p w:rsidR="00F00DDF" w:rsidRDefault="00F00DDF">
      <w:r>
        <w:br w:type="page"/>
      </w:r>
    </w:p>
    <w:p w:rsidR="00F00DDF" w:rsidRDefault="00F00DDF" w:rsidP="00720C5F">
      <w:pPr>
        <w:jc w:val="both"/>
      </w:pPr>
    </w:p>
    <w:p w:rsidR="00F00DDF" w:rsidRDefault="00F00DDF" w:rsidP="00720C5F">
      <w:pPr>
        <w:jc w:val="both"/>
      </w:pPr>
    </w:p>
    <w:p w:rsidR="00C863C7" w:rsidRPr="00F00DDF" w:rsidRDefault="00F00DDF" w:rsidP="00720C5F">
      <w:pPr>
        <w:jc w:val="both"/>
        <w:rPr>
          <w:sz w:val="96"/>
          <w:szCs w:val="96"/>
        </w:rPr>
      </w:pPr>
      <w:r w:rsidRPr="00F00DDF">
        <w:rPr>
          <w:sz w:val="96"/>
          <w:szCs w:val="96"/>
        </w:rPr>
        <w:t>ANNEXES</w:t>
      </w:r>
    </w:p>
    <w:sectPr w:rsidR="00C863C7" w:rsidRPr="00F00DDF" w:rsidSect="005D1EEB">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CA1" w:rsidRDefault="00213CA1" w:rsidP="00192751">
      <w:r>
        <w:separator/>
      </w:r>
    </w:p>
  </w:endnote>
  <w:endnote w:type="continuationSeparator" w:id="0">
    <w:p w:rsidR="00213CA1" w:rsidRDefault="00213CA1" w:rsidP="0019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5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57458"/>
      <w:docPartObj>
        <w:docPartGallery w:val="Page Numbers (Bottom of Page)"/>
        <w:docPartUnique/>
      </w:docPartObj>
    </w:sdtPr>
    <w:sdtContent>
      <w:p w:rsidR="00B54E99" w:rsidRDefault="00B54E99">
        <w:pPr>
          <w:pStyle w:val="Footer"/>
          <w:jc w:val="right"/>
        </w:pPr>
        <w:r>
          <w:fldChar w:fldCharType="begin"/>
        </w:r>
        <w:r>
          <w:instrText xml:space="preserve"> PAGE   \* MERGEFORMAT </w:instrText>
        </w:r>
        <w:r>
          <w:fldChar w:fldCharType="separate"/>
        </w:r>
        <w:r w:rsidR="0030335F">
          <w:rPr>
            <w:noProof/>
          </w:rPr>
          <w:t>1</w:t>
        </w:r>
        <w:r>
          <w:rPr>
            <w:noProof/>
          </w:rPr>
          <w:fldChar w:fldCharType="end"/>
        </w:r>
      </w:p>
    </w:sdtContent>
  </w:sdt>
  <w:p w:rsidR="00B54E99" w:rsidRDefault="00B54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CA1" w:rsidRDefault="00213CA1" w:rsidP="00192751">
      <w:r>
        <w:separator/>
      </w:r>
    </w:p>
  </w:footnote>
  <w:footnote w:type="continuationSeparator" w:id="0">
    <w:p w:rsidR="00213CA1" w:rsidRDefault="00213CA1" w:rsidP="00192751">
      <w:r>
        <w:continuationSeparator/>
      </w:r>
    </w:p>
  </w:footnote>
  <w:footnote w:id="1">
    <w:p w:rsidR="00B54E99" w:rsidRPr="00A77A87" w:rsidRDefault="00B54E99">
      <w:pPr>
        <w:pStyle w:val="FootnoteText"/>
        <w:rPr>
          <w:sz w:val="18"/>
          <w:szCs w:val="18"/>
        </w:rPr>
      </w:pPr>
      <w:r w:rsidRPr="00A77A87">
        <w:rPr>
          <w:rStyle w:val="FootnoteReference"/>
          <w:sz w:val="18"/>
          <w:szCs w:val="18"/>
        </w:rPr>
        <w:footnoteRef/>
      </w:r>
      <w:r w:rsidRPr="00A77A87">
        <w:rPr>
          <w:sz w:val="18"/>
          <w:szCs w:val="18"/>
        </w:rPr>
        <w:t xml:space="preserve"> </w:t>
      </w:r>
      <w:r w:rsidRPr="00A77A87">
        <w:rPr>
          <w:i/>
          <w:sz w:val="18"/>
          <w:szCs w:val="18"/>
        </w:rPr>
        <w:t>Project Level Evaluation: Guidance for Conducting Terminal Evaluations of UNDP-supported, GEF-financed Projects</w:t>
      </w:r>
      <w:r w:rsidRPr="00A77A87">
        <w:rPr>
          <w:sz w:val="18"/>
          <w:szCs w:val="18"/>
        </w:rPr>
        <w:t>.  2012.  NY: UNDP Evaluation Office.</w:t>
      </w:r>
    </w:p>
  </w:footnote>
  <w:footnote w:id="2">
    <w:p w:rsidR="00B54E99" w:rsidRPr="00A77A87" w:rsidRDefault="00B54E99" w:rsidP="00A255A2">
      <w:pPr>
        <w:pStyle w:val="FootnoteText"/>
        <w:rPr>
          <w:sz w:val="18"/>
          <w:szCs w:val="18"/>
        </w:rPr>
      </w:pPr>
      <w:r w:rsidRPr="00A77A87">
        <w:rPr>
          <w:rStyle w:val="FootnoteReference"/>
          <w:sz w:val="18"/>
          <w:szCs w:val="18"/>
        </w:rPr>
        <w:footnoteRef/>
      </w:r>
      <w:r w:rsidRPr="00A77A87">
        <w:rPr>
          <w:sz w:val="18"/>
          <w:szCs w:val="18"/>
        </w:rPr>
        <w:t xml:space="preserve"> Ibid., Page 25</w:t>
      </w:r>
    </w:p>
  </w:footnote>
  <w:footnote w:id="3">
    <w:p w:rsidR="00B54E99" w:rsidRPr="00E97653" w:rsidRDefault="00B54E99">
      <w:pPr>
        <w:pStyle w:val="FootnoteText"/>
        <w:rPr>
          <w:sz w:val="18"/>
          <w:szCs w:val="18"/>
        </w:rPr>
      </w:pPr>
      <w:r w:rsidRPr="00E97653">
        <w:rPr>
          <w:rStyle w:val="FootnoteReference"/>
          <w:sz w:val="18"/>
          <w:szCs w:val="18"/>
        </w:rPr>
        <w:footnoteRef/>
      </w:r>
      <w:r w:rsidRPr="00E97653">
        <w:rPr>
          <w:sz w:val="18"/>
          <w:szCs w:val="18"/>
        </w:rPr>
        <w:t xml:space="preserve"> The project</w:t>
      </w:r>
      <w:r>
        <w:rPr>
          <w:sz w:val="18"/>
          <w:szCs w:val="18"/>
        </w:rPr>
        <w:t xml:space="preserve"> was implemented in 9 valleys across 4</w:t>
      </w:r>
      <w:r w:rsidRPr="00E97653">
        <w:rPr>
          <w:sz w:val="18"/>
          <w:szCs w:val="18"/>
        </w:rPr>
        <w:t xml:space="preserve"> districts </w:t>
      </w:r>
      <w:r>
        <w:rPr>
          <w:sz w:val="18"/>
          <w:szCs w:val="18"/>
        </w:rPr>
        <w:t>in the province</w:t>
      </w:r>
      <w:r w:rsidRPr="00E97653">
        <w:rPr>
          <w:sz w:val="18"/>
          <w:szCs w:val="18"/>
        </w:rPr>
        <w:t xml:space="preserve"> of Gilgit-Baltistan and </w:t>
      </w:r>
      <w:r>
        <w:rPr>
          <w:sz w:val="18"/>
          <w:szCs w:val="18"/>
        </w:rPr>
        <w:t xml:space="preserve">1 district (Chitral) in the province of </w:t>
      </w:r>
      <w:r w:rsidRPr="00E97653">
        <w:rPr>
          <w:sz w:val="18"/>
          <w:szCs w:val="18"/>
        </w:rPr>
        <w:t xml:space="preserve">Khyber Pakhtunkwa.  </w:t>
      </w:r>
    </w:p>
  </w:footnote>
  <w:footnote w:id="4">
    <w:p w:rsidR="00B54E99" w:rsidRPr="00AE58B3" w:rsidRDefault="00B54E99">
      <w:pPr>
        <w:pStyle w:val="FootnoteText"/>
        <w:rPr>
          <w:sz w:val="18"/>
          <w:szCs w:val="18"/>
        </w:rPr>
      </w:pPr>
      <w:r w:rsidRPr="00AE58B3">
        <w:rPr>
          <w:rStyle w:val="FootnoteReference"/>
          <w:sz w:val="18"/>
          <w:szCs w:val="18"/>
          <w:vertAlign w:val="baseline"/>
        </w:rPr>
        <w:footnoteRef/>
      </w:r>
      <w:r w:rsidRPr="00AE58B3">
        <w:rPr>
          <w:sz w:val="18"/>
          <w:szCs w:val="18"/>
        </w:rPr>
        <w:t xml:space="preserve"> See the </w:t>
      </w:r>
      <w:r w:rsidRPr="00AE58B3">
        <w:rPr>
          <w:i/>
          <w:sz w:val="18"/>
          <w:szCs w:val="18"/>
        </w:rPr>
        <w:t>Baseline Survey Report,</w:t>
      </w:r>
      <w:r w:rsidRPr="00AE58B3">
        <w:rPr>
          <w:sz w:val="18"/>
          <w:szCs w:val="18"/>
        </w:rPr>
        <w:t xml:space="preserve"> August 2010</w:t>
      </w:r>
    </w:p>
  </w:footnote>
  <w:footnote w:id="5">
    <w:p w:rsidR="00B54E99" w:rsidRPr="00BC185A" w:rsidRDefault="00B54E99" w:rsidP="00674A58">
      <w:pPr>
        <w:pStyle w:val="FootnoteText"/>
        <w:rPr>
          <w:sz w:val="18"/>
          <w:szCs w:val="18"/>
        </w:rPr>
      </w:pPr>
      <w:r w:rsidRPr="00BC185A">
        <w:rPr>
          <w:rStyle w:val="FootnoteReference"/>
          <w:sz w:val="18"/>
          <w:szCs w:val="18"/>
        </w:rPr>
        <w:footnoteRef/>
      </w:r>
      <w:r w:rsidRPr="00BC185A">
        <w:rPr>
          <w:sz w:val="18"/>
          <w:szCs w:val="18"/>
        </w:rPr>
        <w:t xml:space="preserve"> Source:  http://www.treehugger.com/green-architecture/does-cutting-a-tree-create-greenhouse-gas.html</w:t>
      </w:r>
    </w:p>
  </w:footnote>
  <w:footnote w:id="6">
    <w:p w:rsidR="00B54E99" w:rsidRPr="00BC185A" w:rsidRDefault="00B54E99">
      <w:pPr>
        <w:pStyle w:val="FootnoteText"/>
        <w:rPr>
          <w:sz w:val="18"/>
          <w:szCs w:val="18"/>
        </w:rPr>
      </w:pPr>
      <w:r w:rsidRPr="00BC185A">
        <w:rPr>
          <w:rStyle w:val="FootnoteReference"/>
          <w:sz w:val="18"/>
          <w:szCs w:val="18"/>
        </w:rPr>
        <w:footnoteRef/>
      </w:r>
      <w:r w:rsidRPr="00BC185A">
        <w:rPr>
          <w:sz w:val="18"/>
          <w:szCs w:val="18"/>
        </w:rPr>
        <w:t xml:space="preserve"> Source: Interview with Mr. Ismail Zafar, Conservator of Forests, Forestry Dept., GoG-B. 21 August 2013  </w:t>
      </w:r>
    </w:p>
  </w:footnote>
  <w:footnote w:id="7">
    <w:p w:rsidR="00B54E99" w:rsidRDefault="00B54E99">
      <w:pPr>
        <w:pStyle w:val="FootnoteText"/>
      </w:pPr>
      <w:r w:rsidRPr="00BC185A">
        <w:rPr>
          <w:rStyle w:val="FootnoteReference"/>
          <w:sz w:val="18"/>
          <w:szCs w:val="18"/>
        </w:rPr>
        <w:footnoteRef/>
      </w:r>
      <w:r w:rsidRPr="00BC185A">
        <w:rPr>
          <w:sz w:val="18"/>
          <w:szCs w:val="18"/>
        </w:rPr>
        <w:t xml:space="preserve"> Source: PEECH Project Document narrative, Section 3, Page 14</w:t>
      </w:r>
    </w:p>
  </w:footnote>
  <w:footnote w:id="8">
    <w:p w:rsidR="00B54E99" w:rsidRPr="00754073" w:rsidRDefault="00B54E99">
      <w:pPr>
        <w:pStyle w:val="FootnoteText"/>
        <w:rPr>
          <w:sz w:val="18"/>
          <w:szCs w:val="18"/>
        </w:rPr>
      </w:pPr>
      <w:r w:rsidRPr="00754073">
        <w:rPr>
          <w:rStyle w:val="FootnoteReference"/>
          <w:sz w:val="18"/>
          <w:szCs w:val="18"/>
        </w:rPr>
        <w:footnoteRef/>
      </w:r>
      <w:r w:rsidRPr="00754073">
        <w:rPr>
          <w:sz w:val="18"/>
          <w:szCs w:val="18"/>
        </w:rPr>
        <w:t xml:space="preserve"> Sources</w:t>
      </w:r>
      <w:r>
        <w:rPr>
          <w:sz w:val="18"/>
          <w:szCs w:val="18"/>
        </w:rPr>
        <w:t xml:space="preserve"> for section III.1.b</w:t>
      </w:r>
      <w:r w:rsidRPr="00754073">
        <w:rPr>
          <w:sz w:val="18"/>
          <w:szCs w:val="18"/>
        </w:rPr>
        <w:t xml:space="preserve">: </w:t>
      </w:r>
      <w:r>
        <w:rPr>
          <w:sz w:val="18"/>
          <w:szCs w:val="18"/>
        </w:rPr>
        <w:t xml:space="preserve">PEECH Project Document, page 22; </w:t>
      </w:r>
      <w:r w:rsidRPr="00754073">
        <w:rPr>
          <w:sz w:val="18"/>
          <w:szCs w:val="18"/>
        </w:rPr>
        <w:t xml:space="preserve"> Project Terminal Report, </w:t>
      </w:r>
      <w:r>
        <w:rPr>
          <w:sz w:val="18"/>
          <w:szCs w:val="18"/>
        </w:rPr>
        <w:t xml:space="preserve">Section 5, </w:t>
      </w:r>
      <w:r w:rsidRPr="00754073">
        <w:rPr>
          <w:sz w:val="18"/>
          <w:szCs w:val="18"/>
        </w:rPr>
        <w:t>page 12; Interviews with BACIP and PEECH officers</w:t>
      </w:r>
      <w:r>
        <w:rPr>
          <w:sz w:val="18"/>
          <w:szCs w:val="18"/>
        </w:rPr>
        <w:t xml:space="preserve">; </w:t>
      </w:r>
      <w:r w:rsidRPr="00754073">
        <w:rPr>
          <w:sz w:val="18"/>
          <w:szCs w:val="18"/>
        </w:rPr>
        <w:t xml:space="preserve"> field visits to project beneficiaries</w:t>
      </w:r>
      <w:r>
        <w:rPr>
          <w:sz w:val="18"/>
          <w:szCs w:val="18"/>
        </w:rPr>
        <w:t>.</w:t>
      </w:r>
    </w:p>
  </w:footnote>
  <w:footnote w:id="9">
    <w:p w:rsidR="00B54E99" w:rsidRPr="005101BF" w:rsidRDefault="00B54E99">
      <w:pPr>
        <w:pStyle w:val="FootnoteText"/>
        <w:rPr>
          <w:sz w:val="18"/>
          <w:szCs w:val="18"/>
        </w:rPr>
      </w:pPr>
      <w:r w:rsidRPr="005101BF">
        <w:rPr>
          <w:rStyle w:val="FootnoteReference"/>
          <w:sz w:val="18"/>
          <w:szCs w:val="18"/>
        </w:rPr>
        <w:footnoteRef/>
      </w:r>
      <w:r w:rsidRPr="005101BF">
        <w:rPr>
          <w:sz w:val="18"/>
          <w:szCs w:val="18"/>
        </w:rPr>
        <w:t xml:space="preserve"> Building and Construction Improvement Programme,  Start-up date: 1997</w:t>
      </w:r>
    </w:p>
  </w:footnote>
  <w:footnote w:id="10">
    <w:p w:rsidR="00B54E99" w:rsidRPr="005101BF" w:rsidRDefault="00B54E99">
      <w:pPr>
        <w:pStyle w:val="FootnoteText"/>
        <w:rPr>
          <w:sz w:val="18"/>
          <w:szCs w:val="18"/>
        </w:rPr>
      </w:pPr>
      <w:r w:rsidRPr="005101BF">
        <w:rPr>
          <w:rStyle w:val="FootnoteReference"/>
          <w:sz w:val="18"/>
          <w:szCs w:val="18"/>
        </w:rPr>
        <w:footnoteRef/>
      </w:r>
      <w:r w:rsidRPr="005101BF">
        <w:rPr>
          <w:sz w:val="18"/>
          <w:szCs w:val="18"/>
        </w:rPr>
        <w:t xml:space="preserve"> Source of MACP information: </w:t>
      </w:r>
      <w:r w:rsidRPr="005101BF">
        <w:rPr>
          <w:sz w:val="16"/>
          <w:szCs w:val="16"/>
        </w:rPr>
        <w:t>http://iucn.org/about/union/secretariat/offices/asia/asia_where_work/pakistan/projects/archived_projects/proj_arc_macp.cfm</w:t>
      </w:r>
    </w:p>
  </w:footnote>
  <w:footnote w:id="11">
    <w:p w:rsidR="00B54E99" w:rsidRDefault="00B54E99">
      <w:pPr>
        <w:pStyle w:val="FootnoteText"/>
      </w:pPr>
      <w:r w:rsidRPr="005101BF">
        <w:rPr>
          <w:rStyle w:val="FootnoteReference"/>
          <w:sz w:val="18"/>
          <w:szCs w:val="18"/>
        </w:rPr>
        <w:footnoteRef/>
      </w:r>
      <w:r w:rsidRPr="005101BF">
        <w:rPr>
          <w:sz w:val="18"/>
          <w:szCs w:val="18"/>
        </w:rPr>
        <w:t xml:space="preserve"> PEECH Project Document Page 37</w:t>
      </w:r>
    </w:p>
  </w:footnote>
  <w:footnote w:id="12">
    <w:p w:rsidR="00B54E99" w:rsidRPr="00C219EC" w:rsidRDefault="00B54E99">
      <w:pPr>
        <w:pStyle w:val="FootnoteText"/>
        <w:rPr>
          <w:sz w:val="18"/>
          <w:szCs w:val="18"/>
        </w:rPr>
      </w:pPr>
      <w:r w:rsidRPr="00C219EC">
        <w:rPr>
          <w:rStyle w:val="FootnoteReference"/>
          <w:sz w:val="18"/>
          <w:szCs w:val="18"/>
        </w:rPr>
        <w:footnoteRef/>
      </w:r>
      <w:r w:rsidRPr="00C219EC">
        <w:rPr>
          <w:sz w:val="18"/>
          <w:szCs w:val="18"/>
        </w:rPr>
        <w:t xml:space="preserve"> http://www.cdmpakistan.gov.pk/</w:t>
      </w:r>
    </w:p>
  </w:footnote>
  <w:footnote w:id="13">
    <w:p w:rsidR="00B54E99" w:rsidRPr="00793A5E" w:rsidRDefault="00B54E99" w:rsidP="00565876">
      <w:pPr>
        <w:pStyle w:val="FootnoteText"/>
        <w:rPr>
          <w:sz w:val="18"/>
          <w:szCs w:val="18"/>
        </w:rPr>
      </w:pPr>
      <w:r w:rsidRPr="00C219EC">
        <w:rPr>
          <w:rStyle w:val="FootnoteReference"/>
          <w:sz w:val="18"/>
          <w:szCs w:val="18"/>
        </w:rPr>
        <w:footnoteRef/>
      </w:r>
      <w:r w:rsidRPr="00C219EC">
        <w:rPr>
          <w:sz w:val="18"/>
          <w:szCs w:val="18"/>
        </w:rPr>
        <w:t xml:space="preserve"> The PURE project aims at removing barriers to the adoption of renewable energy technologies (RETs) by promoting </w:t>
      </w:r>
      <w:r w:rsidRPr="00793A5E">
        <w:rPr>
          <w:sz w:val="18"/>
          <w:szCs w:val="18"/>
        </w:rPr>
        <w:t>productive uses of energy in one of Pakist</w:t>
      </w:r>
      <w:r>
        <w:rPr>
          <w:sz w:val="18"/>
          <w:szCs w:val="18"/>
        </w:rPr>
        <w:t xml:space="preserve">an’s remotest areas: Gilgit-Baltistan </w:t>
      </w:r>
      <w:r w:rsidRPr="00793A5E">
        <w:rPr>
          <w:sz w:val="18"/>
          <w:szCs w:val="18"/>
        </w:rPr>
        <w:t xml:space="preserve">and </w:t>
      </w:r>
      <w:r>
        <w:rPr>
          <w:sz w:val="18"/>
          <w:szCs w:val="18"/>
        </w:rPr>
        <w:t xml:space="preserve">the KPK </w:t>
      </w:r>
      <w:r w:rsidRPr="00793A5E">
        <w:rPr>
          <w:sz w:val="18"/>
          <w:szCs w:val="18"/>
        </w:rPr>
        <w:t>District of Chitral.</w:t>
      </w:r>
    </w:p>
  </w:footnote>
  <w:footnote w:id="14">
    <w:p w:rsidR="00B54E99" w:rsidRPr="00793A5E" w:rsidRDefault="00B54E99" w:rsidP="00565876">
      <w:pPr>
        <w:pStyle w:val="FootnoteText"/>
        <w:rPr>
          <w:sz w:val="18"/>
          <w:szCs w:val="18"/>
        </w:rPr>
      </w:pPr>
      <w:r w:rsidRPr="00793A5E">
        <w:rPr>
          <w:rStyle w:val="FootnoteReference"/>
          <w:sz w:val="18"/>
          <w:szCs w:val="18"/>
        </w:rPr>
        <w:footnoteRef/>
      </w:r>
      <w:r w:rsidRPr="00793A5E">
        <w:rPr>
          <w:sz w:val="18"/>
          <w:szCs w:val="18"/>
        </w:rPr>
        <w:t xml:space="preserve"> </w:t>
      </w:r>
      <w:r w:rsidRPr="00793A5E">
        <w:rPr>
          <w:rFonts w:cs="Arial"/>
          <w:sz w:val="18"/>
          <w:szCs w:val="18"/>
        </w:rPr>
        <w:t>The GLOF project seeks to develop the human and technical c</w:t>
      </w:r>
      <w:r>
        <w:rPr>
          <w:rFonts w:cs="Arial"/>
          <w:sz w:val="18"/>
          <w:szCs w:val="18"/>
        </w:rPr>
        <w:t>apacity of public institutions and</w:t>
      </w:r>
      <w:r w:rsidRPr="00793A5E">
        <w:rPr>
          <w:rFonts w:cs="Arial"/>
          <w:sz w:val="18"/>
          <w:szCs w:val="18"/>
        </w:rPr>
        <w:t xml:space="preserve"> local communities to understand and address immediate glacial lake </w:t>
      </w:r>
      <w:r>
        <w:rPr>
          <w:rFonts w:cs="Arial"/>
          <w:sz w:val="18"/>
          <w:szCs w:val="18"/>
        </w:rPr>
        <w:t>outburst flood risks in Gilgit and Chitral</w:t>
      </w:r>
      <w:r w:rsidRPr="00793A5E">
        <w:rPr>
          <w:rFonts w:cs="Arial"/>
          <w:sz w:val="18"/>
          <w:szCs w:val="18"/>
        </w:rPr>
        <w:t>.</w:t>
      </w:r>
      <w:r w:rsidRPr="00793A5E">
        <w:rPr>
          <w:rFonts w:ascii="Arial" w:hAnsi="Arial" w:cs="Arial"/>
          <w:color w:val="666666"/>
          <w:sz w:val="18"/>
          <w:szCs w:val="18"/>
        </w:rPr>
        <w:t xml:space="preserve"> </w:t>
      </w:r>
    </w:p>
  </w:footnote>
  <w:footnote w:id="15">
    <w:p w:rsidR="00B54E99" w:rsidRDefault="00B54E99">
      <w:pPr>
        <w:pStyle w:val="FootnoteText"/>
      </w:pPr>
      <w:r w:rsidRPr="00793A5E">
        <w:rPr>
          <w:rStyle w:val="FootnoteReference"/>
          <w:sz w:val="18"/>
          <w:szCs w:val="18"/>
        </w:rPr>
        <w:footnoteRef/>
      </w:r>
      <w:r w:rsidRPr="00793A5E">
        <w:rPr>
          <w:sz w:val="18"/>
          <w:szCs w:val="18"/>
        </w:rPr>
        <w:t xml:space="preserve"> PEECH Project Document</w:t>
      </w:r>
      <w:r>
        <w:rPr>
          <w:sz w:val="18"/>
          <w:szCs w:val="18"/>
        </w:rPr>
        <w:t>,</w:t>
      </w:r>
      <w:r w:rsidRPr="00793A5E">
        <w:rPr>
          <w:sz w:val="18"/>
          <w:szCs w:val="18"/>
        </w:rPr>
        <w:t xml:space="preserve"> Page 37</w:t>
      </w:r>
      <w:r>
        <w:rPr>
          <w:sz w:val="18"/>
          <w:szCs w:val="18"/>
        </w:rPr>
        <w:t xml:space="preserve">; Inception Report, Annex 2 </w:t>
      </w:r>
    </w:p>
  </w:footnote>
  <w:footnote w:id="16">
    <w:p w:rsidR="00B54E99" w:rsidRPr="00212A82" w:rsidRDefault="00B54E99">
      <w:pPr>
        <w:pStyle w:val="FootnoteText"/>
        <w:rPr>
          <w:sz w:val="18"/>
          <w:szCs w:val="18"/>
        </w:rPr>
      </w:pPr>
      <w:r w:rsidRPr="00212A82">
        <w:rPr>
          <w:rStyle w:val="FootnoteReference"/>
          <w:sz w:val="18"/>
          <w:szCs w:val="18"/>
        </w:rPr>
        <w:footnoteRef/>
      </w:r>
      <w:r w:rsidRPr="00212A82">
        <w:rPr>
          <w:sz w:val="18"/>
          <w:szCs w:val="18"/>
        </w:rPr>
        <w:t xml:space="preserve"> PEECH Terminal Report, June 2013</w:t>
      </w:r>
    </w:p>
  </w:footnote>
  <w:footnote w:id="17">
    <w:p w:rsidR="00B54E99" w:rsidRPr="00907493" w:rsidRDefault="00B54E99">
      <w:pPr>
        <w:pStyle w:val="FootnoteText"/>
        <w:rPr>
          <w:sz w:val="18"/>
          <w:szCs w:val="18"/>
        </w:rPr>
      </w:pPr>
      <w:r w:rsidRPr="00212A82">
        <w:rPr>
          <w:rStyle w:val="FootnoteReference"/>
          <w:sz w:val="18"/>
          <w:szCs w:val="18"/>
          <w:vertAlign w:val="baseline"/>
        </w:rPr>
        <w:footnoteRef/>
      </w:r>
      <w:r w:rsidRPr="00212A82">
        <w:rPr>
          <w:sz w:val="18"/>
          <w:szCs w:val="18"/>
        </w:rPr>
        <w:t xml:space="preserve">   As a project that was intended to operationalize and pilot technologies developed during the earlier, research-oriented BACIP project, the PEECH Project Design and Budget had not originally planned for the inclusion of the most vulnerable.  The ratio of contribution for installation of products in homes was developed as 70% by the beneficiary householders and 30% by the project.</w:t>
      </w:r>
      <w:r w:rsidRPr="00907493">
        <w:rPr>
          <w:sz w:val="18"/>
          <w:szCs w:val="18"/>
        </w:rPr>
        <w:t xml:space="preserve">   </w:t>
      </w:r>
    </w:p>
  </w:footnote>
  <w:footnote w:id="18">
    <w:p w:rsidR="00B54E99" w:rsidRPr="00F07403" w:rsidRDefault="00B54E99">
      <w:pPr>
        <w:pStyle w:val="FootnoteText"/>
        <w:rPr>
          <w:sz w:val="18"/>
          <w:szCs w:val="18"/>
        </w:rPr>
      </w:pPr>
      <w:r w:rsidRPr="00F07403">
        <w:rPr>
          <w:rStyle w:val="FootnoteReference"/>
          <w:sz w:val="18"/>
          <w:szCs w:val="18"/>
        </w:rPr>
        <w:footnoteRef/>
      </w:r>
      <w:r w:rsidRPr="00F07403">
        <w:rPr>
          <w:sz w:val="18"/>
          <w:szCs w:val="18"/>
        </w:rPr>
        <w:t xml:space="preserve"> http://www.kiu.edu.pk/      </w:t>
      </w:r>
    </w:p>
  </w:footnote>
  <w:footnote w:id="19">
    <w:p w:rsidR="00B54E99" w:rsidRPr="00F07403" w:rsidRDefault="00B54E99">
      <w:pPr>
        <w:pStyle w:val="FootnoteText"/>
        <w:rPr>
          <w:sz w:val="18"/>
          <w:szCs w:val="18"/>
        </w:rPr>
      </w:pPr>
      <w:r w:rsidRPr="00F07403">
        <w:rPr>
          <w:rStyle w:val="FootnoteReference"/>
          <w:sz w:val="18"/>
          <w:szCs w:val="18"/>
        </w:rPr>
        <w:footnoteRef/>
      </w:r>
      <w:r w:rsidRPr="00F07403">
        <w:rPr>
          <w:sz w:val="18"/>
          <w:szCs w:val="18"/>
        </w:rPr>
        <w:t xml:space="preserve"> http://www.skat.ch/</w:t>
      </w:r>
    </w:p>
  </w:footnote>
  <w:footnote w:id="20">
    <w:p w:rsidR="00B54E99" w:rsidRPr="00F07403" w:rsidRDefault="00B54E99" w:rsidP="00F07403">
      <w:pPr>
        <w:rPr>
          <w:sz w:val="18"/>
          <w:szCs w:val="18"/>
        </w:rPr>
      </w:pPr>
      <w:r w:rsidRPr="00F07403">
        <w:rPr>
          <w:rStyle w:val="FootnoteReference"/>
          <w:sz w:val="18"/>
          <w:szCs w:val="18"/>
        </w:rPr>
        <w:footnoteRef/>
      </w:r>
      <w:r w:rsidRPr="00F07403">
        <w:rPr>
          <w:sz w:val="18"/>
          <w:szCs w:val="18"/>
        </w:rPr>
        <w:t xml:space="preserve"> http://www.pec.org.pk/</w:t>
      </w:r>
    </w:p>
  </w:footnote>
  <w:footnote w:id="21">
    <w:p w:rsidR="00B54E99" w:rsidRPr="00212A82" w:rsidRDefault="00B54E99" w:rsidP="00E0278A">
      <w:pPr>
        <w:pStyle w:val="FootnoteText"/>
        <w:rPr>
          <w:sz w:val="18"/>
          <w:szCs w:val="18"/>
        </w:rPr>
      </w:pPr>
      <w:r w:rsidRPr="00F07403">
        <w:rPr>
          <w:rStyle w:val="FootnoteReference"/>
          <w:sz w:val="18"/>
          <w:szCs w:val="18"/>
          <w:vertAlign w:val="baseline"/>
        </w:rPr>
        <w:footnoteRef/>
      </w:r>
      <w:r w:rsidRPr="00F07403">
        <w:rPr>
          <w:sz w:val="18"/>
          <w:szCs w:val="18"/>
        </w:rPr>
        <w:t xml:space="preserve">   Refer. PAC Meeting Minutes, December 2009.</w:t>
      </w:r>
    </w:p>
  </w:footnote>
  <w:footnote w:id="22">
    <w:p w:rsidR="00B54E99" w:rsidRDefault="00B54E99">
      <w:pPr>
        <w:pStyle w:val="FootnoteText"/>
      </w:pPr>
      <w:r w:rsidRPr="00212A82">
        <w:rPr>
          <w:rStyle w:val="FootnoteReference"/>
          <w:sz w:val="18"/>
          <w:szCs w:val="18"/>
        </w:rPr>
        <w:footnoteRef/>
      </w:r>
      <w:r w:rsidRPr="00212A82">
        <w:rPr>
          <w:sz w:val="18"/>
          <w:szCs w:val="18"/>
        </w:rPr>
        <w:t xml:space="preserve"> Ali, Sadat. November 2012. </w:t>
      </w:r>
      <w:r w:rsidRPr="00212A82">
        <w:rPr>
          <w:i/>
          <w:sz w:val="18"/>
          <w:szCs w:val="18"/>
        </w:rPr>
        <w:t>PEECH Technical Review</w:t>
      </w:r>
      <w:r w:rsidRPr="00212A82">
        <w:rPr>
          <w:sz w:val="18"/>
          <w:szCs w:val="18"/>
        </w:rPr>
        <w:t xml:space="preserve">.  </w:t>
      </w:r>
    </w:p>
  </w:footnote>
  <w:footnote w:id="23">
    <w:p w:rsidR="00B54E99" w:rsidRPr="00212A82" w:rsidRDefault="00B54E99">
      <w:pPr>
        <w:pStyle w:val="FootnoteText"/>
        <w:rPr>
          <w:sz w:val="18"/>
          <w:szCs w:val="18"/>
        </w:rPr>
      </w:pPr>
      <w:r w:rsidRPr="00212A82">
        <w:rPr>
          <w:rStyle w:val="FootnoteReference"/>
          <w:sz w:val="18"/>
          <w:szCs w:val="18"/>
        </w:rPr>
        <w:footnoteRef/>
      </w:r>
      <w:r w:rsidRPr="00212A82">
        <w:rPr>
          <w:sz w:val="18"/>
          <w:szCs w:val="18"/>
        </w:rPr>
        <w:t xml:space="preserve"> Didar, Nasreen &amp; Nazakat Ali. August 2011.  An Evaluation Study of GEF-PEECH.  Gilgit: M&amp;E and Research Section, AKPBS Regional Office</w:t>
      </w:r>
    </w:p>
  </w:footnote>
  <w:footnote w:id="24">
    <w:p w:rsidR="00B54E99" w:rsidRDefault="00B54E99">
      <w:pPr>
        <w:pStyle w:val="FootnoteText"/>
      </w:pPr>
      <w:r w:rsidRPr="00212A82">
        <w:rPr>
          <w:rStyle w:val="FootnoteReference"/>
          <w:sz w:val="18"/>
          <w:szCs w:val="18"/>
        </w:rPr>
        <w:footnoteRef/>
      </w:r>
      <w:r w:rsidRPr="00212A82">
        <w:rPr>
          <w:sz w:val="18"/>
          <w:szCs w:val="18"/>
        </w:rPr>
        <w:t xml:space="preserve"> M&amp;E and Research Section, AKPBS. 2011.  </w:t>
      </w:r>
      <w:r w:rsidRPr="00212A82">
        <w:rPr>
          <w:i/>
          <w:sz w:val="18"/>
          <w:szCs w:val="18"/>
        </w:rPr>
        <w:t>Lessons Learnt Study on PEECH</w:t>
      </w:r>
      <w:r w:rsidRPr="00212A82">
        <w:rPr>
          <w:sz w:val="18"/>
          <w:szCs w:val="18"/>
        </w:rPr>
        <w:t>.</w:t>
      </w:r>
      <w:r>
        <w:t xml:space="preserve">  </w:t>
      </w:r>
    </w:p>
  </w:footnote>
  <w:footnote w:id="25">
    <w:p w:rsidR="00B54E99" w:rsidRPr="00FC2374" w:rsidRDefault="00B54E99">
      <w:pPr>
        <w:pStyle w:val="FootnoteText"/>
        <w:rPr>
          <w:sz w:val="18"/>
          <w:szCs w:val="18"/>
        </w:rPr>
      </w:pPr>
      <w:r w:rsidRPr="00FC2374">
        <w:rPr>
          <w:rStyle w:val="FootnoteReference"/>
          <w:sz w:val="18"/>
          <w:szCs w:val="18"/>
        </w:rPr>
        <w:footnoteRef/>
      </w:r>
      <w:r w:rsidRPr="00FC2374">
        <w:rPr>
          <w:sz w:val="18"/>
          <w:szCs w:val="18"/>
        </w:rPr>
        <w:t xml:space="preserve"> GEF Terminal Evaluation Guidance, in:  </w:t>
      </w:r>
      <w:r w:rsidRPr="00FC2374">
        <w:rPr>
          <w:i/>
          <w:sz w:val="18"/>
          <w:szCs w:val="18"/>
        </w:rPr>
        <w:t>Project-Level Evaluation: Guidance for Conducting Terminal Evaluations of UNDP-Supported, GEF-Financed Projects</w:t>
      </w:r>
      <w:r w:rsidRPr="00FC2374">
        <w:rPr>
          <w:sz w:val="18"/>
          <w:szCs w:val="18"/>
        </w:rPr>
        <w:t>.  UNDP Evaluation Office.  2012</w:t>
      </w:r>
    </w:p>
  </w:footnote>
  <w:footnote w:id="26">
    <w:p w:rsidR="00B54E99" w:rsidRPr="000301D0" w:rsidRDefault="00B54E99">
      <w:pPr>
        <w:pStyle w:val="FootnoteText"/>
        <w:rPr>
          <w:sz w:val="18"/>
          <w:szCs w:val="18"/>
        </w:rPr>
      </w:pPr>
      <w:r w:rsidRPr="000301D0">
        <w:rPr>
          <w:rStyle w:val="FootnoteReference"/>
          <w:sz w:val="18"/>
          <w:szCs w:val="18"/>
        </w:rPr>
        <w:footnoteRef/>
      </w:r>
      <w:r w:rsidRPr="000301D0">
        <w:rPr>
          <w:sz w:val="18"/>
          <w:szCs w:val="18"/>
        </w:rPr>
        <w:t xml:space="preserve"> From all sources originally planned in 2005, as per ProDoc.</w:t>
      </w:r>
    </w:p>
  </w:footnote>
  <w:footnote w:id="27">
    <w:p w:rsidR="00B54E99" w:rsidRPr="000301D0" w:rsidRDefault="00B54E99">
      <w:pPr>
        <w:pStyle w:val="FootnoteText"/>
        <w:rPr>
          <w:sz w:val="18"/>
          <w:szCs w:val="18"/>
        </w:rPr>
      </w:pPr>
      <w:r w:rsidRPr="000301D0">
        <w:rPr>
          <w:rStyle w:val="FootnoteReference"/>
          <w:sz w:val="18"/>
          <w:szCs w:val="18"/>
        </w:rPr>
        <w:footnoteRef/>
      </w:r>
      <w:r w:rsidRPr="000301D0">
        <w:rPr>
          <w:sz w:val="18"/>
          <w:szCs w:val="18"/>
        </w:rPr>
        <w:t xml:space="preserve"> As per signed ProDoc, page 30</w:t>
      </w:r>
    </w:p>
  </w:footnote>
  <w:footnote w:id="28">
    <w:p w:rsidR="00B54E99" w:rsidRPr="000301D0" w:rsidRDefault="00B54E99">
      <w:pPr>
        <w:pStyle w:val="FootnoteText"/>
        <w:rPr>
          <w:sz w:val="18"/>
          <w:szCs w:val="18"/>
        </w:rPr>
      </w:pPr>
      <w:r w:rsidRPr="000301D0">
        <w:rPr>
          <w:rStyle w:val="FootnoteReference"/>
          <w:sz w:val="18"/>
          <w:szCs w:val="18"/>
        </w:rPr>
        <w:footnoteRef/>
      </w:r>
      <w:r w:rsidRPr="000301D0">
        <w:rPr>
          <w:sz w:val="18"/>
          <w:szCs w:val="18"/>
        </w:rPr>
        <w:t xml:space="preserve"> Source: UNDP Country Office; ATLAS, accessed September 2013.  NB: Several project expenditures to be paid by UNDP-GEF have not yet been processed in ATLAS.  Final figures are expected in October 2013. </w:t>
      </w:r>
    </w:p>
  </w:footnote>
  <w:footnote w:id="29">
    <w:p w:rsidR="00B54E99" w:rsidRDefault="00B54E99">
      <w:pPr>
        <w:pStyle w:val="FootnoteText"/>
      </w:pPr>
      <w:r w:rsidRPr="000301D0">
        <w:rPr>
          <w:rStyle w:val="FootnoteReference"/>
          <w:sz w:val="18"/>
          <w:szCs w:val="18"/>
        </w:rPr>
        <w:footnoteRef/>
      </w:r>
      <w:r w:rsidRPr="000301D0">
        <w:rPr>
          <w:sz w:val="18"/>
          <w:szCs w:val="18"/>
        </w:rPr>
        <w:t xml:space="preserve"> These were earmarked funds leveraged during project implementation for flood response.</w:t>
      </w:r>
      <w:r>
        <w:t xml:space="preserve">  </w:t>
      </w:r>
    </w:p>
  </w:footnote>
  <w:footnote w:id="30">
    <w:p w:rsidR="00B54E99" w:rsidRPr="00460EE7" w:rsidRDefault="00B54E99">
      <w:pPr>
        <w:pStyle w:val="FootnoteText"/>
        <w:rPr>
          <w:sz w:val="18"/>
          <w:szCs w:val="18"/>
        </w:rPr>
      </w:pPr>
      <w:r w:rsidRPr="00460EE7">
        <w:rPr>
          <w:rStyle w:val="FootnoteReference"/>
          <w:sz w:val="18"/>
          <w:szCs w:val="18"/>
        </w:rPr>
        <w:footnoteRef/>
      </w:r>
      <w:r w:rsidRPr="00460EE7">
        <w:rPr>
          <w:sz w:val="18"/>
          <w:szCs w:val="18"/>
        </w:rPr>
        <w:t xml:space="preserve"> ProDoc Pages 28-29 </w:t>
      </w:r>
    </w:p>
  </w:footnote>
  <w:footnote w:id="31">
    <w:p w:rsidR="00B54E99" w:rsidRPr="00460EE7" w:rsidRDefault="00B54E99">
      <w:pPr>
        <w:pStyle w:val="FootnoteText"/>
        <w:rPr>
          <w:sz w:val="18"/>
          <w:szCs w:val="18"/>
        </w:rPr>
      </w:pPr>
      <w:r w:rsidRPr="00460EE7">
        <w:rPr>
          <w:rStyle w:val="FootnoteReference"/>
          <w:sz w:val="18"/>
          <w:szCs w:val="18"/>
        </w:rPr>
        <w:footnoteRef/>
      </w:r>
      <w:r w:rsidRPr="00460EE7">
        <w:rPr>
          <w:sz w:val="18"/>
          <w:szCs w:val="18"/>
        </w:rPr>
        <w:t xml:space="preserve"> Source: APR 2012</w:t>
      </w:r>
    </w:p>
  </w:footnote>
  <w:footnote w:id="32">
    <w:p w:rsidR="00B54E99" w:rsidRDefault="00B54E99">
      <w:pPr>
        <w:pStyle w:val="FootnoteText"/>
      </w:pPr>
      <w:r w:rsidRPr="00460EE7">
        <w:rPr>
          <w:rStyle w:val="FootnoteReference"/>
          <w:sz w:val="18"/>
          <w:szCs w:val="18"/>
        </w:rPr>
        <w:footnoteRef/>
      </w:r>
      <w:r w:rsidRPr="00460EE7">
        <w:rPr>
          <w:sz w:val="18"/>
          <w:szCs w:val="18"/>
        </w:rPr>
        <w:t xml:space="preserve"> Refer. Sedky, Noha &amp; Abid Hussain. </w:t>
      </w:r>
      <w:r w:rsidRPr="00460EE7">
        <w:rPr>
          <w:i/>
          <w:sz w:val="18"/>
          <w:szCs w:val="18"/>
        </w:rPr>
        <w:t>The Impact of BACIP Interventions on Health and Housing in the Northern Areas of Pakistan.</w:t>
      </w:r>
      <w:r w:rsidRPr="00460EE7">
        <w:rPr>
          <w:sz w:val="18"/>
          <w:szCs w:val="18"/>
        </w:rPr>
        <w:t xml:space="preserve">  July 2001.  Karachi: AK Health Services &amp; AKPBS-P</w:t>
      </w:r>
    </w:p>
  </w:footnote>
  <w:footnote w:id="33">
    <w:p w:rsidR="00B54E99" w:rsidRPr="00A606F9" w:rsidRDefault="00B54E99">
      <w:pPr>
        <w:pStyle w:val="FootnoteText"/>
        <w:rPr>
          <w:sz w:val="18"/>
          <w:szCs w:val="18"/>
        </w:rPr>
      </w:pPr>
      <w:r w:rsidRPr="00A606F9">
        <w:rPr>
          <w:rStyle w:val="FootnoteReference"/>
          <w:sz w:val="18"/>
          <w:szCs w:val="18"/>
        </w:rPr>
        <w:footnoteRef/>
      </w:r>
      <w:r w:rsidRPr="00A606F9">
        <w:rPr>
          <w:sz w:val="18"/>
          <w:szCs w:val="18"/>
        </w:rPr>
        <w:t xml:space="preserve"> </w:t>
      </w:r>
      <w:r w:rsidRPr="00A606F9">
        <w:rPr>
          <w:i/>
          <w:sz w:val="18"/>
          <w:szCs w:val="18"/>
        </w:rPr>
        <w:t>2010. Indoor Air Pollution – Health Impact Study of BACIP Fuel Efficient Stoves</w:t>
      </w:r>
      <w:r w:rsidRPr="00A606F9">
        <w:rPr>
          <w:sz w:val="18"/>
          <w:szCs w:val="18"/>
        </w:rPr>
        <w:t xml:space="preserve">.  Dr. Amna Rahanna Siddiqui. Aga Khan University Hospital. </w:t>
      </w:r>
    </w:p>
  </w:footnote>
  <w:footnote w:id="34">
    <w:p w:rsidR="00B54E99" w:rsidRDefault="00B54E99">
      <w:pPr>
        <w:pStyle w:val="FootnoteText"/>
      </w:pPr>
      <w:r w:rsidRPr="00A606F9">
        <w:rPr>
          <w:rStyle w:val="FootnoteReference"/>
          <w:sz w:val="18"/>
          <w:szCs w:val="18"/>
        </w:rPr>
        <w:footnoteRef/>
      </w:r>
      <w:r w:rsidRPr="00A606F9">
        <w:rPr>
          <w:sz w:val="18"/>
          <w:szCs w:val="18"/>
        </w:rPr>
        <w:t xml:space="preserve"> 2011.  </w:t>
      </w:r>
      <w:r w:rsidRPr="00A606F9">
        <w:rPr>
          <w:i/>
          <w:sz w:val="18"/>
          <w:szCs w:val="18"/>
        </w:rPr>
        <w:t>An Evaluation Study on GEF-PEECH</w:t>
      </w:r>
      <w:r w:rsidRPr="00A606F9">
        <w:rPr>
          <w:sz w:val="18"/>
          <w:szCs w:val="18"/>
        </w:rPr>
        <w:t xml:space="preserve">.  Nasreen Didar and Nazakat Ali.  </w:t>
      </w:r>
    </w:p>
  </w:footnote>
  <w:footnote w:id="35">
    <w:p w:rsidR="00B54E99" w:rsidRPr="00E41AA2" w:rsidRDefault="00B54E99">
      <w:pPr>
        <w:pStyle w:val="FootnoteText"/>
        <w:rPr>
          <w:sz w:val="18"/>
          <w:szCs w:val="18"/>
        </w:rPr>
      </w:pPr>
      <w:r w:rsidRPr="00E41AA2">
        <w:rPr>
          <w:rStyle w:val="FootnoteReference"/>
          <w:sz w:val="18"/>
          <w:szCs w:val="18"/>
        </w:rPr>
        <w:footnoteRef/>
      </w:r>
      <w:r w:rsidRPr="00E41AA2">
        <w:rPr>
          <w:sz w:val="18"/>
          <w:szCs w:val="18"/>
        </w:rPr>
        <w:t xml:space="preserve"> APR August 2013, Page 5</w:t>
      </w:r>
    </w:p>
  </w:footnote>
  <w:footnote w:id="36">
    <w:p w:rsidR="00B54E99" w:rsidRPr="0050280C" w:rsidRDefault="00B54E99">
      <w:pPr>
        <w:pStyle w:val="FootnoteText"/>
        <w:rPr>
          <w:sz w:val="18"/>
          <w:szCs w:val="18"/>
        </w:rPr>
      </w:pPr>
      <w:r w:rsidRPr="0050280C">
        <w:rPr>
          <w:rStyle w:val="FootnoteReference"/>
          <w:sz w:val="18"/>
          <w:szCs w:val="18"/>
        </w:rPr>
        <w:footnoteRef/>
      </w:r>
      <w:r w:rsidRPr="0050280C">
        <w:rPr>
          <w:sz w:val="18"/>
          <w:szCs w:val="18"/>
        </w:rPr>
        <w:t xml:space="preserve"> Title of document:  </w:t>
      </w:r>
      <w:r w:rsidRPr="0050280C">
        <w:rPr>
          <w:i/>
          <w:sz w:val="18"/>
          <w:szCs w:val="18"/>
        </w:rPr>
        <w:t>Energy Efficient Building Guidelines for Non-Engineered Buildings in Gilgit-Baltistan and Chitral Region of Pakistan</w:t>
      </w:r>
      <w:r w:rsidRPr="0050280C">
        <w:rPr>
          <w:sz w:val="18"/>
          <w:szCs w:val="18"/>
        </w:rPr>
        <w:t>.  May 2013</w:t>
      </w:r>
    </w:p>
  </w:footnote>
  <w:footnote w:id="37">
    <w:p w:rsidR="00B54E99" w:rsidRPr="0050280C" w:rsidRDefault="00B54E99">
      <w:pPr>
        <w:pStyle w:val="FootnoteText"/>
        <w:rPr>
          <w:sz w:val="18"/>
          <w:szCs w:val="18"/>
        </w:rPr>
      </w:pPr>
      <w:r w:rsidRPr="0050280C">
        <w:rPr>
          <w:rStyle w:val="FootnoteReference"/>
          <w:sz w:val="18"/>
          <w:szCs w:val="18"/>
        </w:rPr>
        <w:footnoteRef/>
      </w:r>
      <w:r w:rsidRPr="0050280C">
        <w:rPr>
          <w:sz w:val="18"/>
          <w:szCs w:val="18"/>
        </w:rPr>
        <w:t xml:space="preserve"> Outcome 2: Enhanced institutional capacity and support to mainstream EE products and technologies into local and national-level building codes and standards, together with relevant support measures, as well as rural and regional development plans, strategies and programs.</w:t>
      </w:r>
    </w:p>
  </w:footnote>
  <w:footnote w:id="38">
    <w:p w:rsidR="00B54E99" w:rsidRDefault="00B54E99">
      <w:pPr>
        <w:pStyle w:val="FootnoteText"/>
      </w:pPr>
      <w:r w:rsidRPr="0050280C">
        <w:rPr>
          <w:rStyle w:val="FootnoteReference"/>
          <w:sz w:val="18"/>
          <w:szCs w:val="18"/>
        </w:rPr>
        <w:footnoteRef/>
      </w:r>
      <w:r w:rsidRPr="0050280C">
        <w:rPr>
          <w:sz w:val="18"/>
          <w:szCs w:val="18"/>
        </w:rPr>
        <w:t xml:space="preserve"> Based on:  </w:t>
      </w:r>
      <w:r w:rsidRPr="0050280C">
        <w:rPr>
          <w:i/>
          <w:sz w:val="18"/>
          <w:szCs w:val="18"/>
        </w:rPr>
        <w:t>Project-Level Evaluation: Guidance for Conducting Terminal Evaluations of UNDP-Supported, GEF-Financed Projects</w:t>
      </w:r>
      <w:r w:rsidRPr="0050280C">
        <w:rPr>
          <w:sz w:val="18"/>
          <w:szCs w:val="18"/>
        </w:rPr>
        <w:t>. 2012. UNDP Evaluation Office.  Page 19</w:t>
      </w:r>
    </w:p>
  </w:footnote>
  <w:footnote w:id="39">
    <w:p w:rsidR="00B54E99" w:rsidRPr="00B66D4A" w:rsidRDefault="00B54E99">
      <w:pPr>
        <w:pStyle w:val="FootnoteText"/>
        <w:rPr>
          <w:sz w:val="18"/>
          <w:szCs w:val="18"/>
        </w:rPr>
      </w:pPr>
      <w:r w:rsidRPr="00B66D4A">
        <w:rPr>
          <w:rStyle w:val="FootnoteReference"/>
          <w:sz w:val="18"/>
          <w:szCs w:val="18"/>
        </w:rPr>
        <w:footnoteRef/>
      </w:r>
      <w:r w:rsidRPr="00B66D4A">
        <w:rPr>
          <w:sz w:val="18"/>
          <w:szCs w:val="18"/>
        </w:rPr>
        <w:t xml:space="preserve"> To review the UNDP Rating Scales, please refer to the table at the end of Annex 6.</w:t>
      </w:r>
    </w:p>
  </w:footnote>
  <w:footnote w:id="40">
    <w:p w:rsidR="00B54E99" w:rsidRDefault="00B54E99">
      <w:pPr>
        <w:pStyle w:val="FootnoteText"/>
      </w:pPr>
      <w:r w:rsidRPr="00B66D4A">
        <w:rPr>
          <w:rStyle w:val="FootnoteReference"/>
          <w:sz w:val="18"/>
          <w:szCs w:val="18"/>
        </w:rPr>
        <w:footnoteRef/>
      </w:r>
      <w:r w:rsidRPr="00B66D4A">
        <w:rPr>
          <w:sz w:val="18"/>
          <w:szCs w:val="18"/>
        </w:rPr>
        <w:t xml:space="preserve"> Source:  http://en.wikipedia.org/wiki/Gilgit%E2%80%93Baltistan</w:t>
      </w:r>
    </w:p>
  </w:footnote>
  <w:footnote w:id="41">
    <w:p w:rsidR="00B54E99" w:rsidRDefault="00B54E99">
      <w:pPr>
        <w:pStyle w:val="FootnoteText"/>
      </w:pPr>
      <w:r>
        <w:rPr>
          <w:rStyle w:val="FootnoteReference"/>
        </w:rPr>
        <w:footnoteRef/>
      </w:r>
      <w:r>
        <w:t xml:space="preserve"> See:  Sections 6.2.4.1.-2.  Available at: </w:t>
      </w:r>
      <w:r w:rsidRPr="00CC769E">
        <w:t>http://pc.gov.pk/usefull%20links/Taskforces/TFCC%20Final%20Report.pdf</w:t>
      </w:r>
    </w:p>
  </w:footnote>
  <w:footnote w:id="42">
    <w:p w:rsidR="00B54E99" w:rsidRDefault="00B54E99">
      <w:pPr>
        <w:pStyle w:val="FootnoteText"/>
      </w:pPr>
      <w:r>
        <w:rPr>
          <w:rStyle w:val="FootnoteReference"/>
        </w:rPr>
        <w:footnoteRef/>
      </w:r>
      <w:r>
        <w:t xml:space="preserve"> Mr. Jawed Ali Khan, DG/Environment, Climate Change Division, Ministry of Environment, 12 December 2012.</w:t>
      </w:r>
    </w:p>
  </w:footnote>
  <w:footnote w:id="43">
    <w:p w:rsidR="00B54E99" w:rsidRPr="0044309C" w:rsidRDefault="00B54E99">
      <w:pPr>
        <w:pStyle w:val="FootnoteText"/>
        <w:rPr>
          <w:sz w:val="18"/>
          <w:szCs w:val="18"/>
        </w:rPr>
      </w:pPr>
      <w:r w:rsidRPr="0044309C">
        <w:rPr>
          <w:rStyle w:val="FootnoteReference"/>
          <w:sz w:val="18"/>
          <w:szCs w:val="18"/>
        </w:rPr>
        <w:footnoteRef/>
      </w:r>
      <w:r w:rsidRPr="0044309C">
        <w:rPr>
          <w:sz w:val="18"/>
          <w:szCs w:val="18"/>
        </w:rPr>
        <w:t xml:space="preserve"> Based on:  PIR 2013, “Progress in addressing Gender Equity,” Page 35 </w:t>
      </w:r>
    </w:p>
  </w:footnote>
  <w:footnote w:id="44">
    <w:p w:rsidR="00B54E99" w:rsidRPr="0044309C" w:rsidRDefault="00B54E99">
      <w:pPr>
        <w:pStyle w:val="FootnoteText"/>
      </w:pPr>
      <w:r w:rsidRPr="0044309C">
        <w:rPr>
          <w:rStyle w:val="FootnoteReference"/>
          <w:sz w:val="18"/>
          <w:szCs w:val="18"/>
        </w:rPr>
        <w:footnoteRef/>
      </w:r>
      <w:r w:rsidRPr="0044309C">
        <w:rPr>
          <w:sz w:val="18"/>
          <w:szCs w:val="18"/>
        </w:rPr>
        <w:t xml:space="preserve"> It should be noted that “the overall rating should not be higher than the lowest rated dimension.”</w:t>
      </w:r>
      <w:r>
        <w:rPr>
          <w:sz w:val="18"/>
          <w:szCs w:val="18"/>
        </w:rPr>
        <w:t xml:space="preserve"> Source: </w:t>
      </w:r>
      <w:r w:rsidRPr="0044309C">
        <w:rPr>
          <w:sz w:val="18"/>
          <w:szCs w:val="18"/>
        </w:rPr>
        <w:t xml:space="preserve"> </w:t>
      </w:r>
      <w:r w:rsidRPr="0044309C">
        <w:rPr>
          <w:i/>
          <w:sz w:val="18"/>
          <w:szCs w:val="18"/>
        </w:rPr>
        <w:t>Project-Level Evaluation: Guidance for Conducting Terminal Evaluations of UNDP-Supported, GEF-Financed Projects</w:t>
      </w:r>
      <w:r w:rsidRPr="0044309C">
        <w:rPr>
          <w:sz w:val="18"/>
          <w:szCs w:val="18"/>
        </w:rPr>
        <w:t>. 2012. UNDP Evaluation Office.   Ch. 3 Page 22,</w:t>
      </w:r>
      <w:r w:rsidRPr="0044309C">
        <w:t xml:space="preserve">  </w:t>
      </w:r>
    </w:p>
  </w:footnote>
  <w:footnote w:id="45">
    <w:p w:rsidR="00B54E99" w:rsidRPr="00337509" w:rsidRDefault="00B54E99" w:rsidP="003E04D2">
      <w:pPr>
        <w:pStyle w:val="FootnoteText"/>
        <w:rPr>
          <w:sz w:val="18"/>
          <w:szCs w:val="18"/>
        </w:rPr>
      </w:pPr>
      <w:r w:rsidRPr="00337509">
        <w:rPr>
          <w:rStyle w:val="FootnoteReference"/>
          <w:sz w:val="18"/>
          <w:szCs w:val="18"/>
        </w:rPr>
        <w:footnoteRef/>
      </w:r>
      <w:r w:rsidRPr="00337509">
        <w:rPr>
          <w:sz w:val="18"/>
          <w:szCs w:val="18"/>
        </w:rPr>
        <w:t xml:space="preserve"> This figure is from the </w:t>
      </w:r>
      <w:r w:rsidRPr="00337509">
        <w:rPr>
          <w:i/>
          <w:sz w:val="18"/>
          <w:szCs w:val="18"/>
        </w:rPr>
        <w:t>Baseline Survey Report August 2010</w:t>
      </w:r>
      <w:r w:rsidRPr="00337509">
        <w:rPr>
          <w:sz w:val="18"/>
          <w:szCs w:val="18"/>
        </w:rPr>
        <w:t xml:space="preserve"> which surveyed HH in the intended project area.  Thus, the figure is higher than the average figure </w:t>
      </w:r>
      <w:r>
        <w:rPr>
          <w:sz w:val="18"/>
          <w:szCs w:val="18"/>
        </w:rPr>
        <w:t>for the NA region which appears</w:t>
      </w:r>
      <w:r w:rsidRPr="00337509">
        <w:rPr>
          <w:sz w:val="18"/>
          <w:szCs w:val="18"/>
        </w:rPr>
        <w:t xml:space="preserve"> in the Project Document.</w:t>
      </w:r>
    </w:p>
  </w:footnote>
  <w:footnote w:id="46">
    <w:p w:rsidR="00B54E99" w:rsidRPr="00337509" w:rsidRDefault="00B54E99">
      <w:pPr>
        <w:pStyle w:val="FootnoteText"/>
        <w:rPr>
          <w:sz w:val="18"/>
          <w:szCs w:val="18"/>
        </w:rPr>
      </w:pPr>
      <w:r w:rsidRPr="00337509">
        <w:rPr>
          <w:rStyle w:val="FootnoteReference"/>
          <w:sz w:val="18"/>
          <w:szCs w:val="18"/>
        </w:rPr>
        <w:footnoteRef/>
      </w:r>
      <w:r w:rsidRPr="00337509">
        <w:rPr>
          <w:sz w:val="18"/>
          <w:szCs w:val="18"/>
        </w:rPr>
        <w:t xml:space="preserve"> August 2011. </w:t>
      </w:r>
      <w:r w:rsidRPr="00337509">
        <w:rPr>
          <w:i/>
          <w:sz w:val="18"/>
          <w:szCs w:val="18"/>
        </w:rPr>
        <w:t>An Evaluation Study on GEF-PEECH</w:t>
      </w:r>
      <w:r w:rsidRPr="00337509">
        <w:rPr>
          <w:sz w:val="18"/>
          <w:szCs w:val="18"/>
        </w:rPr>
        <w:t>. Nasreen Didar &amp; Nazakat Ali. AKPBS-P, M&amp;E Section</w:t>
      </w:r>
    </w:p>
  </w:footnote>
  <w:footnote w:id="47">
    <w:p w:rsidR="00B54E99" w:rsidRPr="00337509" w:rsidRDefault="00B54E99">
      <w:pPr>
        <w:pStyle w:val="FootnoteText"/>
        <w:rPr>
          <w:sz w:val="18"/>
          <w:szCs w:val="18"/>
        </w:rPr>
      </w:pPr>
      <w:r w:rsidRPr="00337509">
        <w:rPr>
          <w:rStyle w:val="FootnoteReference"/>
          <w:sz w:val="18"/>
          <w:szCs w:val="18"/>
        </w:rPr>
        <w:footnoteRef/>
      </w:r>
      <w:r w:rsidRPr="00337509">
        <w:rPr>
          <w:sz w:val="18"/>
          <w:szCs w:val="18"/>
        </w:rPr>
        <w:t xml:space="preserve">  Ibid.</w:t>
      </w:r>
    </w:p>
  </w:footnote>
  <w:footnote w:id="48">
    <w:p w:rsidR="00B54E99" w:rsidRPr="00337509" w:rsidRDefault="00B54E99">
      <w:pPr>
        <w:pStyle w:val="FootnoteText"/>
        <w:rPr>
          <w:sz w:val="18"/>
          <w:szCs w:val="18"/>
        </w:rPr>
      </w:pPr>
      <w:r w:rsidRPr="00337509">
        <w:rPr>
          <w:rStyle w:val="FootnoteReference"/>
          <w:sz w:val="18"/>
          <w:szCs w:val="18"/>
        </w:rPr>
        <w:footnoteRef/>
      </w:r>
      <w:r w:rsidRPr="00337509">
        <w:rPr>
          <w:sz w:val="18"/>
          <w:szCs w:val="18"/>
        </w:rPr>
        <w:t xml:space="preserve"> July 2001.  </w:t>
      </w:r>
      <w:r w:rsidRPr="00337509">
        <w:rPr>
          <w:i/>
          <w:sz w:val="18"/>
          <w:szCs w:val="18"/>
        </w:rPr>
        <w:t>The Impact of BACIP Interventions on Health &amp; Housing in the Northern Areas Pakistan.</w:t>
      </w:r>
      <w:r w:rsidRPr="00337509">
        <w:rPr>
          <w:sz w:val="18"/>
          <w:szCs w:val="18"/>
        </w:rPr>
        <w:t xml:space="preserve">  AK Health Services Pakistan &amp; AKPBSP</w:t>
      </w:r>
    </w:p>
  </w:footnote>
  <w:footnote w:id="49">
    <w:p w:rsidR="00B54E99" w:rsidRPr="00337509" w:rsidRDefault="00B54E99">
      <w:pPr>
        <w:pStyle w:val="FootnoteText"/>
        <w:rPr>
          <w:sz w:val="18"/>
          <w:szCs w:val="18"/>
        </w:rPr>
      </w:pPr>
      <w:r w:rsidRPr="00337509">
        <w:rPr>
          <w:rStyle w:val="FootnoteReference"/>
          <w:sz w:val="18"/>
          <w:szCs w:val="18"/>
        </w:rPr>
        <w:footnoteRef/>
      </w:r>
      <w:r w:rsidRPr="00337509">
        <w:rPr>
          <w:sz w:val="18"/>
          <w:szCs w:val="18"/>
        </w:rPr>
        <w:t xml:space="preserve"> August 2010.  </w:t>
      </w:r>
      <w:r w:rsidRPr="00337509">
        <w:rPr>
          <w:i/>
          <w:sz w:val="18"/>
          <w:szCs w:val="18"/>
        </w:rPr>
        <w:t>Baseline Survey Report: PEECH</w:t>
      </w:r>
      <w:r w:rsidRPr="00337509">
        <w:rPr>
          <w:sz w:val="18"/>
          <w:szCs w:val="18"/>
        </w:rPr>
        <w:t>.  AKPBS Monitoring &amp; Evaluation Section</w:t>
      </w:r>
    </w:p>
  </w:footnote>
  <w:footnote w:id="50">
    <w:p w:rsidR="00B54E99" w:rsidRDefault="00B54E99">
      <w:pPr>
        <w:pStyle w:val="FootnoteText"/>
      </w:pPr>
      <w:r w:rsidRPr="00337509">
        <w:rPr>
          <w:rStyle w:val="FootnoteReference"/>
          <w:sz w:val="18"/>
          <w:szCs w:val="18"/>
        </w:rPr>
        <w:footnoteRef/>
      </w:r>
      <w:r w:rsidRPr="00337509">
        <w:rPr>
          <w:sz w:val="18"/>
          <w:szCs w:val="18"/>
        </w:rPr>
        <w:t xml:space="preserve"> January 2010.   </w:t>
      </w:r>
      <w:r w:rsidRPr="00337509">
        <w:rPr>
          <w:i/>
          <w:sz w:val="18"/>
          <w:szCs w:val="18"/>
        </w:rPr>
        <w:t>Indoor Air Pollution- Health Impact Study of BACIP Fuel Efficient Stoves</w:t>
      </w:r>
      <w:r w:rsidRPr="00337509">
        <w:rPr>
          <w:sz w:val="18"/>
          <w:szCs w:val="18"/>
        </w:rPr>
        <w:t>.  Dr. Amna Rehanna Siddiqi, Aga Khan University Hospital.</w:t>
      </w:r>
      <w:r>
        <w:t xml:space="preserve">   </w:t>
      </w:r>
    </w:p>
  </w:footnote>
  <w:footnote w:id="51">
    <w:p w:rsidR="00B54E99" w:rsidRPr="00860498" w:rsidRDefault="00B54E99">
      <w:pPr>
        <w:pStyle w:val="FootnoteText"/>
        <w:rPr>
          <w:sz w:val="18"/>
          <w:szCs w:val="18"/>
        </w:rPr>
      </w:pPr>
      <w:r w:rsidRPr="00860498">
        <w:rPr>
          <w:rStyle w:val="FootnoteReference"/>
          <w:sz w:val="18"/>
          <w:szCs w:val="18"/>
        </w:rPr>
        <w:footnoteRef/>
      </w:r>
      <w:r w:rsidRPr="00860498">
        <w:rPr>
          <w:sz w:val="18"/>
          <w:szCs w:val="18"/>
        </w:rPr>
        <w:t xml:space="preserve"> August 2011, </w:t>
      </w:r>
      <w:r w:rsidRPr="00860498">
        <w:rPr>
          <w:i/>
          <w:sz w:val="18"/>
          <w:szCs w:val="18"/>
        </w:rPr>
        <w:t>An Evaluation Study of GEF-PEECH</w:t>
      </w:r>
      <w:r w:rsidRPr="00860498">
        <w:rPr>
          <w:sz w:val="18"/>
          <w:szCs w:val="18"/>
        </w:rPr>
        <w:t xml:space="preserve"> Pages 11</w:t>
      </w:r>
    </w:p>
  </w:footnote>
  <w:footnote w:id="52">
    <w:p w:rsidR="00B54E99" w:rsidRPr="00860498" w:rsidRDefault="00B54E99">
      <w:pPr>
        <w:pStyle w:val="FootnoteText"/>
        <w:rPr>
          <w:sz w:val="18"/>
          <w:szCs w:val="18"/>
        </w:rPr>
      </w:pPr>
      <w:r w:rsidRPr="00860498">
        <w:rPr>
          <w:rStyle w:val="FootnoteReference"/>
          <w:sz w:val="18"/>
          <w:szCs w:val="18"/>
        </w:rPr>
        <w:footnoteRef/>
      </w:r>
      <w:r w:rsidRPr="00860498">
        <w:rPr>
          <w:sz w:val="18"/>
          <w:szCs w:val="18"/>
        </w:rPr>
        <w:t xml:space="preserve"> Ibid. Page 14</w:t>
      </w:r>
    </w:p>
  </w:footnote>
  <w:footnote w:id="53">
    <w:p w:rsidR="00B54E99" w:rsidRDefault="00B54E99" w:rsidP="00860498">
      <w:pPr>
        <w:pStyle w:val="FootnoteText"/>
      </w:pPr>
      <w:r w:rsidRPr="00860498">
        <w:rPr>
          <w:rStyle w:val="FootnoteReference"/>
          <w:sz w:val="18"/>
          <w:szCs w:val="18"/>
        </w:rPr>
        <w:footnoteRef/>
      </w:r>
      <w:r w:rsidRPr="00860498">
        <w:rPr>
          <w:sz w:val="18"/>
          <w:szCs w:val="18"/>
        </w:rPr>
        <w:t xml:space="preserve"> June 2010.  </w:t>
      </w:r>
      <w:r w:rsidRPr="00860498">
        <w:rPr>
          <w:i/>
          <w:sz w:val="18"/>
          <w:szCs w:val="18"/>
        </w:rPr>
        <w:t>PEECH Communication Strategy.</w:t>
      </w:r>
      <w:r>
        <w:rPr>
          <w:sz w:val="18"/>
          <w:szCs w:val="18"/>
        </w:rPr>
        <w:t xml:space="preserve">  Syed Anwar-ul-Ha</w:t>
      </w:r>
      <w:r w:rsidRPr="00860498">
        <w:rPr>
          <w:sz w:val="18"/>
          <w:szCs w:val="18"/>
        </w:rPr>
        <w:t xml:space="preserve">san &amp; Shakeel Awan.  </w:t>
      </w:r>
    </w:p>
  </w:footnote>
  <w:footnote w:id="54">
    <w:p w:rsidR="00B54E99" w:rsidRPr="006A247C" w:rsidRDefault="00B54E99">
      <w:pPr>
        <w:pStyle w:val="FootnoteText"/>
        <w:rPr>
          <w:sz w:val="18"/>
          <w:szCs w:val="18"/>
        </w:rPr>
      </w:pPr>
      <w:r w:rsidRPr="006A247C">
        <w:rPr>
          <w:rStyle w:val="FootnoteReference"/>
          <w:sz w:val="18"/>
          <w:szCs w:val="18"/>
        </w:rPr>
        <w:footnoteRef/>
      </w:r>
      <w:r w:rsidRPr="006A247C">
        <w:rPr>
          <w:sz w:val="18"/>
          <w:szCs w:val="18"/>
        </w:rPr>
        <w:t xml:space="preserve">  Hazard assessments were undertaken in Chitral, Gilgit, Astore and Skardu.  Mapping tools with detailed, colored indicators of types of hazards and where they could occur were created. </w:t>
      </w:r>
    </w:p>
  </w:footnote>
  <w:footnote w:id="55">
    <w:p w:rsidR="00B54E99" w:rsidRPr="00CD72F4" w:rsidRDefault="00B54E99">
      <w:pPr>
        <w:pStyle w:val="FootnoteText"/>
        <w:rPr>
          <w:sz w:val="18"/>
          <w:szCs w:val="18"/>
        </w:rPr>
      </w:pPr>
      <w:r w:rsidRPr="00CD72F4">
        <w:rPr>
          <w:rStyle w:val="FootnoteReference"/>
          <w:sz w:val="18"/>
          <w:szCs w:val="18"/>
        </w:rPr>
        <w:footnoteRef/>
      </w:r>
      <w:r w:rsidRPr="00CD72F4">
        <w:rPr>
          <w:sz w:val="18"/>
          <w:szCs w:val="18"/>
        </w:rPr>
        <w:t xml:space="preserve"> Subsidies were a part of the original project design and incentivized the demonstration effect.</w:t>
      </w:r>
    </w:p>
  </w:footnote>
  <w:footnote w:id="56">
    <w:p w:rsidR="00B54E99" w:rsidRPr="003419AD" w:rsidRDefault="00B54E99">
      <w:pPr>
        <w:pStyle w:val="FootnoteText"/>
        <w:rPr>
          <w:sz w:val="18"/>
          <w:szCs w:val="18"/>
        </w:rPr>
      </w:pPr>
      <w:r w:rsidRPr="003419AD">
        <w:rPr>
          <w:rStyle w:val="FootnoteReference"/>
          <w:sz w:val="18"/>
          <w:szCs w:val="18"/>
        </w:rPr>
        <w:footnoteRef/>
      </w:r>
      <w:r w:rsidRPr="003419AD">
        <w:rPr>
          <w:sz w:val="18"/>
          <w:szCs w:val="18"/>
        </w:rPr>
        <w:t xml:space="preserve"> The MoU allowed for many more loans to have been made but initial delays and the seasonal nature of customer demand meant only 2, 2-month loan cycle</w:t>
      </w:r>
      <w:r>
        <w:rPr>
          <w:sz w:val="18"/>
          <w:szCs w:val="18"/>
        </w:rPr>
        <w:t>s could be implemented</w:t>
      </w:r>
      <w:r w:rsidRPr="003419AD">
        <w:rPr>
          <w:sz w:val="18"/>
          <w:szCs w:val="18"/>
        </w:rPr>
        <w:t xml:space="preserve">. </w:t>
      </w:r>
    </w:p>
  </w:footnote>
  <w:footnote w:id="57">
    <w:p w:rsidR="00B54E99" w:rsidRPr="006C134B" w:rsidRDefault="00B54E99">
      <w:pPr>
        <w:pStyle w:val="FootnoteText"/>
        <w:rPr>
          <w:sz w:val="18"/>
          <w:szCs w:val="18"/>
        </w:rPr>
      </w:pPr>
      <w:r w:rsidRPr="003419AD">
        <w:rPr>
          <w:rStyle w:val="FootnoteReference"/>
          <w:sz w:val="18"/>
          <w:szCs w:val="18"/>
        </w:rPr>
        <w:footnoteRef/>
      </w:r>
      <w:r w:rsidRPr="003419AD">
        <w:rPr>
          <w:sz w:val="18"/>
          <w:szCs w:val="18"/>
        </w:rPr>
        <w:t xml:space="preserve"> Direct or Demo houses include: 267 shelters for IDPs and 484 ultra poor homes, as well as 13,034 replication homes serviced through entrepreneurs.</w:t>
      </w:r>
    </w:p>
  </w:footnote>
  <w:footnote w:id="58">
    <w:p w:rsidR="00B54E99" w:rsidRPr="004C12D6" w:rsidRDefault="00B54E99" w:rsidP="00AF3A6B">
      <w:pPr>
        <w:pStyle w:val="FootnoteText"/>
        <w:rPr>
          <w:sz w:val="18"/>
          <w:szCs w:val="18"/>
        </w:rPr>
      </w:pPr>
      <w:r w:rsidRPr="002E3AF3">
        <w:rPr>
          <w:rStyle w:val="FootnoteReference"/>
          <w:sz w:val="18"/>
          <w:szCs w:val="18"/>
        </w:rPr>
        <w:footnoteRef/>
      </w:r>
      <w:r w:rsidRPr="002E3AF3">
        <w:rPr>
          <w:sz w:val="18"/>
          <w:szCs w:val="18"/>
        </w:rPr>
        <w:t xml:space="preserve"> PAC members at a meeting in </w:t>
      </w:r>
      <w:r>
        <w:rPr>
          <w:sz w:val="18"/>
          <w:szCs w:val="18"/>
        </w:rPr>
        <w:t xml:space="preserve">October </w:t>
      </w:r>
      <w:r w:rsidRPr="002E3AF3">
        <w:rPr>
          <w:sz w:val="18"/>
          <w:szCs w:val="18"/>
        </w:rPr>
        <w:t xml:space="preserve">2011 recommended </w:t>
      </w:r>
      <w:r>
        <w:rPr>
          <w:sz w:val="18"/>
          <w:szCs w:val="18"/>
        </w:rPr>
        <w:t>“</w:t>
      </w:r>
      <w:r w:rsidRPr="002E3AF3">
        <w:rPr>
          <w:sz w:val="18"/>
          <w:szCs w:val="18"/>
        </w:rPr>
        <w:t>revising the target down to coincide with the existing trend.</w:t>
      </w:r>
      <w:r>
        <w:rPr>
          <w:sz w:val="18"/>
          <w:szCs w:val="18"/>
        </w:rPr>
        <w:t>”</w:t>
      </w:r>
      <w:r w:rsidRPr="002E3AF3">
        <w:rPr>
          <w:sz w:val="18"/>
          <w:szCs w:val="18"/>
        </w:rPr>
        <w:t xml:space="preserve">   No new numerical target was set either at the meeting or later.  </w:t>
      </w:r>
      <w:r>
        <w:rPr>
          <w:sz w:val="18"/>
          <w:szCs w:val="18"/>
        </w:rPr>
        <w:t xml:space="preserve">The original targets in the ProDoc were for 22,000 </w:t>
      </w:r>
      <w:r w:rsidRPr="004C12D6">
        <w:rPr>
          <w:sz w:val="18"/>
          <w:szCs w:val="18"/>
        </w:rPr>
        <w:t xml:space="preserve">demonstration houses and 10,000 replications.  These were changed to 2,100 demonstration houses and 30,000 replications at the Inception Workshop.   </w:t>
      </w:r>
    </w:p>
  </w:footnote>
  <w:footnote w:id="59">
    <w:p w:rsidR="00B54E99" w:rsidRDefault="00B54E99">
      <w:pPr>
        <w:pStyle w:val="FootnoteText"/>
      </w:pPr>
      <w:r w:rsidRPr="004C12D6">
        <w:rPr>
          <w:rStyle w:val="FootnoteReference"/>
          <w:sz w:val="18"/>
          <w:szCs w:val="18"/>
        </w:rPr>
        <w:footnoteRef/>
      </w:r>
      <w:r w:rsidRPr="004C12D6">
        <w:rPr>
          <w:sz w:val="18"/>
          <w:szCs w:val="18"/>
        </w:rPr>
        <w:t xml:space="preserve"> See ANNEX 3 for a list of the PEECH documents, materials and manuals produced.</w:t>
      </w:r>
    </w:p>
  </w:footnote>
  <w:footnote w:id="60">
    <w:p w:rsidR="00B54E99" w:rsidRPr="00E85EA2" w:rsidRDefault="00B54E99">
      <w:pPr>
        <w:pStyle w:val="FootnoteText"/>
        <w:rPr>
          <w:sz w:val="18"/>
          <w:szCs w:val="18"/>
        </w:rPr>
      </w:pPr>
      <w:r w:rsidRPr="00E85EA2">
        <w:rPr>
          <w:rStyle w:val="FootnoteReference"/>
          <w:sz w:val="18"/>
          <w:szCs w:val="18"/>
        </w:rPr>
        <w:footnoteRef/>
      </w:r>
      <w:r w:rsidRPr="00E85EA2">
        <w:rPr>
          <w:sz w:val="18"/>
          <w:szCs w:val="18"/>
        </w:rPr>
        <w:t xml:space="preserve"> Based on pages 21-22 of:  </w:t>
      </w:r>
      <w:r w:rsidRPr="00E85EA2">
        <w:rPr>
          <w:i/>
          <w:sz w:val="18"/>
          <w:szCs w:val="18"/>
        </w:rPr>
        <w:t>Project-level Evaluation: Guidance for Conducting Terminal Evaluations of UNDP-supported, GEF-financed Projects</w:t>
      </w:r>
      <w:r w:rsidRPr="00E85EA2">
        <w:rPr>
          <w:sz w:val="18"/>
          <w:szCs w:val="18"/>
        </w:rPr>
        <w:t xml:space="preserve">. 2012. UNDP Evaluation Office.   </w:t>
      </w:r>
    </w:p>
  </w:footnote>
  <w:footnote w:id="61">
    <w:p w:rsidR="00B54E99" w:rsidRDefault="00B54E99">
      <w:pPr>
        <w:pStyle w:val="FootnoteText"/>
      </w:pPr>
      <w:r>
        <w:rPr>
          <w:rStyle w:val="FootnoteReference"/>
        </w:rPr>
        <w:footnoteRef/>
      </w:r>
      <w:r>
        <w:t xml:space="preserve"> Mr. Ismail Zafar, Conservator of Forests.   Group interview at the Forestry Dept., Gilgit, 21 August, 2013.</w:t>
      </w:r>
    </w:p>
  </w:footnote>
  <w:footnote w:id="62">
    <w:p w:rsidR="00B54E99" w:rsidRPr="00EC0CFD" w:rsidRDefault="00B54E99">
      <w:pPr>
        <w:pStyle w:val="FootnoteText"/>
        <w:rPr>
          <w:sz w:val="18"/>
          <w:szCs w:val="18"/>
        </w:rPr>
      </w:pPr>
      <w:r w:rsidRPr="00EC0CFD">
        <w:rPr>
          <w:rStyle w:val="FootnoteReference"/>
          <w:sz w:val="18"/>
          <w:szCs w:val="18"/>
        </w:rPr>
        <w:footnoteRef/>
      </w:r>
      <w:r w:rsidRPr="00EC0CFD">
        <w:rPr>
          <w:sz w:val="18"/>
          <w:szCs w:val="18"/>
        </w:rPr>
        <w:t xml:space="preserve"> Interest of 14.3/8% was the amount of interest charged, although the signed MOU had mentioned 18%.  FMFB normally charges 24% interest on a declining rate over time.</w:t>
      </w:r>
    </w:p>
  </w:footnote>
  <w:footnote w:id="63">
    <w:p w:rsidR="00B54E99" w:rsidRPr="00EC0CFD" w:rsidRDefault="00B54E99">
      <w:pPr>
        <w:pStyle w:val="FootnoteText"/>
        <w:rPr>
          <w:sz w:val="18"/>
          <w:szCs w:val="18"/>
        </w:rPr>
      </w:pPr>
      <w:r w:rsidRPr="00EC0CFD">
        <w:rPr>
          <w:rStyle w:val="FootnoteReference"/>
          <w:sz w:val="18"/>
          <w:szCs w:val="18"/>
        </w:rPr>
        <w:footnoteRef/>
      </w:r>
      <w:r w:rsidRPr="00EC0CFD">
        <w:rPr>
          <w:sz w:val="18"/>
          <w:szCs w:val="18"/>
        </w:rPr>
        <w:t xml:space="preserve"> </w:t>
      </w:r>
      <w:r>
        <w:rPr>
          <w:sz w:val="18"/>
          <w:szCs w:val="18"/>
        </w:rPr>
        <w:t>The loan was made for a 3-product EE package and an insurance policy valued at PKR 10,000.</w:t>
      </w:r>
    </w:p>
  </w:footnote>
  <w:footnote w:id="64">
    <w:p w:rsidR="00B54E99" w:rsidRDefault="00B54E99" w:rsidP="00DF4963">
      <w:pPr>
        <w:pStyle w:val="FootnoteText"/>
      </w:pPr>
      <w:r>
        <w:rPr>
          <w:rStyle w:val="FootnoteReference"/>
        </w:rPr>
        <w:footnoteRef/>
      </w:r>
      <w:r>
        <w:t xml:space="preserve"> Project Terminal Report, 2013</w:t>
      </w:r>
    </w:p>
  </w:footnote>
  <w:footnote w:id="65">
    <w:p w:rsidR="00B54E99" w:rsidRPr="005E3A10" w:rsidRDefault="00B54E99" w:rsidP="005E3A10">
      <w:pPr>
        <w:rPr>
          <w:sz w:val="18"/>
          <w:szCs w:val="18"/>
        </w:rPr>
      </w:pPr>
      <w:r w:rsidRPr="005E3A10">
        <w:rPr>
          <w:rStyle w:val="FootnoteReference"/>
          <w:sz w:val="18"/>
          <w:szCs w:val="18"/>
        </w:rPr>
        <w:footnoteRef/>
      </w:r>
      <w:r w:rsidRPr="005E3A10">
        <w:rPr>
          <w:sz w:val="18"/>
          <w:szCs w:val="18"/>
        </w:rPr>
        <w:t xml:space="preserve"> For relevant information See:   </w:t>
      </w:r>
      <w:hyperlink r:id="rId1" w:history="1">
        <w:r w:rsidRPr="005E3A10">
          <w:rPr>
            <w:rStyle w:val="Hyperlink"/>
            <w:sz w:val="18"/>
            <w:szCs w:val="18"/>
          </w:rPr>
          <w:t>http://cdm.unfccc.int/about/index.html</w:t>
        </w:r>
      </w:hyperlink>
      <w:r w:rsidRPr="005E3A10">
        <w:rPr>
          <w:sz w:val="18"/>
          <w:szCs w:val="18"/>
        </w:rPr>
        <w:t xml:space="preserve">;  </w:t>
      </w:r>
      <w:hyperlink r:id="rId2" w:history="1">
        <w:r w:rsidRPr="005E3A10">
          <w:rPr>
            <w:rStyle w:val="Hyperlink"/>
            <w:sz w:val="18"/>
            <w:szCs w:val="18"/>
          </w:rPr>
          <w:t>http://cdmrulebook.org/304</w:t>
        </w:r>
      </w:hyperlink>
      <w:r w:rsidRPr="005E3A10">
        <w:rPr>
          <w:sz w:val="18"/>
          <w:szCs w:val="18"/>
        </w:rPr>
        <w:t xml:space="preserve"> for international guidelines; and,  for information on Pakistan’s participation, see:  http://www.cdmpakistan.gov.pk/</w:t>
      </w:r>
    </w:p>
  </w:footnote>
  <w:footnote w:id="66">
    <w:p w:rsidR="00B54E99" w:rsidRPr="004C12D6" w:rsidRDefault="00B54E99" w:rsidP="009055F5">
      <w:pPr>
        <w:pStyle w:val="FootnoteText"/>
        <w:rPr>
          <w:sz w:val="18"/>
          <w:szCs w:val="18"/>
        </w:rPr>
      </w:pPr>
      <w:r w:rsidRPr="004C12D6">
        <w:rPr>
          <w:rStyle w:val="FootnoteReference"/>
          <w:sz w:val="18"/>
          <w:szCs w:val="18"/>
        </w:rPr>
        <w:footnoteRef/>
      </w:r>
      <w:r w:rsidRPr="004C12D6">
        <w:rPr>
          <w:sz w:val="18"/>
          <w:szCs w:val="18"/>
        </w:rPr>
        <w:t xml:space="preserve"> APR 2012, page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17F30"/>
    <w:multiLevelType w:val="hybridMultilevel"/>
    <w:tmpl w:val="56660872"/>
    <w:lvl w:ilvl="0" w:tplc="547CA90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E21BD"/>
    <w:multiLevelType w:val="hybridMultilevel"/>
    <w:tmpl w:val="8C949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8627D"/>
    <w:multiLevelType w:val="hybridMultilevel"/>
    <w:tmpl w:val="5232E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D6286C"/>
    <w:multiLevelType w:val="hybridMultilevel"/>
    <w:tmpl w:val="E870D8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90AB1"/>
    <w:multiLevelType w:val="hybridMultilevel"/>
    <w:tmpl w:val="2D4AE8D4"/>
    <w:lvl w:ilvl="0" w:tplc="FF449C0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66360"/>
    <w:multiLevelType w:val="hybridMultilevel"/>
    <w:tmpl w:val="D95AFAC8"/>
    <w:lvl w:ilvl="0" w:tplc="233E5B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B5E0FE1"/>
    <w:multiLevelType w:val="hybridMultilevel"/>
    <w:tmpl w:val="F02C595C"/>
    <w:lvl w:ilvl="0" w:tplc="D1149F32">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EF695C"/>
    <w:multiLevelType w:val="hybridMultilevel"/>
    <w:tmpl w:val="2C4223FA"/>
    <w:lvl w:ilvl="0" w:tplc="A7CA5A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A70754"/>
    <w:multiLevelType w:val="hybridMultilevel"/>
    <w:tmpl w:val="347AB64C"/>
    <w:lvl w:ilvl="0" w:tplc="BD1665F8">
      <w:start w:val="6"/>
      <w:numFmt w:val="bullet"/>
      <w:lvlText w:val="-"/>
      <w:lvlJc w:val="left"/>
      <w:pPr>
        <w:ind w:left="585" w:hanging="360"/>
      </w:pPr>
      <w:rPr>
        <w:rFonts w:ascii="Calibri" w:eastAsiaTheme="minorHAnsi" w:hAnsi="Calibri" w:cstheme="minorBidi"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9">
    <w:nsid w:val="23367E6D"/>
    <w:multiLevelType w:val="hybridMultilevel"/>
    <w:tmpl w:val="D82A4E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6E419F"/>
    <w:multiLevelType w:val="hybridMultilevel"/>
    <w:tmpl w:val="2C4223FA"/>
    <w:lvl w:ilvl="0" w:tplc="A7CA5A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C5402"/>
    <w:multiLevelType w:val="hybridMultilevel"/>
    <w:tmpl w:val="98E05AD6"/>
    <w:lvl w:ilvl="0" w:tplc="E7BA6650">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80443C"/>
    <w:multiLevelType w:val="hybridMultilevel"/>
    <w:tmpl w:val="D2769E66"/>
    <w:lvl w:ilvl="0" w:tplc="A7CA5A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AA4A5A6E">
      <w:start w:val="1"/>
      <w:numFmt w:val="decimal"/>
      <w:lvlText w:val="%3."/>
      <w:lvlJc w:val="left"/>
      <w:pPr>
        <w:ind w:left="2340" w:hanging="360"/>
      </w:pPr>
      <w:rPr>
        <w:rFonts w:hint="default"/>
      </w:rPr>
    </w:lvl>
    <w:lvl w:ilvl="3" w:tplc="0F22033A">
      <w:start w:val="1"/>
      <w:numFmt w:val="lowerRoman"/>
      <w:lvlText w:val="%4."/>
      <w:lvlJc w:val="left"/>
      <w:pPr>
        <w:ind w:left="3240" w:hanging="720"/>
      </w:pPr>
      <w:rPr>
        <w:rFonts w:hint="default"/>
        <w: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750AC7"/>
    <w:multiLevelType w:val="hybridMultilevel"/>
    <w:tmpl w:val="50B6EA6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D68226F"/>
    <w:multiLevelType w:val="hybridMultilevel"/>
    <w:tmpl w:val="5B0C475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4367CE"/>
    <w:multiLevelType w:val="hybridMultilevel"/>
    <w:tmpl w:val="26EEE650"/>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60F2559"/>
    <w:multiLevelType w:val="hybridMultilevel"/>
    <w:tmpl w:val="1C040F2C"/>
    <w:lvl w:ilvl="0" w:tplc="1384ED1E">
      <w:start w:val="1"/>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C563D4"/>
    <w:multiLevelType w:val="hybridMultilevel"/>
    <w:tmpl w:val="D8B8BC02"/>
    <w:lvl w:ilvl="0" w:tplc="D29A01A0">
      <w:start w:val="20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9E6C56"/>
    <w:multiLevelType w:val="hybridMultilevel"/>
    <w:tmpl w:val="E1B21BAE"/>
    <w:lvl w:ilvl="0" w:tplc="3CCCE9B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BB9650A"/>
    <w:multiLevelType w:val="hybridMultilevel"/>
    <w:tmpl w:val="009221F4"/>
    <w:lvl w:ilvl="0" w:tplc="06987482">
      <w:start w:val="4"/>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0">
    <w:nsid w:val="3DCE3685"/>
    <w:multiLevelType w:val="hybridMultilevel"/>
    <w:tmpl w:val="6A76C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DD188F"/>
    <w:multiLevelType w:val="hybridMultilevel"/>
    <w:tmpl w:val="ABD49758"/>
    <w:lvl w:ilvl="0" w:tplc="40489E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B14A47"/>
    <w:multiLevelType w:val="hybridMultilevel"/>
    <w:tmpl w:val="F7C0159C"/>
    <w:lvl w:ilvl="0" w:tplc="067CFF7C">
      <w:start w:val="2012"/>
      <w:numFmt w:val="bullet"/>
      <w:lvlText w:val="-"/>
      <w:lvlJc w:val="left"/>
      <w:pPr>
        <w:ind w:left="720" w:hanging="360"/>
      </w:pPr>
      <w:rPr>
        <w:rFonts w:ascii="Arial Black" w:eastAsiaTheme="minorHAnsi" w:hAnsi="Arial Blac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92557B"/>
    <w:multiLevelType w:val="hybridMultilevel"/>
    <w:tmpl w:val="A5088BB8"/>
    <w:lvl w:ilvl="0" w:tplc="3FBEBD02">
      <w:start w:val="2012"/>
      <w:numFmt w:val="bullet"/>
      <w:lvlText w:val="-"/>
      <w:lvlJc w:val="left"/>
      <w:pPr>
        <w:ind w:left="510" w:hanging="360"/>
      </w:pPr>
      <w:rPr>
        <w:rFonts w:ascii="Calibri" w:eastAsiaTheme="minorHAnsi" w:hAnsi="Calibri" w:cstheme="minorBid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4">
    <w:nsid w:val="427A0707"/>
    <w:multiLevelType w:val="hybridMultilevel"/>
    <w:tmpl w:val="0AB64E22"/>
    <w:lvl w:ilvl="0" w:tplc="8500D5B4">
      <w:start w:val="2012"/>
      <w:numFmt w:val="bullet"/>
      <w:lvlText w:val="-"/>
      <w:lvlJc w:val="left"/>
      <w:pPr>
        <w:ind w:left="720" w:hanging="360"/>
      </w:pPr>
      <w:rPr>
        <w:rFonts w:ascii="Arial Black" w:eastAsiaTheme="minorHAnsi" w:hAnsi="Arial Blac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5C5EAA"/>
    <w:multiLevelType w:val="hybridMultilevel"/>
    <w:tmpl w:val="D5B4F6DC"/>
    <w:lvl w:ilvl="0" w:tplc="E7BA66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C3D075F"/>
    <w:multiLevelType w:val="hybridMultilevel"/>
    <w:tmpl w:val="5F06CE68"/>
    <w:lvl w:ilvl="0" w:tplc="9386F2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7B86827"/>
    <w:multiLevelType w:val="hybridMultilevel"/>
    <w:tmpl w:val="5DFE34A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CA005C"/>
    <w:multiLevelType w:val="hybridMultilevel"/>
    <w:tmpl w:val="ABD49758"/>
    <w:lvl w:ilvl="0" w:tplc="40489E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B22A5F"/>
    <w:multiLevelType w:val="hybridMultilevel"/>
    <w:tmpl w:val="4F3067B2"/>
    <w:lvl w:ilvl="0" w:tplc="547CA90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F22544"/>
    <w:multiLevelType w:val="hybridMultilevel"/>
    <w:tmpl w:val="14C081FC"/>
    <w:lvl w:ilvl="0" w:tplc="0E845A1A">
      <w:start w:val="2012"/>
      <w:numFmt w:val="bullet"/>
      <w:lvlText w:val="-"/>
      <w:lvlJc w:val="left"/>
      <w:pPr>
        <w:ind w:left="720" w:hanging="360"/>
      </w:pPr>
      <w:rPr>
        <w:rFonts w:ascii="Arial Black" w:eastAsiaTheme="minorHAnsi" w:hAnsi="Arial Blac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C12F0F"/>
    <w:multiLevelType w:val="hybridMultilevel"/>
    <w:tmpl w:val="CEFAE090"/>
    <w:lvl w:ilvl="0" w:tplc="B7EE96FA">
      <w:start w:val="1"/>
      <w:numFmt w:val="lowerRoman"/>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7E2059"/>
    <w:multiLevelType w:val="hybridMultilevel"/>
    <w:tmpl w:val="2C4223FA"/>
    <w:lvl w:ilvl="0" w:tplc="A7CA5A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761602"/>
    <w:multiLevelType w:val="hybridMultilevel"/>
    <w:tmpl w:val="2C4223FA"/>
    <w:lvl w:ilvl="0" w:tplc="A7CA5A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D2335E"/>
    <w:multiLevelType w:val="hybridMultilevel"/>
    <w:tmpl w:val="6AEE8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5B6ED2"/>
    <w:multiLevelType w:val="hybridMultilevel"/>
    <w:tmpl w:val="E33CF8C2"/>
    <w:lvl w:ilvl="0" w:tplc="83BADD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FA41154"/>
    <w:multiLevelType w:val="hybridMultilevel"/>
    <w:tmpl w:val="5F06CE68"/>
    <w:lvl w:ilvl="0" w:tplc="9386F2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1"/>
  </w:num>
  <w:num w:numId="2">
    <w:abstractNumId w:val="10"/>
  </w:num>
  <w:num w:numId="3">
    <w:abstractNumId w:val="5"/>
  </w:num>
  <w:num w:numId="4">
    <w:abstractNumId w:val="12"/>
  </w:num>
  <w:num w:numId="5">
    <w:abstractNumId w:val="33"/>
  </w:num>
  <w:num w:numId="6">
    <w:abstractNumId w:val="7"/>
  </w:num>
  <w:num w:numId="7">
    <w:abstractNumId w:val="32"/>
  </w:num>
  <w:num w:numId="8">
    <w:abstractNumId w:val="36"/>
  </w:num>
  <w:num w:numId="9">
    <w:abstractNumId w:val="1"/>
  </w:num>
  <w:num w:numId="10">
    <w:abstractNumId w:val="11"/>
  </w:num>
  <w:num w:numId="11">
    <w:abstractNumId w:val="28"/>
  </w:num>
  <w:num w:numId="12">
    <w:abstractNumId w:val="21"/>
  </w:num>
  <w:num w:numId="13">
    <w:abstractNumId w:val="29"/>
  </w:num>
  <w:num w:numId="14">
    <w:abstractNumId w:val="27"/>
  </w:num>
  <w:num w:numId="15">
    <w:abstractNumId w:val="2"/>
  </w:num>
  <w:num w:numId="16">
    <w:abstractNumId w:val="26"/>
  </w:num>
  <w:num w:numId="17">
    <w:abstractNumId w:val="9"/>
  </w:num>
  <w:num w:numId="18">
    <w:abstractNumId w:val="34"/>
  </w:num>
  <w:num w:numId="19">
    <w:abstractNumId w:val="20"/>
  </w:num>
  <w:num w:numId="20">
    <w:abstractNumId w:val="6"/>
  </w:num>
  <w:num w:numId="21">
    <w:abstractNumId w:val="17"/>
  </w:num>
  <w:num w:numId="22">
    <w:abstractNumId w:val="30"/>
  </w:num>
  <w:num w:numId="23">
    <w:abstractNumId w:val="22"/>
  </w:num>
  <w:num w:numId="24">
    <w:abstractNumId w:val="24"/>
  </w:num>
  <w:num w:numId="25">
    <w:abstractNumId w:val="23"/>
  </w:num>
  <w:num w:numId="26">
    <w:abstractNumId w:val="18"/>
  </w:num>
  <w:num w:numId="27">
    <w:abstractNumId w:val="4"/>
  </w:num>
  <w:num w:numId="28">
    <w:abstractNumId w:val="35"/>
  </w:num>
  <w:num w:numId="29">
    <w:abstractNumId w:val="15"/>
  </w:num>
  <w:num w:numId="30">
    <w:abstractNumId w:val="3"/>
  </w:num>
  <w:num w:numId="31">
    <w:abstractNumId w:val="13"/>
  </w:num>
  <w:num w:numId="32">
    <w:abstractNumId w:val="25"/>
  </w:num>
  <w:num w:numId="33">
    <w:abstractNumId w:val="0"/>
  </w:num>
  <w:num w:numId="34">
    <w:abstractNumId w:val="19"/>
  </w:num>
  <w:num w:numId="35">
    <w:abstractNumId w:val="16"/>
  </w:num>
  <w:num w:numId="36">
    <w:abstractNumId w:val="14"/>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09C"/>
    <w:rsid w:val="00000CC4"/>
    <w:rsid w:val="00010072"/>
    <w:rsid w:val="00010165"/>
    <w:rsid w:val="00021BB4"/>
    <w:rsid w:val="00021D48"/>
    <w:rsid w:val="00024EE6"/>
    <w:rsid w:val="00030023"/>
    <w:rsid w:val="000301D0"/>
    <w:rsid w:val="000305FA"/>
    <w:rsid w:val="00031530"/>
    <w:rsid w:val="00032687"/>
    <w:rsid w:val="00034DDF"/>
    <w:rsid w:val="00043D78"/>
    <w:rsid w:val="000448B0"/>
    <w:rsid w:val="00044A2A"/>
    <w:rsid w:val="00046CD3"/>
    <w:rsid w:val="00046D3E"/>
    <w:rsid w:val="000477A5"/>
    <w:rsid w:val="00051FBB"/>
    <w:rsid w:val="00053150"/>
    <w:rsid w:val="00053CFB"/>
    <w:rsid w:val="00056DBA"/>
    <w:rsid w:val="00072C29"/>
    <w:rsid w:val="00074B7A"/>
    <w:rsid w:val="00084C8C"/>
    <w:rsid w:val="00091FF7"/>
    <w:rsid w:val="00093A16"/>
    <w:rsid w:val="00094C7A"/>
    <w:rsid w:val="00094F8E"/>
    <w:rsid w:val="000952DA"/>
    <w:rsid w:val="000A61AA"/>
    <w:rsid w:val="000A6259"/>
    <w:rsid w:val="000B2326"/>
    <w:rsid w:val="000B4018"/>
    <w:rsid w:val="000B705E"/>
    <w:rsid w:val="000C13CA"/>
    <w:rsid w:val="000C1F82"/>
    <w:rsid w:val="000C4A6C"/>
    <w:rsid w:val="000D0010"/>
    <w:rsid w:val="000D1002"/>
    <w:rsid w:val="000D52CE"/>
    <w:rsid w:val="000D6D57"/>
    <w:rsid w:val="000E06B0"/>
    <w:rsid w:val="000E0A57"/>
    <w:rsid w:val="000E1380"/>
    <w:rsid w:val="000E45E6"/>
    <w:rsid w:val="000F4E21"/>
    <w:rsid w:val="000F6663"/>
    <w:rsid w:val="000F7B0A"/>
    <w:rsid w:val="001016E4"/>
    <w:rsid w:val="0010322C"/>
    <w:rsid w:val="00103421"/>
    <w:rsid w:val="0010540D"/>
    <w:rsid w:val="0010694F"/>
    <w:rsid w:val="00106DE7"/>
    <w:rsid w:val="00113877"/>
    <w:rsid w:val="001207C0"/>
    <w:rsid w:val="00122555"/>
    <w:rsid w:val="00125B53"/>
    <w:rsid w:val="0013016A"/>
    <w:rsid w:val="00130B00"/>
    <w:rsid w:val="00134811"/>
    <w:rsid w:val="0013694D"/>
    <w:rsid w:val="00146F72"/>
    <w:rsid w:val="0014724B"/>
    <w:rsid w:val="00150767"/>
    <w:rsid w:val="001507E6"/>
    <w:rsid w:val="00154042"/>
    <w:rsid w:val="001579C3"/>
    <w:rsid w:val="0016182B"/>
    <w:rsid w:val="001629CF"/>
    <w:rsid w:val="00162A76"/>
    <w:rsid w:val="001672F3"/>
    <w:rsid w:val="00167FE9"/>
    <w:rsid w:val="00170D99"/>
    <w:rsid w:val="001752A9"/>
    <w:rsid w:val="00175FE9"/>
    <w:rsid w:val="00180A4D"/>
    <w:rsid w:val="00180E3D"/>
    <w:rsid w:val="00192751"/>
    <w:rsid w:val="001947EC"/>
    <w:rsid w:val="00194BDA"/>
    <w:rsid w:val="00196038"/>
    <w:rsid w:val="001A3363"/>
    <w:rsid w:val="001A562C"/>
    <w:rsid w:val="001B3D98"/>
    <w:rsid w:val="001B52C5"/>
    <w:rsid w:val="001C4709"/>
    <w:rsid w:val="001C5BDC"/>
    <w:rsid w:val="001C7CDE"/>
    <w:rsid w:val="001D0C99"/>
    <w:rsid w:val="001D1D8B"/>
    <w:rsid w:val="001D30F7"/>
    <w:rsid w:val="001E0BD5"/>
    <w:rsid w:val="001E2A57"/>
    <w:rsid w:val="001E58EE"/>
    <w:rsid w:val="001F0179"/>
    <w:rsid w:val="001F5A4D"/>
    <w:rsid w:val="0020084C"/>
    <w:rsid w:val="0020125A"/>
    <w:rsid w:val="002015CC"/>
    <w:rsid w:val="0020402B"/>
    <w:rsid w:val="00205541"/>
    <w:rsid w:val="00207570"/>
    <w:rsid w:val="00210256"/>
    <w:rsid w:val="0021046E"/>
    <w:rsid w:val="002111AC"/>
    <w:rsid w:val="002118F5"/>
    <w:rsid w:val="002122D9"/>
    <w:rsid w:val="00212A82"/>
    <w:rsid w:val="00213CA1"/>
    <w:rsid w:val="00220DCD"/>
    <w:rsid w:val="00223799"/>
    <w:rsid w:val="002246DF"/>
    <w:rsid w:val="002248EF"/>
    <w:rsid w:val="00233CB3"/>
    <w:rsid w:val="00241B78"/>
    <w:rsid w:val="00247C8D"/>
    <w:rsid w:val="00252BF9"/>
    <w:rsid w:val="002553CE"/>
    <w:rsid w:val="00256053"/>
    <w:rsid w:val="00256BA0"/>
    <w:rsid w:val="00261C1D"/>
    <w:rsid w:val="00274253"/>
    <w:rsid w:val="002752C9"/>
    <w:rsid w:val="00275E97"/>
    <w:rsid w:val="00280C2F"/>
    <w:rsid w:val="00282D92"/>
    <w:rsid w:val="002856D2"/>
    <w:rsid w:val="0028641D"/>
    <w:rsid w:val="00286B5F"/>
    <w:rsid w:val="0029097B"/>
    <w:rsid w:val="00292D80"/>
    <w:rsid w:val="00297770"/>
    <w:rsid w:val="002B098C"/>
    <w:rsid w:val="002B6B39"/>
    <w:rsid w:val="002B7AD8"/>
    <w:rsid w:val="002C224B"/>
    <w:rsid w:val="002C70EB"/>
    <w:rsid w:val="002C7C51"/>
    <w:rsid w:val="002D56D5"/>
    <w:rsid w:val="002E346F"/>
    <w:rsid w:val="002E3AF3"/>
    <w:rsid w:val="002F069F"/>
    <w:rsid w:val="002F1F27"/>
    <w:rsid w:val="002F3033"/>
    <w:rsid w:val="003005A8"/>
    <w:rsid w:val="00300D6C"/>
    <w:rsid w:val="0030150A"/>
    <w:rsid w:val="0030335F"/>
    <w:rsid w:val="0030428C"/>
    <w:rsid w:val="00306714"/>
    <w:rsid w:val="00306A07"/>
    <w:rsid w:val="00312792"/>
    <w:rsid w:val="00320A0A"/>
    <w:rsid w:val="003222A3"/>
    <w:rsid w:val="003247C5"/>
    <w:rsid w:val="0032542E"/>
    <w:rsid w:val="003257E3"/>
    <w:rsid w:val="00325F4E"/>
    <w:rsid w:val="00330442"/>
    <w:rsid w:val="003360C8"/>
    <w:rsid w:val="00337509"/>
    <w:rsid w:val="00340496"/>
    <w:rsid w:val="003419AD"/>
    <w:rsid w:val="00346926"/>
    <w:rsid w:val="00350909"/>
    <w:rsid w:val="0035192A"/>
    <w:rsid w:val="00354373"/>
    <w:rsid w:val="0035492A"/>
    <w:rsid w:val="00362545"/>
    <w:rsid w:val="00366365"/>
    <w:rsid w:val="003714D5"/>
    <w:rsid w:val="00373027"/>
    <w:rsid w:val="00374944"/>
    <w:rsid w:val="003760E3"/>
    <w:rsid w:val="00377462"/>
    <w:rsid w:val="003821FD"/>
    <w:rsid w:val="00391B12"/>
    <w:rsid w:val="00395C69"/>
    <w:rsid w:val="003967E9"/>
    <w:rsid w:val="00396F4F"/>
    <w:rsid w:val="003A2FB0"/>
    <w:rsid w:val="003A7AA0"/>
    <w:rsid w:val="003B4F09"/>
    <w:rsid w:val="003C21C8"/>
    <w:rsid w:val="003E04D2"/>
    <w:rsid w:val="003E1268"/>
    <w:rsid w:val="003E36BE"/>
    <w:rsid w:val="003E6504"/>
    <w:rsid w:val="003F121C"/>
    <w:rsid w:val="003F4E91"/>
    <w:rsid w:val="0040756A"/>
    <w:rsid w:val="00410587"/>
    <w:rsid w:val="0041107F"/>
    <w:rsid w:val="0041518B"/>
    <w:rsid w:val="004317AA"/>
    <w:rsid w:val="00432938"/>
    <w:rsid w:val="0043654E"/>
    <w:rsid w:val="00441A35"/>
    <w:rsid w:val="00442DC4"/>
    <w:rsid w:val="0044309C"/>
    <w:rsid w:val="00445C25"/>
    <w:rsid w:val="0044665A"/>
    <w:rsid w:val="00460E7F"/>
    <w:rsid w:val="00460EE7"/>
    <w:rsid w:val="00462AF9"/>
    <w:rsid w:val="00463C1D"/>
    <w:rsid w:val="0046735B"/>
    <w:rsid w:val="0047304E"/>
    <w:rsid w:val="00474AA0"/>
    <w:rsid w:val="00475BB9"/>
    <w:rsid w:val="00481D0A"/>
    <w:rsid w:val="0048733E"/>
    <w:rsid w:val="004923F9"/>
    <w:rsid w:val="00495B2F"/>
    <w:rsid w:val="004977FF"/>
    <w:rsid w:val="004A0116"/>
    <w:rsid w:val="004A33E1"/>
    <w:rsid w:val="004A36B3"/>
    <w:rsid w:val="004A7FCB"/>
    <w:rsid w:val="004B1A97"/>
    <w:rsid w:val="004B3ECE"/>
    <w:rsid w:val="004B4A04"/>
    <w:rsid w:val="004B548C"/>
    <w:rsid w:val="004B5EDD"/>
    <w:rsid w:val="004C12D6"/>
    <w:rsid w:val="004C4981"/>
    <w:rsid w:val="004D0B9D"/>
    <w:rsid w:val="004D58F0"/>
    <w:rsid w:val="004E0062"/>
    <w:rsid w:val="004E070D"/>
    <w:rsid w:val="004E47B2"/>
    <w:rsid w:val="004E5F59"/>
    <w:rsid w:val="004E6890"/>
    <w:rsid w:val="004F09B1"/>
    <w:rsid w:val="004F3177"/>
    <w:rsid w:val="004F38D1"/>
    <w:rsid w:val="004F43E0"/>
    <w:rsid w:val="004F5FAB"/>
    <w:rsid w:val="004F7701"/>
    <w:rsid w:val="0050158C"/>
    <w:rsid w:val="0050280C"/>
    <w:rsid w:val="00504254"/>
    <w:rsid w:val="005101BF"/>
    <w:rsid w:val="005118EE"/>
    <w:rsid w:val="00511F74"/>
    <w:rsid w:val="00512DD2"/>
    <w:rsid w:val="00513351"/>
    <w:rsid w:val="005140BC"/>
    <w:rsid w:val="005146C8"/>
    <w:rsid w:val="00516FD6"/>
    <w:rsid w:val="0051709E"/>
    <w:rsid w:val="00517975"/>
    <w:rsid w:val="00525A7C"/>
    <w:rsid w:val="00526341"/>
    <w:rsid w:val="005277C8"/>
    <w:rsid w:val="00534D62"/>
    <w:rsid w:val="0053770C"/>
    <w:rsid w:val="005439CB"/>
    <w:rsid w:val="005523BA"/>
    <w:rsid w:val="00553411"/>
    <w:rsid w:val="00560039"/>
    <w:rsid w:val="005603E7"/>
    <w:rsid w:val="00563C52"/>
    <w:rsid w:val="00564891"/>
    <w:rsid w:val="00565123"/>
    <w:rsid w:val="00565876"/>
    <w:rsid w:val="0056625B"/>
    <w:rsid w:val="005749CC"/>
    <w:rsid w:val="00577CE8"/>
    <w:rsid w:val="00581AD8"/>
    <w:rsid w:val="00582961"/>
    <w:rsid w:val="0058409F"/>
    <w:rsid w:val="005901EA"/>
    <w:rsid w:val="005913BD"/>
    <w:rsid w:val="005935F5"/>
    <w:rsid w:val="00593A02"/>
    <w:rsid w:val="005966CD"/>
    <w:rsid w:val="005972EC"/>
    <w:rsid w:val="005A3F33"/>
    <w:rsid w:val="005C3B2E"/>
    <w:rsid w:val="005C3B3F"/>
    <w:rsid w:val="005C6050"/>
    <w:rsid w:val="005C6CA1"/>
    <w:rsid w:val="005C7444"/>
    <w:rsid w:val="005D0E60"/>
    <w:rsid w:val="005D16C3"/>
    <w:rsid w:val="005D1EEB"/>
    <w:rsid w:val="005D4649"/>
    <w:rsid w:val="005D6085"/>
    <w:rsid w:val="005E3076"/>
    <w:rsid w:val="005E378B"/>
    <w:rsid w:val="005E3A10"/>
    <w:rsid w:val="005F149E"/>
    <w:rsid w:val="005F6DAE"/>
    <w:rsid w:val="006017D3"/>
    <w:rsid w:val="00604E8E"/>
    <w:rsid w:val="006067CD"/>
    <w:rsid w:val="00607031"/>
    <w:rsid w:val="0061099B"/>
    <w:rsid w:val="00610EC3"/>
    <w:rsid w:val="00613660"/>
    <w:rsid w:val="0061687E"/>
    <w:rsid w:val="006218DE"/>
    <w:rsid w:val="0062443C"/>
    <w:rsid w:val="00625236"/>
    <w:rsid w:val="00627750"/>
    <w:rsid w:val="00630FCA"/>
    <w:rsid w:val="0063163F"/>
    <w:rsid w:val="00641CD2"/>
    <w:rsid w:val="00643391"/>
    <w:rsid w:val="00643C80"/>
    <w:rsid w:val="00652D9D"/>
    <w:rsid w:val="0065476A"/>
    <w:rsid w:val="0065616B"/>
    <w:rsid w:val="00656395"/>
    <w:rsid w:val="00657C52"/>
    <w:rsid w:val="00660413"/>
    <w:rsid w:val="006608B6"/>
    <w:rsid w:val="00662E79"/>
    <w:rsid w:val="00672113"/>
    <w:rsid w:val="00672268"/>
    <w:rsid w:val="00674A58"/>
    <w:rsid w:val="006810BC"/>
    <w:rsid w:val="00681390"/>
    <w:rsid w:val="006814DF"/>
    <w:rsid w:val="006829CF"/>
    <w:rsid w:val="00684363"/>
    <w:rsid w:val="00690936"/>
    <w:rsid w:val="0069266E"/>
    <w:rsid w:val="00694568"/>
    <w:rsid w:val="00695F30"/>
    <w:rsid w:val="006A11C3"/>
    <w:rsid w:val="006A2361"/>
    <w:rsid w:val="006A247C"/>
    <w:rsid w:val="006A7B89"/>
    <w:rsid w:val="006B3D94"/>
    <w:rsid w:val="006B5D5D"/>
    <w:rsid w:val="006B5DAA"/>
    <w:rsid w:val="006B6FBE"/>
    <w:rsid w:val="006B7C26"/>
    <w:rsid w:val="006C134B"/>
    <w:rsid w:val="006C1A5D"/>
    <w:rsid w:val="006C3525"/>
    <w:rsid w:val="006C3940"/>
    <w:rsid w:val="006C56F1"/>
    <w:rsid w:val="006C702B"/>
    <w:rsid w:val="006D3AE6"/>
    <w:rsid w:val="006E0F81"/>
    <w:rsid w:val="006E528D"/>
    <w:rsid w:val="006E56C5"/>
    <w:rsid w:val="006F0266"/>
    <w:rsid w:val="006F1688"/>
    <w:rsid w:val="006F37C5"/>
    <w:rsid w:val="006F5E6A"/>
    <w:rsid w:val="006F79DE"/>
    <w:rsid w:val="00702725"/>
    <w:rsid w:val="00706004"/>
    <w:rsid w:val="00706C5C"/>
    <w:rsid w:val="0071497E"/>
    <w:rsid w:val="007164C7"/>
    <w:rsid w:val="00720C5F"/>
    <w:rsid w:val="007211F0"/>
    <w:rsid w:val="00723327"/>
    <w:rsid w:val="007261B8"/>
    <w:rsid w:val="00730030"/>
    <w:rsid w:val="007334AD"/>
    <w:rsid w:val="00742016"/>
    <w:rsid w:val="00743F9C"/>
    <w:rsid w:val="00745881"/>
    <w:rsid w:val="00750D28"/>
    <w:rsid w:val="00754073"/>
    <w:rsid w:val="0075457B"/>
    <w:rsid w:val="00757615"/>
    <w:rsid w:val="007608B2"/>
    <w:rsid w:val="00763349"/>
    <w:rsid w:val="0077569C"/>
    <w:rsid w:val="00780D71"/>
    <w:rsid w:val="00781310"/>
    <w:rsid w:val="007815D8"/>
    <w:rsid w:val="007856B6"/>
    <w:rsid w:val="00787804"/>
    <w:rsid w:val="00793A5E"/>
    <w:rsid w:val="00796EEE"/>
    <w:rsid w:val="00797450"/>
    <w:rsid w:val="007A37FF"/>
    <w:rsid w:val="007A4B89"/>
    <w:rsid w:val="007A556F"/>
    <w:rsid w:val="007B1547"/>
    <w:rsid w:val="007B32EE"/>
    <w:rsid w:val="007B409C"/>
    <w:rsid w:val="007B60F3"/>
    <w:rsid w:val="007C0E91"/>
    <w:rsid w:val="007C1ED5"/>
    <w:rsid w:val="007C4225"/>
    <w:rsid w:val="007C5FF0"/>
    <w:rsid w:val="007D4425"/>
    <w:rsid w:val="007E0A21"/>
    <w:rsid w:val="007E0A80"/>
    <w:rsid w:val="007E1071"/>
    <w:rsid w:val="007E6084"/>
    <w:rsid w:val="007E63A3"/>
    <w:rsid w:val="007E6B28"/>
    <w:rsid w:val="007E77E7"/>
    <w:rsid w:val="007F05DB"/>
    <w:rsid w:val="007F437F"/>
    <w:rsid w:val="008000AB"/>
    <w:rsid w:val="00805403"/>
    <w:rsid w:val="00806659"/>
    <w:rsid w:val="008120E0"/>
    <w:rsid w:val="008151ED"/>
    <w:rsid w:val="00815573"/>
    <w:rsid w:val="00822D3B"/>
    <w:rsid w:val="00823C94"/>
    <w:rsid w:val="008263F6"/>
    <w:rsid w:val="00826C62"/>
    <w:rsid w:val="00834DE0"/>
    <w:rsid w:val="00842739"/>
    <w:rsid w:val="008455C5"/>
    <w:rsid w:val="0084773E"/>
    <w:rsid w:val="0085160E"/>
    <w:rsid w:val="00853F6F"/>
    <w:rsid w:val="00860498"/>
    <w:rsid w:val="00872202"/>
    <w:rsid w:val="00873C7A"/>
    <w:rsid w:val="00874BD5"/>
    <w:rsid w:val="0087738C"/>
    <w:rsid w:val="008852E4"/>
    <w:rsid w:val="00885C21"/>
    <w:rsid w:val="0088716B"/>
    <w:rsid w:val="008A0050"/>
    <w:rsid w:val="008A4B24"/>
    <w:rsid w:val="008A77B8"/>
    <w:rsid w:val="008B67A6"/>
    <w:rsid w:val="008C32BE"/>
    <w:rsid w:val="008C65BC"/>
    <w:rsid w:val="008F1DF5"/>
    <w:rsid w:val="009038A9"/>
    <w:rsid w:val="00904C83"/>
    <w:rsid w:val="009055F5"/>
    <w:rsid w:val="00907493"/>
    <w:rsid w:val="00912A78"/>
    <w:rsid w:val="00912EFA"/>
    <w:rsid w:val="00915A23"/>
    <w:rsid w:val="0091791D"/>
    <w:rsid w:val="0092172F"/>
    <w:rsid w:val="00923800"/>
    <w:rsid w:val="00931E9B"/>
    <w:rsid w:val="009328A8"/>
    <w:rsid w:val="00933720"/>
    <w:rsid w:val="009379B6"/>
    <w:rsid w:val="009437D3"/>
    <w:rsid w:val="00943ADA"/>
    <w:rsid w:val="00946190"/>
    <w:rsid w:val="00952088"/>
    <w:rsid w:val="009535DD"/>
    <w:rsid w:val="009637B9"/>
    <w:rsid w:val="009750B5"/>
    <w:rsid w:val="00976678"/>
    <w:rsid w:val="00982A77"/>
    <w:rsid w:val="00983958"/>
    <w:rsid w:val="0098617F"/>
    <w:rsid w:val="00986240"/>
    <w:rsid w:val="009944C9"/>
    <w:rsid w:val="00994972"/>
    <w:rsid w:val="009960F6"/>
    <w:rsid w:val="009A3680"/>
    <w:rsid w:val="009A41E0"/>
    <w:rsid w:val="009B43FA"/>
    <w:rsid w:val="009B695C"/>
    <w:rsid w:val="009B794A"/>
    <w:rsid w:val="009C0168"/>
    <w:rsid w:val="009C7C55"/>
    <w:rsid w:val="009D0FB7"/>
    <w:rsid w:val="009D3455"/>
    <w:rsid w:val="009D4E8D"/>
    <w:rsid w:val="009D557C"/>
    <w:rsid w:val="009D6932"/>
    <w:rsid w:val="009D6B59"/>
    <w:rsid w:val="009E50C3"/>
    <w:rsid w:val="009E783C"/>
    <w:rsid w:val="009F37BA"/>
    <w:rsid w:val="009F37D6"/>
    <w:rsid w:val="009F4244"/>
    <w:rsid w:val="00A014AA"/>
    <w:rsid w:val="00A01880"/>
    <w:rsid w:val="00A03825"/>
    <w:rsid w:val="00A046E3"/>
    <w:rsid w:val="00A1553D"/>
    <w:rsid w:val="00A16BC3"/>
    <w:rsid w:val="00A17F93"/>
    <w:rsid w:val="00A21AB8"/>
    <w:rsid w:val="00A23B25"/>
    <w:rsid w:val="00A23FE8"/>
    <w:rsid w:val="00A255A2"/>
    <w:rsid w:val="00A3367D"/>
    <w:rsid w:val="00A34F98"/>
    <w:rsid w:val="00A364F5"/>
    <w:rsid w:val="00A429E1"/>
    <w:rsid w:val="00A478AD"/>
    <w:rsid w:val="00A47CD4"/>
    <w:rsid w:val="00A53EAD"/>
    <w:rsid w:val="00A55E1F"/>
    <w:rsid w:val="00A561B3"/>
    <w:rsid w:val="00A606F9"/>
    <w:rsid w:val="00A607C4"/>
    <w:rsid w:val="00A62025"/>
    <w:rsid w:val="00A63677"/>
    <w:rsid w:val="00A664C7"/>
    <w:rsid w:val="00A66B8D"/>
    <w:rsid w:val="00A67619"/>
    <w:rsid w:val="00A72EA1"/>
    <w:rsid w:val="00A7318F"/>
    <w:rsid w:val="00A77A87"/>
    <w:rsid w:val="00A820ED"/>
    <w:rsid w:val="00A838AD"/>
    <w:rsid w:val="00AA07AB"/>
    <w:rsid w:val="00AA0826"/>
    <w:rsid w:val="00AA0EAF"/>
    <w:rsid w:val="00AA2448"/>
    <w:rsid w:val="00AA2BBC"/>
    <w:rsid w:val="00AA5701"/>
    <w:rsid w:val="00AB2A6A"/>
    <w:rsid w:val="00AB56DA"/>
    <w:rsid w:val="00AB5F52"/>
    <w:rsid w:val="00AC3E3D"/>
    <w:rsid w:val="00AC44CC"/>
    <w:rsid w:val="00AC58A8"/>
    <w:rsid w:val="00AD00F1"/>
    <w:rsid w:val="00AD049D"/>
    <w:rsid w:val="00AD0FE5"/>
    <w:rsid w:val="00AD1AD5"/>
    <w:rsid w:val="00AD2413"/>
    <w:rsid w:val="00AD3307"/>
    <w:rsid w:val="00AD4AFD"/>
    <w:rsid w:val="00AE3DE5"/>
    <w:rsid w:val="00AE58B3"/>
    <w:rsid w:val="00AE7574"/>
    <w:rsid w:val="00AF125F"/>
    <w:rsid w:val="00AF3A6B"/>
    <w:rsid w:val="00AF6513"/>
    <w:rsid w:val="00B00DD4"/>
    <w:rsid w:val="00B019FE"/>
    <w:rsid w:val="00B03503"/>
    <w:rsid w:val="00B05729"/>
    <w:rsid w:val="00B079EC"/>
    <w:rsid w:val="00B22A3F"/>
    <w:rsid w:val="00B313A7"/>
    <w:rsid w:val="00B33724"/>
    <w:rsid w:val="00B33BF0"/>
    <w:rsid w:val="00B34EFE"/>
    <w:rsid w:val="00B40695"/>
    <w:rsid w:val="00B469F1"/>
    <w:rsid w:val="00B538AA"/>
    <w:rsid w:val="00B54E99"/>
    <w:rsid w:val="00B557BB"/>
    <w:rsid w:val="00B55DEE"/>
    <w:rsid w:val="00B576EF"/>
    <w:rsid w:val="00B6077F"/>
    <w:rsid w:val="00B65E0C"/>
    <w:rsid w:val="00B66D4A"/>
    <w:rsid w:val="00B67DC8"/>
    <w:rsid w:val="00B67E73"/>
    <w:rsid w:val="00B71CE6"/>
    <w:rsid w:val="00B808BC"/>
    <w:rsid w:val="00B83764"/>
    <w:rsid w:val="00B878B3"/>
    <w:rsid w:val="00B959DE"/>
    <w:rsid w:val="00BA1883"/>
    <w:rsid w:val="00BA266F"/>
    <w:rsid w:val="00BA472A"/>
    <w:rsid w:val="00BA5E42"/>
    <w:rsid w:val="00BB02EC"/>
    <w:rsid w:val="00BB1479"/>
    <w:rsid w:val="00BC086C"/>
    <w:rsid w:val="00BC185A"/>
    <w:rsid w:val="00BC19E3"/>
    <w:rsid w:val="00BC319E"/>
    <w:rsid w:val="00BC33A8"/>
    <w:rsid w:val="00BC620F"/>
    <w:rsid w:val="00BD184C"/>
    <w:rsid w:val="00BD2823"/>
    <w:rsid w:val="00BD2F00"/>
    <w:rsid w:val="00BD32BD"/>
    <w:rsid w:val="00BE03D8"/>
    <w:rsid w:val="00BE4438"/>
    <w:rsid w:val="00BE47B7"/>
    <w:rsid w:val="00BE4CDF"/>
    <w:rsid w:val="00BE523E"/>
    <w:rsid w:val="00BF05E2"/>
    <w:rsid w:val="00BF12AE"/>
    <w:rsid w:val="00BF43DB"/>
    <w:rsid w:val="00BF65E9"/>
    <w:rsid w:val="00C01ACC"/>
    <w:rsid w:val="00C05004"/>
    <w:rsid w:val="00C06A3D"/>
    <w:rsid w:val="00C12114"/>
    <w:rsid w:val="00C219EC"/>
    <w:rsid w:val="00C34545"/>
    <w:rsid w:val="00C411A1"/>
    <w:rsid w:val="00C42108"/>
    <w:rsid w:val="00C437C0"/>
    <w:rsid w:val="00C466C3"/>
    <w:rsid w:val="00C53098"/>
    <w:rsid w:val="00C542C0"/>
    <w:rsid w:val="00C608D8"/>
    <w:rsid w:val="00C60F9B"/>
    <w:rsid w:val="00C61CCA"/>
    <w:rsid w:val="00C70451"/>
    <w:rsid w:val="00C81A70"/>
    <w:rsid w:val="00C863C7"/>
    <w:rsid w:val="00C910F6"/>
    <w:rsid w:val="00C91230"/>
    <w:rsid w:val="00C9232A"/>
    <w:rsid w:val="00C93EED"/>
    <w:rsid w:val="00C9566F"/>
    <w:rsid w:val="00C9713C"/>
    <w:rsid w:val="00CA3C42"/>
    <w:rsid w:val="00CA56C4"/>
    <w:rsid w:val="00CA69B9"/>
    <w:rsid w:val="00CA7518"/>
    <w:rsid w:val="00CB18B1"/>
    <w:rsid w:val="00CB1BFA"/>
    <w:rsid w:val="00CB32C7"/>
    <w:rsid w:val="00CB4E6B"/>
    <w:rsid w:val="00CB51E5"/>
    <w:rsid w:val="00CC0088"/>
    <w:rsid w:val="00CC6925"/>
    <w:rsid w:val="00CC6BA0"/>
    <w:rsid w:val="00CC769E"/>
    <w:rsid w:val="00CC76B4"/>
    <w:rsid w:val="00CC7DAB"/>
    <w:rsid w:val="00CC7ED3"/>
    <w:rsid w:val="00CD4261"/>
    <w:rsid w:val="00CD72F4"/>
    <w:rsid w:val="00D0776B"/>
    <w:rsid w:val="00D157B8"/>
    <w:rsid w:val="00D20236"/>
    <w:rsid w:val="00D22ED3"/>
    <w:rsid w:val="00D26889"/>
    <w:rsid w:val="00D268B7"/>
    <w:rsid w:val="00D33078"/>
    <w:rsid w:val="00D338C3"/>
    <w:rsid w:val="00D37954"/>
    <w:rsid w:val="00D45E6F"/>
    <w:rsid w:val="00D55293"/>
    <w:rsid w:val="00D57219"/>
    <w:rsid w:val="00D62DFD"/>
    <w:rsid w:val="00D63F61"/>
    <w:rsid w:val="00D64DCA"/>
    <w:rsid w:val="00D64E38"/>
    <w:rsid w:val="00D660C5"/>
    <w:rsid w:val="00D67249"/>
    <w:rsid w:val="00D71DE0"/>
    <w:rsid w:val="00D746B4"/>
    <w:rsid w:val="00D80EEF"/>
    <w:rsid w:val="00D81632"/>
    <w:rsid w:val="00D81D8C"/>
    <w:rsid w:val="00D85D26"/>
    <w:rsid w:val="00D85D2C"/>
    <w:rsid w:val="00D911A0"/>
    <w:rsid w:val="00D922A2"/>
    <w:rsid w:val="00D95AE7"/>
    <w:rsid w:val="00D970D3"/>
    <w:rsid w:val="00DA187F"/>
    <w:rsid w:val="00DA2327"/>
    <w:rsid w:val="00DA37D9"/>
    <w:rsid w:val="00DA4D44"/>
    <w:rsid w:val="00DB073B"/>
    <w:rsid w:val="00DB1CB5"/>
    <w:rsid w:val="00DB35F9"/>
    <w:rsid w:val="00DB49EA"/>
    <w:rsid w:val="00DB67AB"/>
    <w:rsid w:val="00DC5D27"/>
    <w:rsid w:val="00DC78CB"/>
    <w:rsid w:val="00DD1B2C"/>
    <w:rsid w:val="00DD346B"/>
    <w:rsid w:val="00DE2EFB"/>
    <w:rsid w:val="00DE5A7D"/>
    <w:rsid w:val="00DE6C55"/>
    <w:rsid w:val="00DE7910"/>
    <w:rsid w:val="00DE7F67"/>
    <w:rsid w:val="00DF0245"/>
    <w:rsid w:val="00DF2312"/>
    <w:rsid w:val="00DF4056"/>
    <w:rsid w:val="00DF4963"/>
    <w:rsid w:val="00DF74C1"/>
    <w:rsid w:val="00DF7A3F"/>
    <w:rsid w:val="00E0278A"/>
    <w:rsid w:val="00E02AAC"/>
    <w:rsid w:val="00E03645"/>
    <w:rsid w:val="00E04894"/>
    <w:rsid w:val="00E056B6"/>
    <w:rsid w:val="00E06858"/>
    <w:rsid w:val="00E12ABC"/>
    <w:rsid w:val="00E2076E"/>
    <w:rsid w:val="00E211AB"/>
    <w:rsid w:val="00E21C41"/>
    <w:rsid w:val="00E21F53"/>
    <w:rsid w:val="00E22A65"/>
    <w:rsid w:val="00E41AA2"/>
    <w:rsid w:val="00E44BC4"/>
    <w:rsid w:val="00E4712F"/>
    <w:rsid w:val="00E47538"/>
    <w:rsid w:val="00E54C91"/>
    <w:rsid w:val="00E5785E"/>
    <w:rsid w:val="00E60758"/>
    <w:rsid w:val="00E62405"/>
    <w:rsid w:val="00E638D9"/>
    <w:rsid w:val="00E70765"/>
    <w:rsid w:val="00E72146"/>
    <w:rsid w:val="00E77C46"/>
    <w:rsid w:val="00E8588B"/>
    <w:rsid w:val="00E85EA2"/>
    <w:rsid w:val="00E97653"/>
    <w:rsid w:val="00EA22AF"/>
    <w:rsid w:val="00EB06DE"/>
    <w:rsid w:val="00EB397A"/>
    <w:rsid w:val="00EB58EF"/>
    <w:rsid w:val="00EB70DC"/>
    <w:rsid w:val="00EC0CFD"/>
    <w:rsid w:val="00EC459A"/>
    <w:rsid w:val="00ED4F2B"/>
    <w:rsid w:val="00ED5251"/>
    <w:rsid w:val="00ED7868"/>
    <w:rsid w:val="00EE30D4"/>
    <w:rsid w:val="00EE5289"/>
    <w:rsid w:val="00EE7FA8"/>
    <w:rsid w:val="00EF1414"/>
    <w:rsid w:val="00EF3C5E"/>
    <w:rsid w:val="00EF43C9"/>
    <w:rsid w:val="00F00DDF"/>
    <w:rsid w:val="00F06547"/>
    <w:rsid w:val="00F06E2A"/>
    <w:rsid w:val="00F07403"/>
    <w:rsid w:val="00F07BA3"/>
    <w:rsid w:val="00F12569"/>
    <w:rsid w:val="00F12DB3"/>
    <w:rsid w:val="00F13985"/>
    <w:rsid w:val="00F13A84"/>
    <w:rsid w:val="00F25F59"/>
    <w:rsid w:val="00F374B3"/>
    <w:rsid w:val="00F4194D"/>
    <w:rsid w:val="00F47B11"/>
    <w:rsid w:val="00F47CDF"/>
    <w:rsid w:val="00F5194B"/>
    <w:rsid w:val="00F51982"/>
    <w:rsid w:val="00F52E0E"/>
    <w:rsid w:val="00F54387"/>
    <w:rsid w:val="00F64D98"/>
    <w:rsid w:val="00F67F5A"/>
    <w:rsid w:val="00F7452B"/>
    <w:rsid w:val="00F81087"/>
    <w:rsid w:val="00F81FBB"/>
    <w:rsid w:val="00F820C2"/>
    <w:rsid w:val="00F823C9"/>
    <w:rsid w:val="00F82A25"/>
    <w:rsid w:val="00F8543E"/>
    <w:rsid w:val="00F93071"/>
    <w:rsid w:val="00F930BC"/>
    <w:rsid w:val="00FA19D7"/>
    <w:rsid w:val="00FA2956"/>
    <w:rsid w:val="00FA6EBD"/>
    <w:rsid w:val="00FA7CAD"/>
    <w:rsid w:val="00FB0E9F"/>
    <w:rsid w:val="00FB0FBC"/>
    <w:rsid w:val="00FB121E"/>
    <w:rsid w:val="00FC2374"/>
    <w:rsid w:val="00FC7AAA"/>
    <w:rsid w:val="00FD314A"/>
    <w:rsid w:val="00FE15D1"/>
    <w:rsid w:val="00FE2891"/>
    <w:rsid w:val="00FF2CAF"/>
    <w:rsid w:val="00FF3A8D"/>
    <w:rsid w:val="00FF6601"/>
    <w:rsid w:val="00FF698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09C"/>
    <w:pPr>
      <w:ind w:left="720"/>
      <w:contextualSpacing/>
    </w:pPr>
  </w:style>
  <w:style w:type="paragraph" w:styleId="FootnoteText">
    <w:name w:val="footnote text"/>
    <w:aliases w:val="Geneva 9,Font: Geneva 9,Boston 10,f"/>
    <w:basedOn w:val="Normal"/>
    <w:link w:val="FootnoteTextChar"/>
    <w:uiPriority w:val="99"/>
    <w:semiHidden/>
    <w:unhideWhenUsed/>
    <w:rsid w:val="00192751"/>
    <w:rPr>
      <w:sz w:val="20"/>
      <w:szCs w:val="20"/>
    </w:rPr>
  </w:style>
  <w:style w:type="character" w:customStyle="1" w:styleId="FootnoteTextChar">
    <w:name w:val="Footnote Text Char"/>
    <w:aliases w:val="Geneva 9 Char,Font: Geneva 9 Char,Boston 10 Char,f Char"/>
    <w:basedOn w:val="DefaultParagraphFont"/>
    <w:link w:val="FootnoteText"/>
    <w:uiPriority w:val="99"/>
    <w:semiHidden/>
    <w:rsid w:val="00192751"/>
    <w:rPr>
      <w:sz w:val="20"/>
      <w:szCs w:val="20"/>
    </w:rPr>
  </w:style>
  <w:style w:type="character" w:styleId="FootnoteReference">
    <w:name w:val="footnote reference"/>
    <w:aliases w:val="16 Point,Superscript 6 Point"/>
    <w:basedOn w:val="DefaultParagraphFont"/>
    <w:uiPriority w:val="99"/>
    <w:semiHidden/>
    <w:unhideWhenUsed/>
    <w:rsid w:val="00192751"/>
    <w:rPr>
      <w:vertAlign w:val="superscript"/>
    </w:rPr>
  </w:style>
  <w:style w:type="paragraph" w:styleId="Header">
    <w:name w:val="header"/>
    <w:basedOn w:val="Normal"/>
    <w:link w:val="HeaderChar"/>
    <w:uiPriority w:val="99"/>
    <w:semiHidden/>
    <w:unhideWhenUsed/>
    <w:rsid w:val="005D1EEB"/>
    <w:pPr>
      <w:tabs>
        <w:tab w:val="center" w:pos="4680"/>
        <w:tab w:val="right" w:pos="9360"/>
      </w:tabs>
    </w:pPr>
  </w:style>
  <w:style w:type="character" w:customStyle="1" w:styleId="HeaderChar">
    <w:name w:val="Header Char"/>
    <w:basedOn w:val="DefaultParagraphFont"/>
    <w:link w:val="Header"/>
    <w:uiPriority w:val="99"/>
    <w:semiHidden/>
    <w:rsid w:val="005D1EEB"/>
  </w:style>
  <w:style w:type="paragraph" w:styleId="Footer">
    <w:name w:val="footer"/>
    <w:basedOn w:val="Normal"/>
    <w:link w:val="FooterChar"/>
    <w:uiPriority w:val="99"/>
    <w:unhideWhenUsed/>
    <w:rsid w:val="005D1EEB"/>
    <w:pPr>
      <w:tabs>
        <w:tab w:val="center" w:pos="4680"/>
        <w:tab w:val="right" w:pos="9360"/>
      </w:tabs>
    </w:pPr>
  </w:style>
  <w:style w:type="character" w:customStyle="1" w:styleId="FooterChar">
    <w:name w:val="Footer Char"/>
    <w:basedOn w:val="DefaultParagraphFont"/>
    <w:link w:val="Footer"/>
    <w:uiPriority w:val="99"/>
    <w:rsid w:val="005D1EEB"/>
  </w:style>
  <w:style w:type="table" w:styleId="TableGrid">
    <w:name w:val="Table Grid"/>
    <w:basedOn w:val="TableNormal"/>
    <w:uiPriority w:val="59"/>
    <w:rsid w:val="00CB32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B4F09"/>
    <w:rPr>
      <w:color w:val="0000FF" w:themeColor="hyperlink"/>
      <w:u w:val="single"/>
    </w:rPr>
  </w:style>
  <w:style w:type="paragraph" w:customStyle="1" w:styleId="npara">
    <w:name w:val="npara"/>
    <w:rsid w:val="002C70EB"/>
    <w:pPr>
      <w:spacing w:after="100" w:line="276" w:lineRule="auto"/>
    </w:pPr>
    <w:rPr>
      <w:rFonts w:ascii="Arial" w:eastAsia="Arial" w:hAnsi="Arial" w:cs="Arial"/>
      <w:sz w:val="20"/>
      <w:szCs w:val="20"/>
      <w:lang w:bidi="th-TH"/>
    </w:rPr>
  </w:style>
  <w:style w:type="paragraph" w:styleId="BalloonText">
    <w:name w:val="Balloon Text"/>
    <w:basedOn w:val="Normal"/>
    <w:link w:val="BalloonTextChar"/>
    <w:uiPriority w:val="99"/>
    <w:semiHidden/>
    <w:unhideWhenUsed/>
    <w:rsid w:val="00032687"/>
    <w:rPr>
      <w:rFonts w:ascii="Tahoma" w:hAnsi="Tahoma" w:cs="Tahoma"/>
      <w:sz w:val="16"/>
      <w:szCs w:val="16"/>
    </w:rPr>
  </w:style>
  <w:style w:type="character" w:customStyle="1" w:styleId="BalloonTextChar">
    <w:name w:val="Balloon Text Char"/>
    <w:basedOn w:val="DefaultParagraphFont"/>
    <w:link w:val="BalloonText"/>
    <w:uiPriority w:val="99"/>
    <w:semiHidden/>
    <w:rsid w:val="00032687"/>
    <w:rPr>
      <w:rFonts w:ascii="Tahoma" w:hAnsi="Tahoma" w:cs="Tahoma"/>
      <w:sz w:val="16"/>
      <w:szCs w:val="16"/>
    </w:rPr>
  </w:style>
  <w:style w:type="character" w:styleId="CommentReference">
    <w:name w:val="annotation reference"/>
    <w:basedOn w:val="DefaultParagraphFont"/>
    <w:uiPriority w:val="99"/>
    <w:semiHidden/>
    <w:unhideWhenUsed/>
    <w:rsid w:val="004D0B9D"/>
    <w:rPr>
      <w:sz w:val="16"/>
      <w:szCs w:val="16"/>
    </w:rPr>
  </w:style>
  <w:style w:type="paragraph" w:styleId="CommentText">
    <w:name w:val="annotation text"/>
    <w:basedOn w:val="Normal"/>
    <w:link w:val="CommentTextChar"/>
    <w:uiPriority w:val="99"/>
    <w:semiHidden/>
    <w:unhideWhenUsed/>
    <w:rsid w:val="004D0B9D"/>
    <w:rPr>
      <w:sz w:val="20"/>
      <w:szCs w:val="20"/>
    </w:rPr>
  </w:style>
  <w:style w:type="character" w:customStyle="1" w:styleId="CommentTextChar">
    <w:name w:val="Comment Text Char"/>
    <w:basedOn w:val="DefaultParagraphFont"/>
    <w:link w:val="CommentText"/>
    <w:uiPriority w:val="99"/>
    <w:semiHidden/>
    <w:rsid w:val="004D0B9D"/>
    <w:rPr>
      <w:sz w:val="20"/>
      <w:szCs w:val="20"/>
    </w:rPr>
  </w:style>
  <w:style w:type="paragraph" w:styleId="CommentSubject">
    <w:name w:val="annotation subject"/>
    <w:basedOn w:val="CommentText"/>
    <w:next w:val="CommentText"/>
    <w:link w:val="CommentSubjectChar"/>
    <w:uiPriority w:val="99"/>
    <w:semiHidden/>
    <w:unhideWhenUsed/>
    <w:rsid w:val="004D0B9D"/>
    <w:rPr>
      <w:b/>
      <w:bCs/>
    </w:rPr>
  </w:style>
  <w:style w:type="character" w:customStyle="1" w:styleId="CommentSubjectChar">
    <w:name w:val="Comment Subject Char"/>
    <w:basedOn w:val="CommentTextChar"/>
    <w:link w:val="CommentSubject"/>
    <w:uiPriority w:val="99"/>
    <w:semiHidden/>
    <w:rsid w:val="004D0B9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09C"/>
    <w:pPr>
      <w:ind w:left="720"/>
      <w:contextualSpacing/>
    </w:pPr>
  </w:style>
  <w:style w:type="paragraph" w:styleId="FootnoteText">
    <w:name w:val="footnote text"/>
    <w:aliases w:val="Geneva 9,Font: Geneva 9,Boston 10,f"/>
    <w:basedOn w:val="Normal"/>
    <w:link w:val="FootnoteTextChar"/>
    <w:uiPriority w:val="99"/>
    <w:semiHidden/>
    <w:unhideWhenUsed/>
    <w:rsid w:val="00192751"/>
    <w:rPr>
      <w:sz w:val="20"/>
      <w:szCs w:val="20"/>
    </w:rPr>
  </w:style>
  <w:style w:type="character" w:customStyle="1" w:styleId="FootnoteTextChar">
    <w:name w:val="Footnote Text Char"/>
    <w:aliases w:val="Geneva 9 Char,Font: Geneva 9 Char,Boston 10 Char,f Char"/>
    <w:basedOn w:val="DefaultParagraphFont"/>
    <w:link w:val="FootnoteText"/>
    <w:uiPriority w:val="99"/>
    <w:semiHidden/>
    <w:rsid w:val="00192751"/>
    <w:rPr>
      <w:sz w:val="20"/>
      <w:szCs w:val="20"/>
    </w:rPr>
  </w:style>
  <w:style w:type="character" w:styleId="FootnoteReference">
    <w:name w:val="footnote reference"/>
    <w:aliases w:val="16 Point,Superscript 6 Point"/>
    <w:basedOn w:val="DefaultParagraphFont"/>
    <w:uiPriority w:val="99"/>
    <w:semiHidden/>
    <w:unhideWhenUsed/>
    <w:rsid w:val="00192751"/>
    <w:rPr>
      <w:vertAlign w:val="superscript"/>
    </w:rPr>
  </w:style>
  <w:style w:type="paragraph" w:styleId="Header">
    <w:name w:val="header"/>
    <w:basedOn w:val="Normal"/>
    <w:link w:val="HeaderChar"/>
    <w:uiPriority w:val="99"/>
    <w:semiHidden/>
    <w:unhideWhenUsed/>
    <w:rsid w:val="005D1EEB"/>
    <w:pPr>
      <w:tabs>
        <w:tab w:val="center" w:pos="4680"/>
        <w:tab w:val="right" w:pos="9360"/>
      </w:tabs>
    </w:pPr>
  </w:style>
  <w:style w:type="character" w:customStyle="1" w:styleId="HeaderChar">
    <w:name w:val="Header Char"/>
    <w:basedOn w:val="DefaultParagraphFont"/>
    <w:link w:val="Header"/>
    <w:uiPriority w:val="99"/>
    <w:semiHidden/>
    <w:rsid w:val="005D1EEB"/>
  </w:style>
  <w:style w:type="paragraph" w:styleId="Footer">
    <w:name w:val="footer"/>
    <w:basedOn w:val="Normal"/>
    <w:link w:val="FooterChar"/>
    <w:uiPriority w:val="99"/>
    <w:unhideWhenUsed/>
    <w:rsid w:val="005D1EEB"/>
    <w:pPr>
      <w:tabs>
        <w:tab w:val="center" w:pos="4680"/>
        <w:tab w:val="right" w:pos="9360"/>
      </w:tabs>
    </w:pPr>
  </w:style>
  <w:style w:type="character" w:customStyle="1" w:styleId="FooterChar">
    <w:name w:val="Footer Char"/>
    <w:basedOn w:val="DefaultParagraphFont"/>
    <w:link w:val="Footer"/>
    <w:uiPriority w:val="99"/>
    <w:rsid w:val="005D1EEB"/>
  </w:style>
  <w:style w:type="table" w:styleId="TableGrid">
    <w:name w:val="Table Grid"/>
    <w:basedOn w:val="TableNormal"/>
    <w:uiPriority w:val="59"/>
    <w:rsid w:val="00CB32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B4F09"/>
    <w:rPr>
      <w:color w:val="0000FF" w:themeColor="hyperlink"/>
      <w:u w:val="single"/>
    </w:rPr>
  </w:style>
  <w:style w:type="paragraph" w:customStyle="1" w:styleId="npara">
    <w:name w:val="npara"/>
    <w:rsid w:val="002C70EB"/>
    <w:pPr>
      <w:spacing w:after="100" w:line="276" w:lineRule="auto"/>
    </w:pPr>
    <w:rPr>
      <w:rFonts w:ascii="Arial" w:eastAsia="Arial" w:hAnsi="Arial" w:cs="Arial"/>
      <w:sz w:val="20"/>
      <w:szCs w:val="20"/>
      <w:lang w:bidi="th-TH"/>
    </w:rPr>
  </w:style>
  <w:style w:type="paragraph" w:styleId="BalloonText">
    <w:name w:val="Balloon Text"/>
    <w:basedOn w:val="Normal"/>
    <w:link w:val="BalloonTextChar"/>
    <w:uiPriority w:val="99"/>
    <w:semiHidden/>
    <w:unhideWhenUsed/>
    <w:rsid w:val="00032687"/>
    <w:rPr>
      <w:rFonts w:ascii="Tahoma" w:hAnsi="Tahoma" w:cs="Tahoma"/>
      <w:sz w:val="16"/>
      <w:szCs w:val="16"/>
    </w:rPr>
  </w:style>
  <w:style w:type="character" w:customStyle="1" w:styleId="BalloonTextChar">
    <w:name w:val="Balloon Text Char"/>
    <w:basedOn w:val="DefaultParagraphFont"/>
    <w:link w:val="BalloonText"/>
    <w:uiPriority w:val="99"/>
    <w:semiHidden/>
    <w:rsid w:val="00032687"/>
    <w:rPr>
      <w:rFonts w:ascii="Tahoma" w:hAnsi="Tahoma" w:cs="Tahoma"/>
      <w:sz w:val="16"/>
      <w:szCs w:val="16"/>
    </w:rPr>
  </w:style>
  <w:style w:type="character" w:styleId="CommentReference">
    <w:name w:val="annotation reference"/>
    <w:basedOn w:val="DefaultParagraphFont"/>
    <w:uiPriority w:val="99"/>
    <w:semiHidden/>
    <w:unhideWhenUsed/>
    <w:rsid w:val="004D0B9D"/>
    <w:rPr>
      <w:sz w:val="16"/>
      <w:szCs w:val="16"/>
    </w:rPr>
  </w:style>
  <w:style w:type="paragraph" w:styleId="CommentText">
    <w:name w:val="annotation text"/>
    <w:basedOn w:val="Normal"/>
    <w:link w:val="CommentTextChar"/>
    <w:uiPriority w:val="99"/>
    <w:semiHidden/>
    <w:unhideWhenUsed/>
    <w:rsid w:val="004D0B9D"/>
    <w:rPr>
      <w:sz w:val="20"/>
      <w:szCs w:val="20"/>
    </w:rPr>
  </w:style>
  <w:style w:type="character" w:customStyle="1" w:styleId="CommentTextChar">
    <w:name w:val="Comment Text Char"/>
    <w:basedOn w:val="DefaultParagraphFont"/>
    <w:link w:val="CommentText"/>
    <w:uiPriority w:val="99"/>
    <w:semiHidden/>
    <w:rsid w:val="004D0B9D"/>
    <w:rPr>
      <w:sz w:val="20"/>
      <w:szCs w:val="20"/>
    </w:rPr>
  </w:style>
  <w:style w:type="paragraph" w:styleId="CommentSubject">
    <w:name w:val="annotation subject"/>
    <w:basedOn w:val="CommentText"/>
    <w:next w:val="CommentText"/>
    <w:link w:val="CommentSubjectChar"/>
    <w:uiPriority w:val="99"/>
    <w:semiHidden/>
    <w:unhideWhenUsed/>
    <w:rsid w:val="004D0B9D"/>
    <w:rPr>
      <w:b/>
      <w:bCs/>
    </w:rPr>
  </w:style>
  <w:style w:type="character" w:customStyle="1" w:styleId="CommentSubjectChar">
    <w:name w:val="Comment Subject Char"/>
    <w:basedOn w:val="CommentTextChar"/>
    <w:link w:val="CommentSubject"/>
    <w:uiPriority w:val="99"/>
    <w:semiHidden/>
    <w:rsid w:val="004D0B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14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karenjanjua@hot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cdmrulebook.org/304" TargetMode="External"/><Relationship Id="rId1" Type="http://schemas.openxmlformats.org/officeDocument/2006/relationships/hyperlink" Target="http://cdm.unfccc.int/about/index.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gef\Peech_data_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400"/>
              <a:t>Promotional</a:t>
            </a:r>
            <a:r>
              <a:rPr lang="en-US" sz="1400" baseline="0"/>
              <a:t> Tools</a:t>
            </a:r>
            <a:endParaRPr lang="en-US" sz="1400"/>
          </a:p>
        </c:rich>
      </c:tx>
      <c:layout>
        <c:manualLayout>
          <c:xMode val="edge"/>
          <c:yMode val="edge"/>
          <c:x val="0.36641154662297082"/>
          <c:y val="5.284740593196631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Sheet1!$D$47</c:f>
              <c:strCache>
                <c:ptCount val="1"/>
                <c:pt idx="0">
                  <c:v>Gilgit(%)</c:v>
                </c:pt>
              </c:strCache>
            </c:strRef>
          </c:tx>
          <c:invertIfNegative val="0"/>
          <c:cat>
            <c:strRef>
              <c:f>Sheet1!$C$48:$C$54</c:f>
              <c:strCache>
                <c:ptCount val="7"/>
                <c:pt idx="0">
                  <c:v>Attended BACIP road show</c:v>
                </c:pt>
                <c:pt idx="1">
                  <c:v>BACIP meetings</c:v>
                </c:pt>
                <c:pt idx="2">
                  <c:v>Saw it at neighbor</c:v>
                </c:pt>
                <c:pt idx="3">
                  <c:v>Through rp/sp</c:v>
                </c:pt>
                <c:pt idx="4">
                  <c:v>Seminar/workshop</c:v>
                </c:pt>
                <c:pt idx="5">
                  <c:v>Postured</c:v>
                </c:pt>
                <c:pt idx="6">
                  <c:v>Others</c:v>
                </c:pt>
              </c:strCache>
            </c:strRef>
          </c:cat>
          <c:val>
            <c:numRef>
              <c:f>Sheet1!$D$48:$D$54</c:f>
              <c:numCache>
                <c:formatCode>0</c:formatCode>
                <c:ptCount val="7"/>
                <c:pt idx="0">
                  <c:v>6.79</c:v>
                </c:pt>
                <c:pt idx="1">
                  <c:v>13.58</c:v>
                </c:pt>
                <c:pt idx="2">
                  <c:v>9.26</c:v>
                </c:pt>
                <c:pt idx="3">
                  <c:v>72.84</c:v>
                </c:pt>
                <c:pt idx="5">
                  <c:v>0.62000000000000288</c:v>
                </c:pt>
                <c:pt idx="6">
                  <c:v>6.79</c:v>
                </c:pt>
              </c:numCache>
            </c:numRef>
          </c:val>
        </c:ser>
        <c:ser>
          <c:idx val="1"/>
          <c:order val="1"/>
          <c:tx>
            <c:strRef>
              <c:f>Sheet1!$E$47</c:f>
              <c:strCache>
                <c:ptCount val="1"/>
                <c:pt idx="0">
                  <c:v>Chitral(%)</c:v>
                </c:pt>
              </c:strCache>
            </c:strRef>
          </c:tx>
          <c:invertIfNegative val="0"/>
          <c:cat>
            <c:strRef>
              <c:f>Sheet1!$C$48:$C$54</c:f>
              <c:strCache>
                <c:ptCount val="7"/>
                <c:pt idx="0">
                  <c:v>Attended BACIP road show</c:v>
                </c:pt>
                <c:pt idx="1">
                  <c:v>BACIP meetings</c:v>
                </c:pt>
                <c:pt idx="2">
                  <c:v>Saw it at neighbor</c:v>
                </c:pt>
                <c:pt idx="3">
                  <c:v>Through rp/sp</c:v>
                </c:pt>
                <c:pt idx="4">
                  <c:v>Seminar/workshop</c:v>
                </c:pt>
                <c:pt idx="5">
                  <c:v>Postured</c:v>
                </c:pt>
                <c:pt idx="6">
                  <c:v>Others</c:v>
                </c:pt>
              </c:strCache>
            </c:strRef>
          </c:cat>
          <c:val>
            <c:numRef>
              <c:f>Sheet1!$E$48:$E$54</c:f>
              <c:numCache>
                <c:formatCode>General</c:formatCode>
                <c:ptCount val="7"/>
                <c:pt idx="0" formatCode="0">
                  <c:v>0.74000000000000288</c:v>
                </c:pt>
                <c:pt idx="2" formatCode="0">
                  <c:v>6.6199999999999966</c:v>
                </c:pt>
                <c:pt idx="3" formatCode="0">
                  <c:v>92.649999999999991</c:v>
                </c:pt>
                <c:pt idx="4" formatCode="0">
                  <c:v>2.21</c:v>
                </c:pt>
              </c:numCache>
            </c:numRef>
          </c:val>
        </c:ser>
        <c:ser>
          <c:idx val="2"/>
          <c:order val="2"/>
          <c:tx>
            <c:strRef>
              <c:f>Sheet1!$F$47</c:f>
              <c:strCache>
                <c:ptCount val="1"/>
                <c:pt idx="0">
                  <c:v>Program Area(%)</c:v>
                </c:pt>
              </c:strCache>
            </c:strRef>
          </c:tx>
          <c:invertIfNegative val="0"/>
          <c:cat>
            <c:strRef>
              <c:f>Sheet1!$C$48:$C$54</c:f>
              <c:strCache>
                <c:ptCount val="7"/>
                <c:pt idx="0">
                  <c:v>Attended BACIP road show</c:v>
                </c:pt>
                <c:pt idx="1">
                  <c:v>BACIP meetings</c:v>
                </c:pt>
                <c:pt idx="2">
                  <c:v>Saw it at neighbor</c:v>
                </c:pt>
                <c:pt idx="3">
                  <c:v>Through rp/sp</c:v>
                </c:pt>
                <c:pt idx="4">
                  <c:v>Seminar/workshop</c:v>
                </c:pt>
                <c:pt idx="5">
                  <c:v>Postured</c:v>
                </c:pt>
                <c:pt idx="6">
                  <c:v>Others</c:v>
                </c:pt>
              </c:strCache>
            </c:strRef>
          </c:cat>
          <c:val>
            <c:numRef>
              <c:f>Sheet1!$F$48:$F$54</c:f>
              <c:numCache>
                <c:formatCode>0</c:formatCode>
                <c:ptCount val="7"/>
                <c:pt idx="0">
                  <c:v>4.03</c:v>
                </c:pt>
                <c:pt idx="1">
                  <c:v>7.38</c:v>
                </c:pt>
                <c:pt idx="2">
                  <c:v>8.0500000000000007</c:v>
                </c:pt>
                <c:pt idx="3">
                  <c:v>81.88</c:v>
                </c:pt>
                <c:pt idx="4">
                  <c:v>1.01</c:v>
                </c:pt>
                <c:pt idx="5">
                  <c:v>0.34000000000000047</c:v>
                </c:pt>
                <c:pt idx="6">
                  <c:v>3.69</c:v>
                </c:pt>
              </c:numCache>
            </c:numRef>
          </c:val>
        </c:ser>
        <c:dLbls>
          <c:showLegendKey val="0"/>
          <c:showVal val="1"/>
          <c:showCatName val="0"/>
          <c:showSerName val="0"/>
          <c:showPercent val="0"/>
          <c:showBubbleSize val="0"/>
        </c:dLbls>
        <c:gapWidth val="150"/>
        <c:shape val="cone"/>
        <c:axId val="172399616"/>
        <c:axId val="116438144"/>
        <c:axId val="0"/>
      </c:bar3DChart>
      <c:catAx>
        <c:axId val="172399616"/>
        <c:scaling>
          <c:orientation val="minMax"/>
        </c:scaling>
        <c:delete val="0"/>
        <c:axPos val="b"/>
        <c:majorTickMark val="none"/>
        <c:minorTickMark val="none"/>
        <c:tickLblPos val="nextTo"/>
        <c:crossAx val="116438144"/>
        <c:crosses val="autoZero"/>
        <c:auto val="1"/>
        <c:lblAlgn val="ctr"/>
        <c:lblOffset val="100"/>
        <c:noMultiLvlLbl val="0"/>
      </c:catAx>
      <c:valAx>
        <c:axId val="116438144"/>
        <c:scaling>
          <c:orientation val="minMax"/>
        </c:scaling>
        <c:delete val="1"/>
        <c:axPos val="l"/>
        <c:numFmt formatCode="0" sourceLinked="1"/>
        <c:majorTickMark val="out"/>
        <c:minorTickMark val="none"/>
        <c:tickLblPos val="none"/>
        <c:crossAx val="172399616"/>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BE398-5DE0-4415-B799-EF0D6404D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22794</Words>
  <Characters>126736</Characters>
  <Application>Microsoft Office Word</Application>
  <DocSecurity>0</DocSecurity>
  <Lines>1863</Lines>
  <Paragraphs>906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Hayat Muhammad Khan</cp:lastModifiedBy>
  <cp:revision>2</cp:revision>
  <cp:lastPrinted>2013-10-02T02:00:00Z</cp:lastPrinted>
  <dcterms:created xsi:type="dcterms:W3CDTF">2013-12-26T09:10:00Z</dcterms:created>
  <dcterms:modified xsi:type="dcterms:W3CDTF">2013-12-26T09:10:00Z</dcterms:modified>
</cp:coreProperties>
</file>